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AB04FB" w:rsidTr="002B28B1">
        <w:trPr>
          <w:trHeight w:val="720"/>
        </w:trPr>
        <w:tc>
          <w:tcPr>
            <w:tcW w:w="5490" w:type="dxa"/>
            <w:gridSpan w:val="2"/>
            <w:tcBorders>
              <w:bottom w:val="single" w:sz="18" w:space="0" w:color="auto"/>
            </w:tcBorders>
          </w:tcPr>
          <w:p w:rsidR="00C15867" w:rsidRPr="00AB04FB" w:rsidRDefault="00C15867" w:rsidP="002B28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AB04FB">
              <w:rPr>
                <w:rFonts w:ascii="Univers" w:hAnsi="Univers"/>
                <w:b/>
                <w:sz w:val="28"/>
                <w:szCs w:val="28"/>
              </w:rPr>
              <w:t>UNITED</w:t>
            </w:r>
            <w:r w:rsidRPr="00AB04FB">
              <w:rPr>
                <w:rFonts w:ascii="Univers" w:hAnsi="Univers"/>
                <w:b/>
                <w:sz w:val="28"/>
                <w:szCs w:val="28"/>
              </w:rPr>
              <w:br/>
              <w:t>NATIONS</w:t>
            </w:r>
          </w:p>
        </w:tc>
        <w:tc>
          <w:tcPr>
            <w:tcW w:w="4590" w:type="dxa"/>
            <w:tcBorders>
              <w:bottom w:val="single" w:sz="18" w:space="0" w:color="auto"/>
            </w:tcBorders>
          </w:tcPr>
          <w:p w:rsidR="00C15867" w:rsidRPr="00AB04FB" w:rsidRDefault="00C15867" w:rsidP="002B28B1">
            <w:pPr>
              <w:jc w:val="right"/>
              <w:rPr>
                <w:sz w:val="52"/>
                <w:szCs w:val="52"/>
              </w:rPr>
            </w:pPr>
            <w:r w:rsidRPr="00AB04FB">
              <w:rPr>
                <w:rFonts w:ascii="Univers Bold" w:hAnsi="Univers Bold"/>
                <w:b/>
                <w:sz w:val="72"/>
              </w:rPr>
              <w:t>EP</w:t>
            </w:r>
          </w:p>
        </w:tc>
      </w:tr>
      <w:tr w:rsidR="00C15867" w:rsidRPr="00AB04FB" w:rsidTr="002B28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AB04FB" w:rsidRDefault="00C15867" w:rsidP="002B28B1">
            <w:pPr>
              <w:spacing w:before="120"/>
            </w:pPr>
            <w:r w:rsidRPr="00AB04FB">
              <w:rPr>
                <w:noProof/>
                <w:lang w:val="en-US"/>
              </w:rPr>
              <w:drawing>
                <wp:anchor distT="0" distB="0" distL="114300" distR="114300" simplePos="0" relativeHeight="251660288" behindDoc="0" locked="0" layoutInCell="1" allowOverlap="1" wp14:anchorId="4F920585" wp14:editId="2FEA94A9">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AB04FB">
              <w:rPr>
                <w:noProof/>
                <w:lang w:val="en-US"/>
              </w:rPr>
              <w:drawing>
                <wp:anchor distT="0" distB="0" distL="114300" distR="114300" simplePos="0" relativeHeight="251661312" behindDoc="1" locked="0" layoutInCell="0" allowOverlap="1" wp14:anchorId="5555ECF6" wp14:editId="5C7083D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AB04FB" w:rsidRDefault="00C15867" w:rsidP="002B28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AB04FB">
              <w:rPr>
                <w:rFonts w:ascii="Univers" w:hAnsi="Univers"/>
                <w:b/>
                <w:sz w:val="32"/>
              </w:rPr>
              <w:t>United Nations</w:t>
            </w:r>
          </w:p>
          <w:p w:rsidR="00C15867" w:rsidRPr="00AB04FB" w:rsidRDefault="00C15867" w:rsidP="002B28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AB04FB">
              <w:rPr>
                <w:rFonts w:ascii="Univers" w:hAnsi="Univers"/>
                <w:b/>
                <w:sz w:val="32"/>
              </w:rPr>
              <w:t>Environment</w:t>
            </w:r>
          </w:p>
          <w:p w:rsidR="00C15867" w:rsidRPr="00AB04FB" w:rsidRDefault="00C15867" w:rsidP="002B28B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AB04FB">
              <w:rPr>
                <w:rFonts w:ascii="Univers" w:hAnsi="Univers"/>
                <w:b/>
                <w:sz w:val="32"/>
              </w:rPr>
              <w:t>Programme</w:t>
            </w:r>
          </w:p>
          <w:p w:rsidR="00C15867" w:rsidRPr="00AB04FB" w:rsidRDefault="00C15867" w:rsidP="002B28B1">
            <w:pPr>
              <w:spacing w:before="720"/>
              <w:ind w:left="158"/>
            </w:pPr>
          </w:p>
        </w:tc>
        <w:tc>
          <w:tcPr>
            <w:tcW w:w="4590" w:type="dxa"/>
            <w:tcBorders>
              <w:top w:val="nil"/>
              <w:left w:val="nil"/>
              <w:bottom w:val="single" w:sz="36" w:space="0" w:color="auto"/>
              <w:right w:val="nil"/>
            </w:tcBorders>
          </w:tcPr>
          <w:p w:rsidR="00C15867" w:rsidRPr="00AB04FB" w:rsidRDefault="00C15867" w:rsidP="002B28B1">
            <w:r w:rsidRPr="00AB04FB">
              <w:t>Distr.</w:t>
            </w:r>
          </w:p>
          <w:p w:rsidR="00923540" w:rsidRPr="00AB04FB" w:rsidRDefault="00923540" w:rsidP="00923540">
            <w:r w:rsidRPr="00AB04FB">
              <w:t>GENERAL</w:t>
            </w:r>
          </w:p>
          <w:p w:rsidR="00C15867" w:rsidRPr="00AB04FB" w:rsidRDefault="00C15867" w:rsidP="002B28B1"/>
          <w:p w:rsidR="00C15867" w:rsidRPr="00AB04FB" w:rsidRDefault="00C15867" w:rsidP="002B28B1"/>
          <w:p w:rsidR="00C15867" w:rsidRPr="00AB04FB" w:rsidRDefault="00895BB5" w:rsidP="002B28B1">
            <w:r w:rsidRPr="00AB04FB">
              <w:fldChar w:fldCharType="begin"/>
            </w:r>
            <w:r w:rsidRPr="00AB04FB">
              <w:instrText xml:space="preserve"> DOCPROPERTY "Document number"  \* MERGEFORMAT </w:instrText>
            </w:r>
            <w:r w:rsidRPr="00AB04FB">
              <w:fldChar w:fldCharType="separate"/>
            </w:r>
            <w:r w:rsidR="00EE4C1B">
              <w:t>UNEP/</w:t>
            </w:r>
            <w:proofErr w:type="spellStart"/>
            <w:r w:rsidR="00EE4C1B">
              <w:t>OzL.Pro</w:t>
            </w:r>
            <w:proofErr w:type="spellEnd"/>
            <w:r w:rsidR="00EE4C1B">
              <w:t>/ExCom/77/19</w:t>
            </w:r>
            <w:r w:rsidRPr="00AB04FB">
              <w:fldChar w:fldCharType="end"/>
            </w:r>
          </w:p>
          <w:p w:rsidR="00C15867" w:rsidRPr="00AB04FB" w:rsidRDefault="00BC2495" w:rsidP="002B28B1">
            <w:r w:rsidRPr="00AB04FB">
              <w:fldChar w:fldCharType="begin"/>
            </w:r>
            <w:r w:rsidR="00851352" w:rsidRPr="00AB04FB">
              <w:instrText xml:space="preserve"> DOCPROPERTY "Revision date" \@ "d MMMM YYYY"  \* MERGEFORMAT </w:instrText>
            </w:r>
            <w:r w:rsidRPr="00AB04FB">
              <w:fldChar w:fldCharType="separate"/>
            </w:r>
            <w:r w:rsidR="00D756A6">
              <w:t>12 November 2016</w:t>
            </w:r>
            <w:r w:rsidRPr="00AB04FB">
              <w:fldChar w:fldCharType="end"/>
            </w:r>
          </w:p>
          <w:p w:rsidR="00C15867" w:rsidRPr="00AB04FB" w:rsidRDefault="00C15867" w:rsidP="002B28B1">
            <w:pPr>
              <w:rPr>
                <w:caps/>
              </w:rPr>
            </w:pPr>
          </w:p>
          <w:p w:rsidR="00C15867" w:rsidRPr="00AB04FB" w:rsidRDefault="00C15867" w:rsidP="002B28B1">
            <w:r w:rsidRPr="00AB04FB">
              <w:t>ORIGINAL: ENGLISH</w:t>
            </w:r>
          </w:p>
        </w:tc>
      </w:tr>
    </w:tbl>
    <w:p w:rsidR="00667244" w:rsidRPr="00AB04FB" w:rsidRDefault="00C15867" w:rsidP="00EC21DD">
      <w:pPr>
        <w:jc w:val="left"/>
      </w:pPr>
      <w:r w:rsidRPr="00AB04FB">
        <w:t>EXECUTIVE COMMITTEE OF</w:t>
      </w:r>
      <w:r w:rsidRPr="00AB04FB">
        <w:br/>
        <w:t xml:space="preserve">  THE MULTILATERAL FUND FOR THE</w:t>
      </w:r>
      <w:r w:rsidRPr="00AB04FB">
        <w:br/>
        <w:t xml:space="preserve">  IMPLEMENTATION OF THE MONTREAL PROTOCOL</w:t>
      </w:r>
      <w:r w:rsidRPr="00AB04FB">
        <w:br/>
      </w:r>
      <w:r w:rsidR="00667244" w:rsidRPr="00AB04FB">
        <w:rPr>
          <w:lang w:val="en-CA"/>
        </w:rPr>
        <w:t>Seventy-</w:t>
      </w:r>
      <w:r w:rsidR="004553C8" w:rsidRPr="00AB04FB">
        <w:rPr>
          <w:lang w:val="en-CA"/>
        </w:rPr>
        <w:t xml:space="preserve">seventh </w:t>
      </w:r>
      <w:r w:rsidR="00667244" w:rsidRPr="00AB04FB">
        <w:t>Meeting</w:t>
      </w:r>
    </w:p>
    <w:p w:rsidR="00667244" w:rsidRPr="00AB04FB" w:rsidRDefault="00667244" w:rsidP="00EC21DD">
      <w:pPr>
        <w:jc w:val="left"/>
        <w:rPr>
          <w:lang w:val="en-CA"/>
        </w:rPr>
      </w:pPr>
      <w:r w:rsidRPr="00AB04FB">
        <w:t>Montreal</w:t>
      </w:r>
      <w:r w:rsidRPr="00AB04FB">
        <w:rPr>
          <w:lang w:val="en-CA"/>
        </w:rPr>
        <w:t xml:space="preserve">, </w:t>
      </w:r>
      <w:r w:rsidR="004553C8" w:rsidRPr="00AB04FB">
        <w:t xml:space="preserve">28 November </w:t>
      </w:r>
      <w:r w:rsidR="00A76113" w:rsidRPr="00AB04FB">
        <w:t>-</w:t>
      </w:r>
      <w:r w:rsidR="004553C8" w:rsidRPr="00AB04FB">
        <w:t xml:space="preserve"> 2 December 2016</w:t>
      </w:r>
    </w:p>
    <w:p w:rsidR="00C15867" w:rsidRPr="00AB04FB" w:rsidRDefault="00C15867" w:rsidP="00667244">
      <w:pPr>
        <w:jc w:val="left"/>
        <w:rPr>
          <w:lang w:val="en-US"/>
        </w:rPr>
      </w:pPr>
    </w:p>
    <w:p w:rsidR="00333E01" w:rsidRPr="00AB04FB" w:rsidRDefault="00333E01" w:rsidP="00333E01">
      <w:pPr>
        <w:jc w:val="center"/>
        <w:outlineLvl w:val="0"/>
        <w:rPr>
          <w:b/>
          <w:lang w:val="en-CA"/>
        </w:rPr>
      </w:pPr>
      <w:r w:rsidRPr="00AB04FB">
        <w:rPr>
          <w:b/>
          <w:lang w:val="en-CA"/>
        </w:rPr>
        <w:t xml:space="preserve">STATUS REPORTS AND </w:t>
      </w:r>
      <w:r w:rsidRPr="00AB04FB">
        <w:rPr>
          <w:b/>
        </w:rPr>
        <w:t>REPORTS ON PROJECTS WITH</w:t>
      </w:r>
      <w:r w:rsidRPr="00AB04FB">
        <w:rPr>
          <w:b/>
          <w:lang w:val="en-CA"/>
        </w:rPr>
        <w:t xml:space="preserve"> SPECIFIC REPORTING REQUIREMENTS</w:t>
      </w:r>
    </w:p>
    <w:p w:rsidR="00333E01" w:rsidRPr="00AB04FB" w:rsidRDefault="00333E01" w:rsidP="00333E01">
      <w:pPr>
        <w:rPr>
          <w:lang w:val="en-CA"/>
        </w:rPr>
      </w:pPr>
    </w:p>
    <w:p w:rsidR="00333E01" w:rsidRPr="00AB04FB" w:rsidRDefault="00333E01" w:rsidP="00333E01">
      <w:pPr>
        <w:pStyle w:val="Heading1"/>
        <w:rPr>
          <w:lang w:val="en-CA"/>
        </w:rPr>
      </w:pPr>
      <w:r w:rsidRPr="00AB04FB">
        <w:rPr>
          <w:lang w:val="en-CA"/>
        </w:rPr>
        <w:t>This section addresses the projects and activities for which specific reports were requested in previous meetings and those requiring the Executive Committee attention. These reports are arranged in the following parts:</w:t>
      </w:r>
    </w:p>
    <w:p w:rsidR="00333E01" w:rsidRPr="00AB04FB" w:rsidRDefault="00333E01" w:rsidP="00333E01">
      <w:pPr>
        <w:spacing w:after="240"/>
        <w:ind w:left="2160" w:hanging="1440"/>
        <w:rPr>
          <w:lang w:val="en-CA"/>
        </w:rPr>
      </w:pPr>
      <w:r w:rsidRPr="00AB04FB">
        <w:rPr>
          <w:lang w:val="en-CA"/>
        </w:rPr>
        <w:t xml:space="preserve">Part I: </w:t>
      </w:r>
      <w:r w:rsidRPr="00AB04FB">
        <w:rPr>
          <w:lang w:val="en-CA"/>
        </w:rPr>
        <w:tab/>
        <w:t>Progress reports related to HCFC phase-o</w:t>
      </w:r>
      <w:r w:rsidR="00E70A66">
        <w:rPr>
          <w:lang w:val="en-CA"/>
        </w:rPr>
        <w:t>ut management plans</w:t>
      </w:r>
    </w:p>
    <w:p w:rsidR="00333E01" w:rsidRPr="00AB04FB" w:rsidRDefault="00333E01" w:rsidP="00333E01">
      <w:pPr>
        <w:spacing w:after="240"/>
        <w:ind w:left="2160" w:hanging="1440"/>
        <w:rPr>
          <w:lang w:val="en-CA"/>
        </w:rPr>
      </w:pPr>
      <w:r w:rsidRPr="00AB04FB">
        <w:rPr>
          <w:lang w:val="en-CA"/>
        </w:rPr>
        <w:t>Part II:</w:t>
      </w:r>
      <w:r w:rsidRPr="00AB04FB">
        <w:rPr>
          <w:lang w:val="en-CA"/>
        </w:rPr>
        <w:tab/>
        <w:t>Financial audit reports for the CFC production, halon, polyurethane (PU) foam, process agent II, refrigeration serv</w:t>
      </w:r>
      <w:r w:rsidR="00877D50" w:rsidRPr="00AB04FB">
        <w:rPr>
          <w:lang w:val="en-CA"/>
        </w:rPr>
        <w:t>icing and solvent sector</w:t>
      </w:r>
      <w:r w:rsidR="001235E5" w:rsidRPr="00AB04FB">
        <w:rPr>
          <w:lang w:val="en-CA"/>
        </w:rPr>
        <w:t>s</w:t>
      </w:r>
      <w:r w:rsidR="00877D50" w:rsidRPr="00AB04FB">
        <w:rPr>
          <w:lang w:val="en-CA"/>
        </w:rPr>
        <w:t xml:space="preserve"> </w:t>
      </w:r>
      <w:r w:rsidRPr="00AB04FB">
        <w:rPr>
          <w:lang w:val="en-CA"/>
        </w:rPr>
        <w:t>in China</w:t>
      </w:r>
    </w:p>
    <w:p w:rsidR="005D2DD7" w:rsidRPr="00AB04FB" w:rsidRDefault="00333E01" w:rsidP="00333E01">
      <w:pPr>
        <w:ind w:left="2160" w:hanging="1440"/>
        <w:rPr>
          <w:lang w:val="en-CA"/>
        </w:rPr>
      </w:pPr>
      <w:r w:rsidRPr="00AB04FB">
        <w:rPr>
          <w:lang w:val="en-CA"/>
        </w:rPr>
        <w:t>Part III:</w:t>
      </w:r>
      <w:r w:rsidRPr="00AB04FB">
        <w:rPr>
          <w:lang w:val="en-CA"/>
        </w:rPr>
        <w:tab/>
      </w:r>
      <w:r w:rsidR="009A5323" w:rsidRPr="00AB04FB">
        <w:rPr>
          <w:lang w:val="en-CA"/>
        </w:rPr>
        <w:t>Methyl bromide (MB) phase-out project</w:t>
      </w:r>
      <w:r w:rsidR="003710D9">
        <w:rPr>
          <w:lang w:val="en-CA"/>
        </w:rPr>
        <w:t>s</w:t>
      </w:r>
      <w:r w:rsidR="009A5323" w:rsidRPr="00AB04FB">
        <w:rPr>
          <w:lang w:val="en-CA"/>
        </w:rPr>
        <w:t xml:space="preserve"> </w:t>
      </w:r>
    </w:p>
    <w:p w:rsidR="005D2DD7" w:rsidRPr="00AB04FB" w:rsidRDefault="005D2DD7" w:rsidP="00333E01">
      <w:pPr>
        <w:ind w:left="2160" w:hanging="1440"/>
        <w:rPr>
          <w:lang w:val="en-CA"/>
        </w:rPr>
      </w:pPr>
    </w:p>
    <w:p w:rsidR="00333E01" w:rsidRPr="00AB04FB" w:rsidRDefault="00333E01" w:rsidP="00333E01">
      <w:pPr>
        <w:pStyle w:val="Heading1"/>
        <w:rPr>
          <w:lang w:val="en-CA"/>
        </w:rPr>
      </w:pPr>
      <w:r w:rsidRPr="00AB04FB">
        <w:rPr>
          <w:lang w:val="en-CA"/>
        </w:rPr>
        <w:t>Each part contains a brief description on progress, and the Secretariat’s comments and recommendations.</w:t>
      </w:r>
    </w:p>
    <w:p w:rsidR="00F61E78" w:rsidRPr="00AB04FB" w:rsidRDefault="00231949" w:rsidP="00F61E78">
      <w:pPr>
        <w:keepNext/>
        <w:ind w:left="1412" w:hanging="1440"/>
        <w:rPr>
          <w:b/>
          <w:lang w:val="en-CA"/>
        </w:rPr>
      </w:pPr>
      <w:r w:rsidRPr="00AB04FB">
        <w:rPr>
          <w:b/>
          <w:lang w:val="en-CA"/>
        </w:rPr>
        <w:t>PART I:</w:t>
      </w:r>
      <w:r w:rsidRPr="00AB04FB">
        <w:rPr>
          <w:b/>
          <w:lang w:val="en-CA"/>
        </w:rPr>
        <w:tab/>
      </w:r>
      <w:r w:rsidR="00F61E78" w:rsidRPr="00AB04FB">
        <w:rPr>
          <w:b/>
          <w:lang w:val="en-CA"/>
        </w:rPr>
        <w:t xml:space="preserve">PROGRESS REPORTS RELATED TO HCFC PHASE-OUT MANAGEMENT PLANS </w:t>
      </w:r>
    </w:p>
    <w:p w:rsidR="00F61E78" w:rsidRPr="00AB04FB" w:rsidRDefault="00F61E78" w:rsidP="00F61E78">
      <w:pPr>
        <w:keepNext/>
        <w:ind w:left="1412" w:hanging="1440"/>
        <w:rPr>
          <w:b/>
          <w:lang w:val="en-CA"/>
        </w:rPr>
      </w:pPr>
    </w:p>
    <w:p w:rsidR="00DD5170" w:rsidRPr="00DD5170" w:rsidRDefault="00DD5170" w:rsidP="00DD5170">
      <w:pPr>
        <w:keepNext/>
        <w:spacing w:after="240"/>
        <w:ind w:hanging="29"/>
        <w:rPr>
          <w:i/>
          <w:lang w:val="en-CA"/>
        </w:rPr>
      </w:pPr>
      <w:r w:rsidRPr="00DD5170">
        <w:rPr>
          <w:i/>
          <w:lang w:val="en-CA"/>
        </w:rPr>
        <w:t>Transfer of the implementation of the first and second tranche of the HCFC phase-out management plan for Afghanistan</w:t>
      </w:r>
      <w:r w:rsidR="00E934CC">
        <w:rPr>
          <w:i/>
          <w:lang w:val="en-CA"/>
        </w:rPr>
        <w:t xml:space="preserve"> (decision 76/8(a</w:t>
      </w:r>
      <w:proofErr w:type="gramStart"/>
      <w:r w:rsidR="00E934CC">
        <w:rPr>
          <w:i/>
          <w:lang w:val="en-CA"/>
        </w:rPr>
        <w:t>)(</w:t>
      </w:r>
      <w:proofErr w:type="gramEnd"/>
      <w:r w:rsidR="00E934CC">
        <w:rPr>
          <w:i/>
          <w:lang w:val="en-CA"/>
        </w:rPr>
        <w:t>iii))</w:t>
      </w:r>
    </w:p>
    <w:p w:rsidR="00DD5170" w:rsidRPr="00DD5170" w:rsidRDefault="00DD5170" w:rsidP="00DD5170">
      <w:pPr>
        <w:pStyle w:val="Heading1"/>
        <w:rPr>
          <w:lang w:val="en-CA"/>
        </w:rPr>
      </w:pPr>
      <w:r w:rsidRPr="00DD5170">
        <w:rPr>
          <w:lang w:val="en-CA"/>
        </w:rPr>
        <w:t xml:space="preserve">The </w:t>
      </w:r>
      <w:r w:rsidR="00047EC2" w:rsidRPr="00AB04FB">
        <w:rPr>
          <w:lang w:val="en-CA"/>
        </w:rPr>
        <w:t>HCFC phase-out management plan</w:t>
      </w:r>
      <w:r w:rsidR="00047EC2">
        <w:rPr>
          <w:lang w:val="en-CA"/>
        </w:rPr>
        <w:t xml:space="preserve"> (</w:t>
      </w:r>
      <w:r w:rsidRPr="00DD5170">
        <w:rPr>
          <w:lang w:val="en-CA"/>
        </w:rPr>
        <w:t>HPMP</w:t>
      </w:r>
      <w:r w:rsidR="00047EC2">
        <w:rPr>
          <w:lang w:val="en-CA"/>
        </w:rPr>
        <w:t>)</w:t>
      </w:r>
      <w:r w:rsidRPr="00DD5170">
        <w:rPr>
          <w:lang w:val="en-CA"/>
        </w:rPr>
        <w:t xml:space="preserve"> for Afghanistan was approved at the 63</w:t>
      </w:r>
      <w:r w:rsidRPr="00047EC2">
        <w:rPr>
          <w:vertAlign w:val="superscript"/>
          <w:lang w:val="en-CA"/>
        </w:rPr>
        <w:t xml:space="preserve">rd </w:t>
      </w:r>
      <w:r w:rsidRPr="00DD5170">
        <w:rPr>
          <w:lang w:val="en-CA"/>
        </w:rPr>
        <w:t>meeting to reduce 35 per cent of the HCFC baseline consumption at a total cost of US $679,10</w:t>
      </w:r>
      <w:r w:rsidR="00047EC2">
        <w:rPr>
          <w:lang w:val="en-CA"/>
        </w:rPr>
        <w:t xml:space="preserve">1 to be implemented by UNEP </w:t>
      </w:r>
      <w:r w:rsidRPr="00DD5170">
        <w:rPr>
          <w:lang w:val="en-CA"/>
        </w:rPr>
        <w:t xml:space="preserve">and the Government of Germany. </w:t>
      </w:r>
    </w:p>
    <w:p w:rsidR="00616961" w:rsidRPr="00AB04FB" w:rsidRDefault="00DD5170" w:rsidP="00DD5170">
      <w:pPr>
        <w:pStyle w:val="Heading1"/>
        <w:rPr>
          <w:i/>
          <w:lang w:val="en-CA"/>
        </w:rPr>
      </w:pPr>
      <w:r w:rsidRPr="00DD5170">
        <w:rPr>
          <w:lang w:val="en-CA"/>
        </w:rPr>
        <w:t>The implementation of the first tranche progressed as planned and the second tranche was approved at the 72</w:t>
      </w:r>
      <w:r w:rsidRPr="00047EC2">
        <w:rPr>
          <w:vertAlign w:val="superscript"/>
          <w:lang w:val="en-CA"/>
        </w:rPr>
        <w:t>nd</w:t>
      </w:r>
      <w:r w:rsidRPr="00DD5170">
        <w:rPr>
          <w:lang w:val="en-CA"/>
        </w:rPr>
        <w:t xml:space="preserve"> meeting. The Government of Germany developed documents for conversion of an enterprise </w:t>
      </w:r>
      <w:proofErr w:type="spellStart"/>
      <w:r w:rsidRPr="00DD5170">
        <w:rPr>
          <w:lang w:val="en-CA"/>
        </w:rPr>
        <w:t>Qasri</w:t>
      </w:r>
      <w:proofErr w:type="spellEnd"/>
      <w:r w:rsidRPr="00DD5170">
        <w:rPr>
          <w:lang w:val="en-CA"/>
        </w:rPr>
        <w:t xml:space="preserve"> </w:t>
      </w:r>
      <w:proofErr w:type="spellStart"/>
      <w:r w:rsidRPr="00DD5170">
        <w:rPr>
          <w:lang w:val="en-CA"/>
        </w:rPr>
        <w:t>Yakh</w:t>
      </w:r>
      <w:proofErr w:type="spellEnd"/>
      <w:r w:rsidRPr="00DD5170">
        <w:rPr>
          <w:lang w:val="en-CA"/>
        </w:rPr>
        <w:t xml:space="preserve"> </w:t>
      </w:r>
      <w:r w:rsidR="00E934CC">
        <w:rPr>
          <w:lang w:val="en-CA"/>
        </w:rPr>
        <w:t xml:space="preserve">but subsequently the project </w:t>
      </w:r>
      <w:r w:rsidR="00E934CC" w:rsidRPr="00DD5170">
        <w:rPr>
          <w:lang w:val="en-CA"/>
        </w:rPr>
        <w:t>was cancelled due to lack of respon</w:t>
      </w:r>
      <w:r w:rsidR="00E934CC">
        <w:rPr>
          <w:lang w:val="en-CA"/>
        </w:rPr>
        <w:t>se</w:t>
      </w:r>
      <w:r w:rsidR="00E934CC" w:rsidRPr="00DD5170">
        <w:rPr>
          <w:lang w:val="en-CA"/>
        </w:rPr>
        <w:t xml:space="preserve"> from the </w:t>
      </w:r>
      <w:r w:rsidR="00E934CC">
        <w:rPr>
          <w:lang w:val="en-CA"/>
        </w:rPr>
        <w:t>enterprise,</w:t>
      </w:r>
      <w:r w:rsidR="00E934CC" w:rsidRPr="00DD5170">
        <w:rPr>
          <w:lang w:val="en-CA"/>
        </w:rPr>
        <w:t xml:space="preserve"> </w:t>
      </w:r>
      <w:r w:rsidRPr="00DD5170">
        <w:rPr>
          <w:lang w:val="en-CA"/>
        </w:rPr>
        <w:t xml:space="preserve">and specifications of equipment for reclamation centres. A training workshop for refrigerant recovery and reclamation was prepared; a refrigeration handbook was provided in local language; and experts visited Kabul for preparation of training. However, due to the security situation, it was not </w:t>
      </w:r>
      <w:r w:rsidRPr="00DD5170">
        <w:rPr>
          <w:lang w:val="en-CA"/>
        </w:rPr>
        <w:lastRenderedPageBreak/>
        <w:t xml:space="preserve">feasible to implement planned activities in Afghanistan. Given the difficulties in implementation, a transfer of Germany’s component under the HPMP was discussed in 2015 </w:t>
      </w:r>
      <w:r w:rsidR="00047EC2">
        <w:rPr>
          <w:lang w:val="en-CA"/>
        </w:rPr>
        <w:t>and the remaining funding of US </w:t>
      </w:r>
      <w:r w:rsidRPr="00DD5170">
        <w:rPr>
          <w:lang w:val="en-CA"/>
        </w:rPr>
        <w:t>$131,938</w:t>
      </w:r>
      <w:r w:rsidR="00E934CC">
        <w:rPr>
          <w:lang w:val="en-CA"/>
        </w:rPr>
        <w:t>,</w:t>
      </w:r>
      <w:r w:rsidRPr="00DD5170">
        <w:rPr>
          <w:lang w:val="en-CA"/>
        </w:rPr>
        <w:t xml:space="preserve"> plus </w:t>
      </w:r>
      <w:r w:rsidR="00E934CC">
        <w:rPr>
          <w:lang w:val="en-CA"/>
        </w:rPr>
        <w:t xml:space="preserve">agency </w:t>
      </w:r>
      <w:r w:rsidRPr="00DD5170">
        <w:rPr>
          <w:lang w:val="en-CA"/>
        </w:rPr>
        <w:t>support cost</w:t>
      </w:r>
      <w:r w:rsidR="00E934CC">
        <w:rPr>
          <w:lang w:val="en-CA"/>
        </w:rPr>
        <w:t>s</w:t>
      </w:r>
      <w:r w:rsidRPr="00DD5170">
        <w:rPr>
          <w:lang w:val="en-CA"/>
        </w:rPr>
        <w:t xml:space="preserve"> of US $17,152 from the first and the second tranche</w:t>
      </w:r>
      <w:r w:rsidR="00E934CC">
        <w:rPr>
          <w:lang w:val="en-CA"/>
        </w:rPr>
        <w:t>s</w:t>
      </w:r>
      <w:r w:rsidRPr="00DD5170">
        <w:rPr>
          <w:lang w:val="en-CA"/>
        </w:rPr>
        <w:t xml:space="preserve"> </w:t>
      </w:r>
      <w:r w:rsidR="00E934CC">
        <w:rPr>
          <w:lang w:val="en-CA"/>
        </w:rPr>
        <w:t>is being</w:t>
      </w:r>
      <w:r w:rsidRPr="00DD5170">
        <w:rPr>
          <w:lang w:val="en-CA"/>
        </w:rPr>
        <w:t xml:space="preserve"> returned by the Government of Germany to the </w:t>
      </w:r>
      <w:r w:rsidR="00E934CC">
        <w:rPr>
          <w:lang w:val="en-CA"/>
        </w:rPr>
        <w:t>77</w:t>
      </w:r>
      <w:r w:rsidR="00E934CC" w:rsidRPr="00E934CC">
        <w:rPr>
          <w:vertAlign w:val="superscript"/>
          <w:lang w:val="en-CA"/>
        </w:rPr>
        <w:t>th</w:t>
      </w:r>
      <w:r w:rsidR="00E934CC">
        <w:rPr>
          <w:lang w:val="en-CA"/>
        </w:rPr>
        <w:t xml:space="preserve"> meeting</w:t>
      </w:r>
      <w:r w:rsidRPr="00DD5170">
        <w:rPr>
          <w:lang w:val="en-CA"/>
        </w:rPr>
        <w:t>. As of the issuance of this document, the transfer was still under discussion between UNEP and the Government as to which agency (UNDP or UNIDO) would take over. An update on this matter will be provided to the Executive Committee at the 77</w:t>
      </w:r>
      <w:r w:rsidRPr="00047EC2">
        <w:rPr>
          <w:vertAlign w:val="superscript"/>
          <w:lang w:val="en-CA"/>
        </w:rPr>
        <w:t>th</w:t>
      </w:r>
      <w:r w:rsidRPr="00DD5170">
        <w:rPr>
          <w:lang w:val="en-CA"/>
        </w:rPr>
        <w:t xml:space="preserve"> meeting.</w:t>
      </w:r>
    </w:p>
    <w:p w:rsidR="00231949" w:rsidRPr="00AB04FB" w:rsidRDefault="00F61E78" w:rsidP="00F61E78">
      <w:pPr>
        <w:keepNext/>
        <w:spacing w:after="240"/>
        <w:ind w:hanging="29"/>
        <w:rPr>
          <w:i/>
          <w:color w:val="000000"/>
        </w:rPr>
      </w:pPr>
      <w:r w:rsidRPr="00AB04FB">
        <w:rPr>
          <w:i/>
          <w:lang w:val="en-CA"/>
        </w:rPr>
        <w:t xml:space="preserve">Report on the status of implementation of the conversion of </w:t>
      </w:r>
      <w:proofErr w:type="spellStart"/>
      <w:r w:rsidRPr="00AB04FB">
        <w:rPr>
          <w:i/>
          <w:lang w:val="en-CA"/>
        </w:rPr>
        <w:t>Audivic</w:t>
      </w:r>
      <w:proofErr w:type="spellEnd"/>
      <w:r w:rsidRPr="00AB04FB">
        <w:rPr>
          <w:i/>
          <w:lang w:val="en-CA"/>
        </w:rPr>
        <w:t xml:space="preserve"> </w:t>
      </w:r>
      <w:r w:rsidRPr="00AB04FB">
        <w:rPr>
          <w:i/>
          <w:color w:val="000000"/>
        </w:rPr>
        <w:t>and Foxman, stage I of the HPMP for Argentina</w:t>
      </w:r>
    </w:p>
    <w:p w:rsidR="00231949" w:rsidRPr="00AB04FB" w:rsidRDefault="00231949" w:rsidP="00231949">
      <w:pPr>
        <w:pStyle w:val="Heading1"/>
        <w:numPr>
          <w:ilvl w:val="0"/>
          <w:numId w:val="0"/>
        </w:numPr>
        <w:rPr>
          <w:b/>
        </w:rPr>
      </w:pPr>
      <w:r w:rsidRPr="00AB04FB">
        <w:rPr>
          <w:b/>
        </w:rPr>
        <w:t>Background</w:t>
      </w:r>
    </w:p>
    <w:p w:rsidR="00231949" w:rsidRPr="00AB04FB" w:rsidRDefault="00231949" w:rsidP="00231949">
      <w:pPr>
        <w:pStyle w:val="Heading1"/>
      </w:pPr>
      <w:r w:rsidRPr="00AB04FB">
        <w:t>During the review of the request for the second tranche of the HPMP for Argentina submitted to the 74</w:t>
      </w:r>
      <w:r w:rsidRPr="00AB04FB">
        <w:rPr>
          <w:vertAlign w:val="superscript"/>
        </w:rPr>
        <w:t>th</w:t>
      </w:r>
      <w:r w:rsidRPr="00AB04FB">
        <w:t xml:space="preserve"> meeting</w:t>
      </w:r>
      <w:r w:rsidRPr="00AB04FB">
        <w:rPr>
          <w:rStyle w:val="FootnoteReference"/>
        </w:rPr>
        <w:footnoteReference w:id="1"/>
      </w:r>
      <w:r w:rsidRPr="00AB04FB">
        <w:rPr>
          <w:lang w:val="en-CA"/>
        </w:rPr>
        <w:t>,</w:t>
      </w:r>
      <w:r w:rsidRPr="00AB04FB">
        <w:t xml:space="preserve"> UNIDO reported that two enterprises, </w:t>
      </w:r>
      <w:proofErr w:type="spellStart"/>
      <w:r w:rsidRPr="00AB04FB">
        <w:t>Audivic</w:t>
      </w:r>
      <w:proofErr w:type="spellEnd"/>
      <w:r w:rsidRPr="00AB04FB">
        <w:t xml:space="preserve"> and Foxman, included in the room air</w:t>
      </w:r>
      <w:r w:rsidRPr="00AB04FB">
        <w:noBreakHyphen/>
        <w:t xml:space="preserve">conditioning (AC) manufacturing sector plan had not been able to demonstrate financial solvency and therefore no equipment had yet been purchased for them. As it was not possible to have a final decision and the next tranche would only take place in 2017, the Executive Committee requested </w:t>
      </w:r>
      <w:r w:rsidRPr="00AB04FB">
        <w:rPr>
          <w:iCs/>
          <w:kern w:val="36"/>
        </w:rPr>
        <w:t>UNIDO to report to the 77</w:t>
      </w:r>
      <w:r w:rsidRPr="00AB04FB">
        <w:rPr>
          <w:iCs/>
          <w:kern w:val="36"/>
          <w:vertAlign w:val="superscript"/>
        </w:rPr>
        <w:t>th </w:t>
      </w:r>
      <w:r w:rsidRPr="00AB04FB">
        <w:rPr>
          <w:iCs/>
          <w:kern w:val="36"/>
        </w:rPr>
        <w:t>meeting on the status of implementation of the conversion of the two enterprises, on the understanding that the remaining funds from their conversion would be returned to the Fun</w:t>
      </w:r>
      <w:r w:rsidRPr="00AB04FB">
        <w:rPr>
          <w:iCs/>
          <w:kern w:val="36"/>
          <w:lang w:val="en-CA"/>
        </w:rPr>
        <w:t xml:space="preserve">d if </w:t>
      </w:r>
      <w:r w:rsidRPr="00AB04FB">
        <w:rPr>
          <w:iCs/>
          <w:kern w:val="36"/>
        </w:rPr>
        <w:t>they withdrew from the project</w:t>
      </w:r>
      <w:r w:rsidRPr="00AB04FB">
        <w:rPr>
          <w:rStyle w:val="FootnoteReference"/>
        </w:rPr>
        <w:footnoteReference w:id="2"/>
      </w:r>
      <w:r w:rsidRPr="00AB04FB">
        <w:t>.</w:t>
      </w:r>
    </w:p>
    <w:p w:rsidR="00231949" w:rsidRPr="00AB04FB" w:rsidRDefault="00231949" w:rsidP="00231949">
      <w:pPr>
        <w:pStyle w:val="Heading1"/>
      </w:pPr>
      <w:proofErr w:type="spellStart"/>
      <w:r w:rsidRPr="00AB04FB">
        <w:t>Audivic</w:t>
      </w:r>
      <w:proofErr w:type="spellEnd"/>
      <w:r w:rsidRPr="00AB04FB">
        <w:t xml:space="preserve"> (3.35 ODP tonnes) and Foxman (0.50 ODP tonnes) faced economic difficulties after approval of the project due to, among other</w:t>
      </w:r>
      <w:r w:rsidRPr="00AB04FB">
        <w:rPr>
          <w:lang w:val="en-CA"/>
        </w:rPr>
        <w:t xml:space="preserve"> things, </w:t>
      </w:r>
      <w:r w:rsidRPr="00AB04FB">
        <w:t>economy</w:t>
      </w:r>
      <w:r w:rsidRPr="00AB04FB">
        <w:rPr>
          <w:lang w:val="en-CA"/>
        </w:rPr>
        <w:t xml:space="preserve"> </w:t>
      </w:r>
      <w:r w:rsidRPr="00AB04FB">
        <w:t xml:space="preserve">slow down and restriction of imports in 2011. </w:t>
      </w:r>
      <w:proofErr w:type="spellStart"/>
      <w:r w:rsidRPr="00AB04FB">
        <w:t>Audivic</w:t>
      </w:r>
      <w:proofErr w:type="spellEnd"/>
      <w:r w:rsidRPr="00AB04FB">
        <w:t xml:space="preserve"> eventually started to produce R-410A split AC on </w:t>
      </w:r>
      <w:r w:rsidRPr="00AB04FB">
        <w:rPr>
          <w:lang w:val="en-CA"/>
        </w:rPr>
        <w:t xml:space="preserve">a </w:t>
      </w:r>
      <w:r w:rsidRPr="00AB04FB">
        <w:t>toll basis for another manufacturer (BGH), while Foxman ceased production in 2013 and its quotas for HCFC-22 imports and for sale of HCFC-22</w:t>
      </w:r>
      <w:r w:rsidRPr="00AB04FB">
        <w:rPr>
          <w:lang w:val="en-CA"/>
        </w:rPr>
        <w:t>-</w:t>
      </w:r>
      <w:r w:rsidRPr="00AB04FB">
        <w:t>based AC equipment were distributed among other enterprises.</w:t>
      </w:r>
    </w:p>
    <w:p w:rsidR="00231949" w:rsidRPr="008B4A18" w:rsidRDefault="00231949" w:rsidP="00231949">
      <w:pPr>
        <w:pStyle w:val="Heading1"/>
        <w:numPr>
          <w:ilvl w:val="0"/>
          <w:numId w:val="0"/>
        </w:numPr>
        <w:rPr>
          <w:u w:val="single"/>
        </w:rPr>
      </w:pPr>
      <w:r w:rsidRPr="008B4A18">
        <w:rPr>
          <w:u w:val="single"/>
        </w:rPr>
        <w:t>Progress report</w:t>
      </w:r>
    </w:p>
    <w:p w:rsidR="00231949" w:rsidRPr="00AB04FB" w:rsidRDefault="00231949" w:rsidP="00231949">
      <w:pPr>
        <w:pStyle w:val="Heading1"/>
      </w:pPr>
      <w:r w:rsidRPr="00AB04FB">
        <w:t xml:space="preserve">The funding allocated to </w:t>
      </w:r>
      <w:proofErr w:type="spellStart"/>
      <w:r w:rsidRPr="00AB04FB">
        <w:t>Audivic</w:t>
      </w:r>
      <w:proofErr w:type="spellEnd"/>
      <w:r w:rsidRPr="00AB04FB">
        <w:t xml:space="preserve"> (US $625,000) and to Foxman (US $215,496) was not used in the conversion of these enterprises; however, given the complexity of the sector plan US $339,860 of the funding was used to cover additional technical support, services, monitoring, training, and more expensive equipment for the sustainable conversion of all the AC enterprises. As a result, the balance of the room AC project amounts to US $500,636, (US $</w:t>
      </w:r>
      <w:r w:rsidRPr="00AB04FB">
        <w:rPr>
          <w:lang w:val="en-US"/>
        </w:rPr>
        <w:t xml:space="preserve">322,644 with </w:t>
      </w:r>
      <w:r w:rsidRPr="00AB04FB">
        <w:t>U</w:t>
      </w:r>
      <w:r w:rsidRPr="00AB04FB">
        <w:rPr>
          <w:lang w:val="en-US"/>
        </w:rPr>
        <w:t>NIDO and US $</w:t>
      </w:r>
      <w:r w:rsidRPr="00AB04FB">
        <w:t>177,992 with Italy).</w:t>
      </w:r>
    </w:p>
    <w:p w:rsidR="00231949" w:rsidRPr="00AB04FB" w:rsidRDefault="00231949" w:rsidP="00231949">
      <w:pPr>
        <w:rPr>
          <w:kern w:val="36"/>
        </w:rPr>
      </w:pPr>
      <w:r w:rsidRPr="00AB04FB">
        <w:rPr>
          <w:b/>
        </w:rPr>
        <w:t xml:space="preserve">Secretariat’s comments </w:t>
      </w:r>
    </w:p>
    <w:p w:rsidR="00231949" w:rsidRPr="00AB04FB" w:rsidRDefault="00231949" w:rsidP="00231949">
      <w:pPr>
        <w:rPr>
          <w:kern w:val="36"/>
        </w:rPr>
      </w:pPr>
    </w:p>
    <w:p w:rsidR="00231949" w:rsidRPr="00AB04FB" w:rsidRDefault="00231949" w:rsidP="00231949">
      <w:pPr>
        <w:pStyle w:val="Heading1"/>
      </w:pPr>
      <w:r w:rsidRPr="00AB04FB">
        <w:t xml:space="preserve">The Secretariat noted the successful completion of the room AC project in Argentina, with a balance of US $500,636 associated with the two AC manufacturing enterprises, </w:t>
      </w:r>
      <w:proofErr w:type="spellStart"/>
      <w:r w:rsidRPr="00AB04FB">
        <w:t>Audivic</w:t>
      </w:r>
      <w:proofErr w:type="spellEnd"/>
      <w:r w:rsidRPr="00AB04FB">
        <w:t xml:space="preserve"> and </w:t>
      </w:r>
      <w:proofErr w:type="gramStart"/>
      <w:r w:rsidRPr="00AB04FB">
        <w:t>Foxman, that</w:t>
      </w:r>
      <w:proofErr w:type="gramEnd"/>
      <w:r w:rsidRPr="00AB04FB">
        <w:t xml:space="preserve"> ceased production.</w:t>
      </w:r>
    </w:p>
    <w:p w:rsidR="00231949" w:rsidRPr="00AB04FB" w:rsidRDefault="00231949" w:rsidP="00231949">
      <w:pPr>
        <w:pStyle w:val="Heading1"/>
      </w:pPr>
      <w:r w:rsidRPr="00AB04FB">
        <w:t xml:space="preserve">While the Government of Argentina was considering </w:t>
      </w:r>
      <w:proofErr w:type="gramStart"/>
      <w:r w:rsidRPr="00AB04FB">
        <w:t>to reallocate</w:t>
      </w:r>
      <w:proofErr w:type="gramEnd"/>
      <w:r w:rsidRPr="00AB04FB">
        <w:t xml:space="preserve"> the balance to additional activities in the refrigeration servicing sector in stage I, upon further discussion with UNIDO on the activities to be implemented and the associated HCFC reductions expected, UNIDO informed that the Government of Argentina had decided to return the balance to the Multilateral Fund.</w:t>
      </w:r>
    </w:p>
    <w:p w:rsidR="00231949" w:rsidRPr="008B4A18" w:rsidRDefault="008B4A18" w:rsidP="00231949">
      <w:pPr>
        <w:rPr>
          <w:b/>
        </w:rPr>
      </w:pPr>
      <w:r w:rsidRPr="008B4A18">
        <w:rPr>
          <w:b/>
        </w:rPr>
        <w:t>Secretariat’s recommendations</w:t>
      </w:r>
    </w:p>
    <w:p w:rsidR="00231949" w:rsidRPr="00AB04FB" w:rsidRDefault="00231949" w:rsidP="00231949"/>
    <w:p w:rsidR="00231949" w:rsidRPr="00AB04FB" w:rsidRDefault="00231949" w:rsidP="00231949">
      <w:pPr>
        <w:pStyle w:val="Heading1"/>
        <w:rPr>
          <w:lang w:val="en-US"/>
        </w:rPr>
      </w:pPr>
      <w:r w:rsidRPr="00AB04FB">
        <w:rPr>
          <w:lang w:val="en-US"/>
        </w:rPr>
        <w:t>The Executive Committee may wish:</w:t>
      </w:r>
    </w:p>
    <w:p w:rsidR="00231949" w:rsidRPr="00AB04FB" w:rsidRDefault="00231949" w:rsidP="00231949">
      <w:pPr>
        <w:pStyle w:val="Heading2"/>
        <w:numPr>
          <w:ilvl w:val="1"/>
          <w:numId w:val="1"/>
        </w:numPr>
      </w:pPr>
      <w:r w:rsidRPr="00AB04FB">
        <w:rPr>
          <w:lang w:val="en-US"/>
        </w:rPr>
        <w:t xml:space="preserve">To note: </w:t>
      </w:r>
    </w:p>
    <w:p w:rsidR="00231949" w:rsidRPr="00AB04FB" w:rsidRDefault="00231949" w:rsidP="007B21EF">
      <w:pPr>
        <w:pStyle w:val="Heading3"/>
        <w:numPr>
          <w:ilvl w:val="2"/>
          <w:numId w:val="1"/>
        </w:numPr>
      </w:pPr>
      <w:r w:rsidRPr="00AB04FB">
        <w:rPr>
          <w:lang w:val="en-US"/>
        </w:rPr>
        <w:lastRenderedPageBreak/>
        <w:t xml:space="preserve">The progress report on the status of implementation of the conversion of </w:t>
      </w:r>
      <w:proofErr w:type="spellStart"/>
      <w:r w:rsidRPr="00AB04FB">
        <w:rPr>
          <w:lang w:val="en-US"/>
        </w:rPr>
        <w:t>Audivic</w:t>
      </w:r>
      <w:proofErr w:type="spellEnd"/>
      <w:r w:rsidRPr="00AB04FB">
        <w:rPr>
          <w:lang w:val="en-US"/>
        </w:rPr>
        <w:t xml:space="preserve"> and Foxman in Argentina, submitted by UNIDO; </w:t>
      </w:r>
    </w:p>
    <w:p w:rsidR="00231949" w:rsidRPr="00AB04FB" w:rsidRDefault="00231949" w:rsidP="007B21EF">
      <w:pPr>
        <w:pStyle w:val="Heading3"/>
        <w:widowControl/>
        <w:numPr>
          <w:ilvl w:val="2"/>
          <w:numId w:val="1"/>
        </w:numPr>
        <w:rPr>
          <w:lang w:val="en-CA"/>
        </w:rPr>
      </w:pPr>
      <w:r w:rsidRPr="00AB04FB">
        <w:rPr>
          <w:lang w:val="en-CA"/>
        </w:rPr>
        <w:t xml:space="preserve">That the room air-conditioning (AC) manufacturing project included in stage I of the </w:t>
      </w:r>
      <w:r w:rsidR="00C22755" w:rsidRPr="00AB04FB">
        <w:rPr>
          <w:lang w:val="en-CA"/>
        </w:rPr>
        <w:t>HCFC phase-out management plan</w:t>
      </w:r>
      <w:r w:rsidRPr="00AB04FB">
        <w:rPr>
          <w:lang w:val="en-CA"/>
        </w:rPr>
        <w:t xml:space="preserve"> has been completed, resulting in the phase-out of 53.5 ODP tonnes of HCFC-22;</w:t>
      </w:r>
    </w:p>
    <w:p w:rsidR="00231949" w:rsidRPr="00AB04FB" w:rsidRDefault="00231949" w:rsidP="007B21EF">
      <w:pPr>
        <w:pStyle w:val="Heading3"/>
        <w:widowControl/>
        <w:numPr>
          <w:ilvl w:val="2"/>
          <w:numId w:val="1"/>
        </w:numPr>
        <w:rPr>
          <w:lang w:val="en-CA"/>
        </w:rPr>
      </w:pPr>
      <w:r w:rsidRPr="00AB04FB">
        <w:rPr>
          <w:lang w:val="en-CA"/>
        </w:rPr>
        <w:t xml:space="preserve">That the enterprises </w:t>
      </w:r>
      <w:proofErr w:type="spellStart"/>
      <w:r w:rsidRPr="00AB04FB">
        <w:rPr>
          <w:lang w:val="en-CA"/>
        </w:rPr>
        <w:t>Audivic</w:t>
      </w:r>
      <w:proofErr w:type="spellEnd"/>
      <w:r w:rsidRPr="00AB04FB">
        <w:rPr>
          <w:lang w:val="en-CA"/>
        </w:rPr>
        <w:t xml:space="preserve"> and Foxman ceased manufacturing HCFC</w:t>
      </w:r>
      <w:r w:rsidRPr="00AB04FB">
        <w:rPr>
          <w:lang w:val="en-CA"/>
        </w:rPr>
        <w:noBreakHyphen/>
        <w:t>22</w:t>
      </w:r>
      <w:r w:rsidRPr="00AB04FB">
        <w:rPr>
          <w:lang w:val="en-CA"/>
        </w:rPr>
        <w:noBreakHyphen/>
        <w:t>based</w:t>
      </w:r>
      <w:r w:rsidRPr="00AB04FB">
        <w:rPr>
          <w:lang w:val="en-CA"/>
        </w:rPr>
        <w:noBreakHyphen/>
        <w:t>AC equipment resulting in an overall balance of US $500,636; and</w:t>
      </w:r>
    </w:p>
    <w:p w:rsidR="00231949" w:rsidRPr="00AB04FB" w:rsidRDefault="00231949" w:rsidP="007B21EF">
      <w:pPr>
        <w:pStyle w:val="Heading2"/>
        <w:numPr>
          <w:ilvl w:val="1"/>
          <w:numId w:val="1"/>
        </w:numPr>
      </w:pPr>
      <w:r w:rsidRPr="00AB04FB">
        <w:rPr>
          <w:lang w:val="en-CA"/>
        </w:rPr>
        <w:t>To request UNIDO to return to the Multilateral Fund at the 78</w:t>
      </w:r>
      <w:r w:rsidRPr="00AB04FB">
        <w:rPr>
          <w:vertAlign w:val="superscript"/>
          <w:lang w:val="en-CA"/>
        </w:rPr>
        <w:t>th </w:t>
      </w:r>
      <w:r w:rsidRPr="00AB04FB">
        <w:rPr>
          <w:lang w:val="en-CA"/>
        </w:rPr>
        <w:t>meeting the balance of US $547,973 consisting of US $322,644, plus agency support cost of US $24,198 for UNIDO, and US $177,992, plus agency support cost of US</w:t>
      </w:r>
      <w:r w:rsidRPr="00AB04FB">
        <w:t> </w:t>
      </w:r>
      <w:r w:rsidRPr="00AB04FB">
        <w:rPr>
          <w:lang w:val="en-CA"/>
        </w:rPr>
        <w:t>$23,139 for the Government of Italy.</w:t>
      </w:r>
    </w:p>
    <w:p w:rsidR="00895BB5" w:rsidRPr="00AB04FB" w:rsidRDefault="00E934CC" w:rsidP="00895BB5">
      <w:pPr>
        <w:keepNext/>
        <w:spacing w:after="240"/>
        <w:ind w:left="1411" w:hanging="1440"/>
        <w:rPr>
          <w:i/>
          <w:color w:val="000000"/>
        </w:rPr>
      </w:pPr>
      <w:r>
        <w:rPr>
          <w:i/>
          <w:lang w:val="en-US"/>
        </w:rPr>
        <w:t xml:space="preserve">Stage I of the </w:t>
      </w:r>
      <w:r w:rsidR="00895BB5" w:rsidRPr="00AB04FB">
        <w:rPr>
          <w:i/>
          <w:lang w:val="en-US"/>
        </w:rPr>
        <w:t xml:space="preserve">HPMP </w:t>
      </w:r>
      <w:r w:rsidR="00616961" w:rsidRPr="00AB04FB">
        <w:rPr>
          <w:i/>
          <w:lang w:val="en-US"/>
        </w:rPr>
        <w:t xml:space="preserve">for Brazil </w:t>
      </w:r>
      <w:r w:rsidR="00616961" w:rsidRPr="00AB04FB">
        <w:rPr>
          <w:i/>
          <w:color w:val="000000"/>
        </w:rPr>
        <w:t>(annual progress report)</w:t>
      </w:r>
    </w:p>
    <w:p w:rsidR="00895BB5" w:rsidRPr="00AB04FB" w:rsidRDefault="00895BB5" w:rsidP="00616961">
      <w:pPr>
        <w:pStyle w:val="Heading1"/>
      </w:pPr>
      <w:r w:rsidRPr="00AB04FB">
        <w:t>On behalf of the Government of Brazil, UNDP as the lead implementing agency has submitted to the 77</w:t>
      </w:r>
      <w:r w:rsidRPr="00AB04FB">
        <w:rPr>
          <w:vertAlign w:val="superscript"/>
        </w:rPr>
        <w:t>th</w:t>
      </w:r>
      <w:r w:rsidRPr="00AB04FB">
        <w:t> meeting the annual progress report on the implementation of the work programme associated with the fifth tranche of the HCFC phase-out management plan (HPMP)</w:t>
      </w:r>
      <w:r w:rsidRPr="00AB04FB">
        <w:rPr>
          <w:rStyle w:val="FootnoteReference"/>
        </w:rPr>
        <w:footnoteReference w:id="3"/>
      </w:r>
      <w:r w:rsidRPr="00AB04FB">
        <w:t>,</w:t>
      </w:r>
      <w:r w:rsidRPr="00AB04FB">
        <w:rPr>
          <w:rStyle w:val="FootnoteReference"/>
        </w:rPr>
        <w:footnoteReference w:id="4"/>
      </w:r>
      <w:r w:rsidRPr="00AB04FB">
        <w:t xml:space="preserve"> in line with decision 75/53(b).</w:t>
      </w:r>
    </w:p>
    <w:p w:rsidR="00895BB5" w:rsidRPr="00AB04FB" w:rsidRDefault="00895BB5" w:rsidP="00895BB5">
      <w:pPr>
        <w:spacing w:after="240"/>
        <w:rPr>
          <w:u w:val="single"/>
        </w:rPr>
      </w:pPr>
      <w:r w:rsidRPr="00AB04FB">
        <w:rPr>
          <w:u w:val="single"/>
        </w:rPr>
        <w:t xml:space="preserve">HCFC consumption </w:t>
      </w:r>
    </w:p>
    <w:p w:rsidR="00895BB5" w:rsidRPr="00AB04FB" w:rsidRDefault="00895BB5" w:rsidP="00895BB5">
      <w:pPr>
        <w:pStyle w:val="Heading1"/>
        <w:rPr>
          <w:lang w:val="en-CA"/>
        </w:rPr>
      </w:pPr>
      <w:r w:rsidRPr="00AB04FB">
        <w:rPr>
          <w:lang w:val="en-CA"/>
        </w:rPr>
        <w:t xml:space="preserve">The Government of Brazil reported HCFC </w:t>
      </w:r>
      <w:r w:rsidRPr="00AB04FB">
        <w:t xml:space="preserve">consumption of 1,025.81 ODP tonnes in 2015, which is 14.1 per cent lower than the HPMP target of 1,194.80 ODP tonnes in 2015, and 22.7 per cent lower than the established baseline of 1,327.30 ODP tonnes. The Government also submitted </w:t>
      </w:r>
      <w:r w:rsidRPr="00AB04FB">
        <w:rPr>
          <w:lang w:val="en-CA"/>
        </w:rPr>
        <w:t>sector consumption data under the 2015 CP implementation report which is consistent with the data reported under Article 7.</w:t>
      </w:r>
    </w:p>
    <w:p w:rsidR="00895BB5" w:rsidRPr="00AB04FB" w:rsidRDefault="00895BB5" w:rsidP="00895BB5">
      <w:pPr>
        <w:spacing w:after="240"/>
        <w:rPr>
          <w:u w:val="single"/>
          <w:lang w:val="en-CA"/>
        </w:rPr>
      </w:pPr>
      <w:r w:rsidRPr="00AB04FB">
        <w:rPr>
          <w:u w:val="single"/>
          <w:lang w:val="en-CA"/>
        </w:rPr>
        <w:t xml:space="preserve">Progress report on the implementation of the fifth tranche </w:t>
      </w:r>
    </w:p>
    <w:p w:rsidR="00895BB5" w:rsidRPr="00AB04FB" w:rsidRDefault="00895BB5" w:rsidP="00895BB5">
      <w:pPr>
        <w:widowControl w:val="0"/>
        <w:spacing w:after="240"/>
        <w:rPr>
          <w:i/>
          <w:lang w:val="en-CA"/>
        </w:rPr>
      </w:pPr>
      <w:r w:rsidRPr="00AB04FB">
        <w:rPr>
          <w:i/>
          <w:lang w:val="en-CA"/>
        </w:rPr>
        <w:t>Legal framework</w:t>
      </w:r>
    </w:p>
    <w:p w:rsidR="00895BB5" w:rsidRPr="00AB04FB" w:rsidRDefault="00895BB5" w:rsidP="00895BB5">
      <w:pPr>
        <w:pStyle w:val="Heading1"/>
        <w:rPr>
          <w:lang w:val="en-CA"/>
        </w:rPr>
      </w:pPr>
      <w:r w:rsidRPr="00AB04FB">
        <w:rPr>
          <w:lang w:val="en-CA"/>
        </w:rPr>
        <w:t>The Government continued to support the Brazilian Association of Technical Standards (ABNT), in establishing technical standards on handling, installation and maintenance of equipment using flammable refrigerants at the national level. This included the review of Standard ABNT NBR 16069 on "security in refrigeration systems" in accordance with the European Standard EN-378 and the development of a standard for the designation and safety classification of refrigerants based on ANSI/ASHRAE 34.</w:t>
      </w:r>
    </w:p>
    <w:p w:rsidR="00895BB5" w:rsidRPr="00AB04FB" w:rsidRDefault="00895BB5" w:rsidP="00895BB5">
      <w:pPr>
        <w:pStyle w:val="Heading1"/>
        <w:numPr>
          <w:ilvl w:val="0"/>
          <w:numId w:val="0"/>
        </w:numPr>
        <w:rPr>
          <w:i/>
        </w:rPr>
      </w:pPr>
      <w:r w:rsidRPr="00AB04FB">
        <w:rPr>
          <w:i/>
        </w:rPr>
        <w:t>Polyurethane (PU) foam manufacturing sector</w:t>
      </w:r>
    </w:p>
    <w:p w:rsidR="00895BB5" w:rsidRPr="00AB04FB" w:rsidRDefault="00895BB5" w:rsidP="00895BB5">
      <w:pPr>
        <w:pStyle w:val="Heading1"/>
        <w:numPr>
          <w:ilvl w:val="0"/>
          <w:numId w:val="0"/>
        </w:numPr>
        <w:rPr>
          <w:i/>
          <w:u w:val="single"/>
        </w:rPr>
      </w:pPr>
      <w:r w:rsidRPr="00AB04FB">
        <w:rPr>
          <w:i/>
          <w:u w:val="single"/>
        </w:rPr>
        <w:t>Conversion of 12 stand-alone PU foam enterprises (79.71 ODP tonnes)</w:t>
      </w:r>
    </w:p>
    <w:p w:rsidR="00895BB5" w:rsidRPr="00AB04FB" w:rsidRDefault="00895BB5" w:rsidP="00895BB5">
      <w:pPr>
        <w:pStyle w:val="Heading1"/>
      </w:pPr>
      <w:r w:rsidRPr="00AB04FB">
        <w:t xml:space="preserve">Ten enterprises (64.76 ODP tonnes) have completed their conversions and started manufacturing with </w:t>
      </w:r>
      <w:proofErr w:type="spellStart"/>
      <w:r w:rsidRPr="00AB04FB">
        <w:t>cyclopentane</w:t>
      </w:r>
      <w:proofErr w:type="spellEnd"/>
      <w:r w:rsidRPr="00AB04FB">
        <w:t>-foam blowing agent. One enterprise (</w:t>
      </w:r>
      <w:proofErr w:type="spellStart"/>
      <w:r w:rsidRPr="00AB04FB">
        <w:t>Espumatec</w:t>
      </w:r>
      <w:proofErr w:type="spellEnd"/>
      <w:r w:rsidRPr="00AB04FB">
        <w:t xml:space="preserve">, 11.98 ODP tonnes) is facing economic difficulties that have slowed down its conversion to methyl </w:t>
      </w:r>
      <w:proofErr w:type="spellStart"/>
      <w:r w:rsidRPr="00AB04FB">
        <w:t>formate</w:t>
      </w:r>
      <w:proofErr w:type="spellEnd"/>
      <w:r w:rsidRPr="00AB04FB">
        <w:t>; however, it is expected to complete the conversion during 2017. The last enterprise (</w:t>
      </w:r>
      <w:proofErr w:type="spellStart"/>
      <w:r w:rsidRPr="00AB04FB">
        <w:t>Panisol</w:t>
      </w:r>
      <w:proofErr w:type="spellEnd"/>
      <w:r w:rsidRPr="00AB04FB">
        <w:t xml:space="preserve">, 3.0 ODP tonnes) is facing difficulties </w:t>
      </w:r>
      <w:r w:rsidRPr="00AB04FB">
        <w:lastRenderedPageBreak/>
        <w:t xml:space="preserve">due to its location in an urban area, which may preclude the use of hydrocarbon (HC) based-technology. UNDP is assisting the enterprise to seek an alternative technology.  </w:t>
      </w:r>
    </w:p>
    <w:p w:rsidR="00895BB5" w:rsidRPr="00AB04FB" w:rsidRDefault="00895BB5" w:rsidP="00895BB5">
      <w:pPr>
        <w:pStyle w:val="Heading1"/>
        <w:numPr>
          <w:ilvl w:val="0"/>
          <w:numId w:val="0"/>
        </w:numPr>
      </w:pPr>
      <w:r w:rsidRPr="00AB04FB">
        <w:rPr>
          <w:i/>
          <w:u w:val="single"/>
        </w:rPr>
        <w:t>Conversion of 11 systems houses with close to 380 downstream users (89.1 ODP tonnes)</w:t>
      </w:r>
      <w:r w:rsidRPr="00AB04FB">
        <w:t xml:space="preserve"> </w:t>
      </w:r>
    </w:p>
    <w:p w:rsidR="00895BB5" w:rsidRPr="00AB04FB" w:rsidRDefault="00895BB5" w:rsidP="00895BB5">
      <w:pPr>
        <w:pStyle w:val="Heading1"/>
      </w:pPr>
      <w:r w:rsidRPr="00AB04FB">
        <w:t xml:space="preserve">Seven systems houses have completed conversion of their plants, have developed formulations based on methyl </w:t>
      </w:r>
      <w:proofErr w:type="spellStart"/>
      <w:r w:rsidRPr="00AB04FB">
        <w:t>formate</w:t>
      </w:r>
      <w:proofErr w:type="spellEnd"/>
      <w:r w:rsidRPr="00AB04FB">
        <w:t xml:space="preserve"> and </w:t>
      </w:r>
      <w:proofErr w:type="spellStart"/>
      <w:r w:rsidRPr="00AB04FB">
        <w:t>methylal</w:t>
      </w:r>
      <w:proofErr w:type="spellEnd"/>
      <w:r w:rsidRPr="00AB04FB">
        <w:t xml:space="preserve">, and are currently assisting downstream foam enterprises in the adoption of these technologies. One systems house has already completed the conversion of all 10 of its downstream foam users. Three additional systems houses will complete their conversion to low-global warming potential (GWP) foam blowing systems (e.g., methyl </w:t>
      </w:r>
      <w:proofErr w:type="spellStart"/>
      <w:r w:rsidRPr="00AB04FB">
        <w:t>formate</w:t>
      </w:r>
      <w:proofErr w:type="spellEnd"/>
      <w:r w:rsidRPr="00AB04FB">
        <w:t xml:space="preserve">, </w:t>
      </w:r>
      <w:proofErr w:type="spellStart"/>
      <w:r w:rsidRPr="00AB04FB">
        <w:t>methylal</w:t>
      </w:r>
      <w:proofErr w:type="spellEnd"/>
      <w:r w:rsidRPr="00AB04FB">
        <w:t>) between March and December 2017. Only one systems house (</w:t>
      </w:r>
      <w:proofErr w:type="spellStart"/>
      <w:r w:rsidRPr="00AB04FB">
        <w:t>Ecopur</w:t>
      </w:r>
      <w:proofErr w:type="spellEnd"/>
      <w:r w:rsidRPr="00AB04FB">
        <w:t>) is unlikely to participate in the HPMP, if this were the case, the funds allocated for its conversion (US $135,500) will be returned to the Fund upon confirmation of non-participation in the HPMP. Table 1 summarizes the status of progress.</w:t>
      </w:r>
    </w:p>
    <w:p w:rsidR="00895BB5" w:rsidRPr="00AB04FB" w:rsidRDefault="00895BB5" w:rsidP="00895BB5">
      <w:pPr>
        <w:pStyle w:val="Heading1"/>
        <w:keepNext/>
        <w:numPr>
          <w:ilvl w:val="0"/>
          <w:numId w:val="0"/>
        </w:numPr>
        <w:spacing w:after="0"/>
        <w:rPr>
          <w:sz w:val="20"/>
          <w:szCs w:val="20"/>
        </w:rPr>
      </w:pPr>
      <w:proofErr w:type="gramStart"/>
      <w:r w:rsidRPr="00AB04FB">
        <w:rPr>
          <w:b/>
          <w:sz w:val="20"/>
          <w:szCs w:val="20"/>
        </w:rPr>
        <w:t>Table 1.</w:t>
      </w:r>
      <w:proofErr w:type="gramEnd"/>
      <w:r w:rsidRPr="00AB04FB">
        <w:rPr>
          <w:b/>
          <w:sz w:val="20"/>
          <w:szCs w:val="20"/>
        </w:rPr>
        <w:t xml:space="preserve"> Implementation status of systems houses and downstream-users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098"/>
        <w:gridCol w:w="630"/>
        <w:gridCol w:w="630"/>
        <w:gridCol w:w="540"/>
        <w:gridCol w:w="679"/>
        <w:gridCol w:w="581"/>
        <w:gridCol w:w="630"/>
        <w:gridCol w:w="630"/>
        <w:gridCol w:w="450"/>
        <w:gridCol w:w="540"/>
        <w:gridCol w:w="720"/>
        <w:gridCol w:w="630"/>
        <w:gridCol w:w="746"/>
        <w:gridCol w:w="535"/>
        <w:gridCol w:w="537"/>
      </w:tblGrid>
      <w:tr w:rsidR="00895BB5" w:rsidRPr="00AB04FB" w:rsidTr="002B28B1">
        <w:trPr>
          <w:trHeight w:val="288"/>
          <w:jc w:val="center"/>
        </w:trPr>
        <w:tc>
          <w:tcPr>
            <w:tcW w:w="3577" w:type="dxa"/>
            <w:gridSpan w:val="5"/>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Approved HPMP</w:t>
            </w:r>
          </w:p>
        </w:tc>
        <w:tc>
          <w:tcPr>
            <w:tcW w:w="5999" w:type="dxa"/>
            <w:gridSpan w:val="10"/>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HPMP implementation</w:t>
            </w:r>
          </w:p>
        </w:tc>
      </w:tr>
      <w:tr w:rsidR="00895BB5" w:rsidRPr="00AB04FB" w:rsidTr="002B28B1">
        <w:trPr>
          <w:trHeight w:val="200"/>
          <w:jc w:val="center"/>
        </w:trPr>
        <w:tc>
          <w:tcPr>
            <w:tcW w:w="1098" w:type="dxa"/>
            <w:vMerge w:val="restart"/>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Systems house (SH)</w:t>
            </w:r>
          </w:p>
        </w:tc>
        <w:tc>
          <w:tcPr>
            <w:tcW w:w="2479" w:type="dxa"/>
            <w:gridSpan w:val="4"/>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 xml:space="preserve">Downstream users (DSU) </w:t>
            </w:r>
          </w:p>
        </w:tc>
        <w:tc>
          <w:tcPr>
            <w:tcW w:w="4927" w:type="dxa"/>
            <w:gridSpan w:val="8"/>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DSU identified</w:t>
            </w:r>
          </w:p>
        </w:tc>
        <w:tc>
          <w:tcPr>
            <w:tcW w:w="1072" w:type="dxa"/>
            <w:gridSpan w:val="2"/>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Status*</w:t>
            </w:r>
          </w:p>
        </w:tc>
      </w:tr>
      <w:tr w:rsidR="00895BB5" w:rsidRPr="00AB04FB" w:rsidTr="002B28B1">
        <w:trPr>
          <w:trHeight w:val="200"/>
          <w:jc w:val="center"/>
        </w:trPr>
        <w:tc>
          <w:tcPr>
            <w:tcW w:w="1098" w:type="dxa"/>
            <w:vMerge/>
            <w:vAlign w:val="center"/>
            <w:hideMark/>
          </w:tcPr>
          <w:p w:rsidR="00895BB5" w:rsidRPr="00AB04FB" w:rsidRDefault="00895BB5" w:rsidP="002B28B1">
            <w:pPr>
              <w:keepNext/>
              <w:rPr>
                <w:b/>
                <w:bCs/>
                <w:color w:val="000000"/>
                <w:sz w:val="16"/>
                <w:szCs w:val="16"/>
              </w:rPr>
            </w:pPr>
          </w:p>
        </w:tc>
        <w:tc>
          <w:tcPr>
            <w:tcW w:w="1260" w:type="dxa"/>
            <w:gridSpan w:val="2"/>
            <w:tcMar>
              <w:top w:w="0" w:type="dxa"/>
              <w:left w:w="108" w:type="dxa"/>
              <w:bottom w:w="0" w:type="dxa"/>
              <w:right w:w="108" w:type="dxa"/>
            </w:tcMar>
            <w:vAlign w:val="center"/>
            <w:hideMark/>
          </w:tcPr>
          <w:p w:rsidR="00895BB5" w:rsidRPr="00AB04FB" w:rsidRDefault="00895BB5" w:rsidP="002B28B1">
            <w:pPr>
              <w:keepNext/>
              <w:jc w:val="center"/>
              <w:rPr>
                <w:b/>
                <w:bCs/>
                <w:caps/>
                <w:color w:val="000000"/>
                <w:sz w:val="16"/>
                <w:szCs w:val="16"/>
              </w:rPr>
            </w:pPr>
            <w:r w:rsidRPr="00AB04FB">
              <w:rPr>
                <w:b/>
                <w:bCs/>
                <w:color w:val="000000"/>
                <w:sz w:val="16"/>
                <w:szCs w:val="16"/>
              </w:rPr>
              <w:t>FMF/ISF**</w:t>
            </w:r>
          </w:p>
        </w:tc>
        <w:tc>
          <w:tcPr>
            <w:tcW w:w="1219" w:type="dxa"/>
            <w:gridSpan w:val="2"/>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aps/>
                <w:color w:val="000000"/>
                <w:sz w:val="16"/>
                <w:szCs w:val="16"/>
              </w:rPr>
              <w:t>PUR ***</w:t>
            </w:r>
          </w:p>
        </w:tc>
        <w:tc>
          <w:tcPr>
            <w:tcW w:w="1211" w:type="dxa"/>
            <w:gridSpan w:val="2"/>
            <w:tcMar>
              <w:top w:w="0" w:type="dxa"/>
              <w:left w:w="108" w:type="dxa"/>
              <w:bottom w:w="0" w:type="dxa"/>
              <w:right w:w="108" w:type="dxa"/>
            </w:tcMar>
            <w:vAlign w:val="center"/>
            <w:hideMark/>
          </w:tcPr>
          <w:p w:rsidR="00895BB5" w:rsidRPr="00AB04FB" w:rsidRDefault="00895BB5" w:rsidP="002B28B1">
            <w:pPr>
              <w:keepNext/>
              <w:jc w:val="center"/>
              <w:rPr>
                <w:b/>
                <w:bCs/>
                <w:caps/>
                <w:color w:val="000000"/>
                <w:sz w:val="16"/>
                <w:szCs w:val="16"/>
              </w:rPr>
            </w:pPr>
            <w:r w:rsidRPr="00AB04FB">
              <w:rPr>
                <w:b/>
                <w:bCs/>
                <w:color w:val="000000"/>
                <w:sz w:val="16"/>
                <w:szCs w:val="16"/>
              </w:rPr>
              <w:t>Eligible FMF/ISF</w:t>
            </w:r>
          </w:p>
        </w:tc>
        <w:tc>
          <w:tcPr>
            <w:tcW w:w="1080" w:type="dxa"/>
            <w:gridSpan w:val="2"/>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Eligible</w:t>
            </w:r>
            <w:r w:rsidRPr="00AB04FB">
              <w:rPr>
                <w:b/>
                <w:bCs/>
                <w:caps/>
                <w:color w:val="000000"/>
                <w:sz w:val="16"/>
                <w:szCs w:val="16"/>
              </w:rPr>
              <w:t xml:space="preserve"> PUR</w:t>
            </w:r>
          </w:p>
        </w:tc>
        <w:tc>
          <w:tcPr>
            <w:tcW w:w="540" w:type="dxa"/>
            <w:vMerge w:val="restart"/>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4"/>
                <w:szCs w:val="14"/>
              </w:rPr>
              <w:t>Total</w:t>
            </w:r>
          </w:p>
        </w:tc>
        <w:tc>
          <w:tcPr>
            <w:tcW w:w="2096" w:type="dxa"/>
            <w:gridSpan w:val="3"/>
            <w:vAlign w:val="center"/>
          </w:tcPr>
          <w:p w:rsidR="00895BB5" w:rsidRPr="00AB04FB" w:rsidRDefault="00895BB5" w:rsidP="002B28B1">
            <w:pPr>
              <w:keepNext/>
              <w:jc w:val="center"/>
              <w:rPr>
                <w:b/>
                <w:bCs/>
                <w:color w:val="000000"/>
                <w:sz w:val="16"/>
                <w:szCs w:val="16"/>
              </w:rPr>
            </w:pPr>
            <w:r w:rsidRPr="00AB04FB">
              <w:rPr>
                <w:b/>
                <w:bCs/>
                <w:color w:val="000000"/>
                <w:sz w:val="16"/>
                <w:szCs w:val="16"/>
              </w:rPr>
              <w:t>DSU validated</w:t>
            </w:r>
          </w:p>
        </w:tc>
        <w:tc>
          <w:tcPr>
            <w:tcW w:w="535" w:type="dxa"/>
            <w:vMerge w:val="restart"/>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SH</w:t>
            </w:r>
          </w:p>
        </w:tc>
        <w:tc>
          <w:tcPr>
            <w:tcW w:w="537" w:type="dxa"/>
            <w:vMerge w:val="restart"/>
            <w:tcMar>
              <w:top w:w="0" w:type="dxa"/>
              <w:left w:w="108" w:type="dxa"/>
              <w:bottom w:w="0" w:type="dxa"/>
              <w:right w:w="108" w:type="dxa"/>
            </w:tcMar>
            <w:vAlign w:val="center"/>
            <w:hideMark/>
          </w:tcPr>
          <w:p w:rsidR="00895BB5" w:rsidRPr="00AB04FB" w:rsidRDefault="00895BB5" w:rsidP="002B28B1">
            <w:pPr>
              <w:keepNext/>
              <w:jc w:val="center"/>
              <w:rPr>
                <w:b/>
                <w:bCs/>
                <w:color w:val="000000"/>
                <w:sz w:val="16"/>
                <w:szCs w:val="16"/>
              </w:rPr>
            </w:pPr>
            <w:r w:rsidRPr="00AB04FB">
              <w:rPr>
                <w:b/>
                <w:bCs/>
                <w:color w:val="000000"/>
                <w:sz w:val="16"/>
                <w:szCs w:val="16"/>
              </w:rPr>
              <w:t>DSU</w:t>
            </w:r>
          </w:p>
        </w:tc>
      </w:tr>
      <w:tr w:rsidR="00895BB5" w:rsidRPr="00AB04FB" w:rsidTr="002B28B1">
        <w:trPr>
          <w:trHeight w:val="288"/>
          <w:jc w:val="center"/>
        </w:trPr>
        <w:tc>
          <w:tcPr>
            <w:tcW w:w="1098" w:type="dxa"/>
            <w:vMerge/>
            <w:vAlign w:val="center"/>
            <w:hideMark/>
          </w:tcPr>
          <w:p w:rsidR="00895BB5" w:rsidRPr="00AB04FB" w:rsidRDefault="00895BB5" w:rsidP="002B28B1">
            <w:pPr>
              <w:keepNext/>
              <w:rPr>
                <w:b/>
                <w:bCs/>
                <w:color w:val="000000"/>
                <w:sz w:val="16"/>
                <w:szCs w:val="16"/>
              </w:rPr>
            </w:pPr>
          </w:p>
        </w:tc>
        <w:tc>
          <w:tcPr>
            <w:tcW w:w="63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No</w:t>
            </w:r>
          </w:p>
        </w:tc>
        <w:tc>
          <w:tcPr>
            <w:tcW w:w="63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ODP t</w:t>
            </w:r>
          </w:p>
        </w:tc>
        <w:tc>
          <w:tcPr>
            <w:tcW w:w="54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No.</w:t>
            </w:r>
          </w:p>
        </w:tc>
        <w:tc>
          <w:tcPr>
            <w:tcW w:w="679"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ODP t</w:t>
            </w:r>
          </w:p>
        </w:tc>
        <w:tc>
          <w:tcPr>
            <w:tcW w:w="581" w:type="dxa"/>
            <w:tcMar>
              <w:top w:w="0" w:type="dxa"/>
              <w:left w:w="108" w:type="dxa"/>
              <w:bottom w:w="0" w:type="dxa"/>
              <w:right w:w="108" w:type="dxa"/>
            </w:tcMar>
            <w:vAlign w:val="center"/>
            <w:hideMark/>
          </w:tcPr>
          <w:p w:rsidR="00895BB5" w:rsidRPr="00AB04FB" w:rsidRDefault="00895BB5" w:rsidP="002B28B1">
            <w:pPr>
              <w:keepNext/>
              <w:jc w:val="center"/>
              <w:rPr>
                <w:b/>
                <w:bCs/>
                <w:caps/>
                <w:color w:val="000000"/>
                <w:sz w:val="14"/>
                <w:szCs w:val="14"/>
              </w:rPr>
            </w:pPr>
            <w:r w:rsidRPr="00AB04FB">
              <w:rPr>
                <w:b/>
                <w:bCs/>
                <w:color w:val="000000"/>
                <w:sz w:val="14"/>
                <w:szCs w:val="14"/>
              </w:rPr>
              <w:t>Yes</w:t>
            </w:r>
          </w:p>
        </w:tc>
        <w:tc>
          <w:tcPr>
            <w:tcW w:w="630" w:type="dxa"/>
            <w:tcMar>
              <w:top w:w="0" w:type="dxa"/>
              <w:left w:w="108" w:type="dxa"/>
              <w:bottom w:w="0" w:type="dxa"/>
              <w:right w:w="108" w:type="dxa"/>
            </w:tcMar>
            <w:vAlign w:val="center"/>
            <w:hideMark/>
          </w:tcPr>
          <w:p w:rsidR="00895BB5" w:rsidRPr="00AB04FB" w:rsidRDefault="00895BB5" w:rsidP="002B28B1">
            <w:pPr>
              <w:keepNext/>
              <w:jc w:val="center"/>
              <w:rPr>
                <w:b/>
                <w:bCs/>
                <w:caps/>
                <w:color w:val="000000"/>
                <w:sz w:val="14"/>
                <w:szCs w:val="14"/>
              </w:rPr>
            </w:pPr>
            <w:r w:rsidRPr="00AB04FB">
              <w:rPr>
                <w:b/>
                <w:bCs/>
                <w:color w:val="000000"/>
                <w:sz w:val="14"/>
                <w:szCs w:val="14"/>
              </w:rPr>
              <w:t>No</w:t>
            </w:r>
          </w:p>
        </w:tc>
        <w:tc>
          <w:tcPr>
            <w:tcW w:w="63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Yes</w:t>
            </w:r>
          </w:p>
        </w:tc>
        <w:tc>
          <w:tcPr>
            <w:tcW w:w="45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No</w:t>
            </w:r>
          </w:p>
        </w:tc>
        <w:tc>
          <w:tcPr>
            <w:tcW w:w="540" w:type="dxa"/>
            <w:vMerge/>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p>
        </w:tc>
        <w:tc>
          <w:tcPr>
            <w:tcW w:w="72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Eligible</w:t>
            </w:r>
          </w:p>
        </w:tc>
        <w:tc>
          <w:tcPr>
            <w:tcW w:w="630"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ODP t</w:t>
            </w:r>
          </w:p>
        </w:tc>
        <w:tc>
          <w:tcPr>
            <w:tcW w:w="746" w:type="dxa"/>
            <w:tcMar>
              <w:top w:w="0" w:type="dxa"/>
              <w:left w:w="108" w:type="dxa"/>
              <w:bottom w:w="0" w:type="dxa"/>
              <w:right w:w="108" w:type="dxa"/>
            </w:tcMar>
            <w:vAlign w:val="center"/>
            <w:hideMark/>
          </w:tcPr>
          <w:p w:rsidR="00895BB5" w:rsidRPr="00AB04FB" w:rsidRDefault="00895BB5" w:rsidP="002B28B1">
            <w:pPr>
              <w:keepNext/>
              <w:jc w:val="center"/>
              <w:rPr>
                <w:b/>
                <w:bCs/>
                <w:color w:val="000000"/>
                <w:sz w:val="14"/>
                <w:szCs w:val="14"/>
              </w:rPr>
            </w:pPr>
            <w:r w:rsidRPr="00AB04FB">
              <w:rPr>
                <w:b/>
                <w:bCs/>
                <w:color w:val="000000"/>
                <w:sz w:val="14"/>
                <w:szCs w:val="14"/>
              </w:rPr>
              <w:t>Started</w:t>
            </w:r>
          </w:p>
        </w:tc>
        <w:tc>
          <w:tcPr>
            <w:tcW w:w="535" w:type="dxa"/>
            <w:vMerge/>
            <w:vAlign w:val="center"/>
            <w:hideMark/>
          </w:tcPr>
          <w:p w:rsidR="00895BB5" w:rsidRPr="00AB04FB" w:rsidRDefault="00895BB5" w:rsidP="002B28B1">
            <w:pPr>
              <w:keepNext/>
              <w:rPr>
                <w:b/>
                <w:bCs/>
                <w:color w:val="000000"/>
                <w:sz w:val="16"/>
                <w:szCs w:val="16"/>
              </w:rPr>
            </w:pPr>
          </w:p>
        </w:tc>
        <w:tc>
          <w:tcPr>
            <w:tcW w:w="537" w:type="dxa"/>
            <w:vMerge/>
            <w:vAlign w:val="center"/>
            <w:hideMark/>
          </w:tcPr>
          <w:p w:rsidR="00895BB5" w:rsidRPr="00AB04FB" w:rsidRDefault="00895BB5" w:rsidP="002B28B1">
            <w:pPr>
              <w:keepNext/>
              <w:rPr>
                <w:b/>
                <w:bCs/>
                <w:color w:val="000000"/>
                <w:sz w:val="16"/>
                <w:szCs w:val="16"/>
              </w:rPr>
            </w:pPr>
          </w:p>
        </w:tc>
      </w:tr>
      <w:tr w:rsidR="00895BB5" w:rsidRPr="00AB04FB" w:rsidTr="002B28B1">
        <w:trPr>
          <w:trHeight w:val="70"/>
          <w:jc w:val="center"/>
        </w:trPr>
        <w:tc>
          <w:tcPr>
            <w:tcW w:w="1098" w:type="dxa"/>
            <w:noWrap/>
            <w:tcMar>
              <w:top w:w="0" w:type="dxa"/>
              <w:left w:w="108" w:type="dxa"/>
              <w:bottom w:w="0" w:type="dxa"/>
              <w:right w:w="108" w:type="dxa"/>
            </w:tcMar>
            <w:vAlign w:val="center"/>
            <w:hideMark/>
          </w:tcPr>
          <w:p w:rsidR="00895BB5" w:rsidRPr="00AB04FB" w:rsidRDefault="00895BB5" w:rsidP="002B28B1">
            <w:pPr>
              <w:keepNext/>
              <w:rPr>
                <w:color w:val="000000"/>
                <w:sz w:val="16"/>
                <w:szCs w:val="16"/>
              </w:rPr>
            </w:pPr>
            <w:r w:rsidRPr="00AB04FB">
              <w:rPr>
                <w:color w:val="000000"/>
                <w:sz w:val="16"/>
                <w:szCs w:val="16"/>
              </w:rPr>
              <w:t>Amino</w:t>
            </w:r>
          </w:p>
        </w:tc>
        <w:tc>
          <w:tcPr>
            <w:tcW w:w="630" w:type="dxa"/>
            <w:noWrap/>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49</w:t>
            </w:r>
          </w:p>
        </w:tc>
        <w:tc>
          <w:tcPr>
            <w:tcW w:w="630" w:type="dxa"/>
            <w:noWrap/>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6.9</w:t>
            </w:r>
          </w:p>
        </w:tc>
        <w:tc>
          <w:tcPr>
            <w:tcW w:w="540" w:type="dxa"/>
            <w:vMerge w:val="restart"/>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98</w:t>
            </w:r>
          </w:p>
        </w:tc>
        <w:tc>
          <w:tcPr>
            <w:tcW w:w="679" w:type="dxa"/>
            <w:vMerge w:val="restart"/>
            <w:noWrap/>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49.6</w:t>
            </w: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28</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2</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20</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1</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51</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 xml:space="preserve">49 </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 xml:space="preserve">11.07 </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23</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keepNext/>
              <w:jc w:val="center"/>
              <w:rPr>
                <w:color w:val="000000"/>
                <w:sz w:val="14"/>
                <w:szCs w:val="14"/>
              </w:rP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keepNext/>
              <w:jc w:val="center"/>
              <w:rPr>
                <w:color w:val="000000"/>
                <w:sz w:val="14"/>
                <w:szCs w:val="14"/>
              </w:rPr>
            </w:pPr>
            <w:r w:rsidRPr="00AB04FB">
              <w:rPr>
                <w:color w:val="000000"/>
                <w:sz w:val="14"/>
                <w:szCs w:val="14"/>
              </w:rPr>
              <w:t>ONG</w:t>
            </w:r>
          </w:p>
        </w:tc>
      </w:tr>
      <w:tr w:rsidR="00895BB5" w:rsidRPr="00AB04FB" w:rsidTr="002B28B1">
        <w:trPr>
          <w:trHeight w:val="53"/>
          <w:jc w:val="center"/>
        </w:trPr>
        <w:tc>
          <w:tcPr>
            <w:tcW w:w="1098" w:type="dxa"/>
            <w:noWrap/>
            <w:tcMar>
              <w:top w:w="0" w:type="dxa"/>
              <w:left w:w="108" w:type="dxa"/>
              <w:bottom w:w="0" w:type="dxa"/>
              <w:right w:w="108" w:type="dxa"/>
            </w:tcMar>
            <w:vAlign w:val="center"/>
            <w:hideMark/>
          </w:tcPr>
          <w:p w:rsidR="00895BB5" w:rsidRPr="00AB04FB" w:rsidRDefault="00895BB5" w:rsidP="002B28B1">
            <w:pPr>
              <w:keepNext/>
              <w:rPr>
                <w:color w:val="000000"/>
                <w:sz w:val="16"/>
                <w:szCs w:val="16"/>
              </w:rPr>
            </w:pPr>
            <w:proofErr w:type="spellStart"/>
            <w:r w:rsidRPr="00AB04FB">
              <w:rPr>
                <w:color w:val="000000"/>
                <w:sz w:val="16"/>
                <w:szCs w:val="16"/>
              </w:rPr>
              <w:t>Arinos</w:t>
            </w:r>
            <w:proofErr w:type="spellEnd"/>
            <w:r w:rsidRPr="00AB04FB">
              <w:rPr>
                <w:color w:val="000000"/>
                <w:sz w:val="16"/>
                <w:szCs w:val="16"/>
              </w:rPr>
              <w:t>****</w:t>
            </w:r>
          </w:p>
        </w:tc>
        <w:tc>
          <w:tcPr>
            <w:tcW w:w="630" w:type="dxa"/>
            <w:noWrap/>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85</w:t>
            </w:r>
          </w:p>
        </w:tc>
        <w:tc>
          <w:tcPr>
            <w:tcW w:w="630" w:type="dxa"/>
            <w:noWrap/>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10.8</w:t>
            </w:r>
          </w:p>
        </w:tc>
        <w:tc>
          <w:tcPr>
            <w:tcW w:w="540" w:type="dxa"/>
            <w:vMerge/>
            <w:vAlign w:val="center"/>
            <w:hideMark/>
          </w:tcPr>
          <w:p w:rsidR="00895BB5" w:rsidRPr="00AB04FB" w:rsidRDefault="00895BB5" w:rsidP="002B28B1">
            <w:pPr>
              <w:keepNext/>
              <w:rPr>
                <w:color w:val="000000"/>
                <w:sz w:val="16"/>
                <w:szCs w:val="16"/>
              </w:rPr>
            </w:pPr>
          </w:p>
        </w:tc>
        <w:tc>
          <w:tcPr>
            <w:tcW w:w="679" w:type="dxa"/>
            <w:vMerge/>
            <w:vAlign w:val="center"/>
            <w:hideMark/>
          </w:tcPr>
          <w:p w:rsidR="00895BB5" w:rsidRPr="00AB04FB" w:rsidRDefault="00895BB5" w:rsidP="002B28B1">
            <w:pPr>
              <w:keepNext/>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13</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23</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36</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36</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1.45</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keepNext/>
              <w:jc w:val="right"/>
              <w:rPr>
                <w:color w:val="000000"/>
                <w:sz w:val="16"/>
                <w:szCs w:val="16"/>
              </w:rPr>
            </w:pPr>
            <w:r w:rsidRPr="00AB04FB">
              <w:rPr>
                <w:color w:val="000000"/>
                <w:sz w:val="16"/>
                <w:szCs w:val="16"/>
              </w:rPr>
              <w:t>15</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keepNext/>
              <w:jc w:val="cente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keepNext/>
              <w:jc w:val="center"/>
            </w:pPr>
            <w:r w:rsidRPr="00AB04FB">
              <w:rPr>
                <w:color w:val="000000"/>
                <w:sz w:val="14"/>
                <w:szCs w:val="14"/>
              </w:rPr>
              <w:t>ONG</w:t>
            </w:r>
          </w:p>
        </w:tc>
      </w:tr>
      <w:tr w:rsidR="00895BB5" w:rsidRPr="00AB04FB" w:rsidTr="002B28B1">
        <w:trPr>
          <w:trHeight w:val="152"/>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r w:rsidRPr="00AB04FB">
              <w:rPr>
                <w:color w:val="000000"/>
                <w:sz w:val="16"/>
                <w:szCs w:val="16"/>
              </w:rPr>
              <w:t>Ariston</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7</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1.4</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4</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6</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11</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10</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4.05</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10</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pPr>
            <w:r w:rsidRPr="00AB04FB">
              <w:rPr>
                <w:color w:val="000000"/>
                <w:sz w:val="14"/>
                <w:szCs w:val="14"/>
              </w:rPr>
              <w:t>COM</w:t>
            </w:r>
          </w:p>
        </w:tc>
      </w:tr>
      <w:tr w:rsidR="00895BB5" w:rsidRPr="00AB04FB" w:rsidTr="002B28B1">
        <w:trPr>
          <w:trHeight w:val="70"/>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proofErr w:type="spellStart"/>
            <w:r w:rsidRPr="00AB04FB">
              <w:rPr>
                <w:color w:val="000000"/>
                <w:sz w:val="16"/>
                <w:szCs w:val="16"/>
              </w:rPr>
              <w:t>Ecoblaster</w:t>
            </w:r>
            <w:proofErr w:type="spellEnd"/>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17</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5.7</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20</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3</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25</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23</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 xml:space="preserve">8.41 </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13</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pPr>
            <w:r w:rsidRPr="00AB04FB">
              <w:rPr>
                <w:color w:val="000000"/>
                <w:sz w:val="14"/>
                <w:szCs w:val="14"/>
              </w:rPr>
              <w:t>ONG</w:t>
            </w:r>
          </w:p>
        </w:tc>
      </w:tr>
      <w:tr w:rsidR="00895BB5" w:rsidRPr="00AB04FB" w:rsidTr="002B28B1">
        <w:trPr>
          <w:trHeight w:val="107"/>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proofErr w:type="spellStart"/>
            <w:r w:rsidRPr="00AB04FB">
              <w:rPr>
                <w:color w:val="000000"/>
                <w:sz w:val="16"/>
                <w:szCs w:val="16"/>
              </w:rPr>
              <w:t>Purcom</w:t>
            </w:r>
            <w:proofErr w:type="spellEnd"/>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101</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11.8</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77</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26</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5</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109</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103</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 xml:space="preserve">16.49 </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37</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pPr>
            <w:r w:rsidRPr="00AB04FB">
              <w:rPr>
                <w:color w:val="000000"/>
                <w:sz w:val="14"/>
                <w:szCs w:val="14"/>
              </w:rPr>
              <w:t>ONG</w:t>
            </w:r>
          </w:p>
        </w:tc>
      </w:tr>
      <w:tr w:rsidR="00895BB5" w:rsidRPr="00AB04FB" w:rsidTr="002B28B1">
        <w:trPr>
          <w:trHeight w:val="80"/>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proofErr w:type="spellStart"/>
            <w:r w:rsidRPr="00AB04FB">
              <w:rPr>
                <w:color w:val="000000"/>
                <w:sz w:val="16"/>
                <w:szCs w:val="16"/>
              </w:rPr>
              <w:t>Shimtek</w:t>
            </w:r>
            <w:proofErr w:type="spellEnd"/>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14</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2.9</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3</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5</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3</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2.94</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3</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ONG</w:t>
            </w:r>
          </w:p>
        </w:tc>
      </w:tr>
      <w:tr w:rsidR="00895BB5" w:rsidRPr="00AB04FB" w:rsidTr="002B28B1">
        <w:trPr>
          <w:trHeight w:val="78"/>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proofErr w:type="spellStart"/>
            <w:r w:rsidRPr="00AB04FB">
              <w:rPr>
                <w:color w:val="000000"/>
                <w:sz w:val="16"/>
                <w:szCs w:val="16"/>
              </w:rPr>
              <w:t>Ecopur</w:t>
            </w:r>
            <w:proofErr w:type="spellEnd"/>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TBC</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N.S.</w:t>
            </w:r>
          </w:p>
        </w:tc>
      </w:tr>
      <w:tr w:rsidR="00895BB5" w:rsidRPr="00AB04FB" w:rsidTr="002B28B1">
        <w:trPr>
          <w:trHeight w:val="35"/>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proofErr w:type="spellStart"/>
            <w:r w:rsidRPr="00AB04FB">
              <w:rPr>
                <w:color w:val="000000"/>
                <w:sz w:val="16"/>
                <w:szCs w:val="16"/>
              </w:rPr>
              <w:t>M.Cassab</w:t>
            </w:r>
            <w:proofErr w:type="spellEnd"/>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15</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15</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ONG</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N.S.</w:t>
            </w:r>
          </w:p>
        </w:tc>
      </w:tr>
      <w:tr w:rsidR="00895BB5" w:rsidRPr="00AB04FB" w:rsidTr="002B28B1">
        <w:trPr>
          <w:trHeight w:val="70"/>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proofErr w:type="spellStart"/>
            <w:r w:rsidRPr="00AB04FB">
              <w:rPr>
                <w:color w:val="000000"/>
                <w:sz w:val="16"/>
                <w:szCs w:val="16"/>
              </w:rPr>
              <w:t>Polisystem</w:t>
            </w:r>
            <w:proofErr w:type="spellEnd"/>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6</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6</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pPr>
            <w:r w:rsidRPr="00AB04FB">
              <w:rPr>
                <w:color w:val="000000"/>
                <w:sz w:val="14"/>
                <w:szCs w:val="14"/>
              </w:rPr>
              <w:t>ONG</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N.S.</w:t>
            </w:r>
          </w:p>
        </w:tc>
      </w:tr>
      <w:tr w:rsidR="00895BB5" w:rsidRPr="00AB04FB" w:rsidTr="002B28B1">
        <w:trPr>
          <w:trHeight w:val="70"/>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r w:rsidRPr="00AB04FB">
              <w:rPr>
                <w:color w:val="000000"/>
                <w:sz w:val="16"/>
                <w:szCs w:val="16"/>
              </w:rPr>
              <w:t>Polyurethane</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15</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15</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15</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pPr>
            <w:r w:rsidRPr="00AB04FB">
              <w:rPr>
                <w:color w:val="000000"/>
                <w:sz w:val="14"/>
                <w:szCs w:val="14"/>
              </w:rPr>
              <w:t>ONG</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N.S.</w:t>
            </w:r>
          </w:p>
        </w:tc>
      </w:tr>
      <w:tr w:rsidR="00895BB5" w:rsidRPr="00AB04FB" w:rsidTr="002B28B1">
        <w:trPr>
          <w:trHeight w:val="70"/>
          <w:jc w:val="center"/>
        </w:trPr>
        <w:tc>
          <w:tcPr>
            <w:tcW w:w="1098" w:type="dxa"/>
            <w:noWrap/>
            <w:tcMar>
              <w:top w:w="0" w:type="dxa"/>
              <w:left w:w="108" w:type="dxa"/>
              <w:bottom w:w="0" w:type="dxa"/>
              <w:right w:w="108" w:type="dxa"/>
            </w:tcMar>
            <w:vAlign w:val="center"/>
            <w:hideMark/>
          </w:tcPr>
          <w:p w:rsidR="00895BB5" w:rsidRPr="00AB04FB" w:rsidRDefault="00895BB5" w:rsidP="002B28B1">
            <w:pPr>
              <w:rPr>
                <w:color w:val="000000"/>
                <w:sz w:val="16"/>
                <w:szCs w:val="16"/>
              </w:rPr>
            </w:pPr>
            <w:r w:rsidRPr="00AB04FB">
              <w:rPr>
                <w:color w:val="000000"/>
                <w:sz w:val="16"/>
                <w:szCs w:val="16"/>
              </w:rPr>
              <w:t>U-Tech</w:t>
            </w:r>
          </w:p>
        </w:tc>
        <w:tc>
          <w:tcPr>
            <w:tcW w:w="630" w:type="dxa"/>
            <w:noWrap/>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vMerge/>
            <w:vAlign w:val="center"/>
            <w:hideMark/>
          </w:tcPr>
          <w:p w:rsidR="00895BB5" w:rsidRPr="00AB04FB" w:rsidRDefault="00895BB5" w:rsidP="002B28B1">
            <w:pPr>
              <w:rPr>
                <w:color w:val="000000"/>
                <w:sz w:val="16"/>
                <w:szCs w:val="16"/>
              </w:rPr>
            </w:pPr>
          </w:p>
        </w:tc>
        <w:tc>
          <w:tcPr>
            <w:tcW w:w="679" w:type="dxa"/>
            <w:vMerge/>
            <w:vAlign w:val="center"/>
            <w:hideMark/>
          </w:tcPr>
          <w:p w:rsidR="00895BB5" w:rsidRPr="00AB04FB" w:rsidRDefault="00895BB5" w:rsidP="002B28B1">
            <w:pPr>
              <w:rPr>
                <w:color w:val="000000"/>
                <w:sz w:val="16"/>
                <w:szCs w:val="16"/>
              </w:rPr>
            </w:pP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14</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14</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14</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0.11</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color w:val="000000"/>
                <w:sz w:val="16"/>
                <w:szCs w:val="16"/>
              </w:rPr>
            </w:pPr>
            <w:r w:rsidRPr="00AB04FB">
              <w:rPr>
                <w:color w:val="000000"/>
                <w:sz w:val="16"/>
                <w:szCs w:val="16"/>
              </w:rPr>
              <w:t>10</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COM</w:t>
            </w:r>
          </w:p>
        </w:tc>
        <w:tc>
          <w:tcPr>
            <w:tcW w:w="537" w:type="dxa"/>
            <w:shd w:val="clear" w:color="auto" w:fill="auto"/>
            <w:tcMar>
              <w:top w:w="0" w:type="dxa"/>
              <w:left w:w="108" w:type="dxa"/>
              <w:bottom w:w="0" w:type="dxa"/>
              <w:right w:w="108" w:type="dxa"/>
            </w:tcMar>
            <w:vAlign w:val="center"/>
            <w:hideMark/>
          </w:tcPr>
          <w:p w:rsidR="00895BB5" w:rsidRPr="00AB04FB" w:rsidRDefault="00895BB5" w:rsidP="002B28B1">
            <w:pPr>
              <w:jc w:val="center"/>
              <w:rPr>
                <w:color w:val="000000"/>
                <w:sz w:val="14"/>
                <w:szCs w:val="14"/>
              </w:rPr>
            </w:pPr>
            <w:r w:rsidRPr="00AB04FB">
              <w:rPr>
                <w:color w:val="000000"/>
                <w:sz w:val="14"/>
                <w:szCs w:val="14"/>
              </w:rPr>
              <w:t>ONG</w:t>
            </w:r>
          </w:p>
        </w:tc>
      </w:tr>
      <w:tr w:rsidR="00895BB5" w:rsidRPr="00AB04FB" w:rsidTr="002B28B1">
        <w:trPr>
          <w:trHeight w:val="98"/>
          <w:jc w:val="center"/>
        </w:trPr>
        <w:tc>
          <w:tcPr>
            <w:tcW w:w="1098" w:type="dxa"/>
            <w:noWrap/>
            <w:tcMar>
              <w:top w:w="0" w:type="dxa"/>
              <w:left w:w="108" w:type="dxa"/>
              <w:bottom w:w="0" w:type="dxa"/>
              <w:right w:w="108" w:type="dxa"/>
            </w:tcMar>
            <w:vAlign w:val="center"/>
            <w:hideMark/>
          </w:tcPr>
          <w:p w:rsidR="00895BB5" w:rsidRPr="00AB04FB" w:rsidRDefault="00895BB5" w:rsidP="002B28B1">
            <w:pPr>
              <w:rPr>
                <w:b/>
                <w:bCs/>
                <w:color w:val="000000"/>
                <w:sz w:val="16"/>
                <w:szCs w:val="16"/>
              </w:rPr>
            </w:pPr>
            <w:r w:rsidRPr="00AB04FB">
              <w:rPr>
                <w:b/>
                <w:bCs/>
                <w:color w:val="000000"/>
                <w:sz w:val="16"/>
                <w:szCs w:val="16"/>
              </w:rPr>
              <w:t>Grant total</w:t>
            </w:r>
          </w:p>
        </w:tc>
        <w:tc>
          <w:tcPr>
            <w:tcW w:w="630" w:type="dxa"/>
            <w:noWrap/>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273</w:t>
            </w:r>
          </w:p>
        </w:tc>
        <w:tc>
          <w:tcPr>
            <w:tcW w:w="630" w:type="dxa"/>
            <w:noWrap/>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39.5</w:t>
            </w:r>
          </w:p>
        </w:tc>
        <w:tc>
          <w:tcPr>
            <w:tcW w:w="540" w:type="dxa"/>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98</w:t>
            </w:r>
          </w:p>
        </w:tc>
        <w:tc>
          <w:tcPr>
            <w:tcW w:w="679" w:type="dxa"/>
            <w:noWrap/>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49.6</w:t>
            </w:r>
          </w:p>
        </w:tc>
        <w:tc>
          <w:tcPr>
            <w:tcW w:w="581"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145</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6</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128</w:t>
            </w:r>
          </w:p>
        </w:tc>
        <w:tc>
          <w:tcPr>
            <w:tcW w:w="450"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8</w:t>
            </w:r>
          </w:p>
        </w:tc>
        <w:tc>
          <w:tcPr>
            <w:tcW w:w="540"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287</w:t>
            </w:r>
          </w:p>
        </w:tc>
        <w:tc>
          <w:tcPr>
            <w:tcW w:w="720"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253</w:t>
            </w:r>
          </w:p>
        </w:tc>
        <w:tc>
          <w:tcPr>
            <w:tcW w:w="630"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44.52</w:t>
            </w:r>
          </w:p>
        </w:tc>
        <w:tc>
          <w:tcPr>
            <w:tcW w:w="746"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6"/>
                <w:szCs w:val="16"/>
              </w:rPr>
            </w:pPr>
            <w:r w:rsidRPr="00AB04FB">
              <w:rPr>
                <w:b/>
                <w:bCs/>
                <w:color w:val="000000"/>
                <w:sz w:val="16"/>
                <w:szCs w:val="16"/>
              </w:rPr>
              <w:t>111</w:t>
            </w:r>
          </w:p>
        </w:tc>
        <w:tc>
          <w:tcPr>
            <w:tcW w:w="535" w:type="dxa"/>
            <w:shd w:val="clear" w:color="auto" w:fill="auto"/>
            <w:tcMar>
              <w:top w:w="0" w:type="dxa"/>
              <w:left w:w="108" w:type="dxa"/>
              <w:bottom w:w="0" w:type="dxa"/>
              <w:right w:w="108" w:type="dxa"/>
            </w:tcMar>
            <w:vAlign w:val="center"/>
            <w:hideMark/>
          </w:tcPr>
          <w:p w:rsidR="00895BB5" w:rsidRPr="00AB04FB" w:rsidRDefault="00895BB5" w:rsidP="002B28B1">
            <w:pPr>
              <w:jc w:val="right"/>
              <w:rPr>
                <w:b/>
                <w:bCs/>
                <w:color w:val="000000"/>
                <w:sz w:val="14"/>
                <w:szCs w:val="14"/>
              </w:rPr>
            </w:pPr>
            <w:r w:rsidRPr="00AB04FB">
              <w:rPr>
                <w:b/>
                <w:bCs/>
                <w:color w:val="000000"/>
                <w:sz w:val="14"/>
                <w:szCs w:val="14"/>
              </w:rPr>
              <w:t>-</w:t>
            </w:r>
          </w:p>
        </w:tc>
        <w:tc>
          <w:tcPr>
            <w:tcW w:w="537" w:type="dxa"/>
            <w:shd w:val="clear" w:color="auto" w:fill="auto"/>
            <w:noWrap/>
            <w:tcMar>
              <w:top w:w="0" w:type="dxa"/>
              <w:left w:w="108" w:type="dxa"/>
              <w:bottom w:w="0" w:type="dxa"/>
              <w:right w:w="108" w:type="dxa"/>
            </w:tcMar>
            <w:vAlign w:val="center"/>
            <w:hideMark/>
          </w:tcPr>
          <w:p w:rsidR="00895BB5" w:rsidRPr="00AB04FB" w:rsidRDefault="00895BB5" w:rsidP="002B28B1">
            <w:pPr>
              <w:jc w:val="right"/>
              <w:rPr>
                <w:color w:val="000000"/>
                <w:sz w:val="14"/>
                <w:szCs w:val="14"/>
              </w:rPr>
            </w:pPr>
            <w:r w:rsidRPr="00AB04FB">
              <w:rPr>
                <w:color w:val="000000"/>
                <w:sz w:val="14"/>
                <w:szCs w:val="14"/>
              </w:rPr>
              <w:t>-</w:t>
            </w:r>
          </w:p>
        </w:tc>
      </w:tr>
    </w:tbl>
    <w:p w:rsidR="00895BB5" w:rsidRPr="00AB04FB" w:rsidRDefault="00895BB5" w:rsidP="00895BB5">
      <w:pPr>
        <w:contextualSpacing/>
        <w:rPr>
          <w:sz w:val="16"/>
          <w:szCs w:val="16"/>
        </w:rPr>
      </w:pPr>
      <w:r w:rsidRPr="00AB04FB">
        <w:rPr>
          <w:sz w:val="16"/>
          <w:szCs w:val="16"/>
        </w:rPr>
        <w:t>*COM: Completed; ONG: Ongoing; N.S.: Not started; TBC: To be confirmed.</w:t>
      </w:r>
    </w:p>
    <w:p w:rsidR="00895BB5" w:rsidRPr="00AB04FB" w:rsidRDefault="00895BB5" w:rsidP="00895BB5">
      <w:pPr>
        <w:contextualSpacing/>
        <w:rPr>
          <w:sz w:val="16"/>
          <w:szCs w:val="16"/>
        </w:rPr>
      </w:pPr>
      <w:r w:rsidRPr="00AB04FB">
        <w:rPr>
          <w:sz w:val="16"/>
          <w:szCs w:val="16"/>
        </w:rPr>
        <w:t>**Flexible moulded foam and integral skin foam.</w:t>
      </w:r>
    </w:p>
    <w:p w:rsidR="00895BB5" w:rsidRPr="00AB04FB" w:rsidRDefault="00895BB5" w:rsidP="00895BB5">
      <w:pPr>
        <w:contextualSpacing/>
        <w:rPr>
          <w:sz w:val="16"/>
          <w:szCs w:val="16"/>
        </w:rPr>
      </w:pPr>
      <w:r w:rsidRPr="00AB04FB">
        <w:rPr>
          <w:sz w:val="16"/>
          <w:szCs w:val="16"/>
        </w:rPr>
        <w:t xml:space="preserve">***Rigid PU foam applications (water heater, </w:t>
      </w:r>
      <w:proofErr w:type="spellStart"/>
      <w:r w:rsidRPr="00AB04FB">
        <w:rPr>
          <w:sz w:val="16"/>
          <w:szCs w:val="16"/>
        </w:rPr>
        <w:t>thermoware</w:t>
      </w:r>
      <w:proofErr w:type="spellEnd"/>
      <w:r w:rsidRPr="00AB04FB">
        <w:rPr>
          <w:sz w:val="16"/>
          <w:szCs w:val="16"/>
        </w:rPr>
        <w:t xml:space="preserve">, packaging, </w:t>
      </w:r>
      <w:proofErr w:type="gramStart"/>
      <w:r w:rsidRPr="00AB04FB">
        <w:rPr>
          <w:sz w:val="16"/>
          <w:szCs w:val="16"/>
        </w:rPr>
        <w:t>pipe</w:t>
      </w:r>
      <w:proofErr w:type="gramEnd"/>
      <w:r w:rsidRPr="00AB04FB">
        <w:rPr>
          <w:sz w:val="16"/>
          <w:szCs w:val="16"/>
        </w:rPr>
        <w:t>-in-pipe).</w:t>
      </w:r>
    </w:p>
    <w:p w:rsidR="00895BB5" w:rsidRPr="00AB04FB" w:rsidRDefault="00895BB5" w:rsidP="00895BB5">
      <w:pPr>
        <w:contextualSpacing/>
        <w:rPr>
          <w:sz w:val="16"/>
          <w:szCs w:val="16"/>
        </w:rPr>
      </w:pPr>
      <w:r w:rsidRPr="00AB04FB">
        <w:rPr>
          <w:sz w:val="16"/>
          <w:szCs w:val="16"/>
        </w:rPr>
        <w:t xml:space="preserve">****Non-eligible enterprise (non-Article 5 ownership) converted to </w:t>
      </w:r>
      <w:proofErr w:type="spellStart"/>
      <w:r w:rsidRPr="00AB04FB">
        <w:rPr>
          <w:sz w:val="16"/>
          <w:szCs w:val="16"/>
        </w:rPr>
        <w:t>methylal</w:t>
      </w:r>
      <w:proofErr w:type="spellEnd"/>
      <w:r w:rsidRPr="00AB04FB">
        <w:rPr>
          <w:sz w:val="16"/>
          <w:szCs w:val="16"/>
        </w:rPr>
        <w:t xml:space="preserve"> and methyl </w:t>
      </w:r>
      <w:proofErr w:type="spellStart"/>
      <w:r w:rsidRPr="00AB04FB">
        <w:rPr>
          <w:sz w:val="16"/>
          <w:szCs w:val="16"/>
        </w:rPr>
        <w:t>formate</w:t>
      </w:r>
      <w:proofErr w:type="spellEnd"/>
      <w:r w:rsidRPr="00AB04FB">
        <w:rPr>
          <w:sz w:val="16"/>
          <w:szCs w:val="16"/>
        </w:rPr>
        <w:t xml:space="preserve"> with its own resources. Associated funds (US $179,300 plus agency support cost of US $13,448) were returned to the Fund by deducting them from the fifth tranche approved at the 75</w:t>
      </w:r>
      <w:r w:rsidRPr="00AB04FB">
        <w:rPr>
          <w:sz w:val="16"/>
          <w:szCs w:val="16"/>
          <w:vertAlign w:val="superscript"/>
        </w:rPr>
        <w:t>th</w:t>
      </w:r>
      <w:r w:rsidRPr="00AB04FB">
        <w:rPr>
          <w:sz w:val="16"/>
          <w:szCs w:val="16"/>
        </w:rPr>
        <w:t xml:space="preserve"> meeting.</w:t>
      </w:r>
    </w:p>
    <w:p w:rsidR="00895BB5" w:rsidRPr="00AB04FB" w:rsidRDefault="00895BB5" w:rsidP="00895BB5">
      <w:pPr>
        <w:contextualSpacing/>
      </w:pPr>
    </w:p>
    <w:p w:rsidR="00895BB5" w:rsidRPr="00AB04FB" w:rsidRDefault="00895BB5" w:rsidP="00895BB5">
      <w:pPr>
        <w:pStyle w:val="Heading1"/>
      </w:pPr>
      <w:r w:rsidRPr="00AB04FB">
        <w:t>In summary, so far 10 individual enterprises, seven systems houses and 67 downstream users have completed their conversions to low-GWP alternatives, phasing out 108.87 ODP tonnes of HCFC</w:t>
      </w:r>
      <w:r w:rsidRPr="00AB04FB">
        <w:noBreakHyphen/>
        <w:t xml:space="preserve">141b.  </w:t>
      </w:r>
    </w:p>
    <w:p w:rsidR="00895BB5" w:rsidRPr="00AB04FB" w:rsidRDefault="00895BB5" w:rsidP="00895BB5">
      <w:pPr>
        <w:spacing w:after="240"/>
        <w:rPr>
          <w:i/>
          <w:lang w:val="en-CA"/>
        </w:rPr>
      </w:pPr>
      <w:r w:rsidRPr="00AB04FB">
        <w:rPr>
          <w:i/>
          <w:lang w:val="en-CA"/>
        </w:rPr>
        <w:t>Refrigeration servicing sector</w:t>
      </w:r>
    </w:p>
    <w:p w:rsidR="00895BB5" w:rsidRPr="00AB04FB" w:rsidRDefault="00895BB5" w:rsidP="00895BB5">
      <w:pPr>
        <w:pStyle w:val="Heading1"/>
      </w:pPr>
      <w:r w:rsidRPr="00AB04FB">
        <w:t>A total of 4,800 technicians have been trained in best practices for commercial refrigeration and 100 technicians have been trained in best practices for split air</w:t>
      </w:r>
      <w:r w:rsidRPr="00AB04FB">
        <w:noBreakHyphen/>
        <w:t>conditioning systems; there have been demonstrations on the improvement of containment practices for existing HCFC systems in three supermarkets; technical standards are being revised or developed (including commercial refrigeration, refrigeration systems for supermarkets, residential air conditioning systems, and pressure vessels for refrigeration); an on-line documentation system has been developed; and awareness activities continue to be implemented (e.g., publications, meetings with stakeholders, participation in sector events and industry fairs).</w:t>
      </w:r>
    </w:p>
    <w:p w:rsidR="00895BB5" w:rsidRPr="00AB04FB" w:rsidRDefault="00895BB5" w:rsidP="00895BB5">
      <w:pPr>
        <w:spacing w:after="240"/>
        <w:rPr>
          <w:i/>
          <w:lang w:val="en-CA"/>
        </w:rPr>
      </w:pPr>
      <w:r w:rsidRPr="00AB04FB">
        <w:rPr>
          <w:i/>
          <w:lang w:val="en-CA"/>
        </w:rPr>
        <w:t>Project implementation and monitoring unit (PMU)</w:t>
      </w:r>
    </w:p>
    <w:p w:rsidR="00895BB5" w:rsidRPr="00AB04FB" w:rsidRDefault="00895BB5" w:rsidP="00895BB5">
      <w:pPr>
        <w:pStyle w:val="Heading1"/>
      </w:pPr>
      <w:r w:rsidRPr="00AB04FB">
        <w:t xml:space="preserve">The PMU continued to support the National Ozone Unit (NOU) in implementing the HPMP activities by providing technical analysis of the products presented; visiting enterprises to review projects; </w:t>
      </w:r>
      <w:r w:rsidRPr="00AB04FB">
        <w:lastRenderedPageBreak/>
        <w:t>visiting training institutes; developing technical specifications; facilitating the preparation of service agreements; and ensuring financial control of the funds according to UNDP rules and regulations.</w:t>
      </w:r>
    </w:p>
    <w:p w:rsidR="00895BB5" w:rsidRPr="00AB04FB" w:rsidRDefault="00895BB5" w:rsidP="00895BB5">
      <w:pPr>
        <w:spacing w:after="240"/>
        <w:rPr>
          <w:u w:val="single"/>
          <w:lang w:val="en-CA"/>
        </w:rPr>
      </w:pPr>
      <w:r w:rsidRPr="00AB04FB">
        <w:rPr>
          <w:u w:val="single"/>
          <w:lang w:val="en-CA"/>
        </w:rPr>
        <w:t>Level of fund disbursement</w:t>
      </w:r>
    </w:p>
    <w:p w:rsidR="00895BB5" w:rsidRPr="00657F4C" w:rsidRDefault="00895BB5" w:rsidP="00895BB5">
      <w:pPr>
        <w:pStyle w:val="Heading1"/>
      </w:pPr>
      <w:r w:rsidRPr="00657F4C">
        <w:t>As of September 2016, of the US $19,417,866 approved so far, US $12,295,242 (63.3 per cent) had been disbursed (US $9,195,606 for UNDP and US $3,099,636 for the Government of Germany). The balance of US $7,122,624 will be disbursed in 2016 and 2017 (Table 2).</w:t>
      </w:r>
    </w:p>
    <w:p w:rsidR="00895BB5" w:rsidRPr="00AB04FB" w:rsidRDefault="00895BB5" w:rsidP="00895BB5">
      <w:pPr>
        <w:keepNext/>
        <w:rPr>
          <w:sz w:val="20"/>
          <w:szCs w:val="20"/>
        </w:rPr>
      </w:pPr>
      <w:proofErr w:type="gramStart"/>
      <w:r w:rsidRPr="00AB04FB">
        <w:rPr>
          <w:b/>
          <w:sz w:val="20"/>
          <w:szCs w:val="20"/>
        </w:rPr>
        <w:t>Table 2.</w:t>
      </w:r>
      <w:proofErr w:type="gramEnd"/>
      <w:r w:rsidRPr="00AB04FB">
        <w:rPr>
          <w:b/>
          <w:sz w:val="20"/>
          <w:szCs w:val="20"/>
        </w:rPr>
        <w:t xml:space="preserve"> Financial report of stage I of the HPMP for Brazil (US $)</w:t>
      </w:r>
    </w:p>
    <w:tbl>
      <w:tblPr>
        <w:tblW w:w="5123" w:type="pct"/>
        <w:tblLook w:val="04A0" w:firstRow="1" w:lastRow="0" w:firstColumn="1" w:lastColumn="0" w:noHBand="0" w:noVBand="1"/>
      </w:tblPr>
      <w:tblGrid>
        <w:gridCol w:w="2361"/>
        <w:gridCol w:w="1798"/>
        <w:gridCol w:w="2070"/>
        <w:gridCol w:w="1440"/>
        <w:gridCol w:w="2143"/>
      </w:tblGrid>
      <w:tr w:rsidR="00895BB5" w:rsidRPr="00AB04FB" w:rsidTr="002B28B1">
        <w:trPr>
          <w:trHeight w:val="50"/>
        </w:trPr>
        <w:tc>
          <w:tcPr>
            <w:tcW w:w="120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center"/>
              <w:rPr>
                <w:b/>
                <w:bCs/>
                <w:color w:val="000000"/>
                <w:sz w:val="20"/>
                <w:szCs w:val="20"/>
                <w:lang w:val="en-CA" w:eastAsia="en-CA"/>
              </w:rPr>
            </w:pPr>
            <w:r w:rsidRPr="00AB04FB">
              <w:rPr>
                <w:b/>
                <w:bCs/>
                <w:color w:val="000000"/>
                <w:sz w:val="20"/>
                <w:szCs w:val="20"/>
                <w:lang w:val="en-CA" w:eastAsia="en-CA"/>
              </w:rPr>
              <w:t>Implementing/</w:t>
            </w:r>
          </w:p>
          <w:p w:rsidR="00895BB5" w:rsidRPr="00AB04FB" w:rsidRDefault="00895BB5" w:rsidP="002B28B1">
            <w:pPr>
              <w:keepNext/>
              <w:jc w:val="center"/>
              <w:rPr>
                <w:b/>
                <w:bCs/>
                <w:sz w:val="20"/>
                <w:szCs w:val="20"/>
                <w:lang w:val="en-US"/>
              </w:rPr>
            </w:pPr>
            <w:r w:rsidRPr="00AB04FB">
              <w:rPr>
                <w:b/>
                <w:bCs/>
                <w:color w:val="000000"/>
                <w:sz w:val="20"/>
                <w:szCs w:val="20"/>
                <w:lang w:val="en-CA" w:eastAsia="en-CA"/>
              </w:rPr>
              <w:t>bilateral agency</w:t>
            </w:r>
          </w:p>
        </w:tc>
        <w:tc>
          <w:tcPr>
            <w:tcW w:w="91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center"/>
              <w:rPr>
                <w:b/>
                <w:bCs/>
                <w:sz w:val="20"/>
                <w:szCs w:val="20"/>
                <w:lang w:val="en-US"/>
              </w:rPr>
            </w:pPr>
            <w:r w:rsidRPr="00AB04FB">
              <w:rPr>
                <w:b/>
                <w:bCs/>
                <w:sz w:val="20"/>
                <w:szCs w:val="20"/>
                <w:lang w:val="en-US"/>
              </w:rPr>
              <w:t>Funds</w:t>
            </w:r>
          </w:p>
          <w:p w:rsidR="00895BB5" w:rsidRPr="00AB04FB" w:rsidRDefault="00895BB5" w:rsidP="002B28B1">
            <w:pPr>
              <w:keepNext/>
              <w:jc w:val="center"/>
              <w:rPr>
                <w:b/>
                <w:bCs/>
                <w:sz w:val="20"/>
                <w:szCs w:val="20"/>
                <w:lang w:val="en-US"/>
              </w:rPr>
            </w:pPr>
            <w:r w:rsidRPr="00AB04FB">
              <w:rPr>
                <w:b/>
                <w:bCs/>
                <w:sz w:val="20"/>
                <w:szCs w:val="20"/>
                <w:lang w:val="en-US"/>
              </w:rPr>
              <w:t>approved</w:t>
            </w:r>
          </w:p>
          <w:p w:rsidR="00895BB5" w:rsidRPr="00AB04FB" w:rsidRDefault="00895BB5" w:rsidP="002B28B1">
            <w:pPr>
              <w:keepNext/>
              <w:jc w:val="center"/>
              <w:rPr>
                <w:b/>
                <w:bCs/>
                <w:sz w:val="20"/>
                <w:szCs w:val="20"/>
                <w:lang w:val="en-US"/>
              </w:rPr>
            </w:pPr>
            <w:r w:rsidRPr="00AB04FB">
              <w:rPr>
                <w:b/>
                <w:bCs/>
                <w:sz w:val="20"/>
                <w:szCs w:val="20"/>
                <w:lang w:val="en-US"/>
              </w:rPr>
              <w:t>(US $)</w:t>
            </w:r>
          </w:p>
        </w:tc>
        <w:tc>
          <w:tcPr>
            <w:tcW w:w="178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center"/>
              <w:rPr>
                <w:b/>
                <w:bCs/>
                <w:sz w:val="20"/>
                <w:szCs w:val="20"/>
                <w:lang w:val="en-US"/>
              </w:rPr>
            </w:pPr>
            <w:r w:rsidRPr="00AB04FB">
              <w:rPr>
                <w:b/>
                <w:bCs/>
                <w:sz w:val="20"/>
                <w:szCs w:val="20"/>
                <w:lang w:val="en-US"/>
              </w:rPr>
              <w:t>Funds disbursed</w:t>
            </w:r>
          </w:p>
        </w:tc>
        <w:tc>
          <w:tcPr>
            <w:tcW w:w="1092" w:type="pct"/>
            <w:vMerge w:val="restart"/>
            <w:tcBorders>
              <w:top w:val="single" w:sz="4" w:space="0" w:color="auto"/>
              <w:left w:val="nil"/>
              <w:right w:val="single" w:sz="4" w:space="0" w:color="auto"/>
            </w:tcBorders>
            <w:shd w:val="clear" w:color="auto" w:fill="auto"/>
            <w:vAlign w:val="center"/>
          </w:tcPr>
          <w:p w:rsidR="00895BB5" w:rsidRPr="00AB04FB" w:rsidRDefault="00895BB5" w:rsidP="002B28B1">
            <w:pPr>
              <w:keepNext/>
              <w:jc w:val="center"/>
              <w:rPr>
                <w:b/>
                <w:bCs/>
                <w:sz w:val="20"/>
                <w:szCs w:val="20"/>
                <w:lang w:val="en-US"/>
              </w:rPr>
            </w:pPr>
            <w:r w:rsidRPr="00AB04FB">
              <w:rPr>
                <w:b/>
                <w:bCs/>
                <w:sz w:val="20"/>
                <w:szCs w:val="20"/>
                <w:lang w:val="en-US"/>
              </w:rPr>
              <w:t>Balance (US $)</w:t>
            </w:r>
          </w:p>
        </w:tc>
      </w:tr>
      <w:tr w:rsidR="00895BB5" w:rsidRPr="00AB04FB" w:rsidTr="002B28B1">
        <w:trPr>
          <w:trHeight w:val="530"/>
        </w:trPr>
        <w:tc>
          <w:tcPr>
            <w:tcW w:w="1203" w:type="pct"/>
            <w:vMerge/>
            <w:tcBorders>
              <w:top w:val="single" w:sz="4" w:space="0" w:color="auto"/>
              <w:left w:val="single" w:sz="4" w:space="0" w:color="auto"/>
              <w:bottom w:val="single" w:sz="4" w:space="0" w:color="auto"/>
              <w:right w:val="single" w:sz="4" w:space="0" w:color="auto"/>
            </w:tcBorders>
            <w:vAlign w:val="center"/>
            <w:hideMark/>
          </w:tcPr>
          <w:p w:rsidR="00895BB5" w:rsidRPr="00AB04FB" w:rsidRDefault="00895BB5" w:rsidP="002B28B1">
            <w:pPr>
              <w:keepNext/>
              <w:jc w:val="center"/>
              <w:rPr>
                <w:b/>
                <w:bCs/>
                <w:sz w:val="20"/>
                <w:szCs w:val="20"/>
                <w:lang w:val="en-US"/>
              </w:rPr>
            </w:pPr>
          </w:p>
        </w:tc>
        <w:tc>
          <w:tcPr>
            <w:tcW w:w="916" w:type="pct"/>
            <w:vMerge/>
            <w:tcBorders>
              <w:top w:val="single" w:sz="4" w:space="0" w:color="auto"/>
              <w:left w:val="single" w:sz="4" w:space="0" w:color="auto"/>
              <w:bottom w:val="single" w:sz="4" w:space="0" w:color="auto"/>
              <w:right w:val="single" w:sz="4" w:space="0" w:color="auto"/>
            </w:tcBorders>
            <w:vAlign w:val="center"/>
            <w:hideMark/>
          </w:tcPr>
          <w:p w:rsidR="00895BB5" w:rsidRPr="00AB04FB" w:rsidRDefault="00895BB5" w:rsidP="002B28B1">
            <w:pPr>
              <w:keepNext/>
              <w:jc w:val="center"/>
              <w:rPr>
                <w:b/>
                <w:bCs/>
                <w:sz w:val="20"/>
                <w:szCs w:val="20"/>
                <w:lang w:val="en-US"/>
              </w:rPr>
            </w:pPr>
          </w:p>
        </w:tc>
        <w:tc>
          <w:tcPr>
            <w:tcW w:w="105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center"/>
              <w:rPr>
                <w:b/>
                <w:bCs/>
                <w:sz w:val="20"/>
                <w:szCs w:val="20"/>
                <w:lang w:val="en-US"/>
              </w:rPr>
            </w:pPr>
            <w:r w:rsidRPr="00AB04FB">
              <w:rPr>
                <w:b/>
                <w:bCs/>
                <w:sz w:val="20"/>
                <w:szCs w:val="20"/>
                <w:lang w:val="en-US"/>
              </w:rPr>
              <w:t>(US $)</w:t>
            </w:r>
          </w:p>
        </w:tc>
        <w:tc>
          <w:tcPr>
            <w:tcW w:w="734"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jc w:val="center"/>
              <w:rPr>
                <w:b/>
                <w:sz w:val="20"/>
                <w:szCs w:val="20"/>
                <w:lang w:val="en-US"/>
              </w:rPr>
            </w:pPr>
            <w:r w:rsidRPr="00AB04FB">
              <w:rPr>
                <w:b/>
                <w:sz w:val="20"/>
                <w:szCs w:val="20"/>
                <w:lang w:val="en-US"/>
              </w:rPr>
              <w:t>(%)</w:t>
            </w:r>
          </w:p>
        </w:tc>
        <w:tc>
          <w:tcPr>
            <w:tcW w:w="1092" w:type="pct"/>
            <w:vMerge/>
            <w:tcBorders>
              <w:left w:val="nil"/>
              <w:bottom w:val="single" w:sz="4" w:space="0" w:color="auto"/>
              <w:right w:val="single" w:sz="4" w:space="0" w:color="auto"/>
            </w:tcBorders>
            <w:shd w:val="clear" w:color="auto" w:fill="auto"/>
            <w:vAlign w:val="center"/>
            <w:hideMark/>
          </w:tcPr>
          <w:p w:rsidR="00895BB5" w:rsidRPr="00AB04FB" w:rsidRDefault="00895BB5" w:rsidP="002B28B1">
            <w:pPr>
              <w:keepNext/>
              <w:jc w:val="center"/>
              <w:rPr>
                <w:b/>
                <w:bCs/>
                <w:sz w:val="20"/>
                <w:szCs w:val="20"/>
                <w:lang w:val="en-US"/>
              </w:rPr>
            </w:pPr>
          </w:p>
        </w:tc>
      </w:tr>
      <w:tr w:rsidR="00895BB5" w:rsidRPr="00AB04FB" w:rsidTr="002B28B1">
        <w:trPr>
          <w:trHeight w:val="312"/>
        </w:trPr>
        <w:tc>
          <w:tcPr>
            <w:tcW w:w="1203" w:type="pct"/>
            <w:tcBorders>
              <w:top w:val="nil"/>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left"/>
              <w:rPr>
                <w:bCs/>
                <w:color w:val="000000"/>
                <w:sz w:val="20"/>
                <w:szCs w:val="20"/>
                <w:lang w:val="en-CA" w:eastAsia="en-CA"/>
              </w:rPr>
            </w:pPr>
            <w:r w:rsidRPr="00AB04FB">
              <w:rPr>
                <w:bCs/>
                <w:color w:val="000000"/>
                <w:sz w:val="20"/>
                <w:szCs w:val="20"/>
                <w:lang w:val="en-CA" w:eastAsia="en-CA"/>
              </w:rPr>
              <w:t>UNDP</w:t>
            </w:r>
          </w:p>
        </w:tc>
        <w:tc>
          <w:tcPr>
            <w:tcW w:w="916"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keepLines/>
              <w:jc w:val="right"/>
              <w:rPr>
                <w:color w:val="000000"/>
                <w:sz w:val="20"/>
                <w:szCs w:val="20"/>
                <w:lang w:val="en-US"/>
              </w:rPr>
            </w:pPr>
            <w:r w:rsidRPr="00AB04FB">
              <w:rPr>
                <w:color w:val="000000"/>
                <w:sz w:val="20"/>
                <w:szCs w:val="20"/>
                <w:lang w:val="en-US"/>
              </w:rPr>
              <w:t>15,326,957</w:t>
            </w:r>
          </w:p>
        </w:tc>
        <w:tc>
          <w:tcPr>
            <w:tcW w:w="1055"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keepLines/>
              <w:jc w:val="right"/>
              <w:rPr>
                <w:color w:val="000000"/>
                <w:sz w:val="20"/>
                <w:szCs w:val="20"/>
                <w:lang w:val="en-US"/>
              </w:rPr>
            </w:pPr>
            <w:r w:rsidRPr="00AB04FB">
              <w:rPr>
                <w:color w:val="000000"/>
                <w:sz w:val="20"/>
                <w:szCs w:val="20"/>
                <w:lang w:val="en-US"/>
              </w:rPr>
              <w:t>9,195,606</w:t>
            </w:r>
          </w:p>
        </w:tc>
        <w:tc>
          <w:tcPr>
            <w:tcW w:w="734" w:type="pct"/>
            <w:tcBorders>
              <w:top w:val="nil"/>
              <w:left w:val="nil"/>
              <w:bottom w:val="single" w:sz="4" w:space="0" w:color="auto"/>
              <w:right w:val="single" w:sz="4" w:space="0" w:color="auto"/>
            </w:tcBorders>
            <w:shd w:val="clear" w:color="auto" w:fill="auto"/>
            <w:vAlign w:val="center"/>
          </w:tcPr>
          <w:p w:rsidR="00895BB5" w:rsidRPr="00AB04FB" w:rsidRDefault="00895BB5" w:rsidP="002B28B1">
            <w:pPr>
              <w:keepNext/>
              <w:jc w:val="right"/>
              <w:rPr>
                <w:sz w:val="20"/>
                <w:szCs w:val="20"/>
                <w:lang w:val="en-US"/>
              </w:rPr>
            </w:pPr>
            <w:r w:rsidRPr="00AB04FB">
              <w:rPr>
                <w:sz w:val="20"/>
                <w:szCs w:val="20"/>
                <w:lang w:val="en-US"/>
              </w:rPr>
              <w:t>60.0</w:t>
            </w:r>
          </w:p>
        </w:tc>
        <w:tc>
          <w:tcPr>
            <w:tcW w:w="1092" w:type="pct"/>
            <w:tcBorders>
              <w:top w:val="nil"/>
              <w:left w:val="nil"/>
              <w:bottom w:val="single" w:sz="4" w:space="0" w:color="auto"/>
              <w:right w:val="single" w:sz="4" w:space="0" w:color="auto"/>
            </w:tcBorders>
            <w:shd w:val="clear" w:color="auto" w:fill="auto"/>
            <w:vAlign w:val="center"/>
          </w:tcPr>
          <w:p w:rsidR="00895BB5" w:rsidRPr="00AB04FB" w:rsidRDefault="00895BB5" w:rsidP="002B28B1">
            <w:pPr>
              <w:keepNext/>
              <w:jc w:val="right"/>
              <w:rPr>
                <w:sz w:val="20"/>
                <w:szCs w:val="20"/>
                <w:lang w:val="en-US"/>
              </w:rPr>
            </w:pPr>
            <w:r w:rsidRPr="00AB04FB">
              <w:rPr>
                <w:sz w:val="20"/>
                <w:szCs w:val="20"/>
                <w:lang w:val="en-US"/>
              </w:rPr>
              <w:t>6,131,351</w:t>
            </w:r>
          </w:p>
        </w:tc>
      </w:tr>
      <w:tr w:rsidR="00895BB5" w:rsidRPr="00AB04FB" w:rsidTr="002B28B1">
        <w:trPr>
          <w:trHeight w:val="312"/>
        </w:trPr>
        <w:tc>
          <w:tcPr>
            <w:tcW w:w="1203" w:type="pct"/>
            <w:tcBorders>
              <w:top w:val="nil"/>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left"/>
              <w:rPr>
                <w:bCs/>
                <w:color w:val="000000"/>
                <w:sz w:val="20"/>
                <w:szCs w:val="20"/>
                <w:lang w:val="en-CA" w:eastAsia="en-CA"/>
              </w:rPr>
            </w:pPr>
            <w:r w:rsidRPr="00AB04FB">
              <w:rPr>
                <w:bCs/>
                <w:color w:val="000000"/>
                <w:sz w:val="20"/>
                <w:szCs w:val="20"/>
                <w:lang w:val="en-CA" w:eastAsia="en-CA"/>
              </w:rPr>
              <w:t>Government of Germany</w:t>
            </w:r>
          </w:p>
        </w:tc>
        <w:tc>
          <w:tcPr>
            <w:tcW w:w="916"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keepLines/>
              <w:jc w:val="right"/>
              <w:rPr>
                <w:color w:val="000000"/>
                <w:sz w:val="20"/>
                <w:szCs w:val="20"/>
                <w:lang w:val="en-US"/>
              </w:rPr>
            </w:pPr>
            <w:r w:rsidRPr="00AB04FB">
              <w:rPr>
                <w:color w:val="000000"/>
                <w:sz w:val="20"/>
                <w:szCs w:val="20"/>
                <w:lang w:val="en-US"/>
              </w:rPr>
              <w:t>4,090,909</w:t>
            </w:r>
          </w:p>
        </w:tc>
        <w:tc>
          <w:tcPr>
            <w:tcW w:w="1055"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keepLines/>
              <w:jc w:val="right"/>
              <w:rPr>
                <w:color w:val="000000"/>
                <w:sz w:val="20"/>
                <w:szCs w:val="20"/>
                <w:lang w:val="en-US"/>
              </w:rPr>
            </w:pPr>
            <w:r w:rsidRPr="00AB04FB">
              <w:rPr>
                <w:color w:val="000000"/>
                <w:sz w:val="20"/>
                <w:szCs w:val="20"/>
                <w:lang w:val="en-US"/>
              </w:rPr>
              <w:t>3,099,636</w:t>
            </w:r>
          </w:p>
        </w:tc>
        <w:tc>
          <w:tcPr>
            <w:tcW w:w="734" w:type="pct"/>
            <w:tcBorders>
              <w:top w:val="nil"/>
              <w:left w:val="nil"/>
              <w:bottom w:val="single" w:sz="4" w:space="0" w:color="auto"/>
              <w:right w:val="single" w:sz="4" w:space="0" w:color="auto"/>
            </w:tcBorders>
            <w:shd w:val="clear" w:color="auto" w:fill="auto"/>
            <w:vAlign w:val="center"/>
          </w:tcPr>
          <w:p w:rsidR="00895BB5" w:rsidRPr="00AB04FB" w:rsidRDefault="00895BB5" w:rsidP="002B28B1">
            <w:pPr>
              <w:keepNext/>
              <w:jc w:val="right"/>
              <w:rPr>
                <w:sz w:val="20"/>
                <w:szCs w:val="20"/>
                <w:lang w:val="en-US"/>
              </w:rPr>
            </w:pPr>
            <w:r w:rsidRPr="00AB04FB">
              <w:rPr>
                <w:sz w:val="20"/>
                <w:szCs w:val="20"/>
                <w:lang w:val="en-US"/>
              </w:rPr>
              <w:t>75.8</w:t>
            </w:r>
          </w:p>
        </w:tc>
        <w:tc>
          <w:tcPr>
            <w:tcW w:w="1092" w:type="pct"/>
            <w:tcBorders>
              <w:top w:val="nil"/>
              <w:left w:val="nil"/>
              <w:bottom w:val="single" w:sz="4" w:space="0" w:color="auto"/>
              <w:right w:val="single" w:sz="4" w:space="0" w:color="auto"/>
            </w:tcBorders>
            <w:shd w:val="clear" w:color="auto" w:fill="auto"/>
            <w:vAlign w:val="center"/>
          </w:tcPr>
          <w:p w:rsidR="00895BB5" w:rsidRPr="00AB04FB" w:rsidRDefault="00895BB5" w:rsidP="002B28B1">
            <w:pPr>
              <w:keepNext/>
              <w:jc w:val="right"/>
              <w:rPr>
                <w:sz w:val="20"/>
                <w:szCs w:val="20"/>
                <w:lang w:val="en-US"/>
              </w:rPr>
            </w:pPr>
            <w:r w:rsidRPr="00AB04FB">
              <w:rPr>
                <w:sz w:val="20"/>
                <w:szCs w:val="20"/>
                <w:lang w:val="en-US"/>
              </w:rPr>
              <w:t>991,273</w:t>
            </w:r>
          </w:p>
        </w:tc>
      </w:tr>
      <w:tr w:rsidR="00895BB5" w:rsidRPr="00AB04FB" w:rsidTr="002B28B1">
        <w:trPr>
          <w:trHeight w:val="312"/>
        </w:trPr>
        <w:tc>
          <w:tcPr>
            <w:tcW w:w="1203" w:type="pct"/>
            <w:tcBorders>
              <w:top w:val="nil"/>
              <w:left w:val="single" w:sz="4" w:space="0" w:color="auto"/>
              <w:bottom w:val="single" w:sz="4" w:space="0" w:color="auto"/>
              <w:right w:val="single" w:sz="4" w:space="0" w:color="auto"/>
            </w:tcBorders>
            <w:shd w:val="clear" w:color="auto" w:fill="auto"/>
            <w:vAlign w:val="center"/>
            <w:hideMark/>
          </w:tcPr>
          <w:p w:rsidR="00895BB5" w:rsidRPr="00AB04FB" w:rsidRDefault="00895BB5" w:rsidP="002B28B1">
            <w:pPr>
              <w:keepNext/>
              <w:jc w:val="left"/>
              <w:rPr>
                <w:b/>
                <w:bCs/>
                <w:sz w:val="20"/>
                <w:szCs w:val="20"/>
                <w:lang w:val="en-US"/>
              </w:rPr>
            </w:pPr>
            <w:r w:rsidRPr="00AB04FB">
              <w:rPr>
                <w:b/>
                <w:bCs/>
                <w:sz w:val="20"/>
                <w:szCs w:val="20"/>
                <w:lang w:val="en-US"/>
              </w:rPr>
              <w:t>Total</w:t>
            </w:r>
          </w:p>
        </w:tc>
        <w:tc>
          <w:tcPr>
            <w:tcW w:w="916"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keepLines/>
              <w:jc w:val="right"/>
              <w:rPr>
                <w:b/>
                <w:bCs/>
                <w:color w:val="000000"/>
                <w:sz w:val="20"/>
                <w:szCs w:val="20"/>
                <w:lang w:val="en-US"/>
              </w:rPr>
            </w:pPr>
            <w:r w:rsidRPr="00AB04FB">
              <w:rPr>
                <w:b/>
                <w:bCs/>
                <w:color w:val="000000"/>
                <w:sz w:val="20"/>
                <w:szCs w:val="20"/>
                <w:lang w:val="en-US"/>
              </w:rPr>
              <w:t>19,417,866</w:t>
            </w:r>
          </w:p>
        </w:tc>
        <w:tc>
          <w:tcPr>
            <w:tcW w:w="1055" w:type="pct"/>
            <w:tcBorders>
              <w:top w:val="nil"/>
              <w:left w:val="nil"/>
              <w:bottom w:val="single" w:sz="4" w:space="0" w:color="auto"/>
              <w:right w:val="single" w:sz="4" w:space="0" w:color="auto"/>
            </w:tcBorders>
            <w:shd w:val="clear" w:color="auto" w:fill="auto"/>
            <w:vAlign w:val="center"/>
            <w:hideMark/>
          </w:tcPr>
          <w:p w:rsidR="00895BB5" w:rsidRPr="00AB04FB" w:rsidRDefault="00895BB5" w:rsidP="002B28B1">
            <w:pPr>
              <w:keepNext/>
              <w:keepLines/>
              <w:jc w:val="right"/>
              <w:rPr>
                <w:b/>
                <w:color w:val="000000"/>
                <w:sz w:val="20"/>
                <w:szCs w:val="20"/>
                <w:lang w:val="en-US"/>
              </w:rPr>
            </w:pPr>
            <w:r w:rsidRPr="00AB04FB">
              <w:rPr>
                <w:b/>
                <w:color w:val="000000"/>
                <w:sz w:val="20"/>
                <w:szCs w:val="20"/>
                <w:lang w:val="en-US"/>
              </w:rPr>
              <w:t>12,295,242</w:t>
            </w:r>
          </w:p>
        </w:tc>
        <w:tc>
          <w:tcPr>
            <w:tcW w:w="734" w:type="pct"/>
            <w:tcBorders>
              <w:top w:val="nil"/>
              <w:left w:val="nil"/>
              <w:bottom w:val="single" w:sz="4" w:space="0" w:color="auto"/>
              <w:right w:val="single" w:sz="4" w:space="0" w:color="auto"/>
            </w:tcBorders>
            <w:shd w:val="clear" w:color="auto" w:fill="auto"/>
            <w:vAlign w:val="center"/>
          </w:tcPr>
          <w:p w:rsidR="00895BB5" w:rsidRPr="00AB04FB" w:rsidRDefault="00895BB5" w:rsidP="002B28B1">
            <w:pPr>
              <w:keepNext/>
              <w:jc w:val="right"/>
              <w:rPr>
                <w:b/>
                <w:bCs/>
                <w:sz w:val="20"/>
                <w:szCs w:val="20"/>
                <w:lang w:val="en-US"/>
              </w:rPr>
            </w:pPr>
            <w:r w:rsidRPr="00AB04FB">
              <w:rPr>
                <w:b/>
                <w:bCs/>
                <w:sz w:val="20"/>
                <w:szCs w:val="20"/>
                <w:lang w:val="en-US"/>
              </w:rPr>
              <w:t>63.3</w:t>
            </w:r>
          </w:p>
        </w:tc>
        <w:tc>
          <w:tcPr>
            <w:tcW w:w="1092" w:type="pct"/>
            <w:tcBorders>
              <w:top w:val="nil"/>
              <w:left w:val="nil"/>
              <w:bottom w:val="single" w:sz="4" w:space="0" w:color="auto"/>
              <w:right w:val="single" w:sz="4" w:space="0" w:color="auto"/>
            </w:tcBorders>
            <w:shd w:val="clear" w:color="auto" w:fill="auto"/>
            <w:vAlign w:val="center"/>
          </w:tcPr>
          <w:p w:rsidR="00895BB5" w:rsidRPr="00AB04FB" w:rsidRDefault="00895BB5" w:rsidP="002B28B1">
            <w:pPr>
              <w:keepNext/>
              <w:jc w:val="right"/>
              <w:rPr>
                <w:b/>
                <w:bCs/>
                <w:sz w:val="20"/>
                <w:szCs w:val="20"/>
                <w:lang w:val="en-US"/>
              </w:rPr>
            </w:pPr>
            <w:r w:rsidRPr="00AB04FB">
              <w:rPr>
                <w:b/>
                <w:bCs/>
                <w:sz w:val="20"/>
                <w:szCs w:val="20"/>
                <w:lang w:val="en-US"/>
              </w:rPr>
              <w:t>7,122,624</w:t>
            </w:r>
          </w:p>
        </w:tc>
      </w:tr>
    </w:tbl>
    <w:p w:rsidR="00895BB5" w:rsidRPr="00AB04FB" w:rsidRDefault="00895BB5" w:rsidP="00895BB5">
      <w:pPr>
        <w:keepNext/>
        <w:rPr>
          <w:lang w:val="en-CA"/>
        </w:rPr>
      </w:pPr>
    </w:p>
    <w:p w:rsidR="00895BB5" w:rsidRPr="00AB04FB" w:rsidRDefault="00895BB5" w:rsidP="00895BB5">
      <w:pPr>
        <w:jc w:val="left"/>
        <w:rPr>
          <w:b/>
        </w:rPr>
      </w:pPr>
      <w:r w:rsidRPr="00AB04FB">
        <w:rPr>
          <w:b/>
        </w:rPr>
        <w:t xml:space="preserve">Secretariat’s comments </w:t>
      </w:r>
    </w:p>
    <w:p w:rsidR="00895BB5" w:rsidRPr="00AB04FB" w:rsidRDefault="00895BB5" w:rsidP="00895BB5">
      <w:pPr>
        <w:jc w:val="left"/>
        <w:rPr>
          <w:b/>
        </w:rPr>
      </w:pPr>
    </w:p>
    <w:p w:rsidR="00895BB5" w:rsidRPr="00AB04FB" w:rsidRDefault="00895BB5" w:rsidP="00895BB5">
      <w:pPr>
        <w:pStyle w:val="Heading1"/>
      </w:pPr>
      <w:r w:rsidRPr="00AB04FB">
        <w:t xml:space="preserve">In line with paragraph 7(c) of the Agreement, UNDP submitted a list of downstream foam enterprises for which eligibility has been validated in the field. As there are still downstream foam users to be validated and to start their conversions, the Secretariat and UNDP agreed that an updated list will be included in the next annual tranche implementation report to be submitted in 2017. </w:t>
      </w:r>
    </w:p>
    <w:p w:rsidR="00895BB5" w:rsidRPr="00AB04FB" w:rsidRDefault="00895BB5" w:rsidP="00895BB5">
      <w:pPr>
        <w:pStyle w:val="Heading1"/>
      </w:pPr>
      <w:r w:rsidRPr="00AB04FB">
        <w:t>With regard to the two foam enterprises that had not initiated their conversion, UNDP indicated the following:</w:t>
      </w:r>
    </w:p>
    <w:p w:rsidR="00895BB5" w:rsidRPr="00AB04FB" w:rsidRDefault="00895BB5" w:rsidP="00895BB5">
      <w:pPr>
        <w:pStyle w:val="Heading2"/>
        <w:numPr>
          <w:ilvl w:val="1"/>
          <w:numId w:val="1"/>
        </w:numPr>
      </w:pPr>
      <w:r w:rsidRPr="00AB04FB">
        <w:t xml:space="preserve">The systems house </w:t>
      </w:r>
      <w:proofErr w:type="spellStart"/>
      <w:r w:rsidRPr="00AB04FB">
        <w:t>Ecopur</w:t>
      </w:r>
      <w:proofErr w:type="spellEnd"/>
      <w:r w:rsidRPr="00AB04FB">
        <w:t xml:space="preserve"> is not interested in participating in the plan and the funds associated with this enterprise (US $135,500) will be returned to the Fund. However, UNDP believes that with the approval of the stage II and a complete phase-out of HCFC</w:t>
      </w:r>
      <w:r w:rsidRPr="00AB04FB">
        <w:noBreakHyphen/>
        <w:t xml:space="preserve">141b in the near future, </w:t>
      </w:r>
      <w:proofErr w:type="spellStart"/>
      <w:r w:rsidRPr="00AB04FB">
        <w:t>Ecopur</w:t>
      </w:r>
      <w:proofErr w:type="spellEnd"/>
      <w:r w:rsidRPr="00AB04FB">
        <w:t xml:space="preserve"> might consider participating in the project. As the funds for </w:t>
      </w:r>
      <w:proofErr w:type="spellStart"/>
      <w:r w:rsidRPr="00AB04FB">
        <w:t>Ecopur</w:t>
      </w:r>
      <w:proofErr w:type="spellEnd"/>
      <w:r w:rsidRPr="00AB04FB">
        <w:t xml:space="preserve"> cannot be reallocated to another foam enterprise because all eligible enterprises have already been funded in stage I or stage II, it was agreed to continue monitoring the situation of </w:t>
      </w:r>
      <w:proofErr w:type="spellStart"/>
      <w:r w:rsidRPr="00AB04FB">
        <w:t>Ecopur</w:t>
      </w:r>
      <w:proofErr w:type="spellEnd"/>
      <w:r w:rsidRPr="00AB04FB">
        <w:t>. In case the systems house decides not to participate in the project, the funds associated with this enterprise will be returned to the Multilateral Fund when the next progress report of the implementation of the fifth tranche of the HPMP is submitted in 2017; and</w:t>
      </w:r>
    </w:p>
    <w:p w:rsidR="00895BB5" w:rsidRPr="00AB04FB" w:rsidRDefault="00895BB5" w:rsidP="00895BB5">
      <w:pPr>
        <w:pStyle w:val="Heading2"/>
        <w:numPr>
          <w:ilvl w:val="1"/>
          <w:numId w:val="1"/>
        </w:numPr>
      </w:pPr>
      <w:r w:rsidRPr="00AB04FB">
        <w:t xml:space="preserve">With regard to </w:t>
      </w:r>
      <w:proofErr w:type="spellStart"/>
      <w:r w:rsidRPr="00AB04FB">
        <w:t>Panisol</w:t>
      </w:r>
      <w:proofErr w:type="spellEnd"/>
      <w:r w:rsidRPr="00AB04FB">
        <w:t xml:space="preserve">, UNDP intends to continue monitoring the situation closely and assisting the enterprise in seeking a feasible alternative before completion of stage </w:t>
      </w:r>
      <w:proofErr w:type="gramStart"/>
      <w:r w:rsidRPr="00AB04FB">
        <w:t>I</w:t>
      </w:r>
      <w:proofErr w:type="gramEnd"/>
      <w:r w:rsidRPr="00AB04FB">
        <w:t>, in December 2017.</w:t>
      </w:r>
    </w:p>
    <w:p w:rsidR="00895BB5" w:rsidRPr="00AB04FB" w:rsidRDefault="00895BB5" w:rsidP="00895BB5">
      <w:pPr>
        <w:pStyle w:val="Heading1"/>
      </w:pPr>
      <w:r w:rsidRPr="00AB04FB">
        <w:t>On the availability and use of alternative refrigerants, UNDP reported that an increasing number of CO</w:t>
      </w:r>
      <w:r w:rsidRPr="00AB04FB">
        <w:rPr>
          <w:vertAlign w:val="subscript"/>
        </w:rPr>
        <w:t>2</w:t>
      </w:r>
      <w:r w:rsidRPr="00AB04FB">
        <w:t>-based installations have been observed, and that the commercial refrigeration sector’s interest in adopting this technology has increased. In 2016, there were more than 100 Brazilian stores working with CO</w:t>
      </w:r>
      <w:r w:rsidRPr="00AB04FB">
        <w:rPr>
          <w:vertAlign w:val="subscript"/>
        </w:rPr>
        <w:t>2</w:t>
      </w:r>
      <w:r w:rsidRPr="00AB04FB">
        <w:t xml:space="preserve">, including the first two </w:t>
      </w:r>
      <w:proofErr w:type="spellStart"/>
      <w:r w:rsidRPr="00AB04FB">
        <w:t>transcritical</w:t>
      </w:r>
      <w:proofErr w:type="spellEnd"/>
      <w:r w:rsidRPr="00AB04FB">
        <w:t xml:space="preserve"> stores in the state of Sao Paulo. The main challenges encountered in adopting CO</w:t>
      </w:r>
      <w:r w:rsidRPr="00AB04FB">
        <w:rPr>
          <w:vertAlign w:val="subscript"/>
        </w:rPr>
        <w:t>2</w:t>
      </w:r>
      <w:r w:rsidRPr="00AB04FB">
        <w:t>, ammonia and HCs have been the high initial investment cost; availability of skilled technicians trained on new alternatives guaranteeing the quality and safety of installation, operation and maintenance; and the review, adaptation and amendment of local standards and codes of practice. The demonstration in supermarkets, combined with the capacity building, technicians training, awareness campaigns and continuous cooperation with the development of standards, are expected to significantly increase the market penetration of low-GWP alternatives (e.g. HCs, CO</w:t>
      </w:r>
      <w:r w:rsidRPr="00AB04FB">
        <w:rPr>
          <w:vertAlign w:val="subscript"/>
        </w:rPr>
        <w:t>2</w:t>
      </w:r>
      <w:r w:rsidRPr="00AB04FB">
        <w:t xml:space="preserve">) over the next 3 years. </w:t>
      </w:r>
    </w:p>
    <w:p w:rsidR="00895BB5" w:rsidRPr="00AB04FB" w:rsidRDefault="00895BB5" w:rsidP="00895BB5">
      <w:pPr>
        <w:pStyle w:val="Heading1"/>
      </w:pPr>
      <w:r w:rsidRPr="00AB04FB">
        <w:lastRenderedPageBreak/>
        <w:t>The Secretariat enquired whether the extended date of completion of December 2017 agreed at the 75</w:t>
      </w:r>
      <w:r w:rsidRPr="00AB04FB">
        <w:rPr>
          <w:vertAlign w:val="superscript"/>
        </w:rPr>
        <w:t>th</w:t>
      </w:r>
      <w:r w:rsidRPr="00AB04FB">
        <w:t xml:space="preserve"> meeting would still be met. UNDP explained that although implementation in the PU foam sector has slowed down due to the current economic crisis, the date of operational completion of stage I of the HPMP continues to be December 2017. Of the total unspent balance in UNDP activities (US $6.1 million), US $5.2 million are already committed in contracts with, mainly, systems houses for the conversion of downstream foam enterprises. Activities in the servicing sector are also expected to be completed by the end of 2017.  </w:t>
      </w:r>
    </w:p>
    <w:p w:rsidR="00895BB5" w:rsidRPr="008B4A18" w:rsidRDefault="00895BB5" w:rsidP="00895BB5">
      <w:pPr>
        <w:keepNext/>
        <w:autoSpaceDE w:val="0"/>
        <w:autoSpaceDN w:val="0"/>
        <w:adjustRightInd w:val="0"/>
        <w:jc w:val="left"/>
        <w:rPr>
          <w:b/>
          <w:lang w:val="en-US"/>
        </w:rPr>
      </w:pPr>
      <w:r w:rsidRPr="008B4A18">
        <w:rPr>
          <w:b/>
          <w:lang w:val="en-US"/>
        </w:rPr>
        <w:t>Secretariat’s recommendation</w:t>
      </w:r>
    </w:p>
    <w:p w:rsidR="00895BB5" w:rsidRPr="008B4A18" w:rsidRDefault="00895BB5" w:rsidP="00895BB5">
      <w:pPr>
        <w:keepNext/>
        <w:autoSpaceDE w:val="0"/>
        <w:autoSpaceDN w:val="0"/>
        <w:adjustRightInd w:val="0"/>
        <w:jc w:val="left"/>
        <w:rPr>
          <w:lang w:val="en-US"/>
        </w:rPr>
      </w:pPr>
    </w:p>
    <w:p w:rsidR="00895BB5" w:rsidRPr="00AB04FB" w:rsidRDefault="00895BB5" w:rsidP="00895BB5">
      <w:pPr>
        <w:pStyle w:val="Heading1"/>
        <w:keepNext/>
        <w:rPr>
          <w:lang w:val="en-US"/>
        </w:rPr>
      </w:pPr>
      <w:r w:rsidRPr="00AB04FB">
        <w:rPr>
          <w:lang w:val="en-US"/>
        </w:rPr>
        <w:t>The Executive Committee may wish:</w:t>
      </w:r>
    </w:p>
    <w:p w:rsidR="00895BB5" w:rsidRPr="00AB04FB" w:rsidRDefault="00895BB5" w:rsidP="00895BB5">
      <w:pPr>
        <w:pStyle w:val="Heading2"/>
        <w:keepNext/>
        <w:widowControl/>
        <w:numPr>
          <w:ilvl w:val="1"/>
          <w:numId w:val="1"/>
        </w:numPr>
      </w:pPr>
      <w:r w:rsidRPr="00AB04FB">
        <w:rPr>
          <w:lang w:val="en-US"/>
        </w:rPr>
        <w:t>To take note of the 2016 progress report on the implementation of the HCFC phase</w:t>
      </w:r>
      <w:r w:rsidRPr="00AB04FB">
        <w:rPr>
          <w:lang w:val="en-US"/>
        </w:rPr>
        <w:noBreakHyphen/>
        <w:t xml:space="preserve">out management plan (stage I) for Brazil, submitted by UNDP; </w:t>
      </w:r>
      <w:r w:rsidRPr="00AB04FB">
        <w:t>and</w:t>
      </w:r>
    </w:p>
    <w:p w:rsidR="00895BB5" w:rsidRPr="00AB04FB" w:rsidRDefault="00895BB5" w:rsidP="00895BB5">
      <w:pPr>
        <w:pStyle w:val="Heading2"/>
        <w:numPr>
          <w:ilvl w:val="1"/>
          <w:numId w:val="1"/>
        </w:numPr>
      </w:pPr>
      <w:r w:rsidRPr="00AB04FB">
        <w:t>To request UNDP to include in the next progress report to be submitted to the last Executive Committee meeting in 2017:</w:t>
      </w:r>
    </w:p>
    <w:p w:rsidR="00895BB5" w:rsidRPr="00AB04FB" w:rsidRDefault="00895BB5" w:rsidP="00895BB5">
      <w:pPr>
        <w:pStyle w:val="Heading3"/>
        <w:numPr>
          <w:ilvl w:val="2"/>
          <w:numId w:val="1"/>
        </w:numPr>
      </w:pPr>
      <w:r w:rsidRPr="00AB04FB">
        <w:t>The complete list of downstream foam enterprises assisted by the Multilateral Fund under stage I, including their HCFC-141b consumption phased out, subsector, baseline equipment and technology adopted; and</w:t>
      </w:r>
    </w:p>
    <w:p w:rsidR="00895BB5" w:rsidRPr="00AB04FB" w:rsidRDefault="00895BB5" w:rsidP="00895BB5">
      <w:pPr>
        <w:pStyle w:val="Heading3"/>
        <w:numPr>
          <w:ilvl w:val="2"/>
          <w:numId w:val="1"/>
        </w:numPr>
      </w:pPr>
      <w:proofErr w:type="gramStart"/>
      <w:r w:rsidRPr="00AB04FB">
        <w:t xml:space="preserve">The status of implementation of the conversion of the enterprises </w:t>
      </w:r>
      <w:proofErr w:type="spellStart"/>
      <w:r w:rsidRPr="00AB04FB">
        <w:t>Ecopur</w:t>
      </w:r>
      <w:proofErr w:type="spellEnd"/>
      <w:r w:rsidRPr="00AB04FB">
        <w:t xml:space="preserve"> and </w:t>
      </w:r>
      <w:proofErr w:type="spellStart"/>
      <w:r w:rsidRPr="00AB04FB">
        <w:t>Panisol</w:t>
      </w:r>
      <w:proofErr w:type="spellEnd"/>
      <w:r w:rsidRPr="00AB04FB">
        <w:t xml:space="preserve">, on the understanding that the remaining funds from the conversion of </w:t>
      </w:r>
      <w:proofErr w:type="spellStart"/>
      <w:r w:rsidRPr="00AB04FB">
        <w:t>Ecopur</w:t>
      </w:r>
      <w:proofErr w:type="spellEnd"/>
      <w:r w:rsidRPr="00AB04FB">
        <w:t xml:space="preserve"> will be returned to the Multilateral Fund, in the event that the enterprise should withdraw from the project.</w:t>
      </w:r>
      <w:proofErr w:type="gramEnd"/>
      <w:r w:rsidRPr="00AB04FB">
        <w:t xml:space="preserve"> </w:t>
      </w:r>
    </w:p>
    <w:p w:rsidR="008A4F51" w:rsidRPr="00AB04FB" w:rsidRDefault="008A4F51" w:rsidP="008A4F51"/>
    <w:p w:rsidR="008A4F51" w:rsidRPr="00AB04FB" w:rsidRDefault="008A4F51" w:rsidP="00E934CC">
      <w:pPr>
        <w:keepNext/>
        <w:spacing w:after="240"/>
        <w:ind w:hanging="29"/>
        <w:rPr>
          <w:i/>
        </w:rPr>
      </w:pPr>
      <w:r w:rsidRPr="00AB04FB">
        <w:rPr>
          <w:i/>
          <w:lang w:val="en-US"/>
        </w:rPr>
        <w:t>Stage I</w:t>
      </w:r>
      <w:r w:rsidR="00E934CC">
        <w:rPr>
          <w:i/>
          <w:lang w:val="en-US"/>
        </w:rPr>
        <w:t xml:space="preserve"> of HPMPs</w:t>
      </w:r>
      <w:r w:rsidRPr="00AB04FB">
        <w:rPr>
          <w:i/>
          <w:lang w:val="en-US"/>
        </w:rPr>
        <w:t xml:space="preserve"> for China, India, Jordan, and Mexico (annual progress reports and verification reports)</w:t>
      </w:r>
    </w:p>
    <w:p w:rsidR="008A4F51" w:rsidRPr="00AB04FB" w:rsidRDefault="008A4F51" w:rsidP="00AB04FB">
      <w:pPr>
        <w:pStyle w:val="Heading1"/>
      </w:pPr>
      <w:r w:rsidRPr="00AB04FB">
        <w:t>On behalf of the Governments of the China, India, Jordan and Mexico, the relevant lead implementing agency, has submitted to the 77</w:t>
      </w:r>
      <w:r w:rsidRPr="00AB04FB">
        <w:rPr>
          <w:vertAlign w:val="superscript"/>
        </w:rPr>
        <w:t>th</w:t>
      </w:r>
      <w:r w:rsidRPr="00AB04FB">
        <w:t> meeting the annual progress report on the implementation of the work programme of stage of I the HPMP</w:t>
      </w:r>
      <w:r w:rsidR="00C404E7">
        <w:t xml:space="preserve"> and t</w:t>
      </w:r>
      <w:r w:rsidRPr="00AB04FB">
        <w:t>he report on the verifi</w:t>
      </w:r>
      <w:r w:rsidR="00C404E7">
        <w:t>cation of 2015 HCFC consumption</w:t>
      </w:r>
      <w:r w:rsidRPr="00AB04FB">
        <w:t xml:space="preserve">. The relevant reports and the Secretariat’s comments and recommendations can be found in the documents listed </w:t>
      </w:r>
      <w:r w:rsidR="00B94C4D" w:rsidRPr="00AB04FB">
        <w:t xml:space="preserve">in </w:t>
      </w:r>
      <w:r w:rsidR="00E934CC">
        <w:t>T</w:t>
      </w:r>
      <w:r w:rsidR="00B94C4D" w:rsidRPr="00AB04FB">
        <w:t>able 3</w:t>
      </w:r>
      <w:r w:rsidRPr="00AB04FB">
        <w:t xml:space="preserve">. </w:t>
      </w:r>
    </w:p>
    <w:p w:rsidR="008A4F51" w:rsidRPr="00AB04FB" w:rsidRDefault="008A4F51" w:rsidP="008B4A18">
      <w:pPr>
        <w:pStyle w:val="Heading1"/>
        <w:numPr>
          <w:ilvl w:val="0"/>
          <w:numId w:val="0"/>
        </w:numPr>
        <w:spacing w:after="0"/>
        <w:rPr>
          <w:b/>
          <w:sz w:val="20"/>
          <w:szCs w:val="20"/>
          <w:lang w:val="en-US"/>
        </w:rPr>
      </w:pPr>
      <w:r w:rsidRPr="00AB04FB">
        <w:rPr>
          <w:b/>
          <w:sz w:val="20"/>
          <w:szCs w:val="20"/>
          <w:lang w:val="en-US"/>
        </w:rPr>
        <w:t xml:space="preserve">Table </w:t>
      </w:r>
      <w:r w:rsidR="00B94C4D" w:rsidRPr="00AB04FB">
        <w:rPr>
          <w:b/>
          <w:sz w:val="20"/>
          <w:szCs w:val="20"/>
          <w:lang w:val="en-US"/>
        </w:rPr>
        <w:t>3</w:t>
      </w:r>
      <w:r w:rsidRPr="00AB04FB">
        <w:rPr>
          <w:b/>
          <w:sz w:val="20"/>
          <w:szCs w:val="20"/>
          <w:lang w:val="en-US"/>
        </w:rPr>
        <w:t xml:space="preserve">: Annual </w:t>
      </w:r>
      <w:r w:rsidRPr="00AB04FB">
        <w:rPr>
          <w:b/>
          <w:sz w:val="20"/>
          <w:szCs w:val="20"/>
        </w:rPr>
        <w:t xml:space="preserve">progress reports and verification reports </w:t>
      </w:r>
    </w:p>
    <w:tbl>
      <w:tblPr>
        <w:tblW w:w="4944" w:type="pct"/>
        <w:tblLayout w:type="fixed"/>
        <w:tblLook w:val="04A0" w:firstRow="1" w:lastRow="0" w:firstColumn="1" w:lastColumn="0" w:noHBand="0" w:noVBand="1"/>
      </w:tblPr>
      <w:tblGrid>
        <w:gridCol w:w="939"/>
        <w:gridCol w:w="4174"/>
        <w:gridCol w:w="913"/>
        <w:gridCol w:w="1106"/>
        <w:gridCol w:w="1095"/>
        <w:gridCol w:w="1242"/>
      </w:tblGrid>
      <w:tr w:rsidR="00540B00" w:rsidRPr="00AB04FB" w:rsidTr="00540B00">
        <w:trPr>
          <w:trHeight w:val="288"/>
          <w:tblHeader/>
        </w:trPr>
        <w:tc>
          <w:tcPr>
            <w:tcW w:w="49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B00" w:rsidRPr="00AB04FB" w:rsidRDefault="00540B00" w:rsidP="00540B00">
            <w:pPr>
              <w:jc w:val="center"/>
              <w:rPr>
                <w:b/>
                <w:sz w:val="20"/>
                <w:szCs w:val="20"/>
                <w:lang w:val="en-US"/>
              </w:rPr>
            </w:pPr>
            <w:r w:rsidRPr="00AB04FB">
              <w:rPr>
                <w:b/>
                <w:sz w:val="20"/>
                <w:szCs w:val="20"/>
                <w:lang w:val="en-US"/>
              </w:rPr>
              <w:t>Country</w:t>
            </w:r>
          </w:p>
        </w:tc>
        <w:tc>
          <w:tcPr>
            <w:tcW w:w="2204" w:type="pct"/>
            <w:tcBorders>
              <w:top w:val="single" w:sz="4" w:space="0" w:color="auto"/>
              <w:left w:val="nil"/>
              <w:bottom w:val="single" w:sz="4" w:space="0" w:color="auto"/>
              <w:right w:val="single" w:sz="4" w:space="0" w:color="auto"/>
            </w:tcBorders>
            <w:shd w:val="clear" w:color="auto" w:fill="auto"/>
            <w:noWrap/>
            <w:vAlign w:val="bottom"/>
            <w:hideMark/>
          </w:tcPr>
          <w:p w:rsidR="00540B00" w:rsidRPr="00AB04FB" w:rsidRDefault="00540B00" w:rsidP="00540B00">
            <w:pPr>
              <w:jc w:val="center"/>
              <w:rPr>
                <w:b/>
                <w:sz w:val="20"/>
                <w:szCs w:val="20"/>
                <w:lang w:val="en-US"/>
              </w:rPr>
            </w:pPr>
            <w:r w:rsidRPr="00AB04FB">
              <w:rPr>
                <w:b/>
                <w:sz w:val="20"/>
                <w:szCs w:val="20"/>
                <w:lang w:val="en-US"/>
              </w:rPr>
              <w:t>Project title</w:t>
            </w:r>
          </w:p>
        </w:tc>
        <w:tc>
          <w:tcPr>
            <w:tcW w:w="482" w:type="pct"/>
            <w:tcBorders>
              <w:top w:val="single" w:sz="4" w:space="0" w:color="auto"/>
              <w:left w:val="nil"/>
              <w:bottom w:val="single" w:sz="4" w:space="0" w:color="auto"/>
              <w:right w:val="single" w:sz="4" w:space="0" w:color="auto"/>
            </w:tcBorders>
            <w:shd w:val="clear" w:color="auto" w:fill="auto"/>
            <w:noWrap/>
            <w:vAlign w:val="bottom"/>
            <w:hideMark/>
          </w:tcPr>
          <w:p w:rsidR="00540B00" w:rsidRPr="00AB04FB" w:rsidRDefault="00540B00" w:rsidP="00540B00">
            <w:pPr>
              <w:jc w:val="center"/>
              <w:rPr>
                <w:b/>
                <w:sz w:val="20"/>
                <w:szCs w:val="20"/>
                <w:lang w:val="en-US"/>
              </w:rPr>
            </w:pPr>
            <w:r w:rsidRPr="00AB04FB">
              <w:rPr>
                <w:b/>
                <w:sz w:val="20"/>
                <w:szCs w:val="20"/>
                <w:lang w:val="en-US"/>
              </w:rPr>
              <w:t>Agency</w:t>
            </w:r>
          </w:p>
        </w:tc>
        <w:tc>
          <w:tcPr>
            <w:tcW w:w="584" w:type="pct"/>
            <w:tcBorders>
              <w:top w:val="single" w:sz="4" w:space="0" w:color="auto"/>
              <w:left w:val="nil"/>
              <w:bottom w:val="single" w:sz="4" w:space="0" w:color="auto"/>
              <w:right w:val="single" w:sz="4" w:space="0" w:color="auto"/>
            </w:tcBorders>
            <w:vAlign w:val="bottom"/>
          </w:tcPr>
          <w:p w:rsidR="00540B00" w:rsidRDefault="00540B00" w:rsidP="00540B00">
            <w:pPr>
              <w:jc w:val="center"/>
              <w:rPr>
                <w:b/>
                <w:sz w:val="20"/>
                <w:szCs w:val="20"/>
                <w:lang w:val="en-US"/>
              </w:rPr>
            </w:pPr>
            <w:r>
              <w:rPr>
                <w:b/>
                <w:sz w:val="20"/>
                <w:szCs w:val="20"/>
                <w:lang w:val="en-US"/>
              </w:rPr>
              <w:t>Decision</w:t>
            </w:r>
          </w:p>
        </w:tc>
        <w:tc>
          <w:tcPr>
            <w:tcW w:w="578"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40B00" w:rsidRDefault="00540B00" w:rsidP="00540B00">
            <w:pPr>
              <w:jc w:val="center"/>
              <w:rPr>
                <w:b/>
                <w:sz w:val="20"/>
                <w:szCs w:val="20"/>
                <w:lang w:val="en-US"/>
              </w:rPr>
            </w:pPr>
            <w:r>
              <w:rPr>
                <w:b/>
                <w:sz w:val="20"/>
                <w:szCs w:val="20"/>
                <w:lang w:val="en-US"/>
              </w:rPr>
              <w:t>Document</w:t>
            </w:r>
          </w:p>
          <w:p w:rsidR="00540B00" w:rsidRPr="00AB04FB" w:rsidRDefault="00540B00" w:rsidP="00540B00">
            <w:pPr>
              <w:jc w:val="center"/>
              <w:rPr>
                <w:b/>
                <w:sz w:val="20"/>
                <w:szCs w:val="20"/>
                <w:lang w:val="en-US"/>
              </w:rPr>
            </w:pPr>
            <w:r>
              <w:rPr>
                <w:b/>
                <w:sz w:val="20"/>
                <w:szCs w:val="20"/>
                <w:lang w:val="en-US"/>
              </w:rPr>
              <w:t>Number</w:t>
            </w:r>
          </w:p>
        </w:tc>
        <w:tc>
          <w:tcPr>
            <w:tcW w:w="657" w:type="pct"/>
            <w:tcBorders>
              <w:top w:val="single" w:sz="4" w:space="0" w:color="auto"/>
              <w:left w:val="nil"/>
              <w:bottom w:val="single" w:sz="4" w:space="0" w:color="auto"/>
              <w:right w:val="single" w:sz="4" w:space="0" w:color="auto"/>
            </w:tcBorders>
            <w:shd w:val="clear" w:color="auto" w:fill="auto"/>
            <w:noWrap/>
            <w:vAlign w:val="bottom"/>
            <w:hideMark/>
          </w:tcPr>
          <w:p w:rsidR="00540B00" w:rsidRPr="00AB04FB" w:rsidRDefault="00540B00" w:rsidP="00540B00">
            <w:pPr>
              <w:jc w:val="center"/>
              <w:rPr>
                <w:b/>
                <w:sz w:val="20"/>
                <w:szCs w:val="20"/>
                <w:lang w:val="en-US"/>
              </w:rPr>
            </w:pPr>
            <w:proofErr w:type="spellStart"/>
            <w:r w:rsidRPr="00AB04FB">
              <w:rPr>
                <w:b/>
                <w:sz w:val="20"/>
                <w:szCs w:val="20"/>
                <w:lang w:val="en-US"/>
              </w:rPr>
              <w:t>Recommen</w:t>
            </w:r>
            <w:r>
              <w:rPr>
                <w:b/>
                <w:sz w:val="20"/>
                <w:szCs w:val="20"/>
                <w:lang w:val="en-US"/>
              </w:rPr>
              <w:t>-</w:t>
            </w:r>
            <w:r w:rsidRPr="00AB04FB">
              <w:rPr>
                <w:b/>
                <w:sz w:val="20"/>
                <w:szCs w:val="20"/>
                <w:lang w:val="en-US"/>
              </w:rPr>
              <w:t>dation</w:t>
            </w:r>
            <w:proofErr w:type="spellEnd"/>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China</w:t>
            </w:r>
          </w:p>
        </w:tc>
        <w:tc>
          <w:tcPr>
            <w:tcW w:w="2204"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(2015-2016 progress report and 2017 work </w:t>
            </w:r>
            <w:proofErr w:type="spellStart"/>
            <w:r w:rsidRPr="00AB04FB">
              <w:rPr>
                <w:sz w:val="20"/>
                <w:szCs w:val="20"/>
                <w:lang w:val="en-US"/>
              </w:rPr>
              <w:t>programme</w:t>
            </w:r>
            <w:proofErr w:type="spellEnd"/>
            <w:r w:rsidRPr="00AB04FB">
              <w:rPr>
                <w:sz w:val="20"/>
                <w:szCs w:val="20"/>
                <w:lang w:val="en-US"/>
              </w:rPr>
              <w:t>) (extruded polystyrene foam sector plan)</w:t>
            </w:r>
          </w:p>
        </w:tc>
        <w:tc>
          <w:tcPr>
            <w:tcW w:w="482"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UNIDO</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rPr>
            </w:pPr>
            <w:r>
              <w:rPr>
                <w:sz w:val="20"/>
                <w:szCs w:val="20"/>
              </w:rPr>
              <w:t>75/</w:t>
            </w:r>
            <w:r w:rsidR="006D6BB8">
              <w:rPr>
                <w:sz w:val="20"/>
                <w:szCs w:val="20"/>
              </w:rPr>
              <w:t>54(b)</w:t>
            </w:r>
          </w:p>
        </w:tc>
        <w:tc>
          <w:tcPr>
            <w:tcW w:w="578" w:type="pct"/>
            <w:tcBorders>
              <w:top w:val="nil"/>
              <w:left w:val="single" w:sz="4" w:space="0" w:color="auto"/>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lang w:val="en-US"/>
              </w:rPr>
              <w:t>Para. 35</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China</w:t>
            </w:r>
          </w:p>
        </w:tc>
        <w:tc>
          <w:tcPr>
            <w:tcW w:w="2204"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(2015-2016 progress report and 2017 work </w:t>
            </w:r>
            <w:proofErr w:type="spellStart"/>
            <w:r w:rsidRPr="00AB04FB">
              <w:rPr>
                <w:sz w:val="20"/>
                <w:szCs w:val="20"/>
                <w:lang w:val="en-US"/>
              </w:rPr>
              <w:t>programme</w:t>
            </w:r>
            <w:proofErr w:type="spellEnd"/>
            <w:r w:rsidRPr="00AB04FB">
              <w:rPr>
                <w:sz w:val="20"/>
                <w:szCs w:val="20"/>
                <w:lang w:val="en-US"/>
              </w:rPr>
              <w:t>) (polyurethane rigid foam sector plan)</w:t>
            </w:r>
          </w:p>
        </w:tc>
        <w:tc>
          <w:tcPr>
            <w:tcW w:w="482"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IBRD</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rPr>
            </w:pPr>
            <w:r>
              <w:rPr>
                <w:sz w:val="20"/>
                <w:szCs w:val="20"/>
              </w:rPr>
              <w:t>75/</w:t>
            </w:r>
            <w:r w:rsidR="006D6BB8">
              <w:rPr>
                <w:sz w:val="20"/>
                <w:szCs w:val="20"/>
              </w:rPr>
              <w:t>55(b)</w:t>
            </w:r>
          </w:p>
        </w:tc>
        <w:tc>
          <w:tcPr>
            <w:tcW w:w="578" w:type="pct"/>
            <w:tcBorders>
              <w:top w:val="nil"/>
              <w:left w:val="single" w:sz="4" w:space="0" w:color="auto"/>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lang w:val="en-US"/>
              </w:rPr>
              <w:t>Para. 54</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China</w:t>
            </w:r>
          </w:p>
        </w:tc>
        <w:tc>
          <w:tcPr>
            <w:tcW w:w="2204"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(2015-2016 progress report and 2017 work </w:t>
            </w:r>
            <w:proofErr w:type="spellStart"/>
            <w:r w:rsidRPr="00AB04FB">
              <w:rPr>
                <w:sz w:val="20"/>
                <w:szCs w:val="20"/>
                <w:lang w:val="en-US"/>
              </w:rPr>
              <w:t>programme</w:t>
            </w:r>
            <w:proofErr w:type="spellEnd"/>
            <w:r w:rsidRPr="00AB04FB">
              <w:rPr>
                <w:sz w:val="20"/>
                <w:szCs w:val="20"/>
                <w:lang w:val="en-US"/>
              </w:rPr>
              <w:t>) (industrial and commercial refrigeration and air conditioning sector plan)</w:t>
            </w:r>
          </w:p>
        </w:tc>
        <w:tc>
          <w:tcPr>
            <w:tcW w:w="482"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UNDP</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rPr>
            </w:pPr>
            <w:r>
              <w:rPr>
                <w:sz w:val="20"/>
                <w:szCs w:val="20"/>
              </w:rPr>
              <w:t>75/</w:t>
            </w:r>
            <w:r w:rsidR="006D6BB8">
              <w:rPr>
                <w:sz w:val="20"/>
                <w:szCs w:val="20"/>
              </w:rPr>
              <w:t>56(b)</w:t>
            </w:r>
          </w:p>
        </w:tc>
        <w:tc>
          <w:tcPr>
            <w:tcW w:w="578" w:type="pct"/>
            <w:tcBorders>
              <w:top w:val="nil"/>
              <w:left w:val="single" w:sz="4" w:space="0" w:color="auto"/>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lang w:val="en-US"/>
              </w:rPr>
              <w:t>Para. 73</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China</w:t>
            </w:r>
          </w:p>
        </w:tc>
        <w:tc>
          <w:tcPr>
            <w:tcW w:w="2204"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2015 verification, 2015-2016 progress report and 2017 work </w:t>
            </w:r>
            <w:proofErr w:type="spellStart"/>
            <w:r w:rsidRPr="00AB04FB">
              <w:rPr>
                <w:sz w:val="20"/>
                <w:szCs w:val="20"/>
                <w:lang w:val="en-US"/>
              </w:rPr>
              <w:t>programme</w:t>
            </w:r>
            <w:proofErr w:type="spellEnd"/>
            <w:r w:rsidRPr="00AB04FB">
              <w:rPr>
                <w:sz w:val="20"/>
                <w:szCs w:val="20"/>
                <w:lang w:val="en-US"/>
              </w:rPr>
              <w:t>) (room air-conditioner manufacturing sector plan)</w:t>
            </w:r>
          </w:p>
        </w:tc>
        <w:tc>
          <w:tcPr>
            <w:tcW w:w="482"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UNIDO</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rPr>
            </w:pPr>
            <w:r>
              <w:rPr>
                <w:sz w:val="20"/>
                <w:szCs w:val="20"/>
              </w:rPr>
              <w:t>75/</w:t>
            </w:r>
            <w:r w:rsidR="006D6BB8">
              <w:rPr>
                <w:sz w:val="20"/>
                <w:szCs w:val="20"/>
              </w:rPr>
              <w:t>57(b)</w:t>
            </w:r>
          </w:p>
        </w:tc>
        <w:tc>
          <w:tcPr>
            <w:tcW w:w="578" w:type="pct"/>
            <w:tcBorders>
              <w:top w:val="nil"/>
              <w:left w:val="single" w:sz="4" w:space="0" w:color="auto"/>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lang w:val="en-US"/>
              </w:rPr>
              <w:t>Para. 96</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tcPr>
          <w:p w:rsidR="00540B00" w:rsidRPr="00AB04FB" w:rsidRDefault="00540B00" w:rsidP="00C404E7">
            <w:pPr>
              <w:keepNext/>
              <w:jc w:val="left"/>
              <w:rPr>
                <w:sz w:val="20"/>
                <w:szCs w:val="20"/>
                <w:lang w:val="en-US"/>
              </w:rPr>
            </w:pPr>
            <w:r w:rsidRPr="00AB04FB">
              <w:rPr>
                <w:sz w:val="20"/>
                <w:szCs w:val="20"/>
                <w:lang w:val="en-US"/>
              </w:rPr>
              <w:lastRenderedPageBreak/>
              <w:t>China</w:t>
            </w:r>
          </w:p>
        </w:tc>
        <w:tc>
          <w:tcPr>
            <w:tcW w:w="2204" w:type="pct"/>
            <w:tcBorders>
              <w:top w:val="nil"/>
              <w:left w:val="nil"/>
              <w:bottom w:val="single" w:sz="4" w:space="0" w:color="auto"/>
              <w:right w:val="single" w:sz="4" w:space="0" w:color="auto"/>
            </w:tcBorders>
            <w:shd w:val="clear" w:color="auto" w:fill="auto"/>
            <w:vAlign w:val="bottom"/>
          </w:tcPr>
          <w:p w:rsidR="00540B00" w:rsidRPr="00AB04FB" w:rsidRDefault="00540B00" w:rsidP="00C404E7">
            <w:pPr>
              <w:keepNext/>
              <w:jc w:val="left"/>
              <w:rPr>
                <w:sz w:val="20"/>
                <w:szCs w:val="20"/>
                <w:lang w:val="en-US"/>
              </w:rPr>
            </w:pPr>
            <w:r w:rsidRPr="00AB04FB">
              <w:rPr>
                <w:sz w:val="20"/>
                <w:szCs w:val="20"/>
                <w:lang w:val="en-US"/>
              </w:rPr>
              <w:t xml:space="preserve">HCFC phase-out management plan (stage I) (2015-2016 progress report and 2017 work </w:t>
            </w:r>
            <w:proofErr w:type="spellStart"/>
            <w:r w:rsidRPr="00AB04FB">
              <w:rPr>
                <w:sz w:val="20"/>
                <w:szCs w:val="20"/>
                <w:lang w:val="en-US"/>
              </w:rPr>
              <w:t>programme</w:t>
            </w:r>
            <w:proofErr w:type="spellEnd"/>
            <w:r w:rsidRPr="00AB04FB">
              <w:rPr>
                <w:sz w:val="20"/>
                <w:szCs w:val="20"/>
                <w:lang w:val="en-US"/>
              </w:rPr>
              <w:t>) (solvent sector plan)</w:t>
            </w:r>
          </w:p>
        </w:tc>
        <w:tc>
          <w:tcPr>
            <w:tcW w:w="482" w:type="pct"/>
            <w:tcBorders>
              <w:top w:val="nil"/>
              <w:left w:val="nil"/>
              <w:bottom w:val="single" w:sz="4" w:space="0" w:color="auto"/>
              <w:right w:val="single" w:sz="4" w:space="0" w:color="auto"/>
            </w:tcBorders>
            <w:shd w:val="clear" w:color="auto" w:fill="auto"/>
            <w:vAlign w:val="bottom"/>
          </w:tcPr>
          <w:p w:rsidR="00540B00" w:rsidRPr="00AB04FB" w:rsidRDefault="00540B00" w:rsidP="00C404E7">
            <w:pPr>
              <w:keepNext/>
              <w:jc w:val="left"/>
              <w:rPr>
                <w:sz w:val="20"/>
                <w:szCs w:val="20"/>
                <w:lang w:val="en-US"/>
              </w:rPr>
            </w:pPr>
            <w:r w:rsidRPr="00AB04FB">
              <w:rPr>
                <w:sz w:val="20"/>
                <w:szCs w:val="20"/>
                <w:lang w:val="en-US"/>
              </w:rPr>
              <w:t>UNDP</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keepNext/>
              <w:jc w:val="center"/>
              <w:rPr>
                <w:sz w:val="20"/>
                <w:szCs w:val="20"/>
              </w:rPr>
            </w:pPr>
            <w:r>
              <w:rPr>
                <w:sz w:val="20"/>
                <w:szCs w:val="20"/>
              </w:rPr>
              <w:t>75/</w:t>
            </w:r>
            <w:r w:rsidR="006D6BB8">
              <w:rPr>
                <w:sz w:val="20"/>
                <w:szCs w:val="20"/>
              </w:rPr>
              <w:t>29(a)</w:t>
            </w:r>
          </w:p>
        </w:tc>
        <w:tc>
          <w:tcPr>
            <w:tcW w:w="578" w:type="pct"/>
            <w:tcBorders>
              <w:top w:val="nil"/>
              <w:left w:val="single" w:sz="4" w:space="0" w:color="auto"/>
              <w:bottom w:val="single" w:sz="4" w:space="0" w:color="auto"/>
              <w:right w:val="single" w:sz="4" w:space="0" w:color="auto"/>
            </w:tcBorders>
            <w:shd w:val="clear" w:color="auto" w:fill="auto"/>
            <w:noWrap/>
            <w:vAlign w:val="bottom"/>
          </w:tcPr>
          <w:p w:rsidR="00540B00" w:rsidRPr="00AB04FB" w:rsidRDefault="00540B00" w:rsidP="00540B00">
            <w:pPr>
              <w:keepNext/>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tcPr>
          <w:p w:rsidR="00540B00" w:rsidRPr="00AB04FB" w:rsidRDefault="00540B00" w:rsidP="00540B00">
            <w:pPr>
              <w:keepNext/>
              <w:jc w:val="center"/>
              <w:rPr>
                <w:sz w:val="20"/>
                <w:szCs w:val="20"/>
                <w:lang w:val="en-US"/>
              </w:rPr>
            </w:pPr>
            <w:r w:rsidRPr="00AB04FB">
              <w:rPr>
                <w:sz w:val="20"/>
                <w:szCs w:val="20"/>
                <w:lang w:val="en-US"/>
              </w:rPr>
              <w:t>Para. 107</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China</w:t>
            </w:r>
          </w:p>
        </w:tc>
        <w:tc>
          <w:tcPr>
            <w:tcW w:w="2204"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(2015-2016 progress report and 2017 work </w:t>
            </w:r>
            <w:proofErr w:type="spellStart"/>
            <w:r w:rsidRPr="00AB04FB">
              <w:rPr>
                <w:sz w:val="20"/>
                <w:szCs w:val="20"/>
                <w:lang w:val="en-US"/>
              </w:rPr>
              <w:t>programme</w:t>
            </w:r>
            <w:proofErr w:type="spellEnd"/>
            <w:r w:rsidRPr="00AB04FB">
              <w:rPr>
                <w:sz w:val="20"/>
                <w:szCs w:val="20"/>
                <w:lang w:val="en-US"/>
              </w:rPr>
              <w:t xml:space="preserve">) (refrigeration servicing sector including enabling </w:t>
            </w:r>
            <w:proofErr w:type="spellStart"/>
            <w:r w:rsidRPr="00AB04FB">
              <w:rPr>
                <w:sz w:val="20"/>
                <w:szCs w:val="20"/>
                <w:lang w:val="en-US"/>
              </w:rPr>
              <w:t>programme</w:t>
            </w:r>
            <w:proofErr w:type="spellEnd"/>
            <w:r w:rsidRPr="00AB04FB">
              <w:rPr>
                <w:sz w:val="20"/>
                <w:szCs w:val="20"/>
                <w:lang w:val="en-US"/>
              </w:rPr>
              <w:t>)</w:t>
            </w:r>
          </w:p>
        </w:tc>
        <w:tc>
          <w:tcPr>
            <w:tcW w:w="482" w:type="pct"/>
            <w:tcBorders>
              <w:top w:val="nil"/>
              <w:left w:val="nil"/>
              <w:bottom w:val="single" w:sz="4" w:space="0" w:color="auto"/>
              <w:right w:val="single" w:sz="4" w:space="0" w:color="auto"/>
            </w:tcBorders>
            <w:shd w:val="clear" w:color="auto" w:fill="auto"/>
            <w:vAlign w:val="bottom"/>
          </w:tcPr>
          <w:p w:rsidR="00540B00" w:rsidRPr="00AB04FB" w:rsidRDefault="00540B00" w:rsidP="002B28B1">
            <w:pPr>
              <w:jc w:val="left"/>
              <w:rPr>
                <w:sz w:val="20"/>
                <w:szCs w:val="20"/>
                <w:lang w:val="en-US"/>
              </w:rPr>
            </w:pPr>
            <w:r w:rsidRPr="00AB04FB">
              <w:rPr>
                <w:sz w:val="20"/>
                <w:szCs w:val="20"/>
                <w:lang w:val="en-US"/>
              </w:rPr>
              <w:t>UNEP</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rPr>
            </w:pPr>
            <w:r>
              <w:rPr>
                <w:sz w:val="20"/>
                <w:szCs w:val="20"/>
              </w:rPr>
              <w:t>75/</w:t>
            </w:r>
            <w:r w:rsidR="006D6BB8">
              <w:rPr>
                <w:sz w:val="20"/>
                <w:szCs w:val="20"/>
              </w:rPr>
              <w:t>29(a)</w:t>
            </w:r>
          </w:p>
        </w:tc>
        <w:tc>
          <w:tcPr>
            <w:tcW w:w="578" w:type="pct"/>
            <w:tcBorders>
              <w:top w:val="nil"/>
              <w:left w:val="single" w:sz="4" w:space="0" w:color="auto"/>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tcPr>
          <w:p w:rsidR="00540B00" w:rsidRPr="00AB04FB" w:rsidRDefault="00540B00" w:rsidP="00540B00">
            <w:pPr>
              <w:jc w:val="center"/>
              <w:rPr>
                <w:sz w:val="20"/>
                <w:szCs w:val="20"/>
                <w:lang w:val="en-US"/>
              </w:rPr>
            </w:pPr>
            <w:r w:rsidRPr="00AB04FB">
              <w:rPr>
                <w:sz w:val="20"/>
                <w:szCs w:val="20"/>
                <w:lang w:val="en-US"/>
              </w:rPr>
              <w:t>Para. 116</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India</w:t>
            </w:r>
          </w:p>
        </w:tc>
        <w:tc>
          <w:tcPr>
            <w:tcW w:w="2204"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(2015 verification, 2015-2016 progress report and 2017 work </w:t>
            </w:r>
            <w:proofErr w:type="spellStart"/>
            <w:r w:rsidRPr="00AB04FB">
              <w:rPr>
                <w:sz w:val="20"/>
                <w:szCs w:val="20"/>
                <w:lang w:val="en-US"/>
              </w:rPr>
              <w:t>programme</w:t>
            </w:r>
            <w:proofErr w:type="spellEnd"/>
            <w:r w:rsidRPr="00AB04FB">
              <w:rPr>
                <w:sz w:val="20"/>
                <w:szCs w:val="20"/>
                <w:lang w:val="en-US"/>
              </w:rPr>
              <w:t>)</w:t>
            </w:r>
          </w:p>
        </w:tc>
        <w:tc>
          <w:tcPr>
            <w:tcW w:w="482"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UNDP</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rPr>
            </w:pPr>
            <w:r>
              <w:rPr>
                <w:sz w:val="20"/>
                <w:szCs w:val="20"/>
              </w:rPr>
              <w:t>75/29(a)</w:t>
            </w:r>
          </w:p>
        </w:tc>
        <w:tc>
          <w:tcPr>
            <w:tcW w:w="578" w:type="pct"/>
            <w:tcBorders>
              <w:top w:val="nil"/>
              <w:left w:val="single" w:sz="4" w:space="0" w:color="auto"/>
              <w:bottom w:val="single" w:sz="4" w:space="0" w:color="auto"/>
              <w:right w:val="single" w:sz="4" w:space="0" w:color="auto"/>
            </w:tcBorders>
            <w:shd w:val="clear" w:color="auto" w:fill="auto"/>
            <w:noWrap/>
            <w:vAlign w:val="bottom"/>
            <w:hideMark/>
          </w:tcPr>
          <w:p w:rsidR="00540B00" w:rsidRPr="00AB04FB" w:rsidRDefault="00540B00" w:rsidP="00540B00">
            <w:pPr>
              <w:jc w:val="center"/>
              <w:rPr>
                <w:sz w:val="20"/>
                <w:szCs w:val="20"/>
                <w:lang w:val="en-US"/>
              </w:rPr>
            </w:pPr>
            <w:r w:rsidRPr="00AB04FB">
              <w:rPr>
                <w:sz w:val="20"/>
                <w:szCs w:val="20"/>
              </w:rPr>
              <w:t>77/37</w:t>
            </w:r>
          </w:p>
        </w:tc>
        <w:tc>
          <w:tcPr>
            <w:tcW w:w="657" w:type="pct"/>
            <w:tcBorders>
              <w:top w:val="nil"/>
              <w:left w:val="nil"/>
              <w:bottom w:val="single" w:sz="4" w:space="0" w:color="auto"/>
              <w:right w:val="single" w:sz="4" w:space="0" w:color="auto"/>
            </w:tcBorders>
            <w:shd w:val="clear" w:color="auto" w:fill="auto"/>
            <w:noWrap/>
            <w:vAlign w:val="bottom"/>
            <w:hideMark/>
          </w:tcPr>
          <w:p w:rsidR="00540B00" w:rsidRPr="00AB04FB" w:rsidRDefault="00540B00" w:rsidP="00540B00">
            <w:pPr>
              <w:jc w:val="center"/>
              <w:rPr>
                <w:sz w:val="20"/>
                <w:szCs w:val="20"/>
                <w:lang w:val="en-US"/>
              </w:rPr>
            </w:pPr>
            <w:r>
              <w:rPr>
                <w:sz w:val="20"/>
                <w:szCs w:val="20"/>
                <w:lang w:val="en-US"/>
              </w:rPr>
              <w:t>Para.</w:t>
            </w:r>
            <w:r w:rsidR="00D756A6">
              <w:rPr>
                <w:sz w:val="20"/>
                <w:szCs w:val="20"/>
                <w:lang w:val="en-US"/>
              </w:rPr>
              <w:t xml:space="preserve"> 20</w:t>
            </w:r>
            <w:bookmarkStart w:id="0" w:name="_GoBack"/>
            <w:bookmarkEnd w:id="0"/>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Jordan</w:t>
            </w:r>
          </w:p>
        </w:tc>
        <w:tc>
          <w:tcPr>
            <w:tcW w:w="2204"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rPr>
              <w:t>HCFC phase-out management plan (stage I) 2015-2016 progress report and 2015 verification report</w:t>
            </w:r>
          </w:p>
        </w:tc>
        <w:tc>
          <w:tcPr>
            <w:tcW w:w="482"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 UNIDO</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lang w:val="en-US"/>
              </w:rPr>
            </w:pPr>
            <w:r>
              <w:rPr>
                <w:sz w:val="20"/>
                <w:szCs w:val="20"/>
                <w:lang w:val="en-US"/>
              </w:rPr>
              <w:t>75/</w:t>
            </w:r>
            <w:r w:rsidR="006D6BB8">
              <w:rPr>
                <w:sz w:val="20"/>
                <w:szCs w:val="20"/>
                <w:lang w:val="en-US"/>
              </w:rPr>
              <w:t>60(c)</w:t>
            </w:r>
          </w:p>
        </w:tc>
        <w:tc>
          <w:tcPr>
            <w:tcW w:w="578" w:type="pct"/>
            <w:tcBorders>
              <w:top w:val="nil"/>
              <w:left w:val="single" w:sz="4" w:space="0" w:color="auto"/>
              <w:bottom w:val="single" w:sz="4" w:space="0" w:color="auto"/>
              <w:right w:val="single" w:sz="4" w:space="0" w:color="auto"/>
            </w:tcBorders>
            <w:shd w:val="clear" w:color="auto" w:fill="auto"/>
            <w:noWrap/>
            <w:vAlign w:val="bottom"/>
            <w:hideMark/>
          </w:tcPr>
          <w:p w:rsidR="00540B00" w:rsidRPr="00AB04FB" w:rsidRDefault="00540B00" w:rsidP="00540B00">
            <w:pPr>
              <w:jc w:val="center"/>
              <w:rPr>
                <w:sz w:val="20"/>
                <w:szCs w:val="20"/>
                <w:lang w:val="en-US"/>
              </w:rPr>
            </w:pPr>
            <w:r w:rsidRPr="00AB04FB">
              <w:rPr>
                <w:sz w:val="20"/>
                <w:szCs w:val="20"/>
                <w:lang w:val="en-US"/>
              </w:rPr>
              <w:t>77/51</w:t>
            </w:r>
          </w:p>
        </w:tc>
        <w:tc>
          <w:tcPr>
            <w:tcW w:w="657"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540B00">
            <w:pPr>
              <w:jc w:val="center"/>
              <w:rPr>
                <w:sz w:val="20"/>
                <w:szCs w:val="20"/>
                <w:lang w:val="en-US"/>
              </w:rPr>
            </w:pPr>
            <w:r w:rsidRPr="00AB04FB">
              <w:rPr>
                <w:sz w:val="20"/>
                <w:szCs w:val="20"/>
                <w:lang w:val="en-US"/>
              </w:rPr>
              <w:t>Para. 16</w:t>
            </w:r>
          </w:p>
        </w:tc>
      </w:tr>
      <w:tr w:rsidR="00540B00" w:rsidRPr="00AB04FB" w:rsidTr="00540B00">
        <w:trPr>
          <w:trHeight w:val="288"/>
        </w:trPr>
        <w:tc>
          <w:tcPr>
            <w:tcW w:w="496" w:type="pct"/>
            <w:tcBorders>
              <w:top w:val="nil"/>
              <w:left w:val="single" w:sz="4" w:space="0" w:color="auto"/>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Mexico</w:t>
            </w:r>
          </w:p>
        </w:tc>
        <w:tc>
          <w:tcPr>
            <w:tcW w:w="2204"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 xml:space="preserve">HCFC phase-out management plan (stage I) (2016 progress report and 2017 work </w:t>
            </w:r>
            <w:proofErr w:type="spellStart"/>
            <w:r w:rsidRPr="00AB04FB">
              <w:rPr>
                <w:sz w:val="20"/>
                <w:szCs w:val="20"/>
                <w:lang w:val="en-US"/>
              </w:rPr>
              <w:t>programme</w:t>
            </w:r>
            <w:proofErr w:type="spellEnd"/>
            <w:r w:rsidRPr="00AB04FB">
              <w:rPr>
                <w:sz w:val="20"/>
                <w:szCs w:val="20"/>
                <w:lang w:val="en-US"/>
              </w:rPr>
              <w:t>)</w:t>
            </w:r>
          </w:p>
        </w:tc>
        <w:tc>
          <w:tcPr>
            <w:tcW w:w="482"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2B28B1">
            <w:pPr>
              <w:jc w:val="left"/>
              <w:rPr>
                <w:sz w:val="20"/>
                <w:szCs w:val="20"/>
                <w:lang w:val="en-US"/>
              </w:rPr>
            </w:pPr>
            <w:r w:rsidRPr="00AB04FB">
              <w:rPr>
                <w:sz w:val="20"/>
                <w:szCs w:val="20"/>
                <w:lang w:val="en-US"/>
              </w:rPr>
              <w:t>UNIDO</w:t>
            </w:r>
          </w:p>
        </w:tc>
        <w:tc>
          <w:tcPr>
            <w:tcW w:w="584" w:type="pct"/>
            <w:tcBorders>
              <w:top w:val="single" w:sz="4" w:space="0" w:color="auto"/>
              <w:left w:val="nil"/>
              <w:bottom w:val="single" w:sz="4" w:space="0" w:color="auto"/>
              <w:right w:val="single" w:sz="4" w:space="0" w:color="auto"/>
            </w:tcBorders>
            <w:vAlign w:val="bottom"/>
          </w:tcPr>
          <w:p w:rsidR="00540B00" w:rsidRPr="00AB04FB" w:rsidRDefault="00540B00" w:rsidP="00540B00">
            <w:pPr>
              <w:jc w:val="center"/>
              <w:rPr>
                <w:sz w:val="20"/>
                <w:szCs w:val="20"/>
                <w:lang w:val="es-CO"/>
              </w:rPr>
            </w:pPr>
            <w:r>
              <w:rPr>
                <w:sz w:val="20"/>
                <w:szCs w:val="20"/>
                <w:lang w:val="es-CO"/>
              </w:rPr>
              <w:t>75/29</w:t>
            </w:r>
            <w:r w:rsidR="006D6BB8">
              <w:rPr>
                <w:sz w:val="20"/>
                <w:szCs w:val="20"/>
                <w:lang w:val="es-CO"/>
              </w:rPr>
              <w:t>(a)</w:t>
            </w:r>
          </w:p>
        </w:tc>
        <w:tc>
          <w:tcPr>
            <w:tcW w:w="578" w:type="pct"/>
            <w:tcBorders>
              <w:top w:val="nil"/>
              <w:left w:val="single" w:sz="4" w:space="0" w:color="auto"/>
              <w:bottom w:val="single" w:sz="4" w:space="0" w:color="auto"/>
              <w:right w:val="single" w:sz="4" w:space="0" w:color="auto"/>
            </w:tcBorders>
            <w:shd w:val="clear" w:color="auto" w:fill="auto"/>
            <w:noWrap/>
            <w:vAlign w:val="bottom"/>
            <w:hideMark/>
          </w:tcPr>
          <w:p w:rsidR="00540B00" w:rsidRPr="00AB04FB" w:rsidRDefault="00540B00" w:rsidP="00540B00">
            <w:pPr>
              <w:jc w:val="center"/>
              <w:rPr>
                <w:sz w:val="20"/>
                <w:szCs w:val="20"/>
                <w:lang w:val="en-US"/>
              </w:rPr>
            </w:pPr>
            <w:r w:rsidRPr="00AB04FB">
              <w:rPr>
                <w:sz w:val="20"/>
                <w:szCs w:val="20"/>
                <w:lang w:val="es-CO"/>
              </w:rPr>
              <w:t>77/55</w:t>
            </w:r>
          </w:p>
        </w:tc>
        <w:tc>
          <w:tcPr>
            <w:tcW w:w="657" w:type="pct"/>
            <w:tcBorders>
              <w:top w:val="nil"/>
              <w:left w:val="nil"/>
              <w:bottom w:val="single" w:sz="4" w:space="0" w:color="auto"/>
              <w:right w:val="single" w:sz="4" w:space="0" w:color="auto"/>
            </w:tcBorders>
            <w:shd w:val="clear" w:color="auto" w:fill="auto"/>
            <w:vAlign w:val="bottom"/>
            <w:hideMark/>
          </w:tcPr>
          <w:p w:rsidR="00540B00" w:rsidRPr="00AB04FB" w:rsidRDefault="00540B00" w:rsidP="00540B00">
            <w:pPr>
              <w:jc w:val="center"/>
              <w:rPr>
                <w:sz w:val="20"/>
                <w:szCs w:val="20"/>
                <w:lang w:val="en-US"/>
              </w:rPr>
            </w:pPr>
            <w:r w:rsidRPr="00AB04FB">
              <w:rPr>
                <w:sz w:val="20"/>
                <w:szCs w:val="20"/>
                <w:lang w:val="en-US"/>
              </w:rPr>
              <w:t>Para. 24</w:t>
            </w:r>
          </w:p>
        </w:tc>
      </w:tr>
    </w:tbl>
    <w:p w:rsidR="008A4F51" w:rsidRPr="00AB04FB" w:rsidRDefault="008A4F51" w:rsidP="008A4F51">
      <w:pPr>
        <w:rPr>
          <w:lang w:val="en-US"/>
        </w:rPr>
      </w:pPr>
    </w:p>
    <w:p w:rsidR="008A4F51" w:rsidRPr="00AB04FB" w:rsidRDefault="008A4F51" w:rsidP="008A4F51">
      <w:pPr>
        <w:pStyle w:val="Heading1"/>
        <w:rPr>
          <w:lang w:val="en-US"/>
        </w:rPr>
      </w:pPr>
      <w:r w:rsidRPr="00AB04FB">
        <w:rPr>
          <w:lang w:val="en-US"/>
        </w:rPr>
        <w:t>The Executive Committee may wish to consider the recommendation of the Secretariat as set o</w:t>
      </w:r>
      <w:r w:rsidR="00C404E7">
        <w:rPr>
          <w:lang w:val="en-US"/>
        </w:rPr>
        <w:t>ut in the relevant document in T</w:t>
      </w:r>
      <w:r w:rsidRPr="00AB04FB">
        <w:rPr>
          <w:lang w:val="en-US"/>
        </w:rPr>
        <w:t xml:space="preserve">able </w:t>
      </w:r>
      <w:r w:rsidR="00AB04FB" w:rsidRPr="00AB04FB">
        <w:rPr>
          <w:lang w:val="en-US"/>
        </w:rPr>
        <w:t>3</w:t>
      </w:r>
      <w:r w:rsidRPr="00AB04FB">
        <w:rPr>
          <w:lang w:val="en-US"/>
        </w:rPr>
        <w:t>.</w:t>
      </w:r>
    </w:p>
    <w:p w:rsidR="00AF0A19" w:rsidRDefault="00AF0A19" w:rsidP="00EE4C1B">
      <w:pPr>
        <w:pStyle w:val="sub-title"/>
        <w:ind w:left="1080" w:hanging="1080"/>
        <w:rPr>
          <w:caps/>
          <w:noProof w:val="0"/>
          <w:lang w:val="en-CA"/>
        </w:rPr>
      </w:pPr>
      <w:r w:rsidRPr="00AB04FB">
        <w:rPr>
          <w:noProof w:val="0"/>
          <w:lang w:val="en-CA"/>
        </w:rPr>
        <w:t xml:space="preserve">PART </w:t>
      </w:r>
      <w:r w:rsidR="00EE4C1B">
        <w:rPr>
          <w:noProof w:val="0"/>
          <w:lang w:val="en-CA"/>
        </w:rPr>
        <w:t>I</w:t>
      </w:r>
      <w:r w:rsidRPr="00AB04FB">
        <w:rPr>
          <w:noProof w:val="0"/>
          <w:lang w:val="en-CA"/>
        </w:rPr>
        <w:t xml:space="preserve">I: </w:t>
      </w:r>
      <w:r w:rsidRPr="00AB04FB">
        <w:rPr>
          <w:caps/>
          <w:noProof w:val="0"/>
          <w:lang w:val="en-CA"/>
        </w:rPr>
        <w:t>Financial audit reports for the CFC production, halon, polyurethane (PU) foam, process agent II, refrigeration servicing and solvent sectors in China</w:t>
      </w:r>
    </w:p>
    <w:p w:rsidR="00C404E7" w:rsidRPr="00AB04FB" w:rsidRDefault="00C404E7" w:rsidP="00EE4C1B">
      <w:pPr>
        <w:pStyle w:val="sub-title"/>
        <w:ind w:left="1080" w:hanging="1080"/>
        <w:rPr>
          <w:noProof w:val="0"/>
          <w:lang w:val="en-CA"/>
        </w:rPr>
      </w:pPr>
    </w:p>
    <w:p w:rsidR="00AF0A19" w:rsidRDefault="00AF0A19" w:rsidP="00EE4C1B">
      <w:pPr>
        <w:jc w:val="left"/>
        <w:rPr>
          <w:b/>
          <w:lang w:val="en-CA"/>
        </w:rPr>
      </w:pPr>
      <w:r w:rsidRPr="00AB04FB">
        <w:rPr>
          <w:b/>
          <w:lang w:val="en-CA"/>
        </w:rPr>
        <w:t>Background</w:t>
      </w:r>
    </w:p>
    <w:p w:rsidR="00C404E7" w:rsidRPr="00AB04FB" w:rsidRDefault="00C404E7" w:rsidP="00EE4C1B">
      <w:pPr>
        <w:jc w:val="left"/>
        <w:rPr>
          <w:b/>
          <w:lang w:val="en-CA"/>
        </w:rPr>
      </w:pPr>
    </w:p>
    <w:p w:rsidR="00AF0A19" w:rsidRPr="00AB04FB" w:rsidRDefault="00AF0A19" w:rsidP="00EE4C1B">
      <w:pPr>
        <w:pStyle w:val="Heading1"/>
        <w:rPr>
          <w:lang w:val="en-CA"/>
        </w:rPr>
      </w:pPr>
      <w:r w:rsidRPr="00AB04FB">
        <w:rPr>
          <w:lang w:val="en-CA"/>
        </w:rPr>
        <w:t xml:space="preserve">In line with decisions </w:t>
      </w:r>
      <w:r w:rsidRPr="00AB04FB">
        <w:t xml:space="preserve">71/12(b), 72/13, 73/20(b) and 75/18, </w:t>
      </w:r>
      <w:r w:rsidRPr="00AB04FB">
        <w:rPr>
          <w:lang w:val="en-CA"/>
        </w:rPr>
        <w:t>the Government of China submitted through the relevant bilateral and implementing agencies annual progress reports, audit reports, and interest accrued during the implementation of the CFC production, halon, polyurethane (PU) foam, process agent II, refrigeration servicing sector and solvent sector plans to the 77</w:t>
      </w:r>
      <w:r w:rsidRPr="00AB04FB">
        <w:rPr>
          <w:vertAlign w:val="superscript"/>
          <w:lang w:val="en-CA"/>
        </w:rPr>
        <w:t>th</w:t>
      </w:r>
      <w:r w:rsidRPr="00AB04FB">
        <w:rPr>
          <w:lang w:val="en-CA"/>
        </w:rPr>
        <w:t xml:space="preserve"> meeting.</w:t>
      </w:r>
    </w:p>
    <w:p w:rsidR="00AF0A19" w:rsidRPr="00AB04FB" w:rsidRDefault="00AF0A19" w:rsidP="00657F4C">
      <w:pPr>
        <w:keepNext/>
        <w:rPr>
          <w:u w:val="single"/>
          <w:lang w:val="en-CA"/>
        </w:rPr>
      </w:pPr>
      <w:r w:rsidRPr="00AB04FB">
        <w:rPr>
          <w:u w:val="single"/>
          <w:lang w:val="en-CA"/>
        </w:rPr>
        <w:t>Planned budgets and progress reports</w:t>
      </w:r>
    </w:p>
    <w:p w:rsidR="00AF0A19" w:rsidRPr="00AB04FB" w:rsidRDefault="00AF0A19" w:rsidP="00657F4C">
      <w:pPr>
        <w:keepNext/>
        <w:rPr>
          <w:u w:val="single"/>
          <w:lang w:val="en-CA"/>
        </w:rPr>
      </w:pPr>
    </w:p>
    <w:p w:rsidR="00AF0A19" w:rsidRPr="00AB04FB" w:rsidRDefault="00AF0A19" w:rsidP="00657F4C">
      <w:pPr>
        <w:pStyle w:val="Heading1"/>
        <w:keepNext/>
        <w:rPr>
          <w:lang w:val="en-CA"/>
        </w:rPr>
      </w:pPr>
      <w:r w:rsidRPr="00AB04FB">
        <w:rPr>
          <w:lang w:val="en-CA"/>
        </w:rPr>
        <w:t xml:space="preserve">Table </w:t>
      </w:r>
      <w:r w:rsidR="00B94C4D" w:rsidRPr="00AB04FB">
        <w:rPr>
          <w:lang w:val="en-CA"/>
        </w:rPr>
        <w:t>4</w:t>
      </w:r>
      <w:r w:rsidRPr="00AB04FB">
        <w:rPr>
          <w:lang w:val="en-CA"/>
        </w:rPr>
        <w:t xml:space="preserve"> presents the information provided with respect to funding as at 31 December 2009, the balances reported as at 30 June 2015 and 2016, the disbursement between 1 July 2015 and 30 June 2016 and the planned completion dates per activity. </w:t>
      </w:r>
    </w:p>
    <w:p w:rsidR="00AF0A19" w:rsidRPr="00AB04FB" w:rsidRDefault="00AF0A19" w:rsidP="00AF0A19">
      <w:pPr>
        <w:spacing w:line="360" w:lineRule="auto"/>
        <w:rPr>
          <w:lang w:val="en-CA"/>
        </w:rPr>
        <w:sectPr w:rsidR="00AF0A19" w:rsidRPr="00AB04FB"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AF0A19" w:rsidRPr="00AB04FB" w:rsidRDefault="00AF0A19" w:rsidP="00AF0A19">
      <w:pPr>
        <w:spacing w:line="360" w:lineRule="auto"/>
        <w:jc w:val="left"/>
        <w:rPr>
          <w:b/>
          <w:lang w:val="en-CA"/>
        </w:rPr>
      </w:pPr>
      <w:r w:rsidRPr="00AB04FB">
        <w:rPr>
          <w:b/>
          <w:lang w:val="en-CA"/>
        </w:rPr>
        <w:lastRenderedPageBreak/>
        <w:t xml:space="preserve">Table </w:t>
      </w:r>
      <w:r w:rsidR="00B94C4D" w:rsidRPr="00AB04FB">
        <w:rPr>
          <w:b/>
          <w:lang w:val="en-CA"/>
        </w:rPr>
        <w:t>4</w:t>
      </w:r>
      <w:r w:rsidRPr="00AB04FB">
        <w:rPr>
          <w:b/>
          <w:lang w:val="en-CA"/>
        </w:rPr>
        <w:t>: Planned budgets for the use of remaining funds, progress reports, and completion dates</w:t>
      </w:r>
    </w:p>
    <w:tbl>
      <w:tblPr>
        <w:tblW w:w="14379"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3"/>
        <w:gridCol w:w="1636"/>
        <w:gridCol w:w="5221"/>
        <w:gridCol w:w="1418"/>
        <w:gridCol w:w="1417"/>
        <w:gridCol w:w="1418"/>
        <w:gridCol w:w="1276"/>
        <w:gridCol w:w="1320"/>
      </w:tblGrid>
      <w:tr w:rsidR="00AF0A19" w:rsidRPr="00AB04FB" w:rsidTr="002B28B1">
        <w:trPr>
          <w:trHeight w:val="731"/>
          <w:tblHeader/>
        </w:trPr>
        <w:tc>
          <w:tcPr>
            <w:tcW w:w="673"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Item</w:t>
            </w:r>
          </w:p>
        </w:tc>
        <w:tc>
          <w:tcPr>
            <w:tcW w:w="1636"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Agency</w:t>
            </w:r>
          </w:p>
        </w:tc>
        <w:tc>
          <w:tcPr>
            <w:tcW w:w="5221"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Activity</w:t>
            </w:r>
          </w:p>
        </w:tc>
        <w:tc>
          <w:tcPr>
            <w:tcW w:w="1418" w:type="dxa"/>
            <w:shd w:val="clear" w:color="auto" w:fill="auto"/>
            <w:hideMark/>
          </w:tcPr>
          <w:p w:rsidR="00AF0A19" w:rsidRPr="00AB04FB" w:rsidRDefault="00AF0A19" w:rsidP="00EE4C1B">
            <w:pPr>
              <w:jc w:val="center"/>
              <w:rPr>
                <w:b/>
                <w:bCs/>
                <w:sz w:val="20"/>
                <w:szCs w:val="20"/>
                <w:lang w:val="en-US"/>
              </w:rPr>
            </w:pPr>
            <w:r w:rsidRPr="00AB04FB">
              <w:rPr>
                <w:b/>
                <w:bCs/>
                <w:sz w:val="20"/>
                <w:szCs w:val="20"/>
                <w:lang w:val="en-US"/>
              </w:rPr>
              <w:t xml:space="preserve">Funding as at 31 December 2009 </w:t>
            </w:r>
          </w:p>
          <w:p w:rsidR="00AF0A19" w:rsidRPr="00AB04FB" w:rsidRDefault="00AF0A19" w:rsidP="00EE4C1B">
            <w:pPr>
              <w:jc w:val="center"/>
              <w:rPr>
                <w:b/>
                <w:bCs/>
                <w:sz w:val="20"/>
                <w:szCs w:val="20"/>
                <w:lang w:val="en-US"/>
              </w:rPr>
            </w:pPr>
            <w:r w:rsidRPr="00AB04FB">
              <w:rPr>
                <w:b/>
                <w:bCs/>
                <w:sz w:val="20"/>
                <w:szCs w:val="20"/>
                <w:lang w:val="en-US"/>
              </w:rPr>
              <w:t>(US$)</w:t>
            </w:r>
          </w:p>
        </w:tc>
        <w:tc>
          <w:tcPr>
            <w:tcW w:w="1417"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Balance as at 30 June 2015</w:t>
            </w:r>
          </w:p>
        </w:tc>
        <w:tc>
          <w:tcPr>
            <w:tcW w:w="1418"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Disbursement (July 2015-June 2016)</w:t>
            </w:r>
          </w:p>
        </w:tc>
        <w:tc>
          <w:tcPr>
            <w:tcW w:w="1276"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Balance as at 30 June 2016</w:t>
            </w:r>
          </w:p>
        </w:tc>
        <w:tc>
          <w:tcPr>
            <w:tcW w:w="1320" w:type="dxa"/>
            <w:shd w:val="clear" w:color="auto" w:fill="auto"/>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Planned completion date</w:t>
            </w:r>
          </w:p>
        </w:tc>
      </w:tr>
      <w:tr w:rsidR="00AF0A19" w:rsidRPr="00AB04FB" w:rsidTr="002B28B1">
        <w:trPr>
          <w:trHeight w:val="300"/>
        </w:trPr>
        <w:tc>
          <w:tcPr>
            <w:tcW w:w="2309" w:type="dxa"/>
            <w:gridSpan w:val="2"/>
            <w:shd w:val="clear" w:color="auto" w:fill="auto"/>
            <w:noWrap/>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CFC production</w:t>
            </w:r>
          </w:p>
        </w:tc>
        <w:tc>
          <w:tcPr>
            <w:tcW w:w="12070" w:type="dxa"/>
            <w:gridSpan w:val="6"/>
            <w:shd w:val="clear" w:color="auto" w:fill="auto"/>
            <w:noWrap/>
            <w:hideMark/>
          </w:tcPr>
          <w:p w:rsidR="00AF0A19" w:rsidRPr="00AB04FB" w:rsidRDefault="00AF0A19" w:rsidP="00EE4C1B">
            <w:pPr>
              <w:jc w:val="left"/>
              <w:rPr>
                <w:color w:val="000000"/>
                <w:sz w:val="20"/>
                <w:szCs w:val="20"/>
                <w:lang w:val="en-US"/>
              </w:rPr>
            </w:pPr>
            <w:r w:rsidRPr="00AB04FB">
              <w:rPr>
                <w:b/>
                <w:bCs/>
                <w:color w:val="000000"/>
                <w:sz w:val="20"/>
                <w:szCs w:val="20"/>
                <w:lang w:val="en-US"/>
              </w:rPr>
              <w:t>Total approved: US $150,000,000</w:t>
            </w:r>
          </w:p>
        </w:tc>
      </w:tr>
      <w:tr w:rsidR="00AF0A19" w:rsidRPr="00AB04FB" w:rsidTr="002B28B1">
        <w:trPr>
          <w:trHeight w:val="435"/>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Recruitment for technical support, and organization of technology workshop on alternatives, etc.</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2014</w:t>
            </w:r>
          </w:p>
        </w:tc>
      </w:tr>
      <w:tr w:rsidR="00AF0A19" w:rsidRPr="00AB04FB" w:rsidTr="002B28B1">
        <w:trPr>
          <w:trHeight w:val="27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fr-FR"/>
              </w:rPr>
            </w:pPr>
            <w:r w:rsidRPr="00AB04FB">
              <w:rPr>
                <w:color w:val="000000"/>
                <w:sz w:val="20"/>
                <w:szCs w:val="20"/>
                <w:lang w:val="fr-FR"/>
              </w:rPr>
              <w:t>ODS import &amp; export management MIS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2015</w:t>
            </w:r>
          </w:p>
        </w:tc>
      </w:tr>
      <w:tr w:rsidR="00AF0A19" w:rsidRPr="00AB04FB" w:rsidTr="002B28B1">
        <w:trPr>
          <w:trHeight w:val="27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3</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Research and development on ODS alternatives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4,200,000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2,209,127</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411,250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1,797,877</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w:t>
            </w:r>
          </w:p>
        </w:tc>
      </w:tr>
      <w:tr w:rsidR="00AF0A19" w:rsidRPr="00AB04FB" w:rsidTr="002B28B1">
        <w:trPr>
          <w:trHeight w:val="27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4</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Supervision and management</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201,898</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201,898</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71"/>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5</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Operation cost for China Compliance Centre (CCC)</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3,300,000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xml:space="preserve">- </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271"/>
        </w:trPr>
        <w:tc>
          <w:tcPr>
            <w:tcW w:w="673"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Total</w:t>
            </w:r>
          </w:p>
        </w:tc>
        <w:tc>
          <w:tcPr>
            <w:tcW w:w="1636" w:type="dxa"/>
            <w:shd w:val="clear" w:color="auto" w:fill="auto"/>
            <w:noWrap/>
            <w:hideMark/>
          </w:tcPr>
          <w:p w:rsidR="00AF0A19" w:rsidRPr="00AB04FB" w:rsidRDefault="00AF0A19" w:rsidP="00EE4C1B">
            <w:pPr>
              <w:jc w:val="left"/>
              <w:rPr>
                <w:color w:val="000000"/>
                <w:sz w:val="20"/>
                <w:szCs w:val="20"/>
                <w:lang w:val="en-US"/>
              </w:rPr>
            </w:pPr>
            <w:r w:rsidRPr="00AB04FB">
              <w:rPr>
                <w:color w:val="000000"/>
                <w:sz w:val="20"/>
                <w:szCs w:val="20"/>
                <w:lang w:val="en-US"/>
              </w:rPr>
              <w:t> </w:t>
            </w:r>
          </w:p>
        </w:tc>
        <w:tc>
          <w:tcPr>
            <w:tcW w:w="5221" w:type="dxa"/>
            <w:shd w:val="clear" w:color="auto" w:fill="auto"/>
            <w:hideMark/>
          </w:tcPr>
          <w:p w:rsidR="00AF0A19" w:rsidRPr="00AB04FB" w:rsidRDefault="00AF0A19" w:rsidP="00EE4C1B">
            <w:pPr>
              <w:jc w:val="left"/>
              <w:rPr>
                <w:color w:val="000000"/>
                <w:sz w:val="20"/>
                <w:szCs w:val="20"/>
                <w:lang w:val="en-US"/>
              </w:rPr>
            </w:pPr>
            <w:r w:rsidRPr="00AB04FB">
              <w:rPr>
                <w:color w:val="000000"/>
                <w:sz w:val="20"/>
                <w:szCs w:val="20"/>
                <w:lang w:val="en-US"/>
              </w:rPr>
              <w:t> </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8,500,000</w:t>
            </w:r>
          </w:p>
        </w:tc>
        <w:tc>
          <w:tcPr>
            <w:tcW w:w="1417"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2,411,025</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411,250</w:t>
            </w:r>
          </w:p>
        </w:tc>
        <w:tc>
          <w:tcPr>
            <w:tcW w:w="1276"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1,999,775</w:t>
            </w:r>
          </w:p>
        </w:tc>
        <w:tc>
          <w:tcPr>
            <w:tcW w:w="1320" w:type="dxa"/>
            <w:shd w:val="clear" w:color="auto" w:fill="auto"/>
            <w:noWrap/>
            <w:hideMark/>
          </w:tcPr>
          <w:p w:rsidR="00AF0A19" w:rsidRPr="00AB04FB" w:rsidRDefault="00AF0A19" w:rsidP="00EE4C1B">
            <w:pPr>
              <w:jc w:val="center"/>
              <w:rPr>
                <w:b/>
                <w:bCs/>
                <w:color w:val="000000"/>
                <w:sz w:val="20"/>
                <w:szCs w:val="20"/>
                <w:lang w:val="en-US"/>
              </w:rPr>
            </w:pPr>
          </w:p>
        </w:tc>
      </w:tr>
      <w:tr w:rsidR="00AF0A19" w:rsidRPr="00AB04FB" w:rsidTr="002B28B1">
        <w:trPr>
          <w:trHeight w:val="271"/>
        </w:trPr>
        <w:tc>
          <w:tcPr>
            <w:tcW w:w="2309" w:type="dxa"/>
            <w:gridSpan w:val="2"/>
            <w:shd w:val="clear" w:color="auto" w:fill="auto"/>
            <w:noWrap/>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Halon sector</w:t>
            </w:r>
          </w:p>
        </w:tc>
        <w:tc>
          <w:tcPr>
            <w:tcW w:w="12070" w:type="dxa"/>
            <w:gridSpan w:val="6"/>
            <w:shd w:val="clear" w:color="auto" w:fill="auto"/>
            <w:noWrap/>
            <w:hideMark/>
          </w:tcPr>
          <w:p w:rsidR="00AF0A19" w:rsidRPr="00AB04FB" w:rsidRDefault="00AF0A19" w:rsidP="00EE4C1B">
            <w:pPr>
              <w:jc w:val="left"/>
              <w:rPr>
                <w:color w:val="000000"/>
                <w:sz w:val="20"/>
                <w:szCs w:val="20"/>
                <w:lang w:val="en-US"/>
              </w:rPr>
            </w:pPr>
            <w:r w:rsidRPr="00AB04FB">
              <w:rPr>
                <w:b/>
                <w:bCs/>
                <w:color w:val="000000"/>
                <w:sz w:val="20"/>
                <w:szCs w:val="20"/>
                <w:lang w:val="en-US"/>
              </w:rPr>
              <w:t>Total approved: US $62,000,000</w:t>
            </w:r>
          </w:p>
        </w:tc>
      </w:tr>
      <w:tr w:rsidR="00AF0A19" w:rsidRPr="00AB04FB" w:rsidTr="002B28B1">
        <w:trPr>
          <w:trHeight w:val="271"/>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Halon 1211 stock maintenance and leakage prevention</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1,500,000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1,500,000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48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Halon banking management center establishment and operation</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1,000,000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289,100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710,900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w:t>
            </w:r>
          </w:p>
        </w:tc>
      </w:tr>
      <w:tr w:rsidR="00AF0A19" w:rsidRPr="00AB04FB" w:rsidTr="002B28B1">
        <w:trPr>
          <w:trHeight w:val="48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3</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Establishment and capacity building for halon 1301 recycling center</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1,000,000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178,586</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821,414</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48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4</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Upgrade and improve halon 1211 recycling demonstration center</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w:t>
            </w:r>
          </w:p>
        </w:tc>
      </w:tr>
      <w:tr w:rsidR="00AF0A19" w:rsidRPr="00AB04FB" w:rsidTr="002B28B1">
        <w:trPr>
          <w:trHeight w:val="269"/>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5</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Develop management information system for halon banking</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414"/>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6</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Inventory investigation and registration of halon users nationwide</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w:t>
            </w:r>
          </w:p>
        </w:tc>
      </w:tr>
      <w:tr w:rsidR="00AF0A19" w:rsidRPr="00AB04FB" w:rsidTr="002B28B1">
        <w:trPr>
          <w:trHeight w:val="506"/>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7</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Operation cost for collection transportation, recycling and reclamation</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73"/>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8</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Disposal costs of contaminated halon and residue</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1,408,397</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1,408,397</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77"/>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9</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Establishment of overall ODS MIS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281"/>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10</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Supervision, management, and technical assistance</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1,500,000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2,169,267</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2,169,267</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300"/>
        </w:trPr>
        <w:tc>
          <w:tcPr>
            <w:tcW w:w="673"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Total</w:t>
            </w:r>
          </w:p>
        </w:tc>
        <w:tc>
          <w:tcPr>
            <w:tcW w:w="1636" w:type="dxa"/>
            <w:shd w:val="clear" w:color="auto" w:fill="auto"/>
            <w:noWrap/>
            <w:hideMark/>
          </w:tcPr>
          <w:p w:rsidR="00AF0A19" w:rsidRPr="00AB04FB" w:rsidRDefault="00AF0A19" w:rsidP="00EE4C1B">
            <w:pPr>
              <w:jc w:val="left"/>
              <w:rPr>
                <w:color w:val="000000"/>
                <w:sz w:val="20"/>
                <w:szCs w:val="20"/>
                <w:lang w:val="en-US"/>
              </w:rPr>
            </w:pPr>
            <w:r w:rsidRPr="00AB04FB">
              <w:rPr>
                <w:color w:val="000000"/>
                <w:sz w:val="20"/>
                <w:szCs w:val="20"/>
                <w:lang w:val="en-US"/>
              </w:rPr>
              <w:t> </w:t>
            </w:r>
          </w:p>
        </w:tc>
        <w:tc>
          <w:tcPr>
            <w:tcW w:w="5221" w:type="dxa"/>
            <w:shd w:val="clear" w:color="auto" w:fill="auto"/>
            <w:hideMark/>
          </w:tcPr>
          <w:p w:rsidR="00AF0A19" w:rsidRPr="00AB04FB" w:rsidRDefault="00AF0A19" w:rsidP="00EE4C1B">
            <w:pPr>
              <w:jc w:val="left"/>
              <w:rPr>
                <w:color w:val="000000"/>
                <w:sz w:val="20"/>
                <w:szCs w:val="20"/>
                <w:lang w:val="en-US"/>
              </w:rPr>
            </w:pPr>
            <w:r w:rsidRPr="00AB04FB">
              <w:rPr>
                <w:color w:val="000000"/>
                <w:sz w:val="20"/>
                <w:szCs w:val="20"/>
                <w:lang w:val="en-US"/>
              </w:rPr>
              <w:t> </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11,695,640</w:t>
            </w:r>
          </w:p>
        </w:tc>
        <w:tc>
          <w:tcPr>
            <w:tcW w:w="1417"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12,177,664</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467,686</w:t>
            </w:r>
          </w:p>
        </w:tc>
        <w:tc>
          <w:tcPr>
            <w:tcW w:w="1276"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11,709,978</w:t>
            </w:r>
          </w:p>
        </w:tc>
        <w:tc>
          <w:tcPr>
            <w:tcW w:w="1320" w:type="dxa"/>
            <w:shd w:val="clear" w:color="auto" w:fill="auto"/>
            <w:noWrap/>
            <w:hideMark/>
          </w:tcPr>
          <w:p w:rsidR="00AF0A19" w:rsidRPr="00AB04FB" w:rsidRDefault="00AF0A19" w:rsidP="00EE4C1B">
            <w:pPr>
              <w:jc w:val="center"/>
              <w:rPr>
                <w:color w:val="000000"/>
                <w:sz w:val="20"/>
                <w:szCs w:val="20"/>
                <w:lang w:val="en-US"/>
              </w:rPr>
            </w:pPr>
          </w:p>
        </w:tc>
      </w:tr>
      <w:tr w:rsidR="00AF0A19" w:rsidRPr="00AB04FB" w:rsidTr="002B28B1">
        <w:trPr>
          <w:trHeight w:val="247"/>
        </w:trPr>
        <w:tc>
          <w:tcPr>
            <w:tcW w:w="2309" w:type="dxa"/>
            <w:gridSpan w:val="2"/>
            <w:shd w:val="clear" w:color="auto" w:fill="auto"/>
            <w:noWrap/>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Process agent II</w:t>
            </w:r>
          </w:p>
        </w:tc>
        <w:tc>
          <w:tcPr>
            <w:tcW w:w="12070" w:type="dxa"/>
            <w:gridSpan w:val="6"/>
            <w:shd w:val="clear" w:color="auto" w:fill="auto"/>
            <w:hideMark/>
          </w:tcPr>
          <w:p w:rsidR="00AF0A19" w:rsidRPr="00AB04FB" w:rsidRDefault="00AF0A19" w:rsidP="00EE4C1B">
            <w:pPr>
              <w:jc w:val="left"/>
              <w:rPr>
                <w:color w:val="000000"/>
                <w:sz w:val="20"/>
                <w:szCs w:val="20"/>
                <w:lang w:val="en-US"/>
              </w:rPr>
            </w:pPr>
            <w:r w:rsidRPr="00AB04FB">
              <w:rPr>
                <w:b/>
                <w:bCs/>
                <w:color w:val="000000"/>
                <w:sz w:val="20"/>
                <w:szCs w:val="20"/>
                <w:lang w:val="en-US"/>
              </w:rPr>
              <w:t>Total approved: US $46,500,000</w:t>
            </w:r>
          </w:p>
        </w:tc>
      </w:tr>
      <w:tr w:rsidR="00AF0A19" w:rsidRPr="00AB04FB" w:rsidTr="002B28B1">
        <w:trPr>
          <w:trHeight w:val="265"/>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On-going phase-out contract</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283"/>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Capacity building for local EPBs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1,112,831</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728,029</w:t>
            </w:r>
          </w:p>
        </w:tc>
        <w:tc>
          <w:tcPr>
            <w:tcW w:w="1276" w:type="dxa"/>
            <w:shd w:val="clear" w:color="auto" w:fill="auto"/>
            <w:noWrap/>
            <w:hideMark/>
          </w:tcPr>
          <w:p w:rsidR="00AF0A19" w:rsidRPr="00AB04FB" w:rsidRDefault="00AF0A19" w:rsidP="00EE4C1B">
            <w:pPr>
              <w:jc w:val="right"/>
              <w:rPr>
                <w:color w:val="000000"/>
                <w:sz w:val="20"/>
                <w:szCs w:val="20"/>
              </w:rPr>
            </w:pPr>
            <w:r w:rsidRPr="00AB04FB">
              <w:rPr>
                <w:color w:val="000000"/>
                <w:sz w:val="20"/>
                <w:szCs w:val="20"/>
              </w:rPr>
              <w:t>384,802</w:t>
            </w:r>
          </w:p>
          <w:p w:rsidR="00AF0A19" w:rsidRPr="00AB04FB" w:rsidRDefault="00AF0A19" w:rsidP="00EE4C1B">
            <w:pPr>
              <w:jc w:val="right"/>
              <w:rPr>
                <w:color w:val="000000"/>
                <w:sz w:val="20"/>
                <w:szCs w:val="20"/>
                <w:lang w:val="en-US"/>
              </w:rPr>
            </w:pP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489"/>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lastRenderedPageBreak/>
              <w:t>3</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Research on ODS substitution and development of trends of alternative technologies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916,799</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67,407</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849,391</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83"/>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4</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CTC residue disposal</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6,341,544</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13,200</w:t>
            </w:r>
          </w:p>
        </w:tc>
        <w:tc>
          <w:tcPr>
            <w:tcW w:w="1276" w:type="dxa"/>
            <w:shd w:val="clear" w:color="auto" w:fill="auto"/>
            <w:noWrap/>
            <w:hideMark/>
          </w:tcPr>
          <w:p w:rsidR="00AF0A19" w:rsidRPr="00AB04FB" w:rsidRDefault="00AF0A19" w:rsidP="00EE4C1B">
            <w:pPr>
              <w:jc w:val="right"/>
              <w:rPr>
                <w:color w:val="000000"/>
                <w:sz w:val="20"/>
                <w:szCs w:val="20"/>
              </w:rPr>
            </w:pPr>
            <w:r w:rsidRPr="00AB04FB">
              <w:rPr>
                <w:color w:val="000000"/>
                <w:sz w:val="20"/>
                <w:szCs w:val="20"/>
              </w:rPr>
              <w:t>6,328,344</w:t>
            </w:r>
          </w:p>
          <w:p w:rsidR="00AF0A19" w:rsidRPr="00AB04FB" w:rsidRDefault="00AF0A19" w:rsidP="00EE4C1B">
            <w:pPr>
              <w:jc w:val="right"/>
              <w:rPr>
                <w:color w:val="000000"/>
                <w:sz w:val="20"/>
                <w:szCs w:val="20"/>
                <w:lang w:val="en-US"/>
              </w:rPr>
            </w:pP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72"/>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5</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Monitoring, management and post evaluation</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300"/>
        </w:trPr>
        <w:tc>
          <w:tcPr>
            <w:tcW w:w="673"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Total</w:t>
            </w:r>
          </w:p>
        </w:tc>
        <w:tc>
          <w:tcPr>
            <w:tcW w:w="1636"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 </w:t>
            </w:r>
          </w:p>
        </w:tc>
        <w:tc>
          <w:tcPr>
            <w:tcW w:w="5221"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N/p</w:t>
            </w:r>
          </w:p>
        </w:tc>
        <w:tc>
          <w:tcPr>
            <w:tcW w:w="1417"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8,671,174</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808,636</w:t>
            </w:r>
          </w:p>
        </w:tc>
        <w:tc>
          <w:tcPr>
            <w:tcW w:w="1276"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7,862,538</w:t>
            </w:r>
          </w:p>
        </w:tc>
        <w:tc>
          <w:tcPr>
            <w:tcW w:w="1320" w:type="dxa"/>
            <w:shd w:val="clear" w:color="auto" w:fill="auto"/>
            <w:noWrap/>
            <w:hideMark/>
          </w:tcPr>
          <w:p w:rsidR="00AF0A19" w:rsidRPr="00AB04FB" w:rsidRDefault="00AF0A19" w:rsidP="00EE4C1B">
            <w:pPr>
              <w:jc w:val="center"/>
              <w:rPr>
                <w:b/>
                <w:bCs/>
                <w:color w:val="000000"/>
                <w:sz w:val="20"/>
                <w:szCs w:val="20"/>
                <w:lang w:val="en-US"/>
              </w:rPr>
            </w:pPr>
          </w:p>
        </w:tc>
      </w:tr>
      <w:tr w:rsidR="00AF0A19" w:rsidRPr="00AB04FB" w:rsidTr="002B28B1">
        <w:trPr>
          <w:trHeight w:val="239"/>
        </w:trPr>
        <w:tc>
          <w:tcPr>
            <w:tcW w:w="673"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636"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5221"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CTC residue disposal</w:t>
            </w:r>
          </w:p>
        </w:tc>
        <w:tc>
          <w:tcPr>
            <w:tcW w:w="1418"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417"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418"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276"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320" w:type="dxa"/>
            <w:shd w:val="clear" w:color="auto" w:fill="auto"/>
            <w:hideMark/>
          </w:tcPr>
          <w:p w:rsidR="00AF0A19" w:rsidRPr="00AB04FB" w:rsidRDefault="00AF0A19" w:rsidP="00EE4C1B">
            <w:pPr>
              <w:jc w:val="center"/>
              <w:rPr>
                <w:b/>
                <w:bCs/>
                <w:color w:val="000000"/>
                <w:sz w:val="20"/>
                <w:szCs w:val="20"/>
                <w:lang w:val="en-US"/>
              </w:rPr>
            </w:pPr>
          </w:p>
        </w:tc>
      </w:tr>
      <w:tr w:rsidR="00AF0A19" w:rsidRPr="00AB04FB" w:rsidTr="002B28B1">
        <w:trPr>
          <w:trHeight w:val="271"/>
        </w:trPr>
        <w:tc>
          <w:tcPr>
            <w:tcW w:w="2309" w:type="dxa"/>
            <w:gridSpan w:val="2"/>
            <w:shd w:val="clear" w:color="auto" w:fill="auto"/>
            <w:noWrap/>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PU foam</w:t>
            </w:r>
          </w:p>
        </w:tc>
        <w:tc>
          <w:tcPr>
            <w:tcW w:w="12070" w:type="dxa"/>
            <w:gridSpan w:val="6"/>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Total approved: US $53,846,000</w:t>
            </w:r>
          </w:p>
        </w:tc>
      </w:tr>
      <w:tr w:rsidR="00AF0A19" w:rsidRPr="00AB04FB" w:rsidTr="002B28B1">
        <w:trPr>
          <w:trHeight w:val="416"/>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Screening and evaluation of CFC</w:t>
            </w:r>
            <w:r w:rsidRPr="00AB04FB">
              <w:rPr>
                <w:color w:val="000000"/>
                <w:sz w:val="20"/>
                <w:szCs w:val="20"/>
                <w:lang w:val="en-US"/>
              </w:rPr>
              <w:noBreakHyphen/>
              <w:t>free substitutes and development of new substitutes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2,660,000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1,312,048</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100,000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1,212,048</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2016-2017</w:t>
            </w:r>
          </w:p>
        </w:tc>
      </w:tr>
      <w:tr w:rsidR="00AF0A19" w:rsidRPr="00AB04FB" w:rsidTr="002B28B1">
        <w:trPr>
          <w:trHeight w:val="380"/>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Additional provincial foam activities (capacity building for 11 provinces)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3,100,000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1,555,296</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524,764</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1,030,532</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2016-2017</w:t>
            </w:r>
          </w:p>
        </w:tc>
      </w:tr>
      <w:tr w:rsidR="00AF0A19" w:rsidRPr="00AB04FB" w:rsidTr="002B28B1">
        <w:trPr>
          <w:trHeight w:val="472"/>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3</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Technical service for the foam enterprise for better application of new alternatives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1,400,000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1,128,015</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384,505</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743,510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2016-2017</w:t>
            </w:r>
          </w:p>
        </w:tc>
      </w:tr>
      <w:tr w:rsidR="00AF0A19" w:rsidRPr="00AB04FB" w:rsidTr="002B28B1">
        <w:trPr>
          <w:trHeight w:val="283"/>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4</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Continue monitoring of CFC phase-out in the foam sector</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1,050,000</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884,227</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380,422</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503,806</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2017-2018</w:t>
            </w:r>
          </w:p>
        </w:tc>
      </w:tr>
      <w:tr w:rsidR="00AF0A19" w:rsidRPr="00AB04FB" w:rsidTr="002B28B1">
        <w:trPr>
          <w:trHeight w:val="283"/>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5</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World Bank</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Project monitoring and management</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679,873</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13,950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665,922</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2017-2018</w:t>
            </w:r>
          </w:p>
        </w:tc>
      </w:tr>
      <w:tr w:rsidR="00AF0A19" w:rsidRPr="00AB04FB" w:rsidTr="002B28B1">
        <w:trPr>
          <w:trHeight w:val="283"/>
        </w:trPr>
        <w:tc>
          <w:tcPr>
            <w:tcW w:w="673"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Total</w:t>
            </w:r>
          </w:p>
        </w:tc>
        <w:tc>
          <w:tcPr>
            <w:tcW w:w="1636" w:type="dxa"/>
            <w:shd w:val="clear" w:color="auto" w:fill="auto"/>
            <w:noWrap/>
            <w:hideMark/>
          </w:tcPr>
          <w:p w:rsidR="00AF0A19" w:rsidRPr="00AB04FB" w:rsidRDefault="00AF0A19" w:rsidP="00EE4C1B">
            <w:pPr>
              <w:jc w:val="left"/>
              <w:rPr>
                <w:b/>
                <w:color w:val="000000"/>
                <w:sz w:val="20"/>
                <w:szCs w:val="20"/>
                <w:lang w:val="en-US"/>
              </w:rPr>
            </w:pPr>
            <w:r w:rsidRPr="00AB04FB">
              <w:rPr>
                <w:b/>
                <w:color w:val="000000"/>
                <w:sz w:val="20"/>
                <w:szCs w:val="20"/>
                <w:lang w:val="en-US"/>
              </w:rPr>
              <w:t> </w:t>
            </w:r>
          </w:p>
        </w:tc>
        <w:tc>
          <w:tcPr>
            <w:tcW w:w="5221" w:type="dxa"/>
            <w:shd w:val="clear" w:color="auto" w:fill="auto"/>
            <w:hideMark/>
          </w:tcPr>
          <w:p w:rsidR="00AF0A19" w:rsidRPr="00AB04FB" w:rsidRDefault="00AF0A19" w:rsidP="00EE4C1B">
            <w:pPr>
              <w:jc w:val="left"/>
              <w:rPr>
                <w:b/>
                <w:color w:val="000000"/>
                <w:sz w:val="20"/>
                <w:szCs w:val="20"/>
                <w:lang w:val="en-US"/>
              </w:rPr>
            </w:pPr>
            <w:r w:rsidRPr="00AB04FB">
              <w:rPr>
                <w:b/>
                <w:color w:val="000000"/>
                <w:sz w:val="20"/>
                <w:szCs w:val="20"/>
                <w:lang w:val="en-US"/>
              </w:rPr>
              <w:t> </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8,210,000</w:t>
            </w:r>
          </w:p>
        </w:tc>
        <w:tc>
          <w:tcPr>
            <w:tcW w:w="1417" w:type="dxa"/>
            <w:shd w:val="clear" w:color="auto" w:fill="auto"/>
            <w:noWrap/>
            <w:hideMark/>
          </w:tcPr>
          <w:p w:rsidR="00AF0A19" w:rsidRPr="00AB04FB" w:rsidRDefault="00AF0A19" w:rsidP="00EE4C1B">
            <w:pPr>
              <w:jc w:val="right"/>
              <w:rPr>
                <w:b/>
                <w:color w:val="000000"/>
                <w:sz w:val="20"/>
                <w:szCs w:val="20"/>
                <w:lang w:val="en-US"/>
              </w:rPr>
            </w:pPr>
            <w:r w:rsidRPr="00AB04FB">
              <w:rPr>
                <w:b/>
                <w:color w:val="000000"/>
                <w:sz w:val="20"/>
                <w:szCs w:val="20"/>
                <w:lang w:val="en-US"/>
              </w:rPr>
              <w:t>5,559,459</w:t>
            </w:r>
          </w:p>
        </w:tc>
        <w:tc>
          <w:tcPr>
            <w:tcW w:w="1418" w:type="dxa"/>
            <w:shd w:val="clear" w:color="auto" w:fill="auto"/>
            <w:noWrap/>
            <w:hideMark/>
          </w:tcPr>
          <w:p w:rsidR="00AF0A19" w:rsidRPr="00AB04FB" w:rsidRDefault="00AF0A19" w:rsidP="00EE4C1B">
            <w:pPr>
              <w:jc w:val="right"/>
              <w:rPr>
                <w:b/>
                <w:color w:val="000000"/>
                <w:sz w:val="20"/>
                <w:szCs w:val="20"/>
                <w:lang w:val="en-US"/>
              </w:rPr>
            </w:pPr>
            <w:bookmarkStart w:id="1" w:name="RANGE!F35"/>
            <w:r w:rsidRPr="00AB04FB">
              <w:rPr>
                <w:b/>
                <w:color w:val="000000"/>
                <w:sz w:val="20"/>
                <w:szCs w:val="20"/>
                <w:lang w:val="en-US"/>
              </w:rPr>
              <w:t>1,403,641</w:t>
            </w:r>
            <w:bookmarkEnd w:id="1"/>
          </w:p>
        </w:tc>
        <w:tc>
          <w:tcPr>
            <w:tcW w:w="1276" w:type="dxa"/>
            <w:shd w:val="clear" w:color="auto" w:fill="auto"/>
            <w:noWrap/>
            <w:hideMark/>
          </w:tcPr>
          <w:p w:rsidR="00AF0A19" w:rsidRPr="00AB04FB" w:rsidRDefault="00AF0A19" w:rsidP="00EE4C1B">
            <w:pPr>
              <w:jc w:val="right"/>
              <w:rPr>
                <w:b/>
                <w:color w:val="000000"/>
                <w:sz w:val="20"/>
                <w:szCs w:val="20"/>
                <w:lang w:val="en-US"/>
              </w:rPr>
            </w:pPr>
            <w:r w:rsidRPr="00AB04FB">
              <w:rPr>
                <w:b/>
                <w:color w:val="000000"/>
                <w:sz w:val="20"/>
                <w:szCs w:val="20"/>
                <w:lang w:val="en-US"/>
              </w:rPr>
              <w:t>4,155,818</w:t>
            </w:r>
          </w:p>
        </w:tc>
        <w:tc>
          <w:tcPr>
            <w:tcW w:w="1320" w:type="dxa"/>
            <w:shd w:val="clear" w:color="auto" w:fill="auto"/>
            <w:noWrap/>
            <w:hideMark/>
          </w:tcPr>
          <w:p w:rsidR="00AF0A19" w:rsidRPr="00AB04FB" w:rsidRDefault="00AF0A19" w:rsidP="00EE4C1B">
            <w:pPr>
              <w:jc w:val="center"/>
              <w:rPr>
                <w:b/>
                <w:color w:val="000000"/>
                <w:sz w:val="20"/>
                <w:szCs w:val="20"/>
                <w:lang w:val="en-US"/>
              </w:rPr>
            </w:pPr>
          </w:p>
        </w:tc>
      </w:tr>
      <w:tr w:rsidR="00AF0A19" w:rsidRPr="00AB04FB" w:rsidTr="002B28B1">
        <w:trPr>
          <w:trHeight w:val="237"/>
        </w:trPr>
        <w:tc>
          <w:tcPr>
            <w:tcW w:w="2309" w:type="dxa"/>
            <w:gridSpan w:val="2"/>
            <w:shd w:val="clear" w:color="auto" w:fill="auto"/>
            <w:noWrap/>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Refrigeration servicing</w:t>
            </w:r>
          </w:p>
        </w:tc>
        <w:tc>
          <w:tcPr>
            <w:tcW w:w="12070" w:type="dxa"/>
            <w:gridSpan w:val="6"/>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Total approved: US $7,884,853</w:t>
            </w:r>
          </w:p>
        </w:tc>
      </w:tr>
      <w:tr w:rsidR="00AF0A19" w:rsidRPr="00AB04FB" w:rsidTr="002B28B1">
        <w:trPr>
          <w:trHeight w:val="420"/>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Japan, UNEP and UNIDO</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 xml:space="preserve">Training </w:t>
            </w:r>
            <w:proofErr w:type="spellStart"/>
            <w:r w:rsidRPr="00AB04FB">
              <w:rPr>
                <w:color w:val="000000"/>
                <w:sz w:val="20"/>
                <w:szCs w:val="20"/>
                <w:lang w:val="en-US"/>
              </w:rPr>
              <w:t>programme</w:t>
            </w:r>
            <w:proofErr w:type="spellEnd"/>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418"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276"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320" w:type="dxa"/>
            <w:shd w:val="clear" w:color="auto" w:fill="auto"/>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389"/>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Japan, UNEP and UNIDO</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Evaluation effects for training program</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418"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276"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320" w:type="dxa"/>
            <w:shd w:val="clear" w:color="auto" w:fill="auto"/>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300"/>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3</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Japan, UNEP and UNIDO</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ODS treatment</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418"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276"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320" w:type="dxa"/>
            <w:shd w:val="clear" w:color="auto" w:fill="auto"/>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300"/>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4</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Japan, UNEP and UNIDO</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Data survey</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418"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276"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320" w:type="dxa"/>
            <w:shd w:val="clear" w:color="auto" w:fill="auto"/>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239"/>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5</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UNIDO</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Monitoring and management</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418"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276"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320" w:type="dxa"/>
            <w:shd w:val="clear" w:color="auto" w:fill="auto"/>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420"/>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6</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Japan, UNEP and UNIDO</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Ongoing Contracts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418"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276" w:type="dxa"/>
            <w:shd w:val="clear" w:color="auto" w:fill="auto"/>
            <w:hideMark/>
          </w:tcPr>
          <w:p w:rsidR="00AF0A19" w:rsidRPr="00AB04FB" w:rsidRDefault="00AF0A19" w:rsidP="00EE4C1B">
            <w:pPr>
              <w:jc w:val="right"/>
              <w:rPr>
                <w:color w:val="000000"/>
                <w:sz w:val="20"/>
                <w:szCs w:val="20"/>
                <w:lang w:val="en-US"/>
              </w:rPr>
            </w:pPr>
            <w:r w:rsidRPr="00AB04FB">
              <w:rPr>
                <w:color w:val="000000"/>
                <w:sz w:val="20"/>
                <w:szCs w:val="20"/>
                <w:lang w:val="en-US"/>
              </w:rPr>
              <w:t>N/p</w:t>
            </w:r>
          </w:p>
        </w:tc>
        <w:tc>
          <w:tcPr>
            <w:tcW w:w="1320" w:type="dxa"/>
            <w:shd w:val="clear" w:color="auto" w:fill="auto"/>
            <w:hideMark/>
          </w:tcPr>
          <w:p w:rsidR="00AF0A19" w:rsidRPr="00AB04FB" w:rsidRDefault="00AF0A19" w:rsidP="00EE4C1B">
            <w:pPr>
              <w:jc w:val="center"/>
              <w:rPr>
                <w:color w:val="000000"/>
                <w:sz w:val="20"/>
                <w:szCs w:val="20"/>
                <w:lang w:val="en-US"/>
              </w:rPr>
            </w:pPr>
            <w:r w:rsidRPr="00AB04FB">
              <w:rPr>
                <w:color w:val="000000"/>
                <w:sz w:val="20"/>
                <w:szCs w:val="20"/>
                <w:lang w:val="en-US"/>
              </w:rPr>
              <w:t>N/p</w:t>
            </w:r>
          </w:p>
        </w:tc>
      </w:tr>
      <w:tr w:rsidR="00AF0A19" w:rsidRPr="00AB04FB" w:rsidTr="002B28B1">
        <w:trPr>
          <w:trHeight w:val="300"/>
        </w:trPr>
        <w:tc>
          <w:tcPr>
            <w:tcW w:w="673"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Total</w:t>
            </w:r>
          </w:p>
        </w:tc>
        <w:tc>
          <w:tcPr>
            <w:tcW w:w="1636"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 </w:t>
            </w:r>
          </w:p>
        </w:tc>
        <w:tc>
          <w:tcPr>
            <w:tcW w:w="5221"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746,313</w:t>
            </w:r>
          </w:p>
        </w:tc>
        <w:tc>
          <w:tcPr>
            <w:tcW w:w="1417"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2,110,272</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204,300</w:t>
            </w:r>
          </w:p>
        </w:tc>
        <w:tc>
          <w:tcPr>
            <w:tcW w:w="1276"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1,905,972</w:t>
            </w:r>
          </w:p>
        </w:tc>
        <w:tc>
          <w:tcPr>
            <w:tcW w:w="1320" w:type="dxa"/>
            <w:shd w:val="clear" w:color="auto" w:fill="auto"/>
            <w:noWrap/>
            <w:hideMark/>
          </w:tcPr>
          <w:p w:rsidR="00AF0A19" w:rsidRPr="00AB04FB" w:rsidRDefault="00AF0A19" w:rsidP="00EE4C1B">
            <w:pPr>
              <w:jc w:val="center"/>
              <w:rPr>
                <w:b/>
                <w:bCs/>
                <w:color w:val="000000"/>
                <w:sz w:val="20"/>
                <w:szCs w:val="20"/>
                <w:lang w:val="en-US"/>
              </w:rPr>
            </w:pPr>
          </w:p>
        </w:tc>
      </w:tr>
      <w:tr w:rsidR="00AF0A19" w:rsidRPr="00AB04FB" w:rsidTr="002B28B1">
        <w:trPr>
          <w:trHeight w:val="211"/>
        </w:trPr>
        <w:tc>
          <w:tcPr>
            <w:tcW w:w="2309" w:type="dxa"/>
            <w:gridSpan w:val="2"/>
            <w:shd w:val="clear" w:color="auto" w:fill="auto"/>
            <w:noWrap/>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Solvent sector</w:t>
            </w:r>
          </w:p>
        </w:tc>
        <w:tc>
          <w:tcPr>
            <w:tcW w:w="12070" w:type="dxa"/>
            <w:gridSpan w:val="6"/>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Total approved: US $52,000,000</w:t>
            </w:r>
          </w:p>
        </w:tc>
      </w:tr>
      <w:tr w:rsidR="00AF0A19" w:rsidRPr="00AB04FB" w:rsidTr="002B28B1">
        <w:trPr>
          <w:trHeight w:val="489"/>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1</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Combating ODS illegal activities: capacity building for 10 local customs offices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658,150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244,845</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413,305</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lastRenderedPageBreak/>
              <w:t>2</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Capacity building for ODS related personnel at 14 provinces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1,772,500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975,000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797,500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3</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Public awareness and publicity activities</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221,428</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27,588</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193,840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4</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Policy research and publication</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320" w:type="dxa"/>
            <w:shd w:val="clear" w:color="auto" w:fill="auto"/>
            <w:noWrap/>
            <w:hideMark/>
          </w:tcPr>
          <w:p w:rsidR="00AF0A19" w:rsidRPr="00AB04FB" w:rsidRDefault="00AF0A19" w:rsidP="00EE4C1B">
            <w:pPr>
              <w:jc w:val="center"/>
              <w:rPr>
                <w:color w:val="000000"/>
                <w:sz w:val="20"/>
                <w:szCs w:val="20"/>
                <w:lang w:val="en-US"/>
              </w:rPr>
            </w:pP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5</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Alternative technology assessment and research</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910,242</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703,159</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207,083</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2017</w:t>
            </w: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6</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Electronic file management system</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400,000</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0</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400,000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7</w:t>
            </w:r>
          </w:p>
        </w:tc>
        <w:tc>
          <w:tcPr>
            <w:tcW w:w="1636"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UNDP</w:t>
            </w:r>
          </w:p>
        </w:tc>
        <w:tc>
          <w:tcPr>
            <w:tcW w:w="5221" w:type="dxa"/>
            <w:shd w:val="clear" w:color="auto" w:fill="auto"/>
            <w:hideMark/>
          </w:tcPr>
          <w:p w:rsidR="00AF0A19" w:rsidRPr="00AB04FB" w:rsidRDefault="00AF0A19" w:rsidP="00EE4C1B">
            <w:pPr>
              <w:rPr>
                <w:color w:val="000000"/>
                <w:sz w:val="20"/>
                <w:szCs w:val="20"/>
                <w:lang w:val="en-US"/>
              </w:rPr>
            </w:pPr>
            <w:r w:rsidRPr="00AB04FB">
              <w:rPr>
                <w:color w:val="000000"/>
                <w:sz w:val="20"/>
                <w:szCs w:val="20"/>
                <w:lang w:val="en-US"/>
              </w:rPr>
              <w:t>Project management and monitoring</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 </w:t>
            </w:r>
          </w:p>
        </w:tc>
        <w:tc>
          <w:tcPr>
            <w:tcW w:w="1417"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1,166,985</w:t>
            </w:r>
          </w:p>
        </w:tc>
        <w:tc>
          <w:tcPr>
            <w:tcW w:w="1418"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598,515</w:t>
            </w:r>
          </w:p>
        </w:tc>
        <w:tc>
          <w:tcPr>
            <w:tcW w:w="1276" w:type="dxa"/>
            <w:shd w:val="clear" w:color="auto" w:fill="auto"/>
            <w:noWrap/>
            <w:hideMark/>
          </w:tcPr>
          <w:p w:rsidR="00AF0A19" w:rsidRPr="00AB04FB" w:rsidRDefault="00AF0A19" w:rsidP="00EE4C1B">
            <w:pPr>
              <w:jc w:val="right"/>
              <w:rPr>
                <w:color w:val="000000"/>
                <w:sz w:val="20"/>
                <w:szCs w:val="20"/>
                <w:lang w:val="en-US"/>
              </w:rPr>
            </w:pPr>
            <w:r w:rsidRPr="00AB04FB">
              <w:rPr>
                <w:color w:val="000000"/>
                <w:sz w:val="20"/>
                <w:szCs w:val="20"/>
                <w:lang w:val="en-US"/>
              </w:rPr>
              <w:t>568,470</w:t>
            </w:r>
          </w:p>
        </w:tc>
        <w:tc>
          <w:tcPr>
            <w:tcW w:w="1320" w:type="dxa"/>
            <w:shd w:val="clear" w:color="auto" w:fill="auto"/>
            <w:noWrap/>
            <w:hideMark/>
          </w:tcPr>
          <w:p w:rsidR="00AF0A19" w:rsidRPr="00AB04FB" w:rsidRDefault="00AF0A19" w:rsidP="00EE4C1B">
            <w:pPr>
              <w:jc w:val="center"/>
              <w:rPr>
                <w:color w:val="000000"/>
                <w:sz w:val="20"/>
                <w:szCs w:val="20"/>
                <w:lang w:val="en-US"/>
              </w:rPr>
            </w:pPr>
            <w:r w:rsidRPr="00AB04FB">
              <w:rPr>
                <w:color w:val="000000"/>
                <w:sz w:val="20"/>
                <w:szCs w:val="20"/>
                <w:lang w:val="en-US"/>
              </w:rPr>
              <w:t>2018</w:t>
            </w:r>
          </w:p>
        </w:tc>
      </w:tr>
      <w:tr w:rsidR="00AF0A19" w:rsidRPr="00AB04FB" w:rsidTr="002B28B1">
        <w:trPr>
          <w:trHeight w:val="268"/>
        </w:trPr>
        <w:tc>
          <w:tcPr>
            <w:tcW w:w="673" w:type="dxa"/>
            <w:shd w:val="clear" w:color="auto" w:fill="auto"/>
            <w:noWrap/>
            <w:hideMark/>
          </w:tcPr>
          <w:p w:rsidR="00AF0A19" w:rsidRPr="00AB04FB" w:rsidRDefault="00AF0A19" w:rsidP="00EE4C1B">
            <w:pPr>
              <w:jc w:val="center"/>
              <w:rPr>
                <w:b/>
                <w:bCs/>
                <w:color w:val="000000"/>
                <w:sz w:val="20"/>
                <w:szCs w:val="20"/>
                <w:lang w:val="en-US"/>
              </w:rPr>
            </w:pPr>
            <w:r w:rsidRPr="00AB04FB">
              <w:rPr>
                <w:b/>
                <w:bCs/>
                <w:color w:val="000000"/>
                <w:sz w:val="20"/>
                <w:szCs w:val="20"/>
                <w:lang w:val="en-US"/>
              </w:rPr>
              <w:t>Total</w:t>
            </w:r>
          </w:p>
        </w:tc>
        <w:tc>
          <w:tcPr>
            <w:tcW w:w="1636" w:type="dxa"/>
            <w:shd w:val="clear" w:color="auto" w:fill="auto"/>
            <w:noWrap/>
            <w:hideMark/>
          </w:tcPr>
          <w:p w:rsidR="00AF0A19" w:rsidRPr="00AB04FB" w:rsidRDefault="00AF0A19" w:rsidP="00EE4C1B">
            <w:pPr>
              <w:jc w:val="left"/>
              <w:rPr>
                <w:color w:val="000000"/>
                <w:sz w:val="20"/>
                <w:szCs w:val="20"/>
                <w:lang w:val="en-US"/>
              </w:rPr>
            </w:pPr>
            <w:r w:rsidRPr="00AB04FB">
              <w:rPr>
                <w:color w:val="000000"/>
                <w:sz w:val="20"/>
                <w:szCs w:val="20"/>
                <w:lang w:val="en-US"/>
              </w:rPr>
              <w:t> </w:t>
            </w:r>
          </w:p>
        </w:tc>
        <w:tc>
          <w:tcPr>
            <w:tcW w:w="5221" w:type="dxa"/>
            <w:shd w:val="clear" w:color="auto" w:fill="auto"/>
            <w:hideMark/>
          </w:tcPr>
          <w:p w:rsidR="00AF0A19" w:rsidRPr="00AB04FB" w:rsidRDefault="00AF0A19" w:rsidP="00EE4C1B">
            <w:pPr>
              <w:jc w:val="left"/>
              <w:rPr>
                <w:b/>
                <w:bCs/>
                <w:color w:val="000000"/>
                <w:sz w:val="20"/>
                <w:szCs w:val="20"/>
                <w:lang w:val="en-US"/>
              </w:rPr>
            </w:pPr>
            <w:r w:rsidRPr="00AB04FB">
              <w:rPr>
                <w:b/>
                <w:bCs/>
                <w:color w:val="000000"/>
                <w:sz w:val="20"/>
                <w:szCs w:val="20"/>
                <w:lang w:val="en-US"/>
              </w:rPr>
              <w:t> </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12,712,381</w:t>
            </w:r>
          </w:p>
        </w:tc>
        <w:tc>
          <w:tcPr>
            <w:tcW w:w="1417"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5,129,306</w:t>
            </w:r>
          </w:p>
        </w:tc>
        <w:tc>
          <w:tcPr>
            <w:tcW w:w="1418"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2,549,107</w:t>
            </w:r>
          </w:p>
        </w:tc>
        <w:tc>
          <w:tcPr>
            <w:tcW w:w="1276" w:type="dxa"/>
            <w:shd w:val="clear" w:color="auto" w:fill="auto"/>
            <w:noWrap/>
            <w:hideMark/>
          </w:tcPr>
          <w:p w:rsidR="00AF0A19" w:rsidRPr="00AB04FB" w:rsidRDefault="00AF0A19" w:rsidP="00EE4C1B">
            <w:pPr>
              <w:jc w:val="right"/>
              <w:rPr>
                <w:b/>
                <w:bCs/>
                <w:color w:val="000000"/>
                <w:sz w:val="20"/>
                <w:szCs w:val="20"/>
                <w:lang w:val="en-US"/>
              </w:rPr>
            </w:pPr>
            <w:r w:rsidRPr="00AB04FB">
              <w:rPr>
                <w:b/>
                <w:bCs/>
                <w:color w:val="000000"/>
                <w:sz w:val="20"/>
                <w:szCs w:val="20"/>
                <w:lang w:val="en-US"/>
              </w:rPr>
              <w:t>2,580,199</w:t>
            </w:r>
          </w:p>
        </w:tc>
        <w:tc>
          <w:tcPr>
            <w:tcW w:w="1320" w:type="dxa"/>
            <w:shd w:val="clear" w:color="auto" w:fill="auto"/>
            <w:noWrap/>
            <w:hideMark/>
          </w:tcPr>
          <w:p w:rsidR="00AF0A19" w:rsidRPr="00AB04FB" w:rsidRDefault="00AF0A19" w:rsidP="00EE4C1B">
            <w:pPr>
              <w:jc w:val="center"/>
              <w:rPr>
                <w:b/>
                <w:bCs/>
                <w:color w:val="000000"/>
                <w:sz w:val="20"/>
                <w:szCs w:val="20"/>
                <w:lang w:val="en-US"/>
              </w:rPr>
            </w:pPr>
          </w:p>
        </w:tc>
      </w:tr>
    </w:tbl>
    <w:p w:rsidR="00AF0A19" w:rsidRPr="00AB04FB" w:rsidRDefault="00AF0A19" w:rsidP="00AF0A19">
      <w:pPr>
        <w:spacing w:line="360" w:lineRule="auto"/>
        <w:ind w:firstLine="720"/>
        <w:rPr>
          <w:b/>
          <w:lang w:val="en-CA"/>
        </w:rPr>
      </w:pPr>
    </w:p>
    <w:p w:rsidR="00AF0A19" w:rsidRPr="00AB04FB" w:rsidRDefault="00AF0A19" w:rsidP="00AF0A19">
      <w:pPr>
        <w:spacing w:line="360" w:lineRule="auto"/>
        <w:rPr>
          <w:sz w:val="18"/>
          <w:szCs w:val="18"/>
          <w:lang w:val="en-CA"/>
        </w:rPr>
      </w:pPr>
    </w:p>
    <w:p w:rsidR="00AF0A19" w:rsidRPr="00AB04FB" w:rsidRDefault="00AF0A19" w:rsidP="00AF0A19">
      <w:pPr>
        <w:spacing w:line="360" w:lineRule="auto"/>
        <w:rPr>
          <w:lang w:val="en-CA"/>
        </w:rPr>
        <w:sectPr w:rsidR="00AF0A19" w:rsidRPr="00AB04FB" w:rsidSect="002B28B1">
          <w:headerReference w:type="first" r:id="rId16"/>
          <w:footerReference w:type="first" r:id="rId17"/>
          <w:pgSz w:w="15840" w:h="12240" w:orient="landscape" w:code="1"/>
          <w:pgMar w:top="1440" w:right="720" w:bottom="1440" w:left="864" w:header="720" w:footer="475" w:gutter="0"/>
          <w:cols w:space="720"/>
          <w:titlePg/>
          <w:docGrid w:linePitch="299"/>
        </w:sectPr>
      </w:pPr>
    </w:p>
    <w:p w:rsidR="00AF0A19" w:rsidRPr="00AB04FB" w:rsidRDefault="00AF0A19" w:rsidP="00EE4C1B">
      <w:pPr>
        <w:pStyle w:val="Heading1"/>
        <w:rPr>
          <w:lang w:val="en-CA"/>
        </w:rPr>
      </w:pPr>
      <w:r w:rsidRPr="00AB04FB">
        <w:rPr>
          <w:lang w:val="en-CA"/>
        </w:rPr>
        <w:lastRenderedPageBreak/>
        <w:t xml:space="preserve">Financial audits were conducted by </w:t>
      </w:r>
      <w:proofErr w:type="spellStart"/>
      <w:r w:rsidRPr="00AB04FB">
        <w:rPr>
          <w:lang w:val="en-CA"/>
        </w:rPr>
        <w:t>Daxin</w:t>
      </w:r>
      <w:proofErr w:type="spellEnd"/>
      <w:r w:rsidRPr="00AB04FB">
        <w:rPr>
          <w:lang w:val="en-CA"/>
        </w:rPr>
        <w:t xml:space="preserve"> Certified Public Accounts LLP according to national standards. The audit opinion was that the grant and expenditures statements were in compliance with the Chinese accounting standards and have been fairly and justly presented in all material with respect to 1 July 2015 to 30 June 2016 by the Foreign Economic Cooperation Office/Ministry of Environmental Protection (FECO/MEP) in China. The auditors confirmed the balances as at 30 June 2016 that are presented in Table 1. </w:t>
      </w:r>
    </w:p>
    <w:p w:rsidR="00AF0A19" w:rsidRPr="00AB04FB" w:rsidRDefault="00AF0A19" w:rsidP="00EE4C1B">
      <w:pPr>
        <w:rPr>
          <w:u w:val="single"/>
          <w:lang w:val="en-CA"/>
        </w:rPr>
      </w:pPr>
      <w:r w:rsidRPr="00AB04FB">
        <w:rPr>
          <w:u w:val="single"/>
          <w:lang w:val="en-CA"/>
        </w:rPr>
        <w:t>CFC production sector</w:t>
      </w:r>
    </w:p>
    <w:p w:rsidR="00AF0A19" w:rsidRPr="00AB04FB" w:rsidRDefault="00AF0A19" w:rsidP="00EE4C1B">
      <w:pPr>
        <w:rPr>
          <w:b/>
          <w:lang w:val="en-CA"/>
        </w:rPr>
      </w:pPr>
    </w:p>
    <w:p w:rsidR="00AF0A19" w:rsidRPr="00AB04FB" w:rsidRDefault="00AF0A19" w:rsidP="00EE4C1B">
      <w:pPr>
        <w:pStyle w:val="Heading1"/>
        <w:rPr>
          <w:lang w:val="en-CA"/>
        </w:rPr>
      </w:pPr>
      <w:r w:rsidRPr="00AB04FB">
        <w:rPr>
          <w:lang w:val="en-CA"/>
        </w:rPr>
        <w:t xml:space="preserve">US $411,250 was disbursed since the last progress report. The balance for supervision as at 30 June 2016 (US $201,898) was increased by US $12,197 from funds not needed for research and development that was decreased by the same amount. The Government of China indicated that it had completed the project components concerning the recruitment for technical support, and organization of technology workshop on alternatives and the dedicated optical data transmission system between ODS Import/Export Management Office and the Customs. </w:t>
      </w:r>
      <w:r w:rsidRPr="00AB04FB">
        <w:rPr>
          <w:bCs/>
          <w:lang w:val="en-CA" w:eastAsia="zh-CN"/>
        </w:rPr>
        <w:t>No funding was disbursed for monitoring and supervision from this account noting that monitoring includes the cost of verification.</w:t>
      </w:r>
      <w:r w:rsidRPr="00AB04FB">
        <w:rPr>
          <w:lang w:val="en-CA"/>
        </w:rPr>
        <w:t xml:space="preserve"> Of the 13 activities (Table </w:t>
      </w:r>
      <w:r w:rsidR="00B94C4D" w:rsidRPr="00AB04FB">
        <w:rPr>
          <w:lang w:val="en-CA"/>
        </w:rPr>
        <w:t>5</w:t>
      </w:r>
      <w:r w:rsidRPr="00AB04FB">
        <w:rPr>
          <w:lang w:val="en-CA"/>
        </w:rPr>
        <w:t xml:space="preserve">) selected </w:t>
      </w:r>
      <w:r w:rsidRPr="00AB04FB">
        <w:rPr>
          <w:bCs/>
          <w:lang w:val="en-CA" w:eastAsia="zh-CN"/>
        </w:rPr>
        <w:t xml:space="preserve">to assess the technical viability of adopting and applying low-carbon ODS alternative technologies in the applications where CFCs were used, three projects have been completed with the remaining activities to be completed in 2016. </w:t>
      </w:r>
    </w:p>
    <w:p w:rsidR="00AF0A19" w:rsidRPr="00AB04FB" w:rsidRDefault="00AF0A19" w:rsidP="006C360F">
      <w:pPr>
        <w:jc w:val="left"/>
        <w:rPr>
          <w:b/>
          <w:lang w:val="en-CA"/>
        </w:rPr>
      </w:pPr>
      <w:r w:rsidRPr="00AB04FB">
        <w:rPr>
          <w:b/>
          <w:lang w:val="en-CA"/>
        </w:rPr>
        <w:t xml:space="preserve">Table </w:t>
      </w:r>
      <w:r w:rsidR="00B94C4D" w:rsidRPr="00AB04FB">
        <w:rPr>
          <w:b/>
          <w:lang w:val="en-CA"/>
        </w:rPr>
        <w:t>5</w:t>
      </w:r>
      <w:r w:rsidRPr="00AB04FB">
        <w:rPr>
          <w:b/>
          <w:lang w:val="en-CA"/>
        </w:rPr>
        <w:t>: Research and development activities (US $)</w:t>
      </w:r>
    </w:p>
    <w:tbl>
      <w:tblPr>
        <w:tblStyle w:val="TableGrid"/>
        <w:tblW w:w="10350" w:type="dxa"/>
        <w:tblInd w:w="-342" w:type="dxa"/>
        <w:tblLayout w:type="fixed"/>
        <w:tblLook w:val="04A0" w:firstRow="1" w:lastRow="0" w:firstColumn="1" w:lastColumn="0" w:noHBand="0" w:noVBand="1"/>
      </w:tblPr>
      <w:tblGrid>
        <w:gridCol w:w="540"/>
        <w:gridCol w:w="2340"/>
        <w:gridCol w:w="2491"/>
        <w:gridCol w:w="1199"/>
        <w:gridCol w:w="1440"/>
        <w:gridCol w:w="1260"/>
        <w:gridCol w:w="1080"/>
      </w:tblGrid>
      <w:tr w:rsidR="00AF0A19" w:rsidRPr="00AB04FB" w:rsidTr="00EE4C1B">
        <w:trPr>
          <w:trHeight w:val="1213"/>
          <w:tblHeader/>
        </w:trPr>
        <w:tc>
          <w:tcPr>
            <w:tcW w:w="540" w:type="dxa"/>
            <w:noWrap/>
            <w:hideMark/>
          </w:tcPr>
          <w:p w:rsidR="00AF0A19" w:rsidRPr="00AB04FB" w:rsidRDefault="00AF0A19" w:rsidP="00EE4C1B">
            <w:pPr>
              <w:jc w:val="left"/>
              <w:rPr>
                <w:b/>
                <w:bCs/>
                <w:color w:val="000000"/>
                <w:sz w:val="18"/>
                <w:szCs w:val="18"/>
                <w:lang w:val="en-US"/>
              </w:rPr>
            </w:pPr>
            <w:r w:rsidRPr="00AB04FB">
              <w:rPr>
                <w:b/>
                <w:bCs/>
                <w:color w:val="000000"/>
                <w:sz w:val="18"/>
                <w:szCs w:val="18"/>
                <w:lang w:val="en-US"/>
              </w:rPr>
              <w:t>No.</w:t>
            </w:r>
          </w:p>
        </w:tc>
        <w:tc>
          <w:tcPr>
            <w:tcW w:w="2340" w:type="dxa"/>
            <w:noWrap/>
            <w:hideMark/>
          </w:tcPr>
          <w:p w:rsidR="00AF0A19" w:rsidRPr="00AB04FB" w:rsidRDefault="00AF0A19" w:rsidP="00EE4C1B">
            <w:pPr>
              <w:jc w:val="center"/>
              <w:rPr>
                <w:b/>
                <w:bCs/>
                <w:color w:val="000000"/>
                <w:sz w:val="18"/>
                <w:szCs w:val="18"/>
                <w:lang w:val="en-US"/>
              </w:rPr>
            </w:pPr>
            <w:r w:rsidRPr="00AB04FB">
              <w:rPr>
                <w:b/>
                <w:bCs/>
                <w:color w:val="000000"/>
                <w:sz w:val="18"/>
                <w:szCs w:val="18"/>
                <w:lang w:val="en-US"/>
              </w:rPr>
              <w:t>Project application unit</w:t>
            </w:r>
          </w:p>
        </w:tc>
        <w:tc>
          <w:tcPr>
            <w:tcW w:w="2491" w:type="dxa"/>
            <w:noWrap/>
            <w:hideMark/>
          </w:tcPr>
          <w:p w:rsidR="00AF0A19" w:rsidRPr="00AB04FB" w:rsidRDefault="00AF0A19" w:rsidP="00EE4C1B">
            <w:pPr>
              <w:jc w:val="center"/>
              <w:rPr>
                <w:b/>
                <w:bCs/>
                <w:color w:val="000000"/>
                <w:sz w:val="18"/>
                <w:szCs w:val="18"/>
                <w:lang w:val="en-US"/>
              </w:rPr>
            </w:pPr>
            <w:r w:rsidRPr="00AB04FB">
              <w:rPr>
                <w:b/>
                <w:bCs/>
                <w:color w:val="000000"/>
                <w:sz w:val="18"/>
                <w:szCs w:val="18"/>
                <w:lang w:val="en-US"/>
              </w:rPr>
              <w:t>Chemicals related to the study</w:t>
            </w:r>
          </w:p>
        </w:tc>
        <w:tc>
          <w:tcPr>
            <w:tcW w:w="1199" w:type="dxa"/>
            <w:hideMark/>
          </w:tcPr>
          <w:p w:rsidR="00AF0A19" w:rsidRPr="00AB04FB" w:rsidRDefault="00AF0A19" w:rsidP="00EE4C1B">
            <w:pPr>
              <w:jc w:val="center"/>
              <w:rPr>
                <w:b/>
                <w:bCs/>
                <w:color w:val="000000"/>
                <w:sz w:val="18"/>
                <w:szCs w:val="18"/>
                <w:lang w:val="en-US"/>
              </w:rPr>
            </w:pPr>
            <w:r w:rsidRPr="00AB04FB">
              <w:rPr>
                <w:b/>
                <w:bCs/>
                <w:color w:val="000000"/>
                <w:sz w:val="18"/>
                <w:szCs w:val="18"/>
                <w:lang w:val="en-US"/>
              </w:rPr>
              <w:t>Contract Amount</w:t>
            </w:r>
          </w:p>
        </w:tc>
        <w:tc>
          <w:tcPr>
            <w:tcW w:w="1440" w:type="dxa"/>
            <w:hideMark/>
          </w:tcPr>
          <w:p w:rsidR="00AF0A19" w:rsidRPr="00AB04FB" w:rsidRDefault="004357B1" w:rsidP="00EE4C1B">
            <w:pPr>
              <w:jc w:val="center"/>
              <w:rPr>
                <w:b/>
                <w:bCs/>
                <w:color w:val="000000"/>
                <w:sz w:val="18"/>
                <w:szCs w:val="18"/>
                <w:lang w:val="en-US"/>
              </w:rPr>
            </w:pPr>
            <w:r w:rsidRPr="00AB04FB">
              <w:rPr>
                <w:b/>
                <w:bCs/>
                <w:color w:val="000000"/>
                <w:sz w:val="18"/>
                <w:szCs w:val="18"/>
                <w:lang w:val="en-US"/>
              </w:rPr>
              <w:t>Disburse</w:t>
            </w:r>
            <w:r w:rsidR="00AF0A19" w:rsidRPr="00AB04FB">
              <w:rPr>
                <w:b/>
                <w:bCs/>
                <w:color w:val="000000"/>
                <w:sz w:val="18"/>
                <w:szCs w:val="18"/>
                <w:lang w:val="en-US"/>
              </w:rPr>
              <w:t>ment during reporting period</w:t>
            </w:r>
          </w:p>
        </w:tc>
        <w:tc>
          <w:tcPr>
            <w:tcW w:w="1260" w:type="dxa"/>
            <w:tcBorders>
              <w:right w:val="single" w:sz="4" w:space="0" w:color="auto"/>
            </w:tcBorders>
            <w:hideMark/>
          </w:tcPr>
          <w:p w:rsidR="00AF0A19" w:rsidRPr="00AB04FB" w:rsidRDefault="00AF0A19" w:rsidP="00EE4C1B">
            <w:pPr>
              <w:jc w:val="center"/>
              <w:rPr>
                <w:b/>
                <w:bCs/>
                <w:color w:val="000000"/>
                <w:sz w:val="18"/>
                <w:szCs w:val="18"/>
                <w:lang w:val="en-US"/>
              </w:rPr>
            </w:pPr>
            <w:r w:rsidRPr="00AB04FB">
              <w:rPr>
                <w:b/>
                <w:bCs/>
                <w:color w:val="000000"/>
                <w:sz w:val="18"/>
                <w:szCs w:val="18"/>
                <w:lang w:val="en-US"/>
              </w:rPr>
              <w:t>Accumulated d</w:t>
            </w:r>
            <w:r w:rsidR="004357B1" w:rsidRPr="00AB04FB">
              <w:rPr>
                <w:b/>
                <w:bCs/>
                <w:color w:val="000000"/>
                <w:sz w:val="18"/>
                <w:szCs w:val="18"/>
                <w:lang w:val="en-US"/>
              </w:rPr>
              <w:t>isburse</w:t>
            </w:r>
            <w:r w:rsidRPr="00AB04FB">
              <w:rPr>
                <w:b/>
                <w:bCs/>
                <w:color w:val="000000"/>
                <w:sz w:val="18"/>
                <w:szCs w:val="18"/>
                <w:lang w:val="en-US"/>
              </w:rPr>
              <w:t>ment</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b/>
                <w:bCs/>
                <w:color w:val="000000"/>
                <w:sz w:val="18"/>
                <w:szCs w:val="18"/>
                <w:lang w:val="en-US"/>
              </w:rPr>
            </w:pPr>
            <w:r w:rsidRPr="00AB04FB">
              <w:rPr>
                <w:b/>
                <w:bCs/>
                <w:color w:val="000000"/>
                <w:sz w:val="18"/>
                <w:szCs w:val="18"/>
                <w:lang w:val="en-US"/>
              </w:rPr>
              <w:t>Status</w:t>
            </w:r>
          </w:p>
        </w:tc>
      </w:tr>
      <w:tr w:rsidR="00AF0A19" w:rsidRPr="00AB04FB" w:rsidTr="00EE4C1B">
        <w:trPr>
          <w:trHeight w:val="840"/>
        </w:trPr>
        <w:tc>
          <w:tcPr>
            <w:tcW w:w="540" w:type="dxa"/>
            <w:noWrap/>
            <w:hideMark/>
          </w:tcPr>
          <w:p w:rsidR="00AF0A19" w:rsidRPr="00AB04FB" w:rsidRDefault="00AF0A19" w:rsidP="00EE4C1B">
            <w:pPr>
              <w:jc w:val="left"/>
              <w:rPr>
                <w:sz w:val="18"/>
                <w:szCs w:val="18"/>
              </w:rPr>
            </w:pPr>
            <w:r w:rsidRPr="00AB04FB">
              <w:rPr>
                <w:sz w:val="18"/>
                <w:szCs w:val="18"/>
              </w:rPr>
              <w:t>1</w:t>
            </w:r>
          </w:p>
        </w:tc>
        <w:tc>
          <w:tcPr>
            <w:tcW w:w="2340" w:type="dxa"/>
            <w:hideMark/>
          </w:tcPr>
          <w:p w:rsidR="00AF0A19" w:rsidRPr="00AB04FB" w:rsidRDefault="00AF0A19" w:rsidP="00EE4C1B">
            <w:pPr>
              <w:jc w:val="left"/>
              <w:rPr>
                <w:sz w:val="18"/>
                <w:szCs w:val="18"/>
              </w:rPr>
            </w:pPr>
            <w:r w:rsidRPr="00AB04FB">
              <w:rPr>
                <w:sz w:val="18"/>
                <w:szCs w:val="18"/>
              </w:rPr>
              <w:t xml:space="preserve">Zhejiang </w:t>
            </w:r>
            <w:proofErr w:type="spellStart"/>
            <w:r w:rsidRPr="00AB04FB">
              <w:rPr>
                <w:sz w:val="18"/>
                <w:szCs w:val="18"/>
              </w:rPr>
              <w:t>Lantian</w:t>
            </w:r>
            <w:proofErr w:type="spellEnd"/>
            <w:r w:rsidRPr="00AB04FB">
              <w:rPr>
                <w:sz w:val="18"/>
                <w:szCs w:val="18"/>
              </w:rPr>
              <w:t xml:space="preserve"> </w:t>
            </w:r>
            <w:bookmarkStart w:id="2" w:name="OLE_LINK9"/>
            <w:bookmarkStart w:id="3" w:name="OLE_LINK10"/>
            <w:r w:rsidRPr="00AB04FB">
              <w:rPr>
                <w:sz w:val="18"/>
                <w:szCs w:val="18"/>
              </w:rPr>
              <w:t>Environmental Protection</w:t>
            </w:r>
            <w:bookmarkEnd w:id="2"/>
            <w:bookmarkEnd w:id="3"/>
            <w:r w:rsidRPr="00AB04FB">
              <w:rPr>
                <w:sz w:val="18"/>
                <w:szCs w:val="18"/>
              </w:rPr>
              <w:t xml:space="preserve"> High-tech Ltd. </w:t>
            </w:r>
            <w:r w:rsidRPr="00AB04FB">
              <w:rPr>
                <w:iCs/>
                <w:sz w:val="18"/>
                <w:szCs w:val="18"/>
              </w:rPr>
              <w:t>and</w:t>
            </w:r>
            <w:r w:rsidRPr="00AB04FB">
              <w:rPr>
                <w:sz w:val="18"/>
                <w:szCs w:val="18"/>
              </w:rPr>
              <w:t xml:space="preserve"> Zhejiang </w:t>
            </w:r>
            <w:proofErr w:type="spellStart"/>
            <w:r w:rsidRPr="00AB04FB">
              <w:rPr>
                <w:sz w:val="18"/>
                <w:szCs w:val="18"/>
              </w:rPr>
              <w:t>Xindakeen</w:t>
            </w:r>
            <w:proofErr w:type="spellEnd"/>
            <w:r w:rsidRPr="00AB04FB">
              <w:rPr>
                <w:sz w:val="18"/>
                <w:szCs w:val="18"/>
              </w:rPr>
              <w:t xml:space="preserve"> Fire Industrial Co., Ltd.</w:t>
            </w:r>
          </w:p>
        </w:tc>
        <w:tc>
          <w:tcPr>
            <w:tcW w:w="2491" w:type="dxa"/>
            <w:hideMark/>
          </w:tcPr>
          <w:p w:rsidR="00AF0A19" w:rsidRPr="00AB04FB" w:rsidRDefault="00AF0A19" w:rsidP="00EE4C1B">
            <w:pPr>
              <w:jc w:val="left"/>
              <w:rPr>
                <w:sz w:val="18"/>
                <w:szCs w:val="18"/>
              </w:rPr>
            </w:pPr>
            <w:proofErr w:type="spellStart"/>
            <w:r w:rsidRPr="00AB04FB">
              <w:rPr>
                <w:sz w:val="18"/>
                <w:szCs w:val="18"/>
              </w:rPr>
              <w:t>Perfluoro</w:t>
            </w:r>
            <w:proofErr w:type="spellEnd"/>
            <w:r w:rsidRPr="00AB04FB">
              <w:rPr>
                <w:sz w:val="18"/>
                <w:szCs w:val="18"/>
              </w:rPr>
              <w:t xml:space="preserve"> ketone, Fire</w:t>
            </w:r>
            <w:r w:rsidRPr="00AB04FB">
              <w:rPr>
                <w:sz w:val="18"/>
                <w:szCs w:val="18"/>
              </w:rPr>
              <w:noBreakHyphen/>
              <w:t>extinguish agent, 1 GWP. Develop on new production technology and application research.</w:t>
            </w:r>
          </w:p>
        </w:tc>
        <w:tc>
          <w:tcPr>
            <w:tcW w:w="1199" w:type="dxa"/>
            <w:hideMark/>
          </w:tcPr>
          <w:p w:rsidR="00AF0A19" w:rsidRPr="00AB04FB" w:rsidRDefault="00AF0A19" w:rsidP="00EE4C1B">
            <w:pPr>
              <w:jc w:val="right"/>
              <w:rPr>
                <w:sz w:val="18"/>
                <w:szCs w:val="18"/>
              </w:rPr>
            </w:pPr>
            <w:r w:rsidRPr="00AB04FB">
              <w:rPr>
                <w:sz w:val="18"/>
                <w:szCs w:val="18"/>
              </w:rPr>
              <w:t>657,900</w:t>
            </w:r>
          </w:p>
        </w:tc>
        <w:tc>
          <w:tcPr>
            <w:tcW w:w="1440" w:type="dxa"/>
            <w:hideMark/>
          </w:tcPr>
          <w:p w:rsidR="00AF0A19" w:rsidRPr="00AB04FB" w:rsidRDefault="00AF0A19" w:rsidP="00EE4C1B">
            <w:pPr>
              <w:jc w:val="right"/>
              <w:rPr>
                <w:sz w:val="18"/>
                <w:szCs w:val="18"/>
              </w:rPr>
            </w:pPr>
            <w:r w:rsidRPr="00AB04FB">
              <w:rPr>
                <w:sz w:val="18"/>
                <w:szCs w:val="18"/>
              </w:rPr>
              <w:t>328,950</w:t>
            </w: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657,900</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Completed</w:t>
            </w:r>
          </w:p>
        </w:tc>
      </w:tr>
      <w:tr w:rsidR="00AF0A19" w:rsidRPr="00AB04FB" w:rsidTr="00EE4C1B">
        <w:trPr>
          <w:trHeight w:val="1104"/>
        </w:trPr>
        <w:tc>
          <w:tcPr>
            <w:tcW w:w="540" w:type="dxa"/>
            <w:noWrap/>
            <w:hideMark/>
          </w:tcPr>
          <w:p w:rsidR="00AF0A19" w:rsidRPr="00AB04FB" w:rsidRDefault="00AF0A19" w:rsidP="00EE4C1B">
            <w:pPr>
              <w:jc w:val="left"/>
              <w:rPr>
                <w:sz w:val="18"/>
                <w:szCs w:val="18"/>
              </w:rPr>
            </w:pPr>
            <w:r w:rsidRPr="00AB04FB">
              <w:rPr>
                <w:sz w:val="18"/>
                <w:szCs w:val="18"/>
              </w:rPr>
              <w:t>2</w:t>
            </w:r>
          </w:p>
        </w:tc>
        <w:tc>
          <w:tcPr>
            <w:tcW w:w="2340" w:type="dxa"/>
            <w:hideMark/>
          </w:tcPr>
          <w:p w:rsidR="00AF0A19" w:rsidRPr="00AB04FB" w:rsidRDefault="00AF0A19" w:rsidP="00EE4C1B">
            <w:pPr>
              <w:jc w:val="left"/>
              <w:rPr>
                <w:sz w:val="18"/>
                <w:szCs w:val="18"/>
              </w:rPr>
            </w:pPr>
            <w:proofErr w:type="spellStart"/>
            <w:r w:rsidRPr="00AB04FB">
              <w:rPr>
                <w:sz w:val="18"/>
                <w:szCs w:val="18"/>
              </w:rPr>
              <w:t>Sinochem</w:t>
            </w:r>
            <w:proofErr w:type="spellEnd"/>
            <w:r w:rsidRPr="00AB04FB">
              <w:rPr>
                <w:sz w:val="18"/>
                <w:szCs w:val="18"/>
              </w:rPr>
              <w:t xml:space="preserve"> </w:t>
            </w:r>
            <w:proofErr w:type="spellStart"/>
            <w:r w:rsidRPr="00AB04FB">
              <w:rPr>
                <w:sz w:val="18"/>
                <w:szCs w:val="18"/>
              </w:rPr>
              <w:t>Jindai</w:t>
            </w:r>
            <w:proofErr w:type="spellEnd"/>
            <w:r w:rsidRPr="00AB04FB">
              <w:rPr>
                <w:sz w:val="18"/>
                <w:szCs w:val="18"/>
              </w:rPr>
              <w:t xml:space="preserve"> Environmental protection Co., Ltd., Zhejiang Research Institute of Chemical Industry</w:t>
            </w:r>
            <w:r w:rsidRPr="00AB04FB">
              <w:rPr>
                <w:iCs/>
                <w:sz w:val="18"/>
                <w:szCs w:val="18"/>
              </w:rPr>
              <w:t xml:space="preserve"> and</w:t>
            </w:r>
            <w:r w:rsidRPr="00AB04FB">
              <w:rPr>
                <w:sz w:val="18"/>
                <w:szCs w:val="18"/>
              </w:rPr>
              <w:t xml:space="preserve"> Nanjing Forestry University</w:t>
            </w:r>
          </w:p>
        </w:tc>
        <w:tc>
          <w:tcPr>
            <w:tcW w:w="2491" w:type="dxa"/>
            <w:hideMark/>
          </w:tcPr>
          <w:p w:rsidR="00AF0A19" w:rsidRPr="00AB04FB" w:rsidRDefault="00AF0A19" w:rsidP="00EE4C1B">
            <w:pPr>
              <w:jc w:val="left"/>
              <w:rPr>
                <w:sz w:val="18"/>
                <w:szCs w:val="18"/>
              </w:rPr>
            </w:pPr>
            <w:r w:rsidRPr="00AB04FB">
              <w:rPr>
                <w:sz w:val="18"/>
                <w:szCs w:val="18"/>
              </w:rPr>
              <w:t>HFC-1234ze, 6 GWP, refrigerant and blowing agent. Research and develop on new production technology of HFC</w:t>
            </w:r>
            <w:r w:rsidRPr="00AB04FB">
              <w:rPr>
                <w:sz w:val="18"/>
                <w:szCs w:val="18"/>
              </w:rPr>
              <w:noBreakHyphen/>
              <w:t>1234ze.</w:t>
            </w:r>
          </w:p>
        </w:tc>
        <w:tc>
          <w:tcPr>
            <w:tcW w:w="1199" w:type="dxa"/>
            <w:hideMark/>
          </w:tcPr>
          <w:p w:rsidR="00AF0A19" w:rsidRPr="00AB04FB" w:rsidRDefault="00AF0A19" w:rsidP="00EE4C1B">
            <w:pPr>
              <w:jc w:val="right"/>
              <w:rPr>
                <w:sz w:val="18"/>
                <w:szCs w:val="18"/>
              </w:rPr>
            </w:pPr>
            <w:r w:rsidRPr="00AB04FB">
              <w:rPr>
                <w:sz w:val="18"/>
                <w:szCs w:val="18"/>
              </w:rPr>
              <w:t>657,900</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328,950</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1104"/>
        </w:trPr>
        <w:tc>
          <w:tcPr>
            <w:tcW w:w="540" w:type="dxa"/>
            <w:noWrap/>
            <w:hideMark/>
          </w:tcPr>
          <w:p w:rsidR="00AF0A19" w:rsidRPr="00AB04FB" w:rsidRDefault="00AF0A19" w:rsidP="00EE4C1B">
            <w:pPr>
              <w:jc w:val="left"/>
              <w:rPr>
                <w:sz w:val="18"/>
                <w:szCs w:val="18"/>
              </w:rPr>
            </w:pPr>
            <w:r w:rsidRPr="00AB04FB">
              <w:rPr>
                <w:sz w:val="18"/>
                <w:szCs w:val="18"/>
              </w:rPr>
              <w:t>3</w:t>
            </w:r>
          </w:p>
        </w:tc>
        <w:tc>
          <w:tcPr>
            <w:tcW w:w="2340" w:type="dxa"/>
            <w:hideMark/>
          </w:tcPr>
          <w:p w:rsidR="00AF0A19" w:rsidRPr="00AB04FB" w:rsidRDefault="00AF0A19" w:rsidP="00EE4C1B">
            <w:pPr>
              <w:jc w:val="left"/>
              <w:rPr>
                <w:sz w:val="18"/>
                <w:szCs w:val="18"/>
              </w:rPr>
            </w:pPr>
            <w:r w:rsidRPr="00AB04FB">
              <w:rPr>
                <w:sz w:val="18"/>
                <w:szCs w:val="18"/>
              </w:rPr>
              <w:t xml:space="preserve">Zhejiang </w:t>
            </w:r>
            <w:proofErr w:type="spellStart"/>
            <w:r w:rsidRPr="00AB04FB">
              <w:rPr>
                <w:sz w:val="18"/>
                <w:szCs w:val="18"/>
              </w:rPr>
              <w:t>Huanxin</w:t>
            </w:r>
            <w:proofErr w:type="spellEnd"/>
            <w:r w:rsidRPr="00AB04FB">
              <w:rPr>
                <w:sz w:val="18"/>
                <w:szCs w:val="18"/>
              </w:rPr>
              <w:t xml:space="preserve"> </w:t>
            </w:r>
            <w:proofErr w:type="spellStart"/>
            <w:r w:rsidRPr="00AB04FB">
              <w:rPr>
                <w:sz w:val="18"/>
                <w:szCs w:val="18"/>
              </w:rPr>
              <w:t>Fluoro</w:t>
            </w:r>
            <w:proofErr w:type="spellEnd"/>
            <w:r w:rsidRPr="00AB04FB">
              <w:rPr>
                <w:sz w:val="18"/>
                <w:szCs w:val="18"/>
              </w:rPr>
              <w:t xml:space="preserve"> Materials Ltd.</w:t>
            </w:r>
          </w:p>
        </w:tc>
        <w:tc>
          <w:tcPr>
            <w:tcW w:w="2491" w:type="dxa"/>
            <w:hideMark/>
          </w:tcPr>
          <w:p w:rsidR="00AF0A19" w:rsidRPr="00AB04FB" w:rsidRDefault="00AF0A19" w:rsidP="00EE4C1B">
            <w:pPr>
              <w:jc w:val="left"/>
              <w:rPr>
                <w:sz w:val="18"/>
                <w:szCs w:val="18"/>
              </w:rPr>
            </w:pPr>
            <w:r w:rsidRPr="00AB04FB">
              <w:rPr>
                <w:sz w:val="18"/>
                <w:szCs w:val="18"/>
              </w:rPr>
              <w:t>HFC-1234yf, 4 GWP, refrigerant for automotive air</w:t>
            </w:r>
            <w:r w:rsidRPr="00AB04FB">
              <w:rPr>
                <w:sz w:val="18"/>
                <w:szCs w:val="18"/>
              </w:rPr>
              <w:noBreakHyphen/>
              <w:t>conditioning. Research and develop on new production technology of HFC-1234yf.</w:t>
            </w:r>
          </w:p>
        </w:tc>
        <w:tc>
          <w:tcPr>
            <w:tcW w:w="1199" w:type="dxa"/>
            <w:hideMark/>
          </w:tcPr>
          <w:p w:rsidR="00AF0A19" w:rsidRPr="00AB04FB" w:rsidRDefault="00AF0A19" w:rsidP="00EE4C1B">
            <w:pPr>
              <w:jc w:val="right"/>
              <w:rPr>
                <w:sz w:val="18"/>
                <w:szCs w:val="18"/>
              </w:rPr>
            </w:pPr>
            <w:r w:rsidRPr="00AB04FB">
              <w:rPr>
                <w:sz w:val="18"/>
                <w:szCs w:val="18"/>
              </w:rPr>
              <w:t>657,900</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328,950</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1656"/>
        </w:trPr>
        <w:tc>
          <w:tcPr>
            <w:tcW w:w="540" w:type="dxa"/>
            <w:noWrap/>
            <w:hideMark/>
          </w:tcPr>
          <w:p w:rsidR="00AF0A19" w:rsidRPr="00AB04FB" w:rsidRDefault="00AF0A19" w:rsidP="00EE4C1B">
            <w:pPr>
              <w:jc w:val="left"/>
              <w:rPr>
                <w:sz w:val="18"/>
                <w:szCs w:val="18"/>
              </w:rPr>
            </w:pPr>
            <w:r w:rsidRPr="00AB04FB">
              <w:rPr>
                <w:sz w:val="18"/>
                <w:szCs w:val="18"/>
              </w:rPr>
              <w:t>4</w:t>
            </w:r>
          </w:p>
        </w:tc>
        <w:tc>
          <w:tcPr>
            <w:tcW w:w="2340" w:type="dxa"/>
            <w:hideMark/>
          </w:tcPr>
          <w:p w:rsidR="00AF0A19" w:rsidRPr="00AB04FB" w:rsidRDefault="00AF0A19" w:rsidP="00EE4C1B">
            <w:pPr>
              <w:jc w:val="left"/>
              <w:rPr>
                <w:sz w:val="18"/>
                <w:szCs w:val="18"/>
              </w:rPr>
            </w:pPr>
            <w:r w:rsidRPr="00AB04FB">
              <w:rPr>
                <w:sz w:val="18"/>
                <w:szCs w:val="18"/>
              </w:rPr>
              <w:t xml:space="preserve">Changshu 3F </w:t>
            </w:r>
            <w:proofErr w:type="spellStart"/>
            <w:r w:rsidRPr="00AB04FB">
              <w:rPr>
                <w:sz w:val="18"/>
                <w:szCs w:val="18"/>
              </w:rPr>
              <w:t>Zhonghao</w:t>
            </w:r>
            <w:proofErr w:type="spellEnd"/>
            <w:r w:rsidRPr="00AB04FB">
              <w:rPr>
                <w:sz w:val="18"/>
                <w:szCs w:val="18"/>
              </w:rPr>
              <w:t xml:space="preserve"> new Chemical Material Co., LTD</w:t>
            </w:r>
          </w:p>
        </w:tc>
        <w:tc>
          <w:tcPr>
            <w:tcW w:w="2491" w:type="dxa"/>
            <w:hideMark/>
          </w:tcPr>
          <w:p w:rsidR="00AF0A19" w:rsidRPr="00AB04FB" w:rsidRDefault="00AF0A19" w:rsidP="00EE4C1B">
            <w:pPr>
              <w:jc w:val="left"/>
              <w:rPr>
                <w:sz w:val="18"/>
                <w:szCs w:val="18"/>
              </w:rPr>
            </w:pPr>
            <w:r w:rsidRPr="00AB04FB">
              <w:rPr>
                <w:sz w:val="18"/>
                <w:szCs w:val="18"/>
              </w:rPr>
              <w:t>HFC-1234yf, 4 GWP, refrigerant for automotive air conditioning. Research and develop on another new production technology of HFC</w:t>
            </w:r>
            <w:r w:rsidRPr="00AB04FB">
              <w:rPr>
                <w:sz w:val="18"/>
                <w:szCs w:val="18"/>
              </w:rPr>
              <w:noBreakHyphen/>
              <w:t xml:space="preserve">1234yf. </w:t>
            </w:r>
          </w:p>
        </w:tc>
        <w:tc>
          <w:tcPr>
            <w:tcW w:w="1199" w:type="dxa"/>
            <w:hideMark/>
          </w:tcPr>
          <w:p w:rsidR="00AF0A19" w:rsidRPr="00AB04FB" w:rsidRDefault="00AF0A19" w:rsidP="00EE4C1B">
            <w:pPr>
              <w:jc w:val="right"/>
              <w:rPr>
                <w:sz w:val="18"/>
                <w:szCs w:val="18"/>
              </w:rPr>
            </w:pPr>
            <w:r w:rsidRPr="00AB04FB">
              <w:rPr>
                <w:sz w:val="18"/>
                <w:szCs w:val="18"/>
              </w:rPr>
              <w:t>643,997</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321,999</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2208"/>
        </w:trPr>
        <w:tc>
          <w:tcPr>
            <w:tcW w:w="540" w:type="dxa"/>
            <w:noWrap/>
            <w:hideMark/>
          </w:tcPr>
          <w:p w:rsidR="00AF0A19" w:rsidRPr="00AB04FB" w:rsidRDefault="00AF0A19" w:rsidP="00EE4C1B">
            <w:pPr>
              <w:jc w:val="left"/>
              <w:rPr>
                <w:sz w:val="18"/>
                <w:szCs w:val="18"/>
              </w:rPr>
            </w:pPr>
            <w:r w:rsidRPr="00AB04FB">
              <w:rPr>
                <w:sz w:val="18"/>
                <w:szCs w:val="18"/>
              </w:rPr>
              <w:lastRenderedPageBreak/>
              <w:t>5</w:t>
            </w:r>
          </w:p>
        </w:tc>
        <w:tc>
          <w:tcPr>
            <w:tcW w:w="2340" w:type="dxa"/>
            <w:hideMark/>
          </w:tcPr>
          <w:p w:rsidR="00AF0A19" w:rsidRPr="00AB04FB" w:rsidRDefault="00AF0A19" w:rsidP="00EE4C1B">
            <w:pPr>
              <w:jc w:val="left"/>
              <w:rPr>
                <w:sz w:val="18"/>
                <w:szCs w:val="18"/>
              </w:rPr>
            </w:pPr>
            <w:r w:rsidRPr="00AB04FB">
              <w:rPr>
                <w:sz w:val="18"/>
                <w:szCs w:val="18"/>
              </w:rPr>
              <w:t>Zhejiang Research Institute of Chemical Industry</w:t>
            </w:r>
          </w:p>
        </w:tc>
        <w:tc>
          <w:tcPr>
            <w:tcW w:w="2491" w:type="dxa"/>
            <w:hideMark/>
          </w:tcPr>
          <w:p w:rsidR="00AF0A19" w:rsidRPr="00AB04FB" w:rsidRDefault="00AF0A19" w:rsidP="00EE4C1B">
            <w:pPr>
              <w:jc w:val="left"/>
              <w:rPr>
                <w:sz w:val="18"/>
                <w:szCs w:val="18"/>
              </w:rPr>
            </w:pPr>
            <w:r w:rsidRPr="00AB04FB">
              <w:rPr>
                <w:sz w:val="18"/>
                <w:szCs w:val="18"/>
              </w:rPr>
              <w:t>Survey on current situation evaluation system on ODS alternative performance, analyses and evaluate domestic current situation evaluation system on ODS alternative performance, and finalize Chinese ODS alternative performance evaluation system proposal.</w:t>
            </w:r>
          </w:p>
        </w:tc>
        <w:tc>
          <w:tcPr>
            <w:tcW w:w="1199" w:type="dxa"/>
            <w:hideMark/>
          </w:tcPr>
          <w:p w:rsidR="00AF0A19" w:rsidRPr="00AB04FB" w:rsidRDefault="00AF0A19" w:rsidP="00EE4C1B">
            <w:pPr>
              <w:jc w:val="right"/>
              <w:rPr>
                <w:sz w:val="18"/>
                <w:szCs w:val="18"/>
              </w:rPr>
            </w:pPr>
            <w:r w:rsidRPr="00AB04FB">
              <w:rPr>
                <w:sz w:val="18"/>
                <w:szCs w:val="18"/>
              </w:rPr>
              <w:t>82,300</w:t>
            </w:r>
          </w:p>
        </w:tc>
        <w:tc>
          <w:tcPr>
            <w:tcW w:w="1440" w:type="dxa"/>
            <w:hideMark/>
          </w:tcPr>
          <w:p w:rsidR="00AF0A19" w:rsidRPr="00AB04FB" w:rsidRDefault="00AF0A19" w:rsidP="00EE4C1B">
            <w:pPr>
              <w:jc w:val="right"/>
              <w:rPr>
                <w:sz w:val="18"/>
                <w:szCs w:val="18"/>
              </w:rPr>
            </w:pPr>
            <w:r w:rsidRPr="00AB04FB">
              <w:rPr>
                <w:sz w:val="18"/>
                <w:szCs w:val="18"/>
              </w:rPr>
              <w:t>41,150</w:t>
            </w: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82,300</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Completed</w:t>
            </w:r>
          </w:p>
        </w:tc>
      </w:tr>
      <w:tr w:rsidR="00AF0A19" w:rsidRPr="00AB04FB" w:rsidTr="00EE4C1B">
        <w:trPr>
          <w:trHeight w:val="828"/>
        </w:trPr>
        <w:tc>
          <w:tcPr>
            <w:tcW w:w="540" w:type="dxa"/>
            <w:noWrap/>
            <w:hideMark/>
          </w:tcPr>
          <w:p w:rsidR="00AF0A19" w:rsidRPr="00AB04FB" w:rsidRDefault="00AF0A19" w:rsidP="00EE4C1B">
            <w:pPr>
              <w:jc w:val="left"/>
              <w:rPr>
                <w:sz w:val="18"/>
                <w:szCs w:val="18"/>
              </w:rPr>
            </w:pPr>
            <w:r w:rsidRPr="00AB04FB">
              <w:rPr>
                <w:sz w:val="18"/>
                <w:szCs w:val="18"/>
              </w:rPr>
              <w:t>6</w:t>
            </w:r>
          </w:p>
        </w:tc>
        <w:tc>
          <w:tcPr>
            <w:tcW w:w="2340" w:type="dxa"/>
            <w:hideMark/>
          </w:tcPr>
          <w:p w:rsidR="00AF0A19" w:rsidRPr="00AB04FB" w:rsidRDefault="00AF0A19" w:rsidP="00EE4C1B">
            <w:pPr>
              <w:jc w:val="left"/>
              <w:rPr>
                <w:sz w:val="18"/>
                <w:szCs w:val="18"/>
              </w:rPr>
            </w:pPr>
            <w:r w:rsidRPr="00AB04FB">
              <w:rPr>
                <w:sz w:val="18"/>
                <w:szCs w:val="18"/>
              </w:rPr>
              <w:t xml:space="preserve">Zhejiang </w:t>
            </w:r>
            <w:proofErr w:type="spellStart"/>
            <w:r w:rsidRPr="00AB04FB">
              <w:rPr>
                <w:sz w:val="18"/>
                <w:szCs w:val="18"/>
              </w:rPr>
              <w:t>Lantian</w:t>
            </w:r>
            <w:proofErr w:type="spellEnd"/>
            <w:r w:rsidRPr="00AB04FB">
              <w:rPr>
                <w:sz w:val="18"/>
                <w:szCs w:val="18"/>
              </w:rPr>
              <w:t xml:space="preserve"> Environmental Protection High-tech Ltd. </w:t>
            </w:r>
            <w:r w:rsidRPr="00AB04FB">
              <w:rPr>
                <w:iCs/>
                <w:sz w:val="18"/>
                <w:szCs w:val="18"/>
              </w:rPr>
              <w:t>and</w:t>
            </w:r>
            <w:r w:rsidRPr="00AB04FB">
              <w:rPr>
                <w:sz w:val="18"/>
                <w:szCs w:val="18"/>
              </w:rPr>
              <w:t xml:space="preserve"> Zhejiang University</w:t>
            </w:r>
          </w:p>
        </w:tc>
        <w:tc>
          <w:tcPr>
            <w:tcW w:w="2491" w:type="dxa"/>
            <w:hideMark/>
          </w:tcPr>
          <w:p w:rsidR="00AF0A19" w:rsidRPr="00AB04FB" w:rsidRDefault="00AF0A19" w:rsidP="00EE4C1B">
            <w:pPr>
              <w:jc w:val="left"/>
              <w:rPr>
                <w:sz w:val="18"/>
                <w:szCs w:val="18"/>
              </w:rPr>
            </w:pPr>
            <w:r w:rsidRPr="00AB04FB">
              <w:rPr>
                <w:sz w:val="18"/>
                <w:szCs w:val="18"/>
              </w:rPr>
              <w:t>HFC-41, 0 ODP, 92 GWP, refrigerant. HFC-41 refining technology and its application study.</w:t>
            </w:r>
          </w:p>
        </w:tc>
        <w:tc>
          <w:tcPr>
            <w:tcW w:w="1199" w:type="dxa"/>
            <w:hideMark/>
          </w:tcPr>
          <w:p w:rsidR="00AF0A19" w:rsidRPr="00AB04FB" w:rsidRDefault="00AF0A19" w:rsidP="00EE4C1B">
            <w:pPr>
              <w:jc w:val="right"/>
              <w:rPr>
                <w:sz w:val="18"/>
                <w:szCs w:val="18"/>
              </w:rPr>
            </w:pPr>
            <w:r w:rsidRPr="00AB04FB">
              <w:rPr>
                <w:sz w:val="18"/>
                <w:szCs w:val="18"/>
              </w:rPr>
              <w:t>82,300</w:t>
            </w:r>
          </w:p>
        </w:tc>
        <w:tc>
          <w:tcPr>
            <w:tcW w:w="1440" w:type="dxa"/>
            <w:hideMark/>
          </w:tcPr>
          <w:p w:rsidR="00AF0A19" w:rsidRPr="00AB04FB" w:rsidRDefault="00AF0A19" w:rsidP="00EE4C1B">
            <w:pPr>
              <w:jc w:val="right"/>
              <w:rPr>
                <w:sz w:val="18"/>
                <w:szCs w:val="18"/>
              </w:rPr>
            </w:pPr>
            <w:r w:rsidRPr="00AB04FB">
              <w:rPr>
                <w:sz w:val="18"/>
                <w:szCs w:val="18"/>
              </w:rPr>
              <w:t>41,150</w:t>
            </w: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82,300</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Completed</w:t>
            </w:r>
          </w:p>
        </w:tc>
      </w:tr>
      <w:tr w:rsidR="00AF0A19" w:rsidRPr="00AB04FB" w:rsidTr="00EE4C1B">
        <w:trPr>
          <w:trHeight w:val="1104"/>
        </w:trPr>
        <w:tc>
          <w:tcPr>
            <w:tcW w:w="540" w:type="dxa"/>
            <w:noWrap/>
            <w:hideMark/>
          </w:tcPr>
          <w:p w:rsidR="00AF0A19" w:rsidRPr="00AB04FB" w:rsidRDefault="00AF0A19" w:rsidP="00EE4C1B">
            <w:pPr>
              <w:jc w:val="left"/>
              <w:rPr>
                <w:sz w:val="18"/>
                <w:szCs w:val="18"/>
              </w:rPr>
            </w:pPr>
            <w:r w:rsidRPr="00AB04FB">
              <w:rPr>
                <w:sz w:val="18"/>
                <w:szCs w:val="18"/>
              </w:rPr>
              <w:t>7</w:t>
            </w:r>
          </w:p>
        </w:tc>
        <w:tc>
          <w:tcPr>
            <w:tcW w:w="2340" w:type="dxa"/>
            <w:hideMark/>
          </w:tcPr>
          <w:p w:rsidR="00AF0A19" w:rsidRPr="00AB04FB" w:rsidRDefault="00AF0A19" w:rsidP="00EE4C1B">
            <w:pPr>
              <w:jc w:val="left"/>
              <w:rPr>
                <w:sz w:val="18"/>
                <w:szCs w:val="18"/>
              </w:rPr>
            </w:pPr>
            <w:r w:rsidRPr="00AB04FB">
              <w:rPr>
                <w:sz w:val="18"/>
                <w:szCs w:val="18"/>
              </w:rPr>
              <w:t xml:space="preserve">Beijing University of Chemical Technology </w:t>
            </w:r>
          </w:p>
        </w:tc>
        <w:tc>
          <w:tcPr>
            <w:tcW w:w="2491" w:type="dxa"/>
            <w:hideMark/>
          </w:tcPr>
          <w:p w:rsidR="00AF0A19" w:rsidRPr="00AB04FB" w:rsidRDefault="00AF0A19" w:rsidP="00EE4C1B">
            <w:pPr>
              <w:jc w:val="left"/>
              <w:rPr>
                <w:sz w:val="18"/>
                <w:szCs w:val="18"/>
              </w:rPr>
            </w:pPr>
            <w:r w:rsidRPr="00AB04FB">
              <w:rPr>
                <w:sz w:val="18"/>
                <w:szCs w:val="18"/>
              </w:rPr>
              <w:t>Study and select new production process on HFC</w:t>
            </w:r>
            <w:r w:rsidRPr="00AB04FB">
              <w:rPr>
                <w:sz w:val="18"/>
                <w:szCs w:val="18"/>
              </w:rPr>
              <w:noBreakHyphen/>
              <w:t>1234yf and HFC</w:t>
            </w:r>
            <w:r w:rsidRPr="00AB04FB">
              <w:rPr>
                <w:sz w:val="18"/>
                <w:szCs w:val="18"/>
              </w:rPr>
              <w:noBreakHyphen/>
              <w:t>1234ze in laboratory through testing on different technical processes.</w:t>
            </w:r>
          </w:p>
        </w:tc>
        <w:tc>
          <w:tcPr>
            <w:tcW w:w="1199" w:type="dxa"/>
            <w:hideMark/>
          </w:tcPr>
          <w:p w:rsidR="00AF0A19" w:rsidRPr="00AB04FB" w:rsidRDefault="00AF0A19" w:rsidP="00EE4C1B">
            <w:pPr>
              <w:jc w:val="right"/>
              <w:rPr>
                <w:sz w:val="18"/>
                <w:szCs w:val="18"/>
              </w:rPr>
            </w:pPr>
            <w:r w:rsidRPr="00AB04FB">
              <w:rPr>
                <w:sz w:val="18"/>
                <w:szCs w:val="18"/>
              </w:rPr>
              <w:t>80,499</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40,250</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840"/>
        </w:trPr>
        <w:tc>
          <w:tcPr>
            <w:tcW w:w="540" w:type="dxa"/>
            <w:noWrap/>
            <w:hideMark/>
          </w:tcPr>
          <w:p w:rsidR="00AF0A19" w:rsidRPr="00AB04FB" w:rsidRDefault="00AF0A19" w:rsidP="00EE4C1B">
            <w:pPr>
              <w:jc w:val="left"/>
              <w:rPr>
                <w:sz w:val="18"/>
                <w:szCs w:val="18"/>
              </w:rPr>
            </w:pPr>
            <w:r w:rsidRPr="00AB04FB">
              <w:rPr>
                <w:sz w:val="18"/>
                <w:szCs w:val="18"/>
              </w:rPr>
              <w:t>8</w:t>
            </w:r>
          </w:p>
        </w:tc>
        <w:tc>
          <w:tcPr>
            <w:tcW w:w="2340" w:type="dxa"/>
            <w:hideMark/>
          </w:tcPr>
          <w:p w:rsidR="00AF0A19" w:rsidRPr="00AB04FB" w:rsidRDefault="00AF0A19" w:rsidP="00EE4C1B">
            <w:pPr>
              <w:jc w:val="left"/>
              <w:rPr>
                <w:sz w:val="18"/>
                <w:szCs w:val="18"/>
              </w:rPr>
            </w:pPr>
            <w:r w:rsidRPr="00AB04FB">
              <w:rPr>
                <w:sz w:val="18"/>
                <w:szCs w:val="18"/>
              </w:rPr>
              <w:t xml:space="preserve">Electrochemical Factory of Zhejiang </w:t>
            </w:r>
            <w:proofErr w:type="spellStart"/>
            <w:r w:rsidRPr="00AB04FB">
              <w:rPr>
                <w:sz w:val="18"/>
                <w:szCs w:val="18"/>
              </w:rPr>
              <w:t>Juhua</w:t>
            </w:r>
            <w:proofErr w:type="spellEnd"/>
            <w:r w:rsidRPr="00AB04FB">
              <w:rPr>
                <w:sz w:val="18"/>
                <w:szCs w:val="18"/>
              </w:rPr>
              <w:t xml:space="preserve"> Co., Ltd. </w:t>
            </w:r>
            <w:r w:rsidRPr="00AB04FB">
              <w:rPr>
                <w:iCs/>
                <w:sz w:val="18"/>
                <w:szCs w:val="18"/>
              </w:rPr>
              <w:t>and</w:t>
            </w:r>
            <w:r w:rsidRPr="00AB04FB">
              <w:rPr>
                <w:sz w:val="18"/>
                <w:szCs w:val="18"/>
              </w:rPr>
              <w:t xml:space="preserve"> Technical </w:t>
            </w:r>
            <w:proofErr w:type="spellStart"/>
            <w:r w:rsidRPr="00AB04FB">
              <w:rPr>
                <w:sz w:val="18"/>
                <w:szCs w:val="18"/>
              </w:rPr>
              <w:t>Center</w:t>
            </w:r>
            <w:proofErr w:type="spellEnd"/>
            <w:r w:rsidRPr="00AB04FB">
              <w:rPr>
                <w:sz w:val="18"/>
                <w:szCs w:val="18"/>
              </w:rPr>
              <w:t xml:space="preserve"> of Zhejiang </w:t>
            </w:r>
            <w:proofErr w:type="spellStart"/>
            <w:r w:rsidRPr="00AB04FB">
              <w:rPr>
                <w:sz w:val="18"/>
                <w:szCs w:val="18"/>
              </w:rPr>
              <w:t>Juhua</w:t>
            </w:r>
            <w:proofErr w:type="spellEnd"/>
            <w:r w:rsidRPr="00AB04FB">
              <w:rPr>
                <w:sz w:val="18"/>
                <w:szCs w:val="18"/>
              </w:rPr>
              <w:t xml:space="preserve"> Group</w:t>
            </w:r>
          </w:p>
        </w:tc>
        <w:tc>
          <w:tcPr>
            <w:tcW w:w="2491" w:type="dxa"/>
            <w:hideMark/>
          </w:tcPr>
          <w:p w:rsidR="00AF0A19" w:rsidRPr="00AB04FB" w:rsidRDefault="00AF0A19" w:rsidP="00EE4C1B">
            <w:pPr>
              <w:jc w:val="left"/>
              <w:rPr>
                <w:sz w:val="18"/>
                <w:szCs w:val="18"/>
              </w:rPr>
            </w:pPr>
            <w:r w:rsidRPr="00AB04FB">
              <w:rPr>
                <w:sz w:val="18"/>
                <w:szCs w:val="18"/>
              </w:rPr>
              <w:t xml:space="preserve">Foaming agent HFE-254pc, 0 ODP, 25 GWP. Research and develop new production technology of HFE-254pc. </w:t>
            </w:r>
          </w:p>
        </w:tc>
        <w:tc>
          <w:tcPr>
            <w:tcW w:w="1199" w:type="dxa"/>
            <w:hideMark/>
          </w:tcPr>
          <w:p w:rsidR="00AF0A19" w:rsidRPr="00AB04FB" w:rsidRDefault="00AF0A19" w:rsidP="00EE4C1B">
            <w:pPr>
              <w:jc w:val="right"/>
              <w:rPr>
                <w:sz w:val="18"/>
                <w:szCs w:val="18"/>
              </w:rPr>
            </w:pPr>
            <w:r w:rsidRPr="00AB04FB">
              <w:rPr>
                <w:sz w:val="18"/>
                <w:szCs w:val="18"/>
              </w:rPr>
              <w:t>321,998</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160,999</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1104"/>
        </w:trPr>
        <w:tc>
          <w:tcPr>
            <w:tcW w:w="540" w:type="dxa"/>
            <w:noWrap/>
            <w:hideMark/>
          </w:tcPr>
          <w:p w:rsidR="00AF0A19" w:rsidRPr="00AB04FB" w:rsidRDefault="00AF0A19" w:rsidP="00EE4C1B">
            <w:pPr>
              <w:jc w:val="left"/>
              <w:rPr>
                <w:sz w:val="18"/>
                <w:szCs w:val="18"/>
              </w:rPr>
            </w:pPr>
            <w:r w:rsidRPr="00AB04FB">
              <w:rPr>
                <w:sz w:val="18"/>
                <w:szCs w:val="18"/>
              </w:rPr>
              <w:t>9</w:t>
            </w:r>
          </w:p>
        </w:tc>
        <w:tc>
          <w:tcPr>
            <w:tcW w:w="2340" w:type="dxa"/>
            <w:hideMark/>
          </w:tcPr>
          <w:p w:rsidR="00AF0A19" w:rsidRPr="00AB04FB" w:rsidRDefault="00AF0A19" w:rsidP="00EE4C1B">
            <w:pPr>
              <w:jc w:val="left"/>
              <w:rPr>
                <w:sz w:val="18"/>
                <w:szCs w:val="18"/>
              </w:rPr>
            </w:pPr>
            <w:r w:rsidRPr="00AB04FB">
              <w:rPr>
                <w:sz w:val="18"/>
                <w:szCs w:val="18"/>
              </w:rPr>
              <w:t xml:space="preserve">Zhejiang </w:t>
            </w:r>
            <w:proofErr w:type="spellStart"/>
            <w:r w:rsidRPr="00AB04FB">
              <w:rPr>
                <w:sz w:val="18"/>
                <w:szCs w:val="18"/>
              </w:rPr>
              <w:t>Quhua</w:t>
            </w:r>
            <w:proofErr w:type="spellEnd"/>
            <w:r w:rsidRPr="00AB04FB">
              <w:rPr>
                <w:sz w:val="18"/>
                <w:szCs w:val="18"/>
              </w:rPr>
              <w:t xml:space="preserve"> </w:t>
            </w:r>
            <w:proofErr w:type="spellStart"/>
            <w:r w:rsidRPr="00AB04FB">
              <w:rPr>
                <w:sz w:val="18"/>
                <w:szCs w:val="18"/>
              </w:rPr>
              <w:t>Fluoro</w:t>
            </w:r>
            <w:proofErr w:type="spellEnd"/>
            <w:r w:rsidRPr="00AB04FB">
              <w:rPr>
                <w:sz w:val="18"/>
                <w:szCs w:val="18"/>
              </w:rPr>
              <w:t xml:space="preserve"> Chemical Ltd. </w:t>
            </w:r>
            <w:r w:rsidRPr="00AB04FB">
              <w:rPr>
                <w:iCs/>
                <w:sz w:val="18"/>
                <w:szCs w:val="18"/>
              </w:rPr>
              <w:t>and</w:t>
            </w:r>
            <w:r w:rsidRPr="00AB04FB">
              <w:rPr>
                <w:sz w:val="18"/>
                <w:szCs w:val="18"/>
              </w:rPr>
              <w:t xml:space="preserve"> Technical </w:t>
            </w:r>
            <w:proofErr w:type="spellStart"/>
            <w:r w:rsidRPr="00AB04FB">
              <w:rPr>
                <w:sz w:val="18"/>
                <w:szCs w:val="18"/>
              </w:rPr>
              <w:t>Center</w:t>
            </w:r>
            <w:proofErr w:type="spellEnd"/>
            <w:r w:rsidRPr="00AB04FB">
              <w:rPr>
                <w:sz w:val="18"/>
                <w:szCs w:val="18"/>
              </w:rPr>
              <w:t xml:space="preserve"> of </w:t>
            </w:r>
            <w:proofErr w:type="spellStart"/>
            <w:r w:rsidRPr="00AB04FB">
              <w:rPr>
                <w:sz w:val="18"/>
                <w:szCs w:val="18"/>
              </w:rPr>
              <w:t>Juhua</w:t>
            </w:r>
            <w:proofErr w:type="spellEnd"/>
            <w:r w:rsidRPr="00AB04FB">
              <w:rPr>
                <w:sz w:val="18"/>
                <w:szCs w:val="18"/>
              </w:rPr>
              <w:t xml:space="preserve"> Group</w:t>
            </w:r>
          </w:p>
        </w:tc>
        <w:tc>
          <w:tcPr>
            <w:tcW w:w="2491" w:type="dxa"/>
            <w:hideMark/>
          </w:tcPr>
          <w:p w:rsidR="00AF0A19" w:rsidRPr="00AB04FB" w:rsidRDefault="00AF0A19" w:rsidP="00EE4C1B">
            <w:pPr>
              <w:jc w:val="left"/>
              <w:rPr>
                <w:sz w:val="18"/>
                <w:szCs w:val="18"/>
              </w:rPr>
            </w:pPr>
            <w:r w:rsidRPr="00AB04FB">
              <w:rPr>
                <w:sz w:val="18"/>
                <w:szCs w:val="18"/>
              </w:rPr>
              <w:t>Research of blends of HFC</w:t>
            </w:r>
            <w:r w:rsidRPr="00AB04FB">
              <w:rPr>
                <w:sz w:val="18"/>
                <w:szCs w:val="18"/>
              </w:rPr>
              <w:noBreakHyphen/>
              <w:t>1234yf and HFC</w:t>
            </w:r>
            <w:r w:rsidRPr="00AB04FB">
              <w:rPr>
                <w:sz w:val="18"/>
                <w:szCs w:val="18"/>
              </w:rPr>
              <w:noBreakHyphen/>
              <w:t xml:space="preserve">1234ze, 0 ODP, low-GWP, refrigerants. New application study. </w:t>
            </w:r>
          </w:p>
        </w:tc>
        <w:tc>
          <w:tcPr>
            <w:tcW w:w="1199" w:type="dxa"/>
            <w:hideMark/>
          </w:tcPr>
          <w:p w:rsidR="00AF0A19" w:rsidRPr="00AB04FB" w:rsidRDefault="00AF0A19" w:rsidP="00EE4C1B">
            <w:pPr>
              <w:jc w:val="right"/>
              <w:rPr>
                <w:sz w:val="18"/>
                <w:szCs w:val="18"/>
              </w:rPr>
            </w:pPr>
            <w:r w:rsidRPr="00AB04FB">
              <w:rPr>
                <w:sz w:val="18"/>
                <w:szCs w:val="18"/>
              </w:rPr>
              <w:t>321,999</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160,999</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828"/>
        </w:trPr>
        <w:tc>
          <w:tcPr>
            <w:tcW w:w="540" w:type="dxa"/>
            <w:noWrap/>
            <w:hideMark/>
          </w:tcPr>
          <w:p w:rsidR="00AF0A19" w:rsidRPr="00AB04FB" w:rsidRDefault="00AF0A19" w:rsidP="00EE4C1B">
            <w:pPr>
              <w:jc w:val="left"/>
              <w:rPr>
                <w:sz w:val="18"/>
                <w:szCs w:val="18"/>
              </w:rPr>
            </w:pPr>
            <w:r w:rsidRPr="00AB04FB">
              <w:rPr>
                <w:sz w:val="18"/>
                <w:szCs w:val="18"/>
              </w:rPr>
              <w:t>10</w:t>
            </w:r>
          </w:p>
        </w:tc>
        <w:tc>
          <w:tcPr>
            <w:tcW w:w="2340" w:type="dxa"/>
            <w:hideMark/>
          </w:tcPr>
          <w:p w:rsidR="00AF0A19" w:rsidRPr="00AB04FB" w:rsidRDefault="00AF0A19" w:rsidP="00EE4C1B">
            <w:pPr>
              <w:jc w:val="left"/>
              <w:rPr>
                <w:sz w:val="18"/>
                <w:szCs w:val="18"/>
              </w:rPr>
            </w:pPr>
            <w:r w:rsidRPr="00AB04FB">
              <w:rPr>
                <w:sz w:val="18"/>
                <w:szCs w:val="18"/>
              </w:rPr>
              <w:t xml:space="preserve">Technical </w:t>
            </w:r>
            <w:proofErr w:type="spellStart"/>
            <w:r w:rsidRPr="00AB04FB">
              <w:rPr>
                <w:sz w:val="18"/>
                <w:szCs w:val="18"/>
              </w:rPr>
              <w:t>Center</w:t>
            </w:r>
            <w:proofErr w:type="spellEnd"/>
            <w:r w:rsidRPr="00AB04FB">
              <w:rPr>
                <w:sz w:val="18"/>
                <w:szCs w:val="18"/>
              </w:rPr>
              <w:t xml:space="preserve"> of </w:t>
            </w:r>
            <w:proofErr w:type="spellStart"/>
            <w:r w:rsidRPr="00AB04FB">
              <w:rPr>
                <w:sz w:val="18"/>
                <w:szCs w:val="18"/>
              </w:rPr>
              <w:t>Juhua</w:t>
            </w:r>
            <w:proofErr w:type="spellEnd"/>
            <w:r w:rsidRPr="00AB04FB">
              <w:rPr>
                <w:sz w:val="18"/>
                <w:szCs w:val="18"/>
              </w:rPr>
              <w:t xml:space="preserve"> Group And Electrochemical Factory of Zhejiang </w:t>
            </w:r>
            <w:proofErr w:type="spellStart"/>
            <w:r w:rsidRPr="00AB04FB">
              <w:rPr>
                <w:sz w:val="18"/>
                <w:szCs w:val="18"/>
              </w:rPr>
              <w:t>Juhua</w:t>
            </w:r>
            <w:proofErr w:type="spellEnd"/>
            <w:r w:rsidRPr="00AB04FB">
              <w:rPr>
                <w:sz w:val="18"/>
                <w:szCs w:val="18"/>
              </w:rPr>
              <w:t xml:space="preserve"> Co., Ltd.</w:t>
            </w:r>
          </w:p>
        </w:tc>
        <w:tc>
          <w:tcPr>
            <w:tcW w:w="2491" w:type="dxa"/>
            <w:hideMark/>
          </w:tcPr>
          <w:p w:rsidR="00AF0A19" w:rsidRPr="00AB04FB" w:rsidRDefault="00AF0A19" w:rsidP="00EE4C1B">
            <w:pPr>
              <w:jc w:val="left"/>
              <w:rPr>
                <w:sz w:val="18"/>
                <w:szCs w:val="18"/>
              </w:rPr>
            </w:pPr>
            <w:r w:rsidRPr="00AB04FB">
              <w:rPr>
                <w:sz w:val="18"/>
                <w:szCs w:val="18"/>
              </w:rPr>
              <w:t>Research and develop the preparative technique of HFC</w:t>
            </w:r>
            <w:r w:rsidRPr="00AB04FB">
              <w:rPr>
                <w:sz w:val="18"/>
                <w:szCs w:val="18"/>
              </w:rPr>
              <w:noBreakHyphen/>
              <w:t>1336mzz</w:t>
            </w:r>
          </w:p>
        </w:tc>
        <w:tc>
          <w:tcPr>
            <w:tcW w:w="1199" w:type="dxa"/>
            <w:hideMark/>
          </w:tcPr>
          <w:p w:rsidR="00AF0A19" w:rsidRPr="00AB04FB" w:rsidRDefault="00AF0A19" w:rsidP="00EE4C1B">
            <w:pPr>
              <w:jc w:val="right"/>
              <w:rPr>
                <w:sz w:val="18"/>
                <w:szCs w:val="18"/>
              </w:rPr>
            </w:pPr>
            <w:r w:rsidRPr="00AB04FB">
              <w:rPr>
                <w:sz w:val="18"/>
                <w:szCs w:val="18"/>
              </w:rPr>
              <w:t>299,806</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149,903</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828"/>
        </w:trPr>
        <w:tc>
          <w:tcPr>
            <w:tcW w:w="540" w:type="dxa"/>
            <w:noWrap/>
            <w:hideMark/>
          </w:tcPr>
          <w:p w:rsidR="00AF0A19" w:rsidRPr="00AB04FB" w:rsidRDefault="00AF0A19" w:rsidP="00EE4C1B">
            <w:pPr>
              <w:jc w:val="left"/>
              <w:rPr>
                <w:sz w:val="18"/>
                <w:szCs w:val="18"/>
              </w:rPr>
            </w:pPr>
            <w:r w:rsidRPr="00AB04FB">
              <w:rPr>
                <w:sz w:val="18"/>
                <w:szCs w:val="18"/>
              </w:rPr>
              <w:t>11</w:t>
            </w:r>
          </w:p>
        </w:tc>
        <w:tc>
          <w:tcPr>
            <w:tcW w:w="2340" w:type="dxa"/>
            <w:hideMark/>
          </w:tcPr>
          <w:p w:rsidR="00AF0A19" w:rsidRPr="00AB04FB" w:rsidRDefault="00AF0A19" w:rsidP="00EE4C1B">
            <w:pPr>
              <w:jc w:val="left"/>
              <w:rPr>
                <w:sz w:val="18"/>
                <w:szCs w:val="18"/>
              </w:rPr>
            </w:pPr>
            <w:r w:rsidRPr="00AB04FB">
              <w:rPr>
                <w:sz w:val="18"/>
                <w:szCs w:val="18"/>
              </w:rPr>
              <w:t>Zhejiang Research Institute of Chemical Industry</w:t>
            </w:r>
          </w:p>
        </w:tc>
        <w:tc>
          <w:tcPr>
            <w:tcW w:w="2491" w:type="dxa"/>
            <w:hideMark/>
          </w:tcPr>
          <w:p w:rsidR="00AF0A19" w:rsidRPr="00AB04FB" w:rsidRDefault="00AF0A19" w:rsidP="00EE4C1B">
            <w:pPr>
              <w:jc w:val="left"/>
              <w:rPr>
                <w:sz w:val="18"/>
                <w:szCs w:val="18"/>
              </w:rPr>
            </w:pPr>
            <w:r w:rsidRPr="00AB04FB">
              <w:rPr>
                <w:sz w:val="18"/>
                <w:szCs w:val="18"/>
              </w:rPr>
              <w:t>Research and develop on the analytical method and related professional standard of HFOs</w:t>
            </w:r>
          </w:p>
        </w:tc>
        <w:tc>
          <w:tcPr>
            <w:tcW w:w="1199" w:type="dxa"/>
            <w:hideMark/>
          </w:tcPr>
          <w:p w:rsidR="00AF0A19" w:rsidRPr="00AB04FB" w:rsidRDefault="00AF0A19" w:rsidP="00EE4C1B">
            <w:pPr>
              <w:jc w:val="right"/>
              <w:rPr>
                <w:sz w:val="18"/>
                <w:szCs w:val="18"/>
              </w:rPr>
            </w:pPr>
            <w:r w:rsidRPr="00AB04FB">
              <w:rPr>
                <w:sz w:val="18"/>
                <w:szCs w:val="18"/>
              </w:rPr>
              <w:t>49,968</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24,984</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552"/>
        </w:trPr>
        <w:tc>
          <w:tcPr>
            <w:tcW w:w="540" w:type="dxa"/>
            <w:noWrap/>
            <w:hideMark/>
          </w:tcPr>
          <w:p w:rsidR="00AF0A19" w:rsidRPr="00AB04FB" w:rsidRDefault="00AF0A19" w:rsidP="00EE4C1B">
            <w:pPr>
              <w:jc w:val="left"/>
              <w:rPr>
                <w:sz w:val="18"/>
                <w:szCs w:val="18"/>
              </w:rPr>
            </w:pPr>
            <w:r w:rsidRPr="00AB04FB">
              <w:rPr>
                <w:sz w:val="18"/>
                <w:szCs w:val="18"/>
              </w:rPr>
              <w:t>12</w:t>
            </w:r>
          </w:p>
        </w:tc>
        <w:tc>
          <w:tcPr>
            <w:tcW w:w="2340" w:type="dxa"/>
            <w:hideMark/>
          </w:tcPr>
          <w:p w:rsidR="00AF0A19" w:rsidRPr="00AB04FB" w:rsidRDefault="00AF0A19" w:rsidP="00EE4C1B">
            <w:pPr>
              <w:jc w:val="left"/>
              <w:rPr>
                <w:sz w:val="18"/>
                <w:szCs w:val="18"/>
              </w:rPr>
            </w:pPr>
            <w:r w:rsidRPr="00AB04FB">
              <w:rPr>
                <w:sz w:val="18"/>
                <w:szCs w:val="18"/>
              </w:rPr>
              <w:t xml:space="preserve">Shandong </w:t>
            </w:r>
            <w:proofErr w:type="spellStart"/>
            <w:r w:rsidRPr="00AB04FB">
              <w:rPr>
                <w:sz w:val="18"/>
                <w:szCs w:val="18"/>
              </w:rPr>
              <w:t>Hua'an</w:t>
            </w:r>
            <w:proofErr w:type="spellEnd"/>
            <w:r w:rsidRPr="00AB04FB">
              <w:rPr>
                <w:sz w:val="18"/>
                <w:szCs w:val="18"/>
              </w:rPr>
              <w:t xml:space="preserve"> New Material Ltd. </w:t>
            </w:r>
          </w:p>
        </w:tc>
        <w:tc>
          <w:tcPr>
            <w:tcW w:w="2491" w:type="dxa"/>
            <w:hideMark/>
          </w:tcPr>
          <w:p w:rsidR="00AF0A19" w:rsidRPr="00AB04FB" w:rsidRDefault="00AF0A19" w:rsidP="00EE4C1B">
            <w:pPr>
              <w:jc w:val="left"/>
              <w:rPr>
                <w:sz w:val="18"/>
                <w:szCs w:val="18"/>
              </w:rPr>
            </w:pPr>
            <w:r w:rsidRPr="00AB04FB">
              <w:rPr>
                <w:sz w:val="18"/>
                <w:szCs w:val="18"/>
              </w:rPr>
              <w:t>Research and develop on design and magnification of HFO-1234yf equipment</w:t>
            </w:r>
          </w:p>
        </w:tc>
        <w:tc>
          <w:tcPr>
            <w:tcW w:w="1199" w:type="dxa"/>
            <w:hideMark/>
          </w:tcPr>
          <w:p w:rsidR="00AF0A19" w:rsidRPr="00AB04FB" w:rsidRDefault="00AF0A19" w:rsidP="00EE4C1B">
            <w:pPr>
              <w:jc w:val="right"/>
              <w:rPr>
                <w:sz w:val="18"/>
                <w:szCs w:val="18"/>
              </w:rPr>
            </w:pPr>
            <w:r w:rsidRPr="00AB04FB">
              <w:rPr>
                <w:sz w:val="18"/>
                <w:szCs w:val="18"/>
              </w:rPr>
              <w:t>299,806</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149,903</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828"/>
        </w:trPr>
        <w:tc>
          <w:tcPr>
            <w:tcW w:w="540" w:type="dxa"/>
            <w:noWrap/>
            <w:hideMark/>
          </w:tcPr>
          <w:p w:rsidR="00AF0A19" w:rsidRPr="00AB04FB" w:rsidRDefault="00AF0A19" w:rsidP="00EE4C1B">
            <w:pPr>
              <w:jc w:val="left"/>
              <w:rPr>
                <w:sz w:val="18"/>
                <w:szCs w:val="18"/>
              </w:rPr>
            </w:pPr>
            <w:r w:rsidRPr="00AB04FB">
              <w:rPr>
                <w:sz w:val="18"/>
                <w:szCs w:val="18"/>
              </w:rPr>
              <w:t>13</w:t>
            </w:r>
          </w:p>
        </w:tc>
        <w:tc>
          <w:tcPr>
            <w:tcW w:w="2340" w:type="dxa"/>
            <w:hideMark/>
          </w:tcPr>
          <w:p w:rsidR="00AF0A19" w:rsidRPr="00AB04FB" w:rsidRDefault="00AF0A19" w:rsidP="00EE4C1B">
            <w:pPr>
              <w:jc w:val="left"/>
              <w:rPr>
                <w:sz w:val="18"/>
                <w:szCs w:val="18"/>
              </w:rPr>
            </w:pPr>
            <w:proofErr w:type="spellStart"/>
            <w:r w:rsidRPr="00AB04FB">
              <w:rPr>
                <w:sz w:val="18"/>
                <w:szCs w:val="18"/>
              </w:rPr>
              <w:t>Sinochem</w:t>
            </w:r>
            <w:proofErr w:type="spellEnd"/>
            <w:r w:rsidRPr="00AB04FB">
              <w:rPr>
                <w:sz w:val="18"/>
                <w:szCs w:val="18"/>
              </w:rPr>
              <w:t xml:space="preserve"> </w:t>
            </w:r>
            <w:proofErr w:type="spellStart"/>
            <w:r w:rsidRPr="00AB04FB">
              <w:rPr>
                <w:sz w:val="18"/>
                <w:szCs w:val="18"/>
              </w:rPr>
              <w:t>Jindai</w:t>
            </w:r>
            <w:proofErr w:type="spellEnd"/>
            <w:r w:rsidRPr="00AB04FB">
              <w:rPr>
                <w:sz w:val="18"/>
                <w:szCs w:val="18"/>
              </w:rPr>
              <w:t xml:space="preserve"> Environmental protection Co., Ltd.</w:t>
            </w:r>
          </w:p>
        </w:tc>
        <w:tc>
          <w:tcPr>
            <w:tcW w:w="2491" w:type="dxa"/>
            <w:hideMark/>
          </w:tcPr>
          <w:p w:rsidR="00AF0A19" w:rsidRPr="00AB04FB" w:rsidRDefault="00AF0A19" w:rsidP="00EE4C1B">
            <w:pPr>
              <w:jc w:val="left"/>
              <w:rPr>
                <w:sz w:val="18"/>
                <w:szCs w:val="18"/>
              </w:rPr>
            </w:pPr>
            <w:r w:rsidRPr="00AB04FB">
              <w:rPr>
                <w:sz w:val="18"/>
                <w:szCs w:val="18"/>
              </w:rPr>
              <w:t>Research and develop on gaseous phase catalytic synthesis technology of HFO</w:t>
            </w:r>
            <w:r w:rsidRPr="00AB04FB">
              <w:rPr>
                <w:sz w:val="18"/>
                <w:szCs w:val="18"/>
              </w:rPr>
              <w:noBreakHyphen/>
              <w:t>1234yf and development of catalysts</w:t>
            </w:r>
          </w:p>
        </w:tc>
        <w:tc>
          <w:tcPr>
            <w:tcW w:w="1199" w:type="dxa"/>
            <w:hideMark/>
          </w:tcPr>
          <w:p w:rsidR="00AF0A19" w:rsidRPr="00AB04FB" w:rsidRDefault="00AF0A19" w:rsidP="00EE4C1B">
            <w:pPr>
              <w:jc w:val="right"/>
              <w:rPr>
                <w:sz w:val="18"/>
                <w:szCs w:val="18"/>
              </w:rPr>
            </w:pPr>
            <w:r w:rsidRPr="00AB04FB">
              <w:rPr>
                <w:sz w:val="18"/>
                <w:szCs w:val="18"/>
              </w:rPr>
              <w:t>261,877</w:t>
            </w:r>
          </w:p>
        </w:tc>
        <w:tc>
          <w:tcPr>
            <w:tcW w:w="1440" w:type="dxa"/>
            <w:hideMark/>
          </w:tcPr>
          <w:p w:rsidR="00AF0A19" w:rsidRPr="00AB04FB" w:rsidRDefault="00AF0A19" w:rsidP="00EE4C1B">
            <w:pPr>
              <w:jc w:val="right"/>
              <w:rPr>
                <w:sz w:val="18"/>
                <w:szCs w:val="18"/>
              </w:rPr>
            </w:pPr>
          </w:p>
        </w:tc>
        <w:tc>
          <w:tcPr>
            <w:tcW w:w="1260" w:type="dxa"/>
            <w:tcBorders>
              <w:right w:val="single" w:sz="4" w:space="0" w:color="auto"/>
            </w:tcBorders>
            <w:hideMark/>
          </w:tcPr>
          <w:p w:rsidR="00AF0A19" w:rsidRPr="00AB04FB" w:rsidRDefault="00AF0A19" w:rsidP="00EE4C1B">
            <w:pPr>
              <w:jc w:val="right"/>
              <w:rPr>
                <w:sz w:val="18"/>
                <w:szCs w:val="18"/>
              </w:rPr>
            </w:pPr>
            <w:r w:rsidRPr="00AB04FB">
              <w:rPr>
                <w:sz w:val="18"/>
                <w:szCs w:val="18"/>
              </w:rPr>
              <w:t>130,939</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sz w:val="18"/>
                <w:szCs w:val="18"/>
              </w:rPr>
            </w:pPr>
            <w:r w:rsidRPr="00AB04FB">
              <w:rPr>
                <w:sz w:val="18"/>
                <w:szCs w:val="18"/>
              </w:rPr>
              <w:t>Ongoing</w:t>
            </w:r>
          </w:p>
        </w:tc>
      </w:tr>
      <w:tr w:rsidR="00AF0A19" w:rsidRPr="00AB04FB" w:rsidTr="00EE4C1B">
        <w:trPr>
          <w:trHeight w:val="288"/>
        </w:trPr>
        <w:tc>
          <w:tcPr>
            <w:tcW w:w="5371" w:type="dxa"/>
            <w:gridSpan w:val="3"/>
            <w:hideMark/>
          </w:tcPr>
          <w:p w:rsidR="00AF0A19" w:rsidRPr="00AB04FB" w:rsidRDefault="00AF0A19" w:rsidP="00EE4C1B">
            <w:pPr>
              <w:jc w:val="left"/>
              <w:rPr>
                <w:b/>
                <w:sz w:val="18"/>
                <w:szCs w:val="18"/>
              </w:rPr>
            </w:pPr>
            <w:r w:rsidRPr="00AB04FB">
              <w:rPr>
                <w:b/>
                <w:sz w:val="18"/>
                <w:szCs w:val="18"/>
              </w:rPr>
              <w:t>Total</w:t>
            </w:r>
          </w:p>
        </w:tc>
        <w:tc>
          <w:tcPr>
            <w:tcW w:w="1199" w:type="dxa"/>
            <w:hideMark/>
          </w:tcPr>
          <w:p w:rsidR="00AF0A19" w:rsidRPr="00AB04FB" w:rsidRDefault="00AF0A19" w:rsidP="00EE4C1B">
            <w:pPr>
              <w:jc w:val="right"/>
              <w:rPr>
                <w:b/>
                <w:sz w:val="18"/>
                <w:szCs w:val="18"/>
              </w:rPr>
            </w:pPr>
            <w:r w:rsidRPr="00AB04FB">
              <w:rPr>
                <w:b/>
                <w:sz w:val="18"/>
                <w:szCs w:val="18"/>
              </w:rPr>
              <w:t>4,418,250</w:t>
            </w:r>
          </w:p>
        </w:tc>
        <w:tc>
          <w:tcPr>
            <w:tcW w:w="1440" w:type="dxa"/>
            <w:hideMark/>
          </w:tcPr>
          <w:p w:rsidR="00AF0A19" w:rsidRPr="00AB04FB" w:rsidRDefault="00AF0A19" w:rsidP="00EE4C1B">
            <w:pPr>
              <w:jc w:val="right"/>
              <w:rPr>
                <w:b/>
                <w:sz w:val="18"/>
                <w:szCs w:val="18"/>
              </w:rPr>
            </w:pPr>
            <w:r w:rsidRPr="00AB04FB">
              <w:rPr>
                <w:b/>
                <w:sz w:val="18"/>
                <w:szCs w:val="18"/>
              </w:rPr>
              <w:t>411,250</w:t>
            </w:r>
          </w:p>
        </w:tc>
        <w:tc>
          <w:tcPr>
            <w:tcW w:w="1260" w:type="dxa"/>
            <w:tcBorders>
              <w:right w:val="single" w:sz="4" w:space="0" w:color="auto"/>
            </w:tcBorders>
            <w:hideMark/>
          </w:tcPr>
          <w:p w:rsidR="00AF0A19" w:rsidRPr="00AB04FB" w:rsidRDefault="00AF0A19" w:rsidP="00EE4C1B">
            <w:pPr>
              <w:jc w:val="right"/>
              <w:rPr>
                <w:b/>
                <w:sz w:val="18"/>
                <w:szCs w:val="18"/>
              </w:rPr>
            </w:pPr>
            <w:r w:rsidRPr="00AB04FB">
              <w:rPr>
                <w:b/>
                <w:sz w:val="18"/>
                <w:szCs w:val="18"/>
              </w:rPr>
              <w:t>2,620,377</w:t>
            </w:r>
          </w:p>
        </w:tc>
        <w:tc>
          <w:tcPr>
            <w:tcW w:w="1080" w:type="dxa"/>
            <w:tcBorders>
              <w:top w:val="single" w:sz="4" w:space="0" w:color="auto"/>
              <w:left w:val="single" w:sz="4" w:space="0" w:color="auto"/>
              <w:bottom w:val="single" w:sz="4" w:space="0" w:color="auto"/>
              <w:right w:val="single" w:sz="4" w:space="0" w:color="auto"/>
            </w:tcBorders>
          </w:tcPr>
          <w:p w:rsidR="00AF0A19" w:rsidRPr="00AB04FB" w:rsidRDefault="00AF0A19" w:rsidP="00EE4C1B">
            <w:pPr>
              <w:jc w:val="center"/>
              <w:rPr>
                <w:b/>
                <w:sz w:val="18"/>
                <w:szCs w:val="18"/>
              </w:rPr>
            </w:pPr>
          </w:p>
        </w:tc>
      </w:tr>
    </w:tbl>
    <w:p w:rsidR="00AF0A19" w:rsidRPr="00AB04FB" w:rsidRDefault="00AF0A19" w:rsidP="00AF0A19">
      <w:pPr>
        <w:spacing w:line="360" w:lineRule="auto"/>
        <w:rPr>
          <w:u w:val="single"/>
          <w:lang w:val="en-CA"/>
        </w:rPr>
      </w:pPr>
    </w:p>
    <w:p w:rsidR="00AF0A19" w:rsidRPr="00AB04FB" w:rsidRDefault="00AF0A19" w:rsidP="00EE4C1B">
      <w:pPr>
        <w:pStyle w:val="Heading1"/>
        <w:rPr>
          <w:lang w:val="en-CA"/>
        </w:rPr>
      </w:pPr>
      <w:r w:rsidRPr="00AB04FB">
        <w:rPr>
          <w:lang w:val="en-CA"/>
        </w:rPr>
        <w:t>The Government of China summarized the results of the three completed projects as follows:</w:t>
      </w:r>
    </w:p>
    <w:p w:rsidR="00AF0A19" w:rsidRPr="00AB04FB" w:rsidRDefault="00AF0A19" w:rsidP="00EE4C1B">
      <w:pPr>
        <w:pStyle w:val="ListParagraph"/>
        <w:numPr>
          <w:ilvl w:val="0"/>
          <w:numId w:val="29"/>
        </w:numPr>
        <w:spacing w:line="240" w:lineRule="auto"/>
        <w:ind w:left="1418" w:hanging="709"/>
        <w:contextualSpacing w:val="0"/>
        <w:rPr>
          <w:lang w:eastAsia="zh-CN"/>
        </w:rPr>
      </w:pPr>
      <w:r w:rsidRPr="00AB04FB">
        <w:rPr>
          <w:lang w:eastAsia="zh-CN"/>
        </w:rPr>
        <w:t xml:space="preserve">Project no.1: The </w:t>
      </w:r>
      <w:proofErr w:type="spellStart"/>
      <w:r w:rsidRPr="00AB04FB">
        <w:rPr>
          <w:lang w:eastAsia="zh-CN"/>
        </w:rPr>
        <w:t>perfluorinated</w:t>
      </w:r>
      <w:proofErr w:type="spellEnd"/>
      <w:r w:rsidRPr="00AB04FB">
        <w:rPr>
          <w:lang w:eastAsia="zh-CN"/>
        </w:rPr>
        <w:t xml:space="preserve"> ketone pilot </w:t>
      </w:r>
      <w:r w:rsidRPr="00AB04FB">
        <w:rPr>
          <w:rFonts w:hint="eastAsia"/>
          <w:lang w:eastAsia="zh-CN"/>
        </w:rPr>
        <w:t>production line</w:t>
      </w:r>
      <w:r w:rsidRPr="00AB04FB">
        <w:rPr>
          <w:lang w:eastAsia="zh-CN"/>
        </w:rPr>
        <w:t xml:space="preserve"> was established with a 100 metric tonne (</w:t>
      </w:r>
      <w:proofErr w:type="spellStart"/>
      <w:r w:rsidRPr="00AB04FB">
        <w:rPr>
          <w:lang w:eastAsia="zh-CN"/>
        </w:rPr>
        <w:t>mt</w:t>
      </w:r>
      <w:proofErr w:type="spellEnd"/>
      <w:r w:rsidRPr="00AB04FB">
        <w:rPr>
          <w:lang w:eastAsia="zh-CN"/>
        </w:rPr>
        <w:t xml:space="preserve">)/year capacity. The pilot </w:t>
      </w:r>
      <w:r w:rsidRPr="00AB04FB">
        <w:rPr>
          <w:rFonts w:hint="eastAsia"/>
          <w:lang w:eastAsia="zh-CN"/>
        </w:rPr>
        <w:t xml:space="preserve">production </w:t>
      </w:r>
      <w:r w:rsidRPr="00AB04FB">
        <w:rPr>
          <w:lang w:eastAsia="zh-CN"/>
        </w:rPr>
        <w:t>process</w:t>
      </w:r>
      <w:r w:rsidRPr="00AB04FB">
        <w:rPr>
          <w:rFonts w:hint="eastAsia"/>
          <w:lang w:eastAsia="zh-CN"/>
        </w:rPr>
        <w:t xml:space="preserve"> </w:t>
      </w:r>
      <w:r w:rsidRPr="00AB04FB">
        <w:rPr>
          <w:lang w:eastAsia="zh-CN"/>
        </w:rPr>
        <w:t xml:space="preserve">was optimized </w:t>
      </w:r>
      <w:r w:rsidRPr="00AB04FB">
        <w:rPr>
          <w:rFonts w:hint="eastAsia"/>
          <w:lang w:eastAsia="zh-CN"/>
        </w:rPr>
        <w:t xml:space="preserve">and </w:t>
      </w:r>
      <w:r w:rsidRPr="00AB04FB">
        <w:rPr>
          <w:lang w:eastAsia="zh-CN"/>
        </w:rPr>
        <w:t>the stability test was completed</w:t>
      </w:r>
      <w:r w:rsidRPr="00AB04FB">
        <w:rPr>
          <w:rFonts w:hint="eastAsia"/>
          <w:lang w:eastAsia="zh-CN"/>
        </w:rPr>
        <w:t xml:space="preserve">. </w:t>
      </w:r>
      <w:r w:rsidRPr="00AB04FB">
        <w:rPr>
          <w:lang w:eastAsia="zh-CN"/>
        </w:rPr>
        <w:t xml:space="preserve">The application technology research of </w:t>
      </w:r>
      <w:proofErr w:type="spellStart"/>
      <w:r w:rsidRPr="00AB04FB">
        <w:rPr>
          <w:lang w:eastAsia="zh-CN"/>
        </w:rPr>
        <w:t>perfluorinated</w:t>
      </w:r>
      <w:proofErr w:type="spellEnd"/>
      <w:r w:rsidRPr="00AB04FB">
        <w:rPr>
          <w:lang w:eastAsia="zh-CN"/>
        </w:rPr>
        <w:t xml:space="preserve"> ketone was completed. </w:t>
      </w:r>
      <w:proofErr w:type="spellStart"/>
      <w:r w:rsidRPr="00AB04FB">
        <w:rPr>
          <w:lang w:eastAsia="zh-CN"/>
        </w:rPr>
        <w:t>Perfluorinated</w:t>
      </w:r>
      <w:proofErr w:type="spellEnd"/>
      <w:r w:rsidRPr="00AB04FB">
        <w:rPr>
          <w:lang w:eastAsia="zh-CN"/>
        </w:rPr>
        <w:t xml:space="preserve"> ketone performance</w:t>
      </w:r>
      <w:r w:rsidRPr="00AB04FB">
        <w:rPr>
          <w:rFonts w:hint="eastAsia"/>
          <w:lang w:eastAsia="zh-CN"/>
        </w:rPr>
        <w:t xml:space="preserve"> </w:t>
      </w:r>
      <w:r w:rsidRPr="00AB04FB">
        <w:rPr>
          <w:lang w:eastAsia="zh-CN"/>
        </w:rPr>
        <w:t>was developed. The project resulted in the development of</w:t>
      </w:r>
      <w:r w:rsidRPr="00AB04FB">
        <w:rPr>
          <w:rFonts w:hint="eastAsia"/>
          <w:lang w:eastAsia="zh-CN"/>
        </w:rPr>
        <w:t xml:space="preserve"> a</w:t>
      </w:r>
      <w:r w:rsidRPr="00AB04FB">
        <w:rPr>
          <w:lang w:eastAsia="zh-CN"/>
        </w:rPr>
        <w:t xml:space="preserve"> prototype</w:t>
      </w:r>
      <w:r w:rsidRPr="00AB04FB">
        <w:rPr>
          <w:rFonts w:hint="eastAsia"/>
          <w:lang w:eastAsia="zh-CN"/>
        </w:rPr>
        <w:t xml:space="preserve"> of </w:t>
      </w:r>
      <w:r w:rsidRPr="00AB04FB">
        <w:rPr>
          <w:lang w:eastAsia="zh-CN"/>
        </w:rPr>
        <w:t xml:space="preserve">fire-extinguishing system </w:t>
      </w:r>
      <w:r w:rsidRPr="00AB04FB">
        <w:rPr>
          <w:rFonts w:hint="eastAsia"/>
          <w:lang w:eastAsia="zh-CN"/>
        </w:rPr>
        <w:t>with</w:t>
      </w:r>
      <w:r w:rsidRPr="00AB04FB">
        <w:rPr>
          <w:lang w:eastAsia="zh-CN"/>
        </w:rPr>
        <w:t xml:space="preserve"> </w:t>
      </w:r>
      <w:proofErr w:type="spellStart"/>
      <w:r w:rsidRPr="00AB04FB">
        <w:rPr>
          <w:lang w:eastAsia="zh-CN"/>
        </w:rPr>
        <w:t>perfluorine</w:t>
      </w:r>
      <w:proofErr w:type="spellEnd"/>
      <w:r w:rsidRPr="00AB04FB">
        <w:rPr>
          <w:lang w:eastAsia="zh-CN"/>
        </w:rPr>
        <w:t xml:space="preserve"> ketone. </w:t>
      </w:r>
    </w:p>
    <w:p w:rsidR="00AF0A19" w:rsidRPr="00AB04FB" w:rsidRDefault="00AF0A19" w:rsidP="00EE4C1B">
      <w:pPr>
        <w:pStyle w:val="ListParagraph"/>
        <w:numPr>
          <w:ilvl w:val="0"/>
          <w:numId w:val="29"/>
        </w:numPr>
        <w:spacing w:line="240" w:lineRule="auto"/>
        <w:ind w:left="1418" w:hanging="709"/>
        <w:contextualSpacing w:val="0"/>
        <w:rPr>
          <w:lang w:eastAsia="zh-CN"/>
        </w:rPr>
      </w:pPr>
      <w:r w:rsidRPr="00AB04FB">
        <w:rPr>
          <w:lang w:eastAsia="zh-CN"/>
        </w:rPr>
        <w:lastRenderedPageBreak/>
        <w:t>Project no.5: A research report was completed o</w:t>
      </w:r>
      <w:r w:rsidRPr="00AB04FB">
        <w:rPr>
          <w:rFonts w:hint="eastAsia"/>
          <w:lang w:eastAsia="zh-CN"/>
        </w:rPr>
        <w:t>n</w:t>
      </w:r>
      <w:r w:rsidRPr="00AB04FB">
        <w:rPr>
          <w:lang w:eastAsia="zh-CN"/>
        </w:rPr>
        <w:t xml:space="preserve"> an evaluation system for the performance </w:t>
      </w:r>
      <w:r w:rsidRPr="00AB04FB">
        <w:rPr>
          <w:rFonts w:hint="eastAsia"/>
          <w:lang w:eastAsia="zh-CN"/>
        </w:rPr>
        <w:t xml:space="preserve">of </w:t>
      </w:r>
      <w:proofErr w:type="gramStart"/>
      <w:r w:rsidRPr="00AB04FB">
        <w:rPr>
          <w:lang w:eastAsia="zh-CN"/>
        </w:rPr>
        <w:t>ODS substitutes</w:t>
      </w:r>
      <w:proofErr w:type="gramEnd"/>
      <w:r w:rsidRPr="00AB04FB">
        <w:rPr>
          <w:lang w:eastAsia="zh-CN"/>
        </w:rPr>
        <w:t xml:space="preserve"> in and outside of China. The report </w:t>
      </w:r>
      <w:r w:rsidRPr="00AB04FB">
        <w:rPr>
          <w:rFonts w:hint="eastAsia"/>
          <w:lang w:eastAsia="zh-CN"/>
        </w:rPr>
        <w:t xml:space="preserve">proposed suggestions on the establishment of </w:t>
      </w:r>
      <w:r w:rsidRPr="00AB04FB">
        <w:rPr>
          <w:lang w:eastAsia="zh-CN"/>
        </w:rPr>
        <w:t>China’s ODS substitute performance evaluation system</w:t>
      </w:r>
      <w:r w:rsidRPr="00AB04FB">
        <w:rPr>
          <w:rFonts w:hint="eastAsia"/>
          <w:lang w:eastAsia="zh-CN"/>
        </w:rPr>
        <w:t xml:space="preserve">, </w:t>
      </w:r>
      <w:r w:rsidRPr="00AB04FB">
        <w:rPr>
          <w:lang w:eastAsia="zh-CN"/>
        </w:rPr>
        <w:t>index parameter</w:t>
      </w:r>
      <w:r w:rsidRPr="00AB04FB">
        <w:rPr>
          <w:rFonts w:hint="eastAsia"/>
          <w:lang w:eastAsia="zh-CN"/>
        </w:rPr>
        <w:t>s</w:t>
      </w:r>
      <w:r w:rsidRPr="00AB04FB">
        <w:rPr>
          <w:lang w:eastAsia="zh-CN"/>
        </w:rPr>
        <w:t xml:space="preserve"> </w:t>
      </w:r>
      <w:r w:rsidRPr="00AB04FB">
        <w:rPr>
          <w:rFonts w:hint="eastAsia"/>
          <w:lang w:eastAsia="zh-CN"/>
        </w:rPr>
        <w:t xml:space="preserve">for each </w:t>
      </w:r>
      <w:r w:rsidRPr="00AB04FB">
        <w:rPr>
          <w:lang w:eastAsia="zh-CN"/>
        </w:rPr>
        <w:t xml:space="preserve">evaluation phase, </w:t>
      </w:r>
      <w:r w:rsidRPr="00AB04FB">
        <w:rPr>
          <w:rFonts w:hint="eastAsia"/>
          <w:lang w:eastAsia="zh-CN"/>
        </w:rPr>
        <w:t xml:space="preserve">and presented </w:t>
      </w:r>
      <w:r w:rsidRPr="00AB04FB">
        <w:rPr>
          <w:lang w:eastAsia="zh-CN"/>
        </w:rPr>
        <w:t xml:space="preserve">a construction scheme for </w:t>
      </w:r>
      <w:r w:rsidRPr="00AB04FB">
        <w:rPr>
          <w:rFonts w:hint="eastAsia"/>
          <w:lang w:eastAsia="zh-CN"/>
        </w:rPr>
        <w:t>the evaluation system</w:t>
      </w:r>
      <w:r w:rsidRPr="00AB04FB">
        <w:rPr>
          <w:lang w:eastAsia="zh-CN"/>
        </w:rPr>
        <w:t>.</w:t>
      </w:r>
    </w:p>
    <w:p w:rsidR="00AF0A19" w:rsidRPr="00AB04FB" w:rsidRDefault="00AF0A19" w:rsidP="00EE4C1B">
      <w:pPr>
        <w:pStyle w:val="ListParagraph"/>
        <w:numPr>
          <w:ilvl w:val="0"/>
          <w:numId w:val="29"/>
        </w:numPr>
        <w:spacing w:line="240" w:lineRule="auto"/>
        <w:ind w:left="1418" w:hanging="709"/>
        <w:contextualSpacing w:val="0"/>
        <w:rPr>
          <w:lang w:eastAsia="zh-CN"/>
        </w:rPr>
      </w:pPr>
      <w:r w:rsidRPr="00AB04FB">
        <w:rPr>
          <w:lang w:eastAsia="zh-CN"/>
        </w:rPr>
        <w:t>Project no.6:</w:t>
      </w:r>
      <w:r w:rsidRPr="00AB04FB">
        <w:rPr>
          <w:rFonts w:hint="eastAsia"/>
          <w:lang w:eastAsia="zh-CN"/>
        </w:rPr>
        <w:t xml:space="preserve"> </w:t>
      </w:r>
      <w:r w:rsidRPr="00AB04FB">
        <w:rPr>
          <w:lang w:eastAsia="zh-CN"/>
        </w:rPr>
        <w:t>R</w:t>
      </w:r>
      <w:r w:rsidRPr="00AB04FB">
        <w:rPr>
          <w:rFonts w:hint="eastAsia"/>
          <w:lang w:eastAsia="zh-CN"/>
        </w:rPr>
        <w:t>esearch and</w:t>
      </w:r>
      <w:r w:rsidRPr="00AB04FB">
        <w:rPr>
          <w:lang w:eastAsia="zh-CN"/>
        </w:rPr>
        <w:t xml:space="preserve"> development</w:t>
      </w:r>
      <w:r w:rsidRPr="00AB04FB">
        <w:rPr>
          <w:rFonts w:hint="eastAsia"/>
          <w:lang w:eastAsia="zh-CN"/>
        </w:rPr>
        <w:t xml:space="preserve"> on </w:t>
      </w:r>
      <w:r w:rsidRPr="00AB04FB">
        <w:rPr>
          <w:lang w:eastAsia="zh-CN"/>
        </w:rPr>
        <w:t xml:space="preserve">HFC-41 </w:t>
      </w:r>
      <w:r w:rsidRPr="00AB04FB">
        <w:rPr>
          <w:rFonts w:hint="eastAsia"/>
          <w:lang w:eastAsia="zh-CN"/>
        </w:rPr>
        <w:t xml:space="preserve">production </w:t>
      </w:r>
      <w:r w:rsidRPr="00AB04FB">
        <w:rPr>
          <w:lang w:eastAsia="zh-CN"/>
        </w:rPr>
        <w:t xml:space="preserve">refining technology was developed </w:t>
      </w:r>
      <w:r w:rsidRPr="00AB04FB">
        <w:rPr>
          <w:rFonts w:hint="eastAsia"/>
          <w:lang w:eastAsia="zh-CN"/>
        </w:rPr>
        <w:t xml:space="preserve">and optimized </w:t>
      </w:r>
      <w:r w:rsidRPr="00AB04FB">
        <w:rPr>
          <w:lang w:eastAsia="zh-CN"/>
        </w:rPr>
        <w:t>using multiple HFC-41 mixture refrigerants.</w:t>
      </w:r>
    </w:p>
    <w:p w:rsidR="00AF0A19" w:rsidRPr="00AB04FB" w:rsidRDefault="00AF0A19" w:rsidP="00EE4C1B">
      <w:pPr>
        <w:pStyle w:val="Heading1"/>
        <w:rPr>
          <w:lang w:val="en-CA"/>
        </w:rPr>
      </w:pPr>
      <w:r w:rsidRPr="00AB04FB">
        <w:rPr>
          <w:lang w:val="en-CA"/>
        </w:rPr>
        <w:t>The Executive Committee may wish to request final studies on these 13 research and development projects to the 78</w:t>
      </w:r>
      <w:r w:rsidRPr="00AB04FB">
        <w:rPr>
          <w:vertAlign w:val="superscript"/>
          <w:lang w:val="en-CA"/>
        </w:rPr>
        <w:t>th</w:t>
      </w:r>
      <w:r w:rsidRPr="00AB04FB">
        <w:rPr>
          <w:lang w:val="en-CA"/>
        </w:rPr>
        <w:t xml:space="preserve"> meeting since they are planned to be completed in December 2016. </w:t>
      </w:r>
    </w:p>
    <w:p w:rsidR="00AF0A19" w:rsidRPr="00AB04FB" w:rsidRDefault="00AF0A19" w:rsidP="00EE4C1B">
      <w:pPr>
        <w:rPr>
          <w:u w:val="single"/>
          <w:lang w:val="en-CA"/>
        </w:rPr>
      </w:pPr>
      <w:r w:rsidRPr="00AB04FB">
        <w:rPr>
          <w:u w:val="single"/>
          <w:lang w:val="en-CA"/>
        </w:rPr>
        <w:t>Halon sector</w:t>
      </w:r>
    </w:p>
    <w:p w:rsidR="00AF0A19" w:rsidRPr="00AB04FB" w:rsidRDefault="00AF0A19" w:rsidP="00EE4C1B">
      <w:pPr>
        <w:rPr>
          <w:lang w:val="en-CA"/>
        </w:rPr>
      </w:pPr>
    </w:p>
    <w:p w:rsidR="00AF0A19" w:rsidRPr="00AB04FB" w:rsidRDefault="00AF0A19" w:rsidP="00EE4C1B">
      <w:pPr>
        <w:pStyle w:val="Heading1"/>
        <w:rPr>
          <w:lang w:val="en-CA"/>
        </w:rPr>
      </w:pPr>
      <w:r w:rsidRPr="00AB04FB">
        <w:rPr>
          <w:lang w:val="en-CA"/>
        </w:rPr>
        <w:t xml:space="preserve">US $467,686 was disbursed since the last progress report. The policy research to assess the hazardous waste nature of halon recycling to overcome the previously reported project implementation obstacle of not being able to transport halon for recycling due to halon classification as a hazardous waste, has been completed. The technical assistance proved that it was not a hazardous waste. </w:t>
      </w:r>
      <w:r w:rsidRPr="00AB04FB">
        <w:rPr>
          <w:rFonts w:hint="eastAsia"/>
          <w:lang w:eastAsia="zh-CN"/>
        </w:rPr>
        <w:t xml:space="preserve">Based on the study results, with further consultation and </w:t>
      </w:r>
      <w:r w:rsidRPr="00AB04FB">
        <w:rPr>
          <w:lang w:eastAsia="zh-CN"/>
        </w:rPr>
        <w:t>technical</w:t>
      </w:r>
      <w:r w:rsidRPr="00AB04FB">
        <w:rPr>
          <w:rFonts w:hint="eastAsia"/>
          <w:lang w:eastAsia="zh-CN"/>
        </w:rPr>
        <w:t xml:space="preserve"> support </w:t>
      </w:r>
      <w:r w:rsidRPr="00AB04FB">
        <w:rPr>
          <w:lang w:eastAsia="zh-CN"/>
        </w:rPr>
        <w:t>of</w:t>
      </w:r>
      <w:r w:rsidRPr="00AB04FB">
        <w:rPr>
          <w:rFonts w:hint="eastAsia"/>
          <w:lang w:eastAsia="zh-CN"/>
        </w:rPr>
        <w:t xml:space="preserve"> Chinese Research Academy of Environmental Sciences</w:t>
      </w:r>
      <w:r w:rsidRPr="00AB04FB">
        <w:rPr>
          <w:lang w:eastAsia="zh-CN"/>
        </w:rPr>
        <w:t>,</w:t>
      </w:r>
      <w:r w:rsidRPr="00AB04FB">
        <w:rPr>
          <w:lang w:val="en-CA"/>
        </w:rPr>
        <w:t xml:space="preserve"> the provincial Environment Protection Bureaus (EPBs) </w:t>
      </w:r>
      <w:r w:rsidRPr="00AB04FB">
        <w:t xml:space="preserve">have agreed </w:t>
      </w:r>
      <w:r w:rsidRPr="00AB04FB">
        <w:rPr>
          <w:rFonts w:hint="eastAsia"/>
          <w:lang w:eastAsia="zh-CN"/>
        </w:rPr>
        <w:t xml:space="preserve">to treat recycled halon as non-hazardous waste and </w:t>
      </w:r>
      <w:r w:rsidRPr="00AB04FB">
        <w:t>the transportation of halon was no longer an issue</w:t>
      </w:r>
      <w:r w:rsidRPr="00AB04FB">
        <w:rPr>
          <w:lang w:eastAsia="zh-CN"/>
        </w:rPr>
        <w:t xml:space="preserve"> at this time</w:t>
      </w:r>
      <w:r w:rsidRPr="00AB04FB">
        <w:t xml:space="preserve">. </w:t>
      </w:r>
    </w:p>
    <w:p w:rsidR="00AF0A19" w:rsidRPr="00AB04FB" w:rsidRDefault="00AF0A19" w:rsidP="00EE4C1B">
      <w:pPr>
        <w:pStyle w:val="Heading1"/>
        <w:rPr>
          <w:lang w:val="en-CA"/>
        </w:rPr>
      </w:pPr>
      <w:r w:rsidRPr="00AB04FB">
        <w:t>At its 75</w:t>
      </w:r>
      <w:r w:rsidRPr="00AB04FB">
        <w:rPr>
          <w:vertAlign w:val="superscript"/>
        </w:rPr>
        <w:t>th</w:t>
      </w:r>
      <w:r w:rsidRPr="00AB04FB">
        <w:t xml:space="preserve"> meeting, the Executive Committee requested that information should be collected where available on halon recovery as part of its collection of information on CFC recovery on ship dismantling during visits to ship dismantling centres. The Government of China indicated that the information on halon recovery will be collected during the investigation where available. </w:t>
      </w:r>
      <w:r w:rsidRPr="00AB04FB">
        <w:rPr>
          <w:lang w:val="en-CA"/>
        </w:rPr>
        <w:t xml:space="preserve"> </w:t>
      </w:r>
    </w:p>
    <w:p w:rsidR="00AF0A19" w:rsidRPr="00AB04FB" w:rsidRDefault="00AF0A19" w:rsidP="00EE4C1B">
      <w:pPr>
        <w:pStyle w:val="Heading1"/>
        <w:rPr>
          <w:lang w:val="en-CA"/>
        </w:rPr>
      </w:pPr>
      <w:r w:rsidRPr="00AB04FB">
        <w:rPr>
          <w:lang w:val="en-CA"/>
        </w:rPr>
        <w:t>The Government provided a work plan for the remaining balance of funds which has been reallocated to specific activities as indicated in Table 1. The first payment has been disbursed to restart the h</w:t>
      </w:r>
      <w:r w:rsidRPr="00AB04FB">
        <w:rPr>
          <w:rFonts w:hint="eastAsia"/>
          <w:lang w:val="en-CA"/>
        </w:rPr>
        <w:t>alon</w:t>
      </w:r>
      <w:r w:rsidRPr="00AB04FB">
        <w:rPr>
          <w:lang w:val="en-CA"/>
        </w:rPr>
        <w:t xml:space="preserve">-1211 </w:t>
      </w:r>
      <w:r w:rsidRPr="00AB04FB">
        <w:rPr>
          <w:rFonts w:hint="eastAsia"/>
          <w:lang w:val="en-CA"/>
        </w:rPr>
        <w:t>recycl</w:t>
      </w:r>
      <w:r w:rsidRPr="00AB04FB">
        <w:rPr>
          <w:lang w:val="en-CA"/>
        </w:rPr>
        <w:t>ing</w:t>
      </w:r>
      <w:r w:rsidRPr="00AB04FB">
        <w:rPr>
          <w:rFonts w:hint="eastAsia"/>
          <w:lang w:val="en-CA"/>
        </w:rPr>
        <w:t xml:space="preserve"> management center</w:t>
      </w:r>
      <w:r w:rsidRPr="00AB04FB">
        <w:rPr>
          <w:lang w:val="en-CA"/>
        </w:rPr>
        <w:t xml:space="preserve"> and for the establishment of a h</w:t>
      </w:r>
      <w:r w:rsidRPr="00AB04FB">
        <w:rPr>
          <w:rFonts w:hint="eastAsia"/>
          <w:lang w:val="en-CA"/>
        </w:rPr>
        <w:t>alon</w:t>
      </w:r>
      <w:r w:rsidRPr="00AB04FB">
        <w:rPr>
          <w:lang w:val="en-CA"/>
        </w:rPr>
        <w:t>-</w:t>
      </w:r>
      <w:r w:rsidRPr="00AB04FB">
        <w:rPr>
          <w:rFonts w:hint="eastAsia"/>
          <w:lang w:val="en-CA"/>
        </w:rPr>
        <w:t xml:space="preserve">1301 recycling center. </w:t>
      </w:r>
      <w:r w:rsidRPr="00AB04FB">
        <w:rPr>
          <w:lang w:val="en-CA"/>
        </w:rPr>
        <w:t>No funds were disbursed during the reporting period on any other component. The Government indicated that no funds had been disbursed for supervision as n</w:t>
      </w:r>
      <w:r w:rsidRPr="00AB04FB">
        <w:rPr>
          <w:rFonts w:hint="eastAsia"/>
          <w:lang w:val="en-CA"/>
        </w:rPr>
        <w:t xml:space="preserve">o verification </w:t>
      </w:r>
      <w:r w:rsidRPr="00AB04FB">
        <w:rPr>
          <w:lang w:val="en-CA"/>
        </w:rPr>
        <w:t xml:space="preserve">had been undertaken </w:t>
      </w:r>
      <w:r w:rsidRPr="00AB04FB">
        <w:rPr>
          <w:rFonts w:hint="eastAsia"/>
          <w:lang w:val="en-CA"/>
        </w:rPr>
        <w:t>du</w:t>
      </w:r>
      <w:r w:rsidRPr="00AB04FB">
        <w:rPr>
          <w:lang w:val="en-CA"/>
        </w:rPr>
        <w:t>r</w:t>
      </w:r>
      <w:r w:rsidRPr="00AB04FB">
        <w:rPr>
          <w:rFonts w:hint="eastAsia"/>
          <w:lang w:val="en-CA"/>
        </w:rPr>
        <w:t>ing the reporting period</w:t>
      </w:r>
      <w:r w:rsidRPr="00AB04FB">
        <w:rPr>
          <w:lang w:val="en-CA"/>
        </w:rPr>
        <w:t>, but that an</w:t>
      </w:r>
      <w:r w:rsidRPr="00AB04FB">
        <w:rPr>
          <w:rFonts w:hint="eastAsia"/>
          <w:lang w:val="en-CA"/>
        </w:rPr>
        <w:t xml:space="preserve"> investigation on halon feedstock uses is planned </w:t>
      </w:r>
      <w:r w:rsidRPr="00AB04FB">
        <w:rPr>
          <w:lang w:val="en-CA"/>
        </w:rPr>
        <w:t>in 2017.</w:t>
      </w:r>
    </w:p>
    <w:p w:rsidR="00AF0A19" w:rsidRPr="00AB04FB" w:rsidRDefault="00AF0A19" w:rsidP="00EE4C1B">
      <w:pPr>
        <w:rPr>
          <w:u w:val="single"/>
          <w:lang w:val="en-CA"/>
        </w:rPr>
      </w:pPr>
      <w:r w:rsidRPr="00AB04FB">
        <w:rPr>
          <w:u w:val="single"/>
          <w:lang w:val="en-CA"/>
        </w:rPr>
        <w:t>Process agent II</w:t>
      </w:r>
    </w:p>
    <w:p w:rsidR="00AF0A19" w:rsidRPr="00AB04FB" w:rsidRDefault="00AF0A19" w:rsidP="00EE4C1B">
      <w:pPr>
        <w:rPr>
          <w:u w:val="single"/>
          <w:lang w:val="en-CA"/>
        </w:rPr>
      </w:pPr>
    </w:p>
    <w:p w:rsidR="00AF0A19" w:rsidRPr="00AB04FB" w:rsidRDefault="00AF0A19" w:rsidP="00EE4C1B">
      <w:pPr>
        <w:pStyle w:val="Heading1"/>
        <w:rPr>
          <w:lang w:val="en-CA"/>
        </w:rPr>
      </w:pPr>
      <w:r w:rsidRPr="00AB04FB">
        <w:rPr>
          <w:lang w:val="en-CA"/>
        </w:rPr>
        <w:t xml:space="preserve">US $808,636 was disbursed since the last progress report. Five of the six EPBs with CTC and other ODS producers have submitted final reports with the remaining EPB to submit by the end of 2016. Most of the funding disbursed (US $728,029) in the reporting period was associated with this component of the sector plan.  </w:t>
      </w:r>
    </w:p>
    <w:p w:rsidR="00AF0A19" w:rsidRPr="00AB04FB" w:rsidRDefault="00AF0A19" w:rsidP="00EE4C1B">
      <w:pPr>
        <w:pStyle w:val="Heading1"/>
        <w:rPr>
          <w:lang w:val="en-CA"/>
        </w:rPr>
      </w:pPr>
      <w:r w:rsidRPr="00AB04FB">
        <w:rPr>
          <w:lang w:val="en-CA"/>
        </w:rPr>
        <w:t>The other disbursements were associated with the research and development on ODS alternatives where five contracts to evaluate future demand for CTC and associated leakage and assess the environmental impact of CTC emissions were signed and paid by June 2015, but there was limited disbursement (US $67,407) in the current reporting period. These projects will review and evaluate substitutes and alternatives technologies in the production, foam and refrigeration sectors.</w:t>
      </w:r>
    </w:p>
    <w:p w:rsidR="00AF0A19" w:rsidRPr="00AB04FB" w:rsidRDefault="00AF0A19" w:rsidP="00EE4C1B">
      <w:pPr>
        <w:pStyle w:val="Heading1"/>
        <w:rPr>
          <w:lang w:val="en-CA"/>
        </w:rPr>
      </w:pPr>
      <w:r w:rsidRPr="00AB04FB">
        <w:rPr>
          <w:lang w:val="en-CA"/>
        </w:rPr>
        <w:t>US $13,200 was disbursed for the CTC residue disposal. A technical team visited CTC residue producers, an incinerator, and local EPBs and obtained</w:t>
      </w:r>
      <w:r w:rsidRPr="00AB04FB">
        <w:rPr>
          <w:rFonts w:hint="eastAsia"/>
          <w:lang w:val="en-CA"/>
        </w:rPr>
        <w:t xml:space="preserve"> </w:t>
      </w:r>
      <w:r w:rsidRPr="00AB04FB">
        <w:rPr>
          <w:lang w:val="en-CA"/>
        </w:rPr>
        <w:t>relevant</w:t>
      </w:r>
      <w:r w:rsidRPr="00AB04FB">
        <w:rPr>
          <w:rFonts w:hint="eastAsia"/>
          <w:lang w:val="en-CA"/>
        </w:rPr>
        <w:t xml:space="preserve"> data and </w:t>
      </w:r>
      <w:r w:rsidRPr="00AB04FB">
        <w:rPr>
          <w:lang w:val="en-CA"/>
        </w:rPr>
        <w:t>information</w:t>
      </w:r>
      <w:r w:rsidRPr="00AB04FB">
        <w:rPr>
          <w:rFonts w:hint="eastAsia"/>
          <w:lang w:val="en-CA"/>
        </w:rPr>
        <w:t xml:space="preserve"> and submitted </w:t>
      </w:r>
      <w:r w:rsidRPr="00AB04FB">
        <w:rPr>
          <w:lang w:val="en-CA"/>
        </w:rPr>
        <w:t>an</w:t>
      </w:r>
      <w:r w:rsidRPr="00AB04FB">
        <w:rPr>
          <w:rFonts w:hint="eastAsia"/>
          <w:lang w:val="en-CA"/>
        </w:rPr>
        <w:t xml:space="preserve"> investigation report. </w:t>
      </w:r>
      <w:r w:rsidRPr="00AB04FB">
        <w:rPr>
          <w:lang w:val="en-CA"/>
        </w:rPr>
        <w:t xml:space="preserve">An appropriate </w:t>
      </w:r>
      <w:r w:rsidRPr="00AB04FB">
        <w:rPr>
          <w:rFonts w:hint="eastAsia"/>
          <w:lang w:val="en-CA"/>
        </w:rPr>
        <w:t xml:space="preserve">disposal </w:t>
      </w:r>
      <w:r w:rsidRPr="00AB04FB">
        <w:rPr>
          <w:lang w:val="en-CA"/>
        </w:rPr>
        <w:t>system will be selected</w:t>
      </w:r>
      <w:r w:rsidRPr="00AB04FB">
        <w:rPr>
          <w:rFonts w:hint="eastAsia"/>
          <w:lang w:val="en-CA"/>
        </w:rPr>
        <w:t xml:space="preserve"> and a project implementing proposal will be </w:t>
      </w:r>
      <w:r w:rsidRPr="00AB04FB">
        <w:rPr>
          <w:lang w:val="en-CA"/>
        </w:rPr>
        <w:t xml:space="preserve">finalized based on the report of the technical team. </w:t>
      </w:r>
    </w:p>
    <w:p w:rsidR="00AF0A19" w:rsidRPr="00AB04FB" w:rsidRDefault="00AF0A19" w:rsidP="00EE4C1B">
      <w:pPr>
        <w:pStyle w:val="Heading1"/>
        <w:rPr>
          <w:lang w:val="en-CA"/>
        </w:rPr>
      </w:pPr>
      <w:r w:rsidRPr="00AB04FB">
        <w:rPr>
          <w:lang w:val="en-CA" w:eastAsia="zh-CN"/>
        </w:rPr>
        <w:lastRenderedPageBreak/>
        <w:t>No funding was disbursed for monitoring and supervision from this account noting that monitoring includes the cost of verification.</w:t>
      </w:r>
      <w:r w:rsidRPr="00AB04FB">
        <w:rPr>
          <w:lang w:val="en-CA"/>
        </w:rPr>
        <w:t xml:space="preserve"> </w:t>
      </w:r>
      <w:r w:rsidRPr="00AB04FB">
        <w:rPr>
          <w:rFonts w:hint="eastAsia"/>
          <w:lang w:eastAsia="zh-CN"/>
        </w:rPr>
        <w:t xml:space="preserve">The funds of this item were planned to be used for daily monitoring and management, including the </w:t>
      </w:r>
      <w:r w:rsidRPr="00AB04FB">
        <w:rPr>
          <w:lang w:eastAsia="zh-CN"/>
        </w:rPr>
        <w:t>occasional</w:t>
      </w:r>
      <w:r w:rsidRPr="00AB04FB">
        <w:rPr>
          <w:rFonts w:hint="eastAsia"/>
          <w:lang w:eastAsia="zh-CN"/>
        </w:rPr>
        <w:t xml:space="preserve"> verification and site visit</w:t>
      </w:r>
      <w:r w:rsidRPr="00AB04FB">
        <w:rPr>
          <w:lang w:eastAsia="zh-CN"/>
        </w:rPr>
        <w:t>; however, th</w:t>
      </w:r>
      <w:r w:rsidRPr="00AB04FB">
        <w:rPr>
          <w:rFonts w:hint="eastAsia"/>
          <w:lang w:eastAsia="zh-CN"/>
        </w:rPr>
        <w:t xml:space="preserve">ere </w:t>
      </w:r>
      <w:r w:rsidRPr="00AB04FB">
        <w:rPr>
          <w:lang w:eastAsia="zh-CN"/>
        </w:rPr>
        <w:t>have not been any</w:t>
      </w:r>
      <w:r w:rsidRPr="00AB04FB">
        <w:rPr>
          <w:rFonts w:hint="eastAsia"/>
          <w:lang w:eastAsia="zh-CN"/>
        </w:rPr>
        <w:t xml:space="preserve"> verification</w:t>
      </w:r>
      <w:r w:rsidRPr="00AB04FB">
        <w:rPr>
          <w:lang w:eastAsia="zh-CN"/>
        </w:rPr>
        <w:t>s</w:t>
      </w:r>
      <w:r w:rsidRPr="00AB04FB">
        <w:rPr>
          <w:rFonts w:hint="eastAsia"/>
          <w:lang w:eastAsia="zh-CN"/>
        </w:rPr>
        <w:t xml:space="preserve"> </w:t>
      </w:r>
      <w:bookmarkStart w:id="4" w:name="OLE_LINK2"/>
      <w:bookmarkStart w:id="5" w:name="OLE_LINK3"/>
      <w:r w:rsidRPr="00AB04FB">
        <w:rPr>
          <w:rFonts w:hint="eastAsia"/>
          <w:lang w:eastAsia="zh-CN"/>
        </w:rPr>
        <w:t>in the past two years</w:t>
      </w:r>
      <w:bookmarkEnd w:id="4"/>
      <w:bookmarkEnd w:id="5"/>
      <w:r w:rsidRPr="00AB04FB">
        <w:rPr>
          <w:rFonts w:hint="eastAsia"/>
          <w:lang w:eastAsia="zh-CN"/>
        </w:rPr>
        <w:t>.</w:t>
      </w:r>
      <w:r w:rsidRPr="00AB04FB">
        <w:rPr>
          <w:lang w:eastAsia="zh-CN"/>
        </w:rPr>
        <w:t xml:space="preserve"> </w:t>
      </w:r>
    </w:p>
    <w:p w:rsidR="00AF0A19" w:rsidRPr="00AB04FB" w:rsidRDefault="00AF0A19" w:rsidP="00EE4C1B">
      <w:pPr>
        <w:pStyle w:val="Heading1"/>
        <w:rPr>
          <w:lang w:val="en-CA"/>
        </w:rPr>
      </w:pPr>
      <w:r w:rsidRPr="00AB04FB">
        <w:rPr>
          <w:lang w:eastAsia="zh-CN"/>
        </w:rPr>
        <w:t>At its 75</w:t>
      </w:r>
      <w:r w:rsidRPr="00AB04FB">
        <w:rPr>
          <w:vertAlign w:val="superscript"/>
          <w:lang w:eastAsia="zh-CN"/>
        </w:rPr>
        <w:t>th</w:t>
      </w:r>
      <w:r w:rsidRPr="00AB04FB">
        <w:rPr>
          <w:lang w:eastAsia="zh-CN"/>
        </w:rPr>
        <w:t xml:space="preserve"> meeting, the Executive Committee requested the Government of China to undertake a study on production of CTC and use for feedstock applications and to make the results of the study available to the Executive Committee by the end of 2018. The Government indicated that the terms of reference (TORs) for this activity were under preparation. Funds for capacity building had been double</w:t>
      </w:r>
      <w:r w:rsidRPr="00AB04FB">
        <w:rPr>
          <w:lang w:eastAsia="zh-CN"/>
        </w:rPr>
        <w:noBreakHyphen/>
        <w:t xml:space="preserve">counted in the 2014 report. The Government revised that report. However, it allocated those funds plus US $200,000 from capacity building to CTC residue disposal to cover costs for the study requested by the Executive Committee.  </w:t>
      </w:r>
    </w:p>
    <w:p w:rsidR="00AF0A19" w:rsidRPr="00AB04FB" w:rsidRDefault="00AF0A19" w:rsidP="00EE4C1B">
      <w:pPr>
        <w:keepNext/>
        <w:spacing w:after="240"/>
        <w:rPr>
          <w:bCs/>
          <w:u w:val="single"/>
          <w:lang w:val="en-CA"/>
        </w:rPr>
      </w:pPr>
      <w:r w:rsidRPr="00AB04FB">
        <w:rPr>
          <w:bCs/>
          <w:u w:val="single"/>
          <w:lang w:val="en-CA"/>
        </w:rPr>
        <w:t>PU foam</w:t>
      </w:r>
    </w:p>
    <w:p w:rsidR="00AF0A19" w:rsidRPr="00AB04FB" w:rsidRDefault="00AF0A19" w:rsidP="00EE4C1B">
      <w:pPr>
        <w:pStyle w:val="Heading1"/>
        <w:rPr>
          <w:lang w:val="en-CA"/>
        </w:rPr>
      </w:pPr>
      <w:r w:rsidRPr="00AB04FB">
        <w:rPr>
          <w:lang w:val="en-CA"/>
        </w:rPr>
        <w:t>US $1,403,641 was disbursed since the last progress reports. Funds were used against all budget items. The Government reported two years ago that ten contracts were signed for research on foam blowing agents with zero ODP and low-global warming potential (GWP), and low</w:t>
      </w:r>
      <w:r w:rsidRPr="00AB04FB">
        <w:rPr>
          <w:lang w:val="en-CA"/>
        </w:rPr>
        <w:noBreakHyphen/>
      </w:r>
      <w:r w:rsidR="004357B1" w:rsidRPr="00AB04FB">
        <w:rPr>
          <w:lang w:val="en-CA"/>
        </w:rPr>
        <w:t>GWP pre</w:t>
      </w:r>
      <w:r w:rsidR="004357B1" w:rsidRPr="00AB04FB">
        <w:rPr>
          <w:lang w:val="en-CA"/>
        </w:rPr>
        <w:noBreakHyphen/>
      </w:r>
      <w:r w:rsidRPr="00AB04FB">
        <w:rPr>
          <w:lang w:val="en-CA"/>
        </w:rPr>
        <w:t>blended polyol formulations containing to optimize the stability and performance of polyols and improve the thermal conductivity of the foam. The Government reported that independent experts reviewed the progress reports and initial research outcomes for all of the projects. The experts made suggestions for finalizing the reports.</w:t>
      </w:r>
    </w:p>
    <w:p w:rsidR="00AF0A19" w:rsidRPr="00AB04FB" w:rsidRDefault="00AF0A19" w:rsidP="00EE4C1B">
      <w:pPr>
        <w:pStyle w:val="Heading1"/>
        <w:rPr>
          <w:lang w:val="en-CA"/>
        </w:rPr>
      </w:pPr>
      <w:r w:rsidRPr="00AB04FB">
        <w:rPr>
          <w:lang w:val="en-CA"/>
        </w:rPr>
        <w:t xml:space="preserve">Activities with foam enterprises in 11 provinces have been implemented to ensure the sustainability of the CFC phase-out through data collection, training, site visits, enforcement inspections and public awareness. </w:t>
      </w:r>
    </w:p>
    <w:p w:rsidR="00AF0A19" w:rsidRPr="00AB04FB" w:rsidRDefault="00AF0A19" w:rsidP="00EE4C1B">
      <w:pPr>
        <w:pStyle w:val="Heading1"/>
        <w:rPr>
          <w:lang w:val="en-CA"/>
        </w:rPr>
      </w:pPr>
      <w:r w:rsidRPr="00AB04FB">
        <w:rPr>
          <w:lang w:val="en-CA"/>
        </w:rPr>
        <w:t xml:space="preserve">Four system houses are working on the trial and testing of new formulations for their downstream enterprises. Procurement of production facilities and laboratory equipment has been completed. </w:t>
      </w:r>
    </w:p>
    <w:p w:rsidR="00AF0A19" w:rsidRPr="00AB04FB" w:rsidRDefault="00AF0A19" w:rsidP="00EE4C1B">
      <w:pPr>
        <w:pStyle w:val="Heading1"/>
        <w:rPr>
          <w:lang w:val="en-CA"/>
        </w:rPr>
      </w:pPr>
      <w:r w:rsidRPr="00AB04FB">
        <w:rPr>
          <w:lang w:val="en-CA"/>
        </w:rPr>
        <w:t xml:space="preserve">Under the fourth budget item of continued monitoring of CFC phase-out, EPBs of four provinces (Hebei, Henan, Shandong and Tianjin) visited the chemical dealers, system houses and foam enterprises colleting sample of blowing agents, pre-blended polyols and foam produced to ensure that CFCs are not being used. The Government had organized training meetings, and technical workshops, and cooperated with financial and technical experts to conduct on-site verification missions. </w:t>
      </w:r>
    </w:p>
    <w:p w:rsidR="00AF0A19" w:rsidRPr="00AB04FB" w:rsidRDefault="00AF0A19" w:rsidP="00EE4C1B">
      <w:pPr>
        <w:keepNext/>
        <w:spacing w:after="240"/>
        <w:rPr>
          <w:bCs/>
          <w:u w:val="single"/>
          <w:lang w:val="en-CA"/>
        </w:rPr>
      </w:pPr>
      <w:r w:rsidRPr="00AB04FB">
        <w:rPr>
          <w:bCs/>
          <w:u w:val="single"/>
          <w:lang w:val="en-CA"/>
        </w:rPr>
        <w:t>CFC refrigeration servicing sector</w:t>
      </w:r>
    </w:p>
    <w:p w:rsidR="00AF0A19" w:rsidRPr="00AB04FB" w:rsidRDefault="00AF0A19" w:rsidP="00EE4C1B">
      <w:pPr>
        <w:pStyle w:val="Heading1"/>
        <w:rPr>
          <w:lang w:val="en-CA"/>
        </w:rPr>
      </w:pPr>
      <w:r w:rsidRPr="00AB04FB">
        <w:rPr>
          <w:lang w:val="en-CA"/>
        </w:rPr>
        <w:t xml:space="preserve">US $204,300 was disbursed since the last progress reports, and a balance of US $1,905,972 remained as at 30 June 2016. For the ongoing activities, the Government of China completed the procurement of CFC recovery and recycling equipment. This equipment was distributed to enterprises in the servicing and ship dismantling sector. Outreach activities were undertaken in exhibitions and with the publication of booklets. Eight training centres were established and are currently operating. More than 1,000 technicians and students were trained. </w:t>
      </w:r>
    </w:p>
    <w:p w:rsidR="00AF0A19" w:rsidRPr="00AB04FB" w:rsidRDefault="00AF0A19" w:rsidP="00EE4C1B">
      <w:pPr>
        <w:pStyle w:val="Heading1"/>
        <w:rPr>
          <w:lang w:val="en-CA"/>
        </w:rPr>
      </w:pPr>
      <w:r w:rsidRPr="00AB04FB">
        <w:rPr>
          <w:lang w:val="en-CA"/>
        </w:rPr>
        <w:t xml:space="preserve">The Government of China awarded a contract to conduct a performance evaluation of the training centres in October 2015. The comprehensive evaluation report of all training centres is expected to be completed by March 2017. </w:t>
      </w:r>
    </w:p>
    <w:p w:rsidR="00AF0A19" w:rsidRPr="00AB04FB" w:rsidRDefault="00AF0A19" w:rsidP="00EE4C1B">
      <w:pPr>
        <w:keepNext/>
        <w:spacing w:after="240"/>
        <w:rPr>
          <w:bCs/>
          <w:u w:val="single"/>
          <w:lang w:val="en-CA"/>
        </w:rPr>
      </w:pPr>
      <w:r w:rsidRPr="00AB04FB">
        <w:rPr>
          <w:bCs/>
          <w:u w:val="single"/>
          <w:lang w:val="en-CA"/>
        </w:rPr>
        <w:lastRenderedPageBreak/>
        <w:t>Solvent sector</w:t>
      </w:r>
    </w:p>
    <w:p w:rsidR="00AF0A19" w:rsidRPr="00AB04FB" w:rsidRDefault="00AF0A19" w:rsidP="00EE4C1B">
      <w:pPr>
        <w:pStyle w:val="Heading1"/>
        <w:rPr>
          <w:lang w:val="en-CA"/>
        </w:rPr>
      </w:pPr>
      <w:r w:rsidRPr="00AB04FB">
        <w:rPr>
          <w:lang w:val="en-CA"/>
        </w:rPr>
        <w:t xml:space="preserve">US $2,549,107 was disbursed since the last progress report. </w:t>
      </w:r>
      <w:r w:rsidRPr="00AB04FB">
        <w:t>Ten</w:t>
      </w:r>
      <w:r w:rsidRPr="00AB04FB">
        <w:rPr>
          <w:rFonts w:hint="eastAsia"/>
        </w:rPr>
        <w:t xml:space="preserve"> customs </w:t>
      </w:r>
      <w:r w:rsidRPr="00AB04FB">
        <w:t xml:space="preserve">units </w:t>
      </w:r>
      <w:r w:rsidRPr="00AB04FB">
        <w:rPr>
          <w:rFonts w:hint="eastAsia"/>
        </w:rPr>
        <w:t>trained more than 3</w:t>
      </w:r>
      <w:r w:rsidRPr="00AB04FB">
        <w:t>,</w:t>
      </w:r>
      <w:r w:rsidRPr="00AB04FB">
        <w:rPr>
          <w:rFonts w:hint="eastAsia"/>
        </w:rPr>
        <w:t>500 officers</w:t>
      </w:r>
      <w:r w:rsidRPr="00AB04FB">
        <w:t xml:space="preserve"> during the reporting period with </w:t>
      </w:r>
      <w:r w:rsidRPr="00AB04FB">
        <w:rPr>
          <w:rFonts w:hint="eastAsia"/>
        </w:rPr>
        <w:t xml:space="preserve">ODS testing equipment </w:t>
      </w:r>
      <w:r w:rsidRPr="00AB04FB">
        <w:t xml:space="preserve">having been </w:t>
      </w:r>
      <w:r w:rsidRPr="00AB04FB">
        <w:rPr>
          <w:rFonts w:hint="eastAsia"/>
        </w:rPr>
        <w:t>allocated to each custom</w:t>
      </w:r>
      <w:r w:rsidRPr="00AB04FB">
        <w:t>s</w:t>
      </w:r>
      <w:r w:rsidRPr="00AB04FB">
        <w:rPr>
          <w:rFonts w:hint="eastAsia"/>
        </w:rPr>
        <w:t xml:space="preserve"> </w:t>
      </w:r>
      <w:r w:rsidRPr="00AB04FB">
        <w:t xml:space="preserve">unit that </w:t>
      </w:r>
      <w:r w:rsidRPr="00AB04FB">
        <w:rPr>
          <w:rFonts w:hint="eastAsia"/>
        </w:rPr>
        <w:t xml:space="preserve">had made the ODS </w:t>
      </w:r>
      <w:r w:rsidRPr="00AB04FB">
        <w:t>monitoring</w:t>
      </w:r>
      <w:r w:rsidRPr="00AB04FB">
        <w:rPr>
          <w:rFonts w:hint="eastAsia"/>
        </w:rPr>
        <w:t xml:space="preserve"> a part of </w:t>
      </w:r>
      <w:r w:rsidRPr="00AB04FB">
        <w:t xml:space="preserve">their </w:t>
      </w:r>
      <w:r w:rsidRPr="00AB04FB">
        <w:rPr>
          <w:rFonts w:hint="eastAsia"/>
        </w:rPr>
        <w:t>regular works</w:t>
      </w:r>
      <w:r w:rsidRPr="00AB04FB">
        <w:t>.</w:t>
      </w:r>
      <w:r w:rsidRPr="00AB04FB">
        <w:rPr>
          <w:rFonts w:hint="eastAsia"/>
        </w:rPr>
        <w:t xml:space="preserve"> </w:t>
      </w:r>
    </w:p>
    <w:p w:rsidR="00AF0A19" w:rsidRPr="00AB04FB" w:rsidRDefault="00AF0A19" w:rsidP="00EE4C1B">
      <w:pPr>
        <w:pStyle w:val="Heading1"/>
        <w:rPr>
          <w:lang w:val="en-CA"/>
        </w:rPr>
      </w:pPr>
      <w:r w:rsidRPr="00AB04FB">
        <w:t>The Government of China</w:t>
      </w:r>
      <w:r w:rsidRPr="00AB04FB">
        <w:rPr>
          <w:rFonts w:hint="eastAsia"/>
        </w:rPr>
        <w:t xml:space="preserve"> helped 14 provinces deve</w:t>
      </w:r>
      <w:r w:rsidRPr="00AB04FB">
        <w:t>lop</w:t>
      </w:r>
      <w:r w:rsidRPr="00AB04FB">
        <w:rPr>
          <w:rFonts w:hint="eastAsia"/>
        </w:rPr>
        <w:t xml:space="preserve"> </w:t>
      </w:r>
      <w:r w:rsidRPr="00AB04FB">
        <w:t>implementation</w:t>
      </w:r>
      <w:r w:rsidRPr="00AB04FB">
        <w:rPr>
          <w:rFonts w:hint="eastAsia"/>
        </w:rPr>
        <w:t xml:space="preserve"> plans and train the local EPB officers in the past </w:t>
      </w:r>
      <w:r w:rsidRPr="00AB04FB">
        <w:t>year; developed</w:t>
      </w:r>
      <w:r w:rsidRPr="00AB04FB">
        <w:rPr>
          <w:rFonts w:hint="eastAsia"/>
        </w:rPr>
        <w:t xml:space="preserve"> a video </w:t>
      </w:r>
      <w:r w:rsidRPr="00AB04FB">
        <w:t xml:space="preserve">for the introduction of compliance achievements in China and future prospects for </w:t>
      </w:r>
      <w:r w:rsidRPr="00AB04FB">
        <w:rPr>
          <w:rFonts w:hint="eastAsia"/>
        </w:rPr>
        <w:t>ozone layer protection</w:t>
      </w:r>
      <w:r w:rsidRPr="00AB04FB">
        <w:t>.</w:t>
      </w:r>
      <w:r w:rsidRPr="00AB04FB">
        <w:rPr>
          <w:rFonts w:hint="eastAsia"/>
        </w:rPr>
        <w:t xml:space="preserve"> FECO</w:t>
      </w:r>
      <w:r w:rsidRPr="00AB04FB">
        <w:t xml:space="preserve"> published</w:t>
      </w:r>
      <w:r w:rsidRPr="00AB04FB">
        <w:rPr>
          <w:rFonts w:hint="eastAsia"/>
        </w:rPr>
        <w:t xml:space="preserve"> </w:t>
      </w:r>
      <w:r w:rsidRPr="00AB04FB">
        <w:t>two</w:t>
      </w:r>
      <w:r w:rsidRPr="00AB04FB">
        <w:rPr>
          <w:rFonts w:hint="eastAsia"/>
        </w:rPr>
        <w:t xml:space="preserve"> books and </w:t>
      </w:r>
      <w:r w:rsidRPr="00AB04FB">
        <w:t>one</w:t>
      </w:r>
      <w:r w:rsidRPr="00AB04FB">
        <w:rPr>
          <w:rFonts w:hint="eastAsia"/>
        </w:rPr>
        <w:t xml:space="preserve"> </w:t>
      </w:r>
      <w:r w:rsidRPr="00AB04FB">
        <w:t>supplementary issue on</w:t>
      </w:r>
      <w:r w:rsidRPr="00AB04FB">
        <w:rPr>
          <w:rFonts w:hint="eastAsia"/>
        </w:rPr>
        <w:t xml:space="preserve"> compliance achievements and implementation experience of the Montreal Protocol in China</w:t>
      </w:r>
      <w:r w:rsidRPr="00AB04FB">
        <w:t xml:space="preserve"> promulgating </w:t>
      </w:r>
      <w:r w:rsidRPr="00AB04FB">
        <w:rPr>
          <w:rFonts w:hint="eastAsia"/>
        </w:rPr>
        <w:t>the scien</w:t>
      </w:r>
      <w:r w:rsidRPr="00AB04FB">
        <w:t>tific knowledge</w:t>
      </w:r>
      <w:r w:rsidRPr="00AB04FB">
        <w:rPr>
          <w:rFonts w:hint="eastAsia"/>
        </w:rPr>
        <w:t xml:space="preserve"> o</w:t>
      </w:r>
      <w:r w:rsidRPr="00AB04FB">
        <w:t>f</w:t>
      </w:r>
      <w:r w:rsidRPr="00AB04FB">
        <w:rPr>
          <w:rFonts w:hint="eastAsia"/>
        </w:rPr>
        <w:t xml:space="preserve"> ozone layer protection.</w:t>
      </w:r>
      <w:r w:rsidRPr="00AB04FB">
        <w:rPr>
          <w:lang w:eastAsia="zh-CN"/>
        </w:rPr>
        <w:t xml:space="preserve"> </w:t>
      </w:r>
    </w:p>
    <w:p w:rsidR="00AF0A19" w:rsidRPr="00AB04FB" w:rsidRDefault="00AF0A19" w:rsidP="00EE4C1B">
      <w:pPr>
        <w:pStyle w:val="Heading1"/>
        <w:rPr>
          <w:lang w:val="en-CA"/>
        </w:rPr>
      </w:pPr>
      <w:r w:rsidRPr="00AB04FB">
        <w:rPr>
          <w:lang w:eastAsia="zh-CN"/>
        </w:rPr>
        <w:t>The Government signed contracts with four beneficiaries</w:t>
      </w:r>
      <w:r w:rsidRPr="00AB04FB">
        <w:rPr>
          <w:rFonts w:hint="eastAsia"/>
          <w:lang w:eastAsia="zh-CN"/>
        </w:rPr>
        <w:t xml:space="preserve"> and signed the fifth contract in 2015</w:t>
      </w:r>
      <w:r w:rsidRPr="00AB04FB">
        <w:rPr>
          <w:lang w:eastAsia="zh-CN"/>
        </w:rPr>
        <w:t xml:space="preserve"> on new alternative solvents and research on the optimization of silicone oil. </w:t>
      </w:r>
    </w:p>
    <w:p w:rsidR="00AF0A19" w:rsidRPr="00AB04FB" w:rsidRDefault="00AF0A19" w:rsidP="00EE4C1B">
      <w:pPr>
        <w:pStyle w:val="Heading1"/>
        <w:rPr>
          <w:lang w:val="en-CA"/>
        </w:rPr>
      </w:pPr>
      <w:r w:rsidRPr="00AB04FB">
        <w:t xml:space="preserve">In the past few decades, the Government of China has developed and implemented 25 sector plans, accumulating several project documents. In order to facilitate the tracking and inquiry of these documents, an electronic management system for ODS related documents will be established. US $400,000 is allocated to this activity. </w:t>
      </w:r>
      <w:r w:rsidRPr="00AB04FB">
        <w:rPr>
          <w:lang w:eastAsia="zh-CN"/>
        </w:rPr>
        <w:t>The TORs and procurement have been completed, and the contract for the establishment of this system is under preparation.</w:t>
      </w:r>
      <w:r w:rsidRPr="00AB04FB">
        <w:t xml:space="preserve"> </w:t>
      </w:r>
      <w:r w:rsidRPr="00AB04FB">
        <w:rPr>
          <w:lang w:eastAsia="zh-CN"/>
        </w:rPr>
        <w:t xml:space="preserve">US $598,515 was disbursed on project management and monitoring from this sector plan.  </w:t>
      </w:r>
    </w:p>
    <w:p w:rsidR="00AF0A19" w:rsidRPr="00AB04FB" w:rsidRDefault="00AF0A19" w:rsidP="00EE4C1B">
      <w:pPr>
        <w:pStyle w:val="Heading1"/>
        <w:rPr>
          <w:lang w:eastAsia="zh-CN"/>
        </w:rPr>
      </w:pPr>
      <w:bookmarkStart w:id="6" w:name="_MailEndCompose"/>
      <w:r w:rsidRPr="00AB04FB">
        <w:rPr>
          <w:lang w:eastAsia="zh-CN"/>
        </w:rPr>
        <w:t>The components of budget relating to supervision activities, review meetings and policy workshops that were originally budgeted under categories 2, 3 and 4, have now been budgeted under “Activities Management and Monitoring” while the overall remaining balance as of 30 June 2015 remains unchanged.</w:t>
      </w:r>
      <w:bookmarkEnd w:id="6"/>
      <w:r w:rsidRPr="00AB04FB">
        <w:rPr>
          <w:lang w:eastAsia="zh-CN"/>
        </w:rPr>
        <w:t xml:space="preserve"> It is anticipated that the new electronic management information system for ODS related documents that will come into service in 2017 will require significant system adjustments and maintenance that will require greater funding in the category “Activities Management and Monitoring” to support the system.</w:t>
      </w:r>
    </w:p>
    <w:p w:rsidR="00AF0A19" w:rsidRPr="00AB04FB" w:rsidRDefault="00AF0A19" w:rsidP="00EE4C1B">
      <w:pPr>
        <w:keepNext/>
        <w:spacing w:after="240"/>
        <w:rPr>
          <w:b/>
          <w:bCs/>
          <w:lang w:val="en-CA"/>
        </w:rPr>
      </w:pPr>
      <w:r w:rsidRPr="00AB04FB">
        <w:rPr>
          <w:b/>
          <w:bCs/>
          <w:lang w:val="en-CA"/>
        </w:rPr>
        <w:t>Interest</w:t>
      </w:r>
    </w:p>
    <w:p w:rsidR="00AF0A19" w:rsidRPr="00AB04FB" w:rsidRDefault="00AF0A19" w:rsidP="00EE4C1B">
      <w:pPr>
        <w:pStyle w:val="Heading1"/>
        <w:rPr>
          <w:lang w:val="en-CA"/>
        </w:rPr>
      </w:pPr>
      <w:r w:rsidRPr="00AB04FB">
        <w:rPr>
          <w:lang w:val="en-CA"/>
        </w:rPr>
        <w:t xml:space="preserve">Table </w:t>
      </w:r>
      <w:r w:rsidR="00B94C4D" w:rsidRPr="00AB04FB">
        <w:rPr>
          <w:lang w:val="en-CA"/>
        </w:rPr>
        <w:t>6</w:t>
      </w:r>
      <w:r w:rsidRPr="00AB04FB">
        <w:rPr>
          <w:lang w:val="en-CA"/>
        </w:rPr>
        <w:t xml:space="preserve"> presents the amount of interest collected.</w:t>
      </w:r>
    </w:p>
    <w:p w:rsidR="00AF0A19" w:rsidRPr="00AB04FB" w:rsidRDefault="00AF0A19" w:rsidP="006C360F">
      <w:pPr>
        <w:keepNext/>
        <w:shd w:val="clear" w:color="auto" w:fill="FFFFFF"/>
        <w:rPr>
          <w:b/>
          <w:bCs/>
          <w:color w:val="000000"/>
          <w:lang w:val="en-CA"/>
        </w:rPr>
      </w:pPr>
      <w:r w:rsidRPr="00AB04FB">
        <w:rPr>
          <w:b/>
          <w:bCs/>
          <w:color w:val="000000"/>
          <w:lang w:val="en-CA"/>
        </w:rPr>
        <w:t xml:space="preserve">Table </w:t>
      </w:r>
      <w:r w:rsidR="00B94C4D" w:rsidRPr="00AB04FB">
        <w:rPr>
          <w:b/>
          <w:bCs/>
          <w:color w:val="000000"/>
          <w:lang w:val="en-CA"/>
        </w:rPr>
        <w:t>6</w:t>
      </w:r>
      <w:r w:rsidRPr="00AB04FB">
        <w:rPr>
          <w:b/>
          <w:bCs/>
          <w:color w:val="000000"/>
          <w:lang w:val="en-CA"/>
        </w:rPr>
        <w:t>: Interest reported from sector plans in China (US $)</w:t>
      </w:r>
    </w:p>
    <w:tbl>
      <w:tblPr>
        <w:tblW w:w="9640" w:type="dxa"/>
        <w:tblInd w:w="-34" w:type="dxa"/>
        <w:tblLook w:val="04A0" w:firstRow="1" w:lastRow="0" w:firstColumn="1" w:lastColumn="0" w:noHBand="0" w:noVBand="1"/>
      </w:tblPr>
      <w:tblGrid>
        <w:gridCol w:w="3567"/>
        <w:gridCol w:w="1315"/>
        <w:gridCol w:w="1315"/>
        <w:gridCol w:w="1316"/>
        <w:gridCol w:w="1134"/>
        <w:gridCol w:w="993"/>
      </w:tblGrid>
      <w:tr w:rsidR="00AF0A19" w:rsidRPr="00AB04FB" w:rsidTr="002B28B1">
        <w:trPr>
          <w:trHeight w:val="891"/>
        </w:trPr>
        <w:tc>
          <w:tcPr>
            <w:tcW w:w="3567" w:type="dxa"/>
            <w:tcBorders>
              <w:top w:val="single" w:sz="4" w:space="0" w:color="auto"/>
              <w:left w:val="single" w:sz="4" w:space="0" w:color="auto"/>
              <w:bottom w:val="single" w:sz="4" w:space="0" w:color="auto"/>
              <w:right w:val="single" w:sz="4" w:space="0" w:color="auto"/>
            </w:tcBorders>
            <w:shd w:val="clear" w:color="000000" w:fill="FFFFFF"/>
            <w:hideMark/>
          </w:tcPr>
          <w:p w:rsidR="00AF0A19" w:rsidRPr="00AB04FB" w:rsidRDefault="00AF0A19" w:rsidP="006C360F">
            <w:pPr>
              <w:keepNext/>
              <w:jc w:val="center"/>
              <w:rPr>
                <w:b/>
                <w:bCs/>
                <w:color w:val="000000"/>
                <w:sz w:val="20"/>
                <w:szCs w:val="20"/>
                <w:lang w:val="en-US"/>
              </w:rPr>
            </w:pPr>
            <w:r w:rsidRPr="00AB04FB">
              <w:rPr>
                <w:b/>
                <w:bCs/>
                <w:color w:val="000000"/>
                <w:sz w:val="20"/>
                <w:szCs w:val="20"/>
                <w:lang w:val="en-US"/>
              </w:rPr>
              <w:t>Sector</w:t>
            </w:r>
          </w:p>
        </w:tc>
        <w:tc>
          <w:tcPr>
            <w:tcW w:w="1315" w:type="dxa"/>
            <w:tcBorders>
              <w:top w:val="single" w:sz="4" w:space="0" w:color="auto"/>
              <w:left w:val="nil"/>
              <w:bottom w:val="single" w:sz="4" w:space="0" w:color="auto"/>
              <w:right w:val="single" w:sz="4" w:space="0" w:color="auto"/>
            </w:tcBorders>
            <w:shd w:val="clear" w:color="000000" w:fill="FFFFFF"/>
            <w:hideMark/>
          </w:tcPr>
          <w:p w:rsidR="00AF0A19" w:rsidRPr="00AB04FB" w:rsidRDefault="00AF0A19" w:rsidP="006C360F">
            <w:pPr>
              <w:keepNext/>
              <w:jc w:val="center"/>
              <w:rPr>
                <w:b/>
                <w:bCs/>
                <w:color w:val="000000"/>
                <w:sz w:val="20"/>
                <w:szCs w:val="20"/>
                <w:lang w:val="en-US"/>
              </w:rPr>
            </w:pPr>
            <w:r w:rsidRPr="00AB04FB">
              <w:rPr>
                <w:b/>
                <w:bCs/>
                <w:color w:val="000000"/>
                <w:sz w:val="20"/>
                <w:szCs w:val="20"/>
                <w:lang w:val="en-US"/>
              </w:rPr>
              <w:t>1 June 2015 to 30 June 2016</w:t>
            </w:r>
          </w:p>
        </w:tc>
        <w:tc>
          <w:tcPr>
            <w:tcW w:w="1315" w:type="dxa"/>
            <w:tcBorders>
              <w:top w:val="single" w:sz="4" w:space="0" w:color="auto"/>
              <w:left w:val="nil"/>
              <w:bottom w:val="single" w:sz="4" w:space="0" w:color="auto"/>
              <w:right w:val="single" w:sz="4" w:space="0" w:color="auto"/>
            </w:tcBorders>
            <w:shd w:val="clear" w:color="000000" w:fill="FFFFFF"/>
            <w:hideMark/>
          </w:tcPr>
          <w:p w:rsidR="00AF0A19" w:rsidRPr="00AB04FB" w:rsidRDefault="00AF0A19" w:rsidP="006C360F">
            <w:pPr>
              <w:keepNext/>
              <w:jc w:val="center"/>
              <w:rPr>
                <w:b/>
                <w:bCs/>
                <w:color w:val="000000"/>
                <w:sz w:val="20"/>
                <w:szCs w:val="20"/>
                <w:lang w:val="en-US"/>
              </w:rPr>
            </w:pPr>
            <w:r w:rsidRPr="00AB04FB">
              <w:rPr>
                <w:b/>
                <w:bCs/>
                <w:color w:val="000000"/>
                <w:sz w:val="20"/>
                <w:szCs w:val="20"/>
                <w:lang w:val="en-US"/>
              </w:rPr>
              <w:t>1 July 2014 to 30 June 2015</w:t>
            </w:r>
          </w:p>
        </w:tc>
        <w:tc>
          <w:tcPr>
            <w:tcW w:w="1316" w:type="dxa"/>
            <w:tcBorders>
              <w:top w:val="single" w:sz="4" w:space="0" w:color="auto"/>
              <w:left w:val="nil"/>
              <w:bottom w:val="single" w:sz="4" w:space="0" w:color="auto"/>
              <w:right w:val="single" w:sz="4" w:space="0" w:color="auto"/>
            </w:tcBorders>
            <w:shd w:val="clear" w:color="000000" w:fill="FFFFFF"/>
            <w:hideMark/>
          </w:tcPr>
          <w:p w:rsidR="00AF0A19" w:rsidRPr="00AB04FB" w:rsidRDefault="00AF0A19" w:rsidP="006C360F">
            <w:pPr>
              <w:keepNext/>
              <w:jc w:val="center"/>
              <w:rPr>
                <w:b/>
                <w:bCs/>
                <w:color w:val="000000"/>
                <w:sz w:val="20"/>
                <w:szCs w:val="20"/>
                <w:lang w:val="en-US"/>
              </w:rPr>
            </w:pPr>
            <w:r w:rsidRPr="00AB04FB">
              <w:rPr>
                <w:b/>
                <w:bCs/>
                <w:color w:val="000000"/>
                <w:sz w:val="20"/>
                <w:szCs w:val="20"/>
                <w:lang w:val="en-US"/>
              </w:rPr>
              <w:t>1 January to 30 June 2014</w:t>
            </w:r>
          </w:p>
        </w:tc>
        <w:tc>
          <w:tcPr>
            <w:tcW w:w="1134" w:type="dxa"/>
            <w:tcBorders>
              <w:top w:val="single" w:sz="4" w:space="0" w:color="auto"/>
              <w:left w:val="nil"/>
              <w:bottom w:val="single" w:sz="4" w:space="0" w:color="auto"/>
              <w:right w:val="single" w:sz="4" w:space="0" w:color="auto"/>
            </w:tcBorders>
            <w:shd w:val="clear" w:color="000000" w:fill="FFFFFF"/>
            <w:hideMark/>
          </w:tcPr>
          <w:p w:rsidR="00AF0A19" w:rsidRPr="00AB04FB" w:rsidRDefault="00AF0A19" w:rsidP="006C360F">
            <w:pPr>
              <w:keepNext/>
              <w:jc w:val="center"/>
              <w:rPr>
                <w:b/>
                <w:bCs/>
                <w:color w:val="000000"/>
                <w:sz w:val="20"/>
                <w:szCs w:val="20"/>
                <w:lang w:val="en-US"/>
              </w:rPr>
            </w:pPr>
            <w:r w:rsidRPr="00AB04FB">
              <w:rPr>
                <w:b/>
                <w:bCs/>
                <w:color w:val="000000"/>
                <w:sz w:val="20"/>
                <w:szCs w:val="20"/>
                <w:lang w:val="en-US"/>
              </w:rPr>
              <w:t>2010-2013</w:t>
            </w:r>
          </w:p>
        </w:tc>
        <w:tc>
          <w:tcPr>
            <w:tcW w:w="993" w:type="dxa"/>
            <w:tcBorders>
              <w:top w:val="single" w:sz="4" w:space="0" w:color="auto"/>
              <w:left w:val="nil"/>
              <w:bottom w:val="single" w:sz="4" w:space="0" w:color="auto"/>
              <w:right w:val="single" w:sz="4" w:space="0" w:color="auto"/>
            </w:tcBorders>
            <w:shd w:val="clear" w:color="000000" w:fill="FFFFFF"/>
            <w:hideMark/>
          </w:tcPr>
          <w:p w:rsidR="00AF0A19" w:rsidRPr="00AB04FB" w:rsidRDefault="00AF0A19" w:rsidP="006C360F">
            <w:pPr>
              <w:keepNext/>
              <w:jc w:val="center"/>
              <w:rPr>
                <w:b/>
                <w:bCs/>
                <w:color w:val="000000"/>
                <w:sz w:val="20"/>
                <w:szCs w:val="20"/>
                <w:lang w:val="en-US"/>
              </w:rPr>
            </w:pPr>
            <w:r w:rsidRPr="00AB04FB">
              <w:rPr>
                <w:b/>
                <w:bCs/>
                <w:color w:val="000000"/>
                <w:sz w:val="20"/>
                <w:szCs w:val="20"/>
                <w:lang w:val="en-US"/>
              </w:rPr>
              <w:t>Total</w:t>
            </w:r>
          </w:p>
        </w:tc>
      </w:tr>
      <w:tr w:rsidR="00AF0A19" w:rsidRPr="00AB04FB" w:rsidTr="002B28B1">
        <w:trPr>
          <w:trHeight w:val="528"/>
        </w:trPr>
        <w:tc>
          <w:tcPr>
            <w:tcW w:w="3567" w:type="dxa"/>
            <w:tcBorders>
              <w:top w:val="nil"/>
              <w:left w:val="single" w:sz="4" w:space="0" w:color="auto"/>
              <w:bottom w:val="single" w:sz="4" w:space="0" w:color="auto"/>
              <w:right w:val="single" w:sz="4" w:space="0" w:color="auto"/>
            </w:tcBorders>
            <w:shd w:val="clear" w:color="000000" w:fill="FFFFFF"/>
            <w:hideMark/>
          </w:tcPr>
          <w:p w:rsidR="00AF0A19" w:rsidRPr="00AB04FB" w:rsidRDefault="00AF0A19" w:rsidP="006C360F">
            <w:pPr>
              <w:keepNext/>
              <w:rPr>
                <w:color w:val="000000"/>
                <w:sz w:val="20"/>
                <w:szCs w:val="20"/>
                <w:lang w:val="en-US"/>
              </w:rPr>
            </w:pPr>
            <w:r w:rsidRPr="00AB04FB">
              <w:rPr>
                <w:color w:val="000000"/>
                <w:sz w:val="20"/>
                <w:szCs w:val="20"/>
                <w:lang w:val="en-US"/>
              </w:rPr>
              <w:t>CFC production, halon, process agent II, and PU foam</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2,842</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2,833</w:t>
            </w:r>
          </w:p>
        </w:tc>
        <w:tc>
          <w:tcPr>
            <w:tcW w:w="1316"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1,412</w:t>
            </w:r>
          </w:p>
        </w:tc>
        <w:tc>
          <w:tcPr>
            <w:tcW w:w="1134"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8,350</w:t>
            </w:r>
          </w:p>
        </w:tc>
        <w:tc>
          <w:tcPr>
            <w:tcW w:w="993"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15,436</w:t>
            </w:r>
          </w:p>
        </w:tc>
      </w:tr>
      <w:tr w:rsidR="00AF0A19" w:rsidRPr="00AB04FB" w:rsidTr="002B28B1">
        <w:trPr>
          <w:trHeight w:val="288"/>
        </w:trPr>
        <w:tc>
          <w:tcPr>
            <w:tcW w:w="3567" w:type="dxa"/>
            <w:tcBorders>
              <w:top w:val="nil"/>
              <w:left w:val="single" w:sz="4" w:space="0" w:color="auto"/>
              <w:bottom w:val="single" w:sz="4" w:space="0" w:color="auto"/>
              <w:right w:val="single" w:sz="4" w:space="0" w:color="auto"/>
            </w:tcBorders>
            <w:shd w:val="clear" w:color="000000" w:fill="FFFFFF"/>
            <w:noWrap/>
            <w:hideMark/>
          </w:tcPr>
          <w:p w:rsidR="00AF0A19" w:rsidRPr="00AB04FB" w:rsidRDefault="00AF0A19" w:rsidP="006C360F">
            <w:pPr>
              <w:keepNext/>
              <w:rPr>
                <w:color w:val="000000"/>
                <w:sz w:val="20"/>
                <w:szCs w:val="20"/>
                <w:lang w:val="en-US"/>
              </w:rPr>
            </w:pPr>
            <w:r w:rsidRPr="00AB04FB">
              <w:rPr>
                <w:color w:val="000000"/>
                <w:sz w:val="20"/>
                <w:szCs w:val="20"/>
                <w:lang w:val="en-US"/>
              </w:rPr>
              <w:t>Refrigeration servicing</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8,265</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11,856</w:t>
            </w:r>
          </w:p>
        </w:tc>
        <w:tc>
          <w:tcPr>
            <w:tcW w:w="1316"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6,732</w:t>
            </w:r>
          </w:p>
        </w:tc>
        <w:tc>
          <w:tcPr>
            <w:tcW w:w="1134"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54,482</w:t>
            </w:r>
          </w:p>
        </w:tc>
        <w:tc>
          <w:tcPr>
            <w:tcW w:w="993"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81,335</w:t>
            </w:r>
          </w:p>
        </w:tc>
      </w:tr>
      <w:tr w:rsidR="00AF0A19" w:rsidRPr="00AB04FB" w:rsidTr="002B28B1">
        <w:trPr>
          <w:trHeight w:val="288"/>
        </w:trPr>
        <w:tc>
          <w:tcPr>
            <w:tcW w:w="3567" w:type="dxa"/>
            <w:tcBorders>
              <w:top w:val="nil"/>
              <w:left w:val="single" w:sz="4" w:space="0" w:color="auto"/>
              <w:bottom w:val="single" w:sz="4" w:space="0" w:color="auto"/>
              <w:right w:val="single" w:sz="4" w:space="0" w:color="auto"/>
            </w:tcBorders>
            <w:shd w:val="clear" w:color="000000" w:fill="FFFFFF"/>
            <w:noWrap/>
            <w:hideMark/>
          </w:tcPr>
          <w:p w:rsidR="00AF0A19" w:rsidRPr="00AB04FB" w:rsidRDefault="00AF0A19" w:rsidP="006C360F">
            <w:pPr>
              <w:keepNext/>
              <w:rPr>
                <w:color w:val="000000"/>
                <w:sz w:val="20"/>
                <w:szCs w:val="20"/>
                <w:lang w:val="en-US"/>
              </w:rPr>
            </w:pPr>
            <w:r w:rsidRPr="00AB04FB">
              <w:rPr>
                <w:color w:val="000000"/>
                <w:sz w:val="20"/>
                <w:szCs w:val="20"/>
                <w:lang w:val="en-US"/>
              </w:rPr>
              <w:t>Solvent</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19,726</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35,298</w:t>
            </w:r>
          </w:p>
        </w:tc>
        <w:tc>
          <w:tcPr>
            <w:tcW w:w="1316" w:type="dxa"/>
            <w:tcBorders>
              <w:top w:val="nil"/>
              <w:left w:val="nil"/>
              <w:bottom w:val="single" w:sz="4" w:space="0" w:color="auto"/>
              <w:right w:val="single" w:sz="4" w:space="0" w:color="auto"/>
            </w:tcBorders>
            <w:shd w:val="clear" w:color="auto" w:fill="auto"/>
            <w:noWrap/>
            <w:hideMark/>
          </w:tcPr>
          <w:p w:rsidR="00AF0A19" w:rsidRPr="00AB04FB" w:rsidRDefault="00AF0A19" w:rsidP="006C360F">
            <w:pPr>
              <w:keepNext/>
              <w:jc w:val="right"/>
              <w:rPr>
                <w:color w:val="000000"/>
                <w:sz w:val="20"/>
                <w:szCs w:val="20"/>
                <w:lang w:val="en-US"/>
              </w:rPr>
            </w:pPr>
            <w:r w:rsidRPr="00AB04FB">
              <w:rPr>
                <w:color w:val="000000"/>
                <w:sz w:val="20"/>
                <w:szCs w:val="20"/>
                <w:lang w:val="en-US"/>
              </w:rPr>
              <w:t>22,832</w:t>
            </w:r>
          </w:p>
        </w:tc>
        <w:tc>
          <w:tcPr>
            <w:tcW w:w="1134"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212,267</w:t>
            </w:r>
          </w:p>
        </w:tc>
        <w:tc>
          <w:tcPr>
            <w:tcW w:w="993" w:type="dxa"/>
            <w:tcBorders>
              <w:top w:val="nil"/>
              <w:left w:val="nil"/>
              <w:bottom w:val="single" w:sz="4" w:space="0" w:color="auto"/>
              <w:right w:val="single" w:sz="4" w:space="0" w:color="auto"/>
            </w:tcBorders>
            <w:shd w:val="clear" w:color="auto" w:fill="auto"/>
            <w:hideMark/>
          </w:tcPr>
          <w:p w:rsidR="00AF0A19" w:rsidRPr="00AB04FB" w:rsidRDefault="00AF0A19" w:rsidP="006C360F">
            <w:pPr>
              <w:keepNext/>
              <w:jc w:val="right"/>
              <w:rPr>
                <w:color w:val="000000"/>
                <w:sz w:val="20"/>
                <w:szCs w:val="20"/>
                <w:lang w:val="en-US"/>
              </w:rPr>
            </w:pPr>
            <w:r w:rsidRPr="00AB04FB">
              <w:rPr>
                <w:color w:val="000000"/>
                <w:sz w:val="20"/>
                <w:szCs w:val="20"/>
                <w:lang w:val="en-US"/>
              </w:rPr>
              <w:t>290,124</w:t>
            </w:r>
          </w:p>
        </w:tc>
      </w:tr>
      <w:tr w:rsidR="00AF0A19" w:rsidRPr="00AB04FB" w:rsidTr="002B28B1">
        <w:trPr>
          <w:trHeight w:val="288"/>
        </w:trPr>
        <w:tc>
          <w:tcPr>
            <w:tcW w:w="3567" w:type="dxa"/>
            <w:tcBorders>
              <w:top w:val="nil"/>
              <w:left w:val="single" w:sz="4" w:space="0" w:color="auto"/>
              <w:bottom w:val="single" w:sz="4" w:space="0" w:color="auto"/>
              <w:right w:val="single" w:sz="4" w:space="0" w:color="auto"/>
            </w:tcBorders>
            <w:shd w:val="clear" w:color="000000" w:fill="FFFFFF"/>
            <w:hideMark/>
          </w:tcPr>
          <w:p w:rsidR="00AF0A19" w:rsidRPr="00AB04FB" w:rsidRDefault="00AF0A19" w:rsidP="006C360F">
            <w:pPr>
              <w:rPr>
                <w:b/>
                <w:bCs/>
                <w:color w:val="000000"/>
                <w:sz w:val="20"/>
                <w:szCs w:val="20"/>
                <w:lang w:val="en-US"/>
              </w:rPr>
            </w:pPr>
            <w:r w:rsidRPr="00AB04FB">
              <w:rPr>
                <w:b/>
                <w:bCs/>
                <w:color w:val="000000"/>
                <w:sz w:val="20"/>
                <w:szCs w:val="20"/>
                <w:lang w:val="en-US"/>
              </w:rPr>
              <w:t>Total</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jc w:val="right"/>
              <w:rPr>
                <w:b/>
                <w:color w:val="000000"/>
                <w:sz w:val="20"/>
                <w:szCs w:val="20"/>
                <w:lang w:val="en-US"/>
              </w:rPr>
            </w:pPr>
            <w:r w:rsidRPr="00AB04FB">
              <w:rPr>
                <w:b/>
                <w:color w:val="000000"/>
                <w:sz w:val="20"/>
                <w:szCs w:val="20"/>
                <w:lang w:val="en-US"/>
              </w:rPr>
              <w:t>30,834</w:t>
            </w:r>
          </w:p>
        </w:tc>
        <w:tc>
          <w:tcPr>
            <w:tcW w:w="1315" w:type="dxa"/>
            <w:tcBorders>
              <w:top w:val="nil"/>
              <w:left w:val="nil"/>
              <w:bottom w:val="single" w:sz="4" w:space="0" w:color="auto"/>
              <w:right w:val="single" w:sz="4" w:space="0" w:color="auto"/>
            </w:tcBorders>
            <w:shd w:val="clear" w:color="auto" w:fill="auto"/>
            <w:hideMark/>
          </w:tcPr>
          <w:p w:rsidR="00AF0A19" w:rsidRPr="00AB04FB" w:rsidRDefault="00AF0A19" w:rsidP="006C360F">
            <w:pPr>
              <w:jc w:val="right"/>
              <w:rPr>
                <w:b/>
                <w:color w:val="000000"/>
                <w:sz w:val="20"/>
                <w:szCs w:val="20"/>
                <w:lang w:val="en-US"/>
              </w:rPr>
            </w:pPr>
            <w:r w:rsidRPr="00AB04FB">
              <w:rPr>
                <w:b/>
                <w:color w:val="000000"/>
                <w:sz w:val="20"/>
                <w:szCs w:val="20"/>
                <w:lang w:val="en-US"/>
              </w:rPr>
              <w:t>49,987</w:t>
            </w:r>
          </w:p>
        </w:tc>
        <w:tc>
          <w:tcPr>
            <w:tcW w:w="1316" w:type="dxa"/>
            <w:tcBorders>
              <w:top w:val="nil"/>
              <w:left w:val="nil"/>
              <w:bottom w:val="single" w:sz="4" w:space="0" w:color="auto"/>
              <w:right w:val="single" w:sz="4" w:space="0" w:color="auto"/>
            </w:tcBorders>
            <w:shd w:val="clear" w:color="auto" w:fill="auto"/>
            <w:hideMark/>
          </w:tcPr>
          <w:p w:rsidR="00AF0A19" w:rsidRPr="00AB04FB" w:rsidRDefault="00AF0A19" w:rsidP="006C360F">
            <w:pPr>
              <w:jc w:val="right"/>
              <w:rPr>
                <w:b/>
                <w:color w:val="000000"/>
                <w:sz w:val="20"/>
                <w:szCs w:val="20"/>
                <w:lang w:val="en-US"/>
              </w:rPr>
            </w:pPr>
            <w:r w:rsidRPr="00AB04FB">
              <w:rPr>
                <w:b/>
                <w:color w:val="000000"/>
                <w:sz w:val="20"/>
                <w:szCs w:val="20"/>
                <w:lang w:val="en-US"/>
              </w:rPr>
              <w:t>30,976</w:t>
            </w:r>
          </w:p>
        </w:tc>
        <w:tc>
          <w:tcPr>
            <w:tcW w:w="1134" w:type="dxa"/>
            <w:tcBorders>
              <w:top w:val="nil"/>
              <w:left w:val="nil"/>
              <w:bottom w:val="single" w:sz="4" w:space="0" w:color="auto"/>
              <w:right w:val="single" w:sz="4" w:space="0" w:color="auto"/>
            </w:tcBorders>
            <w:shd w:val="clear" w:color="auto" w:fill="auto"/>
            <w:hideMark/>
          </w:tcPr>
          <w:p w:rsidR="00AF0A19" w:rsidRPr="00AB04FB" w:rsidRDefault="00AF0A19" w:rsidP="006C360F">
            <w:pPr>
              <w:jc w:val="right"/>
              <w:rPr>
                <w:b/>
                <w:color w:val="000000"/>
                <w:sz w:val="20"/>
                <w:szCs w:val="20"/>
                <w:lang w:val="en-US"/>
              </w:rPr>
            </w:pPr>
            <w:r w:rsidRPr="00AB04FB">
              <w:rPr>
                <w:b/>
                <w:color w:val="000000"/>
                <w:sz w:val="20"/>
                <w:szCs w:val="20"/>
                <w:lang w:val="en-US"/>
              </w:rPr>
              <w:t>275,099</w:t>
            </w:r>
          </w:p>
        </w:tc>
        <w:tc>
          <w:tcPr>
            <w:tcW w:w="993" w:type="dxa"/>
            <w:tcBorders>
              <w:top w:val="nil"/>
              <w:left w:val="nil"/>
              <w:bottom w:val="single" w:sz="4" w:space="0" w:color="auto"/>
              <w:right w:val="single" w:sz="4" w:space="0" w:color="auto"/>
            </w:tcBorders>
            <w:shd w:val="clear" w:color="auto" w:fill="auto"/>
            <w:hideMark/>
          </w:tcPr>
          <w:p w:rsidR="00AF0A19" w:rsidRPr="00AB04FB" w:rsidRDefault="00AF0A19" w:rsidP="006C360F">
            <w:pPr>
              <w:jc w:val="right"/>
              <w:rPr>
                <w:b/>
                <w:color w:val="000000"/>
                <w:sz w:val="20"/>
                <w:szCs w:val="20"/>
                <w:lang w:val="en-US"/>
              </w:rPr>
            </w:pPr>
            <w:r w:rsidRPr="00AB04FB">
              <w:rPr>
                <w:b/>
                <w:color w:val="000000"/>
                <w:sz w:val="20"/>
                <w:szCs w:val="20"/>
                <w:lang w:val="en-US"/>
              </w:rPr>
              <w:t>386,895</w:t>
            </w:r>
          </w:p>
        </w:tc>
      </w:tr>
    </w:tbl>
    <w:p w:rsidR="00AF0A19" w:rsidRPr="00AB04FB" w:rsidRDefault="00AF0A19" w:rsidP="00AF0A19">
      <w:pPr>
        <w:shd w:val="clear" w:color="auto" w:fill="FFFFFF"/>
        <w:spacing w:line="360" w:lineRule="auto"/>
        <w:rPr>
          <w:b/>
          <w:bCs/>
          <w:color w:val="000000"/>
          <w:lang w:val="en-CA"/>
        </w:rPr>
      </w:pPr>
    </w:p>
    <w:p w:rsidR="00AF0A19" w:rsidRPr="00AB04FB" w:rsidRDefault="00AF0A19" w:rsidP="00EE4C1B">
      <w:pPr>
        <w:pStyle w:val="Heading1"/>
        <w:rPr>
          <w:lang w:val="en-CA"/>
        </w:rPr>
      </w:pPr>
      <w:r w:rsidRPr="00AB04FB">
        <w:rPr>
          <w:lang w:val="en-CA"/>
        </w:rPr>
        <w:t>The level of interest received was US $30,834 since the last progress report. The interest accrued for the solvent sector is significantly higher than that accrued for the other sectors since interest from RMB accounts is much higher than in US dollar accounts.</w:t>
      </w:r>
    </w:p>
    <w:p w:rsidR="00AF0A19" w:rsidRPr="00AB04FB" w:rsidRDefault="00AF0A19" w:rsidP="00EE4C1B">
      <w:pPr>
        <w:keepNext/>
        <w:spacing w:after="240"/>
        <w:rPr>
          <w:b/>
          <w:bCs/>
          <w:lang w:val="en-CA"/>
        </w:rPr>
      </w:pPr>
      <w:r w:rsidRPr="008C210D">
        <w:rPr>
          <w:b/>
          <w:bCs/>
          <w:lang w:val="en-CA"/>
        </w:rPr>
        <w:t>Secretariat’s comments</w:t>
      </w:r>
    </w:p>
    <w:p w:rsidR="00AF0A19" w:rsidRPr="00AB04FB" w:rsidRDefault="00AF0A19" w:rsidP="00EE4C1B">
      <w:pPr>
        <w:pStyle w:val="Heading1"/>
        <w:rPr>
          <w:lang w:val="en-CA"/>
        </w:rPr>
      </w:pPr>
      <w:r w:rsidRPr="00AB04FB">
        <w:rPr>
          <w:lang w:val="en-CA"/>
        </w:rPr>
        <w:t xml:space="preserve">There has been progress in implementing activities in the different sector plans associated with fund balance; however, there remain significant fund available for disbursement. A total of </w:t>
      </w:r>
      <w:r w:rsidRPr="00AB04FB">
        <w:rPr>
          <w:lang w:val="en-CA"/>
        </w:rPr>
        <w:lastRenderedPageBreak/>
        <w:t>US $5,844,620 was disbursed during the reporting period (1 July 2015 to 30 June 2016) and there remains a balance of US $30,214,281 from these sector plans which had an estimated balance of US $52 million</w:t>
      </w:r>
      <w:r w:rsidRPr="00AB04FB">
        <w:rPr>
          <w:rStyle w:val="FootnoteReference"/>
          <w:lang w:val="en-CA"/>
        </w:rPr>
        <w:footnoteReference w:id="5"/>
      </w:r>
      <w:r w:rsidRPr="00AB04FB">
        <w:rPr>
          <w:lang w:val="en-CA"/>
        </w:rPr>
        <w:t xml:space="preserve"> available as at 31 December 2009 of the US $372,230,853 originally approved for these sector plans. </w:t>
      </w:r>
    </w:p>
    <w:p w:rsidR="00AF0A19" w:rsidRPr="00AB04FB" w:rsidRDefault="00AF0A19" w:rsidP="00EE4C1B">
      <w:pPr>
        <w:pStyle w:val="Heading1"/>
        <w:rPr>
          <w:lang w:val="en-CA"/>
        </w:rPr>
      </w:pPr>
      <w:r w:rsidRPr="00AB04FB">
        <w:rPr>
          <w:lang w:val="en-CA"/>
        </w:rPr>
        <w:t>Three research and development activities have been completed and an additional ten are underway. Article 5 countries, implementing agencies and the Executive Committee could benefit from the results of these studies.</w:t>
      </w:r>
    </w:p>
    <w:p w:rsidR="00AF0A19" w:rsidRPr="00AB04FB" w:rsidRDefault="00AF0A19" w:rsidP="00EE4C1B">
      <w:pPr>
        <w:pStyle w:val="Heading1"/>
        <w:rPr>
          <w:lang w:val="en-CA"/>
        </w:rPr>
      </w:pPr>
      <w:r w:rsidRPr="00AB04FB">
        <w:rPr>
          <w:lang w:val="en-CA"/>
        </w:rPr>
        <w:t xml:space="preserve">Data was not provided by activity for the refrigeration servicing sector as it has been in the past and as it has for the other sector plans. </w:t>
      </w:r>
    </w:p>
    <w:p w:rsidR="00AF0A19" w:rsidRPr="00AB04FB" w:rsidRDefault="00AF0A19" w:rsidP="00EE4C1B">
      <w:pPr>
        <w:keepNext/>
        <w:spacing w:after="240"/>
        <w:rPr>
          <w:b/>
          <w:bCs/>
          <w:lang w:val="en-CA"/>
        </w:rPr>
      </w:pPr>
      <w:r w:rsidRPr="008C210D">
        <w:rPr>
          <w:b/>
          <w:bCs/>
          <w:lang w:val="en-CA"/>
        </w:rPr>
        <w:t>Secretariat’s recommendations</w:t>
      </w:r>
    </w:p>
    <w:p w:rsidR="00AF0A19" w:rsidRPr="00AB04FB" w:rsidRDefault="00AF0A19" w:rsidP="00EE4C1B">
      <w:pPr>
        <w:pStyle w:val="Heading1"/>
        <w:rPr>
          <w:lang w:val="en-CA"/>
        </w:rPr>
      </w:pPr>
      <w:r w:rsidRPr="00AB04FB">
        <w:rPr>
          <w:lang w:val="en-CA"/>
        </w:rPr>
        <w:t>The Executive Committee may wish:</w:t>
      </w:r>
    </w:p>
    <w:p w:rsidR="00AF0A19" w:rsidRPr="00AB04FB" w:rsidRDefault="00AF0A19" w:rsidP="00EE4C1B">
      <w:pPr>
        <w:pStyle w:val="Heading2"/>
        <w:numPr>
          <w:ilvl w:val="1"/>
          <w:numId w:val="1"/>
        </w:numPr>
        <w:rPr>
          <w:lang w:val="en-CA"/>
        </w:rPr>
      </w:pPr>
      <w:r w:rsidRPr="00AB04FB">
        <w:rPr>
          <w:lang w:val="en-CA"/>
        </w:rPr>
        <w:t>To note, with appreciation, the financial audit reports for the CFC production, halon, polyurethane (PU) foam, process agent II, refrigeration servicing sector and solvent sector in China, contained in document UNEP/</w:t>
      </w:r>
      <w:proofErr w:type="spellStart"/>
      <w:r w:rsidRPr="00AB04FB">
        <w:rPr>
          <w:lang w:val="en-CA"/>
        </w:rPr>
        <w:t>OzL.Pro</w:t>
      </w:r>
      <w:proofErr w:type="spellEnd"/>
      <w:r w:rsidRPr="00AB04FB">
        <w:rPr>
          <w:lang w:val="en-CA"/>
        </w:rPr>
        <w:t>/ExCom/77/19; and</w:t>
      </w:r>
    </w:p>
    <w:p w:rsidR="00AF0A19" w:rsidRPr="00AB04FB" w:rsidRDefault="00AF0A19" w:rsidP="00EE4C1B">
      <w:pPr>
        <w:pStyle w:val="Heading2"/>
        <w:numPr>
          <w:ilvl w:val="1"/>
          <w:numId w:val="1"/>
        </w:numPr>
        <w:rPr>
          <w:lang w:val="en-CA"/>
        </w:rPr>
      </w:pPr>
      <w:r w:rsidRPr="00AB04FB">
        <w:rPr>
          <w:lang w:val="en-CA"/>
        </w:rPr>
        <w:t>To request the Government of China to provide final study reports on all research and development projects undertaken with funds from the Multilateral Fund under the CFC production sector to the 78</w:t>
      </w:r>
      <w:r w:rsidRPr="00AB04FB">
        <w:rPr>
          <w:vertAlign w:val="superscript"/>
          <w:lang w:val="en-CA"/>
        </w:rPr>
        <w:t>th</w:t>
      </w:r>
      <w:r w:rsidRPr="00AB04FB">
        <w:rPr>
          <w:lang w:val="en-CA"/>
        </w:rPr>
        <w:t xml:space="preserve"> meeting.</w:t>
      </w:r>
    </w:p>
    <w:p w:rsidR="00FC59E4" w:rsidRPr="00AB04FB" w:rsidRDefault="00FC59E4" w:rsidP="009A5323">
      <w:pPr>
        <w:ind w:left="1412" w:hanging="1440"/>
        <w:rPr>
          <w:b/>
          <w:lang w:val="en-CA"/>
        </w:rPr>
      </w:pPr>
      <w:r w:rsidRPr="00AB04FB">
        <w:rPr>
          <w:b/>
          <w:lang w:val="en-CA"/>
        </w:rPr>
        <w:t>PART III:</w:t>
      </w:r>
      <w:r w:rsidRPr="00AB04FB">
        <w:rPr>
          <w:b/>
          <w:lang w:val="en-CA"/>
        </w:rPr>
        <w:tab/>
      </w:r>
      <w:r w:rsidR="00384E4F" w:rsidRPr="00AB04FB">
        <w:rPr>
          <w:b/>
        </w:rPr>
        <w:t>METHYL BROMIDE (MB) PHASE-OUT PROJECT</w:t>
      </w:r>
      <w:r w:rsidR="006C360F">
        <w:rPr>
          <w:b/>
        </w:rPr>
        <w:t>S</w:t>
      </w:r>
      <w:r w:rsidR="00384E4F" w:rsidRPr="00AB04FB">
        <w:rPr>
          <w:b/>
        </w:rPr>
        <w:t xml:space="preserve"> </w:t>
      </w:r>
    </w:p>
    <w:p w:rsidR="00FC59E4" w:rsidRDefault="00FC59E4" w:rsidP="009A5323">
      <w:pPr>
        <w:rPr>
          <w:lang w:val="en-CA"/>
        </w:rPr>
      </w:pPr>
    </w:p>
    <w:p w:rsidR="003710D9" w:rsidRPr="003710D9" w:rsidRDefault="003710D9" w:rsidP="009A5323">
      <w:pPr>
        <w:rPr>
          <w:i/>
          <w:lang w:val="en-CA"/>
        </w:rPr>
      </w:pPr>
      <w:r>
        <w:rPr>
          <w:i/>
        </w:rPr>
        <w:t>MB</w:t>
      </w:r>
      <w:r w:rsidRPr="003710D9">
        <w:rPr>
          <w:i/>
        </w:rPr>
        <w:t xml:space="preserve"> phase-out p</w:t>
      </w:r>
      <w:r w:rsidR="00C404E7">
        <w:rPr>
          <w:i/>
        </w:rPr>
        <w:t>lan</w:t>
      </w:r>
      <w:r w:rsidRPr="003710D9">
        <w:rPr>
          <w:i/>
        </w:rPr>
        <w:t xml:space="preserve"> in Argentina</w:t>
      </w:r>
    </w:p>
    <w:p w:rsidR="003710D9" w:rsidRPr="00AB04FB" w:rsidRDefault="003710D9" w:rsidP="009A5323">
      <w:pPr>
        <w:rPr>
          <w:lang w:val="en-CA"/>
        </w:rPr>
      </w:pPr>
    </w:p>
    <w:p w:rsidR="00FC59E4" w:rsidRPr="00AB04FB" w:rsidRDefault="007B2068" w:rsidP="007B2068">
      <w:pPr>
        <w:pStyle w:val="Heading1"/>
        <w:numPr>
          <w:ilvl w:val="0"/>
          <w:numId w:val="0"/>
        </w:numPr>
        <w:rPr>
          <w:b/>
        </w:rPr>
      </w:pPr>
      <w:r w:rsidRPr="00AB04FB">
        <w:rPr>
          <w:b/>
        </w:rPr>
        <w:t xml:space="preserve">Background </w:t>
      </w:r>
    </w:p>
    <w:p w:rsidR="00FC59E4" w:rsidRPr="00AB04FB" w:rsidRDefault="00C404E7" w:rsidP="00FC59E4">
      <w:pPr>
        <w:pStyle w:val="Heading1"/>
      </w:pPr>
      <w:r>
        <w:t>At t</w:t>
      </w:r>
      <w:r w:rsidR="00FC59E4" w:rsidRPr="00AB04FB">
        <w:t>he 30</w:t>
      </w:r>
      <w:r w:rsidR="00FC59E4" w:rsidRPr="00AB04FB">
        <w:rPr>
          <w:vertAlign w:val="superscript"/>
        </w:rPr>
        <w:t>th</w:t>
      </w:r>
      <w:r w:rsidR="00FC59E4" w:rsidRPr="00AB04FB">
        <w:t xml:space="preserve"> meeting</w:t>
      </w:r>
      <w:r>
        <w:t>,</w:t>
      </w:r>
      <w:r w:rsidR="00FC59E4" w:rsidRPr="00AB04FB">
        <w:t xml:space="preserve"> the Executive Committee approved the project for the phase-out of </w:t>
      </w:r>
      <w:r w:rsidR="003710D9">
        <w:t>MB</w:t>
      </w:r>
      <w:r w:rsidR="00FC59E4" w:rsidRPr="00AB04FB">
        <w:t xml:space="preserve"> in strawberry, protected vegetables and cut flower production in Argentina, and </w:t>
      </w:r>
      <w:r>
        <w:t xml:space="preserve">at </w:t>
      </w:r>
      <w:r w:rsidR="00FC59E4" w:rsidRPr="00AB04FB">
        <w:t>the 36</w:t>
      </w:r>
      <w:r w:rsidR="00FC59E4" w:rsidRPr="00AB04FB">
        <w:rPr>
          <w:vertAlign w:val="superscript"/>
        </w:rPr>
        <w:t>th</w:t>
      </w:r>
      <w:r w:rsidR="00FC59E4" w:rsidRPr="00AB04FB">
        <w:t xml:space="preserve"> meeting</w:t>
      </w:r>
      <w:r>
        <w:t>,</w:t>
      </w:r>
      <w:r w:rsidR="00FC59E4" w:rsidRPr="00AB04FB">
        <w:t xml:space="preserve"> the Executive Committee approved the project for the phase-out of </w:t>
      </w:r>
      <w:r w:rsidR="003710D9">
        <w:t>MB</w:t>
      </w:r>
      <w:r w:rsidR="00FC59E4" w:rsidRPr="00AB04FB">
        <w:t xml:space="preserve"> for soil fumigation in tobacco and non-protected vegetable seed-beds. The Agreement between </w:t>
      </w:r>
      <w:r>
        <w:t xml:space="preserve">the Government of Argentina and </w:t>
      </w:r>
      <w:r w:rsidR="00FC59E4" w:rsidRPr="00AB04FB">
        <w:t>the Executive Committee was subsequently modified at the 45</w:t>
      </w:r>
      <w:r w:rsidR="00FC59E4" w:rsidRPr="00AB04FB">
        <w:rPr>
          <w:vertAlign w:val="superscript"/>
        </w:rPr>
        <w:t>th</w:t>
      </w:r>
      <w:r w:rsidR="00FC59E4" w:rsidRPr="00AB04FB">
        <w:t xml:space="preserve"> meeting of the Executive Committee. While the Agreement between Argentina and the Executive Committee explici</w:t>
      </w:r>
      <w:r w:rsidR="004357B1" w:rsidRPr="00AB04FB">
        <w:t>tly excluded quarantine and pre</w:t>
      </w:r>
      <w:r w:rsidR="004357B1" w:rsidRPr="00AB04FB">
        <w:noBreakHyphen/>
      </w:r>
      <w:r w:rsidR="00FC59E4" w:rsidRPr="00AB04FB">
        <w:t xml:space="preserve">shipment applications from the targets for national </w:t>
      </w:r>
      <w:r w:rsidR="003710D9">
        <w:t xml:space="preserve">MB </w:t>
      </w:r>
      <w:r w:rsidR="00FC59E4" w:rsidRPr="00AB04FB">
        <w:t xml:space="preserve">consumption, the Agreement did not include </w:t>
      </w:r>
      <w:proofErr w:type="gramStart"/>
      <w:r w:rsidR="00684AE2">
        <w:t xml:space="preserve">an </w:t>
      </w:r>
      <w:r w:rsidR="00FC59E4" w:rsidRPr="00AB04FB">
        <w:t>exclusion</w:t>
      </w:r>
      <w:proofErr w:type="gramEnd"/>
      <w:r w:rsidR="00FC59E4" w:rsidRPr="00AB04FB">
        <w:t xml:space="preserve"> for critical-use exemptions the Parties </w:t>
      </w:r>
      <w:r>
        <w:t xml:space="preserve">to the Montreal Protocol </w:t>
      </w:r>
      <w:r w:rsidR="00FC59E4" w:rsidRPr="00AB04FB">
        <w:t xml:space="preserve">may authorize and instead specified zero national consumption of </w:t>
      </w:r>
      <w:r w:rsidR="003710D9">
        <w:t>MB</w:t>
      </w:r>
      <w:r w:rsidR="00FC59E4" w:rsidRPr="00AB04FB">
        <w:t xml:space="preserve"> by 2015. The Parties authorized critical-use exemptions for Argentina at the 26</w:t>
      </w:r>
      <w:r w:rsidR="00FC59E4" w:rsidRPr="00AB04FB">
        <w:rPr>
          <w:vertAlign w:val="superscript"/>
        </w:rPr>
        <w:t>th</w:t>
      </w:r>
      <w:r w:rsidR="00FC59E4" w:rsidRPr="00AB04FB">
        <w:t>, 27</w:t>
      </w:r>
      <w:r w:rsidR="00FC59E4" w:rsidRPr="00AB04FB">
        <w:rPr>
          <w:vertAlign w:val="superscript"/>
        </w:rPr>
        <w:t>th</w:t>
      </w:r>
      <w:r w:rsidR="00FC59E4" w:rsidRPr="00AB04FB">
        <w:t>, and 28</w:t>
      </w:r>
      <w:r w:rsidR="00FC59E4" w:rsidRPr="00AB04FB">
        <w:rPr>
          <w:vertAlign w:val="superscript"/>
        </w:rPr>
        <w:t>th</w:t>
      </w:r>
      <w:r w:rsidR="00FC59E4" w:rsidRPr="00AB04FB">
        <w:t xml:space="preserve"> Meeting of the Parties for use in 2015, 2016, and 2017, respectively. </w:t>
      </w:r>
    </w:p>
    <w:p w:rsidR="00FC59E4" w:rsidRPr="00AB04FB" w:rsidRDefault="00FC59E4" w:rsidP="00FC59E4">
      <w:pPr>
        <w:pStyle w:val="Heading1"/>
        <w:rPr>
          <w:kern w:val="36"/>
        </w:rPr>
      </w:pPr>
      <w:r w:rsidRPr="00AB04FB">
        <w:rPr>
          <w:kern w:val="36"/>
        </w:rPr>
        <w:t xml:space="preserve">Argentina reported consumption of </w:t>
      </w:r>
      <w:r w:rsidR="003710D9">
        <w:rPr>
          <w:kern w:val="36"/>
        </w:rPr>
        <w:t>MB</w:t>
      </w:r>
      <w:r w:rsidRPr="00AB04FB">
        <w:rPr>
          <w:kern w:val="36"/>
        </w:rPr>
        <w:t xml:space="preserve"> in 2015 consistent with the authorized critical-use exemptions. Accordingly, the Secretariat considers that the maximum level of consumption of </w:t>
      </w:r>
      <w:r w:rsidR="003710D9">
        <w:rPr>
          <w:kern w:val="36"/>
        </w:rPr>
        <w:t>MB</w:t>
      </w:r>
      <w:r w:rsidRPr="00AB04FB">
        <w:rPr>
          <w:kern w:val="36"/>
        </w:rPr>
        <w:t xml:space="preserve"> for Argentina in 2015 was zero, as in the Agr</w:t>
      </w:r>
      <w:r w:rsidR="004357B1" w:rsidRPr="00AB04FB">
        <w:rPr>
          <w:kern w:val="36"/>
        </w:rPr>
        <w:t>eement, except for any critical</w:t>
      </w:r>
      <w:r w:rsidR="004357B1" w:rsidRPr="00AB04FB">
        <w:rPr>
          <w:kern w:val="36"/>
        </w:rPr>
        <w:noBreakHyphen/>
      </w:r>
      <w:r w:rsidRPr="00AB04FB">
        <w:rPr>
          <w:kern w:val="36"/>
        </w:rPr>
        <w:t xml:space="preserve">use exemptions approved by the Parties. </w:t>
      </w:r>
    </w:p>
    <w:p w:rsidR="00FC59E4" w:rsidRPr="00AB04FB" w:rsidRDefault="007B21EF" w:rsidP="00C404E7">
      <w:pPr>
        <w:rPr>
          <w:b/>
          <w:bCs/>
        </w:rPr>
      </w:pPr>
      <w:r w:rsidRPr="007B21EF">
        <w:rPr>
          <w:b/>
          <w:bCs/>
        </w:rPr>
        <w:t>Secretariat’s recommendations</w:t>
      </w:r>
    </w:p>
    <w:p w:rsidR="00FC59E4" w:rsidRPr="00AB04FB" w:rsidRDefault="00FC59E4" w:rsidP="00C404E7"/>
    <w:p w:rsidR="00FC59E4" w:rsidRPr="00AB04FB" w:rsidRDefault="00FC59E4" w:rsidP="00C404E7">
      <w:pPr>
        <w:pStyle w:val="Heading1"/>
        <w:rPr>
          <w:kern w:val="36"/>
        </w:rPr>
      </w:pPr>
      <w:r w:rsidRPr="00AB04FB">
        <w:rPr>
          <w:kern w:val="36"/>
        </w:rPr>
        <w:t>The Executive Committee may wish to consider noting that the maximum level of consumption of methyl bromide for Argentina in 2015 was zero, as in the Agreement between the Government and the Executive Committee, except for any critical-use exemptions approved by the Parties</w:t>
      </w:r>
      <w:r w:rsidR="00C404E7">
        <w:rPr>
          <w:kern w:val="36"/>
        </w:rPr>
        <w:t xml:space="preserve"> to the Montreal Protocol</w:t>
      </w:r>
      <w:r w:rsidRPr="00AB04FB">
        <w:rPr>
          <w:kern w:val="36"/>
        </w:rPr>
        <w:t>.</w:t>
      </w:r>
    </w:p>
    <w:p w:rsidR="00FC59E4" w:rsidRPr="003710D9" w:rsidRDefault="003710D9" w:rsidP="00FC59E4">
      <w:pPr>
        <w:rPr>
          <w:i/>
          <w:lang w:val="en-CA"/>
        </w:rPr>
      </w:pPr>
      <w:r>
        <w:rPr>
          <w:i/>
          <w:lang w:val="en-CA"/>
        </w:rPr>
        <w:lastRenderedPageBreak/>
        <w:t>MB</w:t>
      </w:r>
      <w:r w:rsidRPr="003710D9">
        <w:rPr>
          <w:i/>
          <w:lang w:val="en-CA"/>
        </w:rPr>
        <w:t xml:space="preserve"> phase-out p</w:t>
      </w:r>
      <w:r w:rsidR="00C404E7">
        <w:rPr>
          <w:i/>
          <w:lang w:val="en-CA"/>
        </w:rPr>
        <w:t>lan</w:t>
      </w:r>
      <w:r w:rsidRPr="003710D9">
        <w:rPr>
          <w:i/>
          <w:lang w:val="en-CA"/>
        </w:rPr>
        <w:t xml:space="preserve"> in Mexico</w:t>
      </w:r>
    </w:p>
    <w:p w:rsidR="007B2068" w:rsidRPr="00AB04FB" w:rsidRDefault="007B2068" w:rsidP="00FC59E4">
      <w:pPr>
        <w:rPr>
          <w:b/>
          <w:lang w:val="en-CA"/>
        </w:rPr>
      </w:pPr>
    </w:p>
    <w:p w:rsidR="00FC59E4" w:rsidRPr="00AB04FB" w:rsidRDefault="00FC59E4" w:rsidP="00FC59E4">
      <w:pPr>
        <w:pStyle w:val="Heading1"/>
        <w:numPr>
          <w:ilvl w:val="0"/>
          <w:numId w:val="0"/>
        </w:numPr>
        <w:tabs>
          <w:tab w:val="left" w:pos="720"/>
        </w:tabs>
        <w:rPr>
          <w:kern w:val="36"/>
        </w:rPr>
      </w:pPr>
      <w:r w:rsidRPr="00AB04FB">
        <w:rPr>
          <w:b/>
          <w:bCs/>
          <w:kern w:val="36"/>
        </w:rPr>
        <w:t>B</w:t>
      </w:r>
      <w:r w:rsidR="007B21EF" w:rsidRPr="00AB04FB">
        <w:rPr>
          <w:b/>
          <w:bCs/>
          <w:kern w:val="36"/>
        </w:rPr>
        <w:t>ackground</w:t>
      </w:r>
      <w:r w:rsidRPr="00AB04FB">
        <w:rPr>
          <w:kern w:val="36"/>
        </w:rPr>
        <w:t xml:space="preserve"> </w:t>
      </w:r>
    </w:p>
    <w:p w:rsidR="00FC59E4" w:rsidRPr="00AB04FB" w:rsidRDefault="00C404E7" w:rsidP="00FC59E4">
      <w:pPr>
        <w:pStyle w:val="Heading1"/>
        <w:rPr>
          <w:kern w:val="36"/>
        </w:rPr>
      </w:pPr>
      <w:r>
        <w:rPr>
          <w:kern w:val="36"/>
        </w:rPr>
        <w:t>At the</w:t>
      </w:r>
      <w:r w:rsidR="00FC59E4" w:rsidRPr="00684AE2">
        <w:rPr>
          <w:kern w:val="36"/>
        </w:rPr>
        <w:t xml:space="preserve"> 54</w:t>
      </w:r>
      <w:r w:rsidR="00FC59E4" w:rsidRPr="00684AE2">
        <w:rPr>
          <w:kern w:val="36"/>
          <w:vertAlign w:val="superscript"/>
        </w:rPr>
        <w:t>th</w:t>
      </w:r>
      <w:r w:rsidR="00FC59E4" w:rsidRPr="00684AE2">
        <w:rPr>
          <w:kern w:val="36"/>
        </w:rPr>
        <w:t xml:space="preserve"> meeting</w:t>
      </w:r>
      <w:r>
        <w:rPr>
          <w:kern w:val="36"/>
        </w:rPr>
        <w:t>,</w:t>
      </w:r>
      <w:r w:rsidR="00FC59E4" w:rsidRPr="00684AE2">
        <w:rPr>
          <w:kern w:val="36"/>
        </w:rPr>
        <w:t xml:space="preserve"> the Executive Committee approved the </w:t>
      </w:r>
      <w:r w:rsidR="003710D9" w:rsidRPr="00684AE2">
        <w:rPr>
          <w:kern w:val="36"/>
        </w:rPr>
        <w:t>MB</w:t>
      </w:r>
      <w:r w:rsidR="00FC59E4" w:rsidRPr="00684AE2">
        <w:rPr>
          <w:kern w:val="36"/>
        </w:rPr>
        <w:t xml:space="preserve"> phase-out plan for Mexico. While the Agreement between </w:t>
      </w:r>
      <w:r>
        <w:rPr>
          <w:kern w:val="36"/>
        </w:rPr>
        <w:t xml:space="preserve">the Government of </w:t>
      </w:r>
      <w:r w:rsidR="00FC59E4" w:rsidRPr="00684AE2">
        <w:rPr>
          <w:kern w:val="36"/>
        </w:rPr>
        <w:t xml:space="preserve">Mexico and the Executive </w:t>
      </w:r>
      <w:r w:rsidR="007B2068" w:rsidRPr="00684AE2">
        <w:rPr>
          <w:kern w:val="36"/>
        </w:rPr>
        <w:t>Committee</w:t>
      </w:r>
      <w:r w:rsidR="00684AE2" w:rsidRPr="00684AE2">
        <w:rPr>
          <w:kern w:val="36"/>
        </w:rPr>
        <w:t xml:space="preserve"> explicitly excluded quarantine pre-shipment applications from the targets for national MB consumption</w:t>
      </w:r>
      <w:r w:rsidR="007B2068" w:rsidRPr="00684AE2">
        <w:rPr>
          <w:kern w:val="36"/>
        </w:rPr>
        <w:t>,</w:t>
      </w:r>
      <w:r w:rsidR="00FC59E4" w:rsidRPr="00684AE2">
        <w:rPr>
          <w:kern w:val="36"/>
        </w:rPr>
        <w:t xml:space="preserve"> the Agreement did not include </w:t>
      </w:r>
      <w:proofErr w:type="gramStart"/>
      <w:r w:rsidR="006C360F" w:rsidRPr="00684AE2">
        <w:rPr>
          <w:kern w:val="36"/>
        </w:rPr>
        <w:t>an exclusion</w:t>
      </w:r>
      <w:proofErr w:type="gramEnd"/>
      <w:r w:rsidR="00FC59E4" w:rsidRPr="00684AE2">
        <w:rPr>
          <w:kern w:val="36"/>
        </w:rPr>
        <w:t xml:space="preserve"> for critical-use exemptions the Parties </w:t>
      </w:r>
      <w:r>
        <w:rPr>
          <w:kern w:val="36"/>
        </w:rPr>
        <w:t xml:space="preserve">to the Montreal Protocol </w:t>
      </w:r>
      <w:r w:rsidR="00FC59E4" w:rsidRPr="00684AE2">
        <w:rPr>
          <w:kern w:val="36"/>
        </w:rPr>
        <w:t xml:space="preserve">may authorize, and instead specified zero national consumption of </w:t>
      </w:r>
      <w:r w:rsidR="003710D9" w:rsidRPr="00684AE2">
        <w:rPr>
          <w:kern w:val="36"/>
        </w:rPr>
        <w:t>MB</w:t>
      </w:r>
      <w:r w:rsidR="00FC59E4" w:rsidRPr="00684AE2">
        <w:rPr>
          <w:kern w:val="36"/>
        </w:rPr>
        <w:t xml:space="preserve"> by 2014. The Parties authorized critical-use exemptions for Mexico at the 26</w:t>
      </w:r>
      <w:r w:rsidR="00FC59E4" w:rsidRPr="00684AE2">
        <w:rPr>
          <w:kern w:val="36"/>
          <w:vertAlign w:val="superscript"/>
        </w:rPr>
        <w:t>th</w:t>
      </w:r>
      <w:r w:rsidR="00FC59E4" w:rsidRPr="00684AE2">
        <w:rPr>
          <w:kern w:val="36"/>
        </w:rPr>
        <w:t xml:space="preserve"> and 27</w:t>
      </w:r>
      <w:r w:rsidR="00FC59E4" w:rsidRPr="00684AE2">
        <w:rPr>
          <w:kern w:val="36"/>
          <w:vertAlign w:val="superscript"/>
        </w:rPr>
        <w:t>th</w:t>
      </w:r>
      <w:r w:rsidR="00FC59E4" w:rsidRPr="00684AE2">
        <w:rPr>
          <w:kern w:val="36"/>
        </w:rPr>
        <w:t xml:space="preserve"> Meeting of the Parties for use in 2015 and 2016, respectively. Mexico did not submit a critical-use nomination to</w:t>
      </w:r>
      <w:r w:rsidR="00FC59E4" w:rsidRPr="00AB04FB">
        <w:rPr>
          <w:kern w:val="36"/>
        </w:rPr>
        <w:t xml:space="preserve"> the 28</w:t>
      </w:r>
      <w:r w:rsidR="00FC59E4" w:rsidRPr="00AB04FB">
        <w:rPr>
          <w:kern w:val="36"/>
          <w:vertAlign w:val="superscript"/>
        </w:rPr>
        <w:t>th</w:t>
      </w:r>
      <w:r w:rsidR="00FC59E4" w:rsidRPr="00AB04FB">
        <w:rPr>
          <w:kern w:val="36"/>
        </w:rPr>
        <w:t xml:space="preserve"> Meeting of the Parties in line with the decision that recognized that each Party should aim to significantly and progressively decreasing its consumption of </w:t>
      </w:r>
      <w:r w:rsidR="003710D9">
        <w:rPr>
          <w:kern w:val="36"/>
        </w:rPr>
        <w:t>MB</w:t>
      </w:r>
      <w:r w:rsidR="00FC59E4" w:rsidRPr="00AB04FB">
        <w:rPr>
          <w:kern w:val="36"/>
        </w:rPr>
        <w:t xml:space="preserve"> for critical uses with the intention of completely phasing out </w:t>
      </w:r>
      <w:r w:rsidR="003710D9">
        <w:rPr>
          <w:kern w:val="36"/>
        </w:rPr>
        <w:t>MB</w:t>
      </w:r>
      <w:r w:rsidR="00FC59E4" w:rsidRPr="00AB04FB">
        <w:rPr>
          <w:kern w:val="36"/>
        </w:rPr>
        <w:t xml:space="preserve">. </w:t>
      </w:r>
    </w:p>
    <w:p w:rsidR="00FC59E4" w:rsidRPr="00AB04FB" w:rsidRDefault="00FC59E4" w:rsidP="00FC59E4">
      <w:pPr>
        <w:pStyle w:val="Heading1"/>
        <w:rPr>
          <w:kern w:val="36"/>
        </w:rPr>
      </w:pPr>
      <w:r w:rsidRPr="00AB04FB">
        <w:rPr>
          <w:kern w:val="36"/>
        </w:rPr>
        <w:t xml:space="preserve">Mexico reported consumption of </w:t>
      </w:r>
      <w:r w:rsidR="003710D9">
        <w:rPr>
          <w:kern w:val="36"/>
        </w:rPr>
        <w:t>MB</w:t>
      </w:r>
      <w:r w:rsidRPr="00AB04FB">
        <w:rPr>
          <w:kern w:val="36"/>
        </w:rPr>
        <w:t xml:space="preserve"> in 2015 consiste</w:t>
      </w:r>
      <w:r w:rsidR="004357B1" w:rsidRPr="00AB04FB">
        <w:rPr>
          <w:kern w:val="36"/>
        </w:rPr>
        <w:t>nt with the authorized critical</w:t>
      </w:r>
      <w:r w:rsidR="004357B1" w:rsidRPr="00AB04FB">
        <w:rPr>
          <w:kern w:val="36"/>
        </w:rPr>
        <w:noBreakHyphen/>
      </w:r>
      <w:r w:rsidRPr="00AB04FB">
        <w:rPr>
          <w:kern w:val="36"/>
        </w:rPr>
        <w:t xml:space="preserve">use exemptions. Accordingly, the Secretariat considers that the maximum level of consumption of </w:t>
      </w:r>
      <w:r w:rsidR="003710D9">
        <w:rPr>
          <w:kern w:val="36"/>
        </w:rPr>
        <w:t>MB</w:t>
      </w:r>
      <w:r w:rsidRPr="00AB04FB">
        <w:rPr>
          <w:kern w:val="36"/>
        </w:rPr>
        <w:t xml:space="preserve"> for Mexico in 2015 was zero, as in the Agreement, except for any critical-use exemptions approved by the Parties. </w:t>
      </w:r>
    </w:p>
    <w:p w:rsidR="00FC59E4" w:rsidRPr="00AB04FB" w:rsidRDefault="007B21EF" w:rsidP="00FC59E4">
      <w:pPr>
        <w:rPr>
          <w:b/>
          <w:bCs/>
        </w:rPr>
      </w:pPr>
      <w:r w:rsidRPr="007B21EF">
        <w:rPr>
          <w:b/>
          <w:bCs/>
        </w:rPr>
        <w:t>Secretariat’s recommendations</w:t>
      </w:r>
      <w:r w:rsidR="00FC59E4" w:rsidRPr="00AB04FB">
        <w:rPr>
          <w:b/>
          <w:bCs/>
        </w:rPr>
        <w:t>:</w:t>
      </w:r>
    </w:p>
    <w:p w:rsidR="00FC59E4" w:rsidRPr="00AB04FB" w:rsidRDefault="00FC59E4" w:rsidP="00FC59E4"/>
    <w:p w:rsidR="00FC59E4" w:rsidRPr="00AB04FB" w:rsidRDefault="00FC59E4" w:rsidP="00FC59E4">
      <w:pPr>
        <w:pStyle w:val="Heading1"/>
        <w:rPr>
          <w:kern w:val="36"/>
        </w:rPr>
      </w:pPr>
      <w:r w:rsidRPr="00AB04FB">
        <w:rPr>
          <w:kern w:val="36"/>
        </w:rPr>
        <w:t xml:space="preserve">The Executive Committee may wish to consider noting that the maximum level of consumption of methyl bromide for Mexico in 2015 was zero, as in the Agreement between the Government </w:t>
      </w:r>
      <w:r w:rsidR="00136BEE">
        <w:rPr>
          <w:kern w:val="36"/>
        </w:rPr>
        <w:t xml:space="preserve">of Mexico </w:t>
      </w:r>
      <w:r w:rsidRPr="00AB04FB">
        <w:rPr>
          <w:kern w:val="36"/>
        </w:rPr>
        <w:t>and the Executive Committee, except for any critical-use exemptions approved by the Parties.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A19" w:rsidTr="002B28B1">
        <w:tc>
          <w:tcPr>
            <w:tcW w:w="1915" w:type="dxa"/>
          </w:tcPr>
          <w:p w:rsidR="00AF0A19" w:rsidRDefault="00AF0A19" w:rsidP="002B28B1">
            <w:pPr>
              <w:spacing w:line="360" w:lineRule="auto"/>
            </w:pPr>
          </w:p>
          <w:p w:rsidR="00FC59E4" w:rsidRDefault="00FC59E4" w:rsidP="002B28B1">
            <w:pPr>
              <w:spacing w:line="360" w:lineRule="auto"/>
            </w:pPr>
          </w:p>
        </w:tc>
        <w:tc>
          <w:tcPr>
            <w:tcW w:w="1915" w:type="dxa"/>
          </w:tcPr>
          <w:p w:rsidR="00AF0A19" w:rsidRDefault="00AF0A19" w:rsidP="002B28B1">
            <w:pPr>
              <w:spacing w:line="360" w:lineRule="auto"/>
            </w:pPr>
          </w:p>
        </w:tc>
        <w:tc>
          <w:tcPr>
            <w:tcW w:w="1915" w:type="dxa"/>
            <w:tcBorders>
              <w:bottom w:val="single" w:sz="4" w:space="0" w:color="auto"/>
            </w:tcBorders>
          </w:tcPr>
          <w:p w:rsidR="00AF0A19" w:rsidRDefault="00AF0A19" w:rsidP="002B28B1">
            <w:pPr>
              <w:spacing w:line="360" w:lineRule="auto"/>
            </w:pPr>
          </w:p>
        </w:tc>
        <w:tc>
          <w:tcPr>
            <w:tcW w:w="1915" w:type="dxa"/>
          </w:tcPr>
          <w:p w:rsidR="00AF0A19" w:rsidRDefault="00AF0A19" w:rsidP="002B28B1">
            <w:pPr>
              <w:spacing w:line="360" w:lineRule="auto"/>
            </w:pPr>
          </w:p>
        </w:tc>
        <w:tc>
          <w:tcPr>
            <w:tcW w:w="1916" w:type="dxa"/>
          </w:tcPr>
          <w:p w:rsidR="00AF0A19" w:rsidRDefault="00AF0A19" w:rsidP="002B28B1">
            <w:pPr>
              <w:spacing w:line="360" w:lineRule="auto"/>
            </w:pPr>
          </w:p>
        </w:tc>
      </w:tr>
    </w:tbl>
    <w:p w:rsidR="006A4E26" w:rsidRDefault="006A4E26" w:rsidP="004E7F9C">
      <w:pPr>
        <w:rPr>
          <w:lang w:val="en-CA"/>
        </w:rPr>
      </w:pPr>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p w:rsidR="008F14C3" w:rsidRDefault="008F14C3" w:rsidP="004E7F9C">
      <w:pPr>
        <w:rPr>
          <w:lang w:val="en-CA"/>
        </w:rPr>
      </w:pPr>
    </w:p>
    <w:sectPr w:rsidR="008F14C3" w:rsidSect="00896234">
      <w:headerReference w:type="even" r:id="rId18"/>
      <w:headerReference w:type="default" r:id="rId19"/>
      <w:footerReference w:type="even" r:id="rId20"/>
      <w:footerReference w:type="default" r:id="rId21"/>
      <w:footerReference w:type="first" r:id="rId22"/>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34CC" w:rsidRDefault="00E934CC" w:rsidP="004A504B">
      <w:r>
        <w:separator/>
      </w:r>
    </w:p>
  </w:endnote>
  <w:endnote w:type="continuationSeparator" w:id="0">
    <w:p w:rsidR="00E934CC" w:rsidRDefault="00E934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pPr>
      <w:jc w:val="center"/>
    </w:pPr>
    <w:r>
      <w:fldChar w:fldCharType="begin"/>
    </w:r>
    <w:r>
      <w:instrText xml:space="preserve"> PAGE </w:instrText>
    </w:r>
    <w:r>
      <w:fldChar w:fldCharType="separate"/>
    </w:r>
    <w:r w:rsidR="00D756A6">
      <w:rPr>
        <w:noProof/>
      </w:rPr>
      <w:t>6</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pPr>
      <w:jc w:val="center"/>
    </w:pPr>
    <w:r>
      <w:fldChar w:fldCharType="begin"/>
    </w:r>
    <w:r>
      <w:instrText xml:space="preserve"> PAGE </w:instrText>
    </w:r>
    <w:r>
      <w:fldChar w:fldCharType="separate"/>
    </w:r>
    <w:r w:rsidR="00D756A6">
      <w:rPr>
        <w:noProof/>
      </w:rPr>
      <w:t>7</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Default="00E934CC" w:rsidP="00C56568">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 xml:space="preserve">Pre-session documents of the Executive Committee of the Multilateral Fund for the Implementation of the Montreal Protocol are without prejudice to any </w:t>
    </w:r>
    <w:r>
      <w:rPr>
        <w:sz w:val="18"/>
        <w:szCs w:val="18"/>
      </w:rPr>
      <w:t>decision </w:t>
    </w:r>
    <w:r w:rsidRPr="006E7BE3">
      <w:rPr>
        <w:sz w:val="18"/>
        <w:szCs w:val="18"/>
      </w:rPr>
      <w:t>that the Executive Committee might take following issu</w:t>
    </w:r>
    <w:r>
      <w:rPr>
        <w:sz w:val="18"/>
        <w:szCs w:val="18"/>
      </w:rPr>
      <w:t>ance</w:t>
    </w:r>
    <w:r w:rsidRPr="006E7BE3">
      <w:rPr>
        <w:sz w:val="18"/>
        <w:szCs w:val="18"/>
      </w:rPr>
      <w:t xml:space="preserve"> of the document.</w:t>
    </w:r>
  </w:p>
  <w:p w:rsidR="00E934CC" w:rsidRDefault="00E934CC" w:rsidP="00C56568">
    <w:pPr>
      <w:pBdr>
        <w:top w:val="single" w:sz="4" w:space="1" w:color="auto"/>
        <w:left w:val="single" w:sz="4" w:space="4" w:color="auto"/>
        <w:bottom w:val="single" w:sz="4" w:space="1" w:color="auto"/>
        <w:right w:val="single" w:sz="4" w:space="4" w:color="auto"/>
      </w:pBdr>
      <w:jc w:val="center"/>
      <w:rPr>
        <w:sz w:val="18"/>
        <w:szCs w:val="18"/>
      </w:rPr>
    </w:pPr>
  </w:p>
  <w:p w:rsidR="00E934CC" w:rsidRDefault="00E934CC">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89345246"/>
      <w:docPartObj>
        <w:docPartGallery w:val="Page Numbers (Bottom of Page)"/>
        <w:docPartUnique/>
      </w:docPartObj>
    </w:sdtPr>
    <w:sdtEndPr>
      <w:rPr>
        <w:noProof/>
      </w:rPr>
    </w:sdtEndPr>
    <w:sdtContent>
      <w:p w:rsidR="00E934CC" w:rsidRDefault="00E934CC">
        <w:pPr>
          <w:pStyle w:val="Footer"/>
          <w:jc w:val="center"/>
        </w:pPr>
        <w:r>
          <w:fldChar w:fldCharType="begin"/>
        </w:r>
        <w:r>
          <w:instrText xml:space="preserve"> PAGE   \* MERGEFORMAT </w:instrText>
        </w:r>
        <w:r>
          <w:fldChar w:fldCharType="separate"/>
        </w:r>
        <w:r w:rsidR="00D756A6">
          <w:rPr>
            <w:noProof/>
          </w:rPr>
          <w:t>8</w:t>
        </w:r>
        <w:r>
          <w:rPr>
            <w:noProof/>
          </w:rPr>
          <w:fldChar w:fldCharType="end"/>
        </w:r>
      </w:p>
    </w:sdtContent>
  </w:sdt>
  <w:p w:rsidR="00E934CC" w:rsidRPr="00BF1339" w:rsidRDefault="00E934CC" w:rsidP="002B28B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pPr>
      <w:jc w:val="center"/>
    </w:pPr>
    <w:r>
      <w:fldChar w:fldCharType="begin"/>
    </w:r>
    <w:r>
      <w:instrText xml:space="preserve"> PAGE </w:instrText>
    </w:r>
    <w:r>
      <w:fldChar w:fldCharType="separate"/>
    </w:r>
    <w:r w:rsidR="00D756A6">
      <w:rPr>
        <w:noProof/>
      </w:rPr>
      <w:t>16</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pPr>
      <w:jc w:val="center"/>
    </w:pPr>
    <w:r>
      <w:fldChar w:fldCharType="begin"/>
    </w:r>
    <w:r>
      <w:instrText xml:space="preserve"> PAGE </w:instrText>
    </w:r>
    <w:r>
      <w:fldChar w:fldCharType="separate"/>
    </w:r>
    <w:r w:rsidR="00D756A6">
      <w:rPr>
        <w:noProof/>
      </w:rPr>
      <w:t>17</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3195926"/>
      <w:docPartObj>
        <w:docPartGallery w:val="Page Numbers (Bottom of Page)"/>
        <w:docPartUnique/>
      </w:docPartObj>
    </w:sdtPr>
    <w:sdtEndPr>
      <w:rPr>
        <w:noProof/>
      </w:rPr>
    </w:sdtEndPr>
    <w:sdtContent>
      <w:p w:rsidR="00E934CC" w:rsidRDefault="00E934CC">
        <w:pPr>
          <w:pStyle w:val="Footer"/>
          <w:jc w:val="center"/>
        </w:pPr>
        <w:r>
          <w:fldChar w:fldCharType="begin"/>
        </w:r>
        <w:r>
          <w:instrText xml:space="preserve"> PAGE   \* MERGEFORMAT </w:instrText>
        </w:r>
        <w:r>
          <w:fldChar w:fldCharType="separate"/>
        </w:r>
        <w:r w:rsidR="00D756A6">
          <w:rPr>
            <w:noProof/>
          </w:rPr>
          <w:t>11</w:t>
        </w:r>
        <w:r>
          <w:rPr>
            <w:noProof/>
          </w:rPr>
          <w:fldChar w:fldCharType="end"/>
        </w:r>
      </w:p>
    </w:sdtContent>
  </w:sdt>
  <w:p w:rsidR="00E934CC" w:rsidRPr="00BF70CF" w:rsidRDefault="00E934CC" w:rsidP="00BF70C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34CC" w:rsidRDefault="00E934CC" w:rsidP="004A504B">
      <w:r>
        <w:separator/>
      </w:r>
    </w:p>
  </w:footnote>
  <w:footnote w:type="continuationSeparator" w:id="0">
    <w:p w:rsidR="00E934CC" w:rsidRDefault="00E934CC" w:rsidP="004A504B">
      <w:r>
        <w:continuationSeparator/>
      </w:r>
    </w:p>
  </w:footnote>
  <w:footnote w:id="1">
    <w:p w:rsidR="00E934CC" w:rsidRPr="007A7858" w:rsidRDefault="00E934CC" w:rsidP="00231949">
      <w:pPr>
        <w:pStyle w:val="FootnoteText"/>
      </w:pPr>
      <w:r>
        <w:rPr>
          <w:rStyle w:val="FootnoteReference"/>
        </w:rPr>
        <w:footnoteRef/>
      </w:r>
      <w:r>
        <w:t>UNEP/</w:t>
      </w:r>
      <w:proofErr w:type="spellStart"/>
      <w:r>
        <w:t>OzL.Pro</w:t>
      </w:r>
      <w:proofErr w:type="spellEnd"/>
      <w:r>
        <w:t>/ExCom/74/19.</w:t>
      </w:r>
    </w:p>
  </w:footnote>
  <w:footnote w:id="2">
    <w:p w:rsidR="00E934CC" w:rsidRPr="007D1938" w:rsidRDefault="00E934CC" w:rsidP="00231949">
      <w:pPr>
        <w:pStyle w:val="FootnoteText"/>
        <w:rPr>
          <w:lang w:val="en-US"/>
        </w:rPr>
      </w:pPr>
      <w:r>
        <w:rPr>
          <w:rStyle w:val="FootnoteReference"/>
        </w:rPr>
        <w:footnoteRef/>
      </w:r>
      <w:r>
        <w:t>P</w:t>
      </w:r>
      <w:r w:rsidRPr="007D1938">
        <w:t>rovision</w:t>
      </w:r>
      <w:r>
        <w:t xml:space="preserve"> of approvals</w:t>
      </w:r>
      <w:r w:rsidRPr="007D1938">
        <w:t xml:space="preserve"> contained in Annex IV of document UNEP/</w:t>
      </w:r>
      <w:proofErr w:type="spellStart"/>
      <w:r w:rsidRPr="007D1938">
        <w:t>OzL.Pro</w:t>
      </w:r>
      <w:proofErr w:type="spellEnd"/>
      <w:r w:rsidRPr="007D1938">
        <w:t>/ExCom/74/56</w:t>
      </w:r>
      <w:r>
        <w:t>.</w:t>
      </w:r>
    </w:p>
  </w:footnote>
  <w:footnote w:id="3">
    <w:p w:rsidR="00E934CC" w:rsidRPr="00BB4DEA" w:rsidRDefault="00E934CC" w:rsidP="00895BB5">
      <w:pPr>
        <w:pStyle w:val="FootnoteText"/>
        <w:rPr>
          <w:lang w:val="en-CA"/>
        </w:rPr>
      </w:pPr>
      <w:r>
        <w:rPr>
          <w:rStyle w:val="FootnoteReference"/>
        </w:rPr>
        <w:footnoteRef/>
      </w:r>
      <w:r>
        <w:t xml:space="preserve"> </w:t>
      </w:r>
      <w:r w:rsidRPr="008E7982">
        <w:t>The fifth and final tranche of stage I of the HPMP was approved at the 75</w:t>
      </w:r>
      <w:r w:rsidRPr="008E7982">
        <w:rPr>
          <w:vertAlign w:val="superscript"/>
        </w:rPr>
        <w:t>th</w:t>
      </w:r>
      <w:r w:rsidRPr="008E7982">
        <w:t xml:space="preserve"> meeting at a total cost of US $2,035,094, consisting of US $1,470,700, plus agency support costs of US $110,313 for UNDP.</w:t>
      </w:r>
    </w:p>
  </w:footnote>
  <w:footnote w:id="4">
    <w:p w:rsidR="00E934CC" w:rsidRPr="00083737" w:rsidRDefault="00E934CC" w:rsidP="00895BB5">
      <w:pPr>
        <w:pStyle w:val="FootnoteText"/>
        <w:rPr>
          <w:lang w:val="en-CA"/>
        </w:rPr>
      </w:pPr>
      <w:r>
        <w:rPr>
          <w:rStyle w:val="FootnoteReference"/>
        </w:rPr>
        <w:footnoteRef/>
      </w:r>
      <w:r>
        <w:t xml:space="preserve"> </w:t>
      </w:r>
      <w:proofErr w:type="gramStart"/>
      <w:r w:rsidRPr="00BB4DEA">
        <w:rPr>
          <w:lang w:val="en-US"/>
        </w:rPr>
        <w:t xml:space="preserve">As per the letter of </w:t>
      </w:r>
      <w:r>
        <w:rPr>
          <w:lang w:val="en-US"/>
        </w:rPr>
        <w:t>21</w:t>
      </w:r>
      <w:r w:rsidRPr="00BB4DEA">
        <w:rPr>
          <w:lang w:val="en-US"/>
        </w:rPr>
        <w:t xml:space="preserve"> </w:t>
      </w:r>
      <w:r>
        <w:rPr>
          <w:lang w:val="en-US"/>
        </w:rPr>
        <w:t>September</w:t>
      </w:r>
      <w:r w:rsidRPr="00BB4DEA">
        <w:rPr>
          <w:lang w:val="en-US"/>
        </w:rPr>
        <w:t xml:space="preserve"> 2016 from the Ministry of </w:t>
      </w:r>
      <w:r>
        <w:rPr>
          <w:lang w:val="en-US"/>
        </w:rPr>
        <w:t>Environment</w:t>
      </w:r>
      <w:r w:rsidRPr="00BB4DEA">
        <w:rPr>
          <w:lang w:val="en-US"/>
        </w:rPr>
        <w:t xml:space="preserve"> of </w:t>
      </w:r>
      <w:r>
        <w:rPr>
          <w:lang w:val="en-US"/>
        </w:rPr>
        <w:t>Brazil</w:t>
      </w:r>
      <w:r w:rsidRPr="00BB4DEA">
        <w:rPr>
          <w:lang w:val="en-US"/>
        </w:rPr>
        <w:t xml:space="preserve"> to UNDP.</w:t>
      </w:r>
      <w:proofErr w:type="gramEnd"/>
    </w:p>
  </w:footnote>
  <w:footnote w:id="5">
    <w:p w:rsidR="00E934CC" w:rsidRPr="00A461DC" w:rsidRDefault="00E934CC" w:rsidP="00AF0A19">
      <w:pPr>
        <w:pStyle w:val="FootnoteText"/>
        <w:rPr>
          <w:lang w:val="en-US"/>
        </w:rPr>
      </w:pPr>
      <w:r>
        <w:rPr>
          <w:rStyle w:val="FootnoteReference"/>
        </w:rPr>
        <w:footnoteRef/>
      </w:r>
      <w:r>
        <w:t xml:space="preserve"> </w:t>
      </w:r>
      <w:r>
        <w:rPr>
          <w:lang w:val="en-US"/>
        </w:rPr>
        <w:t>The figure is estimated because data as at 31 December 2009 was not provided for the process agent II sector therefore the data from 31 December 2013 was used for that sector’s 2009 balance.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rsidP="00EE4C1B">
    <w:pPr>
      <w:jc w:val="left"/>
    </w:pPr>
    <w:r>
      <w:fldChar w:fldCharType="begin"/>
    </w:r>
    <w:r>
      <w:instrText xml:space="preserve"> DOCPROPERTY "Document number"  \* MERGEFORMAT </w:instrText>
    </w:r>
    <w:r>
      <w:fldChar w:fldCharType="separate"/>
    </w:r>
    <w:r>
      <w:t>UNEP/</w:t>
    </w:r>
    <w:proofErr w:type="spellStart"/>
    <w:r>
      <w:t>OzL.Pro</w:t>
    </w:r>
    <w:proofErr w:type="spellEnd"/>
    <w:r>
      <w:t>/ExCom/77/19</w:t>
    </w:r>
    <w:r>
      <w:fldChar w:fldCharType="end"/>
    </w:r>
  </w:p>
  <w:p w:rsidR="00E934CC" w:rsidRPr="0033525D" w:rsidRDefault="00E934C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rsidP="00EE4C1B">
    <w:pPr>
      <w:jc w:val="right"/>
    </w:pPr>
    <w:r>
      <w:fldChar w:fldCharType="begin"/>
    </w:r>
    <w:r>
      <w:instrText xml:space="preserve"> DOCPROPERTY "Document number"  \* MERGEFORMAT </w:instrText>
    </w:r>
    <w:r>
      <w:fldChar w:fldCharType="separate"/>
    </w:r>
    <w:r>
      <w:t>UNEP/</w:t>
    </w:r>
    <w:proofErr w:type="spellStart"/>
    <w:r>
      <w:t>OzL.Pro</w:t>
    </w:r>
    <w:proofErr w:type="spellEnd"/>
    <w:r>
      <w:t>/ExCom/77/19</w:t>
    </w:r>
    <w:r>
      <w:fldChar w:fldCharType="end"/>
    </w:r>
  </w:p>
  <w:p w:rsidR="00E934CC" w:rsidRPr="0033525D" w:rsidRDefault="00E934CC"/>
  <w:p w:rsidR="00E934CC" w:rsidRPr="0033525D" w:rsidRDefault="00E934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rsidP="00BF70CF">
    <w:pPr>
      <w:jc w:val="right"/>
    </w:pPr>
    <w:r>
      <w:fldChar w:fldCharType="begin"/>
    </w:r>
    <w:r>
      <w:instrText xml:space="preserve"> DOCPROPERTY "Document number"  \* MERGEFORMAT </w:instrText>
    </w:r>
    <w:r>
      <w:fldChar w:fldCharType="separate"/>
    </w:r>
    <w:r>
      <w:t>UNEP/</w:t>
    </w:r>
    <w:proofErr w:type="spellStart"/>
    <w:r>
      <w:t>OzL.Pro</w:t>
    </w:r>
    <w:proofErr w:type="spellEnd"/>
    <w:r>
      <w:t>/ExCom/77/19</w:t>
    </w:r>
    <w:r>
      <w:fldChar w:fldCharType="end"/>
    </w:r>
  </w:p>
  <w:p w:rsidR="00E934CC" w:rsidRDefault="00E934CC">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rsidP="00B434EE">
    <w:r>
      <w:fldChar w:fldCharType="begin"/>
    </w:r>
    <w:r>
      <w:instrText xml:space="preserve"> DOCPROPERTY "Document number"  \* MERGEFORMAT </w:instrText>
    </w:r>
    <w:r>
      <w:fldChar w:fldCharType="separate"/>
    </w:r>
    <w:r>
      <w:t>UNEP/</w:t>
    </w:r>
    <w:proofErr w:type="spellStart"/>
    <w:r>
      <w:t>OzL.Pro</w:t>
    </w:r>
    <w:proofErr w:type="spellEnd"/>
    <w:r>
      <w:t>/ExCom/77/19</w:t>
    </w:r>
    <w:r>
      <w:fldChar w:fldCharType="end"/>
    </w:r>
  </w:p>
  <w:p w:rsidR="00E934CC" w:rsidRPr="0033525D" w:rsidRDefault="00E934CC"/>
  <w:p w:rsidR="00E934CC" w:rsidRPr="0033525D" w:rsidRDefault="00E934CC"/>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34CC" w:rsidRPr="0033525D" w:rsidRDefault="00E934CC" w:rsidP="00BF70CF">
    <w:pPr>
      <w:jc w:val="left"/>
    </w:pPr>
    <w:r>
      <w:fldChar w:fldCharType="begin"/>
    </w:r>
    <w:r>
      <w:instrText xml:space="preserve"> DOCPROPERTY "Document number"  \* MERGEFORMAT </w:instrText>
    </w:r>
    <w:r>
      <w:fldChar w:fldCharType="separate"/>
    </w:r>
    <w:r>
      <w:t>UNEP/</w:t>
    </w:r>
    <w:proofErr w:type="spellStart"/>
    <w:r>
      <w:t>OzL.Pro</w:t>
    </w:r>
    <w:proofErr w:type="spellEnd"/>
    <w:r>
      <w:t>/ExCom/77/19</w:t>
    </w:r>
    <w:r>
      <w:fldChar w:fldCharType="end"/>
    </w:r>
  </w:p>
  <w:p w:rsidR="00E934CC" w:rsidRPr="0033525D" w:rsidRDefault="00E934CC"/>
  <w:p w:rsidR="00E934CC" w:rsidRPr="0033525D" w:rsidRDefault="00E934C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D23CCC28"/>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034E6D94"/>
    <w:multiLevelType w:val="hybridMultilevel"/>
    <w:tmpl w:val="8472A3F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nsid w:val="20D0772F"/>
    <w:multiLevelType w:val="hybridMultilevel"/>
    <w:tmpl w:val="67ACCCD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nsid w:val="2BED70EF"/>
    <w:multiLevelType w:val="multilevel"/>
    <w:tmpl w:val="35C89318"/>
    <w:lvl w:ilvl="0">
      <w:start w:val="1"/>
      <w:numFmt w:val="decimal"/>
      <w:lvlText w:val="%1."/>
      <w:lvlJc w:val="left"/>
      <w:pPr>
        <w:tabs>
          <w:tab w:val="num" w:pos="0"/>
        </w:tabs>
        <w:ind w:left="0" w:firstLine="0"/>
      </w:pPr>
      <w:rPr>
        <w:b/>
      </w:r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rPr>
        <w:b w:val="0"/>
        <w:strike w:val="0"/>
        <w:dstrike w:val="0"/>
        <w:u w:val="none"/>
        <w:effect w:val="none"/>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5">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nsid w:val="33271B38"/>
    <w:multiLevelType w:val="hybridMultilevel"/>
    <w:tmpl w:val="87460E0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nsid w:val="4C9542DB"/>
    <w:multiLevelType w:val="hybridMultilevel"/>
    <w:tmpl w:val="D8606F20"/>
    <w:lvl w:ilvl="0" w:tplc="5CF0FA34">
      <w:start w:val="1"/>
      <w:numFmt w:val="decimal"/>
      <w:lvlText w:val="%1."/>
      <w:lvlJc w:val="left"/>
      <w:pPr>
        <w:ind w:left="1260" w:hanging="720"/>
      </w:pPr>
      <w:rPr>
        <w:rFonts w:hint="default"/>
        <w:b w:val="0"/>
        <w:bCs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nsid w:val="567E6E7E"/>
    <w:multiLevelType w:val="hybridMultilevel"/>
    <w:tmpl w:val="DE8E6A1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nsid w:val="761A0603"/>
    <w:multiLevelType w:val="hybridMultilevel"/>
    <w:tmpl w:val="973085A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DCD0056"/>
    <w:multiLevelType w:val="hybridMultilevel"/>
    <w:tmpl w:val="190679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3"/>
  </w:num>
  <w:num w:numId="20">
    <w:abstractNumId w:val="15"/>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num>
  <w:num w:numId="23">
    <w:abstractNumId w:val="21"/>
  </w:num>
  <w:num w:numId="24">
    <w:abstractNumId w:val="16"/>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17"/>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2"/>
  </w:num>
  <w:num w:numId="30">
    <w:abstractNumId w:val="11"/>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E01"/>
    <w:rsid w:val="00000FED"/>
    <w:rsid w:val="0000434E"/>
    <w:rsid w:val="000211A9"/>
    <w:rsid w:val="00031260"/>
    <w:rsid w:val="0003681A"/>
    <w:rsid w:val="00047EC2"/>
    <w:rsid w:val="00065183"/>
    <w:rsid w:val="00080ED0"/>
    <w:rsid w:val="00085B8F"/>
    <w:rsid w:val="00090481"/>
    <w:rsid w:val="000B60BC"/>
    <w:rsid w:val="000E07BC"/>
    <w:rsid w:val="000F1CD4"/>
    <w:rsid w:val="000F4103"/>
    <w:rsid w:val="000F70A7"/>
    <w:rsid w:val="001235E5"/>
    <w:rsid w:val="00135980"/>
    <w:rsid w:val="00136BEE"/>
    <w:rsid w:val="00157F06"/>
    <w:rsid w:val="001634C3"/>
    <w:rsid w:val="00164719"/>
    <w:rsid w:val="00166FC4"/>
    <w:rsid w:val="001677AC"/>
    <w:rsid w:val="00173CB9"/>
    <w:rsid w:val="001804EA"/>
    <w:rsid w:val="00190A61"/>
    <w:rsid w:val="001A3342"/>
    <w:rsid w:val="001A3E3D"/>
    <w:rsid w:val="001A7049"/>
    <w:rsid w:val="001B1E40"/>
    <w:rsid w:val="001C764E"/>
    <w:rsid w:val="001E1052"/>
    <w:rsid w:val="001E21B1"/>
    <w:rsid w:val="001E2F93"/>
    <w:rsid w:val="001E61E5"/>
    <w:rsid w:val="001F2159"/>
    <w:rsid w:val="002156B4"/>
    <w:rsid w:val="00231949"/>
    <w:rsid w:val="00253222"/>
    <w:rsid w:val="00262847"/>
    <w:rsid w:val="002B28B1"/>
    <w:rsid w:val="002B72E9"/>
    <w:rsid w:val="002C7998"/>
    <w:rsid w:val="002F1E53"/>
    <w:rsid w:val="002F2CAA"/>
    <w:rsid w:val="003306E1"/>
    <w:rsid w:val="003320E4"/>
    <w:rsid w:val="00333E01"/>
    <w:rsid w:val="0033525D"/>
    <w:rsid w:val="003414F3"/>
    <w:rsid w:val="0035613E"/>
    <w:rsid w:val="00363EE9"/>
    <w:rsid w:val="0037042C"/>
    <w:rsid w:val="003710D9"/>
    <w:rsid w:val="00376128"/>
    <w:rsid w:val="0037742E"/>
    <w:rsid w:val="0038245A"/>
    <w:rsid w:val="00384E4F"/>
    <w:rsid w:val="0039337A"/>
    <w:rsid w:val="003A3189"/>
    <w:rsid w:val="003B569D"/>
    <w:rsid w:val="003C3C0E"/>
    <w:rsid w:val="003D4FAC"/>
    <w:rsid w:val="003E7906"/>
    <w:rsid w:val="003F3C50"/>
    <w:rsid w:val="0040628C"/>
    <w:rsid w:val="00406A6A"/>
    <w:rsid w:val="00406B22"/>
    <w:rsid w:val="004328A7"/>
    <w:rsid w:val="00434C74"/>
    <w:rsid w:val="004357B1"/>
    <w:rsid w:val="00451D2E"/>
    <w:rsid w:val="004553C8"/>
    <w:rsid w:val="00456EB4"/>
    <w:rsid w:val="004718F3"/>
    <w:rsid w:val="00475040"/>
    <w:rsid w:val="00493D40"/>
    <w:rsid w:val="004967B6"/>
    <w:rsid w:val="004A504B"/>
    <w:rsid w:val="004A6911"/>
    <w:rsid w:val="004B54E0"/>
    <w:rsid w:val="004B7384"/>
    <w:rsid w:val="004C4269"/>
    <w:rsid w:val="004D6236"/>
    <w:rsid w:val="004E4DBB"/>
    <w:rsid w:val="004E4E41"/>
    <w:rsid w:val="004E7F9C"/>
    <w:rsid w:val="004F3493"/>
    <w:rsid w:val="004F4671"/>
    <w:rsid w:val="00512B09"/>
    <w:rsid w:val="00540B00"/>
    <w:rsid w:val="00555564"/>
    <w:rsid w:val="00555D75"/>
    <w:rsid w:val="00560DF0"/>
    <w:rsid w:val="0056759C"/>
    <w:rsid w:val="0059513E"/>
    <w:rsid w:val="005B48FF"/>
    <w:rsid w:val="005D2DD7"/>
    <w:rsid w:val="00604C15"/>
    <w:rsid w:val="006158D5"/>
    <w:rsid w:val="00616961"/>
    <w:rsid w:val="00625D83"/>
    <w:rsid w:val="00657F4C"/>
    <w:rsid w:val="006623E7"/>
    <w:rsid w:val="00662B80"/>
    <w:rsid w:val="00667244"/>
    <w:rsid w:val="00684AE2"/>
    <w:rsid w:val="006852C7"/>
    <w:rsid w:val="006A4E26"/>
    <w:rsid w:val="006C1727"/>
    <w:rsid w:val="006C32FD"/>
    <w:rsid w:val="006C360F"/>
    <w:rsid w:val="006C39CE"/>
    <w:rsid w:val="006D0FCC"/>
    <w:rsid w:val="006D6B73"/>
    <w:rsid w:val="006D6BB8"/>
    <w:rsid w:val="006E4A75"/>
    <w:rsid w:val="0070616B"/>
    <w:rsid w:val="00706FDA"/>
    <w:rsid w:val="00711F9A"/>
    <w:rsid w:val="00713810"/>
    <w:rsid w:val="007303A5"/>
    <w:rsid w:val="00730B3E"/>
    <w:rsid w:val="0073420B"/>
    <w:rsid w:val="00736236"/>
    <w:rsid w:val="0074760E"/>
    <w:rsid w:val="00754ABA"/>
    <w:rsid w:val="00762652"/>
    <w:rsid w:val="0076266D"/>
    <w:rsid w:val="007A1546"/>
    <w:rsid w:val="007A228C"/>
    <w:rsid w:val="007A368E"/>
    <w:rsid w:val="007A5868"/>
    <w:rsid w:val="007B04CE"/>
    <w:rsid w:val="007B2068"/>
    <w:rsid w:val="007B21EF"/>
    <w:rsid w:val="007B6871"/>
    <w:rsid w:val="007B7A2F"/>
    <w:rsid w:val="007C3D33"/>
    <w:rsid w:val="007D294A"/>
    <w:rsid w:val="007D47D2"/>
    <w:rsid w:val="007D6EC0"/>
    <w:rsid w:val="007D7E1D"/>
    <w:rsid w:val="00851352"/>
    <w:rsid w:val="00863230"/>
    <w:rsid w:val="008717D8"/>
    <w:rsid w:val="0087215C"/>
    <w:rsid w:val="00877D50"/>
    <w:rsid w:val="008875FE"/>
    <w:rsid w:val="00887F8E"/>
    <w:rsid w:val="00895BB5"/>
    <w:rsid w:val="00896234"/>
    <w:rsid w:val="00897E43"/>
    <w:rsid w:val="008A0675"/>
    <w:rsid w:val="008A4F51"/>
    <w:rsid w:val="008B4A18"/>
    <w:rsid w:val="008C210D"/>
    <w:rsid w:val="008C5738"/>
    <w:rsid w:val="008C7EAD"/>
    <w:rsid w:val="008D6152"/>
    <w:rsid w:val="008F0F81"/>
    <w:rsid w:val="008F14C3"/>
    <w:rsid w:val="008F27BF"/>
    <w:rsid w:val="00923540"/>
    <w:rsid w:val="00926767"/>
    <w:rsid w:val="009361D5"/>
    <w:rsid w:val="009659F4"/>
    <w:rsid w:val="00970D60"/>
    <w:rsid w:val="00982D40"/>
    <w:rsid w:val="009960E5"/>
    <w:rsid w:val="009A5323"/>
    <w:rsid w:val="009A7ADC"/>
    <w:rsid w:val="009C19B7"/>
    <w:rsid w:val="009D7C51"/>
    <w:rsid w:val="009E75B0"/>
    <w:rsid w:val="009F36BF"/>
    <w:rsid w:val="00A07D67"/>
    <w:rsid w:val="00A111B6"/>
    <w:rsid w:val="00A15807"/>
    <w:rsid w:val="00A42A99"/>
    <w:rsid w:val="00A5151A"/>
    <w:rsid w:val="00A57E0A"/>
    <w:rsid w:val="00A76113"/>
    <w:rsid w:val="00A823F6"/>
    <w:rsid w:val="00A962B9"/>
    <w:rsid w:val="00AA0A89"/>
    <w:rsid w:val="00AA6429"/>
    <w:rsid w:val="00AB04FB"/>
    <w:rsid w:val="00AB3E1B"/>
    <w:rsid w:val="00AC01AA"/>
    <w:rsid w:val="00AC4F72"/>
    <w:rsid w:val="00AF0A19"/>
    <w:rsid w:val="00AF741A"/>
    <w:rsid w:val="00B01ADB"/>
    <w:rsid w:val="00B04161"/>
    <w:rsid w:val="00B04D33"/>
    <w:rsid w:val="00B056F9"/>
    <w:rsid w:val="00B11E3D"/>
    <w:rsid w:val="00B17E82"/>
    <w:rsid w:val="00B434EE"/>
    <w:rsid w:val="00B4575A"/>
    <w:rsid w:val="00B575BA"/>
    <w:rsid w:val="00B76429"/>
    <w:rsid w:val="00B94C4D"/>
    <w:rsid w:val="00B956D4"/>
    <w:rsid w:val="00B97446"/>
    <w:rsid w:val="00BA7432"/>
    <w:rsid w:val="00BC1AA0"/>
    <w:rsid w:val="00BC2495"/>
    <w:rsid w:val="00BC401F"/>
    <w:rsid w:val="00BC7EB9"/>
    <w:rsid w:val="00BD2643"/>
    <w:rsid w:val="00BD56B1"/>
    <w:rsid w:val="00BD6558"/>
    <w:rsid w:val="00BF3214"/>
    <w:rsid w:val="00BF70CF"/>
    <w:rsid w:val="00C15867"/>
    <w:rsid w:val="00C22755"/>
    <w:rsid w:val="00C2296D"/>
    <w:rsid w:val="00C23155"/>
    <w:rsid w:val="00C404E7"/>
    <w:rsid w:val="00C40C41"/>
    <w:rsid w:val="00C45885"/>
    <w:rsid w:val="00C50F22"/>
    <w:rsid w:val="00C56568"/>
    <w:rsid w:val="00C57971"/>
    <w:rsid w:val="00C76BA4"/>
    <w:rsid w:val="00C83A48"/>
    <w:rsid w:val="00C85865"/>
    <w:rsid w:val="00C85E85"/>
    <w:rsid w:val="00CA2EAE"/>
    <w:rsid w:val="00CA4AC1"/>
    <w:rsid w:val="00CB0316"/>
    <w:rsid w:val="00CB0B11"/>
    <w:rsid w:val="00CB5354"/>
    <w:rsid w:val="00CC6A14"/>
    <w:rsid w:val="00CC70A3"/>
    <w:rsid w:val="00CD4442"/>
    <w:rsid w:val="00CD53C3"/>
    <w:rsid w:val="00CD574E"/>
    <w:rsid w:val="00CE4C22"/>
    <w:rsid w:val="00CE7C58"/>
    <w:rsid w:val="00CF41EC"/>
    <w:rsid w:val="00CF5D04"/>
    <w:rsid w:val="00D04DE4"/>
    <w:rsid w:val="00D063F1"/>
    <w:rsid w:val="00D14F22"/>
    <w:rsid w:val="00D57918"/>
    <w:rsid w:val="00D73DC6"/>
    <w:rsid w:val="00D74C1A"/>
    <w:rsid w:val="00D754C1"/>
    <w:rsid w:val="00D756A6"/>
    <w:rsid w:val="00D77A35"/>
    <w:rsid w:val="00D81B3E"/>
    <w:rsid w:val="00D90C70"/>
    <w:rsid w:val="00D90E49"/>
    <w:rsid w:val="00DA434F"/>
    <w:rsid w:val="00DC6A10"/>
    <w:rsid w:val="00DD5170"/>
    <w:rsid w:val="00DE657E"/>
    <w:rsid w:val="00DF4704"/>
    <w:rsid w:val="00E024AA"/>
    <w:rsid w:val="00E250F1"/>
    <w:rsid w:val="00E3550D"/>
    <w:rsid w:val="00E614E0"/>
    <w:rsid w:val="00E66A74"/>
    <w:rsid w:val="00E70A66"/>
    <w:rsid w:val="00E73F7F"/>
    <w:rsid w:val="00E934CC"/>
    <w:rsid w:val="00EA429F"/>
    <w:rsid w:val="00EA4F9E"/>
    <w:rsid w:val="00EA63CA"/>
    <w:rsid w:val="00EA6D3B"/>
    <w:rsid w:val="00EB00AD"/>
    <w:rsid w:val="00EB136C"/>
    <w:rsid w:val="00EB480E"/>
    <w:rsid w:val="00EB5EC6"/>
    <w:rsid w:val="00EB7FC9"/>
    <w:rsid w:val="00EC21DD"/>
    <w:rsid w:val="00ED27E8"/>
    <w:rsid w:val="00ED7137"/>
    <w:rsid w:val="00EE4C1B"/>
    <w:rsid w:val="00F21088"/>
    <w:rsid w:val="00F327E7"/>
    <w:rsid w:val="00F35746"/>
    <w:rsid w:val="00F447C7"/>
    <w:rsid w:val="00F554A9"/>
    <w:rsid w:val="00F61E78"/>
    <w:rsid w:val="00F716FD"/>
    <w:rsid w:val="00F80355"/>
    <w:rsid w:val="00FA4171"/>
    <w:rsid w:val="00FB0C81"/>
    <w:rsid w:val="00FB444A"/>
    <w:rsid w:val="00FC2200"/>
    <w:rsid w:val="00FC2540"/>
    <w:rsid w:val="00FC59E4"/>
    <w:rsid w:val="00FE16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9E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231949"/>
    <w:rPr>
      <w:sz w:val="20"/>
      <w:szCs w:val="20"/>
    </w:rPr>
  </w:style>
  <w:style w:type="character" w:customStyle="1" w:styleId="FootnoteTextChar">
    <w:name w:val="Footnote Text Char"/>
    <w:aliases w:val="Char1 Char,Char1 Char Char Char"/>
    <w:basedOn w:val="DefaultParagraphFont"/>
    <w:link w:val="FootnoteText"/>
    <w:uiPriority w:val="99"/>
    <w:semiHidden/>
    <w:rsid w:val="00231949"/>
    <w:rPr>
      <w:lang w:val="en-GB"/>
    </w:rPr>
  </w:style>
  <w:style w:type="character" w:styleId="FootnoteReference">
    <w:name w:val="footnote reference"/>
    <w:basedOn w:val="DefaultParagraphFont"/>
    <w:uiPriority w:val="99"/>
    <w:unhideWhenUsed/>
    <w:rsid w:val="0023194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31949"/>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31949"/>
    <w:rPr>
      <w:sz w:val="22"/>
      <w:szCs w:val="22"/>
      <w:lang w:val="en-GB"/>
    </w:rPr>
  </w:style>
  <w:style w:type="character" w:customStyle="1" w:styleId="FooterChar">
    <w:name w:val="Footer Char"/>
    <w:basedOn w:val="DefaultParagraphFont"/>
    <w:link w:val="Footer"/>
    <w:uiPriority w:val="99"/>
    <w:rsid w:val="00AF0A19"/>
    <w:rPr>
      <w:sz w:val="22"/>
      <w:szCs w:val="22"/>
      <w:lang w:val="en-GB"/>
    </w:rPr>
  </w:style>
  <w:style w:type="paragraph" w:styleId="ListParagraph">
    <w:name w:val="List Paragraph"/>
    <w:basedOn w:val="Normal"/>
    <w:link w:val="ListParagraphChar"/>
    <w:uiPriority w:val="34"/>
    <w:qFormat/>
    <w:rsid w:val="00AF0A19"/>
    <w:pPr>
      <w:spacing w:after="240" w:line="360" w:lineRule="auto"/>
      <w:ind w:left="720" w:hanging="720"/>
      <w:contextualSpacing/>
    </w:pPr>
  </w:style>
  <w:style w:type="character" w:customStyle="1" w:styleId="ListParagraphChar">
    <w:name w:val="List Paragraph Char"/>
    <w:link w:val="ListParagraph"/>
    <w:uiPriority w:val="34"/>
    <w:locked/>
    <w:rsid w:val="00AF0A19"/>
    <w:rPr>
      <w:sz w:val="22"/>
      <w:szCs w:val="22"/>
      <w:lang w:val="en-GB"/>
    </w:rPr>
  </w:style>
  <w:style w:type="character" w:styleId="Hyperlink">
    <w:name w:val="Hyperlink"/>
    <w:basedOn w:val="DefaultParagraphFont"/>
    <w:uiPriority w:val="99"/>
    <w:semiHidden/>
    <w:unhideWhenUsed/>
    <w:rsid w:val="00AF0A19"/>
    <w:rPr>
      <w:color w:val="0000FF"/>
      <w:u w:val="single"/>
    </w:rPr>
  </w:style>
  <w:style w:type="paragraph" w:styleId="Revision">
    <w:name w:val="Revision"/>
    <w:hidden/>
    <w:uiPriority w:val="99"/>
    <w:semiHidden/>
    <w:rsid w:val="00AF0A19"/>
    <w:rPr>
      <w:sz w:val="22"/>
      <w:szCs w:val="22"/>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0"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9E4"/>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231949"/>
    <w:rPr>
      <w:sz w:val="20"/>
      <w:szCs w:val="20"/>
    </w:rPr>
  </w:style>
  <w:style w:type="character" w:customStyle="1" w:styleId="FootnoteTextChar">
    <w:name w:val="Footnote Text Char"/>
    <w:aliases w:val="Char1 Char,Char1 Char Char Char"/>
    <w:basedOn w:val="DefaultParagraphFont"/>
    <w:link w:val="FootnoteText"/>
    <w:uiPriority w:val="99"/>
    <w:semiHidden/>
    <w:rsid w:val="00231949"/>
    <w:rPr>
      <w:lang w:val="en-GB"/>
    </w:rPr>
  </w:style>
  <w:style w:type="character" w:styleId="FootnoteReference">
    <w:name w:val="footnote reference"/>
    <w:basedOn w:val="DefaultParagraphFont"/>
    <w:uiPriority w:val="99"/>
    <w:unhideWhenUsed/>
    <w:rsid w:val="00231949"/>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231949"/>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231949"/>
    <w:rPr>
      <w:sz w:val="22"/>
      <w:szCs w:val="22"/>
      <w:lang w:val="en-GB"/>
    </w:rPr>
  </w:style>
  <w:style w:type="character" w:customStyle="1" w:styleId="FooterChar">
    <w:name w:val="Footer Char"/>
    <w:basedOn w:val="DefaultParagraphFont"/>
    <w:link w:val="Footer"/>
    <w:uiPriority w:val="99"/>
    <w:rsid w:val="00AF0A19"/>
    <w:rPr>
      <w:sz w:val="22"/>
      <w:szCs w:val="22"/>
      <w:lang w:val="en-GB"/>
    </w:rPr>
  </w:style>
  <w:style w:type="paragraph" w:styleId="ListParagraph">
    <w:name w:val="List Paragraph"/>
    <w:basedOn w:val="Normal"/>
    <w:link w:val="ListParagraphChar"/>
    <w:uiPriority w:val="34"/>
    <w:qFormat/>
    <w:rsid w:val="00AF0A19"/>
    <w:pPr>
      <w:spacing w:after="240" w:line="360" w:lineRule="auto"/>
      <w:ind w:left="720" w:hanging="720"/>
      <w:contextualSpacing/>
    </w:pPr>
  </w:style>
  <w:style w:type="character" w:customStyle="1" w:styleId="ListParagraphChar">
    <w:name w:val="List Paragraph Char"/>
    <w:link w:val="ListParagraph"/>
    <w:uiPriority w:val="34"/>
    <w:locked/>
    <w:rsid w:val="00AF0A19"/>
    <w:rPr>
      <w:sz w:val="22"/>
      <w:szCs w:val="22"/>
      <w:lang w:val="en-GB"/>
    </w:rPr>
  </w:style>
  <w:style w:type="character" w:styleId="Hyperlink">
    <w:name w:val="Hyperlink"/>
    <w:basedOn w:val="DefaultParagraphFont"/>
    <w:uiPriority w:val="99"/>
    <w:semiHidden/>
    <w:unhideWhenUsed/>
    <w:rsid w:val="00AF0A19"/>
    <w:rPr>
      <w:color w:val="0000FF"/>
      <w:u w:val="single"/>
    </w:rPr>
  </w:style>
  <w:style w:type="paragraph" w:styleId="Revision">
    <w:name w:val="Revision"/>
    <w:hidden/>
    <w:uiPriority w:val="99"/>
    <w:semiHidden/>
    <w:rsid w:val="00AF0A19"/>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J:\77th\Templates\Eec7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UNEP/OzL.Pro/ExCom/77/19</Document_x0020_Number>
    <DocumentType xmlns="64e33b30-101d-41de-b951-961aab25ea29">Pre-session</DocumentType>
  </documentManagement>
</p:properties>
</file>

<file path=customXml/itemProps1.xml><?xml version="1.0" encoding="utf-8"?>
<ds:datastoreItem xmlns:ds="http://schemas.openxmlformats.org/officeDocument/2006/customXml" ds:itemID="{90D360CE-8A9E-4468-BB76-D32F4138FAE2}"/>
</file>

<file path=customXml/itemProps2.xml><?xml version="1.0" encoding="utf-8"?>
<ds:datastoreItem xmlns:ds="http://schemas.openxmlformats.org/officeDocument/2006/customXml" ds:itemID="{20E97B81-D787-4847-A084-2C901626F1F9}"/>
</file>

<file path=customXml/itemProps3.xml><?xml version="1.0" encoding="utf-8"?>
<ds:datastoreItem xmlns:ds="http://schemas.openxmlformats.org/officeDocument/2006/customXml" ds:itemID="{D7A77A93-A0F6-4743-A822-8CDCB70F2753}"/>
</file>

<file path=customXml/itemProps4.xml><?xml version="1.0" encoding="utf-8"?>
<ds:datastoreItem xmlns:ds="http://schemas.openxmlformats.org/officeDocument/2006/customXml" ds:itemID="{C28F3F6B-2DB0-4158-81A4-F8374ACB7AD9}"/>
</file>

<file path=docProps/app.xml><?xml version="1.0" encoding="utf-8"?>
<Properties xmlns="http://schemas.openxmlformats.org/officeDocument/2006/extended-properties" xmlns:vt="http://schemas.openxmlformats.org/officeDocument/2006/docPropsVTypes">
  <Template>Eec77G</Template>
  <TotalTime>16</TotalTime>
  <Pages>17</Pages>
  <Words>6517</Words>
  <Characters>36482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STATUS REPORTS AND REPORTS ON PROJECTS WITH SPECIFIC REPORTING REQUIREMENTS</vt:lpstr>
    </vt:vector>
  </TitlesOfParts>
  <Company/>
  <LinksUpToDate>false</LinksUpToDate>
  <CharactersWithSpaces>42914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reports and reports on projects with specific reporting requirements</dc:title>
  <dc:subject>UNEP/OzL.Pro/ExCom/77/19</dc:subject>
  <dc:creator>Elina Yuen</dc:creator>
  <cp:lastModifiedBy>Elina Yuen</cp:lastModifiedBy>
  <cp:revision>4</cp:revision>
  <cp:lastPrinted>2016-11-11T22:42:00Z</cp:lastPrinted>
  <dcterms:created xsi:type="dcterms:W3CDTF">2016-11-13T15:54:00Z</dcterms:created>
  <dcterms:modified xsi:type="dcterms:W3CDTF">2016-11-13T16:12:00Z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UNEP/OzL.Pro/ExCom/77/19</vt:lpwstr>
  </property>
  <property fmtid="{D5CDD505-2E9C-101B-9397-08002B2CF9AE}" pid="3" name="Revision date">
    <vt:lpwstr>11/12/2016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