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1D6BD530" w14:textId="77777777" w:rsidTr="00212558">
        <w:trPr>
          <w:trHeight w:val="720"/>
        </w:trPr>
        <w:tc>
          <w:tcPr>
            <w:tcW w:w="5490" w:type="dxa"/>
            <w:gridSpan w:val="2"/>
            <w:tcBorders>
              <w:bottom w:val="single" w:sz="18" w:space="0" w:color="auto"/>
            </w:tcBorders>
          </w:tcPr>
          <w:p w14:paraId="1474795B" w14:textId="77777777" w:rsidR="00212558" w:rsidRPr="004C7828" w:rsidRDefault="00212558" w:rsidP="002125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C7828">
              <w:rPr>
                <w:rFonts w:ascii="Univers" w:hAnsi="Univers"/>
                <w:b/>
                <w:sz w:val="28"/>
                <w:szCs w:val="28"/>
                <w:lang w:val="fr-CA"/>
              </w:rPr>
              <w:t>NATIONS</w:t>
            </w:r>
          </w:p>
          <w:p w14:paraId="7976FF92" w14:textId="536062FC" w:rsidR="00C15867" w:rsidRPr="0000434E" w:rsidRDefault="00212558" w:rsidP="002125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7828">
              <w:rPr>
                <w:rFonts w:ascii="Univers" w:hAnsi="Univers"/>
                <w:b/>
                <w:sz w:val="28"/>
                <w:szCs w:val="28"/>
                <w:lang w:val="fr-CA"/>
              </w:rPr>
              <w:t>UNIES</w:t>
            </w:r>
          </w:p>
        </w:tc>
        <w:tc>
          <w:tcPr>
            <w:tcW w:w="4590" w:type="dxa"/>
            <w:tcBorders>
              <w:bottom w:val="single" w:sz="18" w:space="0" w:color="auto"/>
            </w:tcBorders>
          </w:tcPr>
          <w:p w14:paraId="65378164" w14:textId="77777777" w:rsidR="00C15867" w:rsidRPr="00493D40" w:rsidRDefault="00C15867" w:rsidP="00EA7B29">
            <w:pPr>
              <w:jc w:val="right"/>
              <w:rPr>
                <w:sz w:val="52"/>
                <w:szCs w:val="52"/>
              </w:rPr>
            </w:pPr>
            <w:r>
              <w:rPr>
                <w:rFonts w:ascii="Univers Bold" w:hAnsi="Univers Bold"/>
                <w:b/>
                <w:sz w:val="72"/>
              </w:rPr>
              <w:t>EP</w:t>
            </w:r>
          </w:p>
        </w:tc>
      </w:tr>
      <w:tr w:rsidR="00C15867" w:rsidRPr="00212558" w14:paraId="18C33C44" w14:textId="77777777" w:rsidTr="002125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DE4F94" w14:textId="77777777" w:rsidR="00C15867" w:rsidRPr="00212558" w:rsidRDefault="00E52838" w:rsidP="00EA7B29">
            <w:pPr>
              <w:spacing w:before="120"/>
              <w:rPr>
                <w:lang w:val="fr-CA"/>
              </w:rPr>
            </w:pPr>
            <w:r w:rsidRPr="00212558">
              <w:rPr>
                <w:noProof/>
                <w:lang w:val="en-US"/>
              </w:rPr>
              <mc:AlternateContent>
                <mc:Choice Requires="wpg">
                  <w:drawing>
                    <wp:anchor distT="0" distB="0" distL="114300" distR="114300" simplePos="0" relativeHeight="251660288" behindDoc="0" locked="0" layoutInCell="1" allowOverlap="1" wp14:anchorId="4DC3192F" wp14:editId="50A9F7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DC977F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6790751" w14:textId="77777777" w:rsidR="00D82AA5" w:rsidRDefault="00D82AA5" w:rsidP="002125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89D6B0B" w14:textId="7A5E809D" w:rsidR="00212558" w:rsidRPr="00212558" w:rsidRDefault="00212558" w:rsidP="002125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12558">
              <w:rPr>
                <w:rFonts w:ascii="Univers" w:hAnsi="Univers"/>
                <w:b/>
                <w:sz w:val="32"/>
                <w:lang w:val="fr-CA"/>
              </w:rPr>
              <w:t>Programme des</w:t>
            </w:r>
          </w:p>
          <w:p w14:paraId="6A204C8D" w14:textId="77777777" w:rsidR="00212558" w:rsidRPr="00212558" w:rsidRDefault="00212558" w:rsidP="002125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12558">
              <w:rPr>
                <w:rFonts w:ascii="Univers" w:hAnsi="Univers"/>
                <w:b/>
                <w:sz w:val="32"/>
                <w:lang w:val="fr-CA"/>
              </w:rPr>
              <w:t>Nations Unies pour l’environnement</w:t>
            </w:r>
          </w:p>
          <w:p w14:paraId="49390F56" w14:textId="77777777" w:rsidR="00C15867" w:rsidRPr="00212558" w:rsidRDefault="00C15867" w:rsidP="00EA7B29">
            <w:pPr>
              <w:spacing w:before="720"/>
              <w:ind w:left="158"/>
              <w:rPr>
                <w:lang w:val="fr-CA"/>
              </w:rPr>
            </w:pPr>
          </w:p>
        </w:tc>
        <w:tc>
          <w:tcPr>
            <w:tcW w:w="4590" w:type="dxa"/>
            <w:tcBorders>
              <w:top w:val="nil"/>
              <w:left w:val="nil"/>
              <w:bottom w:val="single" w:sz="36" w:space="0" w:color="auto"/>
              <w:right w:val="nil"/>
            </w:tcBorders>
          </w:tcPr>
          <w:p w14:paraId="5569ACAC" w14:textId="77777777" w:rsidR="00D82AA5" w:rsidRDefault="00D82AA5" w:rsidP="00EA7B29">
            <w:pPr>
              <w:rPr>
                <w:lang w:val="fr-CA"/>
              </w:rPr>
            </w:pPr>
          </w:p>
          <w:p w14:paraId="2D0E3D92" w14:textId="70E9D3A7" w:rsidR="00C15867" w:rsidRPr="00212558" w:rsidRDefault="00C15867" w:rsidP="00EA7B29">
            <w:pPr>
              <w:rPr>
                <w:lang w:val="fr-CA"/>
              </w:rPr>
            </w:pPr>
            <w:r w:rsidRPr="00212558">
              <w:rPr>
                <w:lang w:val="fr-CA"/>
              </w:rPr>
              <w:t>Distr.</w:t>
            </w:r>
          </w:p>
          <w:p w14:paraId="165CD006" w14:textId="4AF9713F" w:rsidR="00923540" w:rsidRPr="00212558" w:rsidRDefault="00212558" w:rsidP="00923540">
            <w:pPr>
              <w:rPr>
                <w:lang w:val="fr-CA"/>
              </w:rPr>
            </w:pPr>
            <w:r w:rsidRPr="00212558">
              <w:rPr>
                <w:lang w:val="fr-CA"/>
              </w:rPr>
              <w:t>GÉNÉRALE</w:t>
            </w:r>
          </w:p>
          <w:p w14:paraId="3BFBF882" w14:textId="77777777" w:rsidR="00C15867" w:rsidRPr="00212558" w:rsidRDefault="00C15867" w:rsidP="00EA7B29">
            <w:pPr>
              <w:rPr>
                <w:lang w:val="fr-CA"/>
              </w:rPr>
            </w:pPr>
          </w:p>
          <w:p w14:paraId="4C797143" w14:textId="77777777" w:rsidR="00C15867" w:rsidRPr="00E3031E" w:rsidRDefault="003E5DC5" w:rsidP="00EA7B29">
            <w:pPr>
              <w:rPr>
                <w:lang w:val="en-US"/>
              </w:rPr>
            </w:pPr>
            <w:r w:rsidRPr="00212558">
              <w:rPr>
                <w:lang w:val="fr-CA"/>
              </w:rPr>
              <w:fldChar w:fldCharType="begin"/>
            </w:r>
            <w:r w:rsidRPr="00E3031E">
              <w:rPr>
                <w:lang w:val="en-US"/>
              </w:rPr>
              <w:instrText xml:space="preserve"> DOCPROPERTY "Document number"  \* MERGEFORMAT </w:instrText>
            </w:r>
            <w:r w:rsidRPr="00212558">
              <w:rPr>
                <w:lang w:val="fr-CA"/>
              </w:rPr>
              <w:fldChar w:fldCharType="separate"/>
            </w:r>
            <w:r w:rsidR="00642C89" w:rsidRPr="00E3031E">
              <w:rPr>
                <w:lang w:val="en-US"/>
              </w:rPr>
              <w:t>UNEP/OzL.Pro/ExCom/86/88</w:t>
            </w:r>
            <w:r w:rsidRPr="00212558">
              <w:rPr>
                <w:lang w:val="fr-CA"/>
              </w:rPr>
              <w:fldChar w:fldCharType="end"/>
            </w:r>
          </w:p>
          <w:p w14:paraId="69FAFB11" w14:textId="16285062" w:rsidR="00C15867" w:rsidRPr="008C13A2" w:rsidRDefault="00BC2495" w:rsidP="00EA7B29">
            <w:pPr>
              <w:rPr>
                <w:lang w:val="en-US"/>
              </w:rPr>
            </w:pPr>
            <w:r w:rsidRPr="00212558">
              <w:rPr>
                <w:lang w:val="fr-CA"/>
              </w:rPr>
              <w:fldChar w:fldCharType="begin"/>
            </w:r>
            <w:r w:rsidR="00851352" w:rsidRPr="008C13A2">
              <w:rPr>
                <w:lang w:val="en-US"/>
              </w:rPr>
              <w:instrText xml:space="preserve"> DOCPROPERTY "Revision date" \@ "d MMMM YYYY"  \* MERGEFORMAT </w:instrText>
            </w:r>
            <w:r w:rsidRPr="00212558">
              <w:rPr>
                <w:lang w:val="fr-CA"/>
              </w:rPr>
              <w:fldChar w:fldCharType="separate"/>
            </w:r>
            <w:r w:rsidR="00212558" w:rsidRPr="008C13A2">
              <w:rPr>
                <w:lang w:val="en-US"/>
              </w:rPr>
              <w:t>11 mars</w:t>
            </w:r>
            <w:r w:rsidR="00017415" w:rsidRPr="008C13A2">
              <w:rPr>
                <w:lang w:val="en-US"/>
              </w:rPr>
              <w:t xml:space="preserve"> 2020</w:t>
            </w:r>
            <w:r w:rsidRPr="00212558">
              <w:rPr>
                <w:lang w:val="fr-CA"/>
              </w:rPr>
              <w:fldChar w:fldCharType="end"/>
            </w:r>
          </w:p>
          <w:p w14:paraId="5C7EB24F" w14:textId="77777777" w:rsidR="00C15867" w:rsidRPr="008C13A2" w:rsidRDefault="00C15867" w:rsidP="00EA7B29">
            <w:pPr>
              <w:rPr>
                <w:caps/>
                <w:lang w:val="en-US"/>
              </w:rPr>
            </w:pPr>
          </w:p>
          <w:p w14:paraId="5FDE3BBE" w14:textId="77777777" w:rsidR="00212558" w:rsidRPr="00212558" w:rsidRDefault="00212558" w:rsidP="00EA7B29">
            <w:pPr>
              <w:rPr>
                <w:lang w:val="fr-CA"/>
              </w:rPr>
            </w:pPr>
            <w:r w:rsidRPr="00212558">
              <w:rPr>
                <w:lang w:val="fr-CA"/>
              </w:rPr>
              <w:t>FRANÇAIS</w:t>
            </w:r>
          </w:p>
          <w:p w14:paraId="038B7990" w14:textId="28D16A47" w:rsidR="00C15867" w:rsidRPr="00212558" w:rsidRDefault="00C15867" w:rsidP="00212558">
            <w:pPr>
              <w:rPr>
                <w:lang w:val="fr-CA"/>
              </w:rPr>
            </w:pPr>
            <w:r w:rsidRPr="00212558">
              <w:rPr>
                <w:lang w:val="fr-CA"/>
              </w:rPr>
              <w:t>ORIGINAL</w:t>
            </w:r>
            <w:r w:rsidR="00212558" w:rsidRPr="00212558">
              <w:rPr>
                <w:lang w:val="fr-CA"/>
              </w:rPr>
              <w:t xml:space="preserve"> </w:t>
            </w:r>
            <w:r w:rsidRPr="00212558">
              <w:rPr>
                <w:lang w:val="fr-CA"/>
              </w:rPr>
              <w:t xml:space="preserve">: </w:t>
            </w:r>
            <w:r w:rsidR="00212558" w:rsidRPr="00212558">
              <w:rPr>
                <w:lang w:val="fr-CA"/>
              </w:rPr>
              <w:t>ANGLAIS</w:t>
            </w:r>
          </w:p>
        </w:tc>
      </w:tr>
    </w:tbl>
    <w:p w14:paraId="25B36C37" w14:textId="6BA6D7BD" w:rsidR="00212558" w:rsidRPr="002E64D1" w:rsidRDefault="00212558" w:rsidP="00212558">
      <w:pPr>
        <w:jc w:val="left"/>
        <w:rPr>
          <w:lang w:val="fr-CA"/>
        </w:rPr>
      </w:pPr>
      <w:r w:rsidRPr="002E64D1">
        <w:rPr>
          <w:lang w:val="fr-CA"/>
        </w:rPr>
        <w:t xml:space="preserve">COMITÉ EXÉCUTIF </w:t>
      </w:r>
      <w:r w:rsidRPr="002E64D1">
        <w:rPr>
          <w:lang w:val="fr-CA"/>
        </w:rPr>
        <w:br/>
        <w:t xml:space="preserve"> DU FONDS MULTILATÉRAL AUX FINS </w:t>
      </w:r>
      <w:r w:rsidRPr="002E64D1">
        <w:rPr>
          <w:lang w:val="fr-CA"/>
        </w:rPr>
        <w:br/>
        <w:t xml:space="preserve"> D’APPLICATION DU PROTOCOLE DE MONTRÉAL</w:t>
      </w:r>
      <w:r w:rsidRPr="002E64D1">
        <w:rPr>
          <w:lang w:val="fr-CA"/>
        </w:rPr>
        <w:br/>
        <w:t>Quatre-vingt-sixième réunion</w:t>
      </w:r>
      <w:bookmarkStart w:id="0" w:name="_GoBack"/>
      <w:bookmarkEnd w:id="0"/>
    </w:p>
    <w:p w14:paraId="6F4B474E" w14:textId="77777777" w:rsidR="00212558" w:rsidRPr="002E64D1" w:rsidRDefault="00212558" w:rsidP="00212558">
      <w:pPr>
        <w:jc w:val="left"/>
        <w:rPr>
          <w:lang w:val="fr-CA"/>
        </w:rPr>
      </w:pPr>
      <w:r w:rsidRPr="002E64D1">
        <w:rPr>
          <w:lang w:val="fr-CA"/>
        </w:rPr>
        <w:t>Montréal, 2 – 6 novembre 2020</w:t>
      </w:r>
    </w:p>
    <w:p w14:paraId="35FB668F" w14:textId="77777777" w:rsidR="00212558" w:rsidRPr="002E64D1" w:rsidRDefault="00212558" w:rsidP="00212558">
      <w:pPr>
        <w:jc w:val="left"/>
        <w:rPr>
          <w:lang w:val="fr-CA"/>
        </w:rPr>
      </w:pPr>
      <w:r w:rsidRPr="002E64D1">
        <w:rPr>
          <w:lang w:val="fr-CA"/>
        </w:rPr>
        <w:t>Reportée : 8 – 12 mars 2021</w:t>
      </w:r>
      <w:r w:rsidRPr="002E64D1">
        <w:rPr>
          <w:rStyle w:val="FootnoteReference"/>
          <w:lang w:val="fr-CA"/>
        </w:rPr>
        <w:footnoteReference w:id="1"/>
      </w:r>
    </w:p>
    <w:p w14:paraId="4B3FBFAB" w14:textId="77777777" w:rsidR="00857077" w:rsidRPr="002E64D1" w:rsidRDefault="00857077" w:rsidP="00704CE9">
      <w:pPr>
        <w:jc w:val="left"/>
        <w:rPr>
          <w:lang w:val="fr-CA"/>
        </w:rPr>
      </w:pPr>
    </w:p>
    <w:p w14:paraId="67A8D6E4" w14:textId="77777777" w:rsidR="00C15867" w:rsidRPr="002E64D1" w:rsidRDefault="00C15867" w:rsidP="00857077">
      <w:pPr>
        <w:jc w:val="left"/>
        <w:rPr>
          <w:lang w:val="fr-CA"/>
        </w:rPr>
      </w:pPr>
    </w:p>
    <w:p w14:paraId="79C514F7" w14:textId="77777777" w:rsidR="00E66405" w:rsidRDefault="006C4D9B" w:rsidP="00642C89">
      <w:pPr>
        <w:jc w:val="center"/>
        <w:rPr>
          <w:b/>
          <w:lang w:val="fr-CA"/>
        </w:rPr>
      </w:pPr>
      <w:r>
        <w:rPr>
          <w:b/>
          <w:lang w:val="fr-CA"/>
        </w:rPr>
        <w:t>P</w:t>
      </w:r>
      <w:r w:rsidRPr="002E64D1">
        <w:rPr>
          <w:b/>
          <w:lang w:val="fr-CA"/>
        </w:rPr>
        <w:t>ROJET DE LIGNES DIRECTRICES SUR LA PRÉPARATION DES PLANS DE RÉDUCTION PROGRESSIVE DES HFC POUR LES PAYS VISÉS À L</w:t>
      </w:r>
      <w:r>
        <w:rPr>
          <w:b/>
          <w:lang w:val="fr-CA"/>
        </w:rPr>
        <w:t>’</w:t>
      </w:r>
      <w:r w:rsidRPr="002E64D1">
        <w:rPr>
          <w:b/>
          <w:lang w:val="fr-CA"/>
        </w:rPr>
        <w:t>ARTICLE 5</w:t>
      </w:r>
    </w:p>
    <w:p w14:paraId="64B65BFB" w14:textId="0C2EC841" w:rsidR="00642C89" w:rsidRPr="002E64D1" w:rsidRDefault="006C4D9B" w:rsidP="00642C89">
      <w:pPr>
        <w:jc w:val="center"/>
        <w:rPr>
          <w:b/>
          <w:caps/>
          <w:lang w:val="fr-CA"/>
        </w:rPr>
      </w:pPr>
      <w:r w:rsidRPr="002E64D1">
        <w:rPr>
          <w:b/>
          <w:lang w:val="fr-CA"/>
        </w:rPr>
        <w:t xml:space="preserve"> (DÉCISION 84/54 A))</w:t>
      </w:r>
    </w:p>
    <w:p w14:paraId="42F388A5" w14:textId="77777777" w:rsidR="00642C89" w:rsidRPr="002E64D1" w:rsidRDefault="00642C89" w:rsidP="00642C89">
      <w:pPr>
        <w:jc w:val="left"/>
        <w:rPr>
          <w:lang w:val="fr-CA"/>
        </w:rPr>
      </w:pPr>
    </w:p>
    <w:p w14:paraId="13CE0154" w14:textId="65F1373C" w:rsidR="00642C89" w:rsidRPr="002E64D1" w:rsidRDefault="00D54F46" w:rsidP="00642C89">
      <w:pPr>
        <w:rPr>
          <w:b/>
          <w:lang w:val="fr-CA"/>
        </w:rPr>
      </w:pPr>
      <w:r w:rsidRPr="002E64D1">
        <w:rPr>
          <w:b/>
          <w:lang w:val="fr-CA"/>
        </w:rPr>
        <w:t>Contexte</w:t>
      </w:r>
    </w:p>
    <w:p w14:paraId="6115AFC2" w14:textId="77777777" w:rsidR="00642C89" w:rsidRPr="002E64D1" w:rsidRDefault="00642C89" w:rsidP="00642C89">
      <w:pPr>
        <w:rPr>
          <w:b/>
          <w:lang w:val="fr-CA"/>
        </w:rPr>
      </w:pPr>
    </w:p>
    <w:p w14:paraId="180480D1" w14:textId="4E90D031" w:rsidR="00642C89" w:rsidRPr="002E64D1" w:rsidRDefault="00D54F46" w:rsidP="00642C89">
      <w:pPr>
        <w:pStyle w:val="Heading1"/>
        <w:rPr>
          <w:lang w:val="fr-CA"/>
        </w:rPr>
      </w:pPr>
      <w:r w:rsidRPr="002E64D1">
        <w:rPr>
          <w:lang w:val="fr-CA"/>
        </w:rPr>
        <w:t>Le Comité exécutif, à sa 84</w:t>
      </w:r>
      <w:r w:rsidRPr="002E64D1">
        <w:rPr>
          <w:vertAlign w:val="superscript"/>
          <w:lang w:val="fr-CA"/>
        </w:rPr>
        <w:t>e</w:t>
      </w:r>
      <w:r w:rsidRPr="002E64D1">
        <w:rPr>
          <w:lang w:val="fr-CA"/>
        </w:rPr>
        <w:t xml:space="preserve"> </w:t>
      </w:r>
      <w:r w:rsidR="00FC0C46" w:rsidRPr="002E64D1">
        <w:rPr>
          <w:lang w:val="fr-CA"/>
        </w:rPr>
        <w:t>ré</w:t>
      </w:r>
      <w:r w:rsidRPr="002E64D1">
        <w:rPr>
          <w:lang w:val="fr-CA"/>
        </w:rPr>
        <w:t>union, a examin</w:t>
      </w:r>
      <w:r w:rsidR="00FC0C46" w:rsidRPr="002E64D1">
        <w:rPr>
          <w:lang w:val="fr-CA"/>
        </w:rPr>
        <w:t>é</w:t>
      </w:r>
      <w:r w:rsidRPr="002E64D1">
        <w:rPr>
          <w:lang w:val="fr-CA"/>
        </w:rPr>
        <w:t xml:space="preserve"> les demandes de financement </w:t>
      </w:r>
      <w:r w:rsidR="008C13A2">
        <w:rPr>
          <w:lang w:val="fr-CA"/>
        </w:rPr>
        <w:t>de</w:t>
      </w:r>
      <w:r w:rsidRPr="002E64D1">
        <w:rPr>
          <w:lang w:val="fr-CA"/>
        </w:rPr>
        <w:t xml:space="preserve"> la pr</w:t>
      </w:r>
      <w:r w:rsidR="00FC0C46" w:rsidRPr="002E64D1">
        <w:rPr>
          <w:lang w:val="fr-CA"/>
        </w:rPr>
        <w:t>é</w:t>
      </w:r>
      <w:r w:rsidRPr="002E64D1">
        <w:rPr>
          <w:lang w:val="fr-CA"/>
        </w:rPr>
        <w:t>paration des plans de r</w:t>
      </w:r>
      <w:r w:rsidR="00FC0C46" w:rsidRPr="002E64D1">
        <w:rPr>
          <w:lang w:val="fr-CA"/>
        </w:rPr>
        <w:t>é</w:t>
      </w:r>
      <w:r w:rsidRPr="002E64D1">
        <w:rPr>
          <w:lang w:val="fr-CA"/>
        </w:rPr>
        <w:t>duction progressive des HFC et des projets de d</w:t>
      </w:r>
      <w:r w:rsidR="00FC0C46" w:rsidRPr="002E64D1">
        <w:rPr>
          <w:lang w:val="fr-CA"/>
        </w:rPr>
        <w:t>é</w:t>
      </w:r>
      <w:r w:rsidRPr="002E64D1">
        <w:rPr>
          <w:lang w:val="fr-CA"/>
        </w:rPr>
        <w:t xml:space="preserve">monstration pilotes </w:t>
      </w:r>
      <w:r w:rsidR="00FC0C46" w:rsidRPr="002E64D1">
        <w:rPr>
          <w:lang w:val="fr-CA"/>
        </w:rPr>
        <w:t>figurant dans les amendements aux programmes de travail d’une des agences d’exécution</w:t>
      </w:r>
      <w:r w:rsidR="00642C89" w:rsidRPr="002E64D1">
        <w:rPr>
          <w:lang w:val="fr-CA"/>
        </w:rPr>
        <w:t>.</w:t>
      </w:r>
      <w:r w:rsidR="00642C89" w:rsidRPr="002E64D1">
        <w:rPr>
          <w:rStyle w:val="FootnoteReference"/>
          <w:lang w:val="fr-CA"/>
        </w:rPr>
        <w:footnoteReference w:id="2"/>
      </w:r>
      <w:r w:rsidR="00642C89" w:rsidRPr="002E64D1">
        <w:rPr>
          <w:lang w:val="fr-CA"/>
        </w:rPr>
        <w:t xml:space="preserve"> </w:t>
      </w:r>
      <w:r w:rsidR="00FC0C46" w:rsidRPr="002E64D1">
        <w:rPr>
          <w:lang w:val="fr-CA"/>
        </w:rPr>
        <w:t xml:space="preserve">Au cours des échanges, il y a eu consensus à l’effet que les pays ayant ratifié l’Amendement de Kigali de façon hâtive pourraient être en perte de vitesse lors de la mise en œuvre </w:t>
      </w:r>
      <w:r w:rsidR="001813CF" w:rsidRPr="002E64D1">
        <w:rPr>
          <w:lang w:val="fr-CA"/>
        </w:rPr>
        <w:t>de leurs activit</w:t>
      </w:r>
      <w:r w:rsidR="00FC0C46" w:rsidRPr="002E64D1">
        <w:rPr>
          <w:lang w:val="fr-CA"/>
        </w:rPr>
        <w:t xml:space="preserve">és sur les HFC si la préparation de leurs plans de réduction progressive des HFC ne recevait pas un appui financier </w:t>
      </w:r>
      <w:r w:rsidR="002A28BF" w:rsidRPr="002E64D1">
        <w:rPr>
          <w:lang w:val="fr-CA"/>
        </w:rPr>
        <w:t xml:space="preserve">au moment </w:t>
      </w:r>
      <w:r w:rsidR="00FC0C46" w:rsidRPr="002E64D1">
        <w:rPr>
          <w:lang w:val="fr-CA"/>
        </w:rPr>
        <w:t>opportun. Les membres ont souligné</w:t>
      </w:r>
      <w:r w:rsidR="001813CF" w:rsidRPr="002E64D1">
        <w:rPr>
          <w:lang w:val="fr-CA"/>
        </w:rPr>
        <w:t xml:space="preserve"> que la réduction progressive aboutira</w:t>
      </w:r>
      <w:r w:rsidR="003D0D61">
        <w:rPr>
          <w:lang w:val="fr-CA"/>
        </w:rPr>
        <w:t>it</w:t>
      </w:r>
      <w:r w:rsidR="001813CF" w:rsidRPr="002E64D1">
        <w:rPr>
          <w:lang w:val="fr-CA"/>
        </w:rPr>
        <w:t xml:space="preserve"> à une réduction durable de la consommation de HFC, limitera</w:t>
      </w:r>
      <w:r w:rsidR="003D0D61">
        <w:rPr>
          <w:lang w:val="fr-CA"/>
        </w:rPr>
        <w:t>it</w:t>
      </w:r>
      <w:r w:rsidR="001813CF" w:rsidRPr="002E64D1">
        <w:rPr>
          <w:lang w:val="fr-CA"/>
        </w:rPr>
        <w:t xml:space="preserve"> l’augmentation de la consommation de HFC et fournira</w:t>
      </w:r>
      <w:r w:rsidR="003D0D61">
        <w:rPr>
          <w:lang w:val="fr-CA"/>
        </w:rPr>
        <w:t>it</w:t>
      </w:r>
      <w:r w:rsidR="001813CF" w:rsidRPr="002E64D1">
        <w:rPr>
          <w:lang w:val="fr-CA"/>
        </w:rPr>
        <w:t xml:space="preserve"> une orientation sur le type d’engagement demandé aux gouvernements afin de rassurer le Comité exécutif que la consommation de HFC éliminée serait éliminée en permanence. Par la suite, le Comité a examiné un projet de décision sur la question et, après un court échange, a confié la question à un groupe de contact</w:t>
      </w:r>
      <w:r w:rsidR="00642C89" w:rsidRPr="002E64D1">
        <w:rPr>
          <w:lang w:val="fr-CA"/>
        </w:rPr>
        <w:t>.</w:t>
      </w:r>
    </w:p>
    <w:p w14:paraId="7FCE9582" w14:textId="4F24C082" w:rsidR="00642C89" w:rsidRPr="002E64D1" w:rsidRDefault="001813CF" w:rsidP="00642C89">
      <w:pPr>
        <w:pStyle w:val="Heading1"/>
        <w:rPr>
          <w:lang w:val="fr-CA" w:eastAsia="en-CA"/>
        </w:rPr>
      </w:pPr>
      <w:r w:rsidRPr="002E64D1">
        <w:rPr>
          <w:iCs/>
          <w:lang w:val="fr-CA"/>
        </w:rPr>
        <w:t xml:space="preserve">Se fondant sur le rapport du responsable du groupe de contact, le Comité exécutif a chargé le Secrétariat de préparer le </w:t>
      </w:r>
      <w:r w:rsidR="00AB4C03" w:rsidRPr="002E64D1">
        <w:rPr>
          <w:lang w:val="fr-CA"/>
        </w:rPr>
        <w:t>projet de lignes directrices sur la préparation des plans de réduction progressive des HFC pour les pays visés à l</w:t>
      </w:r>
      <w:r w:rsidR="003534B6">
        <w:rPr>
          <w:lang w:val="fr-CA"/>
        </w:rPr>
        <w:t>’</w:t>
      </w:r>
      <w:r w:rsidR="00AB4C03" w:rsidRPr="002E64D1">
        <w:rPr>
          <w:lang w:val="fr-CA"/>
        </w:rPr>
        <w:t xml:space="preserve">article 5, qui comprendrait une stratégie globale et une phase I afin de respecter le gel de la consommation et la réduction de 10 pour cent, en tenant compte des enseignements tirés de la préparation des lignes directrices sur la préparation des projets </w:t>
      </w:r>
      <w:r w:rsidR="003D0D61">
        <w:rPr>
          <w:lang w:val="fr-CA"/>
        </w:rPr>
        <w:t>au titre</w:t>
      </w:r>
      <w:r w:rsidR="00AB4C03" w:rsidRPr="002E64D1">
        <w:rPr>
          <w:lang w:val="fr-CA"/>
        </w:rPr>
        <w:t xml:space="preserve"> du plan de gestion de l</w:t>
      </w:r>
      <w:r w:rsidR="003534B6">
        <w:rPr>
          <w:lang w:val="fr-CA"/>
        </w:rPr>
        <w:t>’</w:t>
      </w:r>
      <w:r w:rsidR="00AB4C03" w:rsidRPr="002E64D1">
        <w:rPr>
          <w:lang w:val="fr-CA"/>
        </w:rPr>
        <w:t>élimination des HCFC, comprenant les secteurs définis dans la décision 56/16, étant entendu que</w:t>
      </w:r>
      <w:r w:rsidR="003534B6">
        <w:rPr>
          <w:lang w:val="fr-CA"/>
        </w:rPr>
        <w:t> </w:t>
      </w:r>
      <w:r w:rsidR="00642C89" w:rsidRPr="002E64D1">
        <w:rPr>
          <w:lang w:val="fr-CA"/>
        </w:rPr>
        <w:t>:</w:t>
      </w:r>
    </w:p>
    <w:p w14:paraId="334A9649" w14:textId="34CE3E12" w:rsidR="00642C89" w:rsidRPr="002E64D1" w:rsidRDefault="00AB4C03" w:rsidP="00AB4C03">
      <w:pPr>
        <w:pStyle w:val="Heading4"/>
        <w:spacing w:before="0" w:after="240"/>
        <w:ind w:left="1440"/>
        <w:rPr>
          <w:lang w:val="fr-CA"/>
        </w:rPr>
      </w:pPr>
      <w:r w:rsidRPr="002E64D1">
        <w:rPr>
          <w:lang w:val="fr-CA"/>
        </w:rPr>
        <w:lastRenderedPageBreak/>
        <w:t>Le projet de lignes directrices aborderait la nécessité que les pays visés à l</w:t>
      </w:r>
      <w:r w:rsidR="003534B6">
        <w:rPr>
          <w:lang w:val="fr-CA"/>
        </w:rPr>
        <w:t>’</w:t>
      </w:r>
      <w:r w:rsidRPr="002E64D1">
        <w:rPr>
          <w:lang w:val="fr-CA"/>
        </w:rPr>
        <w:t xml:space="preserve">article 5 s’engagent à limiter </w:t>
      </w:r>
      <w:r w:rsidR="002711D4">
        <w:rPr>
          <w:lang w:val="fr-CA"/>
        </w:rPr>
        <w:t>l’augmentation</w:t>
      </w:r>
      <w:r w:rsidRPr="002E64D1">
        <w:rPr>
          <w:lang w:val="fr-CA"/>
        </w:rPr>
        <w:t xml:space="preserve"> ou </w:t>
      </w:r>
      <w:r w:rsidR="00C36226">
        <w:rPr>
          <w:lang w:val="fr-CA"/>
        </w:rPr>
        <w:t xml:space="preserve">réaliser une </w:t>
      </w:r>
      <w:r w:rsidR="003D0D61">
        <w:rPr>
          <w:lang w:val="fr-CA"/>
        </w:rPr>
        <w:t>réduction de</w:t>
      </w:r>
      <w:r w:rsidRPr="002E64D1">
        <w:rPr>
          <w:lang w:val="fr-CA"/>
        </w:rPr>
        <w:t xml:space="preserve"> la consommation de HFC </w:t>
      </w:r>
      <w:r w:rsidR="00C36226">
        <w:rPr>
          <w:lang w:val="fr-CA"/>
        </w:rPr>
        <w:t xml:space="preserve">qui persisterait </w:t>
      </w:r>
      <w:r w:rsidRPr="002E64D1">
        <w:rPr>
          <w:lang w:val="fr-CA"/>
        </w:rPr>
        <w:t>au fil du temps et adoptent des politiques à cet égard</w:t>
      </w:r>
      <w:r w:rsidR="003534B6">
        <w:rPr>
          <w:lang w:val="fr-CA"/>
        </w:rPr>
        <w:t> </w:t>
      </w:r>
      <w:r w:rsidR="00642C89" w:rsidRPr="002E64D1">
        <w:rPr>
          <w:lang w:val="fr-CA"/>
        </w:rPr>
        <w:t>;</w:t>
      </w:r>
    </w:p>
    <w:p w14:paraId="2F71AF7C" w14:textId="5C0F0052" w:rsidR="00AB4C03" w:rsidRPr="002E64D1" w:rsidRDefault="00AB4389" w:rsidP="00AB4C03">
      <w:pPr>
        <w:pStyle w:val="Heading4"/>
        <w:spacing w:before="0" w:after="240"/>
        <w:ind w:left="1440"/>
        <w:rPr>
          <w:lang w:val="fr-CA"/>
        </w:rPr>
      </w:pPr>
      <w:r w:rsidRPr="002E64D1">
        <w:rPr>
          <w:lang w:val="fr-CA"/>
        </w:rPr>
        <w:t>Le projet de lignes directrices inclurait les niveaux de financement proposés pour la préparation de la phase I des plans de réduction progressive des HFC</w:t>
      </w:r>
      <w:r w:rsidR="003534B6">
        <w:rPr>
          <w:lang w:val="fr-CA"/>
        </w:rPr>
        <w:t> </w:t>
      </w:r>
      <w:r w:rsidR="00225E3D" w:rsidRPr="002E64D1">
        <w:rPr>
          <w:lang w:val="fr-CA"/>
        </w:rPr>
        <w:t>;</w:t>
      </w:r>
    </w:p>
    <w:p w14:paraId="56070307" w14:textId="73720CDB" w:rsidR="00151506" w:rsidRPr="002E64D1" w:rsidRDefault="00AB4389" w:rsidP="00AB4C03">
      <w:pPr>
        <w:pStyle w:val="Heading4"/>
        <w:spacing w:before="0" w:after="240"/>
        <w:ind w:left="1440"/>
        <w:rPr>
          <w:lang w:val="fr-CA"/>
        </w:rPr>
      </w:pPr>
      <w:r w:rsidRPr="002E64D1">
        <w:rPr>
          <w:lang w:val="fr-CA"/>
        </w:rPr>
        <w:t xml:space="preserve">Les demandes de financement de la phase I des plans de réduction progressive des HFC seraient examinées après que le Comité exécutif aura convenu du projet de lignes directrices mentionné à l’alinéa a), ci-dessus </w:t>
      </w:r>
      <w:r w:rsidR="00151506" w:rsidRPr="002E64D1">
        <w:rPr>
          <w:lang w:val="fr-CA"/>
        </w:rPr>
        <w:t>(décision 84/54 a))</w:t>
      </w:r>
      <w:r w:rsidR="00642C89" w:rsidRPr="002E64D1">
        <w:rPr>
          <w:lang w:val="fr-CA"/>
        </w:rPr>
        <w:t xml:space="preserve">. </w:t>
      </w:r>
    </w:p>
    <w:p w14:paraId="1756F304" w14:textId="64F1E475" w:rsidR="00642C89" w:rsidRPr="002E64D1" w:rsidRDefault="00151506" w:rsidP="00151506">
      <w:pPr>
        <w:pStyle w:val="Heading1"/>
        <w:widowControl w:val="0"/>
        <w:rPr>
          <w:lang w:val="fr-CA"/>
        </w:rPr>
      </w:pPr>
      <w:r w:rsidRPr="002E64D1">
        <w:rPr>
          <w:lang w:val="fr-CA"/>
        </w:rPr>
        <w:t>Le Comité exécutif a aussi chargé le Secrétariat</w:t>
      </w:r>
      <w:r w:rsidR="00AB4389" w:rsidRPr="002E64D1">
        <w:rPr>
          <w:lang w:val="fr-CA"/>
        </w:rPr>
        <w:t xml:space="preserve"> de préparer un document sur les stratégies, politiques générales et engagements possibles, ainsi que des projets et activités pouvant être intégrés à la phase I des plans de réduction progressive des HFC dans les pays visés à l</w:t>
      </w:r>
      <w:r w:rsidR="003534B6">
        <w:rPr>
          <w:lang w:val="fr-CA"/>
        </w:rPr>
        <w:t>’</w:t>
      </w:r>
      <w:r w:rsidR="00AB4389" w:rsidRPr="002E64D1">
        <w:rPr>
          <w:lang w:val="fr-CA"/>
        </w:rPr>
        <w:t xml:space="preserve">article 5, afin de limiter </w:t>
      </w:r>
      <w:r w:rsidR="002711D4">
        <w:rPr>
          <w:lang w:val="fr-CA"/>
        </w:rPr>
        <w:t>l’augmentation</w:t>
      </w:r>
      <w:r w:rsidR="00AB4389" w:rsidRPr="002E64D1">
        <w:rPr>
          <w:lang w:val="fr-CA"/>
        </w:rPr>
        <w:t xml:space="preserve"> ou de </w:t>
      </w:r>
      <w:r w:rsidR="00C36226">
        <w:rPr>
          <w:lang w:val="fr-CA"/>
        </w:rPr>
        <w:t xml:space="preserve">réaliser une réduction durable </w:t>
      </w:r>
      <w:r w:rsidR="00AB4389" w:rsidRPr="002E64D1">
        <w:rPr>
          <w:lang w:val="fr-CA"/>
        </w:rPr>
        <w:t>de la consommation de HFC, comme demandé dans la décision 84/54 b).</w:t>
      </w:r>
      <w:r w:rsidR="00642C89" w:rsidRPr="002E64D1">
        <w:rPr>
          <w:rStyle w:val="FootnoteReference"/>
          <w:lang w:val="fr-CA"/>
        </w:rPr>
        <w:footnoteReference w:id="3"/>
      </w:r>
    </w:p>
    <w:p w14:paraId="7DB59A72" w14:textId="3150C29D" w:rsidR="00642C89" w:rsidRPr="002E64D1" w:rsidRDefault="00AB4389" w:rsidP="00642C89">
      <w:pPr>
        <w:spacing w:after="240"/>
        <w:outlineLvl w:val="0"/>
        <w:rPr>
          <w:u w:val="single"/>
          <w:lang w:val="fr-CA"/>
        </w:rPr>
      </w:pPr>
      <w:r w:rsidRPr="002E64D1">
        <w:rPr>
          <w:u w:val="single"/>
          <w:lang w:val="fr-CA"/>
        </w:rPr>
        <w:t>Organisation</w:t>
      </w:r>
      <w:r w:rsidR="00642C89" w:rsidRPr="002E64D1">
        <w:rPr>
          <w:u w:val="single"/>
          <w:lang w:val="fr-CA"/>
        </w:rPr>
        <w:t xml:space="preserve"> </w:t>
      </w:r>
      <w:r w:rsidRPr="002E64D1">
        <w:rPr>
          <w:u w:val="single"/>
          <w:lang w:val="fr-CA"/>
        </w:rPr>
        <w:t>du</w:t>
      </w:r>
      <w:r w:rsidR="00642C89" w:rsidRPr="002E64D1">
        <w:rPr>
          <w:u w:val="single"/>
          <w:lang w:val="fr-CA"/>
        </w:rPr>
        <w:t xml:space="preserve"> document</w:t>
      </w:r>
    </w:p>
    <w:p w14:paraId="3AF2F7E2" w14:textId="67F77914" w:rsidR="00642C89" w:rsidRPr="002E64D1" w:rsidRDefault="00AB4389" w:rsidP="00642C89">
      <w:pPr>
        <w:pStyle w:val="Heading1"/>
        <w:rPr>
          <w:lang w:val="fr-CA"/>
        </w:rPr>
      </w:pPr>
      <w:r w:rsidRPr="002E64D1">
        <w:rPr>
          <w:lang w:val="fr-CA"/>
        </w:rPr>
        <w:t>En réponse à la décision 84/54 a), le Secrétariat a préparé le présent document</w:t>
      </w:r>
      <w:r w:rsidR="002711D4">
        <w:rPr>
          <w:lang w:val="fr-CA"/>
        </w:rPr>
        <w:t xml:space="preserve">, qu’il </w:t>
      </w:r>
      <w:r w:rsidRPr="002E64D1">
        <w:rPr>
          <w:lang w:val="fr-CA"/>
        </w:rPr>
        <w:t>a proposé à la 86</w:t>
      </w:r>
      <w:r w:rsidRPr="002E64D1">
        <w:rPr>
          <w:vertAlign w:val="superscript"/>
          <w:lang w:val="fr-CA"/>
        </w:rPr>
        <w:t>e</w:t>
      </w:r>
      <w:r w:rsidRPr="002E64D1">
        <w:rPr>
          <w:lang w:val="fr-CA"/>
        </w:rPr>
        <w:t xml:space="preserve"> réunion</w:t>
      </w:r>
      <w:r w:rsidR="00642C89" w:rsidRPr="002E64D1">
        <w:rPr>
          <w:lang w:val="fr-CA"/>
        </w:rPr>
        <w:t>.</w:t>
      </w:r>
      <w:r w:rsidR="00642C89" w:rsidRPr="002E64D1">
        <w:rPr>
          <w:rStyle w:val="FootnoteReference"/>
          <w:lang w:val="fr-CA"/>
        </w:rPr>
        <w:footnoteReference w:id="4"/>
      </w:r>
    </w:p>
    <w:p w14:paraId="161C654E" w14:textId="6BE17779" w:rsidR="00642C89" w:rsidRPr="002E64D1" w:rsidRDefault="00AB4389" w:rsidP="00642C89">
      <w:pPr>
        <w:pStyle w:val="Heading1"/>
        <w:rPr>
          <w:lang w:val="fr-CA"/>
        </w:rPr>
      </w:pPr>
      <w:r w:rsidRPr="002E64D1">
        <w:rPr>
          <w:lang w:val="fr-CA"/>
        </w:rPr>
        <w:t>Le Secrétariat a tenu compte de ce qui suit dans la préparation du présent document</w:t>
      </w:r>
      <w:r w:rsidR="003534B6">
        <w:rPr>
          <w:lang w:val="fr-CA"/>
        </w:rPr>
        <w:t> </w:t>
      </w:r>
      <w:r w:rsidR="00642C89" w:rsidRPr="002E64D1">
        <w:rPr>
          <w:lang w:val="fr-CA"/>
        </w:rPr>
        <w:t>:</w:t>
      </w:r>
    </w:p>
    <w:p w14:paraId="5A6730C2" w14:textId="3943EAEA" w:rsidR="00642C89" w:rsidRPr="002E64D1" w:rsidRDefault="0061525E" w:rsidP="00AB4389">
      <w:pPr>
        <w:pStyle w:val="Heading2"/>
        <w:rPr>
          <w:lang w:val="fr-CA"/>
        </w:rPr>
      </w:pPr>
      <w:r w:rsidRPr="002E64D1">
        <w:rPr>
          <w:lang w:val="fr-CA"/>
        </w:rPr>
        <w:t xml:space="preserve">Le projet de lignes directrices sur la préparation des PGEH </w:t>
      </w:r>
      <w:r w:rsidR="003534B6">
        <w:rPr>
          <w:lang w:val="fr-CA"/>
        </w:rPr>
        <w:t>au</w:t>
      </w:r>
      <w:r w:rsidR="002711D4">
        <w:rPr>
          <w:lang w:val="fr-CA"/>
        </w:rPr>
        <w:t>quel</w:t>
      </w:r>
      <w:r w:rsidRPr="002E64D1">
        <w:rPr>
          <w:lang w:val="fr-CA"/>
        </w:rPr>
        <w:t xml:space="preserve"> étaient intégrées les enquêtes sur les HCFC</w:t>
      </w:r>
      <w:r w:rsidR="00642C89" w:rsidRPr="002E64D1">
        <w:rPr>
          <w:rStyle w:val="FootnoteReference"/>
          <w:lang w:val="fr-CA"/>
        </w:rPr>
        <w:footnoteReference w:id="5"/>
      </w:r>
      <w:r w:rsidRPr="002E64D1">
        <w:rPr>
          <w:lang w:val="fr-CA"/>
        </w:rPr>
        <w:t xml:space="preserve"> (dé</w:t>
      </w:r>
      <w:r w:rsidR="00642C89" w:rsidRPr="002E64D1">
        <w:rPr>
          <w:lang w:val="fr-CA"/>
        </w:rPr>
        <w:t xml:space="preserve">cision 54/39) </w:t>
      </w:r>
      <w:r w:rsidRPr="002E64D1">
        <w:rPr>
          <w:lang w:val="fr-CA"/>
        </w:rPr>
        <w:t>et la structure des coûts visant à déterminer les niveaux de financement pour la préparation des activités d’investissement et connexes relatives aux HCFC</w:t>
      </w:r>
      <w:r w:rsidR="00642C89" w:rsidRPr="002E64D1">
        <w:rPr>
          <w:rStyle w:val="FootnoteReference"/>
          <w:lang w:val="fr-CA"/>
        </w:rPr>
        <w:footnoteReference w:id="6"/>
      </w:r>
      <w:r w:rsidRPr="002E64D1">
        <w:rPr>
          <w:lang w:val="fr-CA"/>
        </w:rPr>
        <w:t xml:space="preserve"> (dé</w:t>
      </w:r>
      <w:r w:rsidR="00642C89" w:rsidRPr="002E64D1">
        <w:rPr>
          <w:lang w:val="fr-CA"/>
        </w:rPr>
        <w:t xml:space="preserve">cision 56/16), </w:t>
      </w:r>
      <w:r w:rsidRPr="002E64D1">
        <w:rPr>
          <w:lang w:val="fr-CA"/>
        </w:rPr>
        <w:t>étant entendu que les deux documents avaient servi de base pour la préparation de la phase I de tous les PGEH de tous les pays visés à l</w:t>
      </w:r>
      <w:r w:rsidR="003534B6">
        <w:rPr>
          <w:lang w:val="fr-CA"/>
        </w:rPr>
        <w:t>’</w:t>
      </w:r>
      <w:r w:rsidRPr="002E64D1">
        <w:rPr>
          <w:lang w:val="fr-CA"/>
        </w:rPr>
        <w:t>article 5 approuvés</w:t>
      </w:r>
      <w:r w:rsidR="003534B6">
        <w:rPr>
          <w:lang w:val="fr-CA"/>
        </w:rPr>
        <w:t> </w:t>
      </w:r>
      <w:r w:rsidR="00642C89" w:rsidRPr="002E64D1">
        <w:rPr>
          <w:lang w:val="fr-CA"/>
        </w:rPr>
        <w:t>;</w:t>
      </w:r>
    </w:p>
    <w:p w14:paraId="43C670FF" w14:textId="7E58BC40" w:rsidR="00642C89" w:rsidRPr="002E64D1" w:rsidRDefault="0061525E" w:rsidP="00642C89">
      <w:pPr>
        <w:pStyle w:val="Heading2"/>
        <w:numPr>
          <w:ilvl w:val="1"/>
          <w:numId w:val="1"/>
        </w:numPr>
        <w:rPr>
          <w:lang w:val="fr-CA"/>
        </w:rPr>
      </w:pPr>
      <w:r w:rsidRPr="002E64D1">
        <w:rPr>
          <w:lang w:val="fr-CA"/>
        </w:rPr>
        <w:t>Le projet de lignes directrices sur le financement de la préparation de la phase II des PGEH</w:t>
      </w:r>
      <w:r w:rsidR="00642C89" w:rsidRPr="002E64D1">
        <w:rPr>
          <w:rStyle w:val="FootnoteReference"/>
          <w:lang w:val="fr-CA"/>
        </w:rPr>
        <w:footnoteReference w:id="7"/>
      </w:r>
      <w:r w:rsidRPr="002E64D1">
        <w:rPr>
          <w:lang w:val="fr-CA"/>
        </w:rPr>
        <w:t xml:space="preserve"> (dé</w:t>
      </w:r>
      <w:r w:rsidR="00642C89" w:rsidRPr="002E64D1">
        <w:rPr>
          <w:lang w:val="fr-CA"/>
        </w:rPr>
        <w:t xml:space="preserve">cision 71/42), </w:t>
      </w:r>
      <w:r w:rsidR="00D46160">
        <w:rPr>
          <w:lang w:val="fr-CA"/>
        </w:rPr>
        <w:t>auquel étaient déjà</w:t>
      </w:r>
      <w:r w:rsidRPr="002E64D1">
        <w:rPr>
          <w:lang w:val="fr-CA"/>
        </w:rPr>
        <w:t xml:space="preserve"> intégré</w:t>
      </w:r>
      <w:r w:rsidR="00D46160">
        <w:rPr>
          <w:lang w:val="fr-CA"/>
        </w:rPr>
        <w:t>s</w:t>
      </w:r>
      <w:r w:rsidRPr="002E64D1">
        <w:rPr>
          <w:lang w:val="fr-CA"/>
        </w:rPr>
        <w:t xml:space="preserve"> </w:t>
      </w:r>
      <w:r w:rsidR="00D46160">
        <w:rPr>
          <w:lang w:val="fr-CA"/>
        </w:rPr>
        <w:t>les</w:t>
      </w:r>
      <w:r w:rsidRPr="002E64D1">
        <w:rPr>
          <w:lang w:val="fr-CA"/>
        </w:rPr>
        <w:t xml:space="preserve"> enseignements tirés de la préparation de la phase I des PGEH</w:t>
      </w:r>
      <w:r w:rsidR="003534B6">
        <w:rPr>
          <w:lang w:val="fr-CA"/>
        </w:rPr>
        <w:t> </w:t>
      </w:r>
      <w:r w:rsidRPr="002E64D1">
        <w:rPr>
          <w:lang w:val="fr-CA"/>
        </w:rPr>
        <w:t>;</w:t>
      </w:r>
    </w:p>
    <w:p w14:paraId="2EE9BD68" w14:textId="18C3C0C6" w:rsidR="00642C89" w:rsidRPr="002E64D1" w:rsidRDefault="0061525E" w:rsidP="00642C89">
      <w:pPr>
        <w:pStyle w:val="Heading2"/>
        <w:numPr>
          <w:ilvl w:val="1"/>
          <w:numId w:val="1"/>
        </w:numPr>
        <w:rPr>
          <w:lang w:val="fr-CA"/>
        </w:rPr>
      </w:pPr>
      <w:r w:rsidRPr="002E64D1">
        <w:rPr>
          <w:lang w:val="fr-CA"/>
        </w:rPr>
        <w:t>Les lignes directrices sur les activités de facilitation</w:t>
      </w:r>
      <w:r w:rsidR="00E425E5" w:rsidRPr="002E64D1">
        <w:rPr>
          <w:lang w:val="fr-CA"/>
        </w:rPr>
        <w:t xml:space="preserve"> </w:t>
      </w:r>
      <w:r w:rsidR="00C36226">
        <w:rPr>
          <w:lang w:val="fr-CA"/>
        </w:rPr>
        <w:t>de</w:t>
      </w:r>
      <w:r w:rsidR="00E425E5" w:rsidRPr="002E64D1">
        <w:rPr>
          <w:lang w:val="fr-CA"/>
        </w:rPr>
        <w:t xml:space="preserve"> la réduction progressive des HFC</w:t>
      </w:r>
      <w:r w:rsidR="00642C89" w:rsidRPr="002E64D1">
        <w:rPr>
          <w:rStyle w:val="FootnoteReference"/>
          <w:lang w:val="fr-CA"/>
        </w:rPr>
        <w:footnoteReference w:id="8"/>
      </w:r>
      <w:r w:rsidR="00642C89" w:rsidRPr="002E64D1">
        <w:rPr>
          <w:lang w:val="fr-CA"/>
        </w:rPr>
        <w:t xml:space="preserve"> </w:t>
      </w:r>
      <w:r w:rsidR="00E425E5" w:rsidRPr="002E64D1">
        <w:rPr>
          <w:lang w:val="fr-CA"/>
        </w:rPr>
        <w:t>approuvées à la 79</w:t>
      </w:r>
      <w:r w:rsidR="00E425E5" w:rsidRPr="002E64D1">
        <w:rPr>
          <w:vertAlign w:val="superscript"/>
          <w:lang w:val="fr-CA"/>
        </w:rPr>
        <w:t>e</w:t>
      </w:r>
      <w:r w:rsidR="00E425E5" w:rsidRPr="002E64D1">
        <w:rPr>
          <w:lang w:val="fr-CA"/>
        </w:rPr>
        <w:t xml:space="preserve"> réunion (décision 79/46), étant entendu que les pays </w:t>
      </w:r>
      <w:r w:rsidR="00C36226">
        <w:rPr>
          <w:lang w:val="fr-CA"/>
        </w:rPr>
        <w:t xml:space="preserve">profiteraient de la souplesse pour </w:t>
      </w:r>
      <w:r w:rsidR="00E425E5" w:rsidRPr="002E64D1">
        <w:rPr>
          <w:lang w:val="fr-CA"/>
        </w:rPr>
        <w:t xml:space="preserve">entreprendre différentes activités de facilitation afin d’aider leur Bureau national de l’ozone à satisfaire à </w:t>
      </w:r>
      <w:r w:rsidR="00D46160">
        <w:rPr>
          <w:lang w:val="fr-CA"/>
        </w:rPr>
        <w:t>ses</w:t>
      </w:r>
      <w:r w:rsidR="00E425E5" w:rsidRPr="002E64D1">
        <w:rPr>
          <w:lang w:val="fr-CA"/>
        </w:rPr>
        <w:t xml:space="preserve"> premières obligations au titre de l’Amendement de Kigali.</w:t>
      </w:r>
    </w:p>
    <w:p w14:paraId="5813FF4B" w14:textId="5A1E3EC8" w:rsidR="00642C89" w:rsidRPr="002E64D1" w:rsidRDefault="00EA7B29" w:rsidP="00642C89">
      <w:pPr>
        <w:pStyle w:val="Heading1"/>
        <w:rPr>
          <w:lang w:val="fr-CA"/>
        </w:rPr>
      </w:pPr>
      <w:r w:rsidRPr="002E64D1">
        <w:rPr>
          <w:lang w:val="fr-CA"/>
        </w:rPr>
        <w:lastRenderedPageBreak/>
        <w:t>Le Secrétariat a aussi tenu compte des enseignements tirés de la préparation des phases I et II des PGEH, présentés dans le document sur l’étude théorique révisée sur l’évaluation des activités de préparation d</w:t>
      </w:r>
      <w:r w:rsidR="005D6FE8">
        <w:rPr>
          <w:lang w:val="fr-CA"/>
        </w:rPr>
        <w:t>es</w:t>
      </w:r>
      <w:r w:rsidRPr="002E64D1">
        <w:rPr>
          <w:lang w:val="fr-CA"/>
        </w:rPr>
        <w:t xml:space="preserve"> </w:t>
      </w:r>
      <w:r w:rsidR="005D6FE8">
        <w:rPr>
          <w:lang w:val="fr-CA"/>
        </w:rPr>
        <w:t>p</w:t>
      </w:r>
      <w:r w:rsidRPr="002E64D1">
        <w:rPr>
          <w:lang w:val="fr-CA"/>
        </w:rPr>
        <w:t>lan</w:t>
      </w:r>
      <w:r w:rsidR="005D6FE8">
        <w:rPr>
          <w:lang w:val="fr-CA"/>
        </w:rPr>
        <w:t>s</w:t>
      </w:r>
      <w:r w:rsidRPr="002E64D1">
        <w:rPr>
          <w:lang w:val="fr-CA"/>
        </w:rPr>
        <w:t xml:space="preserve"> de gestion de l</w:t>
      </w:r>
      <w:r w:rsidR="003534B6">
        <w:rPr>
          <w:lang w:val="fr-CA"/>
        </w:rPr>
        <w:t>’</w:t>
      </w:r>
      <w:r w:rsidRPr="002E64D1">
        <w:rPr>
          <w:lang w:val="fr-CA"/>
        </w:rPr>
        <w:t>élimination des HCFC, afin d’aider à la mise en œuvre de l’Amendement de Kigali.</w:t>
      </w:r>
      <w:r w:rsidR="00642C89" w:rsidRPr="002E64D1">
        <w:rPr>
          <w:rStyle w:val="FootnoteReference"/>
          <w:lang w:val="fr-CA"/>
        </w:rPr>
        <w:footnoteReference w:id="9"/>
      </w:r>
      <w:r w:rsidR="00642C89" w:rsidRPr="002E64D1">
        <w:rPr>
          <w:lang w:val="fr-CA"/>
        </w:rPr>
        <w:t xml:space="preserve"> </w:t>
      </w:r>
      <w:r w:rsidRPr="002E64D1">
        <w:rPr>
          <w:lang w:val="fr-CA"/>
        </w:rPr>
        <w:t xml:space="preserve">Le présent document fait référence aux enseignements tirés pouvant servir à la préparation des plans de réduction </w:t>
      </w:r>
      <w:r w:rsidR="005D6FE8">
        <w:rPr>
          <w:lang w:val="fr-CA"/>
        </w:rPr>
        <w:t xml:space="preserve">progressive </w:t>
      </w:r>
      <w:r w:rsidRPr="002E64D1">
        <w:rPr>
          <w:lang w:val="fr-CA"/>
        </w:rPr>
        <w:t>des HFC</w:t>
      </w:r>
      <w:r w:rsidR="00642C89" w:rsidRPr="002E64D1">
        <w:rPr>
          <w:lang w:val="fr-CA"/>
        </w:rPr>
        <w:t>.</w:t>
      </w:r>
    </w:p>
    <w:p w14:paraId="1235C926" w14:textId="412F4CF0" w:rsidR="00642C89" w:rsidRPr="002E64D1" w:rsidRDefault="002273B4" w:rsidP="00753883">
      <w:pPr>
        <w:pStyle w:val="Heading1"/>
        <w:rPr>
          <w:lang w:val="fr-CA"/>
        </w:rPr>
      </w:pPr>
      <w:r w:rsidRPr="002E64D1">
        <w:rPr>
          <w:lang w:val="fr-CA"/>
        </w:rPr>
        <w:t xml:space="preserve">Le Secrétariat a aussi tenu compte de l’expérience acquise et des résultats </w:t>
      </w:r>
      <w:r w:rsidR="005D6FE8">
        <w:rPr>
          <w:lang w:val="fr-CA"/>
        </w:rPr>
        <w:t>dévoilés dans l</w:t>
      </w:r>
      <w:r w:rsidRPr="002E64D1">
        <w:rPr>
          <w:lang w:val="fr-CA"/>
        </w:rPr>
        <w:t xml:space="preserve">es enquêtes nationales sur les substances de </w:t>
      </w:r>
      <w:r w:rsidR="0050192F" w:rsidRPr="002E64D1">
        <w:rPr>
          <w:lang w:val="fr-CA"/>
        </w:rPr>
        <w:t>remplacement</w:t>
      </w:r>
      <w:r w:rsidRPr="002E64D1">
        <w:rPr>
          <w:lang w:val="fr-CA"/>
        </w:rPr>
        <w:t xml:space="preserve"> des SAO</w:t>
      </w:r>
      <w:r w:rsidRPr="002E64D1">
        <w:rPr>
          <w:rStyle w:val="FootnoteReference"/>
          <w:lang w:val="fr-CA"/>
        </w:rPr>
        <w:footnoteReference w:id="10"/>
      </w:r>
      <w:r w:rsidRPr="002E64D1">
        <w:rPr>
          <w:lang w:val="fr-CA"/>
        </w:rPr>
        <w:t xml:space="preserve"> </w:t>
      </w:r>
      <w:r w:rsidR="005D6FE8">
        <w:rPr>
          <w:lang w:val="fr-CA"/>
        </w:rPr>
        <w:t>menées</w:t>
      </w:r>
      <w:r w:rsidRPr="002E64D1">
        <w:rPr>
          <w:lang w:val="fr-CA"/>
        </w:rPr>
        <w:t xml:space="preserve"> par 119 pays </w:t>
      </w:r>
      <w:r w:rsidR="005D6FE8">
        <w:rPr>
          <w:lang w:val="fr-CA"/>
        </w:rPr>
        <w:t>visés à l</w:t>
      </w:r>
      <w:r w:rsidR="003534B6">
        <w:rPr>
          <w:lang w:val="fr-CA"/>
        </w:rPr>
        <w:t>’</w:t>
      </w:r>
      <w:r w:rsidR="005D6FE8">
        <w:rPr>
          <w:lang w:val="fr-CA"/>
        </w:rPr>
        <w:t>article </w:t>
      </w:r>
      <w:r w:rsidRPr="002E64D1">
        <w:rPr>
          <w:lang w:val="fr-CA"/>
        </w:rPr>
        <w:t xml:space="preserve">5, résumés </w:t>
      </w:r>
      <w:r w:rsidR="0050192F" w:rsidRPr="002E64D1">
        <w:rPr>
          <w:lang w:val="fr-CA"/>
        </w:rPr>
        <w:t>d</w:t>
      </w:r>
      <w:r w:rsidRPr="002E64D1">
        <w:rPr>
          <w:lang w:val="fr-CA"/>
        </w:rPr>
        <w:t>ans le document sur l’analyse générale des résulta</w:t>
      </w:r>
      <w:r w:rsidR="0050192F" w:rsidRPr="002E64D1">
        <w:rPr>
          <w:lang w:val="fr-CA"/>
        </w:rPr>
        <w:t>t</w:t>
      </w:r>
      <w:r w:rsidRPr="002E64D1">
        <w:rPr>
          <w:lang w:val="fr-CA"/>
        </w:rPr>
        <w:t>s de l’enquête</w:t>
      </w:r>
      <w:r w:rsidR="00512768">
        <w:rPr>
          <w:lang w:val="fr-CA"/>
        </w:rPr>
        <w:t>,</w:t>
      </w:r>
      <w:r w:rsidR="0050192F" w:rsidRPr="002E64D1">
        <w:rPr>
          <w:rStyle w:val="FootnoteReference"/>
          <w:lang w:val="fr-CA"/>
        </w:rPr>
        <w:footnoteReference w:id="11"/>
      </w:r>
      <w:r w:rsidR="00642C89" w:rsidRPr="002E64D1">
        <w:rPr>
          <w:lang w:val="fr-CA"/>
        </w:rPr>
        <w:t xml:space="preserve"> </w:t>
      </w:r>
      <w:r w:rsidR="0050192F" w:rsidRPr="002E64D1">
        <w:rPr>
          <w:lang w:val="fr-CA"/>
        </w:rPr>
        <w:t>en prenant note que les enquêtes visaient à aider les pays visés à l</w:t>
      </w:r>
      <w:r w:rsidR="003534B6">
        <w:rPr>
          <w:lang w:val="fr-CA"/>
        </w:rPr>
        <w:t>’</w:t>
      </w:r>
      <w:r w:rsidR="0050192F" w:rsidRPr="002E64D1">
        <w:rPr>
          <w:lang w:val="fr-CA"/>
        </w:rPr>
        <w:t>article 5 à mieux comprendre les tendances de consommation du passé</w:t>
      </w:r>
      <w:r w:rsidR="00512768">
        <w:rPr>
          <w:lang w:val="fr-CA"/>
        </w:rPr>
        <w:t xml:space="preserve"> et prévues</w:t>
      </w:r>
      <w:r w:rsidR="0036664C" w:rsidRPr="002E64D1">
        <w:rPr>
          <w:lang w:val="fr-CA"/>
        </w:rPr>
        <w:t xml:space="preserve"> de substances de remplacem</w:t>
      </w:r>
      <w:r w:rsidR="0050192F" w:rsidRPr="002E64D1">
        <w:rPr>
          <w:lang w:val="fr-CA"/>
        </w:rPr>
        <w:t xml:space="preserve">ent </w:t>
      </w:r>
      <w:r w:rsidR="00512768">
        <w:rPr>
          <w:lang w:val="fr-CA"/>
        </w:rPr>
        <w:t>sans</w:t>
      </w:r>
      <w:r w:rsidR="0050192F" w:rsidRPr="002E64D1">
        <w:rPr>
          <w:lang w:val="fr-CA"/>
        </w:rPr>
        <w:t xml:space="preserve"> </w:t>
      </w:r>
      <w:r w:rsidR="0036664C" w:rsidRPr="002E64D1">
        <w:rPr>
          <w:lang w:val="fr-CA"/>
        </w:rPr>
        <w:t>SAO, tant les substances de rempla</w:t>
      </w:r>
      <w:r w:rsidR="0050192F" w:rsidRPr="002E64D1">
        <w:rPr>
          <w:lang w:val="fr-CA"/>
        </w:rPr>
        <w:t>cement à faible qu’à fort potentiel de réchauf</w:t>
      </w:r>
      <w:r w:rsidR="0036664C" w:rsidRPr="002E64D1">
        <w:rPr>
          <w:lang w:val="fr-CA"/>
        </w:rPr>
        <w:t>f</w:t>
      </w:r>
      <w:r w:rsidR="0050192F" w:rsidRPr="002E64D1">
        <w:rPr>
          <w:lang w:val="fr-CA"/>
        </w:rPr>
        <w:t>ement de la planèt</w:t>
      </w:r>
      <w:r w:rsidR="00512768">
        <w:rPr>
          <w:lang w:val="fr-CA"/>
        </w:rPr>
        <w:t>e (PRG), et leur répartition par</w:t>
      </w:r>
      <w:r w:rsidR="0050192F" w:rsidRPr="002E64D1">
        <w:rPr>
          <w:lang w:val="fr-CA"/>
        </w:rPr>
        <w:t xml:space="preserve"> secteur et sous-secteur. </w:t>
      </w:r>
      <w:r w:rsidR="0036664C" w:rsidRPr="002E64D1">
        <w:rPr>
          <w:lang w:val="fr-CA"/>
        </w:rPr>
        <w:t>Jumelées à la mise en œuvre des PGEH, les enquêtes pouvaient offrir aux pays un aperçu complet de leurs marchés nationaux en précisant où les substances de remplacement ont été utilisées et pourraient être introduites</w:t>
      </w:r>
      <w:r w:rsidR="00642C89" w:rsidRPr="002E64D1">
        <w:rPr>
          <w:lang w:val="fr-CA"/>
        </w:rPr>
        <w:t>.</w:t>
      </w:r>
    </w:p>
    <w:p w14:paraId="347275AC" w14:textId="5CA7B539" w:rsidR="00642C89" w:rsidRPr="002E64D1" w:rsidRDefault="0036664C" w:rsidP="00642C89">
      <w:pPr>
        <w:pStyle w:val="Heading1"/>
        <w:rPr>
          <w:lang w:val="fr-CA"/>
        </w:rPr>
      </w:pPr>
      <w:r w:rsidRPr="002E64D1">
        <w:rPr>
          <w:lang w:val="fr-CA"/>
        </w:rPr>
        <w:t>Le Secrétariat a aussi pris note que bien que les pays visés à l</w:t>
      </w:r>
      <w:r w:rsidR="003534B6">
        <w:rPr>
          <w:lang w:val="fr-CA"/>
        </w:rPr>
        <w:t>’</w:t>
      </w:r>
      <w:r w:rsidRPr="002E64D1">
        <w:rPr>
          <w:lang w:val="fr-CA"/>
        </w:rPr>
        <w:t xml:space="preserve">article 5 n’aient pas encore </w:t>
      </w:r>
      <w:r w:rsidR="00512768">
        <w:rPr>
          <w:lang w:val="fr-CA"/>
        </w:rPr>
        <w:t>commencé</w:t>
      </w:r>
      <w:r w:rsidRPr="002E64D1">
        <w:rPr>
          <w:lang w:val="fr-CA"/>
        </w:rPr>
        <w:t xml:space="preserve"> la préparation de leurs plans de réduction progressive des HFC, les 137 pays</w:t>
      </w:r>
      <w:r w:rsidR="00642C89" w:rsidRPr="002E64D1">
        <w:rPr>
          <w:rStyle w:val="FootnoteReference"/>
          <w:lang w:val="fr-CA"/>
        </w:rPr>
        <w:footnoteReference w:id="12"/>
      </w:r>
      <w:r w:rsidR="00642C89" w:rsidRPr="002E64D1">
        <w:rPr>
          <w:lang w:val="fr-CA"/>
        </w:rPr>
        <w:t xml:space="preserve"> (</w:t>
      </w:r>
      <w:r w:rsidRPr="002E64D1">
        <w:rPr>
          <w:lang w:val="fr-CA"/>
        </w:rPr>
        <w:t>sur 144 pays visés à l</w:t>
      </w:r>
      <w:r w:rsidR="003534B6">
        <w:rPr>
          <w:lang w:val="fr-CA"/>
        </w:rPr>
        <w:t>’</w:t>
      </w:r>
      <w:r w:rsidRPr="002E64D1">
        <w:rPr>
          <w:lang w:val="fr-CA"/>
        </w:rPr>
        <w:t>a</w:t>
      </w:r>
      <w:r w:rsidR="00512768">
        <w:rPr>
          <w:lang w:val="fr-CA"/>
        </w:rPr>
        <w:t>rticle </w:t>
      </w:r>
      <w:r w:rsidRPr="002E64D1">
        <w:rPr>
          <w:lang w:val="fr-CA"/>
        </w:rPr>
        <w:t xml:space="preserve">5) ayant des activités de facilitation en cours pour la réduction progressive des HFC avaient déjà </w:t>
      </w:r>
      <w:r w:rsidR="00525C75" w:rsidRPr="002E64D1">
        <w:rPr>
          <w:lang w:val="fr-CA"/>
        </w:rPr>
        <w:t>fait part de leur engagement à au moins respecter leurs obligations de conformité au titre de l’Amendement de Kigali</w:t>
      </w:r>
      <w:r w:rsidR="00642C89" w:rsidRPr="002E64D1">
        <w:rPr>
          <w:lang w:val="fr-CA"/>
        </w:rPr>
        <w:t>,</w:t>
      </w:r>
      <w:r w:rsidR="00642C89" w:rsidRPr="002E64D1">
        <w:rPr>
          <w:rStyle w:val="FootnoteReference"/>
          <w:lang w:val="fr-CA"/>
        </w:rPr>
        <w:footnoteReference w:id="13"/>
      </w:r>
      <w:r w:rsidR="00642C89" w:rsidRPr="002E64D1">
        <w:rPr>
          <w:lang w:val="fr-CA"/>
        </w:rPr>
        <w:t xml:space="preserve"> </w:t>
      </w:r>
      <w:r w:rsidR="000F4051">
        <w:rPr>
          <w:lang w:val="fr-CA"/>
        </w:rPr>
        <w:t xml:space="preserve">soit en ratifiant </w:t>
      </w:r>
      <w:r w:rsidR="00525C75" w:rsidRPr="002E64D1">
        <w:rPr>
          <w:lang w:val="fr-CA"/>
        </w:rPr>
        <w:t xml:space="preserve">l’Amendement, soit </w:t>
      </w:r>
      <w:r w:rsidR="000F4051">
        <w:rPr>
          <w:lang w:val="fr-CA"/>
        </w:rPr>
        <w:t xml:space="preserve">en </w:t>
      </w:r>
      <w:r w:rsidR="00105960">
        <w:rPr>
          <w:lang w:val="fr-CA"/>
        </w:rPr>
        <w:t>remettant</w:t>
      </w:r>
      <w:r w:rsidR="000F4051">
        <w:rPr>
          <w:lang w:val="fr-CA"/>
        </w:rPr>
        <w:t xml:space="preserve"> </w:t>
      </w:r>
      <w:r w:rsidR="00525C75" w:rsidRPr="002E64D1">
        <w:rPr>
          <w:lang w:val="fr-CA"/>
        </w:rPr>
        <w:t>une lettre dans laquelle ils faisaient part de leur intention de déployer leurs meilleurs efforts pour le ratifier dans les meilleurs délais. De plus, certain</w:t>
      </w:r>
      <w:r w:rsidR="000F4051">
        <w:rPr>
          <w:lang w:val="fr-CA"/>
        </w:rPr>
        <w:t>e</w:t>
      </w:r>
      <w:r w:rsidR="00525C75" w:rsidRPr="002E64D1">
        <w:rPr>
          <w:lang w:val="fr-CA"/>
        </w:rPr>
        <w:t xml:space="preserve">s activités </w:t>
      </w:r>
      <w:r w:rsidR="00427458">
        <w:rPr>
          <w:lang w:val="fr-CA"/>
        </w:rPr>
        <w:t xml:space="preserve">en voie d’être mises en oeuvre </w:t>
      </w:r>
      <w:r w:rsidR="00525C75" w:rsidRPr="002E64D1">
        <w:rPr>
          <w:lang w:val="fr-CA"/>
        </w:rPr>
        <w:t>dans le cadre des activités de facilitation</w:t>
      </w:r>
      <w:r w:rsidR="00197FCD" w:rsidRPr="002E64D1">
        <w:rPr>
          <w:rStyle w:val="FootnoteReference"/>
          <w:lang w:val="fr-CA"/>
        </w:rPr>
        <w:footnoteReference w:id="14"/>
      </w:r>
      <w:r w:rsidR="00197FCD" w:rsidRPr="002E64D1">
        <w:rPr>
          <w:lang w:val="fr-CA"/>
        </w:rPr>
        <w:t xml:space="preserve"> </w:t>
      </w:r>
      <w:r w:rsidR="00525C75" w:rsidRPr="002E64D1">
        <w:rPr>
          <w:lang w:val="fr-CA"/>
        </w:rPr>
        <w:t>pourraient contribuer à limiter la croissance de la consommation de HFC et à soutenir les réductions dans la consommation qui seront réalisées</w:t>
      </w:r>
      <w:r w:rsidR="00642C89" w:rsidRPr="002E64D1">
        <w:rPr>
          <w:lang w:val="fr-CA"/>
        </w:rPr>
        <w:t>.</w:t>
      </w:r>
    </w:p>
    <w:p w14:paraId="26190A2C" w14:textId="0A77C2C7" w:rsidR="00642C89" w:rsidRPr="002E64D1" w:rsidRDefault="00197FCD" w:rsidP="00642C89">
      <w:pPr>
        <w:pStyle w:val="Heading1"/>
        <w:rPr>
          <w:lang w:val="fr-CA"/>
        </w:rPr>
      </w:pPr>
      <w:r w:rsidRPr="002E64D1">
        <w:rPr>
          <w:lang w:val="fr-CA"/>
        </w:rPr>
        <w:t>Le Secrétariat a préparé ce document en sachant que la plupart des pays visés à l</w:t>
      </w:r>
      <w:r w:rsidR="003534B6">
        <w:rPr>
          <w:lang w:val="fr-CA"/>
        </w:rPr>
        <w:t>’</w:t>
      </w:r>
      <w:r w:rsidRPr="002E64D1">
        <w:rPr>
          <w:lang w:val="fr-CA"/>
        </w:rPr>
        <w:t>article 5 mettraient en œuvre leur PGEH et la phase I de leur plan de réduction progressive des HFC simultanément</w:t>
      </w:r>
      <w:r w:rsidR="000F4051">
        <w:rPr>
          <w:lang w:val="fr-CA"/>
        </w:rPr>
        <w:t>,</w:t>
      </w:r>
      <w:r w:rsidRPr="002E64D1">
        <w:rPr>
          <w:lang w:val="fr-CA"/>
        </w:rPr>
        <w:t xml:space="preserve"> entre les années 2021 et 2030. Après 2030, les pays visés à l</w:t>
      </w:r>
      <w:r w:rsidR="003534B6">
        <w:rPr>
          <w:lang w:val="fr-CA"/>
        </w:rPr>
        <w:t>’</w:t>
      </w:r>
      <w:r w:rsidRPr="002E64D1">
        <w:rPr>
          <w:lang w:val="fr-CA"/>
        </w:rPr>
        <w:t>article 5 travailleraient exclusivement à réduire progressivement les HFC pendant les 15 années suivantes tout en surveillant la pérennité de l’</w:t>
      </w:r>
      <w:r w:rsidR="0000503C" w:rsidRPr="002E64D1">
        <w:rPr>
          <w:lang w:val="fr-CA"/>
        </w:rPr>
        <w:t>éliminati</w:t>
      </w:r>
      <w:r w:rsidR="000F4051">
        <w:rPr>
          <w:lang w:val="fr-CA"/>
        </w:rPr>
        <w:t>on des HCFC, d</w:t>
      </w:r>
      <w:r w:rsidRPr="002E64D1">
        <w:rPr>
          <w:lang w:val="fr-CA"/>
        </w:rPr>
        <w:t xml:space="preserve">ont le respect du volet </w:t>
      </w:r>
      <w:r w:rsidR="000F4051">
        <w:rPr>
          <w:lang w:val="fr-CA"/>
        </w:rPr>
        <w:t>de</w:t>
      </w:r>
      <w:r w:rsidRPr="002E64D1">
        <w:rPr>
          <w:lang w:val="fr-CA"/>
        </w:rPr>
        <w:t xml:space="preserve"> l’entretien, s’il y a lieu. </w:t>
      </w:r>
      <w:r w:rsidR="000F4051">
        <w:rPr>
          <w:lang w:val="fr-CA"/>
        </w:rPr>
        <w:t>Dans un tel cas</w:t>
      </w:r>
      <w:r w:rsidR="0000503C" w:rsidRPr="002E64D1">
        <w:rPr>
          <w:lang w:val="fr-CA"/>
        </w:rPr>
        <w:t xml:space="preserve">, il semble pertinent d’élaborer </w:t>
      </w:r>
      <w:r w:rsidR="0000503C" w:rsidRPr="002E64D1">
        <w:rPr>
          <w:lang w:val="fr-CA"/>
        </w:rPr>
        <w:lastRenderedPageBreak/>
        <w:t>une stratégie exhaustive pour assurer le respect des objectifs de conformité du Protocole de Montréal pour deux groupes de substances ayant un lien commun (c.-à-d., les HCFC et les HFC). À cet égard, le présent document a tiré profit des informations et de l’analyse présenté</w:t>
      </w:r>
      <w:r w:rsidR="000F4051">
        <w:rPr>
          <w:lang w:val="fr-CA"/>
        </w:rPr>
        <w:t>e</w:t>
      </w:r>
      <w:r w:rsidR="0000503C" w:rsidRPr="002E64D1">
        <w:rPr>
          <w:lang w:val="fr-CA"/>
        </w:rPr>
        <w:t>s dans plusieurs documents d’orientation liés à la réduction progressive des HFC qui ont été (ou qui seront) examinés par le Comité exécutif, plus particulièrement</w:t>
      </w:r>
      <w:r w:rsidR="003534B6">
        <w:rPr>
          <w:lang w:val="fr-CA"/>
        </w:rPr>
        <w:t> </w:t>
      </w:r>
      <w:r w:rsidR="00642C89" w:rsidRPr="002E64D1">
        <w:rPr>
          <w:lang w:val="fr-CA"/>
        </w:rPr>
        <w:t>:</w:t>
      </w:r>
    </w:p>
    <w:p w14:paraId="29A806CA" w14:textId="2235D305" w:rsidR="00642C89" w:rsidRPr="002E64D1" w:rsidRDefault="00642C89" w:rsidP="00642C89">
      <w:pPr>
        <w:pStyle w:val="Heading2"/>
        <w:numPr>
          <w:ilvl w:val="1"/>
          <w:numId w:val="1"/>
        </w:numPr>
        <w:rPr>
          <w:lang w:val="fr-CA"/>
        </w:rPr>
      </w:pPr>
      <w:r w:rsidRPr="002E64D1">
        <w:rPr>
          <w:lang w:val="fr-CA"/>
        </w:rPr>
        <w:t>UNEP/</w:t>
      </w:r>
      <w:r w:rsidR="002C1858">
        <w:rPr>
          <w:lang w:val="fr-CA"/>
        </w:rPr>
        <w:t>OzL.Pro</w:t>
      </w:r>
      <w:r w:rsidRPr="002E64D1">
        <w:rPr>
          <w:lang w:val="fr-CA"/>
        </w:rPr>
        <w:t xml:space="preserve">/ExCom/82/64 </w:t>
      </w:r>
      <w:r w:rsidR="00C7672E" w:rsidRPr="002E64D1">
        <w:rPr>
          <w:lang w:val="fr-CA"/>
        </w:rPr>
        <w:t>Document préliminaire sur tous les aspects liés au secteur de l’entretien de l’équipement de réfrigération qui soutiennent la réduction progressive des HFC</w:t>
      </w:r>
      <w:r w:rsidRPr="002E64D1">
        <w:rPr>
          <w:lang w:val="fr-CA"/>
        </w:rPr>
        <w:t xml:space="preserve"> (d</w:t>
      </w:r>
      <w:r w:rsidR="00C7672E" w:rsidRPr="002E64D1">
        <w:rPr>
          <w:lang w:val="fr-CA"/>
        </w:rPr>
        <w:t xml:space="preserve">écision 80/76 </w:t>
      </w:r>
      <w:r w:rsidRPr="002E64D1">
        <w:rPr>
          <w:lang w:val="fr-CA"/>
        </w:rPr>
        <w:t>c));</w:t>
      </w:r>
    </w:p>
    <w:p w14:paraId="2E192DD4" w14:textId="78CAEABA" w:rsidR="00642C89" w:rsidRPr="002E64D1" w:rsidRDefault="00642C89" w:rsidP="00642C89">
      <w:pPr>
        <w:pStyle w:val="Heading2"/>
        <w:numPr>
          <w:ilvl w:val="1"/>
          <w:numId w:val="1"/>
        </w:numPr>
        <w:rPr>
          <w:lang w:val="fr-CA"/>
        </w:rPr>
      </w:pPr>
      <w:r w:rsidRPr="002E64D1">
        <w:rPr>
          <w:lang w:val="fr-CA"/>
        </w:rPr>
        <w:t>UNEP/</w:t>
      </w:r>
      <w:r w:rsidR="002C1858">
        <w:rPr>
          <w:lang w:val="fr-CA"/>
        </w:rPr>
        <w:t>OzL.Pro</w:t>
      </w:r>
      <w:r w:rsidRPr="002E64D1">
        <w:rPr>
          <w:lang w:val="fr-CA"/>
        </w:rPr>
        <w:t xml:space="preserve">/ExCom/86/83, </w:t>
      </w:r>
      <w:r w:rsidR="00C7672E" w:rsidRPr="002E64D1">
        <w:rPr>
          <w:lang w:val="fr-CA"/>
        </w:rPr>
        <w:t>Aperçu des programmes actuels de suivi, d’établissement de rapports, de vérification et d’octroi de permis et de quotas élaborés grâce au soutien du Fonds multilatéral</w:t>
      </w:r>
      <w:r w:rsidRPr="002E64D1">
        <w:rPr>
          <w:lang w:val="fr-CA"/>
        </w:rPr>
        <w:t xml:space="preserve"> (d</w:t>
      </w:r>
      <w:r w:rsidR="00C7672E" w:rsidRPr="002E64D1">
        <w:rPr>
          <w:lang w:val="fr-CA"/>
        </w:rPr>
        <w:t>é</w:t>
      </w:r>
      <w:r w:rsidRPr="002E64D1">
        <w:rPr>
          <w:lang w:val="fr-CA"/>
        </w:rPr>
        <w:t>cision 84/85)</w:t>
      </w:r>
      <w:r w:rsidR="003534B6">
        <w:rPr>
          <w:lang w:val="fr-CA"/>
        </w:rPr>
        <w:t> </w:t>
      </w:r>
      <w:r w:rsidRPr="002E64D1">
        <w:rPr>
          <w:lang w:val="fr-CA"/>
        </w:rPr>
        <w:t>;</w:t>
      </w:r>
    </w:p>
    <w:p w14:paraId="16FFEB92" w14:textId="46119C06" w:rsidR="00642C89" w:rsidRPr="002E64D1" w:rsidRDefault="00642C89" w:rsidP="00753883">
      <w:pPr>
        <w:pStyle w:val="Heading2"/>
        <w:widowControl/>
        <w:rPr>
          <w:lang w:val="fr-CA"/>
        </w:rPr>
      </w:pPr>
      <w:r w:rsidRPr="002E64D1">
        <w:rPr>
          <w:lang w:val="fr-CA"/>
        </w:rPr>
        <w:t>UNEP/</w:t>
      </w:r>
      <w:r w:rsidR="002C1858">
        <w:rPr>
          <w:lang w:val="fr-CA"/>
        </w:rPr>
        <w:t>OzL.Pro</w:t>
      </w:r>
      <w:r w:rsidRPr="002E64D1">
        <w:rPr>
          <w:lang w:val="fr-CA"/>
        </w:rPr>
        <w:t xml:space="preserve">/ExCom/84/65, </w:t>
      </w:r>
      <w:r w:rsidR="001A298A" w:rsidRPr="002E64D1">
        <w:rPr>
          <w:lang w:val="fr-CA"/>
        </w:rPr>
        <w:t>Analyse des conséquences de la mise en œuvre en parallèle ou intégrée des activités d’élimination des HCFC et de réduction progressive des HFC</w:t>
      </w:r>
      <w:r w:rsidR="003534B6">
        <w:rPr>
          <w:lang w:val="fr-CA"/>
        </w:rPr>
        <w:t> </w:t>
      </w:r>
      <w:r w:rsidRPr="002E64D1">
        <w:rPr>
          <w:lang w:val="fr-CA"/>
        </w:rPr>
        <w:t>;</w:t>
      </w:r>
    </w:p>
    <w:p w14:paraId="72FCF370" w14:textId="6285E23C" w:rsidR="00642C89" w:rsidRPr="002E64D1" w:rsidRDefault="00642C89" w:rsidP="00642C89">
      <w:pPr>
        <w:pStyle w:val="Heading2"/>
        <w:numPr>
          <w:ilvl w:val="1"/>
          <w:numId w:val="1"/>
        </w:numPr>
        <w:rPr>
          <w:lang w:val="fr-CA"/>
        </w:rPr>
      </w:pPr>
      <w:r w:rsidRPr="002E64D1">
        <w:rPr>
          <w:lang w:val="fr-CA"/>
        </w:rPr>
        <w:t>UNEP/</w:t>
      </w:r>
      <w:r w:rsidR="002C1858">
        <w:rPr>
          <w:lang w:val="fr-CA"/>
        </w:rPr>
        <w:t>OzL.Pro</w:t>
      </w:r>
      <w:r w:rsidRPr="002E64D1">
        <w:rPr>
          <w:lang w:val="fr-CA"/>
        </w:rPr>
        <w:t xml:space="preserve">/ExCom/86/87, </w:t>
      </w:r>
      <w:r w:rsidR="001A298A" w:rsidRPr="002E64D1">
        <w:rPr>
          <w:lang w:val="fr-CA"/>
        </w:rPr>
        <w:t>Stratégies, mesures de politique et engagements potentiels, ainsi que les projets et activités qui pourraient être intégrés à la phase I des plans de réduction progressive des HFC dans les pays visés à l</w:t>
      </w:r>
      <w:r w:rsidR="003534B6">
        <w:rPr>
          <w:lang w:val="fr-CA"/>
        </w:rPr>
        <w:t>’</w:t>
      </w:r>
      <w:r w:rsidR="001A298A" w:rsidRPr="002E64D1">
        <w:rPr>
          <w:lang w:val="fr-CA"/>
        </w:rPr>
        <w:t xml:space="preserve">article 5 afin d’imposer des limites à la croissance et </w:t>
      </w:r>
      <w:r w:rsidR="005D7394">
        <w:rPr>
          <w:lang w:val="fr-CA"/>
        </w:rPr>
        <w:t xml:space="preserve">d’assurer </w:t>
      </w:r>
      <w:r w:rsidR="001A298A" w:rsidRPr="002E64D1">
        <w:rPr>
          <w:lang w:val="fr-CA"/>
        </w:rPr>
        <w:t>la réduction durable de la conso</w:t>
      </w:r>
      <w:r w:rsidR="005D7394">
        <w:rPr>
          <w:lang w:val="fr-CA"/>
        </w:rPr>
        <w:t>mmation de HFC (décision 84/54 </w:t>
      </w:r>
      <w:r w:rsidR="001A298A" w:rsidRPr="002E64D1">
        <w:rPr>
          <w:lang w:val="fr-CA"/>
        </w:rPr>
        <w:t>b));</w:t>
      </w:r>
    </w:p>
    <w:p w14:paraId="6D1400C0" w14:textId="04A88158" w:rsidR="00642C89" w:rsidRPr="002E64D1" w:rsidRDefault="00642C89" w:rsidP="00642C89">
      <w:pPr>
        <w:pStyle w:val="Heading2"/>
        <w:numPr>
          <w:ilvl w:val="1"/>
          <w:numId w:val="1"/>
        </w:numPr>
        <w:rPr>
          <w:lang w:val="fr-CA"/>
        </w:rPr>
      </w:pPr>
      <w:r w:rsidRPr="002E64D1">
        <w:rPr>
          <w:lang w:val="fr-CA"/>
        </w:rPr>
        <w:t>UNEP/</w:t>
      </w:r>
      <w:r w:rsidR="002C1858">
        <w:rPr>
          <w:lang w:val="fr-CA"/>
        </w:rPr>
        <w:t>OzL.Pro</w:t>
      </w:r>
      <w:r w:rsidRPr="002E64D1">
        <w:rPr>
          <w:lang w:val="fr-CA"/>
        </w:rPr>
        <w:t xml:space="preserve">/ExCom/86/89, </w:t>
      </w:r>
      <w:r w:rsidR="001A298A" w:rsidRPr="002E64D1">
        <w:rPr>
          <w:lang w:val="fr-CA"/>
        </w:rPr>
        <w:t xml:space="preserve">Analyse des niveaux et des modalités de financement de la réduction progressive des HFC dans le secteur de l’entretien de l’équipement de réfrigération (décisions 83/65 </w:t>
      </w:r>
      <w:r w:rsidRPr="002E64D1">
        <w:rPr>
          <w:lang w:val="fr-CA"/>
        </w:rPr>
        <w:t xml:space="preserve">b) </w:t>
      </w:r>
      <w:r w:rsidR="001A298A" w:rsidRPr="002E64D1">
        <w:rPr>
          <w:lang w:val="fr-CA"/>
        </w:rPr>
        <w:t>et</w:t>
      </w:r>
      <w:r w:rsidRPr="002E64D1">
        <w:rPr>
          <w:lang w:val="fr-CA"/>
        </w:rPr>
        <w:t xml:space="preserve"> 84/86</w:t>
      </w:r>
      <w:r w:rsidR="001A298A" w:rsidRPr="002E64D1">
        <w:rPr>
          <w:lang w:val="fr-CA"/>
        </w:rPr>
        <w:t xml:space="preserve"> </w:t>
      </w:r>
      <w:r w:rsidRPr="002E64D1">
        <w:rPr>
          <w:lang w:val="fr-CA"/>
        </w:rPr>
        <w:t>b)</w:t>
      </w:r>
      <w:r w:rsidR="001A298A" w:rsidRPr="002E64D1">
        <w:rPr>
          <w:lang w:val="fr-CA"/>
        </w:rPr>
        <w:t xml:space="preserve"> </w:t>
      </w:r>
      <w:r w:rsidRPr="002E64D1">
        <w:rPr>
          <w:lang w:val="fr-CA"/>
        </w:rPr>
        <w:t>ii)).</w:t>
      </w:r>
    </w:p>
    <w:p w14:paraId="336DC9B3" w14:textId="17B95E7F" w:rsidR="00642C89" w:rsidRPr="002E64D1" w:rsidRDefault="00703DBE" w:rsidP="00642C89">
      <w:pPr>
        <w:pStyle w:val="Heading1"/>
        <w:rPr>
          <w:lang w:val="fr-CA"/>
        </w:rPr>
      </w:pPr>
      <w:r w:rsidRPr="002E64D1">
        <w:rPr>
          <w:lang w:val="fr-CA"/>
        </w:rPr>
        <w:t>En élaborant le présent document, le Secrétariat a aussi tenu com</w:t>
      </w:r>
      <w:r w:rsidR="005D7394">
        <w:rPr>
          <w:lang w:val="fr-CA"/>
        </w:rPr>
        <w:t xml:space="preserve">pte des avantages possibles de </w:t>
      </w:r>
      <w:r w:rsidRPr="002E64D1">
        <w:rPr>
          <w:lang w:val="fr-CA"/>
        </w:rPr>
        <w:t>la mise en œuvre intégrée de l’élimination des HFC et de la réduction progressive des HFC, lorsque possible, et des divers moyens et exigences pour réaliser la mise en œuvre intégrée présentée dans le document UNEP/</w:t>
      </w:r>
      <w:r w:rsidR="002C1858">
        <w:rPr>
          <w:lang w:val="fr-CA"/>
        </w:rPr>
        <w:t>OzL.Pro</w:t>
      </w:r>
      <w:r w:rsidRPr="002E64D1">
        <w:rPr>
          <w:lang w:val="fr-CA"/>
        </w:rPr>
        <w:t>/ExCom/86/87, comprenant l’intégration des stratégies de conformité, si le Comité exécutif décide d’adopter une telle approche</w:t>
      </w:r>
      <w:r w:rsidR="00642C89" w:rsidRPr="002E64D1">
        <w:rPr>
          <w:lang w:val="fr-CA"/>
        </w:rPr>
        <w:t>.</w:t>
      </w:r>
    </w:p>
    <w:p w14:paraId="15DFACED" w14:textId="30F1FD57" w:rsidR="00642C89" w:rsidRPr="002E64D1" w:rsidRDefault="00703DBE" w:rsidP="00642C89">
      <w:pPr>
        <w:pStyle w:val="Heading1"/>
        <w:rPr>
          <w:lang w:val="fr-CA"/>
        </w:rPr>
      </w:pPr>
      <w:r w:rsidRPr="002E64D1">
        <w:rPr>
          <w:lang w:val="fr-CA"/>
        </w:rPr>
        <w:t>Le document comprend deux parties</w:t>
      </w:r>
      <w:r w:rsidR="003534B6">
        <w:rPr>
          <w:lang w:val="fr-CA"/>
        </w:rPr>
        <w:t> </w:t>
      </w:r>
      <w:r w:rsidR="00642C89" w:rsidRPr="002E64D1">
        <w:rPr>
          <w:lang w:val="fr-CA"/>
        </w:rPr>
        <w:t>:</w:t>
      </w:r>
    </w:p>
    <w:p w14:paraId="40F9ABDB" w14:textId="502901D9" w:rsidR="00642C89" w:rsidRPr="002E64D1" w:rsidRDefault="00642C89" w:rsidP="00703DBE">
      <w:pPr>
        <w:pStyle w:val="Heading1"/>
        <w:numPr>
          <w:ilvl w:val="0"/>
          <w:numId w:val="0"/>
        </w:numPr>
        <w:ind w:left="1800" w:hanging="1080"/>
        <w:rPr>
          <w:lang w:val="fr-CA"/>
        </w:rPr>
      </w:pPr>
      <w:r w:rsidRPr="002E64D1">
        <w:rPr>
          <w:lang w:val="fr-CA"/>
        </w:rPr>
        <w:t>Part</w:t>
      </w:r>
      <w:r w:rsidR="00703DBE" w:rsidRPr="002E64D1">
        <w:rPr>
          <w:lang w:val="fr-CA"/>
        </w:rPr>
        <w:t>ie</w:t>
      </w:r>
      <w:r w:rsidRPr="002E64D1">
        <w:rPr>
          <w:lang w:val="fr-CA"/>
        </w:rPr>
        <w:t xml:space="preserve"> I</w:t>
      </w:r>
      <w:r w:rsidRPr="002E64D1">
        <w:rPr>
          <w:lang w:val="fr-CA"/>
        </w:rPr>
        <w:tab/>
      </w:r>
      <w:r w:rsidR="00703DBE" w:rsidRPr="002E64D1">
        <w:rPr>
          <w:lang w:val="fr-CA"/>
        </w:rPr>
        <w:t>Principaux éléments des plans de réduction progressive des HFC</w:t>
      </w:r>
    </w:p>
    <w:p w14:paraId="4542CD65" w14:textId="58B81BB7" w:rsidR="00642C89" w:rsidRPr="002E64D1" w:rsidRDefault="00642C89" w:rsidP="00703DBE">
      <w:pPr>
        <w:pStyle w:val="Heading2"/>
        <w:numPr>
          <w:ilvl w:val="0"/>
          <w:numId w:val="0"/>
        </w:numPr>
        <w:ind w:left="1800" w:hanging="1080"/>
        <w:rPr>
          <w:lang w:val="fr-CA"/>
        </w:rPr>
      </w:pPr>
      <w:r w:rsidRPr="002E64D1">
        <w:rPr>
          <w:lang w:val="fr-CA"/>
        </w:rPr>
        <w:t>Part</w:t>
      </w:r>
      <w:r w:rsidR="00703DBE" w:rsidRPr="002E64D1">
        <w:rPr>
          <w:lang w:val="fr-CA"/>
        </w:rPr>
        <w:t>ie</w:t>
      </w:r>
      <w:r w:rsidR="00EA05CB">
        <w:rPr>
          <w:lang w:val="fr-CA"/>
        </w:rPr>
        <w:t xml:space="preserve"> II</w:t>
      </w:r>
      <w:r w:rsidR="00EA05CB">
        <w:rPr>
          <w:lang w:val="fr-CA"/>
        </w:rPr>
        <w:tab/>
      </w:r>
      <w:r w:rsidR="00703DBE" w:rsidRPr="002E64D1">
        <w:rPr>
          <w:lang w:val="fr-CA"/>
        </w:rPr>
        <w:t>Financement de la préparation des plans de réduction progressive des HFC</w:t>
      </w:r>
    </w:p>
    <w:p w14:paraId="37F092DB" w14:textId="77777777" w:rsidR="00D82AA5" w:rsidRDefault="00D82AA5">
      <w:pPr>
        <w:jc w:val="left"/>
        <w:rPr>
          <w:b/>
          <w:lang w:val="fr-CA"/>
        </w:rPr>
      </w:pPr>
      <w:r>
        <w:rPr>
          <w:b/>
          <w:lang w:val="fr-CA"/>
        </w:rPr>
        <w:br w:type="page"/>
      </w:r>
    </w:p>
    <w:p w14:paraId="2ECE778E" w14:textId="142DB11E" w:rsidR="00642C89" w:rsidRPr="002E64D1" w:rsidRDefault="00642C89" w:rsidP="00642C89">
      <w:pPr>
        <w:keepNext/>
        <w:ind w:left="1440" w:hanging="1440"/>
        <w:rPr>
          <w:b/>
          <w:lang w:val="fr-CA"/>
        </w:rPr>
      </w:pPr>
      <w:r w:rsidRPr="002E64D1">
        <w:rPr>
          <w:b/>
          <w:lang w:val="fr-CA"/>
        </w:rPr>
        <w:lastRenderedPageBreak/>
        <w:t>PART</w:t>
      </w:r>
      <w:r w:rsidR="00703DBE" w:rsidRPr="002E64D1">
        <w:rPr>
          <w:b/>
          <w:lang w:val="fr-CA"/>
        </w:rPr>
        <w:t>IE</w:t>
      </w:r>
      <w:r w:rsidRPr="002E64D1">
        <w:rPr>
          <w:b/>
          <w:lang w:val="fr-CA"/>
        </w:rPr>
        <w:t xml:space="preserve"> I</w:t>
      </w:r>
      <w:r w:rsidRPr="002E64D1">
        <w:rPr>
          <w:b/>
          <w:lang w:val="fr-CA"/>
        </w:rPr>
        <w:tab/>
      </w:r>
      <w:r w:rsidR="00703DBE" w:rsidRPr="002E64D1">
        <w:rPr>
          <w:b/>
          <w:lang w:val="fr-CA"/>
        </w:rPr>
        <w:t>PRINCIPAUX ÉLÉMENTS DES PLANS DE RÉDUCTION PROGRESSIVE DES HFC</w:t>
      </w:r>
    </w:p>
    <w:p w14:paraId="41CD5096" w14:textId="77777777" w:rsidR="00642C89" w:rsidRPr="002E64D1" w:rsidRDefault="00642C89" w:rsidP="00642C89">
      <w:pPr>
        <w:widowControl w:val="0"/>
        <w:rPr>
          <w:lang w:val="fr-CA"/>
        </w:rPr>
      </w:pPr>
    </w:p>
    <w:p w14:paraId="7C9967B3" w14:textId="0C7D7784" w:rsidR="00642C89" w:rsidRPr="002E64D1" w:rsidRDefault="00736AFE" w:rsidP="00642C89">
      <w:pPr>
        <w:pStyle w:val="Heading1"/>
        <w:rPr>
          <w:lang w:val="fr-CA"/>
        </w:rPr>
      </w:pPr>
      <w:r w:rsidRPr="002E64D1">
        <w:rPr>
          <w:lang w:val="fr-CA"/>
        </w:rPr>
        <w:t>Les autorités nationales responsables de la mise en œuvre du Protocole de Montréal rencontreront les différentes parties prenantes au cours de la préparation de la phase I des plans de réduction progressive des HFC</w:t>
      </w:r>
      <w:r w:rsidR="00642C89" w:rsidRPr="002E64D1">
        <w:rPr>
          <w:rStyle w:val="FootnoteReference"/>
          <w:lang w:val="fr-CA"/>
        </w:rPr>
        <w:footnoteReference w:id="15"/>
      </w:r>
      <w:r w:rsidRPr="002E64D1">
        <w:rPr>
          <w:lang w:val="fr-CA"/>
        </w:rPr>
        <w:t>, comme elles l’ont fait dans le cadre des plans d’élimination des CFC et des HCFC, afin d</w:t>
      </w:r>
      <w:r w:rsidR="00EA05CB">
        <w:rPr>
          <w:lang w:val="fr-CA"/>
        </w:rPr>
        <w:t>’</w:t>
      </w:r>
      <w:r w:rsidRPr="002E64D1">
        <w:rPr>
          <w:lang w:val="fr-CA"/>
        </w:rPr>
        <w:t xml:space="preserve">élaborer la méthodologie et établir un cadre pour la collecte, l’analyse et la </w:t>
      </w:r>
      <w:r w:rsidR="0042361C" w:rsidRPr="002E64D1">
        <w:rPr>
          <w:lang w:val="fr-CA"/>
        </w:rPr>
        <w:t>transmission</w:t>
      </w:r>
      <w:r w:rsidRPr="002E64D1">
        <w:rPr>
          <w:lang w:val="fr-CA"/>
        </w:rPr>
        <w:t xml:space="preserve"> de données sur les HFC</w:t>
      </w:r>
      <w:r w:rsidR="003534B6">
        <w:rPr>
          <w:lang w:val="fr-CA"/>
        </w:rPr>
        <w:t> </w:t>
      </w:r>
      <w:r w:rsidRPr="002E64D1">
        <w:rPr>
          <w:lang w:val="fr-CA"/>
        </w:rPr>
        <w:t xml:space="preserve">; </w:t>
      </w:r>
      <w:r w:rsidR="0042361C" w:rsidRPr="002E64D1">
        <w:rPr>
          <w:lang w:val="fr-CA"/>
        </w:rPr>
        <w:t>revoir les politiques et les réglementations en place et identifier les politiques et réglementations supplémentaires qui fourniront le cadre juridique pour satisfaire aux obligations de conformité au titre de l’Amendement de Kigali. Les pays visés à l</w:t>
      </w:r>
      <w:r w:rsidR="003534B6">
        <w:rPr>
          <w:lang w:val="fr-CA"/>
        </w:rPr>
        <w:t>’</w:t>
      </w:r>
      <w:r w:rsidR="0042361C" w:rsidRPr="002E64D1">
        <w:rPr>
          <w:lang w:val="fr-CA"/>
        </w:rPr>
        <w:t>article 5 devront aussi recenser les projets et activités d’élimination qui limiteront l’augmentation de l</w:t>
      </w:r>
      <w:r w:rsidR="00C91D96">
        <w:rPr>
          <w:lang w:val="fr-CA"/>
        </w:rPr>
        <w:t>a consommation de HFC et réduiront</w:t>
      </w:r>
      <w:r w:rsidR="0042361C" w:rsidRPr="002E64D1">
        <w:rPr>
          <w:lang w:val="fr-CA"/>
        </w:rPr>
        <w:t xml:space="preserve"> cette même consommation, en tenant compte de la répartition sectorielle des HFC et de la disponibilité des technologies de remplacement économiques et durables</w:t>
      </w:r>
      <w:r w:rsidR="003534B6">
        <w:rPr>
          <w:lang w:val="fr-CA"/>
        </w:rPr>
        <w:t> </w:t>
      </w:r>
      <w:r w:rsidR="0042361C" w:rsidRPr="002E64D1">
        <w:rPr>
          <w:lang w:val="fr-CA"/>
        </w:rPr>
        <w:t>; et examiner</w:t>
      </w:r>
      <w:r w:rsidR="00EA05CB">
        <w:rPr>
          <w:lang w:val="fr-CA"/>
        </w:rPr>
        <w:t xml:space="preserve"> les mécanismes de suivi et d</w:t>
      </w:r>
      <w:r w:rsidR="0042361C" w:rsidRPr="002E64D1">
        <w:rPr>
          <w:lang w:val="fr-CA"/>
        </w:rPr>
        <w:t>’établissement de rapport</w:t>
      </w:r>
      <w:r w:rsidR="00EA05CB">
        <w:rPr>
          <w:lang w:val="fr-CA"/>
        </w:rPr>
        <w:t>s</w:t>
      </w:r>
      <w:r w:rsidR="0042361C" w:rsidRPr="002E64D1">
        <w:rPr>
          <w:lang w:val="fr-CA"/>
        </w:rPr>
        <w:t xml:space="preserve"> en place afin de les renforcer, au besoin</w:t>
      </w:r>
      <w:r w:rsidR="00642C89" w:rsidRPr="002E64D1">
        <w:rPr>
          <w:lang w:val="fr-CA"/>
        </w:rPr>
        <w:t>.</w:t>
      </w:r>
    </w:p>
    <w:p w14:paraId="242C3CBC" w14:textId="2D2D5368" w:rsidR="00642C89" w:rsidRPr="002E64D1" w:rsidRDefault="00180EF4" w:rsidP="00642C89">
      <w:pPr>
        <w:pStyle w:val="Heading1"/>
        <w:rPr>
          <w:lang w:val="fr-CA"/>
        </w:rPr>
      </w:pPr>
      <w:r w:rsidRPr="002E64D1">
        <w:rPr>
          <w:lang w:val="fr-CA"/>
        </w:rPr>
        <w:t>Au cours de la période 2021 à 2030, la plupart des pays visés à l</w:t>
      </w:r>
      <w:r w:rsidR="003534B6">
        <w:rPr>
          <w:lang w:val="fr-CA"/>
        </w:rPr>
        <w:t>’</w:t>
      </w:r>
      <w:r w:rsidRPr="002E64D1">
        <w:rPr>
          <w:lang w:val="fr-CA"/>
        </w:rPr>
        <w:t xml:space="preserve">article 5 prépareront et mettront en œuvre plusieurs étapes des PGEH afin de réduire la consommation de HCFC jusqu’à leur élimination complète en 2030 (sauf dans le volet de l’entretien) tout en </w:t>
      </w:r>
      <w:r w:rsidR="00EA05CB">
        <w:rPr>
          <w:lang w:val="fr-CA"/>
        </w:rPr>
        <w:t>préparant</w:t>
      </w:r>
      <w:r w:rsidRPr="002E64D1">
        <w:rPr>
          <w:lang w:val="fr-CA"/>
        </w:rPr>
        <w:t xml:space="preserve"> et mettant en œuvre la phase I des plans de réduction progressive des HFC</w:t>
      </w:r>
      <w:r w:rsidR="00EA05CB">
        <w:rPr>
          <w:lang w:val="fr-CA"/>
        </w:rPr>
        <w:t>,</w:t>
      </w:r>
      <w:r w:rsidRPr="002E64D1">
        <w:rPr>
          <w:lang w:val="fr-CA"/>
        </w:rPr>
        <w:t xml:space="preserve"> afin de respecter leurs premiers objectifs de conformité au titre de l’Amendement de Kigali, ce qui </w:t>
      </w:r>
      <w:r w:rsidR="00EA05CB">
        <w:rPr>
          <w:lang w:val="fr-CA"/>
        </w:rPr>
        <w:t xml:space="preserve">diverge de ce qui a été fait </w:t>
      </w:r>
      <w:r w:rsidRPr="002E64D1">
        <w:rPr>
          <w:lang w:val="fr-CA"/>
        </w:rPr>
        <w:t>pour les plans d’élimination des CFC et des HCFC</w:t>
      </w:r>
      <w:r w:rsidR="00642C89" w:rsidRPr="002E64D1">
        <w:rPr>
          <w:lang w:val="fr-CA"/>
        </w:rPr>
        <w:t>.</w:t>
      </w:r>
      <w:r w:rsidR="00642C89" w:rsidRPr="002E64D1">
        <w:rPr>
          <w:rStyle w:val="FootnoteReference"/>
          <w:lang w:val="fr-CA"/>
        </w:rPr>
        <w:footnoteReference w:id="16"/>
      </w:r>
      <w:r w:rsidR="00642C89" w:rsidRPr="002E64D1">
        <w:rPr>
          <w:lang w:val="fr-CA"/>
        </w:rPr>
        <w:t xml:space="preserve"> </w:t>
      </w:r>
      <w:r w:rsidR="000820E3">
        <w:rPr>
          <w:lang w:val="fr-CA"/>
        </w:rPr>
        <w:t>Les</w:t>
      </w:r>
      <w:r w:rsidR="00EB35EB" w:rsidRPr="002E64D1">
        <w:rPr>
          <w:lang w:val="fr-CA"/>
        </w:rPr>
        <w:t xml:space="preserve"> pays visés à l</w:t>
      </w:r>
      <w:r w:rsidR="003534B6">
        <w:rPr>
          <w:lang w:val="fr-CA"/>
        </w:rPr>
        <w:t>’</w:t>
      </w:r>
      <w:r w:rsidR="00EB35EB" w:rsidRPr="002E64D1">
        <w:rPr>
          <w:lang w:val="fr-CA"/>
        </w:rPr>
        <w:t xml:space="preserve">article 5 </w:t>
      </w:r>
      <w:r w:rsidR="000820E3">
        <w:rPr>
          <w:lang w:val="fr-CA"/>
        </w:rPr>
        <w:t>devront donc entreprendre</w:t>
      </w:r>
      <w:r w:rsidR="00EB35EB" w:rsidRPr="002E64D1">
        <w:rPr>
          <w:lang w:val="fr-CA"/>
        </w:rPr>
        <w:t xml:space="preserve"> la préparation et la mise en œuvre coordonnées d’une stratégie globale qui réunira une approche holistique pour l’élimination des HCFC et la réduction progressive des HFC, afin de garantir dans la mesure du possible, que ces activités n’aboutissent pas à une augmentation accrue de la consommation de HFC</w:t>
      </w:r>
      <w:r w:rsidR="00642C89" w:rsidRPr="002E64D1">
        <w:rPr>
          <w:lang w:val="fr-CA"/>
        </w:rPr>
        <w:t>,</w:t>
      </w:r>
      <w:r w:rsidR="00642C89" w:rsidRPr="002E64D1">
        <w:rPr>
          <w:rStyle w:val="FootnoteReference"/>
          <w:lang w:val="fr-CA"/>
        </w:rPr>
        <w:footnoteReference w:id="17"/>
      </w:r>
      <w:r w:rsidR="00642C89" w:rsidRPr="002E64D1">
        <w:rPr>
          <w:lang w:val="fr-CA"/>
        </w:rPr>
        <w:t xml:space="preserve"> </w:t>
      </w:r>
      <w:r w:rsidR="00EB35EB" w:rsidRPr="002E64D1">
        <w:rPr>
          <w:lang w:val="fr-CA"/>
        </w:rPr>
        <w:t>et d’</w:t>
      </w:r>
      <w:r w:rsidR="00085477" w:rsidRPr="002E64D1">
        <w:rPr>
          <w:lang w:val="fr-CA"/>
        </w:rPr>
        <w:t>éviter le che</w:t>
      </w:r>
      <w:r w:rsidR="00EB35EB" w:rsidRPr="002E64D1">
        <w:rPr>
          <w:lang w:val="fr-CA"/>
        </w:rPr>
        <w:t>vauchement des activités d’</w:t>
      </w:r>
      <w:r w:rsidR="00085477" w:rsidRPr="002E64D1">
        <w:rPr>
          <w:lang w:val="fr-CA"/>
        </w:rPr>
        <w:t>éliminati</w:t>
      </w:r>
      <w:r w:rsidR="00EB35EB" w:rsidRPr="002E64D1">
        <w:rPr>
          <w:lang w:val="fr-CA"/>
        </w:rPr>
        <w:t>on et de réduction progressive, surtout dans le secteur de l’entretien, où de 90 à 100 pays visés à l</w:t>
      </w:r>
      <w:r w:rsidR="003534B6">
        <w:rPr>
          <w:lang w:val="fr-CA"/>
        </w:rPr>
        <w:t>’</w:t>
      </w:r>
      <w:r w:rsidR="00EB35EB" w:rsidRPr="002E64D1">
        <w:rPr>
          <w:lang w:val="fr-CA"/>
        </w:rPr>
        <w:t xml:space="preserve">article 5 (surtout des pays à faible volume de consommation) consomment des HCFC et des HFC. </w:t>
      </w:r>
      <w:r w:rsidR="00085477" w:rsidRPr="002E64D1">
        <w:rPr>
          <w:lang w:val="fr-CA"/>
        </w:rPr>
        <w:t>Les pays visés à l</w:t>
      </w:r>
      <w:r w:rsidR="003534B6">
        <w:rPr>
          <w:lang w:val="fr-CA"/>
        </w:rPr>
        <w:t>’</w:t>
      </w:r>
      <w:r w:rsidR="00085477" w:rsidRPr="002E64D1">
        <w:rPr>
          <w:lang w:val="fr-CA"/>
        </w:rPr>
        <w:t>article 5 devront aussi prendre en considération les exigences administratives, d’établissement de rapports, de vérification et de suivi associées à la proposition et la mise en œuvre de plusieurs phases et tranches de PGEH et de plans de réduction progressive des HFC menée en parallèle</w:t>
      </w:r>
      <w:r w:rsidR="00642C89" w:rsidRPr="002E64D1">
        <w:rPr>
          <w:rStyle w:val="FootnoteReference"/>
          <w:lang w:val="fr-CA"/>
        </w:rPr>
        <w:footnoteReference w:id="18"/>
      </w:r>
    </w:p>
    <w:p w14:paraId="4F95DAB6" w14:textId="77777777" w:rsidR="00E66405" w:rsidRDefault="00E66405">
      <w:pPr>
        <w:jc w:val="left"/>
        <w:rPr>
          <w:b/>
          <w:lang w:val="fr-CA"/>
        </w:rPr>
      </w:pPr>
      <w:r>
        <w:rPr>
          <w:b/>
          <w:lang w:val="fr-CA"/>
        </w:rPr>
        <w:br w:type="page"/>
      </w:r>
    </w:p>
    <w:p w14:paraId="5022B1C4" w14:textId="06002B9D" w:rsidR="00642C89" w:rsidRPr="002E64D1" w:rsidRDefault="00085477" w:rsidP="00642C89">
      <w:pPr>
        <w:rPr>
          <w:b/>
          <w:lang w:val="fr-CA"/>
        </w:rPr>
      </w:pPr>
      <w:r w:rsidRPr="002E64D1">
        <w:rPr>
          <w:b/>
          <w:lang w:val="fr-CA"/>
        </w:rPr>
        <w:lastRenderedPageBreak/>
        <w:t>Stratégie globale de la réduction progressive des HFC</w:t>
      </w:r>
    </w:p>
    <w:p w14:paraId="5E0A9241" w14:textId="77777777" w:rsidR="00642C89" w:rsidRPr="002E64D1" w:rsidRDefault="00642C89" w:rsidP="00642C89">
      <w:pPr>
        <w:rPr>
          <w:lang w:val="fr-CA"/>
        </w:rPr>
      </w:pPr>
    </w:p>
    <w:p w14:paraId="5699B096" w14:textId="5BA99B7C" w:rsidR="00642C89" w:rsidRPr="002E64D1" w:rsidRDefault="00085477" w:rsidP="00642C89">
      <w:pPr>
        <w:pStyle w:val="Heading1"/>
        <w:widowControl w:val="0"/>
        <w:rPr>
          <w:lang w:val="fr-CA"/>
        </w:rPr>
      </w:pPr>
      <w:r w:rsidRPr="002E64D1">
        <w:rPr>
          <w:lang w:val="fr-CA"/>
        </w:rPr>
        <w:t>Le chevauchement des calendriers d’</w:t>
      </w:r>
      <w:r w:rsidR="00651C06" w:rsidRPr="002E64D1">
        <w:rPr>
          <w:lang w:val="fr-CA"/>
        </w:rPr>
        <w:t>éliminati</w:t>
      </w:r>
      <w:r w:rsidRPr="002E64D1">
        <w:rPr>
          <w:lang w:val="fr-CA"/>
        </w:rPr>
        <w:t xml:space="preserve">on des </w:t>
      </w:r>
      <w:r w:rsidR="00651C06" w:rsidRPr="002E64D1">
        <w:rPr>
          <w:lang w:val="fr-CA"/>
        </w:rPr>
        <w:t>HCFC et de réduction progressiv</w:t>
      </w:r>
      <w:r w:rsidRPr="002E64D1">
        <w:rPr>
          <w:lang w:val="fr-CA"/>
        </w:rPr>
        <w:t>e des HFC donne aux pays visés à l</w:t>
      </w:r>
      <w:r w:rsidR="003534B6">
        <w:rPr>
          <w:lang w:val="fr-CA"/>
        </w:rPr>
        <w:t>’</w:t>
      </w:r>
      <w:r w:rsidRPr="002E64D1">
        <w:rPr>
          <w:lang w:val="fr-CA"/>
        </w:rPr>
        <w:t>article 5 l’occasion d’élaborer une stratégie intégrée, écono</w:t>
      </w:r>
      <w:r w:rsidR="00651C06" w:rsidRPr="002E64D1">
        <w:rPr>
          <w:lang w:val="fr-CA"/>
        </w:rPr>
        <w:t>m</w:t>
      </w:r>
      <w:r w:rsidRPr="002E64D1">
        <w:rPr>
          <w:lang w:val="fr-CA"/>
        </w:rPr>
        <w:t xml:space="preserve">ique et durable </w:t>
      </w:r>
      <w:r w:rsidR="00651C06" w:rsidRPr="002E64D1">
        <w:rPr>
          <w:lang w:val="fr-CA"/>
        </w:rPr>
        <w:t>qui englobe la réducti</w:t>
      </w:r>
      <w:r w:rsidRPr="002E64D1">
        <w:rPr>
          <w:lang w:val="fr-CA"/>
        </w:rPr>
        <w:t xml:space="preserve">on des deux groupes de substances, surtout dans le secteur de la réfrigération. Cette stratégie intégrée </w:t>
      </w:r>
      <w:r w:rsidR="00651C06" w:rsidRPr="002E64D1">
        <w:rPr>
          <w:lang w:val="fr-CA"/>
        </w:rPr>
        <w:t>pourrait utiliser le cadre institutionnel déjà établi pour éliminer les HCFC et garantir que les activités mises en place au titre des PGEH visent également à réduire l’augmentation possible de l’utilisation de HFC à PRG élevé</w:t>
      </w:r>
      <w:r w:rsidR="00642C89" w:rsidRPr="002E64D1">
        <w:rPr>
          <w:lang w:val="fr-CA"/>
        </w:rPr>
        <w:t>.</w:t>
      </w:r>
    </w:p>
    <w:p w14:paraId="611856B0" w14:textId="14BEDE2F" w:rsidR="00642C89" w:rsidRPr="002E64D1" w:rsidRDefault="00651C06" w:rsidP="00642C89">
      <w:pPr>
        <w:pStyle w:val="Heading1"/>
        <w:widowControl w:val="0"/>
        <w:rPr>
          <w:lang w:val="fr-CA"/>
        </w:rPr>
      </w:pPr>
      <w:r w:rsidRPr="002E64D1">
        <w:rPr>
          <w:lang w:val="fr-CA"/>
        </w:rPr>
        <w:t>La préparation des plans de réduction progressive</w:t>
      </w:r>
      <w:r w:rsidR="00BB5BEE" w:rsidRPr="002E64D1">
        <w:rPr>
          <w:lang w:val="fr-CA"/>
        </w:rPr>
        <w:t xml:space="preserve"> des HFC devrait prendre appui s</w:t>
      </w:r>
      <w:r w:rsidRPr="002E64D1">
        <w:rPr>
          <w:lang w:val="fr-CA"/>
        </w:rPr>
        <w:t>ur les expériences acquises au cours de la préparation des PGE</w:t>
      </w:r>
      <w:r w:rsidR="00BB5BEE" w:rsidRPr="002E64D1">
        <w:rPr>
          <w:lang w:val="fr-CA"/>
        </w:rPr>
        <w:t>H en ce qui concerne l’élaborati</w:t>
      </w:r>
      <w:r w:rsidRPr="002E64D1">
        <w:rPr>
          <w:lang w:val="fr-CA"/>
        </w:rPr>
        <w:t>on de mesures réglementaires, d’enquêtes sur la consommation de HCFC, la str</w:t>
      </w:r>
      <w:r w:rsidR="00BB5BEE" w:rsidRPr="002E64D1">
        <w:rPr>
          <w:lang w:val="fr-CA"/>
        </w:rPr>
        <w:t>atégie globale et le plan d’acti</w:t>
      </w:r>
      <w:r w:rsidRPr="002E64D1">
        <w:rPr>
          <w:lang w:val="fr-CA"/>
        </w:rPr>
        <w:t xml:space="preserve">on pour la </w:t>
      </w:r>
      <w:r w:rsidR="00BB5BEE" w:rsidRPr="002E64D1">
        <w:rPr>
          <w:lang w:val="fr-CA"/>
        </w:rPr>
        <w:t>première étape du plan</w:t>
      </w:r>
      <w:r w:rsidRPr="002E64D1">
        <w:rPr>
          <w:lang w:val="fr-CA"/>
        </w:rPr>
        <w:t xml:space="preserve">. </w:t>
      </w:r>
      <w:r w:rsidR="00BB5BEE" w:rsidRPr="002E64D1">
        <w:rPr>
          <w:lang w:val="fr-CA"/>
        </w:rPr>
        <w:t>Elle devrait tenir dûment compte des liens d’interdépendance entre l’élimination des HCFC et la réduction progressive des HFC en utilisant le plus possible l’infrastructure existante du PGEH pour l</w:t>
      </w:r>
      <w:r w:rsidR="00F42952">
        <w:rPr>
          <w:lang w:val="fr-CA"/>
        </w:rPr>
        <w:t>a réduction progressive des HFC,</w:t>
      </w:r>
      <w:r w:rsidR="00BB5BEE" w:rsidRPr="002E64D1">
        <w:rPr>
          <w:lang w:val="fr-CA"/>
        </w:rPr>
        <w:t xml:space="preserve"> en tenant compte des conséquences des activités d’élimination des </w:t>
      </w:r>
      <w:r w:rsidR="00F42952">
        <w:rPr>
          <w:lang w:val="fr-CA"/>
        </w:rPr>
        <w:t>HCFC sur la consommation de HFC</w:t>
      </w:r>
      <w:r w:rsidR="00BB5BEE" w:rsidRPr="002E64D1">
        <w:rPr>
          <w:lang w:val="fr-CA"/>
        </w:rPr>
        <w:t xml:space="preserve"> et en mettant en œuvre des activités qui contribuent à l’élimination des HCFC et à la réduction progressive des HFC</w:t>
      </w:r>
      <w:r w:rsidR="00642C89" w:rsidRPr="002E64D1">
        <w:rPr>
          <w:lang w:val="fr-CA"/>
        </w:rPr>
        <w:t>.</w:t>
      </w:r>
    </w:p>
    <w:p w14:paraId="7DC282DD" w14:textId="46C577F2" w:rsidR="00642C89" w:rsidRPr="002E64D1" w:rsidRDefault="00877055" w:rsidP="00642C89">
      <w:pPr>
        <w:pStyle w:val="Heading1"/>
        <w:rPr>
          <w:lang w:val="fr-CA"/>
        </w:rPr>
      </w:pPr>
      <w:r w:rsidRPr="002E64D1">
        <w:rPr>
          <w:lang w:val="fr-CA"/>
        </w:rPr>
        <w:t>De plus, une démarche par étapes, semblable à celle utilisée pour l’élimination des HCFC</w:t>
      </w:r>
      <w:r w:rsidR="00642C89" w:rsidRPr="002E64D1">
        <w:rPr>
          <w:lang w:val="fr-CA"/>
        </w:rPr>
        <w:t>,</w:t>
      </w:r>
      <w:r w:rsidR="00642C89" w:rsidRPr="002E64D1">
        <w:rPr>
          <w:rStyle w:val="FootnoteReference"/>
          <w:lang w:val="fr-CA"/>
        </w:rPr>
        <w:footnoteReference w:id="19"/>
      </w:r>
      <w:r w:rsidR="00642C89" w:rsidRPr="002E64D1">
        <w:rPr>
          <w:lang w:val="fr-CA"/>
        </w:rPr>
        <w:t xml:space="preserve"> </w:t>
      </w:r>
      <w:r w:rsidRPr="002E64D1">
        <w:rPr>
          <w:lang w:val="fr-CA"/>
        </w:rPr>
        <w:t xml:space="preserve">offre la meilleure occasion de mettre en œuvre les plans de réduction des HFC compte tenu des longs délais accordés pour le respect des échéances de conformité </w:t>
      </w:r>
      <w:r w:rsidR="00A9611F" w:rsidRPr="002E64D1">
        <w:rPr>
          <w:lang w:val="fr-CA"/>
        </w:rPr>
        <w:t>(2045 pour les pays du groupe 1 de</w:t>
      </w:r>
      <w:r w:rsidR="00636958">
        <w:rPr>
          <w:lang w:val="fr-CA"/>
        </w:rPr>
        <w:t>s pays visés à</w:t>
      </w:r>
      <w:r w:rsidR="00A9611F" w:rsidRPr="002E64D1">
        <w:rPr>
          <w:lang w:val="fr-CA"/>
        </w:rPr>
        <w:t xml:space="preserve"> l</w:t>
      </w:r>
      <w:r w:rsidR="003534B6">
        <w:rPr>
          <w:lang w:val="fr-CA"/>
        </w:rPr>
        <w:t>’</w:t>
      </w:r>
      <w:r w:rsidR="00A9611F" w:rsidRPr="002E64D1">
        <w:rPr>
          <w:lang w:val="fr-CA"/>
        </w:rPr>
        <w:t xml:space="preserve">article 5 </w:t>
      </w:r>
      <w:r w:rsidRPr="002E64D1">
        <w:rPr>
          <w:lang w:val="fr-CA"/>
        </w:rPr>
        <w:t xml:space="preserve">et </w:t>
      </w:r>
      <w:r w:rsidR="00A9611F" w:rsidRPr="002E64D1">
        <w:rPr>
          <w:lang w:val="fr-CA"/>
        </w:rPr>
        <w:t>2047 pour les pays du groupe 2 de</w:t>
      </w:r>
      <w:r w:rsidR="00636958">
        <w:rPr>
          <w:lang w:val="fr-CA"/>
        </w:rPr>
        <w:t>s pays visés à</w:t>
      </w:r>
      <w:r w:rsidR="00A9611F" w:rsidRPr="002E64D1">
        <w:rPr>
          <w:lang w:val="fr-CA"/>
        </w:rPr>
        <w:t xml:space="preserve"> l’article 5) et </w:t>
      </w:r>
      <w:r w:rsidRPr="002E64D1">
        <w:rPr>
          <w:lang w:val="fr-CA"/>
        </w:rPr>
        <w:t>de la disponibilité en évolution des substances de remplacement des HFC dans certaines applications sur les marchés locaux, ce qui permettra aux pays visés à l</w:t>
      </w:r>
      <w:r w:rsidR="003534B6">
        <w:rPr>
          <w:lang w:val="fr-CA"/>
        </w:rPr>
        <w:t>’</w:t>
      </w:r>
      <w:r w:rsidRPr="002E64D1">
        <w:rPr>
          <w:lang w:val="fr-CA"/>
        </w:rPr>
        <w:t>article 5 d’établir leurs priorités selon les circonstances dans leur pays</w:t>
      </w:r>
      <w:r w:rsidR="00642C89" w:rsidRPr="002E64D1">
        <w:rPr>
          <w:lang w:val="fr-CA"/>
        </w:rPr>
        <w:t>.</w:t>
      </w:r>
    </w:p>
    <w:p w14:paraId="2A234BD4" w14:textId="6FA045CC" w:rsidR="00642C89" w:rsidRPr="002E64D1" w:rsidRDefault="00A9611F" w:rsidP="00642C89">
      <w:pPr>
        <w:pStyle w:val="Heading1"/>
        <w:rPr>
          <w:lang w:val="fr-CA"/>
        </w:rPr>
      </w:pPr>
      <w:r w:rsidRPr="002E64D1">
        <w:rPr>
          <w:lang w:val="fr-CA"/>
        </w:rPr>
        <w:t xml:space="preserve">La stratégie globale de la réduction progressive des HFC devrait reposer </w:t>
      </w:r>
      <w:r w:rsidR="0047037B">
        <w:rPr>
          <w:lang w:val="fr-CA"/>
        </w:rPr>
        <w:t>sur</w:t>
      </w:r>
      <w:r w:rsidRPr="002E64D1">
        <w:rPr>
          <w:lang w:val="fr-CA"/>
        </w:rPr>
        <w:t xml:space="preserve"> un cadre d’établissement de rapports et de réglementation robuste et solide, comme décrit ci-dessous</w:t>
      </w:r>
      <w:r w:rsidR="00642C89" w:rsidRPr="002E64D1">
        <w:rPr>
          <w:lang w:val="fr-CA"/>
        </w:rPr>
        <w:t>.</w:t>
      </w:r>
    </w:p>
    <w:p w14:paraId="2720BB17" w14:textId="00D1DD36" w:rsidR="00642C89" w:rsidRPr="002E64D1" w:rsidRDefault="00A9611F" w:rsidP="00642C89">
      <w:pPr>
        <w:pStyle w:val="Heading1"/>
        <w:keepNext/>
        <w:numPr>
          <w:ilvl w:val="0"/>
          <w:numId w:val="0"/>
        </w:numPr>
        <w:rPr>
          <w:u w:val="single"/>
          <w:lang w:val="fr-CA"/>
        </w:rPr>
      </w:pPr>
      <w:r w:rsidRPr="002E64D1">
        <w:rPr>
          <w:u w:val="single"/>
          <w:lang w:val="fr-CA"/>
        </w:rPr>
        <w:t>Mise en place d’un cadre de collecte de données et d’établissement de rapports sur les HFC</w:t>
      </w:r>
    </w:p>
    <w:p w14:paraId="2DB6283D" w14:textId="66775557" w:rsidR="00642C89" w:rsidRPr="002E64D1" w:rsidRDefault="00F51B67" w:rsidP="00753883">
      <w:pPr>
        <w:pStyle w:val="Heading1"/>
        <w:rPr>
          <w:lang w:val="fr-CA"/>
        </w:rPr>
      </w:pPr>
      <w:r w:rsidRPr="002E64D1">
        <w:rPr>
          <w:lang w:val="fr-CA"/>
        </w:rPr>
        <w:t>Les résultats des enquêtes précédentes sur les substances de rem</w:t>
      </w:r>
      <w:r w:rsidR="00636958">
        <w:rPr>
          <w:lang w:val="fr-CA"/>
        </w:rPr>
        <w:t>placement des SAO remis par 119 </w:t>
      </w:r>
      <w:r w:rsidRPr="002E64D1">
        <w:rPr>
          <w:lang w:val="fr-CA"/>
        </w:rPr>
        <w:t>pays visés à l</w:t>
      </w:r>
      <w:r w:rsidR="003534B6">
        <w:rPr>
          <w:lang w:val="fr-CA"/>
        </w:rPr>
        <w:t>’</w:t>
      </w:r>
      <w:r w:rsidRPr="002E64D1">
        <w:rPr>
          <w:lang w:val="fr-CA"/>
        </w:rPr>
        <w:t>article 5 ont fourni les premières séries de données sur la consommation recueillies par les Bureaux nationaux de l</w:t>
      </w:r>
      <w:r w:rsidR="003534B6">
        <w:rPr>
          <w:lang w:val="fr-CA"/>
        </w:rPr>
        <w:t>’</w:t>
      </w:r>
      <w:r w:rsidRPr="002E64D1">
        <w:rPr>
          <w:lang w:val="fr-CA"/>
        </w:rPr>
        <w:t>ozone. Cependant, les pays visés à l</w:t>
      </w:r>
      <w:r w:rsidR="003534B6">
        <w:rPr>
          <w:lang w:val="fr-CA"/>
        </w:rPr>
        <w:t>’</w:t>
      </w:r>
      <w:r w:rsidRPr="002E64D1">
        <w:rPr>
          <w:lang w:val="fr-CA"/>
        </w:rPr>
        <w:t xml:space="preserve">article 5 devront </w:t>
      </w:r>
      <w:r w:rsidR="009E206F" w:rsidRPr="002E64D1">
        <w:rPr>
          <w:lang w:val="fr-CA"/>
        </w:rPr>
        <w:t>avoir en main</w:t>
      </w:r>
      <w:r w:rsidRPr="002E64D1">
        <w:rPr>
          <w:lang w:val="fr-CA"/>
        </w:rPr>
        <w:t xml:space="preserve"> de</w:t>
      </w:r>
      <w:r w:rsidR="009E206F" w:rsidRPr="002E64D1">
        <w:rPr>
          <w:lang w:val="fr-CA"/>
        </w:rPr>
        <w:t>s</w:t>
      </w:r>
      <w:r w:rsidRPr="002E64D1">
        <w:rPr>
          <w:lang w:val="fr-CA"/>
        </w:rPr>
        <w:t xml:space="preserve"> données plus détaillées, actualisé</w:t>
      </w:r>
      <w:r w:rsidR="00374996">
        <w:rPr>
          <w:lang w:val="fr-CA"/>
        </w:rPr>
        <w:t>e</w:t>
      </w:r>
      <w:r w:rsidRPr="002E64D1">
        <w:rPr>
          <w:lang w:val="fr-CA"/>
        </w:rPr>
        <w:t>s et complètes sur la consommatio</w:t>
      </w:r>
      <w:r w:rsidR="009E206F" w:rsidRPr="002E64D1">
        <w:rPr>
          <w:lang w:val="fr-CA"/>
        </w:rPr>
        <w:t>n de HFC et sa répartition sectoriel</w:t>
      </w:r>
      <w:r w:rsidR="00374996">
        <w:rPr>
          <w:lang w:val="fr-CA"/>
        </w:rPr>
        <w:t>le</w:t>
      </w:r>
      <w:r w:rsidRPr="002E64D1">
        <w:rPr>
          <w:lang w:val="fr-CA"/>
        </w:rPr>
        <w:t>, l’identific</w:t>
      </w:r>
      <w:r w:rsidR="009E206F" w:rsidRPr="002E64D1">
        <w:rPr>
          <w:lang w:val="fr-CA"/>
        </w:rPr>
        <w:t>ation des plus grands utilisateu</w:t>
      </w:r>
      <w:r w:rsidR="00374996">
        <w:rPr>
          <w:lang w:val="fr-CA"/>
        </w:rPr>
        <w:t>rs d’équipement à b</w:t>
      </w:r>
      <w:r w:rsidRPr="002E64D1">
        <w:rPr>
          <w:lang w:val="fr-CA"/>
        </w:rPr>
        <w:t xml:space="preserve">ase de HFC et une </w:t>
      </w:r>
      <w:r w:rsidR="00374996">
        <w:rPr>
          <w:lang w:val="fr-CA"/>
        </w:rPr>
        <w:t>analyse des tendances du marché, a</w:t>
      </w:r>
      <w:r w:rsidR="009E206F" w:rsidRPr="002E64D1">
        <w:rPr>
          <w:lang w:val="fr-CA"/>
        </w:rPr>
        <w:t>fi</w:t>
      </w:r>
      <w:r w:rsidRPr="002E64D1">
        <w:rPr>
          <w:lang w:val="fr-CA"/>
        </w:rPr>
        <w:t>n de préparer leurs plans de réduction progressive des HFC. Les enquêtes permettront également de mieux évaluer</w:t>
      </w:r>
      <w:r w:rsidR="009E206F" w:rsidRPr="002E64D1">
        <w:rPr>
          <w:lang w:val="fr-CA"/>
        </w:rPr>
        <w:t xml:space="preserve"> l’ampleur de la réduction progressive de HFC à réaliser, en sachant que les renseignements sur la consommation de HFC ont été limités à ce jour</w:t>
      </w:r>
      <w:r w:rsidR="00642C89" w:rsidRPr="002E64D1">
        <w:rPr>
          <w:lang w:val="fr-CA"/>
        </w:rPr>
        <w:t>.</w:t>
      </w:r>
    </w:p>
    <w:p w14:paraId="40327F8E" w14:textId="23A198B5" w:rsidR="00642C89" w:rsidRPr="002E64D1" w:rsidRDefault="009E206F" w:rsidP="00E66405">
      <w:pPr>
        <w:pStyle w:val="Heading1"/>
        <w:keepNext/>
        <w:keepLines/>
        <w:widowControl w:val="0"/>
        <w:rPr>
          <w:lang w:val="fr-CA"/>
        </w:rPr>
      </w:pPr>
      <w:r w:rsidRPr="002E64D1">
        <w:rPr>
          <w:lang w:val="fr-CA"/>
        </w:rPr>
        <w:lastRenderedPageBreak/>
        <w:t xml:space="preserve">Ainsi, en guise de première étape, les pays devront développer </w:t>
      </w:r>
      <w:r w:rsidR="00F64F27" w:rsidRPr="002E64D1">
        <w:rPr>
          <w:lang w:val="fr-CA"/>
        </w:rPr>
        <w:t xml:space="preserve">davantage </w:t>
      </w:r>
      <w:r w:rsidR="00374996">
        <w:rPr>
          <w:lang w:val="fr-CA"/>
        </w:rPr>
        <w:t>le</w:t>
      </w:r>
      <w:r w:rsidRPr="002E64D1">
        <w:rPr>
          <w:lang w:val="fr-CA"/>
        </w:rPr>
        <w:t>s</w:t>
      </w:r>
      <w:r w:rsidR="00883F96" w:rsidRPr="002E64D1">
        <w:rPr>
          <w:lang w:val="fr-CA"/>
        </w:rPr>
        <w:t xml:space="preserve"> méthodes </w:t>
      </w:r>
      <w:r w:rsidR="00F64F27" w:rsidRPr="002E64D1">
        <w:rPr>
          <w:lang w:val="fr-CA"/>
        </w:rPr>
        <w:t>qu’</w:t>
      </w:r>
      <w:r w:rsidR="00374996">
        <w:rPr>
          <w:lang w:val="fr-CA"/>
        </w:rPr>
        <w:t>il</w:t>
      </w:r>
      <w:r w:rsidR="00F64F27" w:rsidRPr="002E64D1">
        <w:rPr>
          <w:lang w:val="fr-CA"/>
        </w:rPr>
        <w:t xml:space="preserve">s utilisent à l’heure actuelle pour recueillir des </w:t>
      </w:r>
      <w:r w:rsidR="00883F96" w:rsidRPr="002E64D1">
        <w:rPr>
          <w:lang w:val="fr-CA"/>
        </w:rPr>
        <w:t xml:space="preserve">données et élaborer une démarche pour se doter d’un solide cadre de collecte, </w:t>
      </w:r>
      <w:r w:rsidR="00F64F27" w:rsidRPr="002E64D1">
        <w:rPr>
          <w:lang w:val="fr-CA"/>
        </w:rPr>
        <w:t>d’</w:t>
      </w:r>
      <w:r w:rsidR="00883F96" w:rsidRPr="002E64D1">
        <w:rPr>
          <w:lang w:val="fr-CA"/>
        </w:rPr>
        <w:t xml:space="preserve">analyse et </w:t>
      </w:r>
      <w:r w:rsidR="00F64F27" w:rsidRPr="002E64D1">
        <w:rPr>
          <w:lang w:val="fr-CA"/>
        </w:rPr>
        <w:t xml:space="preserve">de </w:t>
      </w:r>
      <w:r w:rsidR="00883F96" w:rsidRPr="002E64D1">
        <w:rPr>
          <w:lang w:val="fr-CA"/>
        </w:rPr>
        <w:t>communica</w:t>
      </w:r>
      <w:r w:rsidR="00F64F27" w:rsidRPr="002E64D1">
        <w:rPr>
          <w:lang w:val="fr-CA"/>
        </w:rPr>
        <w:t>ti</w:t>
      </w:r>
      <w:r w:rsidR="00883F96" w:rsidRPr="002E64D1">
        <w:rPr>
          <w:lang w:val="fr-CA"/>
        </w:rPr>
        <w:t>on des données sur la consommation de HFC (et la productio</w:t>
      </w:r>
      <w:r w:rsidR="00F64F27" w:rsidRPr="002E64D1">
        <w:rPr>
          <w:lang w:val="fr-CA"/>
        </w:rPr>
        <w:t>n</w:t>
      </w:r>
      <w:r w:rsidR="00883F96" w:rsidRPr="002E64D1">
        <w:rPr>
          <w:lang w:val="fr-CA"/>
        </w:rPr>
        <w:t xml:space="preserve">, s’il y a lieu), </w:t>
      </w:r>
      <w:r w:rsidR="00374996">
        <w:rPr>
          <w:lang w:val="fr-CA"/>
        </w:rPr>
        <w:t>précisant</w:t>
      </w:r>
      <w:r w:rsidR="00883F96" w:rsidRPr="002E64D1">
        <w:rPr>
          <w:lang w:val="fr-CA"/>
        </w:rPr>
        <w:t xml:space="preserve"> les secteurs et les sous-secteurs dans lesquels les HFC sont utilisés. Ceci contribuera à améliorer la méthode utilisée pour évaluer la consommation de HFC au pays pour les années de référence</w:t>
      </w:r>
      <w:r w:rsidR="00642C89" w:rsidRPr="002E64D1">
        <w:rPr>
          <w:rStyle w:val="FootnoteReference"/>
          <w:lang w:val="fr-CA"/>
        </w:rPr>
        <w:footnoteReference w:id="20"/>
      </w:r>
      <w:r w:rsidR="00642C89" w:rsidRPr="002E64D1">
        <w:rPr>
          <w:lang w:val="fr-CA"/>
        </w:rPr>
        <w:t xml:space="preserve"> </w:t>
      </w:r>
      <w:r w:rsidR="00F64F27" w:rsidRPr="002E64D1">
        <w:rPr>
          <w:lang w:val="fr-CA"/>
        </w:rPr>
        <w:t>et les tendances du marché en ce qui concerne les HFC</w:t>
      </w:r>
      <w:r w:rsidR="00642C89" w:rsidRPr="002E64D1">
        <w:rPr>
          <w:lang w:val="fr-CA"/>
        </w:rPr>
        <w:t>.</w:t>
      </w:r>
      <w:r w:rsidR="00642C89" w:rsidRPr="002E64D1">
        <w:rPr>
          <w:rStyle w:val="FootnoteReference"/>
          <w:lang w:val="fr-CA"/>
        </w:rPr>
        <w:footnoteReference w:id="21"/>
      </w:r>
    </w:p>
    <w:p w14:paraId="6C544ACB" w14:textId="374ABE9A" w:rsidR="00642C89" w:rsidRPr="002E64D1" w:rsidRDefault="00F64F27" w:rsidP="00D82AA5">
      <w:pPr>
        <w:pStyle w:val="Heading1"/>
        <w:widowControl w:val="0"/>
        <w:rPr>
          <w:lang w:val="fr-CA"/>
        </w:rPr>
      </w:pPr>
      <w:r w:rsidRPr="002E64D1">
        <w:rPr>
          <w:lang w:val="fr-CA"/>
        </w:rPr>
        <w:t>Pour accomplir cette tâche, plusieurs pays visés à l</w:t>
      </w:r>
      <w:r w:rsidR="003534B6">
        <w:rPr>
          <w:lang w:val="fr-CA"/>
        </w:rPr>
        <w:t>’</w:t>
      </w:r>
      <w:r w:rsidRPr="002E64D1">
        <w:rPr>
          <w:lang w:val="fr-CA"/>
        </w:rPr>
        <w:t>article 5 ont développé les mesures prises lors de la préparation et de la réalis</w:t>
      </w:r>
      <w:r w:rsidR="00716D10" w:rsidRPr="002E64D1">
        <w:rPr>
          <w:lang w:val="fr-CA"/>
        </w:rPr>
        <w:t>ati</w:t>
      </w:r>
      <w:r w:rsidRPr="002E64D1">
        <w:rPr>
          <w:lang w:val="fr-CA"/>
        </w:rPr>
        <w:t>on des enquêtes</w:t>
      </w:r>
      <w:r w:rsidR="00716D10" w:rsidRPr="002E64D1">
        <w:rPr>
          <w:lang w:val="fr-CA"/>
        </w:rPr>
        <w:t xml:space="preserve"> sur les substances de remplacement des SAO et les activités de facilitation de la réduction progressive des HFC. Ainsi, 61 pays visés à l</w:t>
      </w:r>
      <w:r w:rsidR="003534B6">
        <w:rPr>
          <w:lang w:val="fr-CA"/>
        </w:rPr>
        <w:t>’</w:t>
      </w:r>
      <w:r w:rsidR="00716D10" w:rsidRPr="002E64D1">
        <w:rPr>
          <w:lang w:val="fr-CA"/>
        </w:rPr>
        <w:t>article 5 sur les 75 pays ayant ratifié l’Amendement de Kigali et 23 pays visés à l</w:t>
      </w:r>
      <w:r w:rsidR="003534B6">
        <w:rPr>
          <w:lang w:val="fr-CA"/>
        </w:rPr>
        <w:t>’</w:t>
      </w:r>
      <w:r w:rsidR="00716D10" w:rsidRPr="002E64D1">
        <w:rPr>
          <w:lang w:val="fr-CA"/>
        </w:rPr>
        <w:t>article 5 qui ne l’ont pas encore ratifié</w:t>
      </w:r>
      <w:r w:rsidR="00642C89" w:rsidRPr="002E64D1">
        <w:rPr>
          <w:rStyle w:val="FootnoteReference"/>
          <w:lang w:val="fr-CA"/>
        </w:rPr>
        <w:footnoteReference w:id="22"/>
      </w:r>
      <w:r w:rsidR="00642C89" w:rsidRPr="002E64D1">
        <w:rPr>
          <w:lang w:val="fr-CA"/>
        </w:rPr>
        <w:t xml:space="preserve"> </w:t>
      </w:r>
      <w:r w:rsidR="00716D10" w:rsidRPr="002E64D1">
        <w:rPr>
          <w:lang w:val="fr-CA"/>
        </w:rPr>
        <w:t>ont déclaré une consommation sectorielle de HFC dans leurs rapports de données relatives au programme de pays</w:t>
      </w:r>
      <w:r w:rsidR="00642C89" w:rsidRPr="002E64D1">
        <w:rPr>
          <w:lang w:val="fr-CA"/>
        </w:rPr>
        <w:t>.</w:t>
      </w:r>
      <w:r w:rsidR="00642C89" w:rsidRPr="002E64D1">
        <w:rPr>
          <w:rStyle w:val="FootnoteReference"/>
          <w:lang w:val="fr-CA"/>
        </w:rPr>
        <w:footnoteReference w:id="23"/>
      </w:r>
    </w:p>
    <w:p w14:paraId="78C63046" w14:textId="01121ABC" w:rsidR="00642C89" w:rsidRPr="002E64D1" w:rsidRDefault="007F6B08" w:rsidP="00642C89">
      <w:pPr>
        <w:pStyle w:val="Heading1"/>
        <w:rPr>
          <w:lang w:val="fr-CA"/>
        </w:rPr>
      </w:pPr>
      <w:r>
        <w:rPr>
          <w:lang w:val="fr-CA"/>
        </w:rPr>
        <w:t>Il</w:t>
      </w:r>
      <w:r w:rsidR="00C90438" w:rsidRPr="002E64D1">
        <w:rPr>
          <w:lang w:val="fr-CA"/>
        </w:rPr>
        <w:t xml:space="preserve"> est essentiel de compiler et d’évaluer des renseignements complets pendant la préparation des pla</w:t>
      </w:r>
      <w:r>
        <w:rPr>
          <w:lang w:val="fr-CA"/>
        </w:rPr>
        <w:t>ns de réduction progressive des</w:t>
      </w:r>
      <w:r w:rsidR="00C90438" w:rsidRPr="002E64D1">
        <w:rPr>
          <w:lang w:val="fr-CA"/>
        </w:rPr>
        <w:t xml:space="preserve"> HFC</w:t>
      </w:r>
      <w:r>
        <w:rPr>
          <w:lang w:val="fr-CA"/>
        </w:rPr>
        <w:t>,</w:t>
      </w:r>
      <w:r w:rsidR="00C90438" w:rsidRPr="002E64D1">
        <w:rPr>
          <w:lang w:val="fr-CA"/>
        </w:rPr>
        <w:t xml:space="preserve"> afin que la stratégie globale qui en découlera puisse décrire clairement les mesures </w:t>
      </w:r>
      <w:r>
        <w:rPr>
          <w:lang w:val="fr-CA"/>
        </w:rPr>
        <w:t>à</w:t>
      </w:r>
      <w:r w:rsidR="00784B6A" w:rsidRPr="002E64D1">
        <w:rPr>
          <w:lang w:val="fr-CA"/>
        </w:rPr>
        <w:t xml:space="preserve"> prendre pour respecter le</w:t>
      </w:r>
      <w:r w:rsidR="00C90438" w:rsidRPr="002E64D1">
        <w:rPr>
          <w:lang w:val="fr-CA"/>
        </w:rPr>
        <w:t>s</w:t>
      </w:r>
      <w:r w:rsidR="00784B6A" w:rsidRPr="002E64D1">
        <w:rPr>
          <w:lang w:val="fr-CA"/>
        </w:rPr>
        <w:t xml:space="preserve"> </w:t>
      </w:r>
      <w:r w:rsidR="00C90438" w:rsidRPr="002E64D1">
        <w:rPr>
          <w:lang w:val="fr-CA"/>
        </w:rPr>
        <w:t>premi</w:t>
      </w:r>
      <w:r w:rsidR="00784B6A" w:rsidRPr="002E64D1">
        <w:rPr>
          <w:lang w:val="fr-CA"/>
        </w:rPr>
        <w:t>ère</w:t>
      </w:r>
      <w:r w:rsidR="00C90438" w:rsidRPr="002E64D1">
        <w:rPr>
          <w:lang w:val="fr-CA"/>
        </w:rPr>
        <w:t>s</w:t>
      </w:r>
      <w:r w:rsidR="00784B6A" w:rsidRPr="002E64D1">
        <w:rPr>
          <w:lang w:val="fr-CA"/>
        </w:rPr>
        <w:t xml:space="preserve"> mesures de réglementation de la réducti</w:t>
      </w:r>
      <w:r>
        <w:rPr>
          <w:lang w:val="fr-CA"/>
        </w:rPr>
        <w:t xml:space="preserve">on progressive des HFC, comme l’indique </w:t>
      </w:r>
      <w:r w:rsidRPr="002E64D1">
        <w:rPr>
          <w:lang w:val="fr-CA"/>
        </w:rPr>
        <w:t>la description offerte dans les lignes directrices sur la préparation des PGEH</w:t>
      </w:r>
      <w:r>
        <w:rPr>
          <w:lang w:val="fr-CA"/>
        </w:rPr>
        <w:t xml:space="preserve">. </w:t>
      </w:r>
      <w:r w:rsidR="00C90438" w:rsidRPr="002E64D1">
        <w:rPr>
          <w:lang w:val="fr-CA"/>
        </w:rPr>
        <w:t>Ainsi, les données sur la consommation de HFC recueillies dans le cadre d’enquêtes sur le terrain ou par d’autres moyens, pour</w:t>
      </w:r>
      <w:r w:rsidR="00784B6A" w:rsidRPr="002E64D1">
        <w:rPr>
          <w:lang w:val="fr-CA"/>
        </w:rPr>
        <w:t>r</w:t>
      </w:r>
      <w:r w:rsidR="00C90438" w:rsidRPr="002E64D1">
        <w:rPr>
          <w:lang w:val="fr-CA"/>
        </w:rPr>
        <w:t>aient être comparées aux d</w:t>
      </w:r>
      <w:r w:rsidR="00784B6A" w:rsidRPr="002E64D1">
        <w:rPr>
          <w:lang w:val="fr-CA"/>
        </w:rPr>
        <w:t>onnées contenues dans les rappor</w:t>
      </w:r>
      <w:r w:rsidR="00C90438" w:rsidRPr="002E64D1">
        <w:rPr>
          <w:lang w:val="fr-CA"/>
        </w:rPr>
        <w:t xml:space="preserve">ts </w:t>
      </w:r>
      <w:r>
        <w:rPr>
          <w:lang w:val="fr-CA"/>
        </w:rPr>
        <w:t>remis</w:t>
      </w:r>
      <w:r w:rsidR="00C90438" w:rsidRPr="002E64D1">
        <w:rPr>
          <w:lang w:val="fr-CA"/>
        </w:rPr>
        <w:t xml:space="preserve"> </w:t>
      </w:r>
      <w:r w:rsidR="00784B6A" w:rsidRPr="002E64D1">
        <w:rPr>
          <w:lang w:val="fr-CA"/>
        </w:rPr>
        <w:t>par</w:t>
      </w:r>
      <w:r w:rsidR="00C90438" w:rsidRPr="002E64D1">
        <w:rPr>
          <w:lang w:val="fr-CA"/>
        </w:rPr>
        <w:t xml:space="preserve"> les pays visés à l</w:t>
      </w:r>
      <w:r w:rsidR="003534B6">
        <w:rPr>
          <w:lang w:val="fr-CA"/>
        </w:rPr>
        <w:t>’</w:t>
      </w:r>
      <w:r w:rsidR="00C90438" w:rsidRPr="002E64D1">
        <w:rPr>
          <w:lang w:val="fr-CA"/>
        </w:rPr>
        <w:t>article 5 au Secrétariat du Fonds (rapports périodiques sur la mise en œuvre des programmes de</w:t>
      </w:r>
      <w:r w:rsidR="00784B6A" w:rsidRPr="002E64D1">
        <w:rPr>
          <w:lang w:val="fr-CA"/>
        </w:rPr>
        <w:t xml:space="preserve"> pays) et au Sec</w:t>
      </w:r>
      <w:r w:rsidR="00C90438" w:rsidRPr="002E64D1">
        <w:rPr>
          <w:lang w:val="fr-CA"/>
        </w:rPr>
        <w:t>rétariat de l’</w:t>
      </w:r>
      <w:r w:rsidR="00784B6A" w:rsidRPr="002E64D1">
        <w:rPr>
          <w:lang w:val="fr-CA"/>
        </w:rPr>
        <w:t>ozone (données communiquées en vertu de l’article 7 du Protocole de Montréal) afin de garantir leur conséquence</w:t>
      </w:r>
      <w:r w:rsidR="00642C89" w:rsidRPr="002E64D1">
        <w:rPr>
          <w:rFonts w:eastAsia="SimSun"/>
          <w:lang w:val="fr-CA" w:eastAsia="zh-CN"/>
        </w:rPr>
        <w:t>.</w:t>
      </w:r>
    </w:p>
    <w:p w14:paraId="6636E83C" w14:textId="431E42B0" w:rsidR="00642C89" w:rsidRPr="002E64D1" w:rsidRDefault="007F6B08" w:rsidP="00642C89">
      <w:pPr>
        <w:rPr>
          <w:u w:val="single"/>
          <w:lang w:val="fr-CA"/>
        </w:rPr>
      </w:pPr>
      <w:r>
        <w:rPr>
          <w:u w:val="single"/>
          <w:lang w:val="fr-CA"/>
        </w:rPr>
        <w:t>Élargissement</w:t>
      </w:r>
      <w:r w:rsidR="00784B6A" w:rsidRPr="002E64D1">
        <w:rPr>
          <w:u w:val="single"/>
          <w:lang w:val="fr-CA"/>
        </w:rPr>
        <w:t xml:space="preserve"> du programme d’octroi de permis d’importation/exportation</w:t>
      </w:r>
    </w:p>
    <w:p w14:paraId="63783AE8" w14:textId="77777777" w:rsidR="00642C89" w:rsidRPr="002E64D1" w:rsidRDefault="00642C89" w:rsidP="00642C89">
      <w:pPr>
        <w:rPr>
          <w:lang w:val="fr-CA"/>
        </w:rPr>
      </w:pPr>
    </w:p>
    <w:p w14:paraId="1678D2D1" w14:textId="6EE21F02" w:rsidR="00642C89" w:rsidRPr="002E64D1" w:rsidRDefault="00BC30F4" w:rsidP="00642C89">
      <w:pPr>
        <w:pStyle w:val="Heading1"/>
        <w:rPr>
          <w:lang w:val="fr-CA"/>
        </w:rPr>
      </w:pPr>
      <w:r w:rsidRPr="002E64D1">
        <w:rPr>
          <w:lang w:val="fr-CA"/>
        </w:rPr>
        <w:t>Tout en créant leur cadre d’établissement de rapports sur les HFC</w:t>
      </w:r>
      <w:r w:rsidR="00240073">
        <w:rPr>
          <w:lang w:val="fr-CA"/>
        </w:rPr>
        <w:t>,</w:t>
      </w:r>
      <w:r w:rsidRPr="002E64D1">
        <w:rPr>
          <w:lang w:val="fr-CA"/>
        </w:rPr>
        <w:t xml:space="preserve"> les pays visés à l</w:t>
      </w:r>
      <w:r w:rsidR="003534B6">
        <w:rPr>
          <w:lang w:val="fr-CA"/>
        </w:rPr>
        <w:t>’</w:t>
      </w:r>
      <w:r w:rsidRPr="002E64D1">
        <w:rPr>
          <w:lang w:val="fr-CA"/>
        </w:rPr>
        <w:t>article 5 devront simultanément inclure les HFC dans leur</w:t>
      </w:r>
      <w:r w:rsidR="003534B6">
        <w:rPr>
          <w:lang w:val="fr-CA"/>
        </w:rPr>
        <w:t>s</w:t>
      </w:r>
      <w:r w:rsidRPr="002E64D1">
        <w:rPr>
          <w:lang w:val="fr-CA"/>
        </w:rPr>
        <w:t xml:space="preserve"> programmes d’octroi de permis d’importation/exportation en vigueur, afin de soutenir la co</w:t>
      </w:r>
      <w:r w:rsidR="00F8226E" w:rsidRPr="002E64D1">
        <w:rPr>
          <w:lang w:val="fr-CA"/>
        </w:rPr>
        <w:t>l</w:t>
      </w:r>
      <w:r w:rsidRPr="002E64D1">
        <w:rPr>
          <w:lang w:val="fr-CA"/>
        </w:rPr>
        <w:t>lecte et la communic</w:t>
      </w:r>
      <w:r w:rsidR="00F8226E" w:rsidRPr="002E64D1">
        <w:rPr>
          <w:lang w:val="fr-CA"/>
        </w:rPr>
        <w:t>ati</w:t>
      </w:r>
      <w:r w:rsidR="00240073">
        <w:rPr>
          <w:lang w:val="fr-CA"/>
        </w:rPr>
        <w:t>on de d</w:t>
      </w:r>
      <w:r w:rsidRPr="002E64D1">
        <w:rPr>
          <w:lang w:val="fr-CA"/>
        </w:rPr>
        <w:t xml:space="preserve">onnées, permettre le suivi des importations et des exportations, et faciliter l’imposition de </w:t>
      </w:r>
      <w:r w:rsidR="00F8226E" w:rsidRPr="002E64D1">
        <w:rPr>
          <w:lang w:val="fr-CA"/>
        </w:rPr>
        <w:t>mesures</w:t>
      </w:r>
      <w:r w:rsidRPr="002E64D1">
        <w:rPr>
          <w:lang w:val="fr-CA"/>
        </w:rPr>
        <w:t xml:space="preserve"> de réglementation des importations et aut</w:t>
      </w:r>
      <w:r w:rsidR="00F8226E" w:rsidRPr="002E64D1">
        <w:rPr>
          <w:lang w:val="fr-CA"/>
        </w:rPr>
        <w:t>r</w:t>
      </w:r>
      <w:r w:rsidRPr="002E64D1">
        <w:rPr>
          <w:lang w:val="fr-CA"/>
        </w:rPr>
        <w:t>es mesures, surtout pour les applications visant les HFC</w:t>
      </w:r>
      <w:r w:rsidR="00F8226E" w:rsidRPr="002E64D1">
        <w:rPr>
          <w:lang w:val="fr-CA"/>
        </w:rPr>
        <w:t xml:space="preserve">, où les substances de remplacement </w:t>
      </w:r>
      <w:r w:rsidR="00240073">
        <w:rPr>
          <w:lang w:val="fr-CA"/>
        </w:rPr>
        <w:t>sans</w:t>
      </w:r>
      <w:r w:rsidR="00F8226E" w:rsidRPr="002E64D1">
        <w:rPr>
          <w:lang w:val="fr-CA"/>
        </w:rPr>
        <w:t xml:space="preserve"> HFC sont plus présentes. La mise en place d’un programme d’octroi de permis pour les HFC </w:t>
      </w:r>
      <w:r w:rsidR="00240073">
        <w:rPr>
          <w:lang w:val="fr-CA"/>
        </w:rPr>
        <w:t>correspond davantage</w:t>
      </w:r>
      <w:r w:rsidR="00F8226E" w:rsidRPr="002E64D1">
        <w:rPr>
          <w:lang w:val="fr-CA"/>
        </w:rPr>
        <w:t xml:space="preserve"> à la méthode utilisée lors de la préparation des PGEH, pour laquelle le financement de la pr</w:t>
      </w:r>
      <w:r w:rsidR="00240073">
        <w:rPr>
          <w:lang w:val="fr-CA"/>
        </w:rPr>
        <w:t xml:space="preserve">éparation de projet </w:t>
      </w:r>
      <w:r w:rsidR="00240073">
        <w:rPr>
          <w:lang w:val="fr-CA"/>
        </w:rPr>
        <w:lastRenderedPageBreak/>
        <w:t>comprenait l’</w:t>
      </w:r>
      <w:r w:rsidR="00F8226E" w:rsidRPr="002E64D1">
        <w:rPr>
          <w:lang w:val="fr-CA"/>
        </w:rPr>
        <w:t>a</w:t>
      </w:r>
      <w:r w:rsidR="00CC1EDA">
        <w:rPr>
          <w:lang w:val="fr-CA"/>
        </w:rPr>
        <w:t>ssistance pour mettre au point l</w:t>
      </w:r>
      <w:r w:rsidR="00F8226E" w:rsidRPr="002E64D1">
        <w:rPr>
          <w:lang w:val="fr-CA"/>
        </w:rPr>
        <w:t xml:space="preserve">e processus d’établissement de programmes </w:t>
      </w:r>
      <w:r w:rsidR="00240073">
        <w:rPr>
          <w:lang w:val="fr-CA"/>
        </w:rPr>
        <w:t>d’octroi</w:t>
      </w:r>
      <w:r w:rsidR="00F8226E" w:rsidRPr="002E64D1">
        <w:rPr>
          <w:lang w:val="fr-CA"/>
        </w:rPr>
        <w:t xml:space="preserve"> de permis pour les H</w:t>
      </w:r>
      <w:r w:rsidR="00240073">
        <w:rPr>
          <w:lang w:val="fr-CA"/>
        </w:rPr>
        <w:t>CFC</w:t>
      </w:r>
      <w:r w:rsidR="00642C89" w:rsidRPr="002E64D1">
        <w:rPr>
          <w:lang w:val="fr-CA"/>
        </w:rPr>
        <w:t>.</w:t>
      </w:r>
      <w:r w:rsidR="00642C89" w:rsidRPr="002E64D1">
        <w:rPr>
          <w:rStyle w:val="FootnoteReference"/>
          <w:lang w:val="fr-CA"/>
        </w:rPr>
        <w:footnoteReference w:id="24"/>
      </w:r>
    </w:p>
    <w:p w14:paraId="343C4B0F" w14:textId="014C8323" w:rsidR="00642C89" w:rsidRPr="002E64D1" w:rsidRDefault="00F8226E" w:rsidP="00642C89">
      <w:pPr>
        <w:pStyle w:val="Heading1"/>
        <w:rPr>
          <w:lang w:val="fr-CA"/>
        </w:rPr>
      </w:pPr>
      <w:r w:rsidRPr="002E64D1">
        <w:rPr>
          <w:lang w:val="fr-CA"/>
        </w:rPr>
        <w:t>Cette mesure revêt une importance particulière car</w:t>
      </w:r>
      <w:r w:rsidR="00A1452A" w:rsidRPr="002E64D1">
        <w:rPr>
          <w:lang w:val="fr-CA"/>
        </w:rPr>
        <w:t xml:space="preserve"> les pays ayant </w:t>
      </w:r>
      <w:r w:rsidR="00A039DA" w:rsidRPr="002E64D1">
        <w:rPr>
          <w:lang w:val="fr-CA"/>
        </w:rPr>
        <w:t>ratifi</w:t>
      </w:r>
      <w:r w:rsidR="00A1452A" w:rsidRPr="002E64D1">
        <w:rPr>
          <w:lang w:val="fr-CA"/>
        </w:rPr>
        <w:t>é l’Amendement de Kigali doivent mettre en place un programme d’octroi de permis d’importation et d’expo</w:t>
      </w:r>
      <w:r w:rsidR="00A039DA" w:rsidRPr="002E64D1">
        <w:rPr>
          <w:lang w:val="fr-CA"/>
        </w:rPr>
        <w:t>rtati</w:t>
      </w:r>
      <w:r w:rsidR="00A1452A" w:rsidRPr="002E64D1">
        <w:rPr>
          <w:lang w:val="fr-CA"/>
        </w:rPr>
        <w:t xml:space="preserve">on de </w:t>
      </w:r>
      <w:r w:rsidR="00A039DA" w:rsidRPr="002E64D1">
        <w:rPr>
          <w:lang w:val="fr-CA"/>
        </w:rPr>
        <w:t>substances</w:t>
      </w:r>
      <w:r w:rsidR="00A1452A" w:rsidRPr="002E64D1">
        <w:rPr>
          <w:lang w:val="fr-CA"/>
        </w:rPr>
        <w:t xml:space="preserve"> </w:t>
      </w:r>
      <w:r w:rsidR="00CC1EDA">
        <w:rPr>
          <w:lang w:val="fr-CA"/>
        </w:rPr>
        <w:t>visées à l’annexe F</w:t>
      </w:r>
      <w:r w:rsidR="00A039DA" w:rsidRPr="002E64D1">
        <w:rPr>
          <w:lang w:val="fr-CA"/>
        </w:rPr>
        <w:t xml:space="preserve"> nouvelles, usagées, recyclé</w:t>
      </w:r>
      <w:r w:rsidR="00A1452A" w:rsidRPr="002E64D1">
        <w:rPr>
          <w:lang w:val="fr-CA"/>
        </w:rPr>
        <w:t xml:space="preserve">es et régénérées, comme </w:t>
      </w:r>
      <w:r w:rsidR="00240073">
        <w:rPr>
          <w:lang w:val="fr-CA"/>
        </w:rPr>
        <w:t>le prévoit le</w:t>
      </w:r>
      <w:r w:rsidR="00A1452A" w:rsidRPr="002E64D1">
        <w:rPr>
          <w:lang w:val="fr-CA"/>
        </w:rPr>
        <w:t xml:space="preserve"> paragraphe 4 B du Protocole de Montréal, avant le 1</w:t>
      </w:r>
      <w:r w:rsidR="00A1452A" w:rsidRPr="002E64D1">
        <w:rPr>
          <w:vertAlign w:val="superscript"/>
          <w:lang w:val="fr-CA"/>
        </w:rPr>
        <w:t>er</w:t>
      </w:r>
      <w:r w:rsidR="00A1452A" w:rsidRPr="002E64D1">
        <w:rPr>
          <w:lang w:val="fr-CA"/>
        </w:rPr>
        <w:t xml:space="preserve"> janvier 2019 (et au plus tard le 1</w:t>
      </w:r>
      <w:r w:rsidR="00A1452A" w:rsidRPr="002E64D1">
        <w:rPr>
          <w:vertAlign w:val="superscript"/>
          <w:lang w:val="fr-CA"/>
        </w:rPr>
        <w:t>er</w:t>
      </w:r>
      <w:r w:rsidR="00A1452A" w:rsidRPr="002E64D1">
        <w:rPr>
          <w:lang w:val="fr-CA"/>
        </w:rPr>
        <w:t xml:space="preserve"> janvier 2021). La mise en œuvre d’</w:t>
      </w:r>
      <w:r w:rsidR="00A039DA" w:rsidRPr="002E64D1">
        <w:rPr>
          <w:lang w:val="fr-CA"/>
        </w:rPr>
        <w:t xml:space="preserve">activités de facilitation </w:t>
      </w:r>
      <w:r w:rsidR="00CC1EDA">
        <w:rPr>
          <w:lang w:val="fr-CA"/>
        </w:rPr>
        <w:t>de</w:t>
      </w:r>
      <w:r w:rsidR="00A039DA" w:rsidRPr="002E64D1">
        <w:rPr>
          <w:lang w:val="fr-CA"/>
        </w:rPr>
        <w:t xml:space="preserve"> la réducti</w:t>
      </w:r>
      <w:r w:rsidR="00A1452A" w:rsidRPr="002E64D1">
        <w:rPr>
          <w:lang w:val="fr-CA"/>
        </w:rPr>
        <w:t>on progressive des HFC approuvée</w:t>
      </w:r>
      <w:r w:rsidR="00CC1EDA">
        <w:rPr>
          <w:lang w:val="fr-CA"/>
        </w:rPr>
        <w:t>s</w:t>
      </w:r>
      <w:r w:rsidR="00A1452A" w:rsidRPr="002E64D1">
        <w:rPr>
          <w:lang w:val="fr-CA"/>
        </w:rPr>
        <w:t xml:space="preserve"> pour plusieurs pays visés à l</w:t>
      </w:r>
      <w:r w:rsidR="003534B6">
        <w:rPr>
          <w:lang w:val="fr-CA"/>
        </w:rPr>
        <w:t>’</w:t>
      </w:r>
      <w:r w:rsidR="00A1452A" w:rsidRPr="002E64D1">
        <w:rPr>
          <w:lang w:val="fr-CA"/>
        </w:rPr>
        <w:t>article 5 comprend la révision des programmes d’octroi de permis existants et des me</w:t>
      </w:r>
      <w:r w:rsidR="00A039DA" w:rsidRPr="002E64D1">
        <w:rPr>
          <w:lang w:val="fr-CA"/>
        </w:rPr>
        <w:t>s</w:t>
      </w:r>
      <w:r w:rsidR="00A1452A" w:rsidRPr="002E64D1">
        <w:rPr>
          <w:lang w:val="fr-CA"/>
        </w:rPr>
        <w:t xml:space="preserve">ures de réglementation des SAO existantes, ouvrant la voie </w:t>
      </w:r>
      <w:r w:rsidR="00240073">
        <w:rPr>
          <w:lang w:val="fr-CA"/>
        </w:rPr>
        <w:t>à</w:t>
      </w:r>
      <w:r w:rsidR="00A1452A" w:rsidRPr="002E64D1">
        <w:rPr>
          <w:lang w:val="fr-CA"/>
        </w:rPr>
        <w:t xml:space="preserve"> la mise en </w:t>
      </w:r>
      <w:r w:rsidR="00A039DA" w:rsidRPr="002E64D1">
        <w:rPr>
          <w:lang w:val="fr-CA"/>
        </w:rPr>
        <w:t>œuvre de ces modifications à point nommé. Le Comité exécutif pourrait souhaiter prendre note que 33 pays visés à l</w:t>
      </w:r>
      <w:r w:rsidR="003534B6">
        <w:rPr>
          <w:lang w:val="fr-CA"/>
        </w:rPr>
        <w:t>’</w:t>
      </w:r>
      <w:r w:rsidR="00A039DA" w:rsidRPr="002E64D1">
        <w:rPr>
          <w:lang w:val="fr-CA"/>
        </w:rPr>
        <w:t xml:space="preserve">article 5 ayant ratifié l’Amendement de Kigali et que trois </w:t>
      </w:r>
      <w:r w:rsidR="00780709">
        <w:rPr>
          <w:lang w:val="fr-CA"/>
        </w:rPr>
        <w:t xml:space="preserve">pays </w:t>
      </w:r>
      <w:r w:rsidR="00A039DA" w:rsidRPr="002E64D1">
        <w:rPr>
          <w:lang w:val="fr-CA"/>
        </w:rPr>
        <w:t>ne l’ayant pas encore fait ont déjà fait part de la mise en place d’un programme d’octroi de permis fonctionnel pour les HFC au Secrétariat de l’ozone</w:t>
      </w:r>
      <w:r w:rsidR="00642C89" w:rsidRPr="002E64D1">
        <w:rPr>
          <w:lang w:val="fr-CA"/>
        </w:rPr>
        <w:t>.</w:t>
      </w:r>
    </w:p>
    <w:p w14:paraId="08183B98" w14:textId="594C0E9A" w:rsidR="00642C89" w:rsidRDefault="00A039DA" w:rsidP="00642C89">
      <w:pPr>
        <w:pStyle w:val="Heading1"/>
        <w:rPr>
          <w:lang w:val="fr-CA"/>
        </w:rPr>
      </w:pPr>
      <w:r w:rsidRPr="002E64D1">
        <w:rPr>
          <w:lang w:val="fr-CA"/>
        </w:rPr>
        <w:t>Bien que l’article 4 B du Protocole de Montréal n’exige pas la mise en place d’un programme de quotas, les progr</w:t>
      </w:r>
      <w:r w:rsidR="00082EE8" w:rsidRPr="002E64D1">
        <w:rPr>
          <w:lang w:val="fr-CA"/>
        </w:rPr>
        <w:t>ammes de quotas pour les HCFC se</w:t>
      </w:r>
      <w:r w:rsidRPr="002E64D1">
        <w:rPr>
          <w:lang w:val="fr-CA"/>
        </w:rPr>
        <w:t xml:space="preserve"> sont révélés tr</w:t>
      </w:r>
      <w:r w:rsidR="00082EE8" w:rsidRPr="002E64D1">
        <w:rPr>
          <w:lang w:val="fr-CA"/>
        </w:rPr>
        <w:t>è</w:t>
      </w:r>
      <w:r w:rsidRPr="002E64D1">
        <w:rPr>
          <w:lang w:val="fr-CA"/>
        </w:rPr>
        <w:t xml:space="preserve">s efficaces pour contrôler les importations de ces substances et </w:t>
      </w:r>
      <w:r w:rsidR="00082EE8" w:rsidRPr="002E64D1">
        <w:rPr>
          <w:lang w:val="fr-CA"/>
        </w:rPr>
        <w:t xml:space="preserve">faciliter </w:t>
      </w:r>
      <w:r w:rsidR="00841E5C">
        <w:rPr>
          <w:lang w:val="fr-CA"/>
        </w:rPr>
        <w:t>le respect</w:t>
      </w:r>
      <w:r w:rsidR="00082EE8" w:rsidRPr="002E64D1">
        <w:rPr>
          <w:lang w:val="fr-CA"/>
        </w:rPr>
        <w:t xml:space="preserve"> des obli</w:t>
      </w:r>
      <w:r w:rsidRPr="002E64D1">
        <w:rPr>
          <w:lang w:val="fr-CA"/>
        </w:rPr>
        <w:t>gations de conformité au titre du Protocole de Montréal</w:t>
      </w:r>
      <w:r w:rsidR="00CC1EDA">
        <w:rPr>
          <w:lang w:val="fr-CA"/>
        </w:rPr>
        <w:t>.</w:t>
      </w:r>
      <w:r w:rsidRPr="002E64D1">
        <w:rPr>
          <w:lang w:val="fr-CA"/>
        </w:rPr>
        <w:t xml:space="preserve"> </w:t>
      </w:r>
      <w:r w:rsidR="00082EE8" w:rsidRPr="002E64D1">
        <w:rPr>
          <w:lang w:val="fr-CA"/>
        </w:rPr>
        <w:t>Compte tenu de l’expérience acquise à ce jour, les pays visés à l</w:t>
      </w:r>
      <w:r w:rsidR="003534B6">
        <w:rPr>
          <w:lang w:val="fr-CA"/>
        </w:rPr>
        <w:t>’</w:t>
      </w:r>
      <w:r w:rsidR="00082EE8" w:rsidRPr="002E64D1">
        <w:rPr>
          <w:lang w:val="fr-CA"/>
        </w:rPr>
        <w:t>article 5 pourraient envisager d’étendre leur programme de quotas pour les HCFC au HFC aussitôt que possible</w:t>
      </w:r>
      <w:r w:rsidR="00642C89" w:rsidRPr="002E64D1">
        <w:rPr>
          <w:lang w:val="fr-CA"/>
        </w:rPr>
        <w:t>.</w:t>
      </w:r>
    </w:p>
    <w:p w14:paraId="328D9D56" w14:textId="77777777" w:rsidR="00841E5C" w:rsidRPr="00841E5C" w:rsidRDefault="00841E5C" w:rsidP="00841E5C">
      <w:pPr>
        <w:rPr>
          <w:lang w:val="fr-CA"/>
        </w:rPr>
      </w:pPr>
    </w:p>
    <w:p w14:paraId="24B2F217" w14:textId="20DBB05B" w:rsidR="00642C89" w:rsidRPr="002E64D1" w:rsidRDefault="00DB6F05" w:rsidP="00642C89">
      <w:pPr>
        <w:pStyle w:val="Heading1"/>
        <w:rPr>
          <w:lang w:val="fr-CA"/>
        </w:rPr>
      </w:pPr>
      <w:r w:rsidRPr="002E64D1">
        <w:rPr>
          <w:lang w:val="fr-CA"/>
        </w:rPr>
        <w:t>Les pays visés à l</w:t>
      </w:r>
      <w:r w:rsidR="003534B6">
        <w:rPr>
          <w:lang w:val="fr-CA"/>
        </w:rPr>
        <w:t>’</w:t>
      </w:r>
      <w:r w:rsidRPr="002E64D1">
        <w:rPr>
          <w:lang w:val="fr-CA"/>
        </w:rPr>
        <w:t>article 5 pourraient également envisager de mettre en œuvre d’autres mesures de réglementation afin de prévenir l’augmentation non contrôlée de la consommation de HFC, dont l’obligation pour les importateurs et les exportateurs de HFC de faire rapport de leurs activités</w:t>
      </w:r>
      <w:r w:rsidR="003534B6">
        <w:rPr>
          <w:lang w:val="fr-CA"/>
        </w:rPr>
        <w:t> </w:t>
      </w:r>
      <w:r w:rsidRPr="002E64D1">
        <w:rPr>
          <w:lang w:val="fr-CA"/>
        </w:rPr>
        <w:t>; l’enregistrement des importations d’</w:t>
      </w:r>
      <w:r w:rsidR="00C20165" w:rsidRPr="002E64D1">
        <w:rPr>
          <w:lang w:val="fr-CA"/>
        </w:rPr>
        <w:t>équ</w:t>
      </w:r>
      <w:r w:rsidRPr="002E64D1">
        <w:rPr>
          <w:lang w:val="fr-CA"/>
        </w:rPr>
        <w:t>ipement de</w:t>
      </w:r>
      <w:r w:rsidR="00C20165" w:rsidRPr="002E64D1">
        <w:rPr>
          <w:lang w:val="fr-CA"/>
        </w:rPr>
        <w:t xml:space="preserve"> réfrigération et de climatisati</w:t>
      </w:r>
      <w:r w:rsidRPr="002E64D1">
        <w:rPr>
          <w:lang w:val="fr-CA"/>
        </w:rPr>
        <w:t>on à base de HFC, qui pourrait être utilisé pour établir des prévisions de la demande de HFC pour l’</w:t>
      </w:r>
      <w:r w:rsidR="00C20165" w:rsidRPr="002E64D1">
        <w:rPr>
          <w:lang w:val="fr-CA"/>
        </w:rPr>
        <w:t>entre</w:t>
      </w:r>
      <w:r w:rsidRPr="002E64D1">
        <w:rPr>
          <w:lang w:val="fr-CA"/>
        </w:rPr>
        <w:t>tien de cet équipement</w:t>
      </w:r>
      <w:r w:rsidR="003534B6">
        <w:rPr>
          <w:lang w:val="fr-CA"/>
        </w:rPr>
        <w:t> </w:t>
      </w:r>
      <w:r w:rsidRPr="002E64D1">
        <w:rPr>
          <w:lang w:val="fr-CA"/>
        </w:rPr>
        <w:t>; l’imposition de</w:t>
      </w:r>
      <w:r w:rsidR="00C20165" w:rsidRPr="002E64D1">
        <w:rPr>
          <w:lang w:val="fr-CA"/>
        </w:rPr>
        <w:t xml:space="preserve"> mesures de réglementati</w:t>
      </w:r>
      <w:r w:rsidRPr="002E64D1">
        <w:rPr>
          <w:lang w:val="fr-CA"/>
        </w:rPr>
        <w:t>on pour prévenir la décharge d’équipemen</w:t>
      </w:r>
      <w:r w:rsidR="00C20165" w:rsidRPr="002E64D1">
        <w:rPr>
          <w:lang w:val="fr-CA"/>
        </w:rPr>
        <w:t>t de réfrigération et climatisati</w:t>
      </w:r>
      <w:r w:rsidRPr="002E64D1">
        <w:rPr>
          <w:lang w:val="fr-CA"/>
        </w:rPr>
        <w:t xml:space="preserve">on usagé </w:t>
      </w:r>
      <w:r w:rsidR="00372CFC">
        <w:rPr>
          <w:lang w:val="fr-CA"/>
        </w:rPr>
        <w:t>pouvant potentiellement</w:t>
      </w:r>
      <w:r w:rsidR="00C20165" w:rsidRPr="002E64D1">
        <w:rPr>
          <w:lang w:val="fr-CA"/>
        </w:rPr>
        <w:t xml:space="preserve"> déclencher un</w:t>
      </w:r>
      <w:r w:rsidRPr="002E64D1">
        <w:rPr>
          <w:lang w:val="fr-CA"/>
        </w:rPr>
        <w:t>e future consommation de HFC</w:t>
      </w:r>
      <w:r w:rsidR="003534B6">
        <w:rPr>
          <w:lang w:val="fr-CA"/>
        </w:rPr>
        <w:t> </w:t>
      </w:r>
      <w:r w:rsidRPr="002E64D1">
        <w:rPr>
          <w:lang w:val="fr-CA"/>
        </w:rPr>
        <w:t xml:space="preserve">; et </w:t>
      </w:r>
      <w:r w:rsidR="00265CB1" w:rsidRPr="002E64D1">
        <w:rPr>
          <w:lang w:val="fr-CA"/>
        </w:rPr>
        <w:t>l’imposition d’une interdiction d’importer de l’</w:t>
      </w:r>
      <w:r w:rsidR="00C20165" w:rsidRPr="002E64D1">
        <w:rPr>
          <w:lang w:val="fr-CA"/>
        </w:rPr>
        <w:t>é</w:t>
      </w:r>
      <w:r w:rsidR="00265CB1" w:rsidRPr="002E64D1">
        <w:rPr>
          <w:lang w:val="fr-CA"/>
        </w:rPr>
        <w:t>quipement de</w:t>
      </w:r>
      <w:r w:rsidR="00C20165" w:rsidRPr="002E64D1">
        <w:rPr>
          <w:lang w:val="fr-CA"/>
        </w:rPr>
        <w:t xml:space="preserve"> réfrigération et de climatisati</w:t>
      </w:r>
      <w:r w:rsidR="00265CB1" w:rsidRPr="002E64D1">
        <w:rPr>
          <w:lang w:val="fr-CA"/>
        </w:rPr>
        <w:t xml:space="preserve">on à base de HFC qui </w:t>
      </w:r>
      <w:r w:rsidR="00C20165" w:rsidRPr="002E64D1">
        <w:rPr>
          <w:lang w:val="fr-CA"/>
        </w:rPr>
        <w:t>pourrait devenir</w:t>
      </w:r>
      <w:r w:rsidR="00265CB1" w:rsidRPr="002E64D1">
        <w:rPr>
          <w:lang w:val="fr-CA"/>
        </w:rPr>
        <w:t xml:space="preserve"> désuet (lorsque l’équipement de réf</w:t>
      </w:r>
      <w:r w:rsidR="00C20165" w:rsidRPr="002E64D1">
        <w:rPr>
          <w:lang w:val="fr-CA"/>
        </w:rPr>
        <w:t>rigération et de climatisati</w:t>
      </w:r>
      <w:r w:rsidR="00265CB1" w:rsidRPr="002E64D1">
        <w:rPr>
          <w:lang w:val="fr-CA"/>
        </w:rPr>
        <w:t xml:space="preserve">on sans HFC </w:t>
      </w:r>
      <w:r w:rsidR="00372CFC">
        <w:rPr>
          <w:lang w:val="fr-CA"/>
        </w:rPr>
        <w:t>arrivera</w:t>
      </w:r>
      <w:r w:rsidR="00265CB1" w:rsidRPr="002E64D1">
        <w:rPr>
          <w:lang w:val="fr-CA"/>
        </w:rPr>
        <w:t xml:space="preserve"> sur le marché)</w:t>
      </w:r>
      <w:r w:rsidR="00642C89" w:rsidRPr="002E64D1">
        <w:rPr>
          <w:lang w:val="fr-CA"/>
        </w:rPr>
        <w:t>.</w:t>
      </w:r>
      <w:r w:rsidR="00642C89" w:rsidRPr="002E64D1">
        <w:rPr>
          <w:rStyle w:val="FootnoteReference"/>
          <w:lang w:val="fr-CA"/>
        </w:rPr>
        <w:footnoteReference w:id="25"/>
      </w:r>
    </w:p>
    <w:p w14:paraId="7FFE14D9" w14:textId="2E5630B4" w:rsidR="00642C89" w:rsidRPr="002E64D1" w:rsidRDefault="009562C0" w:rsidP="00642C89">
      <w:pPr>
        <w:rPr>
          <w:b/>
          <w:lang w:val="fr-CA"/>
        </w:rPr>
      </w:pPr>
      <w:r w:rsidRPr="002E64D1">
        <w:rPr>
          <w:b/>
          <w:lang w:val="fr-CA"/>
        </w:rPr>
        <w:t>Projets et activités en lien avec la réduction progressive des HFC</w:t>
      </w:r>
    </w:p>
    <w:p w14:paraId="5172C763" w14:textId="77777777" w:rsidR="00642C89" w:rsidRPr="002E64D1" w:rsidRDefault="00642C89" w:rsidP="00642C89">
      <w:pPr>
        <w:rPr>
          <w:lang w:val="fr-CA"/>
        </w:rPr>
      </w:pPr>
    </w:p>
    <w:p w14:paraId="3B57F2DD" w14:textId="45DA4589" w:rsidR="00642C89" w:rsidRPr="002E64D1" w:rsidRDefault="009E433C" w:rsidP="00642C89">
      <w:pPr>
        <w:pStyle w:val="Heading1"/>
        <w:rPr>
          <w:lang w:val="fr-CA"/>
        </w:rPr>
      </w:pPr>
      <w:r w:rsidRPr="002E64D1">
        <w:rPr>
          <w:lang w:val="fr-CA"/>
        </w:rPr>
        <w:t>Au cours de la préparation et de la mise en œuvre des plans de réduction progressive des HFC, le secteur de l’entretien de l’équipement de réfrigération</w:t>
      </w:r>
      <w:r w:rsidR="00D555F3">
        <w:rPr>
          <w:lang w:val="fr-CA"/>
        </w:rPr>
        <w:t xml:space="preserve">, </w:t>
      </w:r>
      <w:r w:rsidR="00D555F3" w:rsidRPr="002E64D1">
        <w:rPr>
          <w:lang w:val="fr-CA"/>
        </w:rPr>
        <w:t xml:space="preserve">le secteur </w:t>
      </w:r>
      <w:r w:rsidR="00D555F3">
        <w:rPr>
          <w:lang w:val="fr-CA"/>
        </w:rPr>
        <w:t>qui consomme également le plus de</w:t>
      </w:r>
      <w:r w:rsidR="00D555F3" w:rsidRPr="002E64D1">
        <w:rPr>
          <w:lang w:val="fr-CA"/>
        </w:rPr>
        <w:t xml:space="preserve"> </w:t>
      </w:r>
      <w:r w:rsidR="00D555F3">
        <w:rPr>
          <w:lang w:val="fr-CA"/>
        </w:rPr>
        <w:t>HFC,</w:t>
      </w:r>
      <w:r w:rsidR="00D555F3" w:rsidRPr="002E64D1">
        <w:rPr>
          <w:lang w:val="fr-CA"/>
        </w:rPr>
        <w:t xml:space="preserve"> </w:t>
      </w:r>
      <w:r w:rsidR="00372CFC">
        <w:rPr>
          <w:lang w:val="fr-CA"/>
        </w:rPr>
        <w:t xml:space="preserve">sera responsable de la consommation restante de HCFC </w:t>
      </w:r>
      <w:r w:rsidRPr="002E64D1">
        <w:rPr>
          <w:lang w:val="fr-CA"/>
        </w:rPr>
        <w:t>dans la plupart des pays visés à l</w:t>
      </w:r>
      <w:r w:rsidR="003534B6">
        <w:rPr>
          <w:lang w:val="fr-CA"/>
        </w:rPr>
        <w:t>’</w:t>
      </w:r>
      <w:r w:rsidRPr="002E64D1">
        <w:rPr>
          <w:lang w:val="fr-CA"/>
        </w:rPr>
        <w:t>article 5, (</w:t>
      </w:r>
      <w:r w:rsidR="0026665F" w:rsidRPr="002E64D1">
        <w:rPr>
          <w:lang w:val="fr-CA"/>
        </w:rPr>
        <w:t>l’</w:t>
      </w:r>
      <w:r w:rsidRPr="002E64D1">
        <w:rPr>
          <w:lang w:val="fr-CA"/>
        </w:rPr>
        <w:t xml:space="preserve">enquête sur les substances de remplacement des SAO </w:t>
      </w:r>
      <w:r w:rsidR="0026665F" w:rsidRPr="002E64D1">
        <w:rPr>
          <w:lang w:val="fr-CA"/>
        </w:rPr>
        <w:t>à laquelle ont participé 119 pays visés à l</w:t>
      </w:r>
      <w:r w:rsidR="003534B6">
        <w:rPr>
          <w:lang w:val="fr-CA"/>
        </w:rPr>
        <w:t>’</w:t>
      </w:r>
      <w:r w:rsidR="0026665F" w:rsidRPr="002E64D1">
        <w:rPr>
          <w:lang w:val="fr-CA"/>
        </w:rPr>
        <w:t xml:space="preserve">article 5, révèle que plus de 70 p. cent de la consommation de HFC dans les pays n’étant pas des pays à faible volume </w:t>
      </w:r>
      <w:r w:rsidR="0026665F" w:rsidRPr="002E64D1">
        <w:rPr>
          <w:lang w:val="fr-CA"/>
        </w:rPr>
        <w:lastRenderedPageBreak/>
        <w:t xml:space="preserve">de consommation et plus de 95 p. cent de la consommation de HFC dans les pays à faible volume de consommation </w:t>
      </w:r>
      <w:r w:rsidR="00D555F3">
        <w:rPr>
          <w:lang w:val="fr-CA"/>
        </w:rPr>
        <w:t>seront utilisés dans le</w:t>
      </w:r>
      <w:r w:rsidR="0026665F" w:rsidRPr="002E64D1">
        <w:rPr>
          <w:lang w:val="fr-CA"/>
        </w:rPr>
        <w:t xml:space="preserve"> secteur de l’entretien de l’équipement de réfrigération</w:t>
      </w:r>
      <w:r w:rsidR="00642C89" w:rsidRPr="002E64D1">
        <w:rPr>
          <w:lang w:val="fr-CA"/>
        </w:rPr>
        <w:t>).</w:t>
      </w:r>
      <w:r w:rsidR="00642C89" w:rsidRPr="002E64D1">
        <w:rPr>
          <w:rStyle w:val="FootnoteReference"/>
          <w:lang w:val="fr-CA"/>
        </w:rPr>
        <w:footnoteReference w:id="26"/>
      </w:r>
    </w:p>
    <w:p w14:paraId="380CD038" w14:textId="57D10224" w:rsidR="00642C89" w:rsidRPr="002E64D1" w:rsidRDefault="0026665F" w:rsidP="00642C89">
      <w:pPr>
        <w:pStyle w:val="Heading1"/>
        <w:rPr>
          <w:lang w:val="fr-CA"/>
        </w:rPr>
      </w:pPr>
      <w:r w:rsidRPr="002E64D1">
        <w:rPr>
          <w:lang w:val="fr-CA"/>
        </w:rPr>
        <w:t xml:space="preserve">Par </w:t>
      </w:r>
      <w:r w:rsidR="00B95B97" w:rsidRPr="002E64D1">
        <w:rPr>
          <w:lang w:val="fr-CA"/>
        </w:rPr>
        <w:t>consé</w:t>
      </w:r>
      <w:r w:rsidRPr="002E64D1">
        <w:rPr>
          <w:lang w:val="fr-CA"/>
        </w:rPr>
        <w:t>quent, la pr</w:t>
      </w:r>
      <w:r w:rsidR="00B95B97" w:rsidRPr="002E64D1">
        <w:rPr>
          <w:lang w:val="fr-CA"/>
        </w:rPr>
        <w:t>é</w:t>
      </w:r>
      <w:r w:rsidRPr="002E64D1">
        <w:rPr>
          <w:lang w:val="fr-CA"/>
        </w:rPr>
        <w:t>paration de la r</w:t>
      </w:r>
      <w:r w:rsidR="00B95B97" w:rsidRPr="002E64D1">
        <w:rPr>
          <w:lang w:val="fr-CA"/>
        </w:rPr>
        <w:t>é</w:t>
      </w:r>
      <w:r w:rsidRPr="002E64D1">
        <w:rPr>
          <w:lang w:val="fr-CA"/>
        </w:rPr>
        <w:t>duction progressive des HFC pourrait donner aux pays visés à l</w:t>
      </w:r>
      <w:r w:rsidR="003534B6">
        <w:rPr>
          <w:lang w:val="fr-CA"/>
        </w:rPr>
        <w:t>’</w:t>
      </w:r>
      <w:r w:rsidRPr="002E64D1">
        <w:rPr>
          <w:lang w:val="fr-CA"/>
        </w:rPr>
        <w:t>article 5 l’occasion de planif</w:t>
      </w:r>
      <w:r w:rsidR="00B95B97" w:rsidRPr="002E64D1">
        <w:rPr>
          <w:lang w:val="fr-CA"/>
        </w:rPr>
        <w:t>i</w:t>
      </w:r>
      <w:r w:rsidRPr="002E64D1">
        <w:rPr>
          <w:lang w:val="fr-CA"/>
        </w:rPr>
        <w:t xml:space="preserve">er des stratégies complètes et économiques </w:t>
      </w:r>
      <w:r w:rsidR="00B95B97" w:rsidRPr="002E64D1">
        <w:rPr>
          <w:lang w:val="fr-CA"/>
        </w:rPr>
        <w:t>à long terme po</w:t>
      </w:r>
      <w:r w:rsidRPr="002E64D1">
        <w:rPr>
          <w:lang w:val="fr-CA"/>
        </w:rPr>
        <w:t>ur leur secteur de l’entretien de l’</w:t>
      </w:r>
      <w:r w:rsidR="00B95B97" w:rsidRPr="002E64D1">
        <w:rPr>
          <w:lang w:val="fr-CA"/>
        </w:rPr>
        <w:t>équipement de réfrigér</w:t>
      </w:r>
      <w:r w:rsidRPr="002E64D1">
        <w:rPr>
          <w:lang w:val="fr-CA"/>
        </w:rPr>
        <w:t xml:space="preserve">ation, </w:t>
      </w:r>
      <w:r w:rsidR="00B95B97" w:rsidRPr="002E64D1">
        <w:rPr>
          <w:lang w:val="fr-CA"/>
        </w:rPr>
        <w:t>qui tiennent compte de la bonne gestion de tous les frigorigènes utilisés et de la nécessité de renforcer les institutions et les parties prenantes concernées, afin de garantir un remplacement durable des substances qui appauvrissent la couche d’ozone et/ou des frigorigènes à PRG élevé par les substances à faible PRG. La formulation d’une stratégie globale exhaustive de g</w:t>
      </w:r>
      <w:r w:rsidR="007E59D5" w:rsidRPr="002E64D1">
        <w:rPr>
          <w:lang w:val="fr-CA"/>
        </w:rPr>
        <w:t>estion des frigo</w:t>
      </w:r>
      <w:r w:rsidR="00B95B97" w:rsidRPr="002E64D1">
        <w:rPr>
          <w:lang w:val="fr-CA"/>
        </w:rPr>
        <w:t>rigènes pour le secteur de l’entretien, le renforcement des institution</w:t>
      </w:r>
      <w:r w:rsidR="002B1A96">
        <w:rPr>
          <w:lang w:val="fr-CA"/>
        </w:rPr>
        <w:t>s</w:t>
      </w:r>
      <w:r w:rsidR="00B95B97" w:rsidRPr="002E64D1">
        <w:rPr>
          <w:lang w:val="fr-CA"/>
        </w:rPr>
        <w:t xml:space="preserve"> en place et </w:t>
      </w:r>
      <w:r w:rsidR="007E59D5" w:rsidRPr="002E64D1">
        <w:rPr>
          <w:lang w:val="fr-CA"/>
        </w:rPr>
        <w:t>le fait d’éviter de remplacer les technologies à base de HCFC par des technologies à base de HFC à faible PRG contribuer</w:t>
      </w:r>
      <w:r w:rsidR="002B1A96">
        <w:rPr>
          <w:lang w:val="fr-CA"/>
        </w:rPr>
        <w:t>ont</w:t>
      </w:r>
      <w:r w:rsidR="007E59D5" w:rsidRPr="002E64D1">
        <w:rPr>
          <w:lang w:val="fr-CA"/>
        </w:rPr>
        <w:t xml:space="preserve"> à réduire les futurs besoins d’utiliser les HFC à PRG élevé pour l’entretien</w:t>
      </w:r>
      <w:r w:rsidR="002B1A96">
        <w:rPr>
          <w:lang w:val="fr-CA"/>
        </w:rPr>
        <w:t xml:space="preserve"> (dans la mesure du possible)</w:t>
      </w:r>
      <w:r w:rsidR="00642C89" w:rsidRPr="002E64D1">
        <w:rPr>
          <w:lang w:val="fr-CA"/>
        </w:rPr>
        <w:t>.</w:t>
      </w:r>
    </w:p>
    <w:p w14:paraId="5E9CB634" w14:textId="20B7DF41" w:rsidR="00642C89" w:rsidRPr="002E64D1" w:rsidRDefault="007E59D5" w:rsidP="00642C89">
      <w:pPr>
        <w:pStyle w:val="Heading1"/>
        <w:rPr>
          <w:lang w:val="fr-CA"/>
        </w:rPr>
      </w:pPr>
      <w:r w:rsidRPr="002E64D1">
        <w:rPr>
          <w:lang w:val="fr-CA"/>
        </w:rPr>
        <w:t>Les pays visés à l</w:t>
      </w:r>
      <w:r w:rsidR="003534B6">
        <w:rPr>
          <w:lang w:val="fr-CA"/>
        </w:rPr>
        <w:t>’</w:t>
      </w:r>
      <w:r w:rsidRPr="002E64D1">
        <w:rPr>
          <w:lang w:val="fr-CA"/>
        </w:rPr>
        <w:t>article 5 devront tenir compte des facteurs suivants directement liés au secteur de l’entretien de l’équipement de réfrigération :</w:t>
      </w:r>
    </w:p>
    <w:p w14:paraId="3D06DC21" w14:textId="48FC83AD" w:rsidR="00642C89" w:rsidRPr="002E64D1" w:rsidRDefault="00222E58" w:rsidP="007E59D5">
      <w:pPr>
        <w:pStyle w:val="Heading2"/>
        <w:numPr>
          <w:ilvl w:val="1"/>
          <w:numId w:val="37"/>
        </w:numPr>
        <w:rPr>
          <w:lang w:val="fr-CA"/>
        </w:rPr>
      </w:pPr>
      <w:r w:rsidRPr="002E64D1">
        <w:rPr>
          <w:lang w:val="fr-CA"/>
        </w:rPr>
        <w:t>Cerner et s’adapter aux conditions locales et mettre en place les normes, codes et critères qui facilitent l’adoption, le fonctionnement et l’entretien convenables des technologies et frigorigènes de remplacement à faible PRG</w:t>
      </w:r>
      <w:r w:rsidR="003534B6">
        <w:rPr>
          <w:lang w:val="fr-CA"/>
        </w:rPr>
        <w:t> </w:t>
      </w:r>
      <w:r w:rsidR="00642C89" w:rsidRPr="002E64D1">
        <w:rPr>
          <w:lang w:val="fr-CA"/>
        </w:rPr>
        <w:t>;</w:t>
      </w:r>
    </w:p>
    <w:p w14:paraId="4B37C5C3" w14:textId="2F1FB731" w:rsidR="00642C89" w:rsidRPr="002E64D1" w:rsidRDefault="00222E58" w:rsidP="00642C89">
      <w:pPr>
        <w:pStyle w:val="Heading2"/>
        <w:numPr>
          <w:ilvl w:val="1"/>
          <w:numId w:val="37"/>
        </w:numPr>
        <w:rPr>
          <w:lang w:val="fr-CA"/>
        </w:rPr>
      </w:pPr>
      <w:r w:rsidRPr="002E64D1">
        <w:rPr>
          <w:lang w:val="fr-CA"/>
        </w:rPr>
        <w:t xml:space="preserve">Élaborer des </w:t>
      </w:r>
      <w:r w:rsidR="00F246A8" w:rsidRPr="002E64D1">
        <w:rPr>
          <w:lang w:val="fr-CA"/>
        </w:rPr>
        <w:t>cadres de réglementation pour l</w:t>
      </w:r>
      <w:r w:rsidRPr="002E64D1">
        <w:rPr>
          <w:lang w:val="fr-CA"/>
        </w:rPr>
        <w:t>a gestion des frigorigènes compr</w:t>
      </w:r>
      <w:r w:rsidR="00F246A8" w:rsidRPr="002E64D1">
        <w:rPr>
          <w:lang w:val="fr-CA"/>
        </w:rPr>
        <w:t>enant la certificati</w:t>
      </w:r>
      <w:r w:rsidRPr="002E64D1">
        <w:rPr>
          <w:lang w:val="fr-CA"/>
        </w:rPr>
        <w:t>on des techniciens, l’octroi de permis aux entreprises/</w:t>
      </w:r>
      <w:r w:rsidR="00F246A8" w:rsidRPr="002E64D1">
        <w:rPr>
          <w:lang w:val="fr-CA"/>
        </w:rPr>
        <w:t>a</w:t>
      </w:r>
      <w:r w:rsidRPr="002E64D1">
        <w:rPr>
          <w:lang w:val="fr-CA"/>
        </w:rPr>
        <w:t>teliers d’entretien, des mesures pour favoriser les programmes de récupération, recyclage et régénération des frigorigènes (p. ex., le contrôle du dégagement intentionnel des frigorigènes), l’étiquetage, le maintien des dossiers et l’établissement de rapports, les outils d’application et de suivi, et le renforcement des capacités pour toutes les parties prenantes concernées</w:t>
      </w:r>
      <w:r w:rsidR="003534B6">
        <w:rPr>
          <w:lang w:val="fr-CA"/>
        </w:rPr>
        <w:t> </w:t>
      </w:r>
      <w:r w:rsidR="00642C89" w:rsidRPr="002E64D1">
        <w:rPr>
          <w:lang w:val="fr-CA"/>
        </w:rPr>
        <w:t>;</w:t>
      </w:r>
    </w:p>
    <w:p w14:paraId="35AAB9A2" w14:textId="0DAB539D" w:rsidR="00642C89" w:rsidRPr="002E64D1" w:rsidRDefault="00505699" w:rsidP="00642C89">
      <w:pPr>
        <w:pStyle w:val="Heading2"/>
        <w:numPr>
          <w:ilvl w:val="1"/>
          <w:numId w:val="37"/>
        </w:numPr>
        <w:rPr>
          <w:lang w:val="fr-CA"/>
        </w:rPr>
      </w:pPr>
      <w:r w:rsidRPr="002E64D1">
        <w:rPr>
          <w:lang w:val="fr-CA"/>
        </w:rPr>
        <w:t>Examiner les programmes de formation des douaniers et des agents d’exécution portant sur toutes les obligations au titre du Protocole de Montréal</w:t>
      </w:r>
      <w:r w:rsidR="003534B6">
        <w:rPr>
          <w:lang w:val="fr-CA"/>
        </w:rPr>
        <w:t> </w:t>
      </w:r>
      <w:r w:rsidRPr="002E64D1">
        <w:rPr>
          <w:lang w:val="fr-CA"/>
        </w:rPr>
        <w:t xml:space="preserve">; et élaborer un </w:t>
      </w:r>
      <w:r w:rsidR="00F727AC">
        <w:rPr>
          <w:lang w:val="fr-CA"/>
        </w:rPr>
        <w:t>cursus</w:t>
      </w:r>
      <w:r w:rsidRPr="002E64D1">
        <w:rPr>
          <w:lang w:val="fr-CA"/>
        </w:rPr>
        <w:t xml:space="preserve"> et des programmes de formation communs pouvant être mis à jour au besoin</w:t>
      </w:r>
      <w:r w:rsidR="003534B6">
        <w:rPr>
          <w:lang w:val="fr-CA"/>
        </w:rPr>
        <w:t> </w:t>
      </w:r>
      <w:r w:rsidRPr="002E64D1">
        <w:rPr>
          <w:lang w:val="fr-CA"/>
        </w:rPr>
        <w:t>;</w:t>
      </w:r>
    </w:p>
    <w:p w14:paraId="71A055FD" w14:textId="0F9F0E7E" w:rsidR="00642C89" w:rsidRPr="002E64D1" w:rsidRDefault="00505699" w:rsidP="00642C89">
      <w:pPr>
        <w:pStyle w:val="Heading2"/>
        <w:numPr>
          <w:ilvl w:val="1"/>
          <w:numId w:val="37"/>
        </w:numPr>
        <w:rPr>
          <w:lang w:val="fr-CA"/>
        </w:rPr>
      </w:pPr>
      <w:r w:rsidRPr="002E64D1">
        <w:rPr>
          <w:lang w:val="fr-CA"/>
        </w:rPr>
        <w:t>Renforcer les capacités</w:t>
      </w:r>
      <w:r w:rsidR="00F5575F" w:rsidRPr="002E64D1">
        <w:rPr>
          <w:lang w:val="fr-CA"/>
        </w:rPr>
        <w:t xml:space="preserve"> des programmes de formation professionnelle et des organes de certification en examinant le cursus des programmes de formation des techniciens en réfrigération, notamment en ce qui concern</w:t>
      </w:r>
      <w:r w:rsidR="005B298A">
        <w:rPr>
          <w:lang w:val="fr-CA"/>
        </w:rPr>
        <w:t>e</w:t>
      </w:r>
      <w:r w:rsidR="00F5575F" w:rsidRPr="002E64D1">
        <w:rPr>
          <w:lang w:val="fr-CA"/>
        </w:rPr>
        <w:t xml:space="preserve"> la réduction des émissions de frigorigènes dans l’atmosphère, la réduction de la consommation d’énergie grâce à de l’équipement bien entretenu, les derniers développements technologiques et </w:t>
      </w:r>
      <w:r w:rsidR="005B298A">
        <w:rPr>
          <w:lang w:val="fr-CA"/>
        </w:rPr>
        <w:t>le règlement d</w:t>
      </w:r>
      <w:r w:rsidR="00F5575F" w:rsidRPr="002E64D1">
        <w:rPr>
          <w:lang w:val="fr-CA"/>
        </w:rPr>
        <w:t>es problèmes de sécurité liés à l’inflammabilité et/ou la toxicité des frigorigènes introduits</w:t>
      </w:r>
      <w:r w:rsidR="003534B6">
        <w:rPr>
          <w:lang w:val="fr-CA"/>
        </w:rPr>
        <w:t> </w:t>
      </w:r>
      <w:r w:rsidR="00642C89" w:rsidRPr="002E64D1">
        <w:rPr>
          <w:lang w:val="fr-CA"/>
        </w:rPr>
        <w:t>;</w:t>
      </w:r>
    </w:p>
    <w:p w14:paraId="2F0FB875" w14:textId="6F275174" w:rsidR="00642C89" w:rsidRPr="002E64D1" w:rsidRDefault="00F5575F" w:rsidP="00642C89">
      <w:pPr>
        <w:pStyle w:val="Heading2"/>
        <w:numPr>
          <w:ilvl w:val="1"/>
          <w:numId w:val="37"/>
        </w:numPr>
        <w:rPr>
          <w:lang w:val="fr-CA"/>
        </w:rPr>
      </w:pPr>
      <w:r w:rsidRPr="002E64D1">
        <w:rPr>
          <w:lang w:val="fr-CA"/>
        </w:rPr>
        <w:t xml:space="preserve">Élaborer (ou renforcer, si elle existe déjà) une stratégie autonome de confinement des frigorigènes qui tient compte, entre autres, de la capacité de l’équipement et des composants accessoires </w:t>
      </w:r>
      <w:r w:rsidR="005B298A">
        <w:rPr>
          <w:lang w:val="fr-CA"/>
        </w:rPr>
        <w:t>pour</w:t>
      </w:r>
      <w:r w:rsidRPr="002E64D1">
        <w:rPr>
          <w:lang w:val="fr-CA"/>
        </w:rPr>
        <w:t xml:space="preserve"> récupérer, recycler ou régénérer les HCFC et les HFC</w:t>
      </w:r>
      <w:r w:rsidR="003534B6">
        <w:rPr>
          <w:lang w:val="fr-CA"/>
        </w:rPr>
        <w:t> </w:t>
      </w:r>
      <w:r w:rsidRPr="002E64D1">
        <w:rPr>
          <w:lang w:val="fr-CA"/>
        </w:rPr>
        <w:t>; la bonne gestion des frigorigènes non réutilisables récupérés</w:t>
      </w:r>
      <w:r w:rsidR="003534B6">
        <w:rPr>
          <w:lang w:val="fr-CA"/>
        </w:rPr>
        <w:t> </w:t>
      </w:r>
      <w:r w:rsidRPr="002E64D1">
        <w:rPr>
          <w:lang w:val="fr-CA"/>
        </w:rPr>
        <w:t>; une analyse des bienfaits et des difficultés à récupérer, recycler et régénérer les différents types de frigorigènes</w:t>
      </w:r>
      <w:r w:rsidR="003534B6">
        <w:rPr>
          <w:lang w:val="fr-CA"/>
        </w:rPr>
        <w:t> </w:t>
      </w:r>
      <w:r w:rsidRPr="002E64D1">
        <w:rPr>
          <w:lang w:val="fr-CA"/>
        </w:rPr>
        <w:t xml:space="preserve">; et l’évaluation de la </w:t>
      </w:r>
      <w:r w:rsidR="005B298A">
        <w:rPr>
          <w:lang w:val="fr-CA"/>
        </w:rPr>
        <w:t>viabilité</w:t>
      </w:r>
      <w:r w:rsidRPr="002E64D1">
        <w:rPr>
          <w:lang w:val="fr-CA"/>
        </w:rPr>
        <w:t xml:space="preserve"> économique des installations de régénération</w:t>
      </w:r>
      <w:r w:rsidR="003534B6">
        <w:rPr>
          <w:lang w:val="fr-CA"/>
        </w:rPr>
        <w:t> </w:t>
      </w:r>
      <w:r w:rsidR="00642C89" w:rsidRPr="002E64D1">
        <w:rPr>
          <w:lang w:val="fr-CA"/>
        </w:rPr>
        <w:t>;</w:t>
      </w:r>
    </w:p>
    <w:p w14:paraId="09242990" w14:textId="4CDBF406" w:rsidR="00642C89" w:rsidRPr="002E64D1" w:rsidRDefault="00F5575F" w:rsidP="00642C89">
      <w:pPr>
        <w:pStyle w:val="Heading2"/>
        <w:numPr>
          <w:ilvl w:val="1"/>
          <w:numId w:val="37"/>
        </w:numPr>
        <w:rPr>
          <w:lang w:val="fr-CA"/>
        </w:rPr>
      </w:pPr>
      <w:r w:rsidRPr="002E64D1">
        <w:rPr>
          <w:lang w:val="fr-CA"/>
        </w:rPr>
        <w:t xml:space="preserve">Renforcer le soutien technique pour le secteur de l’assemblage, </w:t>
      </w:r>
      <w:r w:rsidR="00F727AC">
        <w:rPr>
          <w:lang w:val="fr-CA"/>
        </w:rPr>
        <w:t>de l’</w:t>
      </w:r>
      <w:r w:rsidR="00BC45C8" w:rsidRPr="002E64D1">
        <w:rPr>
          <w:lang w:val="fr-CA"/>
        </w:rPr>
        <w:t xml:space="preserve">installation et </w:t>
      </w:r>
      <w:r w:rsidR="00F727AC">
        <w:rPr>
          <w:lang w:val="fr-CA"/>
        </w:rPr>
        <w:t xml:space="preserve">de la </w:t>
      </w:r>
      <w:r w:rsidRPr="002E64D1">
        <w:rPr>
          <w:lang w:val="fr-CA"/>
        </w:rPr>
        <w:t>charge initiale</w:t>
      </w:r>
      <w:r w:rsidR="00BC45C8" w:rsidRPr="002E64D1">
        <w:rPr>
          <w:lang w:val="fr-CA"/>
        </w:rPr>
        <w:t xml:space="preserve"> car il pourrait influencer l’introduction de technologies de réfrigération</w:t>
      </w:r>
      <w:r w:rsidR="003534B6">
        <w:rPr>
          <w:lang w:val="fr-CA"/>
        </w:rPr>
        <w:t> </w:t>
      </w:r>
      <w:r w:rsidR="00642C89" w:rsidRPr="002E64D1">
        <w:rPr>
          <w:lang w:val="fr-CA"/>
        </w:rPr>
        <w:t>;</w:t>
      </w:r>
    </w:p>
    <w:p w14:paraId="4B5B309C" w14:textId="54A50252" w:rsidR="00642C89" w:rsidRPr="002E64D1" w:rsidRDefault="00BC45C8" w:rsidP="00E66405">
      <w:pPr>
        <w:pStyle w:val="Heading2"/>
        <w:keepNext/>
        <w:keepLines/>
        <w:numPr>
          <w:ilvl w:val="1"/>
          <w:numId w:val="37"/>
        </w:numPr>
        <w:rPr>
          <w:lang w:val="fr-CA"/>
        </w:rPr>
      </w:pPr>
      <w:r w:rsidRPr="002E64D1">
        <w:rPr>
          <w:lang w:val="fr-CA"/>
        </w:rPr>
        <w:lastRenderedPageBreak/>
        <w:t>Renforcer les associations de réfrigération et climatisation, garantir leur participation à la mise en œuvre des activités et à la promotion de bonnes pratiques sur les marchés locaux</w:t>
      </w:r>
      <w:r w:rsidR="003534B6">
        <w:rPr>
          <w:lang w:val="fr-CA"/>
        </w:rPr>
        <w:t> </w:t>
      </w:r>
      <w:r w:rsidRPr="002E64D1">
        <w:rPr>
          <w:lang w:val="fr-CA"/>
        </w:rPr>
        <w:t>; et évaluer la durabilité à long terme des activités mises en œuvre dans le secteur de l’entretien de l’équipement de réfrigération grâce à des modèles d’affaires et/ou des ressources supplémentaires</w:t>
      </w:r>
      <w:r w:rsidR="003534B6">
        <w:rPr>
          <w:lang w:val="fr-CA"/>
        </w:rPr>
        <w:t> </w:t>
      </w:r>
      <w:r w:rsidRPr="002E64D1">
        <w:rPr>
          <w:lang w:val="fr-CA"/>
        </w:rPr>
        <w:t>;</w:t>
      </w:r>
    </w:p>
    <w:p w14:paraId="0464AC77" w14:textId="54194DE4" w:rsidR="00642C89" w:rsidRPr="002E64D1" w:rsidRDefault="00BC45C8" w:rsidP="00642C89">
      <w:pPr>
        <w:pStyle w:val="Heading2"/>
        <w:numPr>
          <w:ilvl w:val="1"/>
          <w:numId w:val="37"/>
        </w:numPr>
        <w:rPr>
          <w:lang w:val="fr-CA"/>
        </w:rPr>
      </w:pPr>
      <w:r w:rsidRPr="002E64D1">
        <w:rPr>
          <w:lang w:val="fr-CA"/>
        </w:rPr>
        <w:t>Utiliser des outils de suivi et d’établissement de rapports afin de mesurer les répercussions des activités et des programmes dans le secteur de l’entretien</w:t>
      </w:r>
      <w:r w:rsidR="003534B6">
        <w:rPr>
          <w:lang w:val="fr-CA"/>
        </w:rPr>
        <w:t> </w:t>
      </w:r>
      <w:r w:rsidRPr="002E64D1">
        <w:rPr>
          <w:lang w:val="fr-CA"/>
        </w:rPr>
        <w:t>; créer un répertoire du secteur de l’entretien qui comprend les techniciens</w:t>
      </w:r>
      <w:r w:rsidR="00B7314E" w:rsidRPr="002E64D1">
        <w:rPr>
          <w:lang w:val="fr-CA"/>
        </w:rPr>
        <w:t>, entreprises, centres de formation et distributeurs de frigorigènes et d’équipement autorisés et certifiés</w:t>
      </w:r>
      <w:r w:rsidR="003534B6">
        <w:rPr>
          <w:lang w:val="fr-CA"/>
        </w:rPr>
        <w:t> </w:t>
      </w:r>
      <w:r w:rsidR="00B7314E" w:rsidRPr="002E64D1">
        <w:rPr>
          <w:lang w:val="fr-CA"/>
        </w:rPr>
        <w:t>; et util</w:t>
      </w:r>
      <w:r w:rsidR="00D411E5">
        <w:rPr>
          <w:lang w:val="fr-CA"/>
        </w:rPr>
        <w:t>iser des produits mondiaux créés</w:t>
      </w:r>
      <w:r w:rsidR="00B7314E" w:rsidRPr="002E64D1">
        <w:rPr>
          <w:lang w:val="fr-CA"/>
        </w:rPr>
        <w:t xml:space="preserve"> par le Programme d’aide à la conformité du PNUE et autres organisations internationales afin d’aider le secteur de l’entretien de l’équipement de réfrigération</w:t>
      </w:r>
      <w:r w:rsidR="00642C89" w:rsidRPr="002E64D1">
        <w:rPr>
          <w:lang w:val="fr-CA"/>
        </w:rPr>
        <w:t>.</w:t>
      </w:r>
    </w:p>
    <w:p w14:paraId="2538F1E7" w14:textId="73380521" w:rsidR="00642C89" w:rsidRPr="002E64D1" w:rsidRDefault="00B7314E" w:rsidP="00642C89">
      <w:pPr>
        <w:pStyle w:val="Heading1"/>
        <w:rPr>
          <w:lang w:val="fr-CA"/>
        </w:rPr>
      </w:pPr>
      <w:r w:rsidRPr="00F25C84">
        <w:rPr>
          <w:lang w:val="fr-CA"/>
        </w:rPr>
        <w:t>L’utilisation</w:t>
      </w:r>
      <w:r w:rsidRPr="002E64D1">
        <w:rPr>
          <w:lang w:val="fr-CA"/>
        </w:rPr>
        <w:t xml:space="preserve"> des HCFC dans le secteur de la fabrication a été ou sera complètement éliminée lorsque les projets de reconversion</w:t>
      </w:r>
      <w:r w:rsidR="00F25C84">
        <w:rPr>
          <w:lang w:val="fr-CA"/>
        </w:rPr>
        <w:t xml:space="preserve"> approuvés seront menés à terme et ce, </w:t>
      </w:r>
      <w:r w:rsidRPr="002E64D1">
        <w:rPr>
          <w:lang w:val="fr-CA"/>
        </w:rPr>
        <w:t>dans la plupart des 50 pays visés à l</w:t>
      </w:r>
      <w:r w:rsidR="003534B6">
        <w:rPr>
          <w:lang w:val="fr-CA"/>
        </w:rPr>
        <w:t>’</w:t>
      </w:r>
      <w:r w:rsidRPr="002E64D1">
        <w:rPr>
          <w:lang w:val="fr-CA"/>
        </w:rPr>
        <w:t xml:space="preserve">article 5 ayant des installations de fabrication à base de HCFC. </w:t>
      </w:r>
      <w:r w:rsidR="00340A15" w:rsidRPr="002E64D1">
        <w:rPr>
          <w:lang w:val="fr-CA"/>
        </w:rPr>
        <w:t>Des activités supplémentaires seront nécessaires dans plusieurs pays afin de terminer l’élimination des HCFC utilisés dans le secteur de la fabrication (surtout dans les secteurs des mousses et de la réfrigération et climatisation</w:t>
      </w:r>
      <w:r w:rsidR="00642C89" w:rsidRPr="002E64D1">
        <w:rPr>
          <w:lang w:val="fr-CA"/>
        </w:rPr>
        <w:t>).</w:t>
      </w:r>
    </w:p>
    <w:p w14:paraId="14A4E5E4" w14:textId="4729ADFC" w:rsidR="00642C89" w:rsidRPr="002E64D1" w:rsidRDefault="00340A15" w:rsidP="00642C89">
      <w:pPr>
        <w:pStyle w:val="Heading1"/>
        <w:rPr>
          <w:lang w:val="fr-CA"/>
        </w:rPr>
      </w:pPr>
      <w:r w:rsidRPr="002E64D1">
        <w:rPr>
          <w:lang w:val="fr-CA"/>
        </w:rPr>
        <w:t>L’étendue et le calendrier de mise en œuvre des projets d’investissements sur les H</w:t>
      </w:r>
      <w:r w:rsidR="00443783" w:rsidRPr="002E64D1">
        <w:rPr>
          <w:lang w:val="fr-CA"/>
        </w:rPr>
        <w:t>FC dépendr</w:t>
      </w:r>
      <w:r w:rsidR="00F25C84">
        <w:rPr>
          <w:lang w:val="fr-CA"/>
        </w:rPr>
        <w:t>ont</w:t>
      </w:r>
      <w:r w:rsidR="00443783" w:rsidRPr="002E64D1">
        <w:rPr>
          <w:lang w:val="fr-CA"/>
        </w:rPr>
        <w:t xml:space="preserve"> notamment de la né</w:t>
      </w:r>
      <w:r w:rsidRPr="002E64D1">
        <w:rPr>
          <w:lang w:val="fr-CA"/>
        </w:rPr>
        <w:t xml:space="preserve">cessité de ces reconversions pour garantir la conformité au Protocole de Montréal, de la disponibilité des technologies de </w:t>
      </w:r>
      <w:r w:rsidR="00443783" w:rsidRPr="002E64D1">
        <w:rPr>
          <w:lang w:val="fr-CA"/>
        </w:rPr>
        <w:t>remplacement</w:t>
      </w:r>
      <w:r w:rsidRPr="002E64D1">
        <w:rPr>
          <w:lang w:val="fr-CA"/>
        </w:rPr>
        <w:t xml:space="preserve"> économiques sur les marchés locaux et de la</w:t>
      </w:r>
      <w:r w:rsidR="00443783" w:rsidRPr="002E64D1">
        <w:rPr>
          <w:lang w:val="fr-CA"/>
        </w:rPr>
        <w:t xml:space="preserve"> disponibilité des composants (</w:t>
      </w:r>
      <w:r w:rsidRPr="002E64D1">
        <w:rPr>
          <w:lang w:val="fr-CA"/>
        </w:rPr>
        <w:t>p. ex., compresseurs, échangeurs de chaleur, com</w:t>
      </w:r>
      <w:r w:rsidR="00443783" w:rsidRPr="002E64D1">
        <w:rPr>
          <w:lang w:val="fr-CA"/>
        </w:rPr>
        <w:t>mandes) exigés pour la reconversi</w:t>
      </w:r>
      <w:r w:rsidRPr="002E64D1">
        <w:rPr>
          <w:lang w:val="fr-CA"/>
        </w:rPr>
        <w:t>on des chaînes de fab</w:t>
      </w:r>
      <w:r w:rsidR="00443783" w:rsidRPr="002E64D1">
        <w:rPr>
          <w:lang w:val="fr-CA"/>
        </w:rPr>
        <w:t>r</w:t>
      </w:r>
      <w:r w:rsidRPr="002E64D1">
        <w:rPr>
          <w:lang w:val="fr-CA"/>
        </w:rPr>
        <w:t xml:space="preserve">ication. </w:t>
      </w:r>
      <w:r w:rsidR="00443783" w:rsidRPr="002E64D1">
        <w:rPr>
          <w:lang w:val="fr-CA"/>
        </w:rPr>
        <w:t xml:space="preserve">Les projets d’investissement </w:t>
      </w:r>
      <w:r w:rsidR="00F25C84">
        <w:rPr>
          <w:lang w:val="fr-CA"/>
        </w:rPr>
        <w:t>dans</w:t>
      </w:r>
      <w:r w:rsidR="00443783" w:rsidRPr="002E64D1">
        <w:rPr>
          <w:lang w:val="fr-CA"/>
        </w:rPr>
        <w:t xml:space="preserve"> la réduction progressive des HFC pourraient être lancés graduellement, étan</w:t>
      </w:r>
      <w:r w:rsidR="00A5796A">
        <w:rPr>
          <w:lang w:val="fr-CA"/>
        </w:rPr>
        <w:t>t donné que certains projets d’</w:t>
      </w:r>
      <w:r w:rsidR="00443783" w:rsidRPr="002E64D1">
        <w:rPr>
          <w:lang w:val="fr-CA"/>
        </w:rPr>
        <w:t>investissement pour l’élimination des HCFC tirent à leur fin</w:t>
      </w:r>
      <w:r w:rsidR="00642C89" w:rsidRPr="002E64D1">
        <w:rPr>
          <w:lang w:val="fr-CA"/>
        </w:rPr>
        <w:t>.</w:t>
      </w:r>
    </w:p>
    <w:p w14:paraId="15140D6F" w14:textId="7D9FAED7" w:rsidR="00642C89" w:rsidRPr="002E64D1" w:rsidRDefault="00443783" w:rsidP="00642C89">
      <w:pPr>
        <w:pStyle w:val="Heading1"/>
        <w:rPr>
          <w:lang w:val="fr-CA"/>
        </w:rPr>
      </w:pPr>
      <w:r w:rsidRPr="002E64D1">
        <w:rPr>
          <w:lang w:val="fr-CA"/>
        </w:rPr>
        <w:t>Les HFC étant plus largement utilisés dans le secteur de la fabrication que les HCFC, il faut s’attendre à ce que les projets sur les HFC soient mis en œuvre séparément des projets sur les HCFC. Par contre, les pays visés à l</w:t>
      </w:r>
      <w:r w:rsidR="003534B6">
        <w:rPr>
          <w:lang w:val="fr-CA"/>
        </w:rPr>
        <w:t>’</w:t>
      </w:r>
      <w:r w:rsidRPr="002E64D1">
        <w:rPr>
          <w:lang w:val="fr-CA"/>
        </w:rPr>
        <w:t>article 5 devront tenir compte des occasions possibles d’intégrer la mise en œuvre des proje</w:t>
      </w:r>
      <w:r w:rsidR="00557683" w:rsidRPr="002E64D1">
        <w:rPr>
          <w:lang w:val="fr-CA"/>
        </w:rPr>
        <w:t>t</w:t>
      </w:r>
      <w:r w:rsidRPr="002E64D1">
        <w:rPr>
          <w:lang w:val="fr-CA"/>
        </w:rPr>
        <w:t>s d’investissement dans les entre</w:t>
      </w:r>
      <w:r w:rsidR="00557683" w:rsidRPr="002E64D1">
        <w:rPr>
          <w:lang w:val="fr-CA"/>
        </w:rPr>
        <w:t>p</w:t>
      </w:r>
      <w:r w:rsidRPr="002E64D1">
        <w:rPr>
          <w:lang w:val="fr-CA"/>
        </w:rPr>
        <w:t>rises qui fabriquent de l’équipement et des produits à base de HCFC et de HFC et esp</w:t>
      </w:r>
      <w:r w:rsidR="00557683" w:rsidRPr="002E64D1">
        <w:rPr>
          <w:lang w:val="fr-CA"/>
        </w:rPr>
        <w:t>é</w:t>
      </w:r>
      <w:r w:rsidRPr="002E64D1">
        <w:rPr>
          <w:lang w:val="fr-CA"/>
        </w:rPr>
        <w:t xml:space="preserve">rer reconvertir les deux technologies en favorisant une approche par secteur. Les projets d’investissement à examiner, </w:t>
      </w:r>
      <w:r w:rsidR="00A5796A">
        <w:rPr>
          <w:lang w:val="fr-CA"/>
        </w:rPr>
        <w:t>comprennent, sans s’y limiter</w:t>
      </w:r>
      <w:r w:rsidR="003534B6">
        <w:rPr>
          <w:lang w:val="fr-CA"/>
        </w:rPr>
        <w:t> </w:t>
      </w:r>
      <w:r w:rsidR="00642C89" w:rsidRPr="002E64D1">
        <w:rPr>
          <w:lang w:val="fr-CA"/>
        </w:rPr>
        <w:t>:</w:t>
      </w:r>
    </w:p>
    <w:p w14:paraId="3D54183E" w14:textId="30B62EEF" w:rsidR="00642C89" w:rsidRPr="002E64D1" w:rsidRDefault="00557683" w:rsidP="00642C89">
      <w:pPr>
        <w:pStyle w:val="Heading2"/>
        <w:numPr>
          <w:ilvl w:val="1"/>
          <w:numId w:val="1"/>
        </w:numPr>
        <w:rPr>
          <w:lang w:val="fr-CA"/>
        </w:rPr>
      </w:pPr>
      <w:r w:rsidRPr="002E64D1">
        <w:rPr>
          <w:lang w:val="fr-CA"/>
        </w:rPr>
        <w:t>Reconvertir les entreprises fabri</w:t>
      </w:r>
      <w:r w:rsidR="00AC12B8">
        <w:rPr>
          <w:lang w:val="fr-CA"/>
        </w:rPr>
        <w:t>quant</w:t>
      </w:r>
      <w:r w:rsidRPr="002E64D1">
        <w:rPr>
          <w:lang w:val="fr-CA"/>
        </w:rPr>
        <w:t xml:space="preserve"> de la mousse de polyuréthanne à base de HCFC-141b, de HFC-245fa et/ou </w:t>
      </w:r>
      <w:r w:rsidR="00A5796A">
        <w:rPr>
          <w:lang w:val="fr-CA"/>
        </w:rPr>
        <w:t xml:space="preserve">utilisant </w:t>
      </w:r>
      <w:r w:rsidRPr="002E64D1">
        <w:rPr>
          <w:lang w:val="fr-CA"/>
        </w:rPr>
        <w:t>de</w:t>
      </w:r>
      <w:r w:rsidR="00A5796A">
        <w:rPr>
          <w:lang w:val="fr-CA"/>
        </w:rPr>
        <w:t>s</w:t>
      </w:r>
      <w:r w:rsidRPr="002E64D1">
        <w:rPr>
          <w:lang w:val="fr-CA"/>
        </w:rPr>
        <w:t xml:space="preserve"> formules de polyols à base de HFC-365mfc/HFC-227ea à des formules de polyols à faible PRG existant déjà pour la mousse de polyuréthanne</w:t>
      </w:r>
      <w:r w:rsidR="003534B6">
        <w:rPr>
          <w:lang w:val="fr-CA"/>
        </w:rPr>
        <w:t> </w:t>
      </w:r>
      <w:r w:rsidR="00642C89" w:rsidRPr="002E64D1">
        <w:rPr>
          <w:lang w:val="fr-CA"/>
        </w:rPr>
        <w:t>;</w:t>
      </w:r>
    </w:p>
    <w:p w14:paraId="5E32CFD9" w14:textId="51B295A2" w:rsidR="00642C89" w:rsidRPr="002E64D1" w:rsidRDefault="00557683" w:rsidP="00642C89">
      <w:pPr>
        <w:pStyle w:val="Heading2"/>
        <w:widowControl/>
        <w:numPr>
          <w:ilvl w:val="1"/>
          <w:numId w:val="1"/>
        </w:numPr>
        <w:rPr>
          <w:lang w:val="fr-CA"/>
        </w:rPr>
      </w:pPr>
      <w:r w:rsidRPr="002E64D1">
        <w:rPr>
          <w:lang w:val="fr-CA"/>
        </w:rPr>
        <w:t>Re</w:t>
      </w:r>
      <w:r w:rsidR="00AC12B8">
        <w:rPr>
          <w:lang w:val="fr-CA"/>
        </w:rPr>
        <w:t>convertir les entreprises fabriqu</w:t>
      </w:r>
      <w:r w:rsidRPr="002E64D1">
        <w:rPr>
          <w:lang w:val="fr-CA"/>
        </w:rPr>
        <w:t xml:space="preserve">ant de la mousse de polystyrène extrudé </w:t>
      </w:r>
      <w:r w:rsidR="00E06B1B" w:rsidRPr="002E64D1">
        <w:rPr>
          <w:lang w:val="fr-CA"/>
        </w:rPr>
        <w:t>utilisant des agents de gonflage à base de HCFC-</w:t>
      </w:r>
      <w:r w:rsidRPr="002E64D1">
        <w:rPr>
          <w:lang w:val="fr-CA"/>
        </w:rPr>
        <w:t>22/HCFC</w:t>
      </w:r>
      <w:r w:rsidR="00E06B1B" w:rsidRPr="002E64D1">
        <w:rPr>
          <w:lang w:val="fr-CA"/>
        </w:rPr>
        <w:t>-</w:t>
      </w:r>
      <w:r w:rsidRPr="002E64D1">
        <w:rPr>
          <w:lang w:val="fr-CA"/>
        </w:rPr>
        <w:t>142b et</w:t>
      </w:r>
      <w:r w:rsidR="00E06B1B" w:rsidRPr="002E64D1">
        <w:rPr>
          <w:lang w:val="fr-CA"/>
        </w:rPr>
        <w:t xml:space="preserve"> de HFC-134a/HFC-152 à des technologies à faible PRG existantes</w:t>
      </w:r>
      <w:r w:rsidR="003534B6">
        <w:rPr>
          <w:lang w:val="fr-CA"/>
        </w:rPr>
        <w:t> </w:t>
      </w:r>
      <w:r w:rsidR="00642C89" w:rsidRPr="002E64D1">
        <w:rPr>
          <w:lang w:val="fr-CA"/>
        </w:rPr>
        <w:t>;</w:t>
      </w:r>
    </w:p>
    <w:p w14:paraId="5E5CA30E" w14:textId="456F32AC" w:rsidR="00642C89" w:rsidRPr="002E64D1" w:rsidRDefault="00AC12B8" w:rsidP="00642C89">
      <w:pPr>
        <w:pStyle w:val="Heading2"/>
        <w:numPr>
          <w:ilvl w:val="1"/>
          <w:numId w:val="1"/>
        </w:numPr>
        <w:rPr>
          <w:lang w:val="fr-CA"/>
        </w:rPr>
      </w:pPr>
      <w:r>
        <w:rPr>
          <w:lang w:val="fr-CA"/>
        </w:rPr>
        <w:t>Intégrer les entreprises fabriqu</w:t>
      </w:r>
      <w:r w:rsidR="00E06B1B" w:rsidRPr="002E64D1">
        <w:rPr>
          <w:lang w:val="fr-CA"/>
        </w:rPr>
        <w:t xml:space="preserve">ant des climatiseurs individuels et/ou de l’équipement de climatisation commercial ayant des chaînes de production qui utilisent </w:t>
      </w:r>
      <w:r w:rsidR="00A5796A">
        <w:rPr>
          <w:lang w:val="fr-CA"/>
        </w:rPr>
        <w:t xml:space="preserve">des frigorigènes à base de HCFC-22 et de R-410A, </w:t>
      </w:r>
      <w:r w:rsidR="00E06B1B" w:rsidRPr="002E64D1">
        <w:rPr>
          <w:lang w:val="fr-CA"/>
        </w:rPr>
        <w:t>dans le but potentiel de réduire les coûts de la reconversion, notamment grâce à la conception du pr</w:t>
      </w:r>
      <w:r w:rsidR="00D412AF" w:rsidRPr="002E64D1">
        <w:rPr>
          <w:lang w:val="fr-CA"/>
        </w:rPr>
        <w:t>ojet, la sécurité si la technolo</w:t>
      </w:r>
      <w:r w:rsidR="00E06B1B" w:rsidRPr="002E64D1">
        <w:rPr>
          <w:lang w:val="fr-CA"/>
        </w:rPr>
        <w:t>g</w:t>
      </w:r>
      <w:r w:rsidR="00D412AF" w:rsidRPr="002E64D1">
        <w:rPr>
          <w:lang w:val="fr-CA"/>
        </w:rPr>
        <w:t>ie de remplacem</w:t>
      </w:r>
      <w:r w:rsidR="00E06B1B" w:rsidRPr="002E64D1">
        <w:rPr>
          <w:lang w:val="fr-CA"/>
        </w:rPr>
        <w:t>ent choisie est inflammable</w:t>
      </w:r>
      <w:r w:rsidR="003534B6">
        <w:rPr>
          <w:lang w:val="fr-CA"/>
        </w:rPr>
        <w:t> </w:t>
      </w:r>
      <w:r w:rsidR="00E06B1B" w:rsidRPr="002E64D1">
        <w:rPr>
          <w:lang w:val="fr-CA"/>
        </w:rPr>
        <w:t>; les composants (p. ex, les compresseurs et les échangeurs de chaleur grâce à des économie</w:t>
      </w:r>
      <w:r w:rsidR="003534B6">
        <w:rPr>
          <w:lang w:val="fr-CA"/>
        </w:rPr>
        <w:t>s</w:t>
      </w:r>
      <w:r w:rsidR="00E06B1B" w:rsidRPr="002E64D1">
        <w:rPr>
          <w:lang w:val="fr-CA"/>
        </w:rPr>
        <w:t xml:space="preserve"> d’échelle) et la formation,</w:t>
      </w:r>
      <w:r w:rsidR="00D412AF" w:rsidRPr="002E64D1">
        <w:rPr>
          <w:lang w:val="fr-CA"/>
        </w:rPr>
        <w:t xml:space="preserve"> la certification, la vérificati</w:t>
      </w:r>
      <w:r w:rsidR="00E06B1B" w:rsidRPr="002E64D1">
        <w:rPr>
          <w:lang w:val="fr-CA"/>
        </w:rPr>
        <w:t>on et la mise en service</w:t>
      </w:r>
      <w:r w:rsidR="003534B6">
        <w:rPr>
          <w:lang w:val="fr-CA"/>
        </w:rPr>
        <w:t> </w:t>
      </w:r>
      <w:r w:rsidR="00642C89" w:rsidRPr="002E64D1">
        <w:rPr>
          <w:lang w:val="fr-CA"/>
        </w:rPr>
        <w:t>;</w:t>
      </w:r>
    </w:p>
    <w:p w14:paraId="22E82728" w14:textId="1E1F6391" w:rsidR="00642C89" w:rsidRPr="002E64D1" w:rsidRDefault="00D412AF" w:rsidP="00642C89">
      <w:pPr>
        <w:pStyle w:val="Heading2"/>
        <w:numPr>
          <w:ilvl w:val="1"/>
          <w:numId w:val="1"/>
        </w:numPr>
        <w:rPr>
          <w:lang w:val="fr-CA"/>
        </w:rPr>
      </w:pPr>
      <w:r w:rsidRPr="002E64D1">
        <w:rPr>
          <w:lang w:val="fr-CA"/>
        </w:rPr>
        <w:t>Intégrer la reconversion</w:t>
      </w:r>
      <w:r w:rsidR="00AC12B8">
        <w:rPr>
          <w:lang w:val="fr-CA"/>
        </w:rPr>
        <w:t xml:space="preserve"> continue des entreprises fabriqu</w:t>
      </w:r>
      <w:r w:rsidRPr="002E64D1">
        <w:rPr>
          <w:lang w:val="fr-CA"/>
        </w:rPr>
        <w:t xml:space="preserve">ant de l’équipement de réfrigération commercial dont les chaînes de production utilisent des frigorigènes à base </w:t>
      </w:r>
      <w:r w:rsidRPr="002E64D1">
        <w:rPr>
          <w:lang w:val="fr-CA"/>
        </w:rPr>
        <w:lastRenderedPageBreak/>
        <w:t xml:space="preserve">de HCFC-22 </w:t>
      </w:r>
      <w:r w:rsidR="00130DF0">
        <w:rPr>
          <w:lang w:val="fr-CA"/>
        </w:rPr>
        <w:t>dans</w:t>
      </w:r>
      <w:r w:rsidRPr="002E64D1">
        <w:rPr>
          <w:lang w:val="fr-CA"/>
        </w:rPr>
        <w:t xml:space="preserve"> d’autres chaînes </w:t>
      </w:r>
      <w:r w:rsidR="00130DF0">
        <w:rPr>
          <w:lang w:val="fr-CA"/>
        </w:rPr>
        <w:t>utilisant des</w:t>
      </w:r>
      <w:r w:rsidRPr="002E64D1">
        <w:rPr>
          <w:lang w:val="fr-CA"/>
        </w:rPr>
        <w:t xml:space="preserve"> frigorigènes à base de HFC (p. ex., HFC-134a et/ou R-404A), afin de garantir l’élimination des HCFC et des HFC, et possiblement réduire les coûts de reconversion)</w:t>
      </w:r>
      <w:r w:rsidR="003534B6">
        <w:rPr>
          <w:lang w:val="fr-CA"/>
        </w:rPr>
        <w:t> </w:t>
      </w:r>
      <w:r w:rsidRPr="002E64D1">
        <w:rPr>
          <w:lang w:val="fr-CA"/>
        </w:rPr>
        <w:t>;</w:t>
      </w:r>
    </w:p>
    <w:p w14:paraId="3F32DF8E" w14:textId="33497147" w:rsidR="00642C89" w:rsidRPr="002E64D1" w:rsidRDefault="00D412AF" w:rsidP="00642C89">
      <w:pPr>
        <w:pStyle w:val="Heading2"/>
        <w:numPr>
          <w:ilvl w:val="1"/>
          <w:numId w:val="1"/>
        </w:numPr>
        <w:rPr>
          <w:lang w:val="fr-CA"/>
        </w:rPr>
      </w:pPr>
      <w:r w:rsidRPr="002E64D1">
        <w:rPr>
          <w:lang w:val="fr-CA"/>
        </w:rPr>
        <w:t>Reco</w:t>
      </w:r>
      <w:r w:rsidR="002414FD">
        <w:rPr>
          <w:lang w:val="fr-CA"/>
        </w:rPr>
        <w:t>nvertir les entreprises fabriqu</w:t>
      </w:r>
      <w:r w:rsidRPr="002E64D1">
        <w:rPr>
          <w:lang w:val="fr-CA"/>
        </w:rPr>
        <w:t xml:space="preserve">ant des refroidisseurs ou utilisant des substances réglementées dans les aérosols, les solvants et/ou </w:t>
      </w:r>
      <w:r w:rsidR="00804245" w:rsidRPr="002E64D1">
        <w:rPr>
          <w:lang w:val="fr-CA"/>
        </w:rPr>
        <w:t xml:space="preserve">la lutte contre les incendies, au cas par cas, </w:t>
      </w:r>
      <w:r w:rsidR="00130DF0">
        <w:rPr>
          <w:lang w:val="fr-CA"/>
        </w:rPr>
        <w:t>car</w:t>
      </w:r>
      <w:r w:rsidR="00804245" w:rsidRPr="002E64D1">
        <w:rPr>
          <w:lang w:val="fr-CA"/>
        </w:rPr>
        <w:t xml:space="preserve"> la quantité de substances réglementées utilisée dans ces secteurs est relativement faible</w:t>
      </w:r>
      <w:r w:rsidR="00642C89" w:rsidRPr="002E64D1">
        <w:rPr>
          <w:lang w:val="fr-CA"/>
        </w:rPr>
        <w:t>.</w:t>
      </w:r>
    </w:p>
    <w:p w14:paraId="1DB72301" w14:textId="0E51F5A4" w:rsidR="00642C89" w:rsidRPr="002E64D1" w:rsidRDefault="00642C89" w:rsidP="00703DBE">
      <w:pPr>
        <w:ind w:left="1440" w:hanging="1440"/>
        <w:rPr>
          <w:b/>
          <w:lang w:val="fr-CA"/>
        </w:rPr>
      </w:pPr>
      <w:r w:rsidRPr="002E64D1">
        <w:rPr>
          <w:b/>
          <w:lang w:val="fr-CA"/>
        </w:rPr>
        <w:t>PART</w:t>
      </w:r>
      <w:r w:rsidR="00703DBE" w:rsidRPr="002E64D1">
        <w:rPr>
          <w:b/>
          <w:lang w:val="fr-CA"/>
        </w:rPr>
        <w:t>I</w:t>
      </w:r>
      <w:r w:rsidR="00804245" w:rsidRPr="002E64D1">
        <w:rPr>
          <w:b/>
          <w:lang w:val="fr-CA"/>
        </w:rPr>
        <w:t>E</w:t>
      </w:r>
      <w:r w:rsidRPr="002E64D1">
        <w:rPr>
          <w:b/>
          <w:lang w:val="fr-CA"/>
        </w:rPr>
        <w:t xml:space="preserve"> II</w:t>
      </w:r>
      <w:r w:rsidRPr="002E64D1">
        <w:rPr>
          <w:b/>
          <w:lang w:val="fr-CA"/>
        </w:rPr>
        <w:tab/>
      </w:r>
      <w:r w:rsidR="00703DBE" w:rsidRPr="002E64D1">
        <w:rPr>
          <w:b/>
          <w:lang w:val="fr-CA"/>
        </w:rPr>
        <w:t>FINANCEMENT DE LA PRÉPARATION DES PLANS DE RÉDUCTION PROGRESSIVE DES HFC</w:t>
      </w:r>
    </w:p>
    <w:p w14:paraId="15C69DBB" w14:textId="77777777" w:rsidR="00642C89" w:rsidRPr="002E64D1" w:rsidRDefault="00642C89" w:rsidP="00642C89">
      <w:pPr>
        <w:rPr>
          <w:lang w:val="fr-CA"/>
        </w:rPr>
      </w:pPr>
    </w:p>
    <w:p w14:paraId="7F9DC388" w14:textId="7E7823FA" w:rsidR="00642C89" w:rsidRPr="002E64D1" w:rsidRDefault="00A21BCC" w:rsidP="00642C89">
      <w:pPr>
        <w:pStyle w:val="Heading1"/>
        <w:rPr>
          <w:lang w:val="fr-CA"/>
        </w:rPr>
      </w:pPr>
      <w:r w:rsidRPr="002E64D1">
        <w:rPr>
          <w:lang w:val="fr-CA"/>
        </w:rPr>
        <w:t>La structure de financement p</w:t>
      </w:r>
      <w:r w:rsidR="00130DF0">
        <w:rPr>
          <w:lang w:val="fr-CA"/>
        </w:rPr>
        <w:t>our la préparation de la phase I</w:t>
      </w:r>
      <w:r w:rsidRPr="002E64D1">
        <w:rPr>
          <w:lang w:val="fr-CA"/>
        </w:rPr>
        <w:t xml:space="preserve"> des plans de réduction progressive des HFC est fondée sur les modalités de financement de la préparation des PGEH énoncés dans l</w:t>
      </w:r>
      <w:r w:rsidR="00130DF0">
        <w:rPr>
          <w:lang w:val="fr-CA"/>
        </w:rPr>
        <w:t>es décisions 56/16 d) et 71/42 f</w:t>
      </w:r>
      <w:r w:rsidRPr="002E64D1">
        <w:rPr>
          <w:lang w:val="fr-CA"/>
        </w:rPr>
        <w:t xml:space="preserve">). Le financement </w:t>
      </w:r>
      <w:r w:rsidR="00004DE2">
        <w:rPr>
          <w:lang w:val="fr-CA"/>
        </w:rPr>
        <w:t>de</w:t>
      </w:r>
      <w:r w:rsidRPr="002E64D1">
        <w:rPr>
          <w:lang w:val="fr-CA"/>
        </w:rPr>
        <w:t xml:space="preserve"> l’élaboration du plan général de gestion de l’élimination des HCFC, </w:t>
      </w:r>
      <w:r w:rsidR="00130DF0">
        <w:rPr>
          <w:lang w:val="fr-CA"/>
        </w:rPr>
        <w:t>qui comprend</w:t>
      </w:r>
      <w:r w:rsidRPr="002E64D1">
        <w:rPr>
          <w:lang w:val="fr-CA"/>
        </w:rPr>
        <w:t xml:space="preserve"> la stratégie globale et la stratégie de l’élimination des HCFC utilisés dans le secteur de l’entretien (surtout pour les pays à faible volume de consommation, en tant que seul secteur de consommation des HCFC) et </w:t>
      </w:r>
      <w:r w:rsidR="00004DE2">
        <w:rPr>
          <w:lang w:val="fr-CA"/>
        </w:rPr>
        <w:t>de</w:t>
      </w:r>
      <w:r w:rsidRPr="002E64D1">
        <w:rPr>
          <w:lang w:val="fr-CA"/>
        </w:rPr>
        <w:t xml:space="preserve"> la reconversion des entreprises de fabrication (c.-à-d., les projets d’investissement)</w:t>
      </w:r>
      <w:r w:rsidR="00004DE2">
        <w:rPr>
          <w:lang w:val="fr-CA"/>
        </w:rPr>
        <w:t xml:space="preserve"> a été accordé séparément</w:t>
      </w:r>
      <w:r w:rsidRPr="002E64D1">
        <w:rPr>
          <w:lang w:val="fr-CA"/>
        </w:rPr>
        <w:t>. La consommation de référence des HCFC a été utilisée comme indicateur pour estimer le niveau de financement nécessaire pour la préparation des PGEH, qui s’est avéré un bon indicateur au cours de l’élimination des CFC</w:t>
      </w:r>
      <w:r w:rsidR="00642C89" w:rsidRPr="002E64D1">
        <w:rPr>
          <w:lang w:val="fr-CA"/>
        </w:rPr>
        <w:t>.</w:t>
      </w:r>
      <w:r w:rsidR="00642C89" w:rsidRPr="002E64D1">
        <w:rPr>
          <w:rStyle w:val="FootnoteReference"/>
          <w:lang w:val="fr-CA"/>
        </w:rPr>
        <w:footnoteReference w:id="27"/>
      </w:r>
    </w:p>
    <w:p w14:paraId="626325E0" w14:textId="0E8D5891" w:rsidR="00642C89" w:rsidRPr="002E64D1" w:rsidRDefault="007D797F" w:rsidP="00642C89">
      <w:pPr>
        <w:pStyle w:val="Heading1"/>
        <w:rPr>
          <w:lang w:val="fr-CA"/>
        </w:rPr>
      </w:pPr>
      <w:r w:rsidRPr="002E64D1">
        <w:rPr>
          <w:lang w:val="fr-CA"/>
        </w:rPr>
        <w:t>Compte tenu de ce qui précède, le Comité exécutif est convenu des niveaux de financement suivants pour la préparation des PGEH (excluant les projets d’investissement)</w:t>
      </w:r>
      <w:r w:rsidR="003534B6">
        <w:rPr>
          <w:lang w:val="fr-CA"/>
        </w:rPr>
        <w:t> </w:t>
      </w:r>
      <w:r w:rsidR="00642C89" w:rsidRPr="002E64D1">
        <w:rPr>
          <w:lang w:val="fr-CA"/>
        </w:rPr>
        <w:t>:</w:t>
      </w:r>
    </w:p>
    <w:p w14:paraId="10B0EAC1" w14:textId="7FEF2DF3" w:rsidR="00642C89" w:rsidRPr="002E64D1" w:rsidRDefault="007D797F" w:rsidP="00642C89">
      <w:pPr>
        <w:pStyle w:val="Heading2"/>
        <w:numPr>
          <w:ilvl w:val="1"/>
          <w:numId w:val="1"/>
        </w:numPr>
        <w:rPr>
          <w:lang w:val="fr-CA"/>
        </w:rPr>
      </w:pPr>
      <w:r w:rsidRPr="002E64D1">
        <w:rPr>
          <w:lang w:val="fr-CA"/>
        </w:rPr>
        <w:t>30 000 $US pour les pays dont la consommation de HCFC est nulle</w:t>
      </w:r>
      <w:r w:rsidR="003534B6">
        <w:rPr>
          <w:lang w:val="fr-CA"/>
        </w:rPr>
        <w:t> </w:t>
      </w:r>
      <w:r w:rsidR="00642C89" w:rsidRPr="002E64D1">
        <w:rPr>
          <w:lang w:val="fr-CA"/>
        </w:rPr>
        <w:t>;</w:t>
      </w:r>
    </w:p>
    <w:p w14:paraId="6E2AA290" w14:textId="6DE01FD6" w:rsidR="00642C89" w:rsidRPr="002E64D1" w:rsidRDefault="007D797F" w:rsidP="00642C89">
      <w:pPr>
        <w:pStyle w:val="Heading2"/>
        <w:numPr>
          <w:ilvl w:val="1"/>
          <w:numId w:val="1"/>
        </w:numPr>
        <w:rPr>
          <w:lang w:val="fr-CA"/>
        </w:rPr>
      </w:pPr>
      <w:r w:rsidRPr="002E64D1">
        <w:rPr>
          <w:lang w:val="fr-CA"/>
        </w:rPr>
        <w:t xml:space="preserve">85 000 $US pour les pays qui consomment surtout du HCFC dans le secteur de l’entretien de l’équipement de réfrigération seulement ou dont </w:t>
      </w:r>
      <w:r w:rsidR="00004DE2">
        <w:rPr>
          <w:lang w:val="fr-CA"/>
        </w:rPr>
        <w:t>la</w:t>
      </w:r>
      <w:r w:rsidRPr="002E64D1">
        <w:rPr>
          <w:lang w:val="fr-CA"/>
        </w:rPr>
        <w:t xml:space="preserve"> consommation est de moins que 6 tonnes PAO par année</w:t>
      </w:r>
      <w:r w:rsidR="003534B6">
        <w:rPr>
          <w:lang w:val="fr-CA"/>
        </w:rPr>
        <w:t> </w:t>
      </w:r>
      <w:r w:rsidR="00642C89" w:rsidRPr="002E64D1">
        <w:rPr>
          <w:lang w:val="fr-CA"/>
        </w:rPr>
        <w:t>;</w:t>
      </w:r>
    </w:p>
    <w:p w14:paraId="74AB4DD8" w14:textId="491734BC" w:rsidR="00642C89" w:rsidRPr="002E64D1" w:rsidRDefault="007D797F" w:rsidP="00642C89">
      <w:pPr>
        <w:pStyle w:val="Heading2"/>
        <w:numPr>
          <w:ilvl w:val="1"/>
          <w:numId w:val="1"/>
        </w:numPr>
        <w:rPr>
          <w:lang w:val="fr-CA"/>
        </w:rPr>
      </w:pPr>
      <w:r w:rsidRPr="002E64D1">
        <w:rPr>
          <w:lang w:val="fr-CA"/>
        </w:rPr>
        <w:t xml:space="preserve">150 000 $US pour les pays </w:t>
      </w:r>
      <w:r w:rsidR="002D1551" w:rsidRPr="002E64D1">
        <w:rPr>
          <w:lang w:val="fr-CA"/>
        </w:rPr>
        <w:t xml:space="preserve">de consommation moyenne, c’est-à-dire </w:t>
      </w:r>
      <w:r w:rsidR="002414FD">
        <w:rPr>
          <w:lang w:val="fr-CA"/>
        </w:rPr>
        <w:t xml:space="preserve">qui consomment de </w:t>
      </w:r>
      <w:r w:rsidR="002D1551" w:rsidRPr="002E64D1">
        <w:rPr>
          <w:lang w:val="fr-CA"/>
        </w:rPr>
        <w:t xml:space="preserve">6 tonnes PAO </w:t>
      </w:r>
      <w:r w:rsidR="002414FD">
        <w:rPr>
          <w:lang w:val="fr-CA"/>
        </w:rPr>
        <w:t>à</w:t>
      </w:r>
      <w:r w:rsidR="002D1551" w:rsidRPr="002E64D1">
        <w:rPr>
          <w:lang w:val="fr-CA"/>
        </w:rPr>
        <w:t xml:space="preserve"> 100 tonnes PAO par année</w:t>
      </w:r>
      <w:r w:rsidR="003534B6">
        <w:rPr>
          <w:lang w:val="fr-CA"/>
        </w:rPr>
        <w:t> </w:t>
      </w:r>
      <w:r w:rsidR="002D1551" w:rsidRPr="002E64D1">
        <w:rPr>
          <w:lang w:val="fr-CA"/>
        </w:rPr>
        <w:t>;</w:t>
      </w:r>
    </w:p>
    <w:p w14:paraId="6AD64815" w14:textId="1984BB82" w:rsidR="00642C89" w:rsidRPr="002E64D1" w:rsidRDefault="002D1551" w:rsidP="00642C89">
      <w:pPr>
        <w:pStyle w:val="Heading2"/>
        <w:numPr>
          <w:ilvl w:val="1"/>
          <w:numId w:val="1"/>
        </w:numPr>
        <w:rPr>
          <w:lang w:val="fr-CA"/>
        </w:rPr>
      </w:pPr>
      <w:r w:rsidRPr="002E64D1">
        <w:rPr>
          <w:lang w:val="fr-CA"/>
        </w:rPr>
        <w:t>195 000 $US pour les pays qui consomment plus de 100 tonnes PAO par année.</w:t>
      </w:r>
    </w:p>
    <w:p w14:paraId="6B564789" w14:textId="3974B7CA" w:rsidR="00CF5414" w:rsidRPr="002E64D1" w:rsidRDefault="002D1551" w:rsidP="00EA7B29">
      <w:pPr>
        <w:numPr>
          <w:ilvl w:val="0"/>
          <w:numId w:val="1"/>
        </w:numPr>
        <w:spacing w:after="240"/>
        <w:outlineLvl w:val="0"/>
        <w:rPr>
          <w:lang w:val="fr-CA"/>
        </w:rPr>
      </w:pPr>
      <w:r w:rsidRPr="002E64D1">
        <w:rPr>
          <w:lang w:val="fr-CA"/>
        </w:rPr>
        <w:t>Faute de valeur de référence pour les HFC (qui ne sera établie qu’en 2023 pour les pays du groupe 1 des pays visés à l</w:t>
      </w:r>
      <w:r w:rsidR="003534B6">
        <w:rPr>
          <w:lang w:val="fr-CA"/>
        </w:rPr>
        <w:t>’</w:t>
      </w:r>
      <w:r w:rsidRPr="002E64D1">
        <w:rPr>
          <w:lang w:val="fr-CA"/>
        </w:rPr>
        <w:t>article 5 et en 2027 pour les pays du groupe 2 des pays visés à l’article 5), la valeur de référence pour les HCFC fournit une b</w:t>
      </w:r>
      <w:r w:rsidR="00BA0423" w:rsidRPr="002E64D1">
        <w:rPr>
          <w:lang w:val="fr-CA"/>
        </w:rPr>
        <w:t>ase équitable pour classer les p</w:t>
      </w:r>
      <w:r w:rsidR="00004DE2">
        <w:rPr>
          <w:lang w:val="fr-CA"/>
        </w:rPr>
        <w:t>ays dans d</w:t>
      </w:r>
      <w:r w:rsidRPr="002E64D1">
        <w:rPr>
          <w:lang w:val="fr-CA"/>
        </w:rPr>
        <w:t>es catégories de financement pou</w:t>
      </w:r>
      <w:r w:rsidR="00BA0423" w:rsidRPr="002E64D1">
        <w:rPr>
          <w:lang w:val="fr-CA"/>
        </w:rPr>
        <w:t>r la préparati</w:t>
      </w:r>
      <w:r w:rsidRPr="002E64D1">
        <w:rPr>
          <w:lang w:val="fr-CA"/>
        </w:rPr>
        <w:t xml:space="preserve">on des plans de réduction progressive des HFC. </w:t>
      </w:r>
      <w:r w:rsidR="00BA0423" w:rsidRPr="002E64D1">
        <w:rPr>
          <w:lang w:val="fr-CA"/>
        </w:rPr>
        <w:t xml:space="preserve">Compte tenu du large éventail des valeurs de référence de consommation des HCFC </w:t>
      </w:r>
      <w:r w:rsidR="00004DE2">
        <w:rPr>
          <w:lang w:val="fr-CA"/>
        </w:rPr>
        <w:t>ayant servi de base</w:t>
      </w:r>
      <w:r w:rsidR="00BA0423" w:rsidRPr="002E64D1">
        <w:rPr>
          <w:lang w:val="fr-CA"/>
        </w:rPr>
        <w:t xml:space="preserve"> pour regrouper les pays pour le financement de la préparation des PGEH, le Secrétariat a jugé pertinent de modifier l’éventail des valeurs de référence pour les HCFC utilisé pour regrouper les pays afin que les pays ayant des niveaux de consommation semblables soient regroupés ensemble et ainsi assurer une répartition plus équitable du financement pour tous les niveaux de consommation.</w:t>
      </w:r>
    </w:p>
    <w:p w14:paraId="22FA359C" w14:textId="4DBB9846" w:rsidR="00642C89" w:rsidRPr="002E64D1" w:rsidRDefault="00BA0423" w:rsidP="00642C89">
      <w:pPr>
        <w:pStyle w:val="Heading1"/>
        <w:rPr>
          <w:lang w:val="fr-CA"/>
        </w:rPr>
      </w:pPr>
      <w:r w:rsidRPr="002E64D1">
        <w:rPr>
          <w:lang w:val="fr-CA"/>
        </w:rPr>
        <w:t>Compte tenu des acti</w:t>
      </w:r>
      <w:r w:rsidR="00433860" w:rsidRPr="002E64D1">
        <w:rPr>
          <w:lang w:val="fr-CA"/>
        </w:rPr>
        <w:t>vités requises pour la préparati</w:t>
      </w:r>
      <w:r w:rsidRPr="002E64D1">
        <w:rPr>
          <w:lang w:val="fr-CA"/>
        </w:rPr>
        <w:t xml:space="preserve">on de la stratégie globale de la phase I des plans de réduction progressive des HFC </w:t>
      </w:r>
      <w:r w:rsidR="00433860" w:rsidRPr="002E64D1">
        <w:rPr>
          <w:lang w:val="fr-CA"/>
        </w:rPr>
        <w:t>d</w:t>
      </w:r>
      <w:r w:rsidR="003C3408">
        <w:rPr>
          <w:lang w:val="fr-CA"/>
        </w:rPr>
        <w:t>écrite dans la p</w:t>
      </w:r>
      <w:r w:rsidRPr="002E64D1">
        <w:rPr>
          <w:lang w:val="fr-CA"/>
        </w:rPr>
        <w:t xml:space="preserve">artie I du présent document, </w:t>
      </w:r>
      <w:r w:rsidR="00433860" w:rsidRPr="002E64D1">
        <w:rPr>
          <w:lang w:val="fr-CA"/>
        </w:rPr>
        <w:t xml:space="preserve">la préparation des plans de </w:t>
      </w:r>
      <w:r w:rsidR="00433860" w:rsidRPr="002E64D1">
        <w:rPr>
          <w:lang w:val="fr-CA"/>
        </w:rPr>
        <w:lastRenderedPageBreak/>
        <w:t>réduction progressive des HFC réels sera plus complexe que la préparation des PGEH, pour les raisons suivantes</w:t>
      </w:r>
      <w:r w:rsidR="003534B6">
        <w:rPr>
          <w:lang w:val="fr-CA"/>
        </w:rPr>
        <w:t> </w:t>
      </w:r>
      <w:r w:rsidR="00642C89" w:rsidRPr="002E64D1">
        <w:rPr>
          <w:lang w:val="fr-CA"/>
        </w:rPr>
        <w:t>:</w:t>
      </w:r>
    </w:p>
    <w:p w14:paraId="73E7718B" w14:textId="5E8EA171" w:rsidR="00642C89" w:rsidRPr="002E64D1" w:rsidRDefault="003C3408" w:rsidP="00642C89">
      <w:pPr>
        <w:pStyle w:val="Heading2"/>
        <w:numPr>
          <w:ilvl w:val="1"/>
          <w:numId w:val="1"/>
        </w:numPr>
        <w:rPr>
          <w:lang w:val="fr-CA"/>
        </w:rPr>
      </w:pPr>
      <w:r>
        <w:rPr>
          <w:lang w:val="fr-CA"/>
        </w:rPr>
        <w:t>La</w:t>
      </w:r>
      <w:r w:rsidR="00433860" w:rsidRPr="002E64D1">
        <w:rPr>
          <w:lang w:val="fr-CA"/>
        </w:rPr>
        <w:t xml:space="preserve"> majorité des pays visés à l</w:t>
      </w:r>
      <w:r w:rsidR="003534B6">
        <w:rPr>
          <w:lang w:val="fr-CA"/>
        </w:rPr>
        <w:t>’</w:t>
      </w:r>
      <w:r w:rsidR="00433860" w:rsidRPr="002E64D1">
        <w:rPr>
          <w:lang w:val="fr-CA"/>
        </w:rPr>
        <w:t>article 5 mettront en œuvre les projets et activités d’élimination des HCFC et de réduction progressive des HFC simultanément</w:t>
      </w:r>
      <w:r>
        <w:rPr>
          <w:lang w:val="fr-CA"/>
        </w:rPr>
        <w:t xml:space="preserve"> jusqu’en 2030</w:t>
      </w:r>
      <w:r w:rsidR="00433860" w:rsidRPr="002E64D1">
        <w:rPr>
          <w:lang w:val="fr-CA"/>
        </w:rPr>
        <w:t xml:space="preserve">. Par conséquent, il </w:t>
      </w:r>
      <w:r>
        <w:rPr>
          <w:lang w:val="fr-CA"/>
        </w:rPr>
        <w:t>conviendra</w:t>
      </w:r>
      <w:r w:rsidR="00433860" w:rsidRPr="002E64D1">
        <w:rPr>
          <w:lang w:val="fr-CA"/>
        </w:rPr>
        <w:t xml:space="preserve"> d’élaborer une stratégie exhaustive pour atteindre les objectifs </w:t>
      </w:r>
      <w:r>
        <w:rPr>
          <w:lang w:val="fr-CA"/>
        </w:rPr>
        <w:t>de conformité des HCFC et des H</w:t>
      </w:r>
      <w:r w:rsidR="00433860" w:rsidRPr="002E64D1">
        <w:rPr>
          <w:lang w:val="fr-CA"/>
        </w:rPr>
        <w:t>FC au titre du Protocole de Montréal et de tenir compte des projets et activités en cours pour éliminer les HCFC et</w:t>
      </w:r>
      <w:r>
        <w:rPr>
          <w:lang w:val="fr-CA"/>
        </w:rPr>
        <w:t xml:space="preserve"> d</w:t>
      </w:r>
      <w:r w:rsidR="00433860" w:rsidRPr="002E64D1">
        <w:rPr>
          <w:lang w:val="fr-CA"/>
        </w:rPr>
        <w:t>es nouveaux projets et activités à approuver pour s’attaque</w:t>
      </w:r>
      <w:r>
        <w:rPr>
          <w:lang w:val="fr-CA"/>
        </w:rPr>
        <w:t>r</w:t>
      </w:r>
      <w:r w:rsidR="00433860" w:rsidRPr="002E64D1">
        <w:rPr>
          <w:lang w:val="fr-CA"/>
        </w:rPr>
        <w:t xml:space="preserve"> à la consommation de HCFC et de HFC</w:t>
      </w:r>
      <w:r w:rsidR="003534B6">
        <w:rPr>
          <w:lang w:val="fr-CA"/>
        </w:rPr>
        <w:t> </w:t>
      </w:r>
      <w:r w:rsidR="00642C89" w:rsidRPr="002E64D1">
        <w:rPr>
          <w:lang w:val="fr-CA"/>
        </w:rPr>
        <w:t>;</w:t>
      </w:r>
    </w:p>
    <w:p w14:paraId="10FBD377" w14:textId="100557A5" w:rsidR="00642C89" w:rsidRPr="002E64D1" w:rsidRDefault="00433860" w:rsidP="00642C89">
      <w:pPr>
        <w:pStyle w:val="Heading2"/>
        <w:numPr>
          <w:ilvl w:val="1"/>
          <w:numId w:val="1"/>
        </w:numPr>
        <w:rPr>
          <w:lang w:val="fr-CA"/>
        </w:rPr>
      </w:pPr>
      <w:r w:rsidRPr="002E64D1">
        <w:rPr>
          <w:lang w:val="fr-CA"/>
        </w:rPr>
        <w:t>La préparation du plan complet de réduction progressive des HFC comprend une enquête nationale sur la consommation et la production des HFC, s’il y a lieu</w:t>
      </w:r>
      <w:r w:rsidR="003534B6">
        <w:rPr>
          <w:lang w:val="fr-CA"/>
        </w:rPr>
        <w:t> </w:t>
      </w:r>
      <w:r w:rsidRPr="002E64D1">
        <w:rPr>
          <w:lang w:val="fr-CA"/>
        </w:rPr>
        <w:t xml:space="preserve">; la détermination de la valeur de référence des HFC pour la conformité (et le point </w:t>
      </w:r>
      <w:r w:rsidR="00282BBD" w:rsidRPr="002E64D1">
        <w:rPr>
          <w:lang w:val="fr-CA"/>
        </w:rPr>
        <w:t>de départ éventuel de la réducti</w:t>
      </w:r>
      <w:r w:rsidRPr="002E64D1">
        <w:rPr>
          <w:lang w:val="fr-CA"/>
        </w:rPr>
        <w:t>on globale) dans un exercice plus complexe que pour les PGEH</w:t>
      </w:r>
      <w:r w:rsidR="00282BBD" w:rsidRPr="002E64D1">
        <w:rPr>
          <w:lang w:val="fr-CA"/>
        </w:rPr>
        <w:t>, car ceux-ci ne sont établis que pour les années futures et contrairement aux HCFC, les pays ne sont pas tenus de communiquer leurs données sur la consommation de HFC avant qu’ils n</w:t>
      </w:r>
      <w:r w:rsidR="00002982" w:rsidRPr="002E64D1">
        <w:rPr>
          <w:lang w:val="fr-CA"/>
        </w:rPr>
        <w:t>’</w:t>
      </w:r>
      <w:r w:rsidR="00282BBD" w:rsidRPr="002E64D1">
        <w:rPr>
          <w:lang w:val="fr-CA"/>
        </w:rPr>
        <w:t>aient ratifié l’Amendement de Kigali</w:t>
      </w:r>
      <w:r w:rsidR="003534B6">
        <w:rPr>
          <w:lang w:val="fr-CA"/>
        </w:rPr>
        <w:t> </w:t>
      </w:r>
      <w:r w:rsidR="00282BBD" w:rsidRPr="002E64D1">
        <w:rPr>
          <w:lang w:val="fr-CA"/>
        </w:rPr>
        <w:t xml:space="preserve">; les chiffres sont présentés en tonnes </w:t>
      </w:r>
      <w:r w:rsidR="003534B6">
        <w:rPr>
          <w:lang w:val="fr-CA"/>
        </w:rPr>
        <w:t>d’</w:t>
      </w:r>
      <w:r w:rsidR="00282BBD" w:rsidRPr="002E64D1">
        <w:rPr>
          <w:lang w:val="fr-CA"/>
        </w:rPr>
        <w:t>équivalents de CO</w:t>
      </w:r>
      <w:r w:rsidR="00282BBD" w:rsidRPr="003C3408">
        <w:rPr>
          <w:vertAlign w:val="subscript"/>
          <w:lang w:val="fr-CA"/>
        </w:rPr>
        <w:t>2</w:t>
      </w:r>
      <w:r w:rsidR="00282BBD" w:rsidRPr="002E64D1">
        <w:rPr>
          <w:lang w:val="fr-CA"/>
        </w:rPr>
        <w:t xml:space="preserve"> et non en tonnes PAO</w:t>
      </w:r>
      <w:r w:rsidR="003534B6">
        <w:rPr>
          <w:lang w:val="fr-CA"/>
        </w:rPr>
        <w:t> </w:t>
      </w:r>
      <w:r w:rsidR="00282BBD" w:rsidRPr="002E64D1">
        <w:rPr>
          <w:lang w:val="fr-CA"/>
        </w:rPr>
        <w:t>; il y a beaucoup plus de HFC et de mélanges contenant des HFC qui sont réglementés que de HCFC (</w:t>
      </w:r>
      <w:r w:rsidR="00F824D4">
        <w:rPr>
          <w:lang w:val="fr-CA"/>
        </w:rPr>
        <w:t>pour lesquels</w:t>
      </w:r>
      <w:r w:rsidR="00282BBD" w:rsidRPr="002E64D1">
        <w:rPr>
          <w:lang w:val="fr-CA"/>
        </w:rPr>
        <w:t xml:space="preserve"> la conso</w:t>
      </w:r>
      <w:r w:rsidR="00002982" w:rsidRPr="002E64D1">
        <w:rPr>
          <w:lang w:val="fr-CA"/>
        </w:rPr>
        <w:t>mmati</w:t>
      </w:r>
      <w:r w:rsidR="00282BBD" w:rsidRPr="002E64D1">
        <w:rPr>
          <w:lang w:val="fr-CA"/>
        </w:rPr>
        <w:t>on de HCFC-22, de HCFC-141b et de HCFC-142b représ</w:t>
      </w:r>
      <w:r w:rsidR="00002982" w:rsidRPr="002E64D1">
        <w:rPr>
          <w:lang w:val="fr-CA"/>
        </w:rPr>
        <w:t>e</w:t>
      </w:r>
      <w:r w:rsidR="00282BBD" w:rsidRPr="002E64D1">
        <w:rPr>
          <w:lang w:val="fr-CA"/>
        </w:rPr>
        <w:t>ntait plus de 99 p. cent de la consommation total</w:t>
      </w:r>
      <w:r w:rsidR="00DE7170">
        <w:rPr>
          <w:lang w:val="fr-CA"/>
        </w:rPr>
        <w:t>e</w:t>
      </w:r>
      <w:r w:rsidR="00282BBD" w:rsidRPr="002E64D1">
        <w:rPr>
          <w:lang w:val="fr-CA"/>
        </w:rPr>
        <w:t xml:space="preserve"> de HCFC, et plus</w:t>
      </w:r>
      <w:r w:rsidR="00002982" w:rsidRPr="002E64D1">
        <w:rPr>
          <w:lang w:val="fr-CA"/>
        </w:rPr>
        <w:t xml:space="preserve"> </w:t>
      </w:r>
      <w:r w:rsidR="00282BBD" w:rsidRPr="002E64D1">
        <w:rPr>
          <w:lang w:val="fr-CA"/>
        </w:rPr>
        <w:t>de 90 pays visés à l</w:t>
      </w:r>
      <w:r w:rsidR="003534B6">
        <w:rPr>
          <w:lang w:val="fr-CA"/>
        </w:rPr>
        <w:t>’</w:t>
      </w:r>
      <w:r w:rsidR="00282BBD" w:rsidRPr="002E64D1">
        <w:rPr>
          <w:lang w:val="fr-CA"/>
        </w:rPr>
        <w:t xml:space="preserve">article 5 </w:t>
      </w:r>
      <w:r w:rsidR="00DE7170">
        <w:rPr>
          <w:lang w:val="fr-CA"/>
        </w:rPr>
        <w:t>ne consommaient que du HCFC-22)</w:t>
      </w:r>
      <w:r w:rsidR="003534B6">
        <w:rPr>
          <w:lang w:val="fr-CA"/>
        </w:rPr>
        <w:t> </w:t>
      </w:r>
      <w:r w:rsidR="00282BBD" w:rsidRPr="002E64D1">
        <w:rPr>
          <w:lang w:val="fr-CA"/>
        </w:rPr>
        <w:t>; certains HFC et mélanges contenant du HFC sont utilis</w:t>
      </w:r>
      <w:r w:rsidR="00002982" w:rsidRPr="002E64D1">
        <w:rPr>
          <w:lang w:val="fr-CA"/>
        </w:rPr>
        <w:t>és comme substances de remplacem</w:t>
      </w:r>
      <w:r w:rsidR="00282BBD" w:rsidRPr="002E64D1">
        <w:rPr>
          <w:lang w:val="fr-CA"/>
        </w:rPr>
        <w:t>ent des HCFC et des HFC</w:t>
      </w:r>
      <w:r w:rsidR="003534B6">
        <w:rPr>
          <w:lang w:val="fr-CA"/>
        </w:rPr>
        <w:t> </w:t>
      </w:r>
      <w:r w:rsidR="00282BBD" w:rsidRPr="002E64D1">
        <w:rPr>
          <w:lang w:val="fr-CA"/>
        </w:rPr>
        <w:t xml:space="preserve">; et les HFC sont utilisés </w:t>
      </w:r>
      <w:r w:rsidR="00DE7170">
        <w:rPr>
          <w:lang w:val="fr-CA"/>
        </w:rPr>
        <w:t xml:space="preserve">dans </w:t>
      </w:r>
      <w:r w:rsidR="00282BBD" w:rsidRPr="002E64D1">
        <w:rPr>
          <w:lang w:val="fr-CA"/>
        </w:rPr>
        <w:t>beaucoup</w:t>
      </w:r>
      <w:r w:rsidR="00002982" w:rsidRPr="002E64D1">
        <w:rPr>
          <w:lang w:val="fr-CA"/>
        </w:rPr>
        <w:t xml:space="preserve"> </w:t>
      </w:r>
      <w:r w:rsidR="00282BBD" w:rsidRPr="002E64D1">
        <w:rPr>
          <w:lang w:val="fr-CA"/>
        </w:rPr>
        <w:t>plus d’applications que les HCFC</w:t>
      </w:r>
      <w:r w:rsidR="003534B6">
        <w:rPr>
          <w:lang w:val="fr-CA"/>
        </w:rPr>
        <w:t> </w:t>
      </w:r>
      <w:r w:rsidR="00282BBD" w:rsidRPr="002E64D1">
        <w:rPr>
          <w:lang w:val="fr-CA"/>
        </w:rPr>
        <w:t>;</w:t>
      </w:r>
    </w:p>
    <w:p w14:paraId="27EC3A59" w14:textId="11828620" w:rsidR="00642C89" w:rsidRPr="002E64D1" w:rsidRDefault="00002982" w:rsidP="00642C89">
      <w:pPr>
        <w:pStyle w:val="Heading2"/>
        <w:numPr>
          <w:ilvl w:val="1"/>
          <w:numId w:val="1"/>
        </w:numPr>
        <w:rPr>
          <w:lang w:val="fr-CA"/>
        </w:rPr>
      </w:pPr>
      <w:r w:rsidRPr="002E64D1">
        <w:rPr>
          <w:lang w:val="fr-CA"/>
        </w:rPr>
        <w:t>Les pays visés à l</w:t>
      </w:r>
      <w:r w:rsidR="003534B6">
        <w:rPr>
          <w:lang w:val="fr-CA"/>
        </w:rPr>
        <w:t>’</w:t>
      </w:r>
      <w:r w:rsidRPr="002E64D1">
        <w:rPr>
          <w:lang w:val="fr-CA"/>
        </w:rPr>
        <w:t xml:space="preserve">article 5 doivent agir rapidement afin de développer </w:t>
      </w:r>
      <w:r w:rsidR="00DE7170">
        <w:rPr>
          <w:lang w:val="fr-CA"/>
        </w:rPr>
        <w:t>plus en profondeur</w:t>
      </w:r>
      <w:r w:rsidRPr="002E64D1">
        <w:rPr>
          <w:lang w:val="fr-CA"/>
        </w:rPr>
        <w:t>, adapter et appliquer les lois et/ou réglementation</w:t>
      </w:r>
      <w:r w:rsidR="003534B6">
        <w:rPr>
          <w:lang w:val="fr-CA"/>
        </w:rPr>
        <w:t>s</w:t>
      </w:r>
      <w:r w:rsidRPr="002E64D1">
        <w:rPr>
          <w:lang w:val="fr-CA"/>
        </w:rPr>
        <w:t xml:space="preserve"> pertinent</w:t>
      </w:r>
      <w:r w:rsidR="002C1858">
        <w:rPr>
          <w:lang w:val="fr-CA"/>
        </w:rPr>
        <w:t>e</w:t>
      </w:r>
      <w:r w:rsidRPr="002E64D1">
        <w:rPr>
          <w:lang w:val="fr-CA"/>
        </w:rPr>
        <w:t>s et réviser leur programme d’octroi de permis et de quotas pour les HFC, car l’action hâtive limitera l’augmentation de la consommation et de la production, s’il y a lieu, et rendr</w:t>
      </w:r>
      <w:r w:rsidR="003534B6">
        <w:rPr>
          <w:lang w:val="fr-CA"/>
        </w:rPr>
        <w:t>a</w:t>
      </w:r>
      <w:r w:rsidRPr="002E64D1">
        <w:rPr>
          <w:lang w:val="fr-CA"/>
        </w:rPr>
        <w:t xml:space="preserve"> les réductions de la consommation de HFC plus durables</w:t>
      </w:r>
      <w:r w:rsidR="003534B6">
        <w:rPr>
          <w:lang w:val="fr-CA"/>
        </w:rPr>
        <w:t> </w:t>
      </w:r>
      <w:r w:rsidR="00642C89" w:rsidRPr="002E64D1">
        <w:rPr>
          <w:lang w:val="fr-CA"/>
        </w:rPr>
        <w:t>;</w:t>
      </w:r>
    </w:p>
    <w:p w14:paraId="2C873210" w14:textId="102ADF9E" w:rsidR="00642C89" w:rsidRPr="002E64D1" w:rsidRDefault="00002982" w:rsidP="00642C89">
      <w:pPr>
        <w:pStyle w:val="Heading2"/>
        <w:numPr>
          <w:ilvl w:val="1"/>
          <w:numId w:val="1"/>
        </w:numPr>
        <w:rPr>
          <w:lang w:val="fr-CA"/>
        </w:rPr>
      </w:pPr>
      <w:r w:rsidRPr="002E64D1">
        <w:rPr>
          <w:lang w:val="fr-CA"/>
        </w:rPr>
        <w:t xml:space="preserve">Il sera nécessaire d’élaborer et d’appliquer des orientations afin de soutenir les choix de technologies de remplacement selon les entreprises et les exigences nationales, et </w:t>
      </w:r>
      <w:r w:rsidR="00DE7170">
        <w:rPr>
          <w:lang w:val="fr-CA"/>
        </w:rPr>
        <w:t>l</w:t>
      </w:r>
      <w:r w:rsidRPr="002E64D1">
        <w:rPr>
          <w:lang w:val="fr-CA"/>
        </w:rPr>
        <w:t>es conséquences possibles pour l’environnement, surtout le climat et l’efficacité éne</w:t>
      </w:r>
      <w:r w:rsidR="00DE7170">
        <w:rPr>
          <w:lang w:val="fr-CA"/>
        </w:rPr>
        <w:t>rgétique, en sachant qu’il n’existe</w:t>
      </w:r>
      <w:r w:rsidRPr="002E64D1">
        <w:rPr>
          <w:lang w:val="fr-CA"/>
        </w:rPr>
        <w:t xml:space="preserve"> encore qu’un nombre limité de technologies de remplacement </w:t>
      </w:r>
      <w:r w:rsidR="00E51F8F" w:rsidRPr="002E64D1">
        <w:rPr>
          <w:lang w:val="fr-CA"/>
        </w:rPr>
        <w:t>pour certaines applications</w:t>
      </w:r>
      <w:r w:rsidR="003534B6">
        <w:rPr>
          <w:lang w:val="fr-CA"/>
        </w:rPr>
        <w:t> </w:t>
      </w:r>
      <w:r w:rsidR="00642C89" w:rsidRPr="002E64D1">
        <w:rPr>
          <w:lang w:val="fr-CA"/>
        </w:rPr>
        <w:t>;</w:t>
      </w:r>
    </w:p>
    <w:p w14:paraId="59985F76" w14:textId="38001DFF" w:rsidR="00642C89" w:rsidRPr="002E64D1" w:rsidRDefault="00E51F8F" w:rsidP="00642C89">
      <w:pPr>
        <w:pStyle w:val="Heading2"/>
        <w:numPr>
          <w:ilvl w:val="1"/>
          <w:numId w:val="1"/>
        </w:numPr>
        <w:rPr>
          <w:lang w:val="fr-CA"/>
        </w:rPr>
      </w:pPr>
      <w:r w:rsidRPr="002E64D1">
        <w:rPr>
          <w:lang w:val="fr-CA"/>
        </w:rPr>
        <w:t xml:space="preserve">Il sera nécessaire d’analyser les mesures d’encouragement financier et </w:t>
      </w:r>
      <w:r w:rsidR="00F824D4">
        <w:rPr>
          <w:lang w:val="fr-CA"/>
        </w:rPr>
        <w:t xml:space="preserve">les </w:t>
      </w:r>
      <w:r w:rsidRPr="002E64D1">
        <w:rPr>
          <w:lang w:val="fr-CA"/>
        </w:rPr>
        <w:t>occasions de cofinancement possibles afin de créer des avantages supplémentaires pour le climat en éliminant les HFC et cerner le potentiel de mise en œuvre en parallèle et intégrée de l’élimination des HCFC et de la réduction progressive des HFC</w:t>
      </w:r>
      <w:r w:rsidR="003534B6">
        <w:rPr>
          <w:lang w:val="fr-CA"/>
        </w:rPr>
        <w:t> </w:t>
      </w:r>
      <w:r w:rsidR="00642C89" w:rsidRPr="002E64D1">
        <w:rPr>
          <w:lang w:val="fr-CA"/>
        </w:rPr>
        <w:t>;</w:t>
      </w:r>
    </w:p>
    <w:p w14:paraId="45930EEE" w14:textId="0590F463" w:rsidR="00642C89" w:rsidRPr="002E64D1" w:rsidRDefault="00E51F8F" w:rsidP="00642C89">
      <w:pPr>
        <w:pStyle w:val="Heading2"/>
        <w:numPr>
          <w:ilvl w:val="1"/>
          <w:numId w:val="1"/>
        </w:numPr>
        <w:rPr>
          <w:lang w:val="fr-CA"/>
        </w:rPr>
      </w:pPr>
      <w:r w:rsidRPr="002E64D1">
        <w:rPr>
          <w:lang w:val="fr-CA"/>
        </w:rPr>
        <w:t>Il sera nécessaire d’assurer la coordination avec toutes les association</w:t>
      </w:r>
      <w:r w:rsidR="00DE7170">
        <w:rPr>
          <w:lang w:val="fr-CA"/>
        </w:rPr>
        <w:t>s</w:t>
      </w:r>
      <w:r w:rsidRPr="002E64D1">
        <w:rPr>
          <w:lang w:val="fr-CA"/>
        </w:rPr>
        <w:t xml:space="preserve"> de l’industrie</w:t>
      </w:r>
      <w:r w:rsidR="00414A9D" w:rsidRPr="002E64D1">
        <w:rPr>
          <w:lang w:val="fr-CA"/>
        </w:rPr>
        <w:t xml:space="preserve"> afin de contribuer à la réduction progressive des HFC et la mise en œuvre simultanée des PGEH</w:t>
      </w:r>
      <w:r w:rsidR="00642C89" w:rsidRPr="002E64D1">
        <w:rPr>
          <w:lang w:val="fr-CA"/>
        </w:rPr>
        <w:t>.</w:t>
      </w:r>
    </w:p>
    <w:p w14:paraId="35B08ADE" w14:textId="286FC268" w:rsidR="00642C89" w:rsidRPr="002E64D1" w:rsidRDefault="00414A9D" w:rsidP="00642C89">
      <w:pPr>
        <w:pStyle w:val="Heading1"/>
        <w:rPr>
          <w:lang w:val="fr-CA"/>
        </w:rPr>
      </w:pPr>
      <w:r w:rsidRPr="002E64D1">
        <w:rPr>
          <w:lang w:val="fr-CA"/>
        </w:rPr>
        <w:t>Dans sa détermination des niveaux de financement qui permettraient aux pays visés à l</w:t>
      </w:r>
      <w:r w:rsidR="003534B6">
        <w:rPr>
          <w:lang w:val="fr-CA"/>
        </w:rPr>
        <w:t>’</w:t>
      </w:r>
      <w:r w:rsidRPr="002E64D1">
        <w:rPr>
          <w:lang w:val="fr-CA"/>
        </w:rPr>
        <w:t>article 5 de préparer la stratégie globale de la phase I des plans de réduction progressive des HFC, le Secrétariat a tenu compte de l’expérience acquise lors de la mise en œuvre des lignes directrice</w:t>
      </w:r>
      <w:r w:rsidR="000E056D" w:rsidRPr="002E64D1">
        <w:rPr>
          <w:lang w:val="fr-CA"/>
        </w:rPr>
        <w:t>s convenues pour la préparati</w:t>
      </w:r>
      <w:r w:rsidRPr="002E64D1">
        <w:rPr>
          <w:lang w:val="fr-CA"/>
        </w:rPr>
        <w:t>on de la phase I des PGEH, des enquêtes sur les</w:t>
      </w:r>
      <w:r w:rsidR="000E056D" w:rsidRPr="002E64D1">
        <w:rPr>
          <w:lang w:val="fr-CA"/>
        </w:rPr>
        <w:t xml:space="preserve"> s</w:t>
      </w:r>
      <w:r w:rsidRPr="002E64D1">
        <w:rPr>
          <w:lang w:val="fr-CA"/>
        </w:rPr>
        <w:t>ubstances de remplacement des SA</w:t>
      </w:r>
      <w:r w:rsidR="000E056D" w:rsidRPr="002E64D1">
        <w:rPr>
          <w:lang w:val="fr-CA"/>
        </w:rPr>
        <w:t>O et des activités de facilitati</w:t>
      </w:r>
      <w:r w:rsidRPr="002E64D1">
        <w:rPr>
          <w:lang w:val="fr-CA"/>
        </w:rPr>
        <w:t>on de la réduction progressive des H</w:t>
      </w:r>
      <w:r w:rsidR="000E056D" w:rsidRPr="002E64D1">
        <w:rPr>
          <w:lang w:val="fr-CA"/>
        </w:rPr>
        <w:t>FC, et a entre</w:t>
      </w:r>
      <w:r w:rsidR="00DE7170">
        <w:rPr>
          <w:lang w:val="fr-CA"/>
        </w:rPr>
        <w:t xml:space="preserve">pris une analyse </w:t>
      </w:r>
      <w:r w:rsidR="00215990">
        <w:rPr>
          <w:lang w:val="fr-CA"/>
        </w:rPr>
        <w:t>ascendante</w:t>
      </w:r>
      <w:r w:rsidRPr="002E64D1">
        <w:rPr>
          <w:lang w:val="fr-CA"/>
        </w:rPr>
        <w:t xml:space="preserve"> afin de </w:t>
      </w:r>
      <w:r w:rsidR="000E056D" w:rsidRPr="002E64D1">
        <w:rPr>
          <w:lang w:val="fr-CA"/>
        </w:rPr>
        <w:t>déterminer</w:t>
      </w:r>
      <w:r w:rsidRPr="002E64D1">
        <w:rPr>
          <w:lang w:val="fr-CA"/>
        </w:rPr>
        <w:t xml:space="preserve"> les niveaux de financement des activités principales</w:t>
      </w:r>
      <w:r w:rsidR="00642C89" w:rsidRPr="002E64D1">
        <w:rPr>
          <w:lang w:val="fr-CA"/>
        </w:rPr>
        <w:t>.</w:t>
      </w:r>
    </w:p>
    <w:p w14:paraId="5649F48C" w14:textId="1ECC382A" w:rsidR="00642C89" w:rsidRPr="002E64D1" w:rsidRDefault="000E056D" w:rsidP="00307ADB">
      <w:pPr>
        <w:pStyle w:val="Heading1"/>
        <w:widowControl w:val="0"/>
        <w:rPr>
          <w:lang w:val="fr-CA"/>
        </w:rPr>
      </w:pPr>
      <w:r w:rsidRPr="002E64D1">
        <w:rPr>
          <w:lang w:val="fr-CA"/>
        </w:rPr>
        <w:t xml:space="preserve">À partir de l’analyse, le nombre de groupes de pays établis selon la valeur de référence des HCFC pour la conformité a été augmenté à sept et le niveau de financement de chaque groupe a été rajusté en </w:t>
      </w:r>
      <w:r w:rsidR="00F824D4">
        <w:rPr>
          <w:lang w:val="fr-CA"/>
        </w:rPr>
        <w:lastRenderedPageBreak/>
        <w:t>fonction</w:t>
      </w:r>
      <w:r w:rsidRPr="002E64D1">
        <w:rPr>
          <w:lang w:val="fr-CA"/>
        </w:rPr>
        <w:t xml:space="preserve"> de la complexité des travaux et des activités financés précédemment. Le tableau 1 indique les niveaux de financement proposés pour la préparation de la stratégie globale de la phase I des plans de réduction progressive des HFC pour les pays visés à l</w:t>
      </w:r>
      <w:r w:rsidR="003534B6">
        <w:rPr>
          <w:lang w:val="fr-CA"/>
        </w:rPr>
        <w:t>’</w:t>
      </w:r>
      <w:r w:rsidRPr="002E64D1">
        <w:rPr>
          <w:lang w:val="fr-CA"/>
        </w:rPr>
        <w:t>article 5</w:t>
      </w:r>
      <w:r w:rsidR="00642C89" w:rsidRPr="002E64D1">
        <w:rPr>
          <w:lang w:val="fr-CA"/>
        </w:rPr>
        <w:t>.</w:t>
      </w:r>
    </w:p>
    <w:p w14:paraId="6E3783A3" w14:textId="02E6D9CA" w:rsidR="00642C89" w:rsidRPr="002E64D1" w:rsidRDefault="00642C89" w:rsidP="00642C89">
      <w:pPr>
        <w:widowControl w:val="0"/>
        <w:rPr>
          <w:b/>
          <w:sz w:val="21"/>
          <w:szCs w:val="21"/>
          <w:lang w:val="fr-CA"/>
        </w:rPr>
      </w:pPr>
      <w:r w:rsidRPr="002E64D1">
        <w:rPr>
          <w:b/>
          <w:sz w:val="21"/>
          <w:szCs w:val="21"/>
          <w:lang w:val="fr-CA"/>
        </w:rPr>
        <w:t>Table</w:t>
      </w:r>
      <w:r w:rsidR="009A7A81" w:rsidRPr="002E64D1">
        <w:rPr>
          <w:b/>
          <w:sz w:val="21"/>
          <w:szCs w:val="21"/>
          <w:lang w:val="fr-CA"/>
        </w:rPr>
        <w:t>au</w:t>
      </w:r>
      <w:r w:rsidRPr="002E64D1">
        <w:rPr>
          <w:b/>
          <w:sz w:val="21"/>
          <w:szCs w:val="21"/>
          <w:lang w:val="fr-CA"/>
        </w:rPr>
        <w:t xml:space="preserve"> 1. </w:t>
      </w:r>
      <w:r w:rsidR="009A7A81" w:rsidRPr="002E64D1">
        <w:rPr>
          <w:b/>
          <w:sz w:val="21"/>
          <w:szCs w:val="21"/>
          <w:lang w:val="fr-CA"/>
        </w:rPr>
        <w:t>Niveaux de financement pour la préparation de la stratégie globale de la phase I des plans de réduction progressive des HFC pour les pays visés à l</w:t>
      </w:r>
      <w:r w:rsidR="003534B6">
        <w:rPr>
          <w:b/>
          <w:sz w:val="21"/>
          <w:szCs w:val="21"/>
          <w:lang w:val="fr-CA"/>
        </w:rPr>
        <w:t>’</w:t>
      </w:r>
      <w:r w:rsidR="009A7A81" w:rsidRPr="002E64D1">
        <w:rPr>
          <w:b/>
          <w:sz w:val="21"/>
          <w:szCs w:val="21"/>
          <w:lang w:val="fr-CA"/>
        </w:rPr>
        <w:t>article 5</w:t>
      </w:r>
    </w:p>
    <w:tbl>
      <w:tblPr>
        <w:tblW w:w="9360" w:type="dxa"/>
        <w:tblInd w:w="-5" w:type="dxa"/>
        <w:tblLayout w:type="fixed"/>
        <w:tblLook w:val="04A0" w:firstRow="1" w:lastRow="0" w:firstColumn="1" w:lastColumn="0" w:noHBand="0" w:noVBand="1"/>
      </w:tblPr>
      <w:tblGrid>
        <w:gridCol w:w="2790"/>
        <w:gridCol w:w="2190"/>
        <w:gridCol w:w="2190"/>
        <w:gridCol w:w="2190"/>
      </w:tblGrid>
      <w:tr w:rsidR="00642C89" w:rsidRPr="002E64D1" w14:paraId="6A564F0F" w14:textId="77777777" w:rsidTr="00EA7B29">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1E9D1" w14:textId="7219AF9B" w:rsidR="00642C89" w:rsidRPr="002E64D1" w:rsidRDefault="009A7A81" w:rsidP="00EA7B29">
            <w:pPr>
              <w:widowControl w:val="0"/>
              <w:jc w:val="center"/>
              <w:rPr>
                <w:b/>
                <w:bCs/>
                <w:color w:val="000000"/>
                <w:sz w:val="20"/>
                <w:szCs w:val="20"/>
                <w:lang w:val="fr-CA"/>
              </w:rPr>
            </w:pPr>
            <w:r w:rsidRPr="002E64D1">
              <w:rPr>
                <w:b/>
                <w:bCs/>
                <w:color w:val="000000"/>
                <w:sz w:val="20"/>
                <w:szCs w:val="20"/>
                <w:lang w:val="fr-CA"/>
              </w:rPr>
              <w:t>Valeur de référence pour les HCFC (tonnes PAO)</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3DC74" w14:textId="037CDCC6" w:rsidR="00642C89" w:rsidRPr="002E64D1" w:rsidRDefault="009A7A81" w:rsidP="00EA7B29">
            <w:pPr>
              <w:widowControl w:val="0"/>
              <w:jc w:val="center"/>
              <w:rPr>
                <w:b/>
                <w:bCs/>
                <w:color w:val="000000"/>
                <w:sz w:val="20"/>
                <w:szCs w:val="20"/>
                <w:lang w:val="fr-CA"/>
              </w:rPr>
            </w:pPr>
            <w:r w:rsidRPr="002E64D1">
              <w:rPr>
                <w:b/>
                <w:bCs/>
                <w:color w:val="000000"/>
                <w:sz w:val="20"/>
                <w:szCs w:val="20"/>
                <w:lang w:val="fr-CA"/>
              </w:rPr>
              <w:t>Nombre de pays</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D2CB4" w14:textId="32514E91" w:rsidR="00642C89" w:rsidRPr="002E64D1" w:rsidRDefault="009A7A81" w:rsidP="00EA7B29">
            <w:pPr>
              <w:widowControl w:val="0"/>
              <w:jc w:val="center"/>
              <w:rPr>
                <w:b/>
                <w:bCs/>
                <w:color w:val="000000"/>
                <w:sz w:val="20"/>
                <w:szCs w:val="20"/>
                <w:lang w:val="fr-CA"/>
              </w:rPr>
            </w:pPr>
            <w:r w:rsidRPr="002E64D1">
              <w:rPr>
                <w:b/>
                <w:bCs/>
                <w:color w:val="000000"/>
                <w:sz w:val="20"/>
                <w:szCs w:val="20"/>
                <w:lang w:val="fr-CA"/>
              </w:rPr>
              <w:t>Coût unitaire ($US)</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8B1B5" w14:textId="69FE56D0" w:rsidR="00642C89" w:rsidRPr="002E64D1" w:rsidRDefault="009A7A81" w:rsidP="00097481">
            <w:pPr>
              <w:widowControl w:val="0"/>
              <w:jc w:val="center"/>
              <w:rPr>
                <w:b/>
                <w:bCs/>
                <w:color w:val="000000"/>
                <w:sz w:val="20"/>
                <w:szCs w:val="20"/>
                <w:lang w:val="fr-CA"/>
              </w:rPr>
            </w:pPr>
            <w:r w:rsidRPr="002E64D1">
              <w:rPr>
                <w:b/>
                <w:bCs/>
                <w:color w:val="000000"/>
                <w:sz w:val="20"/>
                <w:szCs w:val="20"/>
                <w:lang w:val="fr-CA"/>
              </w:rPr>
              <w:t>Coût total ($US)</w:t>
            </w:r>
          </w:p>
        </w:tc>
      </w:tr>
      <w:tr w:rsidR="00CF5414" w:rsidRPr="002E64D1" w14:paraId="33867827" w14:textId="77777777" w:rsidTr="00CF5414">
        <w:tc>
          <w:tcPr>
            <w:tcW w:w="2790" w:type="dxa"/>
            <w:tcBorders>
              <w:top w:val="single" w:sz="4" w:space="0" w:color="auto"/>
              <w:left w:val="single" w:sz="4" w:space="0" w:color="auto"/>
              <w:bottom w:val="single" w:sz="4" w:space="0" w:color="auto"/>
              <w:right w:val="single" w:sz="4" w:space="0" w:color="auto"/>
            </w:tcBorders>
            <w:shd w:val="clear" w:color="auto" w:fill="auto"/>
            <w:hideMark/>
          </w:tcPr>
          <w:p w14:paraId="0C23D848" w14:textId="6E70271C" w:rsidR="00CF5414" w:rsidRPr="002E64D1" w:rsidRDefault="009A7A81" w:rsidP="003534B6">
            <w:pPr>
              <w:widowControl w:val="0"/>
              <w:rPr>
                <w:color w:val="000000"/>
                <w:sz w:val="20"/>
                <w:szCs w:val="20"/>
                <w:lang w:val="fr-CA"/>
              </w:rPr>
            </w:pPr>
            <w:r w:rsidRPr="002E64D1">
              <w:rPr>
                <w:sz w:val="20"/>
                <w:szCs w:val="20"/>
                <w:lang w:val="fr-CA"/>
              </w:rPr>
              <w:t>Moins de</w:t>
            </w:r>
            <w:r w:rsidR="00CF5414" w:rsidRPr="002E64D1">
              <w:rPr>
                <w:sz w:val="20"/>
                <w:szCs w:val="20"/>
                <w:lang w:val="fr-CA"/>
              </w:rPr>
              <w:t xml:space="preserve"> 1</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562CEFDD" w14:textId="083161FA" w:rsidR="00CF5414" w:rsidRPr="002E64D1" w:rsidRDefault="00CF5414" w:rsidP="00CF5414">
            <w:pPr>
              <w:widowControl w:val="0"/>
              <w:jc w:val="right"/>
              <w:rPr>
                <w:color w:val="000000"/>
                <w:sz w:val="20"/>
                <w:szCs w:val="20"/>
                <w:lang w:val="fr-CA"/>
              </w:rPr>
            </w:pPr>
            <w:r w:rsidRPr="002E64D1">
              <w:rPr>
                <w:sz w:val="20"/>
                <w:szCs w:val="20"/>
                <w:lang w:val="fr-CA"/>
              </w:rPr>
              <w:t>22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14FAC37C" w14:textId="5AA3A0DB" w:rsidR="00CF5414" w:rsidRPr="002E64D1" w:rsidRDefault="00CF5414" w:rsidP="00CF5414">
            <w:pPr>
              <w:widowControl w:val="0"/>
              <w:jc w:val="right"/>
              <w:rPr>
                <w:color w:val="000000"/>
                <w:sz w:val="20"/>
                <w:szCs w:val="20"/>
                <w:lang w:val="fr-CA"/>
              </w:rPr>
            </w:pPr>
            <w:r w:rsidRPr="002E64D1">
              <w:rPr>
                <w:sz w:val="20"/>
                <w:szCs w:val="20"/>
                <w:lang w:val="fr-CA"/>
              </w:rPr>
              <w:t>100</w:t>
            </w:r>
            <w:r w:rsidR="009A7A81" w:rsidRPr="002E64D1">
              <w:rPr>
                <w:sz w:val="20"/>
                <w:szCs w:val="20"/>
                <w:lang w:val="fr-CA"/>
              </w:rPr>
              <w:t xml:space="preserve"> </w:t>
            </w:r>
            <w:r w:rsidRPr="002E64D1">
              <w:rPr>
                <w:sz w:val="20"/>
                <w:szCs w:val="20"/>
                <w:lang w:val="fr-CA"/>
              </w:rPr>
              <w:t>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32A297C" w14:textId="2BB42F36" w:rsidR="00CF5414" w:rsidRPr="002E64D1" w:rsidRDefault="00CF5414" w:rsidP="00CF5414">
            <w:pPr>
              <w:widowControl w:val="0"/>
              <w:jc w:val="right"/>
              <w:rPr>
                <w:color w:val="000000"/>
                <w:sz w:val="20"/>
                <w:szCs w:val="20"/>
                <w:lang w:val="fr-CA"/>
              </w:rPr>
            </w:pPr>
            <w:r w:rsidRPr="002E64D1">
              <w:rPr>
                <w:sz w:val="20"/>
                <w:szCs w:val="20"/>
                <w:lang w:val="fr-CA"/>
              </w:rPr>
              <w:t>2</w:t>
            </w:r>
            <w:r w:rsidR="009A7A81" w:rsidRPr="002E64D1">
              <w:rPr>
                <w:sz w:val="20"/>
                <w:szCs w:val="20"/>
                <w:lang w:val="fr-CA"/>
              </w:rPr>
              <w:t xml:space="preserve"> </w:t>
            </w:r>
            <w:r w:rsidRPr="002E64D1">
              <w:rPr>
                <w:sz w:val="20"/>
                <w:szCs w:val="20"/>
                <w:lang w:val="fr-CA"/>
              </w:rPr>
              <w:t>200</w:t>
            </w:r>
            <w:r w:rsidR="009A7A81" w:rsidRPr="002E64D1">
              <w:rPr>
                <w:sz w:val="20"/>
                <w:szCs w:val="20"/>
                <w:lang w:val="fr-CA"/>
              </w:rPr>
              <w:t xml:space="preserve"> </w:t>
            </w:r>
            <w:r w:rsidRPr="002E64D1">
              <w:rPr>
                <w:sz w:val="20"/>
                <w:szCs w:val="20"/>
                <w:lang w:val="fr-CA"/>
              </w:rPr>
              <w:t>000</w:t>
            </w:r>
          </w:p>
        </w:tc>
      </w:tr>
      <w:tr w:rsidR="00CF5414" w:rsidRPr="002E64D1" w14:paraId="4596881D"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48BC3E9E" w14:textId="486EA4D9" w:rsidR="00CF5414" w:rsidRPr="002E64D1" w:rsidRDefault="009A7A81" w:rsidP="00CF5414">
            <w:pPr>
              <w:widowControl w:val="0"/>
              <w:rPr>
                <w:color w:val="000000"/>
                <w:sz w:val="20"/>
                <w:szCs w:val="20"/>
                <w:lang w:val="fr-CA"/>
              </w:rPr>
            </w:pPr>
            <w:r w:rsidRPr="002E64D1">
              <w:rPr>
                <w:sz w:val="20"/>
                <w:szCs w:val="20"/>
                <w:lang w:val="fr-CA"/>
              </w:rPr>
              <w:t>De 1 à</w:t>
            </w:r>
            <w:r w:rsidR="00CF5414" w:rsidRPr="002E64D1">
              <w:rPr>
                <w:sz w:val="20"/>
                <w:szCs w:val="20"/>
                <w:lang w:val="fr-CA"/>
              </w:rPr>
              <w:t xml:space="preserve"> 6</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8BB140E" w14:textId="666CB647" w:rsidR="00CF5414" w:rsidRPr="002E64D1" w:rsidRDefault="00CF5414" w:rsidP="00CF5414">
            <w:pPr>
              <w:widowControl w:val="0"/>
              <w:jc w:val="right"/>
              <w:rPr>
                <w:color w:val="000000"/>
                <w:sz w:val="20"/>
                <w:szCs w:val="20"/>
                <w:lang w:val="fr-CA"/>
              </w:rPr>
            </w:pPr>
            <w:r w:rsidRPr="002E64D1">
              <w:rPr>
                <w:sz w:val="20"/>
                <w:szCs w:val="20"/>
                <w:lang w:val="fr-CA"/>
              </w:rPr>
              <w:t>36</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3BFD4310" w14:textId="74D15800" w:rsidR="00CF5414" w:rsidRPr="002E64D1" w:rsidRDefault="00CF5414" w:rsidP="00CF5414">
            <w:pPr>
              <w:widowControl w:val="0"/>
              <w:jc w:val="right"/>
              <w:rPr>
                <w:color w:val="000000"/>
                <w:sz w:val="20"/>
                <w:szCs w:val="20"/>
                <w:lang w:val="fr-CA"/>
              </w:rPr>
            </w:pPr>
            <w:r w:rsidRPr="002E64D1">
              <w:rPr>
                <w:sz w:val="20"/>
                <w:szCs w:val="20"/>
                <w:lang w:val="fr-CA"/>
              </w:rPr>
              <w:t>130</w:t>
            </w:r>
            <w:r w:rsidR="009A7A81" w:rsidRPr="002E64D1">
              <w:rPr>
                <w:sz w:val="20"/>
                <w:szCs w:val="20"/>
                <w:lang w:val="fr-CA"/>
              </w:rPr>
              <w:t xml:space="preserve"> </w:t>
            </w:r>
            <w:r w:rsidRPr="002E64D1">
              <w:rPr>
                <w:sz w:val="20"/>
                <w:szCs w:val="20"/>
                <w:lang w:val="fr-CA"/>
              </w:rPr>
              <w:t>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E029EE4" w14:textId="294A8E53" w:rsidR="00CF5414" w:rsidRPr="002E64D1" w:rsidRDefault="00CF5414" w:rsidP="00CF5414">
            <w:pPr>
              <w:widowControl w:val="0"/>
              <w:jc w:val="right"/>
              <w:rPr>
                <w:color w:val="000000"/>
                <w:sz w:val="20"/>
                <w:szCs w:val="20"/>
                <w:lang w:val="fr-CA"/>
              </w:rPr>
            </w:pPr>
            <w:r w:rsidRPr="002E64D1">
              <w:rPr>
                <w:sz w:val="20"/>
                <w:szCs w:val="20"/>
                <w:lang w:val="fr-CA"/>
              </w:rPr>
              <w:t>4</w:t>
            </w:r>
            <w:r w:rsidR="009A7A81" w:rsidRPr="002E64D1">
              <w:rPr>
                <w:sz w:val="20"/>
                <w:szCs w:val="20"/>
                <w:lang w:val="fr-CA"/>
              </w:rPr>
              <w:t xml:space="preserve"> </w:t>
            </w:r>
            <w:r w:rsidRPr="002E64D1">
              <w:rPr>
                <w:sz w:val="20"/>
                <w:szCs w:val="20"/>
                <w:lang w:val="fr-CA"/>
              </w:rPr>
              <w:t>680</w:t>
            </w:r>
            <w:r w:rsidR="009A7A81" w:rsidRPr="002E64D1">
              <w:rPr>
                <w:sz w:val="20"/>
                <w:szCs w:val="20"/>
                <w:lang w:val="fr-CA"/>
              </w:rPr>
              <w:t xml:space="preserve"> </w:t>
            </w:r>
            <w:r w:rsidRPr="002E64D1">
              <w:rPr>
                <w:sz w:val="20"/>
                <w:szCs w:val="20"/>
                <w:lang w:val="fr-CA"/>
              </w:rPr>
              <w:t>000</w:t>
            </w:r>
          </w:p>
        </w:tc>
      </w:tr>
      <w:tr w:rsidR="00CF5414" w:rsidRPr="002E64D1" w14:paraId="5028FF8B"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3AF0A0F8" w14:textId="5F995175" w:rsidR="00CF5414" w:rsidRPr="002E64D1" w:rsidRDefault="009A7A81" w:rsidP="003534B6">
            <w:pPr>
              <w:widowControl w:val="0"/>
              <w:rPr>
                <w:color w:val="000000"/>
                <w:sz w:val="20"/>
                <w:szCs w:val="20"/>
                <w:lang w:val="fr-CA"/>
              </w:rPr>
            </w:pPr>
            <w:r w:rsidRPr="002E64D1">
              <w:rPr>
                <w:sz w:val="20"/>
                <w:szCs w:val="20"/>
                <w:lang w:val="fr-CA"/>
              </w:rPr>
              <w:t>De 6 à 20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3C5C1B2B" w14:textId="7B5F9D0F" w:rsidR="00CF5414" w:rsidRPr="002E64D1" w:rsidRDefault="00CF5414" w:rsidP="00CF5414">
            <w:pPr>
              <w:widowControl w:val="0"/>
              <w:jc w:val="right"/>
              <w:rPr>
                <w:color w:val="000000"/>
                <w:sz w:val="20"/>
                <w:szCs w:val="20"/>
                <w:lang w:val="fr-CA"/>
              </w:rPr>
            </w:pPr>
            <w:r w:rsidRPr="002E64D1">
              <w:rPr>
                <w:sz w:val="20"/>
                <w:szCs w:val="20"/>
                <w:lang w:val="fr-CA"/>
              </w:rPr>
              <w:t>30</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348B08A1" w14:textId="199E2738" w:rsidR="00CF5414" w:rsidRPr="002E64D1" w:rsidRDefault="00CF5414" w:rsidP="00CF5414">
            <w:pPr>
              <w:widowControl w:val="0"/>
              <w:jc w:val="right"/>
              <w:rPr>
                <w:color w:val="000000"/>
                <w:sz w:val="20"/>
                <w:szCs w:val="20"/>
                <w:lang w:val="fr-CA"/>
              </w:rPr>
            </w:pPr>
            <w:r w:rsidRPr="002E64D1">
              <w:rPr>
                <w:sz w:val="20"/>
                <w:szCs w:val="20"/>
                <w:lang w:val="fr-CA"/>
              </w:rPr>
              <w:t>170</w:t>
            </w:r>
            <w:r w:rsidR="009A7A81" w:rsidRPr="002E64D1">
              <w:rPr>
                <w:sz w:val="20"/>
                <w:szCs w:val="20"/>
                <w:lang w:val="fr-CA"/>
              </w:rPr>
              <w:t xml:space="preserve"> </w:t>
            </w:r>
            <w:r w:rsidRPr="002E64D1">
              <w:rPr>
                <w:sz w:val="20"/>
                <w:szCs w:val="20"/>
                <w:lang w:val="fr-CA"/>
              </w:rPr>
              <w:t>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4D6D151" w14:textId="3E8C98F2" w:rsidR="00CF5414" w:rsidRPr="002E64D1" w:rsidRDefault="00CF5414" w:rsidP="00CF5414">
            <w:pPr>
              <w:widowControl w:val="0"/>
              <w:jc w:val="right"/>
              <w:rPr>
                <w:color w:val="000000"/>
                <w:sz w:val="20"/>
                <w:szCs w:val="20"/>
                <w:lang w:val="fr-CA"/>
              </w:rPr>
            </w:pPr>
            <w:r w:rsidRPr="002E64D1">
              <w:rPr>
                <w:sz w:val="20"/>
                <w:szCs w:val="20"/>
                <w:lang w:val="fr-CA"/>
              </w:rPr>
              <w:t>5</w:t>
            </w:r>
            <w:r w:rsidR="009A7A81" w:rsidRPr="002E64D1">
              <w:rPr>
                <w:sz w:val="20"/>
                <w:szCs w:val="20"/>
                <w:lang w:val="fr-CA"/>
              </w:rPr>
              <w:t xml:space="preserve"> </w:t>
            </w:r>
            <w:r w:rsidRPr="002E64D1">
              <w:rPr>
                <w:sz w:val="20"/>
                <w:szCs w:val="20"/>
                <w:lang w:val="fr-CA"/>
              </w:rPr>
              <w:t>100</w:t>
            </w:r>
            <w:r w:rsidR="009A7A81" w:rsidRPr="002E64D1">
              <w:rPr>
                <w:sz w:val="20"/>
                <w:szCs w:val="20"/>
                <w:lang w:val="fr-CA"/>
              </w:rPr>
              <w:t xml:space="preserve"> </w:t>
            </w:r>
            <w:r w:rsidRPr="002E64D1">
              <w:rPr>
                <w:sz w:val="20"/>
                <w:szCs w:val="20"/>
                <w:lang w:val="fr-CA"/>
              </w:rPr>
              <w:t>000</w:t>
            </w:r>
          </w:p>
        </w:tc>
      </w:tr>
      <w:tr w:rsidR="00CF5414" w:rsidRPr="002E64D1" w14:paraId="6EF0FF62"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4FE05FA5" w14:textId="76447BE7" w:rsidR="00CF5414" w:rsidRPr="002E64D1" w:rsidRDefault="009A7A81" w:rsidP="00CF5414">
            <w:pPr>
              <w:widowControl w:val="0"/>
              <w:rPr>
                <w:color w:val="000000"/>
                <w:sz w:val="20"/>
                <w:szCs w:val="20"/>
                <w:lang w:val="fr-CA"/>
              </w:rPr>
            </w:pPr>
            <w:r w:rsidRPr="002E64D1">
              <w:rPr>
                <w:sz w:val="20"/>
                <w:szCs w:val="20"/>
                <w:lang w:val="fr-CA"/>
              </w:rPr>
              <w:t>De 20 à 100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6DC22936" w14:textId="2C808CB7" w:rsidR="00CF5414" w:rsidRPr="002E64D1" w:rsidRDefault="00CF5414" w:rsidP="00CF5414">
            <w:pPr>
              <w:widowControl w:val="0"/>
              <w:jc w:val="right"/>
              <w:rPr>
                <w:color w:val="000000"/>
                <w:sz w:val="20"/>
                <w:szCs w:val="20"/>
                <w:lang w:val="fr-CA"/>
              </w:rPr>
            </w:pPr>
            <w:r w:rsidRPr="002E64D1">
              <w:rPr>
                <w:sz w:val="20"/>
                <w:szCs w:val="20"/>
                <w:lang w:val="fr-CA"/>
              </w:rPr>
              <w:t>32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4CB3E883" w14:textId="1851EE9F" w:rsidR="00CF5414" w:rsidRPr="002E64D1" w:rsidRDefault="00CF5414" w:rsidP="00CF5414">
            <w:pPr>
              <w:widowControl w:val="0"/>
              <w:jc w:val="right"/>
              <w:rPr>
                <w:color w:val="000000"/>
                <w:sz w:val="20"/>
                <w:szCs w:val="20"/>
                <w:lang w:val="fr-CA"/>
              </w:rPr>
            </w:pPr>
            <w:r w:rsidRPr="002E64D1">
              <w:rPr>
                <w:sz w:val="20"/>
                <w:szCs w:val="20"/>
                <w:lang w:val="fr-CA"/>
              </w:rPr>
              <w:t>190</w:t>
            </w:r>
            <w:r w:rsidR="009A7A81" w:rsidRPr="002E64D1">
              <w:rPr>
                <w:sz w:val="20"/>
                <w:szCs w:val="20"/>
                <w:lang w:val="fr-CA"/>
              </w:rPr>
              <w:t xml:space="preserve"> </w:t>
            </w:r>
            <w:r w:rsidRPr="002E64D1">
              <w:rPr>
                <w:sz w:val="20"/>
                <w:szCs w:val="20"/>
                <w:lang w:val="fr-CA"/>
              </w:rPr>
              <w:t>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CEBD902" w14:textId="7F05BFFB" w:rsidR="00CF5414" w:rsidRPr="002E64D1" w:rsidRDefault="00CF5414" w:rsidP="00CF5414">
            <w:pPr>
              <w:widowControl w:val="0"/>
              <w:jc w:val="right"/>
              <w:rPr>
                <w:color w:val="000000"/>
                <w:sz w:val="20"/>
                <w:szCs w:val="20"/>
                <w:lang w:val="fr-CA"/>
              </w:rPr>
            </w:pPr>
            <w:r w:rsidRPr="002E64D1">
              <w:rPr>
                <w:sz w:val="20"/>
                <w:szCs w:val="20"/>
                <w:lang w:val="fr-CA"/>
              </w:rPr>
              <w:t>6</w:t>
            </w:r>
            <w:r w:rsidR="009A7A81" w:rsidRPr="002E64D1">
              <w:rPr>
                <w:sz w:val="20"/>
                <w:szCs w:val="20"/>
                <w:lang w:val="fr-CA"/>
              </w:rPr>
              <w:t xml:space="preserve"> </w:t>
            </w:r>
            <w:r w:rsidRPr="002E64D1">
              <w:rPr>
                <w:sz w:val="20"/>
                <w:szCs w:val="20"/>
                <w:lang w:val="fr-CA"/>
              </w:rPr>
              <w:t>080</w:t>
            </w:r>
            <w:r w:rsidR="009A7A81" w:rsidRPr="002E64D1">
              <w:rPr>
                <w:sz w:val="20"/>
                <w:szCs w:val="20"/>
                <w:lang w:val="fr-CA"/>
              </w:rPr>
              <w:t xml:space="preserve"> </w:t>
            </w:r>
            <w:r w:rsidRPr="002E64D1">
              <w:rPr>
                <w:sz w:val="20"/>
                <w:szCs w:val="20"/>
                <w:lang w:val="fr-CA"/>
              </w:rPr>
              <w:t>000</w:t>
            </w:r>
          </w:p>
        </w:tc>
      </w:tr>
      <w:tr w:rsidR="00CF5414" w:rsidRPr="002E64D1" w14:paraId="486CFAAD"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2E8254C1" w14:textId="11FF793F" w:rsidR="00CF5414" w:rsidRPr="002E64D1" w:rsidRDefault="009A7A81" w:rsidP="00CF5414">
            <w:pPr>
              <w:widowControl w:val="0"/>
              <w:rPr>
                <w:color w:val="000000"/>
                <w:sz w:val="20"/>
                <w:szCs w:val="20"/>
                <w:lang w:val="fr-CA"/>
              </w:rPr>
            </w:pPr>
            <w:r w:rsidRPr="002E64D1">
              <w:rPr>
                <w:sz w:val="20"/>
                <w:szCs w:val="20"/>
                <w:lang w:val="fr-CA"/>
              </w:rPr>
              <w:t>De 100 à 1 000</w:t>
            </w:r>
            <w:r w:rsidR="00A70F54" w:rsidRPr="002E64D1">
              <w:rPr>
                <w:sz w:val="20"/>
                <w:szCs w:val="20"/>
                <w:lang w:val="fr-CA"/>
              </w:rPr>
              <w:t>*</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58FA3738" w14:textId="6CAFE30D" w:rsidR="00CF5414" w:rsidRPr="002E64D1" w:rsidRDefault="00CF5414" w:rsidP="00CF5414">
            <w:pPr>
              <w:widowControl w:val="0"/>
              <w:jc w:val="right"/>
              <w:rPr>
                <w:color w:val="000000"/>
                <w:sz w:val="20"/>
                <w:szCs w:val="20"/>
                <w:lang w:val="fr-CA"/>
              </w:rPr>
            </w:pPr>
            <w:r w:rsidRPr="002E64D1">
              <w:rPr>
                <w:sz w:val="20"/>
                <w:szCs w:val="20"/>
                <w:lang w:val="fr-CA"/>
              </w:rPr>
              <w:t>19</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122547A6" w14:textId="7BFC1491" w:rsidR="00CF5414" w:rsidRPr="002E64D1" w:rsidRDefault="00CF5414" w:rsidP="00CF5414">
            <w:pPr>
              <w:widowControl w:val="0"/>
              <w:jc w:val="right"/>
              <w:rPr>
                <w:color w:val="000000"/>
                <w:sz w:val="20"/>
                <w:szCs w:val="20"/>
                <w:lang w:val="fr-CA"/>
              </w:rPr>
            </w:pPr>
            <w:r w:rsidRPr="002E64D1">
              <w:rPr>
                <w:sz w:val="20"/>
                <w:szCs w:val="20"/>
                <w:lang w:val="fr-CA"/>
              </w:rPr>
              <w:t>220</w:t>
            </w:r>
            <w:r w:rsidR="009A7A81" w:rsidRPr="002E64D1">
              <w:rPr>
                <w:sz w:val="20"/>
                <w:szCs w:val="20"/>
                <w:lang w:val="fr-CA"/>
              </w:rPr>
              <w:t xml:space="preserve"> </w:t>
            </w:r>
            <w:r w:rsidRPr="002E64D1">
              <w:rPr>
                <w:sz w:val="20"/>
                <w:szCs w:val="20"/>
                <w:lang w:val="fr-CA"/>
              </w:rPr>
              <w:t>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B3A58C9" w14:textId="5F225E1C" w:rsidR="00CF5414" w:rsidRPr="002E64D1" w:rsidRDefault="00CF5414" w:rsidP="00CF5414">
            <w:pPr>
              <w:widowControl w:val="0"/>
              <w:jc w:val="right"/>
              <w:rPr>
                <w:color w:val="000000"/>
                <w:sz w:val="20"/>
                <w:szCs w:val="20"/>
                <w:lang w:val="fr-CA"/>
              </w:rPr>
            </w:pPr>
            <w:r w:rsidRPr="002E64D1">
              <w:rPr>
                <w:sz w:val="20"/>
                <w:szCs w:val="20"/>
                <w:lang w:val="fr-CA"/>
              </w:rPr>
              <w:t>4</w:t>
            </w:r>
            <w:r w:rsidR="009A7A81" w:rsidRPr="002E64D1">
              <w:rPr>
                <w:sz w:val="20"/>
                <w:szCs w:val="20"/>
                <w:lang w:val="fr-CA"/>
              </w:rPr>
              <w:t xml:space="preserve"> </w:t>
            </w:r>
            <w:r w:rsidRPr="002E64D1">
              <w:rPr>
                <w:sz w:val="20"/>
                <w:szCs w:val="20"/>
                <w:lang w:val="fr-CA"/>
              </w:rPr>
              <w:t>180</w:t>
            </w:r>
            <w:r w:rsidR="009A7A81" w:rsidRPr="002E64D1">
              <w:rPr>
                <w:sz w:val="20"/>
                <w:szCs w:val="20"/>
                <w:lang w:val="fr-CA"/>
              </w:rPr>
              <w:t xml:space="preserve"> </w:t>
            </w:r>
            <w:r w:rsidRPr="002E64D1">
              <w:rPr>
                <w:sz w:val="20"/>
                <w:szCs w:val="20"/>
                <w:lang w:val="fr-CA"/>
              </w:rPr>
              <w:t>000</w:t>
            </w:r>
          </w:p>
        </w:tc>
      </w:tr>
      <w:tr w:rsidR="00CF5414" w:rsidRPr="002E64D1" w14:paraId="08F4BD6D"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17D988A8" w14:textId="57CA69F7" w:rsidR="00CF5414" w:rsidRPr="002E64D1" w:rsidRDefault="009A7A81" w:rsidP="00CF5414">
            <w:pPr>
              <w:widowControl w:val="0"/>
              <w:rPr>
                <w:color w:val="000000"/>
                <w:sz w:val="20"/>
                <w:szCs w:val="20"/>
                <w:lang w:val="fr-CA"/>
              </w:rPr>
            </w:pPr>
            <w:r w:rsidRPr="002E64D1">
              <w:rPr>
                <w:sz w:val="20"/>
                <w:szCs w:val="20"/>
                <w:lang w:val="fr-CA"/>
              </w:rPr>
              <w:t>De 1 00</w:t>
            </w:r>
            <w:r w:rsidR="00E3031E">
              <w:rPr>
                <w:sz w:val="20"/>
                <w:szCs w:val="20"/>
                <w:lang w:val="fr-CA"/>
              </w:rPr>
              <w:t>0</w:t>
            </w:r>
            <w:r w:rsidRPr="002E64D1">
              <w:rPr>
                <w:sz w:val="20"/>
                <w:szCs w:val="20"/>
                <w:lang w:val="fr-CA"/>
              </w:rPr>
              <w:t xml:space="preserve"> à 2 000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0F5C454A" w14:textId="1F48ACD8" w:rsidR="00CF5414" w:rsidRPr="002E64D1" w:rsidRDefault="00CF5414" w:rsidP="00CF5414">
            <w:pPr>
              <w:widowControl w:val="0"/>
              <w:jc w:val="right"/>
              <w:rPr>
                <w:color w:val="000000"/>
                <w:sz w:val="20"/>
                <w:szCs w:val="20"/>
                <w:lang w:val="fr-CA"/>
              </w:rPr>
            </w:pPr>
            <w:r w:rsidRPr="002E64D1">
              <w:rPr>
                <w:sz w:val="20"/>
                <w:szCs w:val="20"/>
                <w:lang w:val="fr-CA"/>
              </w:rPr>
              <w:t>4</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61DADA75" w14:textId="2CE0FDD2" w:rsidR="00CF5414" w:rsidRPr="002E64D1" w:rsidRDefault="00CF5414" w:rsidP="00CF5414">
            <w:pPr>
              <w:widowControl w:val="0"/>
              <w:jc w:val="right"/>
              <w:rPr>
                <w:color w:val="000000"/>
                <w:sz w:val="20"/>
                <w:szCs w:val="20"/>
                <w:lang w:val="fr-CA"/>
              </w:rPr>
            </w:pPr>
            <w:r w:rsidRPr="002E64D1">
              <w:rPr>
                <w:sz w:val="20"/>
                <w:szCs w:val="20"/>
                <w:lang w:val="fr-CA"/>
              </w:rPr>
              <w:t>230</w:t>
            </w:r>
            <w:r w:rsidR="009A7A81" w:rsidRPr="002E64D1">
              <w:rPr>
                <w:sz w:val="20"/>
                <w:szCs w:val="20"/>
                <w:lang w:val="fr-CA"/>
              </w:rPr>
              <w:t xml:space="preserve"> </w:t>
            </w:r>
            <w:r w:rsidRPr="002E64D1">
              <w:rPr>
                <w:sz w:val="20"/>
                <w:szCs w:val="20"/>
                <w:lang w:val="fr-CA"/>
              </w:rPr>
              <w:t>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3FBABA6" w14:textId="284B9839" w:rsidR="00CF5414" w:rsidRPr="002E64D1" w:rsidRDefault="00CF5414" w:rsidP="00CF5414">
            <w:pPr>
              <w:widowControl w:val="0"/>
              <w:jc w:val="right"/>
              <w:rPr>
                <w:color w:val="000000"/>
                <w:sz w:val="20"/>
                <w:szCs w:val="20"/>
                <w:lang w:val="fr-CA"/>
              </w:rPr>
            </w:pPr>
            <w:r w:rsidRPr="002E64D1">
              <w:rPr>
                <w:sz w:val="20"/>
                <w:szCs w:val="20"/>
                <w:lang w:val="fr-CA"/>
              </w:rPr>
              <w:t>920</w:t>
            </w:r>
            <w:r w:rsidR="009A7A81" w:rsidRPr="002E64D1">
              <w:rPr>
                <w:sz w:val="20"/>
                <w:szCs w:val="20"/>
                <w:lang w:val="fr-CA"/>
              </w:rPr>
              <w:t xml:space="preserve"> </w:t>
            </w:r>
            <w:r w:rsidRPr="002E64D1">
              <w:rPr>
                <w:sz w:val="20"/>
                <w:szCs w:val="20"/>
                <w:lang w:val="fr-CA"/>
              </w:rPr>
              <w:t>000</w:t>
            </w:r>
          </w:p>
        </w:tc>
      </w:tr>
      <w:tr w:rsidR="00097481" w:rsidRPr="002E64D1" w14:paraId="4FDF349E" w14:textId="77777777" w:rsidTr="00CF5414">
        <w:tc>
          <w:tcPr>
            <w:tcW w:w="2790" w:type="dxa"/>
            <w:tcBorders>
              <w:top w:val="nil"/>
              <w:left w:val="single" w:sz="4" w:space="0" w:color="auto"/>
              <w:bottom w:val="single" w:sz="4" w:space="0" w:color="auto"/>
              <w:right w:val="single" w:sz="4" w:space="0" w:color="auto"/>
            </w:tcBorders>
            <w:shd w:val="clear" w:color="auto" w:fill="auto"/>
          </w:tcPr>
          <w:p w14:paraId="3013A1F7" w14:textId="242BD631" w:rsidR="00097481" w:rsidRPr="002E64D1" w:rsidRDefault="009A7A81" w:rsidP="00097481">
            <w:pPr>
              <w:widowControl w:val="0"/>
              <w:rPr>
                <w:color w:val="000000"/>
                <w:sz w:val="20"/>
                <w:szCs w:val="20"/>
                <w:lang w:val="fr-CA"/>
              </w:rPr>
            </w:pPr>
            <w:r w:rsidRPr="002E64D1">
              <w:rPr>
                <w:sz w:val="20"/>
                <w:szCs w:val="20"/>
                <w:lang w:val="fr-CA"/>
              </w:rPr>
              <w:t>Plus de 2 000</w:t>
            </w:r>
          </w:p>
        </w:tc>
        <w:tc>
          <w:tcPr>
            <w:tcW w:w="2190" w:type="dxa"/>
            <w:tcBorders>
              <w:top w:val="nil"/>
              <w:left w:val="nil"/>
              <w:bottom w:val="single" w:sz="4" w:space="0" w:color="auto"/>
              <w:right w:val="single" w:sz="4" w:space="0" w:color="auto"/>
            </w:tcBorders>
            <w:shd w:val="clear" w:color="auto" w:fill="auto"/>
            <w:tcMar>
              <w:left w:w="115" w:type="dxa"/>
              <w:right w:w="288" w:type="dxa"/>
            </w:tcMar>
          </w:tcPr>
          <w:p w14:paraId="7C395060" w14:textId="4FB34947" w:rsidR="00097481" w:rsidRPr="002E64D1" w:rsidRDefault="00097481" w:rsidP="00097481">
            <w:pPr>
              <w:widowControl w:val="0"/>
              <w:jc w:val="right"/>
              <w:rPr>
                <w:color w:val="000000"/>
                <w:sz w:val="20"/>
                <w:szCs w:val="20"/>
                <w:lang w:val="fr-CA"/>
              </w:rPr>
            </w:pPr>
            <w:r w:rsidRPr="002E64D1">
              <w:rPr>
                <w:sz w:val="20"/>
                <w:szCs w:val="20"/>
                <w:lang w:val="fr-CA"/>
              </w:rPr>
              <w:t>1</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tcPr>
          <w:p w14:paraId="3DCD764D" w14:textId="3040AED9" w:rsidR="00097481" w:rsidRPr="002E64D1" w:rsidRDefault="009A7A81" w:rsidP="00CF5414">
            <w:pPr>
              <w:widowControl w:val="0"/>
              <w:jc w:val="right"/>
              <w:rPr>
                <w:color w:val="000000"/>
                <w:sz w:val="20"/>
                <w:szCs w:val="20"/>
                <w:lang w:val="fr-CA"/>
              </w:rPr>
            </w:pPr>
            <w:r w:rsidRPr="002E64D1">
              <w:rPr>
                <w:sz w:val="20"/>
                <w:szCs w:val="20"/>
                <w:lang w:val="fr-CA"/>
              </w:rPr>
              <w:t>Au cas par cas</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E403288" w14:textId="7552E483" w:rsidR="00097481" w:rsidRPr="002E64D1" w:rsidRDefault="009A7A81" w:rsidP="00CF5414">
            <w:pPr>
              <w:widowControl w:val="0"/>
              <w:jc w:val="right"/>
              <w:rPr>
                <w:color w:val="000000"/>
                <w:sz w:val="20"/>
                <w:szCs w:val="20"/>
                <w:lang w:val="fr-CA"/>
              </w:rPr>
            </w:pPr>
            <w:r w:rsidRPr="002E64D1">
              <w:rPr>
                <w:sz w:val="20"/>
                <w:szCs w:val="20"/>
                <w:lang w:val="fr-CA"/>
              </w:rPr>
              <w:t>S.o.</w:t>
            </w:r>
          </w:p>
        </w:tc>
      </w:tr>
      <w:tr w:rsidR="00097481" w:rsidRPr="002E64D1" w14:paraId="22195633"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40F2677E" w14:textId="744BE00B" w:rsidR="00097481" w:rsidRPr="002E64D1" w:rsidRDefault="00097481" w:rsidP="00097481">
            <w:pPr>
              <w:widowControl w:val="0"/>
              <w:rPr>
                <w:b/>
                <w:bCs/>
                <w:color w:val="000000"/>
                <w:sz w:val="20"/>
                <w:szCs w:val="20"/>
                <w:lang w:val="fr-CA"/>
              </w:rPr>
            </w:pPr>
            <w:r w:rsidRPr="002E64D1">
              <w:rPr>
                <w:b/>
                <w:sz w:val="20"/>
                <w:szCs w:val="20"/>
                <w:lang w:val="fr-CA"/>
              </w:rPr>
              <w:t>Total</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hideMark/>
          </w:tcPr>
          <w:p w14:paraId="2E791B4D" w14:textId="04D5071C" w:rsidR="00097481" w:rsidRPr="002E64D1" w:rsidRDefault="00097481" w:rsidP="00097481">
            <w:pPr>
              <w:widowControl w:val="0"/>
              <w:jc w:val="right"/>
              <w:rPr>
                <w:b/>
                <w:bCs/>
                <w:color w:val="000000"/>
                <w:sz w:val="20"/>
                <w:szCs w:val="20"/>
                <w:lang w:val="fr-CA"/>
              </w:rPr>
            </w:pPr>
            <w:r w:rsidRPr="002E64D1">
              <w:rPr>
                <w:b/>
                <w:sz w:val="20"/>
                <w:szCs w:val="20"/>
                <w:lang w:val="fr-CA"/>
              </w:rPr>
              <w:t>144</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7191A3B" w14:textId="1D02384E" w:rsidR="00097481" w:rsidRPr="002E64D1" w:rsidRDefault="00097481" w:rsidP="00CF5414">
            <w:pPr>
              <w:widowControl w:val="0"/>
              <w:jc w:val="right"/>
              <w:rPr>
                <w:b/>
                <w:bCs/>
                <w:color w:val="000000"/>
                <w:sz w:val="20"/>
                <w:szCs w:val="20"/>
                <w:lang w:val="fr-CA"/>
              </w:rPr>
            </w:pP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91051A8" w14:textId="0A295FD4" w:rsidR="00097481" w:rsidRPr="002E64D1" w:rsidRDefault="009A7A81" w:rsidP="00CF5414">
            <w:pPr>
              <w:widowControl w:val="0"/>
              <w:jc w:val="right"/>
              <w:rPr>
                <w:b/>
                <w:bCs/>
                <w:color w:val="000000"/>
                <w:sz w:val="20"/>
                <w:szCs w:val="20"/>
                <w:lang w:val="fr-CA"/>
              </w:rPr>
            </w:pPr>
            <w:r w:rsidRPr="002E64D1">
              <w:rPr>
                <w:b/>
                <w:sz w:val="20"/>
                <w:szCs w:val="20"/>
                <w:lang w:val="fr-CA"/>
              </w:rPr>
              <w:t>23 </w:t>
            </w:r>
            <w:r w:rsidR="00CF5414" w:rsidRPr="002E64D1">
              <w:rPr>
                <w:b/>
                <w:sz w:val="20"/>
                <w:szCs w:val="20"/>
                <w:lang w:val="fr-CA"/>
              </w:rPr>
              <w:t>160</w:t>
            </w:r>
            <w:r w:rsidRPr="002E64D1">
              <w:rPr>
                <w:b/>
                <w:sz w:val="20"/>
                <w:szCs w:val="20"/>
                <w:lang w:val="fr-CA"/>
              </w:rPr>
              <w:t xml:space="preserve"> </w:t>
            </w:r>
            <w:r w:rsidR="00097481" w:rsidRPr="002E64D1">
              <w:rPr>
                <w:b/>
                <w:sz w:val="20"/>
                <w:szCs w:val="20"/>
                <w:lang w:val="fr-CA"/>
              </w:rPr>
              <w:t>000</w:t>
            </w:r>
          </w:p>
        </w:tc>
      </w:tr>
    </w:tbl>
    <w:p w14:paraId="410CB6E6" w14:textId="5070120B" w:rsidR="00642C89" w:rsidRPr="002E64D1" w:rsidRDefault="00642C89" w:rsidP="00642C89">
      <w:pPr>
        <w:widowControl w:val="0"/>
        <w:rPr>
          <w:sz w:val="20"/>
          <w:szCs w:val="20"/>
          <w:lang w:val="fr-CA"/>
        </w:rPr>
      </w:pPr>
      <w:r w:rsidRPr="002E64D1">
        <w:rPr>
          <w:sz w:val="20"/>
          <w:szCs w:val="20"/>
          <w:lang w:val="fr-CA"/>
        </w:rPr>
        <w:t>*</w:t>
      </w:r>
      <w:r w:rsidR="00215990">
        <w:rPr>
          <w:sz w:val="20"/>
          <w:szCs w:val="20"/>
          <w:lang w:val="fr-CA"/>
        </w:rPr>
        <w:t>Ne comprend pas</w:t>
      </w:r>
      <w:r w:rsidR="001554CF" w:rsidRPr="002E64D1">
        <w:rPr>
          <w:sz w:val="20"/>
          <w:szCs w:val="20"/>
          <w:lang w:val="fr-CA"/>
        </w:rPr>
        <w:t xml:space="preserve"> Singapour, </w:t>
      </w:r>
      <w:r w:rsidR="00215990">
        <w:rPr>
          <w:sz w:val="20"/>
          <w:szCs w:val="20"/>
          <w:lang w:val="fr-CA"/>
        </w:rPr>
        <w:t>la République de Corée et l</w:t>
      </w:r>
      <w:r w:rsidR="001554CF" w:rsidRPr="002E64D1">
        <w:rPr>
          <w:sz w:val="20"/>
          <w:szCs w:val="20"/>
          <w:lang w:val="fr-CA"/>
        </w:rPr>
        <w:t>es Émirats arabes unis, qui n’ont pas reçu de financement du Fonds multilatéral</w:t>
      </w:r>
      <w:r w:rsidRPr="002E64D1">
        <w:rPr>
          <w:sz w:val="20"/>
          <w:szCs w:val="20"/>
          <w:lang w:val="fr-CA"/>
        </w:rPr>
        <w:t>.</w:t>
      </w:r>
    </w:p>
    <w:p w14:paraId="3DF3A6A9" w14:textId="77777777" w:rsidR="00642C89" w:rsidRPr="002E64D1" w:rsidRDefault="00642C89" w:rsidP="00642C89">
      <w:pPr>
        <w:widowControl w:val="0"/>
        <w:rPr>
          <w:lang w:val="fr-CA"/>
        </w:rPr>
      </w:pPr>
    </w:p>
    <w:p w14:paraId="474D7AA2" w14:textId="2C12F8A3" w:rsidR="00642C89" w:rsidRPr="002E64D1" w:rsidRDefault="001554CF" w:rsidP="00642C89">
      <w:pPr>
        <w:pStyle w:val="Heading1"/>
        <w:widowControl w:val="0"/>
        <w:rPr>
          <w:lang w:val="fr-CA"/>
        </w:rPr>
      </w:pPr>
      <w:r w:rsidRPr="002E64D1">
        <w:rPr>
          <w:lang w:val="fr-CA"/>
        </w:rPr>
        <w:t>Selon l’expérience acquise et les enseignements tirés de la préparation des PGEH, ainsi que les résultats acquis lors de leur mise en œuvre à ce jour, le Comité exécutif peut exiger les deux éléments ci-dessous en tant que conditions préalables à l’approbation du financement pour la phase I des plans de réduction progressive des HFC</w:t>
      </w:r>
      <w:r w:rsidR="003534B6">
        <w:rPr>
          <w:lang w:val="fr-CA"/>
        </w:rPr>
        <w:t> </w:t>
      </w:r>
      <w:r w:rsidR="00642C89" w:rsidRPr="002E64D1">
        <w:rPr>
          <w:lang w:val="fr-CA"/>
        </w:rPr>
        <w:t>:</w:t>
      </w:r>
    </w:p>
    <w:p w14:paraId="02667F82" w14:textId="1F356668" w:rsidR="00642C89" w:rsidRPr="002E64D1" w:rsidRDefault="00215990" w:rsidP="00642C89">
      <w:pPr>
        <w:pStyle w:val="Heading2"/>
        <w:numPr>
          <w:ilvl w:val="1"/>
          <w:numId w:val="1"/>
        </w:numPr>
        <w:rPr>
          <w:lang w:val="fr-CA"/>
        </w:rPr>
      </w:pPr>
      <w:r>
        <w:rPr>
          <w:lang w:val="fr-CA"/>
        </w:rPr>
        <w:t>La c</w:t>
      </w:r>
      <w:r w:rsidR="001554CF" w:rsidRPr="002E64D1">
        <w:rPr>
          <w:lang w:val="fr-CA"/>
        </w:rPr>
        <w:t xml:space="preserve">onfirmation </w:t>
      </w:r>
      <w:r w:rsidR="00A77C63" w:rsidRPr="002E64D1">
        <w:rPr>
          <w:lang w:val="fr-CA"/>
        </w:rPr>
        <w:t>de la mise en place d’u</w:t>
      </w:r>
      <w:r>
        <w:rPr>
          <w:lang w:val="fr-CA"/>
        </w:rPr>
        <w:t>n</w:t>
      </w:r>
      <w:r w:rsidR="00A77C63" w:rsidRPr="002E64D1">
        <w:rPr>
          <w:lang w:val="fr-CA"/>
        </w:rPr>
        <w:t xml:space="preserve"> programme national d’octroi de permis et de quotas d’importation des HFC </w:t>
      </w:r>
      <w:r w:rsidR="002E64D1" w:rsidRPr="002E64D1">
        <w:rPr>
          <w:lang w:val="fr-CA"/>
        </w:rPr>
        <w:t xml:space="preserve">exécutoire </w:t>
      </w:r>
      <w:r w:rsidR="00A77C63" w:rsidRPr="002E64D1">
        <w:rPr>
          <w:lang w:val="fr-CA"/>
        </w:rPr>
        <w:t>et, s’il y a lieu, de la production et des exportations, et que le programme est en mesure d’assurer la conformité au calendrier de réduction progressive des HFC du Protocole de Montréal pour la durée de l’accord sur la réduction progressive des HFC, conformément à la décision 63/17</w:t>
      </w:r>
      <w:r w:rsidR="003534B6">
        <w:rPr>
          <w:lang w:val="fr-CA"/>
        </w:rPr>
        <w:t> </w:t>
      </w:r>
      <w:r w:rsidR="00A77C63" w:rsidRPr="002E64D1">
        <w:rPr>
          <w:lang w:val="fr-CA"/>
        </w:rPr>
        <w:t>;</w:t>
      </w:r>
      <w:r w:rsidR="00642C89" w:rsidRPr="002E64D1">
        <w:rPr>
          <w:rStyle w:val="FootnoteReference"/>
          <w:lang w:val="fr-CA"/>
        </w:rPr>
        <w:footnoteReference w:id="28"/>
      </w:r>
    </w:p>
    <w:p w14:paraId="31364BDC" w14:textId="20E068E2" w:rsidR="00642C89" w:rsidRPr="002E64D1" w:rsidRDefault="00A77C63" w:rsidP="00642C89">
      <w:pPr>
        <w:pStyle w:val="Heading2"/>
        <w:numPr>
          <w:ilvl w:val="1"/>
          <w:numId w:val="1"/>
        </w:numPr>
        <w:rPr>
          <w:lang w:val="fr-CA"/>
        </w:rPr>
      </w:pPr>
      <w:r w:rsidRPr="002E64D1">
        <w:rPr>
          <w:lang w:val="fr-CA"/>
        </w:rPr>
        <w:t>Un engagement à limiter l’augmentation de la consommation de HFC grâce à des mesures de politique et de réglementation, et au moyen de mesures volontaires qui seront décrites à la phase I du plan de réduction progressive des HFC lorsque celui-ci sera présenté au Comité exécutif pour examen</w:t>
      </w:r>
      <w:r w:rsidR="00642C89" w:rsidRPr="002E64D1">
        <w:rPr>
          <w:lang w:val="fr-CA"/>
        </w:rPr>
        <w:t>.</w:t>
      </w:r>
    </w:p>
    <w:p w14:paraId="0B090228" w14:textId="15D96AAD" w:rsidR="00642C89" w:rsidRPr="002E64D1" w:rsidRDefault="002E64D1" w:rsidP="003C6B4C">
      <w:pPr>
        <w:pStyle w:val="Heading1"/>
        <w:widowControl w:val="0"/>
        <w:rPr>
          <w:lang w:val="fr-CA"/>
        </w:rPr>
      </w:pPr>
      <w:r w:rsidRPr="002E64D1">
        <w:rPr>
          <w:lang w:val="fr-CA"/>
        </w:rPr>
        <w:t>En</w:t>
      </w:r>
      <w:r w:rsidR="00A77C63" w:rsidRPr="002E64D1">
        <w:rPr>
          <w:lang w:val="fr-CA"/>
        </w:rPr>
        <w:t xml:space="preserve"> ce qui concerne les niveaux de financement pour la préparation des projets d’investissement sur les HFC, le Comité exécutif pourrait souhaiter maintenir les niveaux de financement déjà convenus pour les projets d’investissement sur les HCFC, conformément aux décisions 56/16 d) et f), décrits ci-dessous </w:t>
      </w:r>
      <w:r w:rsidR="00642C89" w:rsidRPr="002E64D1">
        <w:rPr>
          <w:lang w:val="fr-CA"/>
        </w:rPr>
        <w:t>:</w:t>
      </w:r>
    </w:p>
    <w:p w14:paraId="73A46ABB" w14:textId="2EA7CE10" w:rsidR="00642C89" w:rsidRPr="002E64D1" w:rsidRDefault="00A77C63" w:rsidP="00642C89">
      <w:pPr>
        <w:pStyle w:val="Heading2"/>
        <w:numPr>
          <w:ilvl w:val="1"/>
          <w:numId w:val="1"/>
        </w:numPr>
        <w:rPr>
          <w:lang w:val="fr-CA"/>
        </w:rPr>
      </w:pPr>
      <w:r w:rsidRPr="002E64D1">
        <w:rPr>
          <w:lang w:val="fr-CA"/>
        </w:rPr>
        <w:t xml:space="preserve">Une entreprise à reconvertir dans </w:t>
      </w:r>
      <w:r w:rsidR="002E2D85" w:rsidRPr="002E64D1">
        <w:rPr>
          <w:lang w:val="fr-CA"/>
        </w:rPr>
        <w:t>un</w:t>
      </w:r>
      <w:r w:rsidRPr="002E64D1">
        <w:rPr>
          <w:lang w:val="fr-CA"/>
        </w:rPr>
        <w:t xml:space="preserve"> secteur de fabrication : 30 000 $US</w:t>
      </w:r>
      <w:r w:rsidR="003534B6">
        <w:rPr>
          <w:lang w:val="fr-CA"/>
        </w:rPr>
        <w:t> </w:t>
      </w:r>
      <w:r w:rsidR="00642C89" w:rsidRPr="002E64D1">
        <w:rPr>
          <w:lang w:val="fr-CA"/>
        </w:rPr>
        <w:t>;</w:t>
      </w:r>
    </w:p>
    <w:p w14:paraId="059F7C9A" w14:textId="68F4C3F1" w:rsidR="00642C89" w:rsidRPr="002E64D1" w:rsidRDefault="002E2D85" w:rsidP="00642C89">
      <w:pPr>
        <w:pStyle w:val="Heading2"/>
        <w:numPr>
          <w:ilvl w:val="1"/>
          <w:numId w:val="1"/>
        </w:numPr>
        <w:rPr>
          <w:lang w:val="fr-CA"/>
        </w:rPr>
      </w:pPr>
      <w:r w:rsidRPr="002E64D1">
        <w:rPr>
          <w:lang w:val="fr-CA"/>
        </w:rPr>
        <w:t>Deux entreprises à reconvertir dans un secteur de fabrication : 60 000 $US</w:t>
      </w:r>
      <w:r w:rsidR="003534B6">
        <w:rPr>
          <w:lang w:val="fr-CA"/>
        </w:rPr>
        <w:t> </w:t>
      </w:r>
      <w:r w:rsidR="00642C89" w:rsidRPr="002E64D1">
        <w:rPr>
          <w:lang w:val="fr-CA"/>
        </w:rPr>
        <w:t>;</w:t>
      </w:r>
    </w:p>
    <w:p w14:paraId="527BCC61" w14:textId="110DECF7" w:rsidR="00642C89" w:rsidRPr="002E64D1" w:rsidRDefault="00E3031E" w:rsidP="00642C89">
      <w:pPr>
        <w:pStyle w:val="Heading2"/>
        <w:numPr>
          <w:ilvl w:val="1"/>
          <w:numId w:val="1"/>
        </w:numPr>
        <w:rPr>
          <w:lang w:val="fr-CA"/>
        </w:rPr>
      </w:pPr>
      <w:r>
        <w:rPr>
          <w:lang w:val="fr-CA"/>
        </w:rPr>
        <w:t>De t</w:t>
      </w:r>
      <w:r w:rsidR="002E2D85" w:rsidRPr="002E64D1">
        <w:rPr>
          <w:lang w:val="fr-CA"/>
        </w:rPr>
        <w:t xml:space="preserve">rois </w:t>
      </w:r>
      <w:r w:rsidR="006129DF" w:rsidRPr="002E64D1">
        <w:rPr>
          <w:lang w:val="fr-CA"/>
        </w:rPr>
        <w:t xml:space="preserve">à 14 </w:t>
      </w:r>
      <w:r w:rsidR="002E2D85" w:rsidRPr="002E64D1">
        <w:rPr>
          <w:lang w:val="fr-CA"/>
        </w:rPr>
        <w:t>entreprises à reconvertir dans un secteur de fabrication : 80 000 $US</w:t>
      </w:r>
      <w:r w:rsidR="003534B6">
        <w:rPr>
          <w:lang w:val="fr-CA"/>
        </w:rPr>
        <w:t> </w:t>
      </w:r>
      <w:r w:rsidR="00642C89" w:rsidRPr="002E64D1">
        <w:rPr>
          <w:lang w:val="fr-CA"/>
        </w:rPr>
        <w:t>;</w:t>
      </w:r>
    </w:p>
    <w:p w14:paraId="725C740F" w14:textId="5E486F3C" w:rsidR="00642C89" w:rsidRPr="002E64D1" w:rsidRDefault="002E2D85" w:rsidP="00642C89">
      <w:pPr>
        <w:pStyle w:val="Heading2"/>
        <w:numPr>
          <w:ilvl w:val="1"/>
          <w:numId w:val="1"/>
        </w:numPr>
        <w:rPr>
          <w:lang w:val="fr-CA"/>
        </w:rPr>
      </w:pPr>
      <w:r w:rsidRPr="002E64D1">
        <w:rPr>
          <w:lang w:val="fr-CA"/>
        </w:rPr>
        <w:t>Quinze entreprises ou plus à reconvertir dans un secteur de fabrication : 150 000 $US</w:t>
      </w:r>
      <w:r w:rsidR="003534B6">
        <w:rPr>
          <w:lang w:val="fr-CA"/>
        </w:rPr>
        <w:t> </w:t>
      </w:r>
      <w:r w:rsidRPr="002E64D1">
        <w:rPr>
          <w:lang w:val="fr-CA"/>
        </w:rPr>
        <w:t>;</w:t>
      </w:r>
    </w:p>
    <w:p w14:paraId="5FDD66F2" w14:textId="3A72BA11" w:rsidR="00D82AA5" w:rsidRDefault="002E2D85" w:rsidP="00E66405">
      <w:pPr>
        <w:pStyle w:val="Heading2"/>
        <w:keepNext/>
        <w:keepLines/>
        <w:numPr>
          <w:ilvl w:val="1"/>
          <w:numId w:val="1"/>
        </w:numPr>
        <w:rPr>
          <w:lang w:val="fr-CA"/>
        </w:rPr>
      </w:pPr>
      <w:r w:rsidRPr="002E64D1">
        <w:rPr>
          <w:lang w:val="fr-CA"/>
        </w:rPr>
        <w:lastRenderedPageBreak/>
        <w:t xml:space="preserve">Limiter le financement maximum pour la préparation du volet investissement </w:t>
      </w:r>
      <w:r w:rsidR="00E3031E">
        <w:rPr>
          <w:lang w:val="fr-CA"/>
        </w:rPr>
        <w:t>dans tout</w:t>
      </w:r>
      <w:r w:rsidRPr="002E64D1">
        <w:rPr>
          <w:lang w:val="fr-CA"/>
        </w:rPr>
        <w:t xml:space="preserve"> pays en fonction du tableau ci-dessous</w:t>
      </w:r>
      <w:r w:rsidR="003534B6">
        <w:rPr>
          <w:lang w:val="fr-CA"/>
        </w:rPr>
        <w:t> </w:t>
      </w:r>
      <w:r w:rsidR="00642C89" w:rsidRPr="002E64D1">
        <w:rPr>
          <w:lang w:val="fr-CA"/>
        </w:rPr>
        <w:t>:</w:t>
      </w:r>
    </w:p>
    <w:tbl>
      <w:tblPr>
        <w:tblStyle w:val="TableGrid"/>
        <w:tblW w:w="7915" w:type="dxa"/>
        <w:tblInd w:w="1440" w:type="dxa"/>
        <w:tblLook w:val="01E0" w:firstRow="1" w:lastRow="1" w:firstColumn="1" w:lastColumn="1" w:noHBand="0" w:noVBand="0"/>
      </w:tblPr>
      <w:tblGrid>
        <w:gridCol w:w="3957"/>
        <w:gridCol w:w="3958"/>
      </w:tblGrid>
      <w:tr w:rsidR="00642C89" w:rsidRPr="002E64D1" w14:paraId="2163D8AD" w14:textId="77777777" w:rsidTr="00EA7B29">
        <w:tc>
          <w:tcPr>
            <w:tcW w:w="3957" w:type="dxa"/>
          </w:tcPr>
          <w:p w14:paraId="4BC349B9" w14:textId="5B628DE1" w:rsidR="00642C89" w:rsidRPr="002E64D1" w:rsidRDefault="002E2D85" w:rsidP="00EA7B29">
            <w:pPr>
              <w:rPr>
                <w:b/>
                <w:bCs/>
                <w:sz w:val="21"/>
                <w:szCs w:val="21"/>
                <w:lang w:val="fr-CA"/>
              </w:rPr>
            </w:pPr>
            <w:r w:rsidRPr="002E64D1">
              <w:rPr>
                <w:b/>
                <w:bCs/>
                <w:sz w:val="21"/>
                <w:szCs w:val="21"/>
                <w:lang w:val="fr-CA"/>
              </w:rPr>
              <w:t>Valeur de référence pour les HCFC (tonnes PAO)</w:t>
            </w:r>
          </w:p>
        </w:tc>
        <w:tc>
          <w:tcPr>
            <w:tcW w:w="3958" w:type="dxa"/>
          </w:tcPr>
          <w:p w14:paraId="1DF0290F" w14:textId="402AC087" w:rsidR="00642C89" w:rsidRPr="002E64D1" w:rsidRDefault="002E2D85" w:rsidP="00EA7B29">
            <w:pPr>
              <w:jc w:val="center"/>
              <w:rPr>
                <w:b/>
                <w:bCs/>
                <w:sz w:val="21"/>
                <w:szCs w:val="21"/>
                <w:lang w:val="fr-CA"/>
              </w:rPr>
            </w:pPr>
            <w:r w:rsidRPr="002E64D1">
              <w:rPr>
                <w:b/>
                <w:bCs/>
                <w:sz w:val="21"/>
                <w:szCs w:val="21"/>
                <w:lang w:val="fr-CA"/>
              </w:rPr>
              <w:t>Financement maximum ($US)</w:t>
            </w:r>
          </w:p>
        </w:tc>
      </w:tr>
      <w:tr w:rsidR="00642C89" w:rsidRPr="002E64D1" w14:paraId="3323BD42" w14:textId="77777777" w:rsidTr="00EA7B29">
        <w:tc>
          <w:tcPr>
            <w:tcW w:w="3957" w:type="dxa"/>
          </w:tcPr>
          <w:p w14:paraId="0E7C2F7B" w14:textId="097B48E4" w:rsidR="00642C89" w:rsidRPr="002E64D1" w:rsidRDefault="002E2D85" w:rsidP="003534B6">
            <w:pPr>
              <w:rPr>
                <w:sz w:val="21"/>
                <w:szCs w:val="21"/>
                <w:lang w:val="fr-CA"/>
              </w:rPr>
            </w:pPr>
            <w:r w:rsidRPr="002E64D1">
              <w:rPr>
                <w:sz w:val="21"/>
                <w:szCs w:val="21"/>
                <w:lang w:val="fr-CA"/>
              </w:rPr>
              <w:t>Jusqu’à</w:t>
            </w:r>
            <w:r w:rsidR="00642C89" w:rsidRPr="002E64D1">
              <w:rPr>
                <w:sz w:val="21"/>
                <w:szCs w:val="21"/>
                <w:lang w:val="fr-CA"/>
              </w:rPr>
              <w:t xml:space="preserve"> 100</w:t>
            </w:r>
          </w:p>
        </w:tc>
        <w:tc>
          <w:tcPr>
            <w:tcW w:w="3958" w:type="dxa"/>
            <w:vAlign w:val="center"/>
          </w:tcPr>
          <w:p w14:paraId="4D3631DD" w14:textId="2DE10D34" w:rsidR="00642C89" w:rsidRPr="002E64D1" w:rsidRDefault="002E2D85" w:rsidP="00EA7B29">
            <w:pPr>
              <w:ind w:left="786"/>
              <w:jc w:val="center"/>
              <w:rPr>
                <w:sz w:val="21"/>
                <w:szCs w:val="21"/>
                <w:lang w:val="fr-CA"/>
              </w:rPr>
            </w:pPr>
            <w:r w:rsidRPr="002E64D1">
              <w:rPr>
                <w:sz w:val="21"/>
                <w:szCs w:val="21"/>
                <w:lang w:val="fr-CA"/>
              </w:rPr>
              <w:t xml:space="preserve">100 </w:t>
            </w:r>
            <w:r w:rsidR="00642C89" w:rsidRPr="002E64D1">
              <w:rPr>
                <w:sz w:val="21"/>
                <w:szCs w:val="21"/>
                <w:lang w:val="fr-CA"/>
              </w:rPr>
              <w:t>000</w:t>
            </w:r>
          </w:p>
        </w:tc>
      </w:tr>
      <w:tr w:rsidR="00642C89" w:rsidRPr="002E64D1" w14:paraId="66F42FEF" w14:textId="77777777" w:rsidTr="00EA7B29">
        <w:tc>
          <w:tcPr>
            <w:tcW w:w="3957" w:type="dxa"/>
          </w:tcPr>
          <w:p w14:paraId="7D205BDF" w14:textId="59A81969" w:rsidR="00642C89" w:rsidRPr="002E64D1" w:rsidRDefault="00E3031E" w:rsidP="003534B6">
            <w:pPr>
              <w:rPr>
                <w:sz w:val="21"/>
                <w:szCs w:val="21"/>
                <w:lang w:val="fr-CA"/>
              </w:rPr>
            </w:pPr>
            <w:r>
              <w:rPr>
                <w:sz w:val="21"/>
                <w:szCs w:val="21"/>
                <w:lang w:val="fr-CA"/>
              </w:rPr>
              <w:t>De 100 à 300</w:t>
            </w:r>
          </w:p>
        </w:tc>
        <w:tc>
          <w:tcPr>
            <w:tcW w:w="3958" w:type="dxa"/>
            <w:vAlign w:val="center"/>
          </w:tcPr>
          <w:p w14:paraId="5D71847A" w14:textId="5F83952B" w:rsidR="00642C89" w:rsidRPr="002E64D1" w:rsidRDefault="002E2D85" w:rsidP="00EA7B29">
            <w:pPr>
              <w:ind w:left="786"/>
              <w:jc w:val="center"/>
              <w:rPr>
                <w:sz w:val="21"/>
                <w:szCs w:val="21"/>
                <w:lang w:val="fr-CA"/>
              </w:rPr>
            </w:pPr>
            <w:r w:rsidRPr="002E64D1">
              <w:rPr>
                <w:sz w:val="21"/>
                <w:szCs w:val="21"/>
                <w:lang w:val="fr-CA"/>
              </w:rPr>
              <w:t xml:space="preserve">200 </w:t>
            </w:r>
            <w:r w:rsidR="00642C89" w:rsidRPr="002E64D1">
              <w:rPr>
                <w:sz w:val="21"/>
                <w:szCs w:val="21"/>
                <w:lang w:val="fr-CA"/>
              </w:rPr>
              <w:t>000</w:t>
            </w:r>
          </w:p>
        </w:tc>
      </w:tr>
      <w:tr w:rsidR="00642C89" w:rsidRPr="002E64D1" w14:paraId="28987828" w14:textId="77777777" w:rsidTr="00EA7B29">
        <w:trPr>
          <w:trHeight w:val="179"/>
        </w:trPr>
        <w:tc>
          <w:tcPr>
            <w:tcW w:w="3957" w:type="dxa"/>
          </w:tcPr>
          <w:p w14:paraId="40DFC814" w14:textId="2D5D5AD6" w:rsidR="00642C89" w:rsidRPr="002E64D1" w:rsidRDefault="00E3031E" w:rsidP="00EA7B29">
            <w:pPr>
              <w:rPr>
                <w:sz w:val="21"/>
                <w:szCs w:val="21"/>
                <w:lang w:val="fr-CA"/>
              </w:rPr>
            </w:pPr>
            <w:r>
              <w:rPr>
                <w:sz w:val="21"/>
                <w:szCs w:val="21"/>
                <w:lang w:val="fr-CA"/>
              </w:rPr>
              <w:t>De 301 à 500</w:t>
            </w:r>
          </w:p>
        </w:tc>
        <w:tc>
          <w:tcPr>
            <w:tcW w:w="3958" w:type="dxa"/>
            <w:vAlign w:val="center"/>
          </w:tcPr>
          <w:p w14:paraId="640B8274" w14:textId="1CF85804" w:rsidR="00642C89" w:rsidRPr="002E64D1" w:rsidRDefault="002E2D85" w:rsidP="00EA7B29">
            <w:pPr>
              <w:ind w:left="786"/>
              <w:jc w:val="center"/>
              <w:rPr>
                <w:sz w:val="21"/>
                <w:szCs w:val="21"/>
                <w:lang w:val="fr-CA"/>
              </w:rPr>
            </w:pPr>
            <w:r w:rsidRPr="002E64D1">
              <w:rPr>
                <w:sz w:val="21"/>
                <w:szCs w:val="21"/>
                <w:lang w:val="fr-CA"/>
              </w:rPr>
              <w:t xml:space="preserve">250 </w:t>
            </w:r>
            <w:r w:rsidR="00642C89" w:rsidRPr="002E64D1">
              <w:rPr>
                <w:sz w:val="21"/>
                <w:szCs w:val="21"/>
                <w:lang w:val="fr-CA"/>
              </w:rPr>
              <w:t>000</w:t>
            </w:r>
          </w:p>
        </w:tc>
      </w:tr>
      <w:tr w:rsidR="00642C89" w:rsidRPr="002E64D1" w14:paraId="1ED9B789" w14:textId="77777777" w:rsidTr="00EA7B29">
        <w:tc>
          <w:tcPr>
            <w:tcW w:w="3957" w:type="dxa"/>
          </w:tcPr>
          <w:p w14:paraId="7C464C1A" w14:textId="20E3C607" w:rsidR="00642C89" w:rsidRPr="002E64D1" w:rsidRDefault="00E3031E" w:rsidP="003534B6">
            <w:pPr>
              <w:rPr>
                <w:sz w:val="21"/>
                <w:szCs w:val="21"/>
                <w:lang w:val="fr-CA"/>
              </w:rPr>
            </w:pPr>
            <w:r>
              <w:rPr>
                <w:sz w:val="21"/>
                <w:szCs w:val="21"/>
                <w:lang w:val="fr-CA"/>
              </w:rPr>
              <w:t xml:space="preserve">De 501 à </w:t>
            </w:r>
            <w:r w:rsidR="00642C89" w:rsidRPr="002E64D1">
              <w:rPr>
                <w:sz w:val="21"/>
                <w:szCs w:val="21"/>
                <w:lang w:val="fr-CA"/>
              </w:rPr>
              <w:t>1</w:t>
            </w:r>
            <w:r>
              <w:rPr>
                <w:sz w:val="21"/>
                <w:szCs w:val="21"/>
                <w:lang w:val="fr-CA"/>
              </w:rPr>
              <w:t xml:space="preserve"> </w:t>
            </w:r>
            <w:r w:rsidR="00642C89" w:rsidRPr="002E64D1">
              <w:rPr>
                <w:sz w:val="21"/>
                <w:szCs w:val="21"/>
                <w:lang w:val="fr-CA"/>
              </w:rPr>
              <w:t>000</w:t>
            </w:r>
          </w:p>
        </w:tc>
        <w:tc>
          <w:tcPr>
            <w:tcW w:w="3958" w:type="dxa"/>
            <w:vAlign w:val="center"/>
          </w:tcPr>
          <w:p w14:paraId="2FE27CC7" w14:textId="29928101" w:rsidR="00642C89" w:rsidRPr="002E64D1" w:rsidRDefault="002E2D85" w:rsidP="00EA7B29">
            <w:pPr>
              <w:ind w:left="786"/>
              <w:jc w:val="center"/>
              <w:rPr>
                <w:sz w:val="21"/>
                <w:szCs w:val="21"/>
                <w:lang w:val="fr-CA"/>
              </w:rPr>
            </w:pPr>
            <w:r w:rsidRPr="002E64D1">
              <w:rPr>
                <w:sz w:val="21"/>
                <w:szCs w:val="21"/>
                <w:lang w:val="fr-CA"/>
              </w:rPr>
              <w:t xml:space="preserve">300 </w:t>
            </w:r>
            <w:r w:rsidR="00642C89" w:rsidRPr="002E64D1">
              <w:rPr>
                <w:sz w:val="21"/>
                <w:szCs w:val="21"/>
                <w:lang w:val="fr-CA"/>
              </w:rPr>
              <w:t>000</w:t>
            </w:r>
          </w:p>
        </w:tc>
      </w:tr>
      <w:tr w:rsidR="00642C89" w:rsidRPr="002E64D1" w14:paraId="49EBE2A4" w14:textId="77777777" w:rsidTr="00EA7B29">
        <w:tc>
          <w:tcPr>
            <w:tcW w:w="3957" w:type="dxa"/>
          </w:tcPr>
          <w:p w14:paraId="2162C30F" w14:textId="172FE1DC" w:rsidR="00642C89" w:rsidRPr="002E64D1" w:rsidRDefault="00642C89" w:rsidP="002E2D85">
            <w:pPr>
              <w:rPr>
                <w:sz w:val="21"/>
                <w:szCs w:val="21"/>
                <w:lang w:val="fr-CA"/>
              </w:rPr>
            </w:pPr>
            <w:r w:rsidRPr="002E64D1">
              <w:rPr>
                <w:sz w:val="21"/>
                <w:szCs w:val="21"/>
                <w:lang w:val="fr-CA"/>
              </w:rPr>
              <w:t>1</w:t>
            </w:r>
            <w:r w:rsidR="002E2D85" w:rsidRPr="002E64D1">
              <w:rPr>
                <w:sz w:val="21"/>
                <w:szCs w:val="21"/>
                <w:lang w:val="fr-CA"/>
              </w:rPr>
              <w:t> 001 et plus</w:t>
            </w:r>
          </w:p>
        </w:tc>
        <w:tc>
          <w:tcPr>
            <w:tcW w:w="3958" w:type="dxa"/>
            <w:vAlign w:val="center"/>
          </w:tcPr>
          <w:p w14:paraId="64E1EA71" w14:textId="65BF0BD7" w:rsidR="00642C89" w:rsidRPr="002E64D1" w:rsidRDefault="00642C89" w:rsidP="00EA7B29">
            <w:pPr>
              <w:ind w:left="786"/>
              <w:jc w:val="center"/>
              <w:rPr>
                <w:sz w:val="21"/>
                <w:szCs w:val="21"/>
                <w:lang w:val="fr-CA"/>
              </w:rPr>
            </w:pPr>
            <w:r w:rsidRPr="002E64D1">
              <w:rPr>
                <w:sz w:val="21"/>
                <w:szCs w:val="21"/>
                <w:lang w:val="fr-CA"/>
              </w:rPr>
              <w:t>4</w:t>
            </w:r>
            <w:r w:rsidR="002E2D85" w:rsidRPr="002E64D1">
              <w:rPr>
                <w:sz w:val="21"/>
                <w:szCs w:val="21"/>
                <w:lang w:val="fr-CA"/>
              </w:rPr>
              <w:t xml:space="preserve">00 </w:t>
            </w:r>
            <w:r w:rsidRPr="002E64D1">
              <w:rPr>
                <w:sz w:val="21"/>
                <w:szCs w:val="21"/>
                <w:lang w:val="fr-CA"/>
              </w:rPr>
              <w:t>000</w:t>
            </w:r>
          </w:p>
        </w:tc>
      </w:tr>
    </w:tbl>
    <w:p w14:paraId="79629580" w14:textId="5D30AC85" w:rsidR="00642C89" w:rsidRPr="002E64D1" w:rsidRDefault="00642C89" w:rsidP="00642C89">
      <w:pPr>
        <w:widowControl w:val="0"/>
        <w:outlineLvl w:val="0"/>
        <w:rPr>
          <w:lang w:val="fr-CA"/>
        </w:rPr>
      </w:pPr>
    </w:p>
    <w:p w14:paraId="560E4D3B" w14:textId="6577A0DC" w:rsidR="00642C89" w:rsidRPr="002E64D1" w:rsidRDefault="002E2D85" w:rsidP="00642C89">
      <w:pPr>
        <w:rPr>
          <w:b/>
          <w:lang w:val="fr-CA"/>
        </w:rPr>
      </w:pPr>
      <w:r w:rsidRPr="002E64D1">
        <w:rPr>
          <w:b/>
          <w:lang w:val="fr-CA"/>
        </w:rPr>
        <w:t>Recommandation</w:t>
      </w:r>
    </w:p>
    <w:p w14:paraId="7DB5A27A" w14:textId="77777777" w:rsidR="00642C89" w:rsidRPr="002E64D1" w:rsidRDefault="00642C89" w:rsidP="00642C89">
      <w:pPr>
        <w:rPr>
          <w:lang w:val="fr-CA"/>
        </w:rPr>
      </w:pPr>
    </w:p>
    <w:p w14:paraId="3C271E8D" w14:textId="7B2CC820" w:rsidR="00642C89" w:rsidRPr="002E64D1" w:rsidRDefault="004A68A7" w:rsidP="00642C89">
      <w:pPr>
        <w:numPr>
          <w:ilvl w:val="0"/>
          <w:numId w:val="1"/>
        </w:numPr>
        <w:spacing w:after="240"/>
        <w:outlineLvl w:val="0"/>
        <w:rPr>
          <w:lang w:val="fr-CA"/>
        </w:rPr>
      </w:pPr>
      <w:r w:rsidRPr="002E64D1">
        <w:rPr>
          <w:lang w:val="fr-CA"/>
        </w:rPr>
        <w:t>Le Comité exécutif pourrait souhaiter :</w:t>
      </w:r>
    </w:p>
    <w:p w14:paraId="43CBE75B" w14:textId="27C481C1" w:rsidR="00642C89" w:rsidRPr="002E64D1" w:rsidRDefault="004A68A7" w:rsidP="004A68A7">
      <w:pPr>
        <w:pStyle w:val="Heading2"/>
        <w:numPr>
          <w:ilvl w:val="1"/>
          <w:numId w:val="1"/>
        </w:numPr>
        <w:rPr>
          <w:lang w:val="fr-CA"/>
        </w:rPr>
      </w:pPr>
      <w:r w:rsidRPr="002E64D1">
        <w:rPr>
          <w:lang w:val="fr-CA"/>
        </w:rPr>
        <w:t>Prendre note du document</w:t>
      </w:r>
      <w:r w:rsidR="00642C89" w:rsidRPr="002E64D1">
        <w:rPr>
          <w:lang w:val="fr-CA"/>
        </w:rPr>
        <w:t xml:space="preserve"> UNEP/</w:t>
      </w:r>
      <w:r w:rsidR="002C1858">
        <w:rPr>
          <w:lang w:val="fr-CA"/>
        </w:rPr>
        <w:t>OzL.Pro</w:t>
      </w:r>
      <w:r w:rsidR="00642C89" w:rsidRPr="002E64D1">
        <w:rPr>
          <w:lang w:val="fr-CA"/>
        </w:rPr>
        <w:t xml:space="preserve">/ExCom/86/88 </w:t>
      </w:r>
      <w:r w:rsidRPr="002E64D1">
        <w:rPr>
          <w:lang w:val="fr-CA"/>
        </w:rPr>
        <w:t xml:space="preserve">sur le projet de lignes directrices </w:t>
      </w:r>
      <w:r w:rsidR="008C13A2">
        <w:rPr>
          <w:lang w:val="fr-CA"/>
        </w:rPr>
        <w:t>sur</w:t>
      </w:r>
      <w:r w:rsidRPr="002E64D1">
        <w:rPr>
          <w:lang w:val="fr-CA"/>
        </w:rPr>
        <w:t xml:space="preserve"> la préparation des plans de réduction progressive des HFC dans les pays </w:t>
      </w:r>
      <w:r w:rsidR="008C13A2">
        <w:rPr>
          <w:lang w:val="fr-CA"/>
        </w:rPr>
        <w:t>visés à l</w:t>
      </w:r>
      <w:r w:rsidR="003534B6">
        <w:rPr>
          <w:lang w:val="fr-CA"/>
        </w:rPr>
        <w:t>’</w:t>
      </w:r>
      <w:r w:rsidR="008C13A2">
        <w:rPr>
          <w:lang w:val="fr-CA"/>
        </w:rPr>
        <w:t>article </w:t>
      </w:r>
      <w:r w:rsidRPr="002E64D1">
        <w:rPr>
          <w:lang w:val="fr-CA"/>
        </w:rPr>
        <w:t>5</w:t>
      </w:r>
      <w:r w:rsidR="003534B6">
        <w:rPr>
          <w:lang w:val="fr-CA"/>
        </w:rPr>
        <w:t> </w:t>
      </w:r>
      <w:r w:rsidR="00642C89" w:rsidRPr="002E64D1">
        <w:rPr>
          <w:lang w:val="fr-CA"/>
        </w:rPr>
        <w:t>;</w:t>
      </w:r>
    </w:p>
    <w:p w14:paraId="007769A0" w14:textId="19F213A6" w:rsidR="00642C89" w:rsidRPr="002E64D1" w:rsidRDefault="004A68A7" w:rsidP="00642C89">
      <w:pPr>
        <w:pStyle w:val="Heading2"/>
        <w:numPr>
          <w:ilvl w:val="1"/>
          <w:numId w:val="1"/>
        </w:numPr>
        <w:rPr>
          <w:lang w:val="fr-CA"/>
        </w:rPr>
      </w:pPr>
      <w:r w:rsidRPr="002E64D1">
        <w:rPr>
          <w:lang w:val="fr-CA"/>
        </w:rPr>
        <w:t>Inclure dans le financement pour la préparation de la stratégie globale de la phase I de la réduction progressive des HFC, une assistance pour</w:t>
      </w:r>
      <w:r w:rsidR="003534B6">
        <w:rPr>
          <w:lang w:val="fr-CA"/>
        </w:rPr>
        <w:t> </w:t>
      </w:r>
      <w:r w:rsidR="00642C89" w:rsidRPr="002E64D1">
        <w:rPr>
          <w:lang w:val="fr-CA"/>
        </w:rPr>
        <w:t>:</w:t>
      </w:r>
    </w:p>
    <w:p w14:paraId="001BD142" w14:textId="39039BB8" w:rsidR="00642C89" w:rsidRPr="002E64D1" w:rsidRDefault="004A68A7" w:rsidP="004A68A7">
      <w:pPr>
        <w:pStyle w:val="Heading3"/>
        <w:rPr>
          <w:lang w:val="fr-CA"/>
        </w:rPr>
      </w:pPr>
      <w:r w:rsidRPr="002E64D1">
        <w:rPr>
          <w:lang w:val="fr-CA"/>
        </w:rPr>
        <w:t xml:space="preserve">L’élaboration de mesures législatives, de politique </w:t>
      </w:r>
      <w:r w:rsidR="00D02298">
        <w:rPr>
          <w:lang w:val="fr-CA"/>
        </w:rPr>
        <w:t xml:space="preserve">générale </w:t>
      </w:r>
      <w:r w:rsidRPr="002E64D1">
        <w:rPr>
          <w:lang w:val="fr-CA"/>
        </w:rPr>
        <w:t xml:space="preserve">et de réglementation, selon le besoin, pour étendre les programmes d’octroi de permis et de quotas existants aux substances réglementées visées à l’annexe F (HFC) du Protocole de Montréal, et </w:t>
      </w:r>
      <w:r w:rsidR="00D02298">
        <w:rPr>
          <w:lang w:val="fr-CA"/>
        </w:rPr>
        <w:t>l’imposition de limites à</w:t>
      </w:r>
      <w:r w:rsidRPr="002E64D1">
        <w:rPr>
          <w:lang w:val="fr-CA"/>
        </w:rPr>
        <w:t xml:space="preserve"> l’augmentation ou </w:t>
      </w:r>
      <w:r w:rsidR="002A4F62">
        <w:rPr>
          <w:lang w:val="fr-CA"/>
        </w:rPr>
        <w:t>des</w:t>
      </w:r>
      <w:r w:rsidRPr="002E64D1">
        <w:rPr>
          <w:lang w:val="fr-CA"/>
        </w:rPr>
        <w:t xml:space="preserve"> réduction</w:t>
      </w:r>
      <w:r w:rsidR="002A4F62">
        <w:rPr>
          <w:lang w:val="fr-CA"/>
        </w:rPr>
        <w:t>s</w:t>
      </w:r>
      <w:r w:rsidRPr="002E64D1">
        <w:rPr>
          <w:lang w:val="fr-CA"/>
        </w:rPr>
        <w:t xml:space="preserve"> de la co</w:t>
      </w:r>
      <w:r w:rsidR="00D02298">
        <w:rPr>
          <w:lang w:val="fr-CA"/>
        </w:rPr>
        <w:t>nsommation de HFC qui persisteront</w:t>
      </w:r>
      <w:r w:rsidRPr="002E64D1">
        <w:rPr>
          <w:lang w:val="fr-CA"/>
        </w:rPr>
        <w:t xml:space="preserve"> au fil du temps</w:t>
      </w:r>
      <w:r w:rsidR="003534B6">
        <w:rPr>
          <w:lang w:val="fr-CA"/>
        </w:rPr>
        <w:t> </w:t>
      </w:r>
      <w:r w:rsidR="00642C89" w:rsidRPr="002E64D1">
        <w:rPr>
          <w:lang w:val="fr-CA"/>
        </w:rPr>
        <w:t>;</w:t>
      </w:r>
    </w:p>
    <w:p w14:paraId="463771F2" w14:textId="0A8BC2CC" w:rsidR="00642C89" w:rsidRPr="002E64D1" w:rsidRDefault="00ED0DF3" w:rsidP="00AF4E52">
      <w:pPr>
        <w:pStyle w:val="Heading3"/>
        <w:numPr>
          <w:ilvl w:val="2"/>
          <w:numId w:val="1"/>
        </w:numPr>
        <w:tabs>
          <w:tab w:val="clear" w:pos="0"/>
          <w:tab w:val="num" w:pos="-270"/>
        </w:tabs>
        <w:rPr>
          <w:lang w:val="fr-CA"/>
        </w:rPr>
      </w:pPr>
      <w:r w:rsidRPr="002E64D1">
        <w:rPr>
          <w:lang w:val="fr-CA"/>
        </w:rPr>
        <w:t xml:space="preserve">La réalisation d’une enquête sur la consommation de HFC et sa répartition sectorielle, et des enquêtes exhaustives </w:t>
      </w:r>
      <w:r w:rsidR="00051776">
        <w:rPr>
          <w:lang w:val="fr-CA"/>
        </w:rPr>
        <w:t>sur les</w:t>
      </w:r>
      <w:r w:rsidRPr="002E64D1">
        <w:rPr>
          <w:lang w:val="fr-CA"/>
        </w:rPr>
        <w:t xml:space="preserve"> entreprises dans les secteurs de la fabrication et de l’entretien, et une analyse des données afin de faire une estimation des valeurs de référence pour les HFC pour la conformité</w:t>
      </w:r>
      <w:r w:rsidR="003534B6">
        <w:rPr>
          <w:lang w:val="fr-CA"/>
        </w:rPr>
        <w:t> </w:t>
      </w:r>
      <w:r w:rsidR="00642C89" w:rsidRPr="002E64D1">
        <w:rPr>
          <w:lang w:val="fr-CA"/>
        </w:rPr>
        <w:t>;</w:t>
      </w:r>
    </w:p>
    <w:p w14:paraId="581B3341" w14:textId="2EBCD1B8" w:rsidR="00642C89" w:rsidRPr="002E64D1" w:rsidRDefault="00ED0DF3" w:rsidP="00AF4E52">
      <w:pPr>
        <w:pStyle w:val="Heading3"/>
        <w:numPr>
          <w:ilvl w:val="2"/>
          <w:numId w:val="1"/>
        </w:numPr>
        <w:tabs>
          <w:tab w:val="clear" w:pos="0"/>
          <w:tab w:val="num" w:pos="-270"/>
        </w:tabs>
        <w:rPr>
          <w:lang w:val="fr-CA"/>
        </w:rPr>
      </w:pPr>
      <w:r w:rsidRPr="002E64D1">
        <w:rPr>
          <w:lang w:val="fr-CA"/>
        </w:rPr>
        <w:t>L’élaboration et la mise au point de la stratégie globale de la phase I du plan de réduction progressive des HFC afin de respecter le gel et la réduction de 10 pour cent de la consommation de HFC</w:t>
      </w:r>
      <w:r w:rsidR="003534B6">
        <w:rPr>
          <w:lang w:val="fr-CA"/>
        </w:rPr>
        <w:t> </w:t>
      </w:r>
      <w:r w:rsidR="00642C89" w:rsidRPr="002E64D1">
        <w:rPr>
          <w:lang w:val="fr-CA"/>
        </w:rPr>
        <w:t>;</w:t>
      </w:r>
    </w:p>
    <w:p w14:paraId="268A2CFE" w14:textId="4B4DA99B" w:rsidR="00642C89" w:rsidRPr="002E64D1" w:rsidRDefault="00ED0DF3" w:rsidP="00AF4E52">
      <w:pPr>
        <w:pStyle w:val="Heading3"/>
        <w:numPr>
          <w:ilvl w:val="2"/>
          <w:numId w:val="1"/>
        </w:numPr>
        <w:tabs>
          <w:tab w:val="clear" w:pos="0"/>
          <w:tab w:val="num" w:pos="-270"/>
        </w:tabs>
        <w:rPr>
          <w:lang w:val="fr-CA"/>
        </w:rPr>
      </w:pPr>
      <w:r w:rsidRPr="002E64D1">
        <w:rPr>
          <w:lang w:val="fr-CA"/>
        </w:rPr>
        <w:t>L’élaboration d’une stratégie et d’un plan d’action pour le secteur de l’entretien de l’équipement de réfrigération, surtout pour les pays visés à l</w:t>
      </w:r>
      <w:r w:rsidR="003534B6">
        <w:rPr>
          <w:lang w:val="fr-CA"/>
        </w:rPr>
        <w:t>’</w:t>
      </w:r>
      <w:r w:rsidRPr="002E64D1">
        <w:rPr>
          <w:lang w:val="fr-CA"/>
        </w:rPr>
        <w:t xml:space="preserve">article 5 </w:t>
      </w:r>
      <w:r w:rsidR="00D33CC3" w:rsidRPr="002E64D1">
        <w:rPr>
          <w:lang w:val="fr-CA"/>
        </w:rPr>
        <w:t>où la majorité des HFC sont consommés dans ce secteur</w:t>
      </w:r>
      <w:r w:rsidR="003534B6">
        <w:rPr>
          <w:lang w:val="fr-CA"/>
        </w:rPr>
        <w:t> </w:t>
      </w:r>
      <w:r w:rsidR="00642C89" w:rsidRPr="002E64D1">
        <w:rPr>
          <w:lang w:val="fr-CA"/>
        </w:rPr>
        <w:t>;</w:t>
      </w:r>
    </w:p>
    <w:p w14:paraId="1DECC0BA" w14:textId="01F86399" w:rsidR="00D82AA5" w:rsidRDefault="00D33CC3" w:rsidP="00642C89">
      <w:pPr>
        <w:pStyle w:val="Heading2"/>
        <w:numPr>
          <w:ilvl w:val="1"/>
          <w:numId w:val="1"/>
        </w:numPr>
        <w:rPr>
          <w:lang w:val="fr-CA"/>
        </w:rPr>
      </w:pPr>
      <w:r w:rsidRPr="002E64D1">
        <w:rPr>
          <w:lang w:val="fr-CA"/>
        </w:rPr>
        <w:t>Offrir un financement pour les éléments décrits à l’alinéa b) i) à iv) ci-dessus, comme indiqué dans le tableau ci-dessous, selon la valeur de référence du pays pour la consommation de HCFC</w:t>
      </w:r>
      <w:r w:rsidR="003534B6">
        <w:rPr>
          <w:lang w:val="fr-CA"/>
        </w:rPr>
        <w:t> </w:t>
      </w:r>
      <w:r w:rsidR="00642C89" w:rsidRPr="002E64D1">
        <w:rPr>
          <w:lang w:val="fr-CA"/>
        </w:rPr>
        <w:t>:</w:t>
      </w:r>
    </w:p>
    <w:p w14:paraId="311195A9" w14:textId="77777777" w:rsidR="00D82AA5" w:rsidRDefault="00D82AA5">
      <w:pPr>
        <w:jc w:val="left"/>
        <w:rPr>
          <w:lang w:val="fr-CA"/>
        </w:rPr>
      </w:pPr>
      <w:r>
        <w:rPr>
          <w:lang w:val="fr-CA"/>
        </w:rPr>
        <w:br w:type="page"/>
      </w:r>
    </w:p>
    <w:p w14:paraId="6B6AF9A7" w14:textId="77777777" w:rsidR="00642C89" w:rsidRPr="002E64D1" w:rsidRDefault="00642C89" w:rsidP="00E66405">
      <w:pPr>
        <w:pStyle w:val="Heading2"/>
        <w:numPr>
          <w:ilvl w:val="0"/>
          <w:numId w:val="0"/>
        </w:numPr>
        <w:ind w:left="1440"/>
        <w:rPr>
          <w:lang w:val="fr-CA"/>
        </w:rPr>
      </w:pPr>
    </w:p>
    <w:tbl>
      <w:tblPr>
        <w:tblW w:w="7860" w:type="dxa"/>
        <w:tblInd w:w="1495" w:type="dxa"/>
        <w:tblLayout w:type="fixed"/>
        <w:tblLook w:val="04A0" w:firstRow="1" w:lastRow="0" w:firstColumn="1" w:lastColumn="0" w:noHBand="0" w:noVBand="1"/>
      </w:tblPr>
      <w:tblGrid>
        <w:gridCol w:w="3810"/>
        <w:gridCol w:w="4050"/>
      </w:tblGrid>
      <w:tr w:rsidR="002E3702" w:rsidRPr="00D82AA5" w14:paraId="7731A804" w14:textId="77777777" w:rsidTr="002E3702">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9ACEF" w14:textId="49AAA53B" w:rsidR="002E3702" w:rsidRPr="002E64D1" w:rsidRDefault="00D33CC3" w:rsidP="003C6B4C">
            <w:pPr>
              <w:keepNext/>
              <w:jc w:val="center"/>
              <w:rPr>
                <w:b/>
                <w:bCs/>
                <w:color w:val="000000"/>
                <w:sz w:val="21"/>
                <w:szCs w:val="21"/>
                <w:lang w:val="fr-CA"/>
              </w:rPr>
            </w:pPr>
            <w:r w:rsidRPr="002E64D1">
              <w:rPr>
                <w:b/>
                <w:bCs/>
                <w:color w:val="000000"/>
                <w:sz w:val="21"/>
                <w:szCs w:val="21"/>
                <w:lang w:val="fr-CA"/>
              </w:rPr>
              <w:t>Valeur de référence pour les HCFC (tonnes PAO)</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EAAB6" w14:textId="633161C5" w:rsidR="002E3702" w:rsidRPr="002E64D1" w:rsidRDefault="00D33CC3" w:rsidP="00097481">
            <w:pPr>
              <w:widowControl w:val="0"/>
              <w:jc w:val="center"/>
              <w:rPr>
                <w:b/>
                <w:bCs/>
                <w:color w:val="000000"/>
                <w:sz w:val="21"/>
                <w:szCs w:val="21"/>
                <w:lang w:val="fr-CA"/>
              </w:rPr>
            </w:pPr>
            <w:r w:rsidRPr="002E64D1">
              <w:rPr>
                <w:b/>
                <w:bCs/>
                <w:color w:val="000000"/>
                <w:sz w:val="21"/>
                <w:szCs w:val="21"/>
                <w:lang w:val="fr-CA"/>
              </w:rPr>
              <w:t>Financement pour la préparation de la phase I du plan de réduction progressive des HFC ($US)</w:t>
            </w:r>
          </w:p>
        </w:tc>
      </w:tr>
      <w:tr w:rsidR="00D33CC3" w:rsidRPr="002E64D1" w14:paraId="3D6319EF" w14:textId="77777777" w:rsidTr="00EA7B29">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4707A554" w14:textId="3AF54695" w:rsidR="00D33CC3" w:rsidRPr="002E64D1" w:rsidRDefault="00D33CC3" w:rsidP="003534B6">
            <w:pPr>
              <w:keepNext/>
              <w:rPr>
                <w:color w:val="000000"/>
                <w:sz w:val="21"/>
                <w:szCs w:val="21"/>
                <w:lang w:val="fr-CA"/>
              </w:rPr>
            </w:pPr>
            <w:r w:rsidRPr="002E64D1">
              <w:rPr>
                <w:sz w:val="20"/>
                <w:szCs w:val="20"/>
                <w:lang w:val="fr-CA"/>
              </w:rPr>
              <w:t>Moins de 1</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3CFDC66C" w14:textId="7CA3496B" w:rsidR="00D33CC3" w:rsidRPr="002E64D1" w:rsidRDefault="00D33CC3" w:rsidP="00D33CC3">
            <w:pPr>
              <w:widowControl w:val="0"/>
              <w:ind w:right="1242"/>
              <w:jc w:val="right"/>
              <w:rPr>
                <w:color w:val="000000"/>
                <w:sz w:val="21"/>
                <w:szCs w:val="21"/>
                <w:lang w:val="fr-CA"/>
              </w:rPr>
            </w:pPr>
            <w:r w:rsidRPr="002E64D1">
              <w:rPr>
                <w:sz w:val="21"/>
                <w:szCs w:val="21"/>
                <w:lang w:val="fr-CA"/>
              </w:rPr>
              <w:t>100 000</w:t>
            </w:r>
          </w:p>
        </w:tc>
      </w:tr>
      <w:tr w:rsidR="00D33CC3" w:rsidRPr="002E64D1" w14:paraId="5A1E2700" w14:textId="77777777" w:rsidTr="00EA7B29">
        <w:tc>
          <w:tcPr>
            <w:tcW w:w="3810" w:type="dxa"/>
            <w:tcBorders>
              <w:top w:val="nil"/>
              <w:left w:val="single" w:sz="4" w:space="0" w:color="auto"/>
              <w:bottom w:val="single" w:sz="4" w:space="0" w:color="auto"/>
              <w:right w:val="single" w:sz="4" w:space="0" w:color="auto"/>
            </w:tcBorders>
            <w:shd w:val="clear" w:color="auto" w:fill="auto"/>
            <w:hideMark/>
          </w:tcPr>
          <w:p w14:paraId="1DE6CBF4" w14:textId="6BCCE371" w:rsidR="00D33CC3" w:rsidRPr="002E64D1" w:rsidRDefault="00D33CC3" w:rsidP="00D33CC3">
            <w:pPr>
              <w:keepNext/>
              <w:rPr>
                <w:color w:val="000000"/>
                <w:sz w:val="21"/>
                <w:szCs w:val="21"/>
                <w:lang w:val="fr-CA"/>
              </w:rPr>
            </w:pPr>
            <w:r w:rsidRPr="002E64D1">
              <w:rPr>
                <w:sz w:val="20"/>
                <w:szCs w:val="20"/>
                <w:lang w:val="fr-CA"/>
              </w:rPr>
              <w:t>De 1 à 6</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273616C" w14:textId="247E3B7A" w:rsidR="00D33CC3" w:rsidRPr="002E64D1" w:rsidRDefault="00D33CC3" w:rsidP="00D33CC3">
            <w:pPr>
              <w:widowControl w:val="0"/>
              <w:ind w:right="1242"/>
              <w:jc w:val="right"/>
              <w:rPr>
                <w:color w:val="000000"/>
                <w:sz w:val="21"/>
                <w:szCs w:val="21"/>
                <w:lang w:val="fr-CA"/>
              </w:rPr>
            </w:pPr>
            <w:r w:rsidRPr="002E64D1">
              <w:rPr>
                <w:sz w:val="21"/>
                <w:szCs w:val="21"/>
                <w:lang w:val="fr-CA"/>
              </w:rPr>
              <w:t>130 000</w:t>
            </w:r>
          </w:p>
        </w:tc>
      </w:tr>
      <w:tr w:rsidR="00D33CC3" w:rsidRPr="002E64D1" w14:paraId="1833D8A7" w14:textId="77777777" w:rsidTr="00EA7B29">
        <w:tc>
          <w:tcPr>
            <w:tcW w:w="3810" w:type="dxa"/>
            <w:tcBorders>
              <w:top w:val="nil"/>
              <w:left w:val="single" w:sz="4" w:space="0" w:color="auto"/>
              <w:bottom w:val="single" w:sz="4" w:space="0" w:color="auto"/>
              <w:right w:val="single" w:sz="4" w:space="0" w:color="auto"/>
            </w:tcBorders>
            <w:shd w:val="clear" w:color="auto" w:fill="auto"/>
            <w:hideMark/>
          </w:tcPr>
          <w:p w14:paraId="51CB1A0B" w14:textId="6EA19B71" w:rsidR="00D33CC3" w:rsidRPr="002E64D1" w:rsidRDefault="00D33CC3" w:rsidP="003534B6">
            <w:pPr>
              <w:widowControl w:val="0"/>
              <w:rPr>
                <w:color w:val="000000"/>
                <w:sz w:val="21"/>
                <w:szCs w:val="21"/>
                <w:lang w:val="fr-CA"/>
              </w:rPr>
            </w:pPr>
            <w:r w:rsidRPr="002E64D1">
              <w:rPr>
                <w:sz w:val="20"/>
                <w:szCs w:val="20"/>
                <w:lang w:val="fr-CA"/>
              </w:rPr>
              <w:t>De 6 à 20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80E23BE" w14:textId="715ECBF8" w:rsidR="00D33CC3" w:rsidRPr="002E64D1" w:rsidRDefault="00D33CC3" w:rsidP="00D33CC3">
            <w:pPr>
              <w:widowControl w:val="0"/>
              <w:ind w:right="1242"/>
              <w:jc w:val="right"/>
              <w:rPr>
                <w:color w:val="000000"/>
                <w:sz w:val="21"/>
                <w:szCs w:val="21"/>
                <w:lang w:val="fr-CA"/>
              </w:rPr>
            </w:pPr>
            <w:r w:rsidRPr="002E64D1">
              <w:rPr>
                <w:sz w:val="21"/>
                <w:szCs w:val="21"/>
                <w:lang w:val="fr-CA"/>
              </w:rPr>
              <w:t>170 000</w:t>
            </w:r>
          </w:p>
        </w:tc>
      </w:tr>
      <w:tr w:rsidR="00D33CC3" w:rsidRPr="002E64D1" w14:paraId="02976434" w14:textId="77777777" w:rsidTr="00EA7B29">
        <w:tc>
          <w:tcPr>
            <w:tcW w:w="3810" w:type="dxa"/>
            <w:tcBorders>
              <w:top w:val="nil"/>
              <w:left w:val="single" w:sz="4" w:space="0" w:color="auto"/>
              <w:bottom w:val="single" w:sz="4" w:space="0" w:color="auto"/>
              <w:right w:val="single" w:sz="4" w:space="0" w:color="auto"/>
            </w:tcBorders>
            <w:shd w:val="clear" w:color="auto" w:fill="auto"/>
            <w:hideMark/>
          </w:tcPr>
          <w:p w14:paraId="180B4A93" w14:textId="7824FEB8" w:rsidR="00D33CC3" w:rsidRPr="002E64D1" w:rsidRDefault="00D33CC3" w:rsidP="00D33CC3">
            <w:pPr>
              <w:widowControl w:val="0"/>
              <w:rPr>
                <w:color w:val="000000"/>
                <w:sz w:val="21"/>
                <w:szCs w:val="21"/>
                <w:lang w:val="fr-CA"/>
              </w:rPr>
            </w:pPr>
            <w:r w:rsidRPr="002E64D1">
              <w:rPr>
                <w:sz w:val="20"/>
                <w:szCs w:val="20"/>
                <w:lang w:val="fr-CA"/>
              </w:rPr>
              <w:t>De 20 à 100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AEA1549" w14:textId="62AEBC38" w:rsidR="00D33CC3" w:rsidRPr="002E64D1" w:rsidRDefault="00D33CC3" w:rsidP="00D33CC3">
            <w:pPr>
              <w:widowControl w:val="0"/>
              <w:ind w:right="1242"/>
              <w:jc w:val="right"/>
              <w:rPr>
                <w:color w:val="000000"/>
                <w:sz w:val="21"/>
                <w:szCs w:val="21"/>
                <w:lang w:val="fr-CA"/>
              </w:rPr>
            </w:pPr>
            <w:r w:rsidRPr="002E64D1">
              <w:rPr>
                <w:sz w:val="21"/>
                <w:szCs w:val="21"/>
                <w:lang w:val="fr-CA"/>
              </w:rPr>
              <w:t>190 000</w:t>
            </w:r>
          </w:p>
        </w:tc>
      </w:tr>
      <w:tr w:rsidR="00D33CC3" w:rsidRPr="002E64D1" w14:paraId="6C4046F8" w14:textId="77777777" w:rsidTr="00EA7B29">
        <w:tc>
          <w:tcPr>
            <w:tcW w:w="3810" w:type="dxa"/>
            <w:tcBorders>
              <w:top w:val="nil"/>
              <w:left w:val="single" w:sz="4" w:space="0" w:color="auto"/>
              <w:bottom w:val="single" w:sz="4" w:space="0" w:color="auto"/>
              <w:right w:val="single" w:sz="4" w:space="0" w:color="auto"/>
            </w:tcBorders>
            <w:shd w:val="clear" w:color="auto" w:fill="auto"/>
            <w:hideMark/>
          </w:tcPr>
          <w:p w14:paraId="04EBC0C3" w14:textId="239FF08C" w:rsidR="00D33CC3" w:rsidRPr="002E64D1" w:rsidRDefault="00D33CC3" w:rsidP="00D33CC3">
            <w:pPr>
              <w:widowControl w:val="0"/>
              <w:rPr>
                <w:color w:val="000000"/>
                <w:sz w:val="21"/>
                <w:szCs w:val="21"/>
                <w:lang w:val="fr-CA"/>
              </w:rPr>
            </w:pPr>
            <w:r w:rsidRPr="002E64D1">
              <w:rPr>
                <w:sz w:val="20"/>
                <w:szCs w:val="20"/>
                <w:lang w:val="fr-CA"/>
              </w:rPr>
              <w:t>De 100 à 1 000*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CCB015D" w14:textId="5C6F770B" w:rsidR="00D33CC3" w:rsidRPr="002E64D1" w:rsidRDefault="00D33CC3" w:rsidP="00D33CC3">
            <w:pPr>
              <w:widowControl w:val="0"/>
              <w:ind w:right="1242"/>
              <w:jc w:val="right"/>
              <w:rPr>
                <w:color w:val="000000"/>
                <w:sz w:val="21"/>
                <w:szCs w:val="21"/>
                <w:lang w:val="fr-CA"/>
              </w:rPr>
            </w:pPr>
            <w:r w:rsidRPr="002E64D1">
              <w:rPr>
                <w:sz w:val="21"/>
                <w:szCs w:val="21"/>
                <w:lang w:val="fr-CA"/>
              </w:rPr>
              <w:t>220 000</w:t>
            </w:r>
          </w:p>
        </w:tc>
      </w:tr>
      <w:tr w:rsidR="00D33CC3" w:rsidRPr="002E64D1" w14:paraId="02675C0A" w14:textId="77777777" w:rsidTr="00EA7B29">
        <w:tc>
          <w:tcPr>
            <w:tcW w:w="3810" w:type="dxa"/>
            <w:tcBorders>
              <w:top w:val="nil"/>
              <w:left w:val="single" w:sz="4" w:space="0" w:color="auto"/>
              <w:bottom w:val="single" w:sz="4" w:space="0" w:color="auto"/>
              <w:right w:val="single" w:sz="4" w:space="0" w:color="auto"/>
            </w:tcBorders>
            <w:shd w:val="clear" w:color="auto" w:fill="auto"/>
            <w:hideMark/>
          </w:tcPr>
          <w:p w14:paraId="78EF8F9A" w14:textId="4E70C88B" w:rsidR="00D33CC3" w:rsidRPr="002E64D1" w:rsidRDefault="00D33CC3" w:rsidP="00D33CC3">
            <w:pPr>
              <w:widowControl w:val="0"/>
              <w:rPr>
                <w:color w:val="000000"/>
                <w:sz w:val="21"/>
                <w:szCs w:val="21"/>
                <w:lang w:val="fr-CA"/>
              </w:rPr>
            </w:pPr>
            <w:r w:rsidRPr="002E64D1">
              <w:rPr>
                <w:sz w:val="20"/>
                <w:szCs w:val="20"/>
                <w:lang w:val="fr-CA"/>
              </w:rPr>
              <w:t>De 1 00</w:t>
            </w:r>
            <w:r w:rsidR="00E3031E">
              <w:rPr>
                <w:sz w:val="20"/>
                <w:szCs w:val="20"/>
                <w:lang w:val="fr-CA"/>
              </w:rPr>
              <w:t>0</w:t>
            </w:r>
            <w:r w:rsidRPr="002E64D1">
              <w:rPr>
                <w:sz w:val="20"/>
                <w:szCs w:val="20"/>
                <w:lang w:val="fr-CA"/>
              </w:rPr>
              <w:t xml:space="preserve"> à 2 000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232212C" w14:textId="3DB8D4C5" w:rsidR="00D33CC3" w:rsidRPr="002E64D1" w:rsidRDefault="00D33CC3" w:rsidP="00D33CC3">
            <w:pPr>
              <w:widowControl w:val="0"/>
              <w:ind w:right="1242"/>
              <w:jc w:val="right"/>
              <w:rPr>
                <w:color w:val="000000"/>
                <w:sz w:val="21"/>
                <w:szCs w:val="21"/>
                <w:lang w:val="fr-CA"/>
              </w:rPr>
            </w:pPr>
            <w:r w:rsidRPr="002E64D1">
              <w:rPr>
                <w:sz w:val="21"/>
                <w:szCs w:val="21"/>
                <w:lang w:val="fr-CA"/>
              </w:rPr>
              <w:t>230 000</w:t>
            </w:r>
          </w:p>
        </w:tc>
      </w:tr>
      <w:tr w:rsidR="00D33CC3" w:rsidRPr="002E64D1" w14:paraId="1011B9CC" w14:textId="77777777" w:rsidTr="00EA7B29">
        <w:tc>
          <w:tcPr>
            <w:tcW w:w="3810" w:type="dxa"/>
            <w:tcBorders>
              <w:top w:val="nil"/>
              <w:left w:val="single" w:sz="4" w:space="0" w:color="auto"/>
              <w:bottom w:val="single" w:sz="4" w:space="0" w:color="auto"/>
              <w:right w:val="single" w:sz="4" w:space="0" w:color="auto"/>
            </w:tcBorders>
            <w:shd w:val="clear" w:color="auto" w:fill="auto"/>
          </w:tcPr>
          <w:p w14:paraId="524299CA" w14:textId="3948EFF2" w:rsidR="00D33CC3" w:rsidRPr="002E64D1" w:rsidRDefault="00D33CC3" w:rsidP="00D33CC3">
            <w:pPr>
              <w:widowControl w:val="0"/>
              <w:rPr>
                <w:color w:val="000000"/>
                <w:sz w:val="21"/>
                <w:szCs w:val="21"/>
                <w:lang w:val="fr-CA"/>
              </w:rPr>
            </w:pPr>
            <w:r w:rsidRPr="002E64D1">
              <w:rPr>
                <w:sz w:val="20"/>
                <w:szCs w:val="20"/>
                <w:lang w:val="fr-CA"/>
              </w:rPr>
              <w:t>Plus de 2 000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47F7DEA0" w14:textId="44B03BC7" w:rsidR="00D33CC3" w:rsidRPr="002E64D1" w:rsidRDefault="00D33CC3" w:rsidP="00D33CC3">
            <w:pPr>
              <w:widowControl w:val="0"/>
              <w:ind w:right="1242"/>
              <w:jc w:val="right"/>
              <w:rPr>
                <w:color w:val="000000"/>
                <w:sz w:val="21"/>
                <w:szCs w:val="21"/>
                <w:lang w:val="fr-CA"/>
              </w:rPr>
            </w:pPr>
            <w:r w:rsidRPr="002E64D1">
              <w:rPr>
                <w:color w:val="000000"/>
                <w:sz w:val="21"/>
                <w:szCs w:val="21"/>
                <w:lang w:val="fr-CA"/>
              </w:rPr>
              <w:t>Au cas par cas</w:t>
            </w:r>
          </w:p>
        </w:tc>
      </w:tr>
    </w:tbl>
    <w:p w14:paraId="1D239684" w14:textId="0793D1B2" w:rsidR="002E3702" w:rsidRPr="002E64D1" w:rsidRDefault="002E3702" w:rsidP="002E3702">
      <w:pPr>
        <w:rPr>
          <w:highlight w:val="yellow"/>
          <w:lang w:val="fr-CA"/>
        </w:rPr>
      </w:pPr>
    </w:p>
    <w:p w14:paraId="4C1845C8" w14:textId="34F9356F" w:rsidR="00642C89" w:rsidRPr="002E64D1" w:rsidRDefault="002A7F7E" w:rsidP="00642C89">
      <w:pPr>
        <w:pStyle w:val="Heading2"/>
        <w:numPr>
          <w:ilvl w:val="1"/>
          <w:numId w:val="1"/>
        </w:numPr>
        <w:rPr>
          <w:lang w:val="fr-CA"/>
        </w:rPr>
      </w:pPr>
      <w:r w:rsidRPr="002E64D1">
        <w:rPr>
          <w:lang w:val="fr-CA"/>
        </w:rPr>
        <w:t>Déterminer et offrir un financement pour la préparation de la phase I de tout plan régional de réduction progressive des HFC et des pays dont la consommation de référence des HCFC est supérieure à 2 000 tonnes PAO, au cas par cas</w:t>
      </w:r>
      <w:r w:rsidR="003534B6">
        <w:rPr>
          <w:lang w:val="fr-CA"/>
        </w:rPr>
        <w:t> </w:t>
      </w:r>
      <w:r w:rsidR="00642C89" w:rsidRPr="002E64D1">
        <w:rPr>
          <w:lang w:val="fr-CA"/>
        </w:rPr>
        <w:t>;</w:t>
      </w:r>
    </w:p>
    <w:p w14:paraId="5A39DC4D" w14:textId="193C59C1" w:rsidR="00642C89" w:rsidRPr="002E64D1" w:rsidRDefault="002A7F7E" w:rsidP="00642C89">
      <w:pPr>
        <w:pStyle w:val="Heading2"/>
        <w:numPr>
          <w:ilvl w:val="1"/>
          <w:numId w:val="1"/>
        </w:numPr>
        <w:rPr>
          <w:lang w:val="fr-CA"/>
        </w:rPr>
      </w:pPr>
      <w:r w:rsidRPr="002E64D1">
        <w:rPr>
          <w:lang w:val="fr-CA"/>
        </w:rPr>
        <w:t xml:space="preserve">Offrir un financement à </w:t>
      </w:r>
      <w:r w:rsidR="00051776">
        <w:rPr>
          <w:lang w:val="fr-CA"/>
        </w:rPr>
        <w:t>tout</w:t>
      </w:r>
      <w:r w:rsidRPr="002E64D1">
        <w:rPr>
          <w:lang w:val="fr-CA"/>
        </w:rPr>
        <w:t xml:space="preserve"> pays visé à l</w:t>
      </w:r>
      <w:r w:rsidR="003534B6">
        <w:rPr>
          <w:lang w:val="fr-CA"/>
        </w:rPr>
        <w:t>’</w:t>
      </w:r>
      <w:r w:rsidRPr="002E64D1">
        <w:rPr>
          <w:lang w:val="fr-CA"/>
        </w:rPr>
        <w:t>article 5 dont le secteur de fabrication consomme des HFC, selon le nombre d’entreprises à reconvertir, conformément à la décision 56/16 d) et f), comme suit</w:t>
      </w:r>
      <w:r w:rsidR="003534B6">
        <w:rPr>
          <w:lang w:val="fr-CA"/>
        </w:rPr>
        <w:t> </w:t>
      </w:r>
      <w:r w:rsidR="00642C89" w:rsidRPr="002E64D1">
        <w:rPr>
          <w:lang w:val="fr-CA"/>
        </w:rPr>
        <w:t>:</w:t>
      </w:r>
    </w:p>
    <w:p w14:paraId="387A1DC1" w14:textId="6F0C72D5" w:rsidR="002A7F7E" w:rsidRPr="002E64D1" w:rsidRDefault="002A7F7E" w:rsidP="002A7F7E">
      <w:pPr>
        <w:pStyle w:val="Heading3"/>
        <w:rPr>
          <w:lang w:val="fr-CA"/>
        </w:rPr>
      </w:pPr>
      <w:r w:rsidRPr="002E64D1">
        <w:rPr>
          <w:lang w:val="fr-CA"/>
        </w:rPr>
        <w:t>Une entreprise à reconvertir dans un secteur de fabrication : 30 000 $US</w:t>
      </w:r>
      <w:r w:rsidR="003534B6">
        <w:rPr>
          <w:lang w:val="fr-CA"/>
        </w:rPr>
        <w:t> </w:t>
      </w:r>
      <w:r w:rsidRPr="002E64D1">
        <w:rPr>
          <w:lang w:val="fr-CA"/>
        </w:rPr>
        <w:t>;</w:t>
      </w:r>
    </w:p>
    <w:p w14:paraId="3FD45A31" w14:textId="107A7297" w:rsidR="002A7F7E" w:rsidRPr="002E64D1" w:rsidRDefault="002A7F7E" w:rsidP="002A7F7E">
      <w:pPr>
        <w:pStyle w:val="Heading3"/>
        <w:rPr>
          <w:lang w:val="fr-CA"/>
        </w:rPr>
      </w:pPr>
      <w:r w:rsidRPr="002E64D1">
        <w:rPr>
          <w:lang w:val="fr-CA"/>
        </w:rPr>
        <w:t>Deux entreprises à reconvertir dans un secteur de fabrication : 60 000 $US</w:t>
      </w:r>
      <w:r w:rsidR="003534B6">
        <w:rPr>
          <w:lang w:val="fr-CA"/>
        </w:rPr>
        <w:t> </w:t>
      </w:r>
      <w:r w:rsidRPr="002E64D1">
        <w:rPr>
          <w:lang w:val="fr-CA"/>
        </w:rPr>
        <w:t>;</w:t>
      </w:r>
    </w:p>
    <w:p w14:paraId="5094E4EA" w14:textId="448AD0B0" w:rsidR="002A7F7E" w:rsidRPr="002E64D1" w:rsidRDefault="00E3031E" w:rsidP="002A7F7E">
      <w:pPr>
        <w:pStyle w:val="Heading3"/>
        <w:rPr>
          <w:lang w:val="fr-CA"/>
        </w:rPr>
      </w:pPr>
      <w:r>
        <w:rPr>
          <w:lang w:val="fr-CA"/>
        </w:rPr>
        <w:t>De t</w:t>
      </w:r>
      <w:r w:rsidR="002A7F7E" w:rsidRPr="002E64D1">
        <w:rPr>
          <w:lang w:val="fr-CA"/>
        </w:rPr>
        <w:t xml:space="preserve">rois </w:t>
      </w:r>
      <w:r w:rsidR="006129DF" w:rsidRPr="002E64D1">
        <w:rPr>
          <w:lang w:val="fr-CA"/>
        </w:rPr>
        <w:t xml:space="preserve">à 14 </w:t>
      </w:r>
      <w:r w:rsidR="002A7F7E" w:rsidRPr="002E64D1">
        <w:rPr>
          <w:lang w:val="fr-CA"/>
        </w:rPr>
        <w:t>entreprises à reconvertir dans un secteur de fabrication : 80 000 $US</w:t>
      </w:r>
      <w:r w:rsidR="003534B6">
        <w:rPr>
          <w:lang w:val="fr-CA"/>
        </w:rPr>
        <w:t> </w:t>
      </w:r>
      <w:r w:rsidR="002A7F7E" w:rsidRPr="002E64D1">
        <w:rPr>
          <w:lang w:val="fr-CA"/>
        </w:rPr>
        <w:t>;</w:t>
      </w:r>
    </w:p>
    <w:p w14:paraId="7B1EBA0C" w14:textId="1C74D4DE" w:rsidR="002A7F7E" w:rsidRPr="002E64D1" w:rsidRDefault="002A7F7E" w:rsidP="002A7F7E">
      <w:pPr>
        <w:pStyle w:val="Heading3"/>
        <w:rPr>
          <w:lang w:val="fr-CA"/>
        </w:rPr>
      </w:pPr>
      <w:r w:rsidRPr="002E64D1">
        <w:rPr>
          <w:lang w:val="fr-CA"/>
        </w:rPr>
        <w:t>Quinze entreprises ou plus à reconvertir dans un secteur de fabrication : 150 000 $US</w:t>
      </w:r>
      <w:r w:rsidR="003534B6">
        <w:rPr>
          <w:lang w:val="fr-CA"/>
        </w:rPr>
        <w:t> </w:t>
      </w:r>
      <w:r w:rsidRPr="002E64D1">
        <w:rPr>
          <w:lang w:val="fr-CA"/>
        </w:rPr>
        <w:t>;</w:t>
      </w:r>
    </w:p>
    <w:p w14:paraId="64D464C7" w14:textId="15AD1CF1" w:rsidR="002A7F7E" w:rsidRPr="002E64D1" w:rsidRDefault="00D02298" w:rsidP="006129DF">
      <w:pPr>
        <w:pStyle w:val="Heading3"/>
        <w:rPr>
          <w:lang w:val="fr-CA"/>
        </w:rPr>
      </w:pPr>
      <w:r w:rsidRPr="002E64D1">
        <w:rPr>
          <w:lang w:val="fr-CA"/>
        </w:rPr>
        <w:t xml:space="preserve">Limiter le financement maximum pour la préparation du volet investissement </w:t>
      </w:r>
      <w:r>
        <w:rPr>
          <w:lang w:val="fr-CA"/>
        </w:rPr>
        <w:t>dans tout</w:t>
      </w:r>
      <w:r w:rsidRPr="002E64D1">
        <w:rPr>
          <w:lang w:val="fr-CA"/>
        </w:rPr>
        <w:t xml:space="preserve"> pays en fonction du tableau ci-dessous</w:t>
      </w:r>
      <w:r w:rsidR="003534B6">
        <w:rPr>
          <w:lang w:val="fr-CA"/>
        </w:rPr>
        <w:t> </w:t>
      </w:r>
      <w:r w:rsidR="002A7F7E" w:rsidRPr="002E64D1">
        <w:rPr>
          <w:lang w:val="fr-CA"/>
        </w:rPr>
        <w:t>:</w:t>
      </w:r>
    </w:p>
    <w:tbl>
      <w:tblPr>
        <w:tblStyle w:val="TableGrid"/>
        <w:tblW w:w="7915" w:type="dxa"/>
        <w:tblInd w:w="1440" w:type="dxa"/>
        <w:tblLook w:val="01E0" w:firstRow="1" w:lastRow="1" w:firstColumn="1" w:lastColumn="1" w:noHBand="0" w:noVBand="0"/>
      </w:tblPr>
      <w:tblGrid>
        <w:gridCol w:w="3957"/>
        <w:gridCol w:w="3958"/>
      </w:tblGrid>
      <w:tr w:rsidR="002A7F7E" w:rsidRPr="002E64D1" w14:paraId="572E6906" w14:textId="77777777" w:rsidTr="003534B6">
        <w:tc>
          <w:tcPr>
            <w:tcW w:w="3957" w:type="dxa"/>
          </w:tcPr>
          <w:p w14:paraId="432B2166" w14:textId="77777777" w:rsidR="002A7F7E" w:rsidRPr="002E64D1" w:rsidRDefault="002A7F7E" w:rsidP="003534B6">
            <w:pPr>
              <w:rPr>
                <w:b/>
                <w:bCs/>
                <w:sz w:val="21"/>
                <w:szCs w:val="21"/>
                <w:lang w:val="fr-CA"/>
              </w:rPr>
            </w:pPr>
            <w:r w:rsidRPr="002E64D1">
              <w:rPr>
                <w:b/>
                <w:bCs/>
                <w:sz w:val="21"/>
                <w:szCs w:val="21"/>
                <w:lang w:val="fr-CA"/>
              </w:rPr>
              <w:t>Valeur de référence pour les HCFC (tonnes PAO)</w:t>
            </w:r>
          </w:p>
        </w:tc>
        <w:tc>
          <w:tcPr>
            <w:tcW w:w="3958" w:type="dxa"/>
          </w:tcPr>
          <w:p w14:paraId="68AD309A" w14:textId="77777777" w:rsidR="002A7F7E" w:rsidRPr="002E64D1" w:rsidRDefault="002A7F7E" w:rsidP="003534B6">
            <w:pPr>
              <w:jc w:val="center"/>
              <w:rPr>
                <w:b/>
                <w:bCs/>
                <w:sz w:val="21"/>
                <w:szCs w:val="21"/>
                <w:lang w:val="fr-CA"/>
              </w:rPr>
            </w:pPr>
            <w:r w:rsidRPr="002E64D1">
              <w:rPr>
                <w:b/>
                <w:bCs/>
                <w:sz w:val="21"/>
                <w:szCs w:val="21"/>
                <w:lang w:val="fr-CA"/>
              </w:rPr>
              <w:t>Financement maximum ($US)</w:t>
            </w:r>
          </w:p>
        </w:tc>
      </w:tr>
      <w:tr w:rsidR="00D02298" w:rsidRPr="002E64D1" w14:paraId="6ABC16F0" w14:textId="77777777" w:rsidTr="003534B6">
        <w:tc>
          <w:tcPr>
            <w:tcW w:w="3957" w:type="dxa"/>
          </w:tcPr>
          <w:p w14:paraId="2A7FE64B" w14:textId="2D3C027F" w:rsidR="00D02298" w:rsidRPr="002E64D1" w:rsidRDefault="00D02298" w:rsidP="003534B6">
            <w:pPr>
              <w:rPr>
                <w:sz w:val="21"/>
                <w:szCs w:val="21"/>
                <w:lang w:val="fr-CA"/>
              </w:rPr>
            </w:pPr>
            <w:r w:rsidRPr="002E64D1">
              <w:rPr>
                <w:sz w:val="21"/>
                <w:szCs w:val="21"/>
                <w:lang w:val="fr-CA"/>
              </w:rPr>
              <w:t>Jusqu’à 100</w:t>
            </w:r>
          </w:p>
        </w:tc>
        <w:tc>
          <w:tcPr>
            <w:tcW w:w="3958" w:type="dxa"/>
            <w:vAlign w:val="center"/>
          </w:tcPr>
          <w:p w14:paraId="07B2A04B" w14:textId="77777777" w:rsidR="00D02298" w:rsidRPr="002E64D1" w:rsidRDefault="00D02298" w:rsidP="00D02298">
            <w:pPr>
              <w:ind w:left="786"/>
              <w:jc w:val="center"/>
              <w:rPr>
                <w:sz w:val="21"/>
                <w:szCs w:val="21"/>
                <w:lang w:val="fr-CA"/>
              </w:rPr>
            </w:pPr>
            <w:r w:rsidRPr="002E64D1">
              <w:rPr>
                <w:sz w:val="21"/>
                <w:szCs w:val="21"/>
                <w:lang w:val="fr-CA"/>
              </w:rPr>
              <w:t>100 000</w:t>
            </w:r>
          </w:p>
        </w:tc>
      </w:tr>
      <w:tr w:rsidR="00D02298" w:rsidRPr="002E64D1" w14:paraId="5F23180B" w14:textId="77777777" w:rsidTr="003534B6">
        <w:tc>
          <w:tcPr>
            <w:tcW w:w="3957" w:type="dxa"/>
          </w:tcPr>
          <w:p w14:paraId="4CC8F025" w14:textId="72389DC5" w:rsidR="00D02298" w:rsidRPr="002E64D1" w:rsidRDefault="00D02298" w:rsidP="003534B6">
            <w:pPr>
              <w:rPr>
                <w:sz w:val="21"/>
                <w:szCs w:val="21"/>
                <w:lang w:val="fr-CA"/>
              </w:rPr>
            </w:pPr>
            <w:r>
              <w:rPr>
                <w:sz w:val="21"/>
                <w:szCs w:val="21"/>
                <w:lang w:val="fr-CA"/>
              </w:rPr>
              <w:t>De 100 à 300</w:t>
            </w:r>
          </w:p>
        </w:tc>
        <w:tc>
          <w:tcPr>
            <w:tcW w:w="3958" w:type="dxa"/>
            <w:vAlign w:val="center"/>
          </w:tcPr>
          <w:p w14:paraId="53B1980D" w14:textId="77777777" w:rsidR="00D02298" w:rsidRPr="002E64D1" w:rsidRDefault="00D02298" w:rsidP="00D02298">
            <w:pPr>
              <w:ind w:left="786"/>
              <w:jc w:val="center"/>
              <w:rPr>
                <w:sz w:val="21"/>
                <w:szCs w:val="21"/>
                <w:lang w:val="fr-CA"/>
              </w:rPr>
            </w:pPr>
            <w:r w:rsidRPr="002E64D1">
              <w:rPr>
                <w:sz w:val="21"/>
                <w:szCs w:val="21"/>
                <w:lang w:val="fr-CA"/>
              </w:rPr>
              <w:t>200 000</w:t>
            </w:r>
          </w:p>
        </w:tc>
      </w:tr>
      <w:tr w:rsidR="00D02298" w:rsidRPr="002E64D1" w14:paraId="699E4721" w14:textId="77777777" w:rsidTr="003534B6">
        <w:trPr>
          <w:trHeight w:val="179"/>
        </w:trPr>
        <w:tc>
          <w:tcPr>
            <w:tcW w:w="3957" w:type="dxa"/>
          </w:tcPr>
          <w:p w14:paraId="605E385C" w14:textId="0A7CABDB" w:rsidR="00D02298" w:rsidRPr="002E64D1" w:rsidRDefault="00D02298" w:rsidP="00D02298">
            <w:pPr>
              <w:rPr>
                <w:sz w:val="21"/>
                <w:szCs w:val="21"/>
                <w:lang w:val="fr-CA"/>
              </w:rPr>
            </w:pPr>
            <w:r>
              <w:rPr>
                <w:sz w:val="21"/>
                <w:szCs w:val="21"/>
                <w:lang w:val="fr-CA"/>
              </w:rPr>
              <w:t>De 301 à 500</w:t>
            </w:r>
          </w:p>
        </w:tc>
        <w:tc>
          <w:tcPr>
            <w:tcW w:w="3958" w:type="dxa"/>
            <w:vAlign w:val="center"/>
          </w:tcPr>
          <w:p w14:paraId="19A4FD83" w14:textId="77777777" w:rsidR="00D02298" w:rsidRPr="002E64D1" w:rsidRDefault="00D02298" w:rsidP="00D02298">
            <w:pPr>
              <w:ind w:left="786"/>
              <w:jc w:val="center"/>
              <w:rPr>
                <w:sz w:val="21"/>
                <w:szCs w:val="21"/>
                <w:lang w:val="fr-CA"/>
              </w:rPr>
            </w:pPr>
            <w:r w:rsidRPr="002E64D1">
              <w:rPr>
                <w:sz w:val="21"/>
                <w:szCs w:val="21"/>
                <w:lang w:val="fr-CA"/>
              </w:rPr>
              <w:t>250 000</w:t>
            </w:r>
          </w:p>
        </w:tc>
      </w:tr>
      <w:tr w:rsidR="00D02298" w:rsidRPr="002E64D1" w14:paraId="09D6A29F" w14:textId="77777777" w:rsidTr="003534B6">
        <w:tc>
          <w:tcPr>
            <w:tcW w:w="3957" w:type="dxa"/>
          </w:tcPr>
          <w:p w14:paraId="781BB432" w14:textId="01099464" w:rsidR="00D02298" w:rsidRPr="002E64D1" w:rsidRDefault="00D02298" w:rsidP="003534B6">
            <w:pPr>
              <w:rPr>
                <w:sz w:val="21"/>
                <w:szCs w:val="21"/>
                <w:lang w:val="fr-CA"/>
              </w:rPr>
            </w:pPr>
            <w:r>
              <w:rPr>
                <w:sz w:val="21"/>
                <w:szCs w:val="21"/>
                <w:lang w:val="fr-CA"/>
              </w:rPr>
              <w:t xml:space="preserve">De 501 à </w:t>
            </w:r>
            <w:r w:rsidRPr="002E64D1">
              <w:rPr>
                <w:sz w:val="21"/>
                <w:szCs w:val="21"/>
                <w:lang w:val="fr-CA"/>
              </w:rPr>
              <w:t>1</w:t>
            </w:r>
            <w:r>
              <w:rPr>
                <w:sz w:val="21"/>
                <w:szCs w:val="21"/>
                <w:lang w:val="fr-CA"/>
              </w:rPr>
              <w:t xml:space="preserve"> </w:t>
            </w:r>
            <w:r w:rsidRPr="002E64D1">
              <w:rPr>
                <w:sz w:val="21"/>
                <w:szCs w:val="21"/>
                <w:lang w:val="fr-CA"/>
              </w:rPr>
              <w:t>000</w:t>
            </w:r>
          </w:p>
        </w:tc>
        <w:tc>
          <w:tcPr>
            <w:tcW w:w="3958" w:type="dxa"/>
            <w:vAlign w:val="center"/>
          </w:tcPr>
          <w:p w14:paraId="59DCE1FE" w14:textId="77777777" w:rsidR="00D02298" w:rsidRPr="002E64D1" w:rsidRDefault="00D02298" w:rsidP="00D02298">
            <w:pPr>
              <w:ind w:left="786"/>
              <w:jc w:val="center"/>
              <w:rPr>
                <w:sz w:val="21"/>
                <w:szCs w:val="21"/>
                <w:lang w:val="fr-CA"/>
              </w:rPr>
            </w:pPr>
            <w:r w:rsidRPr="002E64D1">
              <w:rPr>
                <w:sz w:val="21"/>
                <w:szCs w:val="21"/>
                <w:lang w:val="fr-CA"/>
              </w:rPr>
              <w:t>300 000</w:t>
            </w:r>
          </w:p>
        </w:tc>
      </w:tr>
      <w:tr w:rsidR="00D02298" w:rsidRPr="002E64D1" w14:paraId="0CF15B01" w14:textId="77777777" w:rsidTr="003534B6">
        <w:tc>
          <w:tcPr>
            <w:tcW w:w="3957" w:type="dxa"/>
          </w:tcPr>
          <w:p w14:paraId="0A295CF8" w14:textId="0A684E3B" w:rsidR="00D02298" w:rsidRPr="002E64D1" w:rsidRDefault="00D02298" w:rsidP="00D02298">
            <w:pPr>
              <w:rPr>
                <w:sz w:val="21"/>
                <w:szCs w:val="21"/>
                <w:lang w:val="fr-CA"/>
              </w:rPr>
            </w:pPr>
            <w:r w:rsidRPr="002E64D1">
              <w:rPr>
                <w:sz w:val="21"/>
                <w:szCs w:val="21"/>
                <w:lang w:val="fr-CA"/>
              </w:rPr>
              <w:t>1 001 et plus</w:t>
            </w:r>
          </w:p>
        </w:tc>
        <w:tc>
          <w:tcPr>
            <w:tcW w:w="3958" w:type="dxa"/>
            <w:vAlign w:val="center"/>
          </w:tcPr>
          <w:p w14:paraId="6FE05A33" w14:textId="0267708D" w:rsidR="00D02298" w:rsidRPr="002E64D1" w:rsidRDefault="00D02298" w:rsidP="00D02298">
            <w:pPr>
              <w:pStyle w:val="ListParagraph"/>
              <w:numPr>
                <w:ilvl w:val="0"/>
                <w:numId w:val="44"/>
              </w:numPr>
              <w:jc w:val="center"/>
              <w:rPr>
                <w:sz w:val="21"/>
                <w:szCs w:val="21"/>
                <w:lang w:val="fr-CA"/>
              </w:rPr>
            </w:pPr>
            <w:r w:rsidRPr="002E64D1">
              <w:rPr>
                <w:sz w:val="21"/>
                <w:szCs w:val="21"/>
                <w:lang w:val="fr-CA"/>
              </w:rPr>
              <w:t>000</w:t>
            </w:r>
          </w:p>
        </w:tc>
      </w:tr>
    </w:tbl>
    <w:p w14:paraId="6BB5E00C" w14:textId="77777777" w:rsidR="00642C89" w:rsidRPr="002E64D1" w:rsidRDefault="00642C89" w:rsidP="00642C89">
      <w:pPr>
        <w:keepNext/>
        <w:keepLines/>
        <w:ind w:left="1644"/>
        <w:rPr>
          <w:lang w:val="fr-CA"/>
        </w:rPr>
      </w:pPr>
    </w:p>
    <w:p w14:paraId="3B610F31" w14:textId="7E22A5D2" w:rsidR="00642C89" w:rsidRPr="002E64D1" w:rsidRDefault="006129DF" w:rsidP="006129DF">
      <w:pPr>
        <w:pStyle w:val="Heading2"/>
        <w:rPr>
          <w:lang w:val="fr-CA"/>
        </w:rPr>
      </w:pPr>
      <w:r w:rsidRPr="002E64D1">
        <w:rPr>
          <w:lang w:val="fr-CA"/>
        </w:rPr>
        <w:t>Demander aux agences bilatérales et d’exécution d’inclure, dans leur présentation de la phase I des plans de réduction progressive des HFC au nom des pays visés à l</w:t>
      </w:r>
      <w:r w:rsidR="003534B6">
        <w:rPr>
          <w:lang w:val="fr-CA"/>
        </w:rPr>
        <w:t>’</w:t>
      </w:r>
      <w:r w:rsidRPr="002E64D1">
        <w:rPr>
          <w:lang w:val="fr-CA"/>
        </w:rPr>
        <w:t>article 5</w:t>
      </w:r>
      <w:r w:rsidR="003534B6">
        <w:rPr>
          <w:lang w:val="fr-CA"/>
        </w:rPr>
        <w:t> </w:t>
      </w:r>
      <w:r w:rsidR="00642C89" w:rsidRPr="002E64D1">
        <w:rPr>
          <w:lang w:val="fr-CA"/>
        </w:rPr>
        <w:t>:</w:t>
      </w:r>
    </w:p>
    <w:p w14:paraId="159094C2" w14:textId="4A97C9E7" w:rsidR="00642C89" w:rsidRPr="002E64D1" w:rsidRDefault="006129DF" w:rsidP="00737E42">
      <w:pPr>
        <w:pStyle w:val="Heading3"/>
        <w:numPr>
          <w:ilvl w:val="2"/>
          <w:numId w:val="1"/>
        </w:numPr>
        <w:tabs>
          <w:tab w:val="clear" w:pos="0"/>
          <w:tab w:val="num" w:pos="-270"/>
        </w:tabs>
        <w:rPr>
          <w:lang w:val="fr-CA"/>
        </w:rPr>
      </w:pPr>
      <w:r w:rsidRPr="002E64D1">
        <w:rPr>
          <w:lang w:val="fr-CA"/>
        </w:rPr>
        <w:t>La confirmation que le pays a mis en place un programme national d’octroi et permis et de quotas exécutoire pour réglementer les importations/importations de HFC, conformément à la décision 63/17</w:t>
      </w:r>
      <w:r w:rsidR="003534B6">
        <w:rPr>
          <w:lang w:val="fr-CA"/>
        </w:rPr>
        <w:t> </w:t>
      </w:r>
      <w:r w:rsidR="00642C89" w:rsidRPr="002E64D1">
        <w:rPr>
          <w:lang w:val="fr-CA"/>
        </w:rPr>
        <w:t>;</w:t>
      </w:r>
    </w:p>
    <w:p w14:paraId="66A794AA" w14:textId="3C298F91" w:rsidR="00642C89" w:rsidRPr="002E64D1" w:rsidRDefault="002E64D1" w:rsidP="00737E42">
      <w:pPr>
        <w:pStyle w:val="Heading3"/>
        <w:numPr>
          <w:ilvl w:val="2"/>
          <w:numId w:val="1"/>
        </w:numPr>
        <w:tabs>
          <w:tab w:val="clear" w:pos="0"/>
          <w:tab w:val="num" w:pos="-270"/>
        </w:tabs>
        <w:rPr>
          <w:lang w:val="fr-CA"/>
        </w:rPr>
      </w:pPr>
      <w:r w:rsidRPr="002E64D1">
        <w:rPr>
          <w:lang w:val="fr-CA"/>
        </w:rPr>
        <w:t>L’engagement du gouvernement à imposer des limites d’augmentation de la consommation des HFC et d’assurer la pérennité de l’élimination des HFC réalisée au fil du temps</w:t>
      </w:r>
      <w:r w:rsidR="003534B6">
        <w:rPr>
          <w:lang w:val="fr-CA"/>
        </w:rPr>
        <w:t> </w:t>
      </w:r>
      <w:r w:rsidRPr="002E64D1">
        <w:rPr>
          <w:lang w:val="fr-CA"/>
        </w:rPr>
        <w:t>;</w:t>
      </w:r>
    </w:p>
    <w:p w14:paraId="45FF34D2" w14:textId="314A8DC0" w:rsidR="00642C89" w:rsidRPr="002E64D1" w:rsidRDefault="002E64D1" w:rsidP="00D82AA5">
      <w:pPr>
        <w:pStyle w:val="Heading2"/>
        <w:keepNext/>
        <w:keepLines/>
        <w:numPr>
          <w:ilvl w:val="1"/>
          <w:numId w:val="1"/>
        </w:numPr>
        <w:rPr>
          <w:lang w:val="fr-CA"/>
        </w:rPr>
      </w:pPr>
      <w:r w:rsidRPr="002E64D1">
        <w:rPr>
          <w:lang w:val="fr-CA"/>
        </w:rPr>
        <w:lastRenderedPageBreak/>
        <w:t>Charger le Secrétariat de préparer, en collaboration avec les agences bilatérales et d’exécution, un Guide de la préparation de la phase I des plans de réduction progressive des HFC que pourraient utiliser les pays visés à l</w:t>
      </w:r>
      <w:r w:rsidR="003534B6">
        <w:rPr>
          <w:lang w:val="fr-CA"/>
        </w:rPr>
        <w:t>’</w:t>
      </w:r>
      <w:r w:rsidRPr="002E64D1">
        <w:rPr>
          <w:lang w:val="fr-CA"/>
        </w:rPr>
        <w:t>article 5</w:t>
      </w:r>
      <w:r w:rsidR="00642C89" w:rsidRPr="002E64D1">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82AA5" w14:paraId="5B8252FE" w14:textId="77777777" w:rsidTr="003C6B4C">
        <w:tc>
          <w:tcPr>
            <w:tcW w:w="1871" w:type="dxa"/>
          </w:tcPr>
          <w:p w14:paraId="1BDF89DF" w14:textId="77777777" w:rsidR="00E85409" w:rsidRPr="001554CF" w:rsidRDefault="00E85409" w:rsidP="00D82AA5">
            <w:pPr>
              <w:keepNext/>
              <w:keepLines/>
              <w:rPr>
                <w:lang w:val="fr-CA"/>
              </w:rPr>
            </w:pPr>
          </w:p>
        </w:tc>
        <w:tc>
          <w:tcPr>
            <w:tcW w:w="1872" w:type="dxa"/>
          </w:tcPr>
          <w:p w14:paraId="69B8E835" w14:textId="77777777" w:rsidR="00E85409" w:rsidRPr="001554CF" w:rsidRDefault="00E85409" w:rsidP="00D82AA5">
            <w:pPr>
              <w:keepNext/>
              <w:keepLines/>
              <w:rPr>
                <w:lang w:val="fr-CA"/>
              </w:rPr>
            </w:pPr>
          </w:p>
        </w:tc>
        <w:tc>
          <w:tcPr>
            <w:tcW w:w="1872" w:type="dxa"/>
            <w:tcBorders>
              <w:bottom w:val="single" w:sz="4" w:space="0" w:color="auto"/>
            </w:tcBorders>
          </w:tcPr>
          <w:p w14:paraId="75B11BEE" w14:textId="77777777" w:rsidR="00E85409" w:rsidRPr="001554CF" w:rsidRDefault="00E85409" w:rsidP="00D82AA5">
            <w:pPr>
              <w:keepNext/>
              <w:keepLines/>
              <w:rPr>
                <w:lang w:val="fr-CA"/>
              </w:rPr>
            </w:pPr>
          </w:p>
        </w:tc>
        <w:tc>
          <w:tcPr>
            <w:tcW w:w="1872" w:type="dxa"/>
          </w:tcPr>
          <w:p w14:paraId="26898222" w14:textId="77777777" w:rsidR="00E85409" w:rsidRPr="001554CF" w:rsidRDefault="00E85409" w:rsidP="00D82AA5">
            <w:pPr>
              <w:keepNext/>
              <w:keepLines/>
              <w:rPr>
                <w:lang w:val="fr-CA"/>
              </w:rPr>
            </w:pPr>
          </w:p>
        </w:tc>
        <w:tc>
          <w:tcPr>
            <w:tcW w:w="1873" w:type="dxa"/>
          </w:tcPr>
          <w:p w14:paraId="045211D2" w14:textId="77777777" w:rsidR="00E85409" w:rsidRPr="001554CF" w:rsidRDefault="00E85409" w:rsidP="00D82AA5">
            <w:pPr>
              <w:keepNext/>
              <w:keepLines/>
              <w:rPr>
                <w:lang w:val="fr-CA"/>
              </w:rPr>
            </w:pPr>
          </w:p>
        </w:tc>
      </w:tr>
    </w:tbl>
    <w:p w14:paraId="31B6D2D6" w14:textId="77777777" w:rsidR="00E85409" w:rsidRPr="002E64D1" w:rsidRDefault="00E85409" w:rsidP="00D82AA5">
      <w:pPr>
        <w:keepNext/>
        <w:keepLines/>
        <w:rPr>
          <w:lang w:val="fr-CA"/>
        </w:rPr>
      </w:pPr>
    </w:p>
    <w:sectPr w:rsidR="00E85409" w:rsidRPr="002E64D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49FA5" w14:textId="77777777" w:rsidR="00216C8B" w:rsidRDefault="00216C8B" w:rsidP="004A504B">
      <w:r>
        <w:separator/>
      </w:r>
    </w:p>
  </w:endnote>
  <w:endnote w:type="continuationSeparator" w:id="0">
    <w:p w14:paraId="0E592B82" w14:textId="77777777" w:rsidR="00216C8B" w:rsidRDefault="00216C8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D85AA" w14:textId="1412EF38" w:rsidR="003534B6" w:rsidRPr="0033525D" w:rsidRDefault="003534B6">
    <w:pPr>
      <w:jc w:val="center"/>
    </w:pPr>
    <w:r>
      <w:fldChar w:fldCharType="begin"/>
    </w:r>
    <w:r>
      <w:instrText xml:space="preserve"> PAGE </w:instrText>
    </w:r>
    <w:r>
      <w:fldChar w:fldCharType="separate"/>
    </w:r>
    <w:r w:rsidR="002E7D5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8ECB7" w14:textId="4B081E83" w:rsidR="003534B6" w:rsidRPr="0033525D" w:rsidRDefault="003534B6">
    <w:pPr>
      <w:jc w:val="center"/>
    </w:pPr>
    <w:r>
      <w:fldChar w:fldCharType="begin"/>
    </w:r>
    <w:r>
      <w:instrText xml:space="preserve"> PAGE </w:instrText>
    </w:r>
    <w:r>
      <w:fldChar w:fldCharType="separate"/>
    </w:r>
    <w:r w:rsidR="002E7D5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60687" w14:textId="77777777" w:rsidR="00D82AA5" w:rsidRDefault="00D82AA5" w:rsidP="00D82AA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0552031" w14:textId="77777777" w:rsidR="00D82AA5" w:rsidRDefault="00D82AA5" w:rsidP="00D82AA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CC0DCA6" w14:textId="77777777" w:rsidR="00D82AA5" w:rsidRDefault="00D82AA5" w:rsidP="00D82AA5">
    <w:pPr>
      <w:pStyle w:val="Footer"/>
      <w:rPr>
        <w:lang w:val="fr-FR"/>
      </w:rPr>
    </w:pPr>
  </w:p>
  <w:p w14:paraId="3E595703" w14:textId="77777777" w:rsidR="003534B6" w:rsidRPr="00D82AA5" w:rsidRDefault="003534B6" w:rsidP="00642C89">
    <w:pP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60006" w14:textId="77777777" w:rsidR="00216C8B" w:rsidRDefault="00216C8B" w:rsidP="004A504B">
      <w:r>
        <w:separator/>
      </w:r>
    </w:p>
  </w:footnote>
  <w:footnote w:type="continuationSeparator" w:id="0">
    <w:p w14:paraId="5348D413" w14:textId="77777777" w:rsidR="00216C8B" w:rsidRDefault="00216C8B" w:rsidP="004A504B">
      <w:r>
        <w:continuationSeparator/>
      </w:r>
    </w:p>
  </w:footnote>
  <w:footnote w:id="1">
    <w:p w14:paraId="089A5318" w14:textId="77777777" w:rsidR="003534B6" w:rsidRPr="00F50179" w:rsidRDefault="003534B6" w:rsidP="00212558">
      <w:pPr>
        <w:pStyle w:val="FootnoteText"/>
        <w:rPr>
          <w:lang w:val="fr-CA"/>
        </w:rPr>
      </w:pPr>
      <w:r>
        <w:rPr>
          <w:rStyle w:val="FootnoteReference"/>
        </w:rPr>
        <w:footnoteRef/>
      </w:r>
      <w:r w:rsidRPr="004231C4">
        <w:rPr>
          <w:lang w:val="fr-CA"/>
        </w:rPr>
        <w:t xml:space="preserve"> </w:t>
      </w:r>
      <w:r w:rsidRPr="00F50179">
        <w:rPr>
          <w:lang w:val="fr-CA"/>
        </w:rPr>
        <w:t>À cause du coronavirus (COVID-19)</w:t>
      </w:r>
    </w:p>
  </w:footnote>
  <w:footnote w:id="2">
    <w:p w14:paraId="5EF9300A" w14:textId="52DE69C5" w:rsidR="003534B6" w:rsidRDefault="003534B6" w:rsidP="00642C89">
      <w:pPr>
        <w:pStyle w:val="FootnoteText"/>
        <w:rPr>
          <w:lang w:val="fr-CA"/>
        </w:rPr>
      </w:pPr>
      <w:r>
        <w:rPr>
          <w:rStyle w:val="FootnoteReference"/>
        </w:rPr>
        <w:footnoteRef/>
      </w:r>
      <w:r w:rsidRPr="00225E3D">
        <w:rPr>
          <w:lang w:val="fr-CA"/>
        </w:rPr>
        <w:t xml:space="preserve"> La question est abordée aux paragraphes 16 à 20 du document UNEP/OzL.Pro/ExCom/84/32, </w:t>
      </w:r>
      <w:r>
        <w:rPr>
          <w:lang w:val="fr-CA"/>
        </w:rPr>
        <w:t>« Aperçu des questions recensées pendant l’examen des projets »</w:t>
      </w:r>
      <w:r w:rsidRPr="00225E3D">
        <w:rPr>
          <w:lang w:val="fr-CA"/>
        </w:rPr>
        <w:t>.</w:t>
      </w:r>
    </w:p>
    <w:p w14:paraId="398C95A4" w14:textId="0E094592" w:rsidR="00D82AA5" w:rsidRDefault="00D82AA5" w:rsidP="00642C89">
      <w:pPr>
        <w:pStyle w:val="FootnoteText"/>
        <w:rPr>
          <w:lang w:val="fr-CA"/>
        </w:rPr>
      </w:pPr>
    </w:p>
    <w:p w14:paraId="14BEA8BD" w14:textId="77777777" w:rsidR="00D82AA5" w:rsidRPr="00225E3D" w:rsidRDefault="00D82AA5" w:rsidP="00642C89">
      <w:pPr>
        <w:pStyle w:val="FootnoteText"/>
        <w:rPr>
          <w:lang w:val="fr-CA"/>
        </w:rPr>
      </w:pPr>
    </w:p>
  </w:footnote>
  <w:footnote w:id="3">
    <w:p w14:paraId="18B4E067" w14:textId="6DA7E371" w:rsidR="003534B6" w:rsidRPr="005D6FE8" w:rsidRDefault="003534B6" w:rsidP="00642C89">
      <w:pPr>
        <w:pStyle w:val="FootnoteText"/>
        <w:rPr>
          <w:lang w:val="fr-CA"/>
        </w:rPr>
      </w:pPr>
      <w:r>
        <w:rPr>
          <w:rStyle w:val="FootnoteReference"/>
        </w:rPr>
        <w:footnoteRef/>
      </w:r>
      <w:r w:rsidRPr="00E425E5">
        <w:rPr>
          <w:lang w:val="fr-CA"/>
        </w:rPr>
        <w:t xml:space="preserve"> </w:t>
      </w:r>
      <w:r w:rsidRPr="005D6FE8">
        <w:rPr>
          <w:lang w:val="fr-CA"/>
        </w:rPr>
        <w:t>Le document UNEP/OzL.Pro/ExCom/86/87 a été proposé à la 86</w:t>
      </w:r>
      <w:r w:rsidRPr="005D6FE8">
        <w:rPr>
          <w:vertAlign w:val="superscript"/>
          <w:lang w:val="fr-CA"/>
        </w:rPr>
        <w:t>e</w:t>
      </w:r>
      <w:r w:rsidRPr="005D6FE8">
        <w:rPr>
          <w:lang w:val="fr-CA"/>
        </w:rPr>
        <w:t xml:space="preserve"> réunion en réponse à la décision 84/54 b).</w:t>
      </w:r>
    </w:p>
  </w:footnote>
  <w:footnote w:id="4">
    <w:p w14:paraId="6E11910D" w14:textId="7C589FAA" w:rsidR="003534B6" w:rsidRPr="005D6FE8" w:rsidRDefault="003534B6" w:rsidP="00642C89">
      <w:pPr>
        <w:pStyle w:val="FootnoteText"/>
        <w:rPr>
          <w:lang w:val="fr-CA"/>
        </w:rPr>
      </w:pPr>
      <w:r w:rsidRPr="005D6FE8">
        <w:rPr>
          <w:rStyle w:val="FootnoteReference"/>
          <w:lang w:val="fr-CA"/>
        </w:rPr>
        <w:footnoteRef/>
      </w:r>
      <w:r w:rsidRPr="005D6FE8">
        <w:rPr>
          <w:lang w:val="fr-CA"/>
        </w:rPr>
        <w:t xml:space="preserve"> Le présent document aurait dû être proposé à la 85</w:t>
      </w:r>
      <w:r w:rsidRPr="005D6FE8">
        <w:rPr>
          <w:vertAlign w:val="superscript"/>
          <w:lang w:val="fr-CA"/>
        </w:rPr>
        <w:t>e</w:t>
      </w:r>
      <w:r w:rsidRPr="005D6FE8">
        <w:rPr>
          <w:lang w:val="fr-CA"/>
        </w:rPr>
        <w:t xml:space="preserve"> réunion. À cause de la pandémie de la COVID-19, le Comité exécutif est convenu de reporter sa 85</w:t>
      </w:r>
      <w:r w:rsidRPr="005D6FE8">
        <w:rPr>
          <w:vertAlign w:val="superscript"/>
          <w:lang w:val="fr-CA"/>
        </w:rPr>
        <w:t>e</w:t>
      </w:r>
      <w:r w:rsidRPr="005D6FE8">
        <w:rPr>
          <w:lang w:val="fr-CA"/>
        </w:rPr>
        <w:t xml:space="preserve"> réunion, qui devait avoir lieu du 25 au 29 mai 2020, et de la présenter immédiatement avant la 86</w:t>
      </w:r>
      <w:r w:rsidRPr="005D6FE8">
        <w:rPr>
          <w:vertAlign w:val="superscript"/>
          <w:lang w:val="fr-CA"/>
        </w:rPr>
        <w:t>e</w:t>
      </w:r>
      <w:r w:rsidRPr="005D6FE8">
        <w:rPr>
          <w:lang w:val="fr-CA"/>
        </w:rPr>
        <w:t xml:space="preserve"> réunion, en novembre 2020. Le Comité exécutif a décidé de mettre en place un processus d’approbation intersessions pour les projets et activités qui devaient être proposés à la 85</w:t>
      </w:r>
      <w:r w:rsidRPr="005D6FE8">
        <w:rPr>
          <w:vertAlign w:val="superscript"/>
          <w:lang w:val="fr-CA"/>
        </w:rPr>
        <w:t>e</w:t>
      </w:r>
      <w:r w:rsidRPr="005D6FE8">
        <w:rPr>
          <w:lang w:val="fr-CA"/>
        </w:rPr>
        <w:t xml:space="preserve"> réunion, afin d’assurer le maintien des activités relatives à la conformité dans les pays visés à l'article 5 et de réduire sa charge de travail lors de la réunion. Les points à l’ordre du jour qui ne seraient pas examinés dans le cadre du processus d’approbation intersessions seraient ajoutés à l’ordre du jour de la 86</w:t>
      </w:r>
      <w:r w:rsidRPr="005D6FE8">
        <w:rPr>
          <w:vertAlign w:val="superscript"/>
          <w:lang w:val="fr-CA"/>
        </w:rPr>
        <w:t>e</w:t>
      </w:r>
      <w:r w:rsidRPr="005D6FE8">
        <w:rPr>
          <w:lang w:val="fr-CA"/>
        </w:rPr>
        <w:t xml:space="preserve"> réunion. À cause de l’évolution de la pandémie, le Comité exécutif a reporté les deux réunions au mois de mars 2021.</w:t>
      </w:r>
    </w:p>
  </w:footnote>
  <w:footnote w:id="5">
    <w:p w14:paraId="32F6A46C" w14:textId="77777777" w:rsidR="003534B6" w:rsidRPr="005D6FE8" w:rsidRDefault="003534B6" w:rsidP="00642C89">
      <w:pPr>
        <w:pStyle w:val="FootnoteText"/>
        <w:rPr>
          <w:lang w:val="fr-CA"/>
        </w:rPr>
      </w:pPr>
      <w:r w:rsidRPr="005D6FE8">
        <w:rPr>
          <w:rStyle w:val="FootnoteReference"/>
          <w:lang w:val="fr-CA"/>
        </w:rPr>
        <w:footnoteRef/>
      </w:r>
      <w:r w:rsidRPr="005D6FE8">
        <w:rPr>
          <w:lang w:val="fr-CA"/>
        </w:rPr>
        <w:t xml:space="preserve"> UNEP/OzL.Pro/ExCom/54/53.</w:t>
      </w:r>
    </w:p>
  </w:footnote>
  <w:footnote w:id="6">
    <w:p w14:paraId="3B0E9116" w14:textId="77777777" w:rsidR="003534B6" w:rsidRPr="005D6FE8" w:rsidRDefault="003534B6" w:rsidP="00642C89">
      <w:pPr>
        <w:pStyle w:val="FootnoteText"/>
        <w:rPr>
          <w:lang w:val="fr-CA"/>
        </w:rPr>
      </w:pPr>
      <w:r w:rsidRPr="005D6FE8">
        <w:rPr>
          <w:rStyle w:val="FootnoteReference"/>
          <w:lang w:val="fr-CA"/>
        </w:rPr>
        <w:footnoteRef/>
      </w:r>
      <w:r w:rsidRPr="005D6FE8">
        <w:rPr>
          <w:lang w:val="fr-CA"/>
        </w:rPr>
        <w:t xml:space="preserve"> UNEP/OzL.Pro/ExCom/56/13.</w:t>
      </w:r>
    </w:p>
  </w:footnote>
  <w:footnote w:id="7">
    <w:p w14:paraId="38E0C844" w14:textId="77777777" w:rsidR="003534B6" w:rsidRPr="005D6FE8" w:rsidRDefault="003534B6" w:rsidP="00642C89">
      <w:pPr>
        <w:pStyle w:val="FootnoteText"/>
        <w:rPr>
          <w:lang w:val="fr-CA"/>
        </w:rPr>
      </w:pPr>
      <w:r w:rsidRPr="005D6FE8">
        <w:rPr>
          <w:rStyle w:val="FootnoteReference"/>
          <w:lang w:val="fr-CA"/>
        </w:rPr>
        <w:footnoteRef/>
      </w:r>
      <w:r w:rsidRPr="005D6FE8">
        <w:rPr>
          <w:lang w:val="fr-CA"/>
        </w:rPr>
        <w:t xml:space="preserve"> UNEP/OzL.Pro/ExCom/71/55.</w:t>
      </w:r>
    </w:p>
  </w:footnote>
  <w:footnote w:id="8">
    <w:p w14:paraId="226FB94A" w14:textId="3FD0BC4F" w:rsidR="003534B6" w:rsidRPr="00E425E5" w:rsidRDefault="003534B6" w:rsidP="00642C89">
      <w:pPr>
        <w:pStyle w:val="FootnoteText"/>
        <w:rPr>
          <w:lang w:val="fr-CA"/>
        </w:rPr>
      </w:pPr>
      <w:r w:rsidRPr="005D6FE8">
        <w:rPr>
          <w:rStyle w:val="FootnoteReference"/>
          <w:lang w:val="fr-CA"/>
        </w:rPr>
        <w:footnoteRef/>
      </w:r>
      <w:r w:rsidRPr="005D6FE8">
        <w:rPr>
          <w:lang w:val="fr-CA"/>
        </w:rPr>
        <w:t xml:space="preserve"> Le projet de lignes directrices est présenté dans le document UNEP/OzL.Pro/ExCom/79/47</w:t>
      </w:r>
      <w:r w:rsidRPr="00E425E5">
        <w:rPr>
          <w:lang w:val="fr-CA"/>
        </w:rPr>
        <w:t>.</w:t>
      </w:r>
    </w:p>
  </w:footnote>
  <w:footnote w:id="9">
    <w:p w14:paraId="33240488" w14:textId="77777777" w:rsidR="003534B6" w:rsidRPr="000F4051" w:rsidRDefault="003534B6" w:rsidP="00642C89">
      <w:pPr>
        <w:pStyle w:val="FootnoteText"/>
        <w:rPr>
          <w:lang w:val="fr-CA"/>
        </w:rPr>
      </w:pPr>
      <w:r>
        <w:rPr>
          <w:rStyle w:val="FootnoteReference"/>
        </w:rPr>
        <w:footnoteRef/>
      </w:r>
      <w:r w:rsidRPr="009562C0">
        <w:rPr>
          <w:lang w:val="fr-CA"/>
        </w:rPr>
        <w:t xml:space="preserve"> </w:t>
      </w:r>
      <w:r w:rsidRPr="000F4051">
        <w:rPr>
          <w:lang w:val="fr-CA"/>
        </w:rPr>
        <w:t>UNEP/OzL.Pro/ExCom/83/8.</w:t>
      </w:r>
    </w:p>
  </w:footnote>
  <w:footnote w:id="10">
    <w:p w14:paraId="52A11573" w14:textId="4747484B" w:rsidR="003534B6" w:rsidRPr="000F4051" w:rsidRDefault="003534B6">
      <w:pPr>
        <w:pStyle w:val="FootnoteText"/>
        <w:rPr>
          <w:lang w:val="fr-CA"/>
        </w:rPr>
      </w:pPr>
      <w:r w:rsidRPr="000F4051">
        <w:rPr>
          <w:rStyle w:val="FootnoteReference"/>
          <w:lang w:val="fr-CA"/>
        </w:rPr>
        <w:footnoteRef/>
      </w:r>
      <w:r w:rsidRPr="000F4051">
        <w:rPr>
          <w:lang w:val="fr-CA"/>
        </w:rPr>
        <w:t xml:space="preserve"> Le Comité exécutif, à sa 74</w:t>
      </w:r>
      <w:r w:rsidRPr="000F4051">
        <w:rPr>
          <w:vertAlign w:val="superscript"/>
          <w:lang w:val="fr-CA"/>
        </w:rPr>
        <w:t>e</w:t>
      </w:r>
      <w:r w:rsidRPr="000F4051">
        <w:rPr>
          <w:lang w:val="fr-CA"/>
        </w:rPr>
        <w:t xml:space="preserve"> réunion, est convenu des modalités de financement pour la tenue d’enquêtes nationales sur les substances de rem</w:t>
      </w:r>
      <w:r>
        <w:rPr>
          <w:lang w:val="fr-CA"/>
        </w:rPr>
        <w:t>placement des SAO, d’approuver l</w:t>
      </w:r>
      <w:r w:rsidRPr="000F4051">
        <w:rPr>
          <w:lang w:val="fr-CA"/>
        </w:rPr>
        <w:t>es demandes de financement des enquêtes sur les substances de remplacement des SAO proposées par les pays visés à l'article 5 à cette réunion et d’accepter que les pays  n’ayant pas présenté de demande à la 74</w:t>
      </w:r>
      <w:r w:rsidRPr="000F4051">
        <w:rPr>
          <w:vertAlign w:val="superscript"/>
          <w:lang w:val="fr-CA"/>
        </w:rPr>
        <w:t>e</w:t>
      </w:r>
      <w:r w:rsidRPr="000F4051">
        <w:rPr>
          <w:lang w:val="fr-CA"/>
        </w:rPr>
        <w:t xml:space="preserve"> réunion puissent présenter une demande de financement des enquêtes  (décision 74/53).</w:t>
      </w:r>
    </w:p>
  </w:footnote>
  <w:footnote w:id="11">
    <w:p w14:paraId="08C23B49" w14:textId="0C73560E" w:rsidR="003534B6" w:rsidRPr="000F4051" w:rsidRDefault="003534B6">
      <w:pPr>
        <w:pStyle w:val="FootnoteText"/>
        <w:rPr>
          <w:lang w:val="fr-CA"/>
        </w:rPr>
      </w:pPr>
      <w:r w:rsidRPr="000F4051">
        <w:rPr>
          <w:rStyle w:val="FootnoteReference"/>
          <w:lang w:val="fr-CA"/>
        </w:rPr>
        <w:footnoteRef/>
      </w:r>
      <w:r w:rsidRPr="000F4051">
        <w:rPr>
          <w:lang w:val="fr-CA"/>
        </w:rPr>
        <w:t xml:space="preserve"> UNEP/OzL.Pro/ExCom/80/54.</w:t>
      </w:r>
    </w:p>
  </w:footnote>
  <w:footnote w:id="12">
    <w:p w14:paraId="21C6B664" w14:textId="7D228FB3" w:rsidR="003534B6" w:rsidRPr="000F4051" w:rsidRDefault="003534B6" w:rsidP="00642C89">
      <w:pPr>
        <w:pStyle w:val="FootnoteText"/>
        <w:rPr>
          <w:lang w:val="fr-CA"/>
        </w:rPr>
      </w:pPr>
      <w:r w:rsidRPr="000F4051">
        <w:rPr>
          <w:rStyle w:val="FootnoteReference"/>
          <w:lang w:val="fr-CA"/>
        </w:rPr>
        <w:footnoteRef/>
      </w:r>
      <w:r w:rsidRPr="000F4051">
        <w:rPr>
          <w:lang w:val="fr-CA"/>
        </w:rPr>
        <w:t xml:space="preserve"> Les gouvernements d’Antigua-et-Barbuda, de la République centrafricaine et de l’Inde ont présenté une demande d’assistance pour les activités de facilitation de l’élimination des HFC figurant dans les plans d’activités des agences d’exécution concernées pour la période 2021-2023, </w:t>
      </w:r>
      <w:r>
        <w:rPr>
          <w:lang w:val="fr-CA"/>
        </w:rPr>
        <w:t>qui comprenait</w:t>
      </w:r>
      <w:r w:rsidRPr="000F4051">
        <w:rPr>
          <w:lang w:val="fr-CA"/>
        </w:rPr>
        <w:t xml:space="preserve"> la lettre officielle obligatoire dans laquelle ils font part de leur intention de ratifier l’Amendement de Kigali dans les meilleurs délais.</w:t>
      </w:r>
    </w:p>
  </w:footnote>
  <w:footnote w:id="13">
    <w:p w14:paraId="5F4FD944" w14:textId="0155D4B8" w:rsidR="003534B6" w:rsidRPr="000F4051" w:rsidRDefault="003534B6" w:rsidP="00642C89">
      <w:pPr>
        <w:pStyle w:val="FootnoteText"/>
        <w:rPr>
          <w:lang w:val="fr-CA"/>
        </w:rPr>
      </w:pPr>
      <w:r w:rsidRPr="000F4051">
        <w:rPr>
          <w:rStyle w:val="FootnoteReference"/>
          <w:lang w:val="fr-CA"/>
        </w:rPr>
        <w:footnoteRef/>
      </w:r>
      <w:r w:rsidRPr="000F4051">
        <w:rPr>
          <w:lang w:val="fr-CA"/>
        </w:rPr>
        <w:t xml:space="preserve"> En plus de mettre en œuvre un programme d’octroi de permis d’importation/exportation des HFC et de la communication des données sur les HFC au titre de l’article 7 du Protocole de Montréal, les premiers objectifs de conformité consistent à geler la consommation de HFC d’ici à 2024 et à la réduire de 10 pour cent </w:t>
      </w:r>
      <w:r>
        <w:rPr>
          <w:lang w:val="fr-CA"/>
        </w:rPr>
        <w:t>pour</w:t>
      </w:r>
      <w:r w:rsidRPr="000F4051">
        <w:rPr>
          <w:lang w:val="fr-CA"/>
        </w:rPr>
        <w:t xml:space="preserve"> les pays du groupe 1 d</w:t>
      </w:r>
      <w:r w:rsidR="007F4902">
        <w:rPr>
          <w:lang w:val="fr-CA"/>
        </w:rPr>
        <w:t>es pays visés à</w:t>
      </w:r>
      <w:r w:rsidRPr="000F4051">
        <w:rPr>
          <w:lang w:val="fr-CA"/>
        </w:rPr>
        <w:t xml:space="preserve"> l’article 5, et </w:t>
      </w:r>
      <w:r>
        <w:rPr>
          <w:lang w:val="fr-CA"/>
        </w:rPr>
        <w:t>geler la consommation</w:t>
      </w:r>
      <w:r w:rsidRPr="000F4051">
        <w:rPr>
          <w:lang w:val="fr-CA"/>
        </w:rPr>
        <w:t xml:space="preserve"> en 2026 et </w:t>
      </w:r>
      <w:r>
        <w:rPr>
          <w:lang w:val="fr-CA"/>
        </w:rPr>
        <w:t xml:space="preserve">la réduire de </w:t>
      </w:r>
      <w:r w:rsidRPr="000F4051">
        <w:rPr>
          <w:lang w:val="fr-CA"/>
        </w:rPr>
        <w:t>10 p</w:t>
      </w:r>
      <w:r w:rsidR="00425027">
        <w:rPr>
          <w:lang w:val="fr-CA"/>
        </w:rPr>
        <w:t>our</w:t>
      </w:r>
      <w:r w:rsidRPr="000F4051">
        <w:rPr>
          <w:lang w:val="fr-CA"/>
        </w:rPr>
        <w:t xml:space="preserve"> cent d’ici à 2032 pour les pays du groupe 2 </w:t>
      </w:r>
      <w:r w:rsidR="007F4902">
        <w:rPr>
          <w:lang w:val="fr-CA"/>
        </w:rPr>
        <w:t xml:space="preserve">des pays visés à </w:t>
      </w:r>
      <w:r w:rsidRPr="000F4051">
        <w:rPr>
          <w:lang w:val="fr-CA"/>
        </w:rPr>
        <w:t>l’article 5.</w:t>
      </w:r>
    </w:p>
  </w:footnote>
  <w:footnote w:id="14">
    <w:p w14:paraId="2AB9C4BA" w14:textId="1A1B69E6" w:rsidR="003534B6" w:rsidRPr="0000503C" w:rsidRDefault="003534B6" w:rsidP="00197FCD">
      <w:pPr>
        <w:pStyle w:val="FootnoteText"/>
        <w:rPr>
          <w:lang w:val="fr-CA"/>
        </w:rPr>
      </w:pPr>
      <w:r w:rsidRPr="000F4051">
        <w:rPr>
          <w:rStyle w:val="FootnoteReference"/>
          <w:lang w:val="fr-CA"/>
        </w:rPr>
        <w:footnoteRef/>
      </w:r>
      <w:r w:rsidRPr="000F4051">
        <w:rPr>
          <w:lang w:val="fr-CA"/>
        </w:rPr>
        <w:t xml:space="preserve"> Ces activités comprennent</w:t>
      </w:r>
      <w:r>
        <w:rPr>
          <w:lang w:val="fr-CA"/>
        </w:rPr>
        <w:t>,</w:t>
      </w:r>
      <w:r w:rsidRPr="000F4051">
        <w:rPr>
          <w:lang w:val="fr-CA"/>
        </w:rPr>
        <w:t xml:space="preserve"> </w:t>
      </w:r>
      <w:r>
        <w:rPr>
          <w:lang w:val="fr-CA"/>
        </w:rPr>
        <w:t>notamment,</w:t>
      </w:r>
      <w:r w:rsidRPr="000F4051">
        <w:rPr>
          <w:lang w:val="fr-CA"/>
        </w:rPr>
        <w:t xml:space="preserve"> les activités propres au pays visant à soutenir les arrangements institutionnels, l’examen des programmes d’octroi de permis, la communication de données sur la consommation et la production de HFC et la démonstration des activités ne portant pas sur des investissements; l’élaboration et l’application de politiques et de réglementations pour éviter la pénétration d’équipement de réfrigération, de climatisation et de pompes à chaleur non éconergétiques sur le marché; la promotion de l’accès à des technologies éconergétiques dans ces secteurs; et une formation ciblée en certification, sécurité et normes, la sensibilisation et le renforcement des capacités pour le maintien et l’amélioration de l’efficacité énergétique</w:t>
      </w:r>
      <w:r w:rsidRPr="0000503C">
        <w:rPr>
          <w:lang w:val="fr-CA"/>
        </w:rPr>
        <w:t>.</w:t>
      </w:r>
    </w:p>
  </w:footnote>
  <w:footnote w:id="15">
    <w:p w14:paraId="113582E4" w14:textId="128555C1" w:rsidR="003534B6" w:rsidRPr="00C91D96" w:rsidRDefault="003534B6" w:rsidP="00642C89">
      <w:pPr>
        <w:pStyle w:val="FootnoteText"/>
        <w:rPr>
          <w:lang w:val="fr-CA"/>
        </w:rPr>
      </w:pPr>
      <w:r>
        <w:rPr>
          <w:rStyle w:val="FootnoteReference"/>
        </w:rPr>
        <w:footnoteRef/>
      </w:r>
      <w:r w:rsidRPr="00127012">
        <w:rPr>
          <w:lang w:val="fr-CA"/>
        </w:rPr>
        <w:t xml:space="preserve"> </w:t>
      </w:r>
      <w:r w:rsidRPr="00C91D96">
        <w:rPr>
          <w:lang w:val="fr-CA"/>
        </w:rPr>
        <w:t>L’engagement des secteurs utilisant les HCFC et d’autres parties prenantes à mettre en œuvre la stratégie globale convenue a été obtenu dans le cadre d’un vaste processus de consultation mené au cours de la préparation des PGEH, comme indiqué dans le document UNEP/OzL.Pro/ExCom/83/8. Des consultations ont été menées auprès des Bureaux nationaux de l’ozone et des parties prenantes concernées (p. ex., l’industrie et les associations professionnelles) afin de reconnaître les contributions importantes pour la préparation des PGEH.</w:t>
      </w:r>
    </w:p>
  </w:footnote>
  <w:footnote w:id="16">
    <w:p w14:paraId="4CEB1FA5" w14:textId="0F189BEC" w:rsidR="003534B6" w:rsidRPr="00F42952" w:rsidRDefault="003534B6" w:rsidP="00642C89">
      <w:pPr>
        <w:pStyle w:val="FootnoteText"/>
        <w:rPr>
          <w:lang w:val="fr-CA"/>
        </w:rPr>
      </w:pPr>
      <w:r w:rsidRPr="00F42952">
        <w:rPr>
          <w:rStyle w:val="FootnoteReference"/>
          <w:lang w:val="fr-CA"/>
        </w:rPr>
        <w:footnoteRef/>
      </w:r>
      <w:r w:rsidRPr="00F42952">
        <w:rPr>
          <w:lang w:val="fr-CA"/>
        </w:rPr>
        <w:t xml:space="preserve"> Les activités du secteur de l’entretien de l’équipement de réfrigération présenteront des synergies entre l’élimination des HCFC et la réduction progressive des HFC, comme indiqué dans le document UNEP/OzL.Pro/ExCom/83/8, car plusieurs de ces activités (p. ex., </w:t>
      </w:r>
      <w:r>
        <w:rPr>
          <w:lang w:val="fr-CA"/>
        </w:rPr>
        <w:t xml:space="preserve">la </w:t>
      </w:r>
      <w:r w:rsidRPr="00F42952">
        <w:rPr>
          <w:lang w:val="fr-CA"/>
        </w:rPr>
        <w:t xml:space="preserve">formation des techniciens, </w:t>
      </w:r>
      <w:r>
        <w:rPr>
          <w:lang w:val="fr-CA"/>
        </w:rPr>
        <w:t xml:space="preserve">la </w:t>
      </w:r>
      <w:r w:rsidRPr="00F42952">
        <w:rPr>
          <w:lang w:val="fr-CA"/>
        </w:rPr>
        <w:t xml:space="preserve">récupération et </w:t>
      </w:r>
      <w:r>
        <w:rPr>
          <w:lang w:val="fr-CA"/>
        </w:rPr>
        <w:t xml:space="preserve">la </w:t>
      </w:r>
      <w:r w:rsidRPr="00F42952">
        <w:rPr>
          <w:lang w:val="fr-CA"/>
        </w:rPr>
        <w:t>régénération des frigorigènes,</w:t>
      </w:r>
      <w:r>
        <w:rPr>
          <w:lang w:val="fr-CA"/>
        </w:rPr>
        <w:t xml:space="preserve"> et</w:t>
      </w:r>
      <w:r w:rsidRPr="00F42952">
        <w:rPr>
          <w:lang w:val="fr-CA"/>
        </w:rPr>
        <w:t xml:space="preserve"> </w:t>
      </w:r>
      <w:r>
        <w:rPr>
          <w:lang w:val="fr-CA"/>
        </w:rPr>
        <w:t>l’</w:t>
      </w:r>
      <w:r w:rsidRPr="00F42952">
        <w:rPr>
          <w:lang w:val="fr-CA"/>
        </w:rPr>
        <w:t>élaboration de normes pour l’installation et le fonctionnement de l’équipement à faible PRG) ont des incidences sur tous les frigorigènes et substances de remplacement utilisés dans les pays. Ainsi, le financement de la préparation des plans de réduction progressive des HFC doit tenir dûment compte des activités existantes déjà mises en œuvre dans le secteur pour l’élimination des HCFC.</w:t>
      </w:r>
    </w:p>
  </w:footnote>
  <w:footnote w:id="17">
    <w:p w14:paraId="7329ED55" w14:textId="00CD4BDB" w:rsidR="003534B6" w:rsidRPr="00F42952" w:rsidRDefault="003534B6" w:rsidP="00642C89">
      <w:pPr>
        <w:pStyle w:val="FootnoteText"/>
        <w:rPr>
          <w:lang w:val="fr-CA"/>
        </w:rPr>
      </w:pPr>
      <w:r w:rsidRPr="00F42952">
        <w:rPr>
          <w:rStyle w:val="FootnoteReference"/>
          <w:lang w:val="fr-CA"/>
        </w:rPr>
        <w:footnoteRef/>
      </w:r>
      <w:r w:rsidRPr="00F42952">
        <w:rPr>
          <w:lang w:val="fr-CA"/>
        </w:rPr>
        <w:t xml:space="preserve"> Par exemple, le R-410A est la substances de remplacement principale du HCFC-22 dans le secteur de la climatisation résidentielle et le R-404A est utilisé pour remplacer le HCFC-22 dans plusieurs applications de réfrigération commerciale; le HFC-245fa est une substance de remplacement bien connue du HCFC-141b dans la mousse à vaporiser.</w:t>
      </w:r>
    </w:p>
  </w:footnote>
  <w:footnote w:id="18">
    <w:p w14:paraId="2A82C167" w14:textId="4A7164BD" w:rsidR="003534B6" w:rsidRPr="00F42952" w:rsidRDefault="003534B6" w:rsidP="00642C89">
      <w:pPr>
        <w:pStyle w:val="FootnoteText"/>
        <w:rPr>
          <w:lang w:val="fr-CA"/>
        </w:rPr>
      </w:pPr>
      <w:r w:rsidRPr="00F42952">
        <w:rPr>
          <w:rStyle w:val="FootnoteReference"/>
          <w:lang w:val="fr-CA"/>
        </w:rPr>
        <w:footnoteRef/>
      </w:r>
      <w:r w:rsidRPr="00F42952">
        <w:rPr>
          <w:lang w:val="fr-CA"/>
        </w:rPr>
        <w:t xml:space="preserve"> La mise en œuvre et le suivi du chevauchement des phases I et II des PGEH ont été difficiles dans plusieurs pays à ce jour. L’ajout des plans de réduction progressive des HFC augmentera la fardeau administratif même si la plupart des activités de ces plans se déroulent dans le même secteur, dans plusieurs pays (p. ex., le secteur de l’entretien de l’équipement de réfrigération dans les pays à </w:t>
      </w:r>
      <w:r w:rsidR="00636958">
        <w:rPr>
          <w:lang w:val="fr-CA"/>
        </w:rPr>
        <w:t>faible volume de consommation).</w:t>
      </w:r>
    </w:p>
  </w:footnote>
  <w:footnote w:id="19">
    <w:p w14:paraId="75425911" w14:textId="3F8CBAB3" w:rsidR="003534B6" w:rsidRPr="00D130DD" w:rsidRDefault="003534B6" w:rsidP="00642C89">
      <w:pPr>
        <w:pStyle w:val="FootnoteText"/>
        <w:rPr>
          <w:lang w:val="fr-CA"/>
        </w:rPr>
      </w:pPr>
      <w:r w:rsidRPr="00D130DD">
        <w:rPr>
          <w:rStyle w:val="FootnoteReference"/>
          <w:lang w:val="fr-CA"/>
        </w:rPr>
        <w:footnoteRef/>
      </w:r>
      <w:r w:rsidRPr="00D130DD">
        <w:rPr>
          <w:lang w:val="fr-CA"/>
        </w:rPr>
        <w:t xml:space="preserve"> Lorsque les Parties au Protocole de Montréal ont adopté la décision XIX/6 sur l’accélération de l’élimination des HCFC, le Comité exécutif a décidé qu’une démarche par étapes pour l’élimination des HCFC permettrait aux pays visés à l'article 5 de prioriser les utilisations pour lesquelles des technologies de remplacement étaient facilement disponibles et économiquement viables, leur donnant plus de temps pour régler les incertitudes entourant les substances de remplacement des HCFC dans d’autres applications (p. ex., la disponibilité, la maturité, le rapport coût-efficacité et autres facteurs environnementaux).</w:t>
      </w:r>
    </w:p>
  </w:footnote>
  <w:footnote w:id="20">
    <w:p w14:paraId="0D5FDA6A" w14:textId="3C7E29C5" w:rsidR="003534B6" w:rsidRPr="00D130DD" w:rsidRDefault="003534B6" w:rsidP="00642C89">
      <w:pPr>
        <w:pStyle w:val="FootnoteText"/>
        <w:rPr>
          <w:lang w:val="fr-CA"/>
        </w:rPr>
      </w:pPr>
      <w:r w:rsidRPr="00D130DD">
        <w:rPr>
          <w:rStyle w:val="FootnoteReference"/>
          <w:lang w:val="fr-CA"/>
        </w:rPr>
        <w:footnoteRef/>
      </w:r>
      <w:r w:rsidRPr="00D130DD">
        <w:rPr>
          <w:lang w:val="fr-CA"/>
        </w:rPr>
        <w:t xml:space="preserve"> On découvert que la valeur de référence estimative des HCFC pour la conformité était incorrecte dans plusieurs pays et ce, pour différentes raisons telles que l’existence de stocks importants ou le manque de connaissance</w:t>
      </w:r>
      <w:r w:rsidR="00AB6D42">
        <w:rPr>
          <w:lang w:val="fr-CA"/>
        </w:rPr>
        <w:t>s</w:t>
      </w:r>
      <w:r w:rsidRPr="00D130DD">
        <w:rPr>
          <w:lang w:val="fr-CA"/>
        </w:rPr>
        <w:t xml:space="preserve"> concernant la demande réelle pour les HCFC dans les secteurs d’utilisation, comme indiqué dans le document UNEP/OzL.Pro/ExCom/83/8. En conséquence, les points de départ de la réduction globale des HCFC ont dû être révisés au cours de la mise en œuvre des PGEH. Ainsi, une analyse de la consommation passée de CFC et de HCFC, accompagnée d’une analyse des principaux paramètres socioéconomiques des pays (p. ex., la répartition de la population dans les régions urbaines et rurales; l’emplacement des principales activités économiques exigeant de l’équipement de réfrigération et de climatisation; la population connecté</w:t>
      </w:r>
      <w:r>
        <w:rPr>
          <w:lang w:val="fr-CA"/>
        </w:rPr>
        <w:t>e</w:t>
      </w:r>
      <w:r w:rsidRPr="00D130DD">
        <w:rPr>
          <w:lang w:val="fr-CA"/>
        </w:rPr>
        <w:t xml:space="preserve"> </w:t>
      </w:r>
      <w:r>
        <w:rPr>
          <w:lang w:val="fr-CA"/>
        </w:rPr>
        <w:t>au réseau de distribution</w:t>
      </w:r>
      <w:r w:rsidRPr="00D130DD">
        <w:rPr>
          <w:lang w:val="fr-CA"/>
        </w:rPr>
        <w:t xml:space="preserve"> d’électricité) pourrait être entreprise lors des étapes de la préparation des plans de réduction progressive des HFC, afin d’éviter de devoir effectuer d’importants rajustements des données de consommation estimatives. </w:t>
      </w:r>
    </w:p>
  </w:footnote>
  <w:footnote w:id="21">
    <w:p w14:paraId="314AC417" w14:textId="617E964C" w:rsidR="003534B6" w:rsidRPr="00A7740B" w:rsidRDefault="003534B6" w:rsidP="00642C89">
      <w:pPr>
        <w:pStyle w:val="FootnoteText"/>
        <w:rPr>
          <w:lang w:val="fr-CA"/>
        </w:rPr>
      </w:pPr>
      <w:r w:rsidRPr="00D130DD">
        <w:rPr>
          <w:rStyle w:val="FootnoteReference"/>
          <w:lang w:val="fr-CA"/>
        </w:rPr>
        <w:footnoteRef/>
      </w:r>
      <w:r w:rsidRPr="00D130DD">
        <w:rPr>
          <w:lang w:val="fr-CA"/>
        </w:rPr>
        <w:t xml:space="preserve"> Il a été constaté, au cours de la mise en œuvre des PGEH, que les estimations et la consignation initiales de la consommation de HCFC au cours des années de référence n’étaient pas toujours exactes et que les programmes d’octroi de permis et de quotas présentaient des </w:t>
      </w:r>
      <w:r>
        <w:rPr>
          <w:lang w:val="fr-CA"/>
        </w:rPr>
        <w:t>erreurs de conception (p. ex., d</w:t>
      </w:r>
      <w:r w:rsidRPr="00D130DD">
        <w:rPr>
          <w:lang w:val="fr-CA"/>
        </w:rPr>
        <w:t>es permis ayant une durée de plus d’un an) et de mise en œuvre (p. ex., l’utilisation erron</w:t>
      </w:r>
      <w:r>
        <w:rPr>
          <w:lang w:val="fr-CA"/>
        </w:rPr>
        <w:t>ée des codes pour l’importation</w:t>
      </w:r>
      <w:r w:rsidRPr="00D130DD">
        <w:rPr>
          <w:lang w:val="fr-CA"/>
        </w:rPr>
        <w:t xml:space="preserve"> ou l’utilisation des mêmes codes pour différentes substances). Ces questions ont été repérées au fil du temps et corrigées par les gouvernements</w:t>
      </w:r>
      <w:r w:rsidRPr="00A7740B">
        <w:rPr>
          <w:lang w:val="fr-CA"/>
        </w:rPr>
        <w:t>.</w:t>
      </w:r>
    </w:p>
  </w:footnote>
  <w:footnote w:id="22">
    <w:p w14:paraId="1C5166F2" w14:textId="4CAA4B77" w:rsidR="003534B6" w:rsidRPr="00841E5C" w:rsidRDefault="003534B6" w:rsidP="00642C89">
      <w:pPr>
        <w:pStyle w:val="FootnoteText"/>
        <w:rPr>
          <w:lang w:val="fr-CA"/>
        </w:rPr>
      </w:pPr>
      <w:r w:rsidRPr="00A7740B">
        <w:rPr>
          <w:rStyle w:val="FootnoteReference"/>
          <w:lang w:val="fr-CA"/>
        </w:rPr>
        <w:footnoteRef/>
      </w:r>
      <w:r w:rsidRPr="00A7740B">
        <w:rPr>
          <w:lang w:val="fr-CA"/>
        </w:rPr>
        <w:t xml:space="preserve"> </w:t>
      </w:r>
      <w:r w:rsidRPr="00841E5C">
        <w:rPr>
          <w:lang w:val="fr-CA"/>
        </w:rPr>
        <w:t xml:space="preserve">Les 84 pays visés à l'article 5 comprennent 53 pays à faible volume de consommation représentant 66,8 p. cent de </w:t>
      </w:r>
      <w:r>
        <w:rPr>
          <w:lang w:val="fr-CA"/>
        </w:rPr>
        <w:t>l’ensemble des</w:t>
      </w:r>
      <w:r w:rsidRPr="00841E5C">
        <w:rPr>
          <w:lang w:val="fr-CA"/>
        </w:rPr>
        <w:t xml:space="preserve"> pays à faible volume de consommation et 68,8 p. cent de la valeur de référence totale pour les HCFC, et 31 pays n'étant pas des pays à faible volume de consommation représentant 33,2 p. cent de </w:t>
      </w:r>
      <w:r>
        <w:rPr>
          <w:lang w:val="fr-CA"/>
        </w:rPr>
        <w:t>l’ensemble des</w:t>
      </w:r>
      <w:r w:rsidRPr="00841E5C">
        <w:rPr>
          <w:lang w:val="fr-CA"/>
        </w:rPr>
        <w:t xml:space="preserve"> pays n'étant pas des pays à faible volume de consommation et 14,3 p. cent de leur valeur de référence totale pour les HCFC.</w:t>
      </w:r>
    </w:p>
  </w:footnote>
  <w:footnote w:id="23">
    <w:p w14:paraId="79E71B6A" w14:textId="2CEBEAF2" w:rsidR="003534B6" w:rsidRPr="00841E5C" w:rsidRDefault="003534B6" w:rsidP="00642C89">
      <w:pPr>
        <w:pStyle w:val="FootnoteText"/>
        <w:rPr>
          <w:lang w:val="fr-CA"/>
        </w:rPr>
      </w:pPr>
      <w:r w:rsidRPr="00841E5C">
        <w:rPr>
          <w:rStyle w:val="FootnoteReference"/>
          <w:lang w:val="fr-CA"/>
        </w:rPr>
        <w:footnoteRef/>
      </w:r>
      <w:r w:rsidRPr="00841E5C">
        <w:rPr>
          <w:lang w:val="fr-CA"/>
        </w:rPr>
        <w:t xml:space="preserve"> Données relatives au programme de pays et perspectives de conformité (UNEP/OzL.Pro/ExCom/86/8).</w:t>
      </w:r>
    </w:p>
  </w:footnote>
  <w:footnote w:id="24">
    <w:p w14:paraId="3213B8FB" w14:textId="487301D6" w:rsidR="003534B6" w:rsidRPr="00082EE8" w:rsidRDefault="003534B6" w:rsidP="00642C89">
      <w:pPr>
        <w:pStyle w:val="FootnoteText"/>
        <w:rPr>
          <w:lang w:val="fr-CA"/>
        </w:rPr>
      </w:pPr>
      <w:r w:rsidRPr="00841E5C">
        <w:rPr>
          <w:rStyle w:val="FootnoteReference"/>
          <w:lang w:val="fr-CA"/>
        </w:rPr>
        <w:footnoteRef/>
      </w:r>
      <w:r w:rsidRPr="00841E5C">
        <w:rPr>
          <w:lang w:val="fr-CA"/>
        </w:rPr>
        <w:t xml:space="preserve"> Bien que certains pays aient connu des retards dans la mise en place de programmes d’octroi de permis et de quotas d’importation et d’exportation, l’existence d’un tel programme comme condition préalable à l’approbation des fonds a aidé à accélérer le processus, comme indiqué dans le document UNEP/OzL.Pro/ExCom/83/8</w:t>
      </w:r>
      <w:r w:rsidR="00B27BFA">
        <w:rPr>
          <w:lang w:val="fr-CA"/>
        </w:rPr>
        <w:t>.</w:t>
      </w:r>
      <w:r>
        <w:rPr>
          <w:lang w:val="fr-CA"/>
        </w:rPr>
        <w:t xml:space="preserve"> Rien n’indique que la mise en</w:t>
      </w:r>
      <w:r w:rsidRPr="00841E5C">
        <w:rPr>
          <w:lang w:val="fr-CA"/>
        </w:rPr>
        <w:t xml:space="preserve"> place de ces programmes a</w:t>
      </w:r>
      <w:r>
        <w:rPr>
          <w:lang w:val="fr-CA"/>
        </w:rPr>
        <w:t>it</w:t>
      </w:r>
      <w:r w:rsidRPr="00841E5C">
        <w:rPr>
          <w:lang w:val="fr-CA"/>
        </w:rPr>
        <w:t xml:space="preserve"> été retardée à cause d’un financement inadéquat du programmes de préparation</w:t>
      </w:r>
      <w:r w:rsidRPr="00082EE8">
        <w:rPr>
          <w:lang w:val="fr-CA"/>
        </w:rPr>
        <w:t>.</w:t>
      </w:r>
    </w:p>
  </w:footnote>
  <w:footnote w:id="25">
    <w:p w14:paraId="39AC383F" w14:textId="668A204C" w:rsidR="003534B6" w:rsidRPr="002B1A96" w:rsidRDefault="003534B6" w:rsidP="00642C89">
      <w:pPr>
        <w:pStyle w:val="FootnoteText"/>
        <w:rPr>
          <w:lang w:val="fr-CA"/>
        </w:rPr>
      </w:pPr>
      <w:r>
        <w:rPr>
          <w:rStyle w:val="FootnoteReference"/>
        </w:rPr>
        <w:footnoteRef/>
      </w:r>
      <w:r w:rsidRPr="00F246A8">
        <w:rPr>
          <w:lang w:val="fr-CA"/>
        </w:rPr>
        <w:t xml:space="preserve"> </w:t>
      </w:r>
      <w:r w:rsidRPr="002B1A96">
        <w:rPr>
          <w:lang w:val="fr-CA"/>
        </w:rPr>
        <w:t xml:space="preserve">Les pays visés à l'article 5 ont proposé d’autres orientations pertinentes à examiner pendant la mise en œuvre de leur PGEH, comme mentionné dans le document UNEP/OzL.Pro/ExCom/83/8, à savoir l’amendement des réglementations </w:t>
      </w:r>
      <w:r>
        <w:rPr>
          <w:lang w:val="fr-CA"/>
        </w:rPr>
        <w:t>sur</w:t>
      </w:r>
      <w:r w:rsidRPr="002B1A96">
        <w:rPr>
          <w:lang w:val="fr-CA"/>
        </w:rPr>
        <w:t xml:space="preserve"> l’utilisation, l’importation, la fabrication, l’assemblage et l’installation de produits contenant des HCFC; l’interdiction de </w:t>
      </w:r>
      <w:r>
        <w:rPr>
          <w:lang w:val="fr-CA"/>
        </w:rPr>
        <w:t>créer</w:t>
      </w:r>
      <w:r w:rsidRPr="002B1A96">
        <w:rPr>
          <w:lang w:val="fr-CA"/>
        </w:rPr>
        <w:t xml:space="preserve"> et d’étendre de nouvelles capacités de fabrication à base de HCFC; la mise sur pied un programme d’encouragement pour promouvoir l’utilisation de substances de remplacement des HCFC; la certification des techniciens en manipulation des HCFC; l’interdiction de fabriquer, d’assembler et d’importer des climatiseurs à base de HCFC une fois que les fabricants locaux auront reconverti leurs activités; des programmes de normes et d’étiquetage; et la détection de fuites et le confinement obligatoires de toutes les substances réglementées usagées dans les systèmes de réfrigération et de climatisation.</w:t>
      </w:r>
    </w:p>
  </w:footnote>
  <w:footnote w:id="26">
    <w:p w14:paraId="1EF6922B" w14:textId="05DED997" w:rsidR="003534B6" w:rsidRPr="002B1A96" w:rsidRDefault="003534B6" w:rsidP="00642C89">
      <w:pPr>
        <w:pStyle w:val="FootnoteText"/>
        <w:rPr>
          <w:lang w:val="fr-CA"/>
        </w:rPr>
      </w:pPr>
      <w:r w:rsidRPr="002B1A96">
        <w:rPr>
          <w:rStyle w:val="FootnoteReference"/>
          <w:lang w:val="fr-CA"/>
        </w:rPr>
        <w:footnoteRef/>
      </w:r>
      <w:r w:rsidRPr="002B1A96">
        <w:rPr>
          <w:lang w:val="fr-CA"/>
        </w:rPr>
        <w:t xml:space="preserve"> Il faut préciser que les pays qui consomment le plus, à savoir le Brésil, la Chine et l’Inde, n’ont pas répondu au questionnaire d’enquête sur les substances de remplacement des SAO. </w:t>
      </w:r>
    </w:p>
  </w:footnote>
  <w:footnote w:id="27">
    <w:p w14:paraId="745247D2" w14:textId="06FC506E" w:rsidR="003534B6" w:rsidRPr="00310F32" w:rsidRDefault="003534B6" w:rsidP="00642C89">
      <w:pPr>
        <w:pStyle w:val="FootnoteText"/>
        <w:rPr>
          <w:lang w:val="fr-CA"/>
        </w:rPr>
      </w:pPr>
      <w:r w:rsidRPr="00310F32">
        <w:rPr>
          <w:rStyle w:val="FootnoteReference"/>
          <w:lang w:val="fr-CA"/>
        </w:rPr>
        <w:footnoteRef/>
      </w:r>
      <w:r w:rsidRPr="00310F32">
        <w:rPr>
          <w:lang w:val="fr-CA"/>
        </w:rPr>
        <w:t xml:space="preserve"> </w:t>
      </w:r>
      <w:r w:rsidRPr="00004DE2">
        <w:rPr>
          <w:lang w:val="fr-CA"/>
        </w:rPr>
        <w:t>Une approche semblable a été prise lors de l’analyse des besoins de financement pour les activités de facilitation, comme le décrit le document UNEP/OzL.Pro/ExCom/79/49, Projet de procédures pour les pays visés à l'article 5 dont l’année de référence pour la consommation de HFC se situe entre les années 2020 et 2022 concernant l’accès aux contributions supplémentaires volontaires pour les activités de facilitation</w:t>
      </w:r>
      <w:r w:rsidRPr="00310F32">
        <w:rPr>
          <w:lang w:val="fr-CA"/>
        </w:rPr>
        <w:t>.</w:t>
      </w:r>
    </w:p>
  </w:footnote>
  <w:footnote w:id="28">
    <w:p w14:paraId="139A3914" w14:textId="4D36A11C" w:rsidR="003534B6" w:rsidRPr="00704693" w:rsidRDefault="003534B6" w:rsidP="00ED0DF3">
      <w:pPr>
        <w:pStyle w:val="Heading2"/>
        <w:widowControl/>
        <w:numPr>
          <w:ilvl w:val="0"/>
          <w:numId w:val="0"/>
        </w:numPr>
        <w:spacing w:after="0"/>
        <w:rPr>
          <w:sz w:val="18"/>
          <w:lang w:val="fr-CA"/>
        </w:rPr>
      </w:pPr>
      <w:r>
        <w:rPr>
          <w:rStyle w:val="FootnoteReference"/>
        </w:rPr>
        <w:footnoteRef/>
      </w:r>
      <w:r w:rsidRPr="00704693">
        <w:rPr>
          <w:lang w:val="fr-CA"/>
        </w:rPr>
        <w:t xml:space="preserve"> </w:t>
      </w:r>
      <w:r w:rsidRPr="00704693">
        <w:rPr>
          <w:sz w:val="20"/>
          <w:lang w:val="fr-FR"/>
        </w:rPr>
        <w:t>« Que pour toutes les propositions à compter de la 68</w:t>
      </w:r>
      <w:r w:rsidRPr="00704693">
        <w:rPr>
          <w:sz w:val="20"/>
          <w:vertAlign w:val="superscript"/>
          <w:lang w:val="fr-FR"/>
        </w:rPr>
        <w:t>e</w:t>
      </w:r>
      <w:r w:rsidRPr="00704693">
        <w:rPr>
          <w:sz w:val="20"/>
          <w:lang w:val="fr-FR"/>
        </w:rPr>
        <w:t> réunion, confirmation du gouvernement aura été reçue à l’effet qu’un système national exécutoire d’octroi de permis et de quotas pour les importations de HCFC et, le cas échéant la production et les exportations, est en place et que ce système est en mesure d’assure</w:t>
      </w:r>
      <w:r w:rsidR="00425027">
        <w:rPr>
          <w:sz w:val="20"/>
          <w:lang w:val="fr-FR"/>
        </w:rPr>
        <w:t>r la conformité du</w:t>
      </w:r>
      <w:r w:rsidRPr="00704693">
        <w:rPr>
          <w:sz w:val="20"/>
          <w:lang w:val="fr-FR"/>
        </w:rPr>
        <w:t xml:space="preserve"> pays au calendrier du Protocole de Montréal sur l’élimination des HCFC pour la durée de </w:t>
      </w:r>
      <w:r w:rsidRPr="00704693">
        <w:rPr>
          <w:sz w:val="18"/>
          <w:lang w:val="fr-FR"/>
        </w:rPr>
        <w:t xml:space="preserve">cet accord. »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43F1E" w14:textId="77777777" w:rsidR="003534B6" w:rsidRPr="0033525D" w:rsidRDefault="00CA7712">
    <w:fldSimple w:instr=" DOCPROPERTY &quot;Document number&quot;  \* MERGEFORMAT ">
      <w:r w:rsidR="00C36226">
        <w:t>UNEP/OzL.Pro/ExCom/86/88</w:t>
      </w:r>
    </w:fldSimple>
  </w:p>
  <w:p w14:paraId="665617EB" w14:textId="77777777" w:rsidR="003534B6" w:rsidRPr="0033525D" w:rsidRDefault="003534B6"/>
  <w:p w14:paraId="0FE09127" w14:textId="77777777" w:rsidR="003534B6" w:rsidRPr="0033525D" w:rsidRDefault="003534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14D5F" w14:textId="77777777" w:rsidR="003534B6" w:rsidRPr="0033525D" w:rsidRDefault="00CA7712">
    <w:pPr>
      <w:jc w:val="right"/>
    </w:pPr>
    <w:fldSimple w:instr=" DOCPROPERTY &quot;Document number&quot;  \* MERGEFORMAT ">
      <w:r w:rsidR="00C36226">
        <w:t>UNEP/OzL.Pro/ExCom/86/88</w:t>
      </w:r>
    </w:fldSimple>
  </w:p>
  <w:p w14:paraId="0C91FC9F" w14:textId="77777777" w:rsidR="003534B6" w:rsidRPr="0033525D" w:rsidRDefault="003534B6"/>
  <w:p w14:paraId="579521B3" w14:textId="77777777" w:rsidR="003534B6" w:rsidRPr="0033525D" w:rsidRDefault="003534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866E2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03DD6"/>
    <w:multiLevelType w:val="hybridMultilevel"/>
    <w:tmpl w:val="E0362002"/>
    <w:lvl w:ilvl="0" w:tplc="4B1833EA">
      <w:start w:val="1"/>
      <w:numFmt w:val="lowerLetter"/>
      <w:lvlText w:val="%1."/>
      <w:lvlJc w:val="left"/>
      <w:pPr>
        <w:ind w:left="2790" w:hanging="720"/>
      </w:pPr>
      <w:rPr>
        <w:rFonts w:ascii="Times New Roman" w:eastAsia="Times New Roman" w:hAnsi="Times New Roman" w:cs="Times New Roman"/>
      </w:rPr>
    </w:lvl>
    <w:lvl w:ilvl="1" w:tplc="10090019">
      <w:start w:val="1"/>
      <w:numFmt w:val="lowerLetter"/>
      <w:lvlText w:val="%2."/>
      <w:lvlJc w:val="left"/>
      <w:pPr>
        <w:ind w:left="3150" w:hanging="360"/>
      </w:pPr>
    </w:lvl>
    <w:lvl w:ilvl="2" w:tplc="1009001B" w:tentative="1">
      <w:start w:val="1"/>
      <w:numFmt w:val="lowerRoman"/>
      <w:lvlText w:val="%3."/>
      <w:lvlJc w:val="right"/>
      <w:pPr>
        <w:ind w:left="3870" w:hanging="180"/>
      </w:pPr>
    </w:lvl>
    <w:lvl w:ilvl="3" w:tplc="C5D2ACC8">
      <w:start w:val="1"/>
      <w:numFmt w:val="lowerLetter"/>
      <w:lvlText w:val="%4."/>
      <w:lvlJc w:val="left"/>
      <w:pPr>
        <w:ind w:left="4590" w:hanging="360"/>
      </w:pPr>
      <w:rPr>
        <w:rFonts w:ascii="Times New Roman" w:eastAsia="Times New Roman" w:hAnsi="Times New Roman" w:cs="Times New Roman"/>
      </w:rPr>
    </w:lvl>
    <w:lvl w:ilvl="4" w:tplc="10090019">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2" w15:restartNumberingAfterBreak="0">
    <w:nsid w:val="12672DA2"/>
    <w:multiLevelType w:val="multilevel"/>
    <w:tmpl w:val="8D96528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CDD0018"/>
    <w:multiLevelType w:val="hybridMultilevel"/>
    <w:tmpl w:val="17C64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E18CE"/>
    <w:multiLevelType w:val="hybridMultilevel"/>
    <w:tmpl w:val="86364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465D92"/>
    <w:multiLevelType w:val="hybridMultilevel"/>
    <w:tmpl w:val="ABDA5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BB7236"/>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3A1B7031"/>
    <w:multiLevelType w:val="hybridMultilevel"/>
    <w:tmpl w:val="A5227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E343F0"/>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7D42FE"/>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5544ED2"/>
    <w:multiLevelType w:val="hybridMultilevel"/>
    <w:tmpl w:val="28C221FE"/>
    <w:lvl w:ilvl="0" w:tplc="98A0C752">
      <w:start w:val="400"/>
      <w:numFmt w:val="decimal"/>
      <w:lvlText w:val="%1"/>
      <w:lvlJc w:val="left"/>
      <w:pPr>
        <w:ind w:left="1146" w:hanging="360"/>
      </w:pPr>
      <w:rPr>
        <w:rFonts w:hint="default"/>
      </w:rPr>
    </w:lvl>
    <w:lvl w:ilvl="1" w:tplc="0C0C0019" w:tentative="1">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25" w15:restartNumberingAfterBreak="0">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A864935"/>
    <w:multiLevelType w:val="hybridMultilevel"/>
    <w:tmpl w:val="F96E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7"/>
  </w:num>
  <w:num w:numId="20">
    <w:abstractNumId w:val="1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6"/>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23"/>
  </w:num>
  <w:num w:numId="28">
    <w:abstractNumId w:val="18"/>
  </w:num>
  <w:num w:numId="29">
    <w:abstractNumId w:val="25"/>
  </w:num>
  <w:num w:numId="30">
    <w:abstractNumId w:val="26"/>
  </w:num>
  <w:num w:numId="31">
    <w:abstractNumId w:val="19"/>
  </w:num>
  <w:num w:numId="32">
    <w:abstractNumId w:val="15"/>
  </w:num>
  <w:num w:numId="33">
    <w:abstractNumId w:val="13"/>
  </w:num>
  <w:num w:numId="34">
    <w:abstractNumId w:val="14"/>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B93E6D"/>
    <w:rsid w:val="00000FED"/>
    <w:rsid w:val="00002982"/>
    <w:rsid w:val="0000434E"/>
    <w:rsid w:val="00004DE2"/>
    <w:rsid w:val="0000503C"/>
    <w:rsid w:val="00015658"/>
    <w:rsid w:val="00017415"/>
    <w:rsid w:val="000211A9"/>
    <w:rsid w:val="00023B35"/>
    <w:rsid w:val="00025481"/>
    <w:rsid w:val="00031260"/>
    <w:rsid w:val="0003681A"/>
    <w:rsid w:val="000372B7"/>
    <w:rsid w:val="00050F6E"/>
    <w:rsid w:val="00051776"/>
    <w:rsid w:val="00053B7D"/>
    <w:rsid w:val="00061EC2"/>
    <w:rsid w:val="00065ACB"/>
    <w:rsid w:val="00070D17"/>
    <w:rsid w:val="00080ED0"/>
    <w:rsid w:val="000820E3"/>
    <w:rsid w:val="00082EE8"/>
    <w:rsid w:val="00085477"/>
    <w:rsid w:val="00085B8F"/>
    <w:rsid w:val="00090481"/>
    <w:rsid w:val="00097481"/>
    <w:rsid w:val="000A3826"/>
    <w:rsid w:val="000A6C26"/>
    <w:rsid w:val="000C1127"/>
    <w:rsid w:val="000D52A4"/>
    <w:rsid w:val="000E056D"/>
    <w:rsid w:val="000E07BC"/>
    <w:rsid w:val="000E0A58"/>
    <w:rsid w:val="000F1CD4"/>
    <w:rsid w:val="000F4051"/>
    <w:rsid w:val="000F4103"/>
    <w:rsid w:val="000F70A7"/>
    <w:rsid w:val="00105960"/>
    <w:rsid w:val="00113CCA"/>
    <w:rsid w:val="00122F25"/>
    <w:rsid w:val="00127012"/>
    <w:rsid w:val="00130DF0"/>
    <w:rsid w:val="00135980"/>
    <w:rsid w:val="00151506"/>
    <w:rsid w:val="001554CF"/>
    <w:rsid w:val="0016321A"/>
    <w:rsid w:val="00164719"/>
    <w:rsid w:val="00166FC4"/>
    <w:rsid w:val="001677AC"/>
    <w:rsid w:val="00172078"/>
    <w:rsid w:val="00175A6B"/>
    <w:rsid w:val="001804EA"/>
    <w:rsid w:val="00180EF4"/>
    <w:rsid w:val="001813CF"/>
    <w:rsid w:val="00183EC5"/>
    <w:rsid w:val="00190A61"/>
    <w:rsid w:val="00197FCD"/>
    <w:rsid w:val="001A298A"/>
    <w:rsid w:val="001A3342"/>
    <w:rsid w:val="001A3E3D"/>
    <w:rsid w:val="001A7049"/>
    <w:rsid w:val="001B1E40"/>
    <w:rsid w:val="001C764E"/>
    <w:rsid w:val="001D1A31"/>
    <w:rsid w:val="001E1052"/>
    <w:rsid w:val="001E21B1"/>
    <w:rsid w:val="001E2F93"/>
    <w:rsid w:val="001E4554"/>
    <w:rsid w:val="001E61E5"/>
    <w:rsid w:val="001F2159"/>
    <w:rsid w:val="00210B8B"/>
    <w:rsid w:val="00212558"/>
    <w:rsid w:val="00214863"/>
    <w:rsid w:val="002156B4"/>
    <w:rsid w:val="00215990"/>
    <w:rsid w:val="00216C8B"/>
    <w:rsid w:val="00222E58"/>
    <w:rsid w:val="00224FCD"/>
    <w:rsid w:val="00225E3D"/>
    <w:rsid w:val="002273B4"/>
    <w:rsid w:val="00240073"/>
    <w:rsid w:val="002414FD"/>
    <w:rsid w:val="00253222"/>
    <w:rsid w:val="00262847"/>
    <w:rsid w:val="00265990"/>
    <w:rsid w:val="00265CB1"/>
    <w:rsid w:val="0026665F"/>
    <w:rsid w:val="002711D4"/>
    <w:rsid w:val="00281BB2"/>
    <w:rsid w:val="00282BBD"/>
    <w:rsid w:val="00297102"/>
    <w:rsid w:val="002A28BF"/>
    <w:rsid w:val="002A4F62"/>
    <w:rsid w:val="002A7F7E"/>
    <w:rsid w:val="002B1A96"/>
    <w:rsid w:val="002B254E"/>
    <w:rsid w:val="002B72E9"/>
    <w:rsid w:val="002C1858"/>
    <w:rsid w:val="002C7998"/>
    <w:rsid w:val="002D1551"/>
    <w:rsid w:val="002E2D85"/>
    <w:rsid w:val="002E3702"/>
    <w:rsid w:val="002E64D1"/>
    <w:rsid w:val="002E7D5B"/>
    <w:rsid w:val="002F1E53"/>
    <w:rsid w:val="002F2CAA"/>
    <w:rsid w:val="0030052C"/>
    <w:rsid w:val="00307ADB"/>
    <w:rsid w:val="00310F32"/>
    <w:rsid w:val="0032481A"/>
    <w:rsid w:val="003306E1"/>
    <w:rsid w:val="003320E4"/>
    <w:rsid w:val="0033525D"/>
    <w:rsid w:val="00340A15"/>
    <w:rsid w:val="003414F3"/>
    <w:rsid w:val="00341D72"/>
    <w:rsid w:val="003534B6"/>
    <w:rsid w:val="0035613E"/>
    <w:rsid w:val="00363EE9"/>
    <w:rsid w:val="0036664C"/>
    <w:rsid w:val="00372CFC"/>
    <w:rsid w:val="00374996"/>
    <w:rsid w:val="00376128"/>
    <w:rsid w:val="0037742E"/>
    <w:rsid w:val="00377D56"/>
    <w:rsid w:val="0038245A"/>
    <w:rsid w:val="003840E6"/>
    <w:rsid w:val="00385CFC"/>
    <w:rsid w:val="0039337A"/>
    <w:rsid w:val="003A3189"/>
    <w:rsid w:val="003A3CA7"/>
    <w:rsid w:val="003B33BD"/>
    <w:rsid w:val="003B569D"/>
    <w:rsid w:val="003C3408"/>
    <w:rsid w:val="003C3C0E"/>
    <w:rsid w:val="003C6B4C"/>
    <w:rsid w:val="003D0D61"/>
    <w:rsid w:val="003D2F5A"/>
    <w:rsid w:val="003D42A6"/>
    <w:rsid w:val="003D4F21"/>
    <w:rsid w:val="003D4FAC"/>
    <w:rsid w:val="003E5DC5"/>
    <w:rsid w:val="003E7906"/>
    <w:rsid w:val="003F3C50"/>
    <w:rsid w:val="00405A95"/>
    <w:rsid w:val="00406A6A"/>
    <w:rsid w:val="00406B22"/>
    <w:rsid w:val="00414A9D"/>
    <w:rsid w:val="0042361C"/>
    <w:rsid w:val="00425027"/>
    <w:rsid w:val="00427458"/>
    <w:rsid w:val="004320F8"/>
    <w:rsid w:val="004328A7"/>
    <w:rsid w:val="00433860"/>
    <w:rsid w:val="00434C74"/>
    <w:rsid w:val="00442BD4"/>
    <w:rsid w:val="00443783"/>
    <w:rsid w:val="00456EB4"/>
    <w:rsid w:val="0047037B"/>
    <w:rsid w:val="004718F3"/>
    <w:rsid w:val="00475040"/>
    <w:rsid w:val="00493D40"/>
    <w:rsid w:val="004967B6"/>
    <w:rsid w:val="004A1B8D"/>
    <w:rsid w:val="004A504B"/>
    <w:rsid w:val="004A68A7"/>
    <w:rsid w:val="004A6911"/>
    <w:rsid w:val="004B54E0"/>
    <w:rsid w:val="004B7384"/>
    <w:rsid w:val="004C4269"/>
    <w:rsid w:val="004D6236"/>
    <w:rsid w:val="004D69A5"/>
    <w:rsid w:val="004D7F90"/>
    <w:rsid w:val="004E4DBB"/>
    <w:rsid w:val="004E4E41"/>
    <w:rsid w:val="004E7F9C"/>
    <w:rsid w:val="004F3493"/>
    <w:rsid w:val="004F5143"/>
    <w:rsid w:val="0050192F"/>
    <w:rsid w:val="00505699"/>
    <w:rsid w:val="00512768"/>
    <w:rsid w:val="00512B09"/>
    <w:rsid w:val="005220ED"/>
    <w:rsid w:val="00525C75"/>
    <w:rsid w:val="00533796"/>
    <w:rsid w:val="00537343"/>
    <w:rsid w:val="005479A6"/>
    <w:rsid w:val="00555D75"/>
    <w:rsid w:val="00557683"/>
    <w:rsid w:val="00560DF0"/>
    <w:rsid w:val="00563D80"/>
    <w:rsid w:val="0056759C"/>
    <w:rsid w:val="00571EB3"/>
    <w:rsid w:val="0059513E"/>
    <w:rsid w:val="005A6D9F"/>
    <w:rsid w:val="005A76DA"/>
    <w:rsid w:val="005B298A"/>
    <w:rsid w:val="005B48FF"/>
    <w:rsid w:val="005C0D0D"/>
    <w:rsid w:val="005D3618"/>
    <w:rsid w:val="005D363F"/>
    <w:rsid w:val="005D6FE8"/>
    <w:rsid w:val="005D7394"/>
    <w:rsid w:val="005E0394"/>
    <w:rsid w:val="005E75BA"/>
    <w:rsid w:val="0060048D"/>
    <w:rsid w:val="00604C15"/>
    <w:rsid w:val="006129DF"/>
    <w:rsid w:val="0061525E"/>
    <w:rsid w:val="006158D5"/>
    <w:rsid w:val="0062345C"/>
    <w:rsid w:val="00625D83"/>
    <w:rsid w:val="00636958"/>
    <w:rsid w:val="00642C89"/>
    <w:rsid w:val="006441DB"/>
    <w:rsid w:val="00651C06"/>
    <w:rsid w:val="006623E7"/>
    <w:rsid w:val="00662B80"/>
    <w:rsid w:val="00670F6C"/>
    <w:rsid w:val="006852C7"/>
    <w:rsid w:val="006852CE"/>
    <w:rsid w:val="00692D14"/>
    <w:rsid w:val="006B65C7"/>
    <w:rsid w:val="006C1727"/>
    <w:rsid w:val="006C32FD"/>
    <w:rsid w:val="006C39CE"/>
    <w:rsid w:val="006C4D9B"/>
    <w:rsid w:val="006D0FCC"/>
    <w:rsid w:val="006D21F5"/>
    <w:rsid w:val="006E126D"/>
    <w:rsid w:val="006E1FC3"/>
    <w:rsid w:val="00703DBE"/>
    <w:rsid w:val="00704693"/>
    <w:rsid w:val="00704CE9"/>
    <w:rsid w:val="0070616B"/>
    <w:rsid w:val="00706295"/>
    <w:rsid w:val="00706FDA"/>
    <w:rsid w:val="00711F9A"/>
    <w:rsid w:val="00713810"/>
    <w:rsid w:val="00716D10"/>
    <w:rsid w:val="007303A5"/>
    <w:rsid w:val="00730B3E"/>
    <w:rsid w:val="0073420B"/>
    <w:rsid w:val="00736AFE"/>
    <w:rsid w:val="00737E42"/>
    <w:rsid w:val="0074760E"/>
    <w:rsid w:val="00750C95"/>
    <w:rsid w:val="00753883"/>
    <w:rsid w:val="00754ABA"/>
    <w:rsid w:val="00780709"/>
    <w:rsid w:val="0078156E"/>
    <w:rsid w:val="00784B6A"/>
    <w:rsid w:val="007A1546"/>
    <w:rsid w:val="007A228C"/>
    <w:rsid w:val="007A368E"/>
    <w:rsid w:val="007A5868"/>
    <w:rsid w:val="007B04CE"/>
    <w:rsid w:val="007B6871"/>
    <w:rsid w:val="007B7A2F"/>
    <w:rsid w:val="007C3D33"/>
    <w:rsid w:val="007C7D0A"/>
    <w:rsid w:val="007D294A"/>
    <w:rsid w:val="007D47D2"/>
    <w:rsid w:val="007D6EC0"/>
    <w:rsid w:val="007D797F"/>
    <w:rsid w:val="007D7E1D"/>
    <w:rsid w:val="007E06B0"/>
    <w:rsid w:val="007E59D5"/>
    <w:rsid w:val="007F4902"/>
    <w:rsid w:val="007F6B08"/>
    <w:rsid w:val="00804245"/>
    <w:rsid w:val="008229C4"/>
    <w:rsid w:val="00831979"/>
    <w:rsid w:val="00841E5C"/>
    <w:rsid w:val="00851352"/>
    <w:rsid w:val="00857077"/>
    <w:rsid w:val="00863230"/>
    <w:rsid w:val="00865BD0"/>
    <w:rsid w:val="008717D8"/>
    <w:rsid w:val="0087215C"/>
    <w:rsid w:val="00875D25"/>
    <w:rsid w:val="00877055"/>
    <w:rsid w:val="00880E35"/>
    <w:rsid w:val="00883F96"/>
    <w:rsid w:val="008875FE"/>
    <w:rsid w:val="00887F8E"/>
    <w:rsid w:val="00891100"/>
    <w:rsid w:val="00896234"/>
    <w:rsid w:val="00897E43"/>
    <w:rsid w:val="008A7DFE"/>
    <w:rsid w:val="008B6E14"/>
    <w:rsid w:val="008C13A2"/>
    <w:rsid w:val="008C5738"/>
    <w:rsid w:val="008C7EAD"/>
    <w:rsid w:val="008D0CFE"/>
    <w:rsid w:val="008D6152"/>
    <w:rsid w:val="008F0F81"/>
    <w:rsid w:val="008F1C17"/>
    <w:rsid w:val="008F27BF"/>
    <w:rsid w:val="009039D7"/>
    <w:rsid w:val="00905AF5"/>
    <w:rsid w:val="00910800"/>
    <w:rsid w:val="009142EC"/>
    <w:rsid w:val="009154C3"/>
    <w:rsid w:val="00923540"/>
    <w:rsid w:val="00926767"/>
    <w:rsid w:val="009361D5"/>
    <w:rsid w:val="009428A4"/>
    <w:rsid w:val="009562C0"/>
    <w:rsid w:val="009659F4"/>
    <w:rsid w:val="00970D60"/>
    <w:rsid w:val="0099390E"/>
    <w:rsid w:val="009960E5"/>
    <w:rsid w:val="009A7A81"/>
    <w:rsid w:val="009A7ADC"/>
    <w:rsid w:val="009C12E5"/>
    <w:rsid w:val="009C19B7"/>
    <w:rsid w:val="009C5ABB"/>
    <w:rsid w:val="009D7C51"/>
    <w:rsid w:val="009E196C"/>
    <w:rsid w:val="009E206F"/>
    <w:rsid w:val="009E433C"/>
    <w:rsid w:val="009F36BF"/>
    <w:rsid w:val="009F5C91"/>
    <w:rsid w:val="00A039DA"/>
    <w:rsid w:val="00A111B6"/>
    <w:rsid w:val="00A1452A"/>
    <w:rsid w:val="00A21BCC"/>
    <w:rsid w:val="00A26D27"/>
    <w:rsid w:val="00A376EE"/>
    <w:rsid w:val="00A42A99"/>
    <w:rsid w:val="00A5151A"/>
    <w:rsid w:val="00A5796A"/>
    <w:rsid w:val="00A57E0A"/>
    <w:rsid w:val="00A70F54"/>
    <w:rsid w:val="00A7740B"/>
    <w:rsid w:val="00A77C63"/>
    <w:rsid w:val="00A823F6"/>
    <w:rsid w:val="00A8719E"/>
    <w:rsid w:val="00A9605D"/>
    <w:rsid w:val="00A9611F"/>
    <w:rsid w:val="00AA0A89"/>
    <w:rsid w:val="00AA6429"/>
    <w:rsid w:val="00AB4389"/>
    <w:rsid w:val="00AB4C03"/>
    <w:rsid w:val="00AB6D42"/>
    <w:rsid w:val="00AC01AA"/>
    <w:rsid w:val="00AC12B8"/>
    <w:rsid w:val="00AC4F72"/>
    <w:rsid w:val="00AF21CB"/>
    <w:rsid w:val="00AF4E52"/>
    <w:rsid w:val="00AF741A"/>
    <w:rsid w:val="00B01ADB"/>
    <w:rsid w:val="00B04161"/>
    <w:rsid w:val="00B056F9"/>
    <w:rsid w:val="00B101C8"/>
    <w:rsid w:val="00B11E3D"/>
    <w:rsid w:val="00B17E82"/>
    <w:rsid w:val="00B27BFA"/>
    <w:rsid w:val="00B4575A"/>
    <w:rsid w:val="00B575BA"/>
    <w:rsid w:val="00B71608"/>
    <w:rsid w:val="00B7314E"/>
    <w:rsid w:val="00B76429"/>
    <w:rsid w:val="00B93E6D"/>
    <w:rsid w:val="00B94F7C"/>
    <w:rsid w:val="00B956D4"/>
    <w:rsid w:val="00B95B97"/>
    <w:rsid w:val="00B97446"/>
    <w:rsid w:val="00BA00EC"/>
    <w:rsid w:val="00BA0423"/>
    <w:rsid w:val="00BA7432"/>
    <w:rsid w:val="00BB24C7"/>
    <w:rsid w:val="00BB2764"/>
    <w:rsid w:val="00BB5BEE"/>
    <w:rsid w:val="00BC1AA0"/>
    <w:rsid w:val="00BC2495"/>
    <w:rsid w:val="00BC30F4"/>
    <w:rsid w:val="00BC45C8"/>
    <w:rsid w:val="00BC7EB9"/>
    <w:rsid w:val="00BD2643"/>
    <w:rsid w:val="00BD56B1"/>
    <w:rsid w:val="00BD6558"/>
    <w:rsid w:val="00BE2BB1"/>
    <w:rsid w:val="00BF2F76"/>
    <w:rsid w:val="00BF3022"/>
    <w:rsid w:val="00BF3214"/>
    <w:rsid w:val="00BF5573"/>
    <w:rsid w:val="00C14968"/>
    <w:rsid w:val="00C15867"/>
    <w:rsid w:val="00C20165"/>
    <w:rsid w:val="00C2296D"/>
    <w:rsid w:val="00C23155"/>
    <w:rsid w:val="00C310BA"/>
    <w:rsid w:val="00C36226"/>
    <w:rsid w:val="00C40C41"/>
    <w:rsid w:val="00C45885"/>
    <w:rsid w:val="00C50F22"/>
    <w:rsid w:val="00C57971"/>
    <w:rsid w:val="00C65BD7"/>
    <w:rsid w:val="00C7672E"/>
    <w:rsid w:val="00C76BA4"/>
    <w:rsid w:val="00C83A48"/>
    <w:rsid w:val="00C85865"/>
    <w:rsid w:val="00C85E85"/>
    <w:rsid w:val="00C90438"/>
    <w:rsid w:val="00C91D96"/>
    <w:rsid w:val="00CA2EAE"/>
    <w:rsid w:val="00CA4AC1"/>
    <w:rsid w:val="00CA7712"/>
    <w:rsid w:val="00CB0316"/>
    <w:rsid w:val="00CB0B11"/>
    <w:rsid w:val="00CB426A"/>
    <w:rsid w:val="00CB5354"/>
    <w:rsid w:val="00CC1EDA"/>
    <w:rsid w:val="00CC3C9E"/>
    <w:rsid w:val="00CC6A14"/>
    <w:rsid w:val="00CC70A3"/>
    <w:rsid w:val="00CD4442"/>
    <w:rsid w:val="00CD53C3"/>
    <w:rsid w:val="00CD574E"/>
    <w:rsid w:val="00CE4C22"/>
    <w:rsid w:val="00CF41EC"/>
    <w:rsid w:val="00CF5414"/>
    <w:rsid w:val="00CF5D04"/>
    <w:rsid w:val="00D02298"/>
    <w:rsid w:val="00D04DE4"/>
    <w:rsid w:val="00D063F1"/>
    <w:rsid w:val="00D130DD"/>
    <w:rsid w:val="00D14F22"/>
    <w:rsid w:val="00D33CC3"/>
    <w:rsid w:val="00D411E5"/>
    <w:rsid w:val="00D412AF"/>
    <w:rsid w:val="00D412D7"/>
    <w:rsid w:val="00D46160"/>
    <w:rsid w:val="00D4741C"/>
    <w:rsid w:val="00D54F46"/>
    <w:rsid w:val="00D555F3"/>
    <w:rsid w:val="00D57918"/>
    <w:rsid w:val="00D73DC6"/>
    <w:rsid w:val="00D74C1A"/>
    <w:rsid w:val="00D754C1"/>
    <w:rsid w:val="00D77393"/>
    <w:rsid w:val="00D77A35"/>
    <w:rsid w:val="00D81B3E"/>
    <w:rsid w:val="00D82AA5"/>
    <w:rsid w:val="00D90C70"/>
    <w:rsid w:val="00D90E49"/>
    <w:rsid w:val="00D96ADE"/>
    <w:rsid w:val="00DA0CE2"/>
    <w:rsid w:val="00DB6F05"/>
    <w:rsid w:val="00DC5655"/>
    <w:rsid w:val="00DC6A10"/>
    <w:rsid w:val="00DE657E"/>
    <w:rsid w:val="00DE7170"/>
    <w:rsid w:val="00DF4704"/>
    <w:rsid w:val="00DF6562"/>
    <w:rsid w:val="00E002CF"/>
    <w:rsid w:val="00E024AA"/>
    <w:rsid w:val="00E02C5E"/>
    <w:rsid w:val="00E06B1B"/>
    <w:rsid w:val="00E15C77"/>
    <w:rsid w:val="00E250F1"/>
    <w:rsid w:val="00E3031E"/>
    <w:rsid w:val="00E3550D"/>
    <w:rsid w:val="00E425E5"/>
    <w:rsid w:val="00E42AF3"/>
    <w:rsid w:val="00E51F8F"/>
    <w:rsid w:val="00E52838"/>
    <w:rsid w:val="00E614E0"/>
    <w:rsid w:val="00E66405"/>
    <w:rsid w:val="00E73F7F"/>
    <w:rsid w:val="00E85409"/>
    <w:rsid w:val="00EA05CB"/>
    <w:rsid w:val="00EA429F"/>
    <w:rsid w:val="00EA4F9E"/>
    <w:rsid w:val="00EA63CA"/>
    <w:rsid w:val="00EA6D3B"/>
    <w:rsid w:val="00EA7B29"/>
    <w:rsid w:val="00EB00AD"/>
    <w:rsid w:val="00EB136C"/>
    <w:rsid w:val="00EB35EB"/>
    <w:rsid w:val="00EB480E"/>
    <w:rsid w:val="00EB5EC6"/>
    <w:rsid w:val="00EB7FC9"/>
    <w:rsid w:val="00ED0DF3"/>
    <w:rsid w:val="00ED27E8"/>
    <w:rsid w:val="00ED7137"/>
    <w:rsid w:val="00EF06EA"/>
    <w:rsid w:val="00F21088"/>
    <w:rsid w:val="00F246A8"/>
    <w:rsid w:val="00F25C84"/>
    <w:rsid w:val="00F327E7"/>
    <w:rsid w:val="00F35746"/>
    <w:rsid w:val="00F42952"/>
    <w:rsid w:val="00F447C7"/>
    <w:rsid w:val="00F459B4"/>
    <w:rsid w:val="00F51B67"/>
    <w:rsid w:val="00F5211B"/>
    <w:rsid w:val="00F554A9"/>
    <w:rsid w:val="00F5575F"/>
    <w:rsid w:val="00F64F27"/>
    <w:rsid w:val="00F716FD"/>
    <w:rsid w:val="00F727AC"/>
    <w:rsid w:val="00F80355"/>
    <w:rsid w:val="00F8226E"/>
    <w:rsid w:val="00F824D4"/>
    <w:rsid w:val="00F87C43"/>
    <w:rsid w:val="00FB0C81"/>
    <w:rsid w:val="00FC0C46"/>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717AD"/>
  <w15:docId w15:val="{CB9349FE-51B8-4661-9199-33004F1C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70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42C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42C8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642C89"/>
    <w:rPr>
      <w:sz w:val="22"/>
      <w:szCs w:val="22"/>
      <w:lang w:val="en-GB"/>
    </w:rPr>
  </w:style>
  <w:style w:type="character" w:customStyle="1" w:styleId="Heading5Char">
    <w:name w:val="Heading 5 Char"/>
    <w:basedOn w:val="DefaultParagraphFont"/>
    <w:link w:val="Heading5"/>
    <w:rsid w:val="00642C89"/>
    <w:rPr>
      <w:sz w:val="22"/>
      <w:szCs w:val="22"/>
      <w:lang w:val="en-GB"/>
    </w:rPr>
  </w:style>
  <w:style w:type="character" w:customStyle="1" w:styleId="Heading6Char">
    <w:name w:val="Heading 6 Char"/>
    <w:basedOn w:val="DefaultParagraphFont"/>
    <w:link w:val="Heading6"/>
    <w:rsid w:val="00642C89"/>
    <w:rPr>
      <w:rFonts w:ascii="Arial" w:hAnsi="Arial"/>
      <w:i/>
      <w:sz w:val="22"/>
      <w:szCs w:val="22"/>
      <w:lang w:val="en-GB"/>
    </w:rPr>
  </w:style>
  <w:style w:type="character" w:customStyle="1" w:styleId="Heading7Char">
    <w:name w:val="Heading 7 Char"/>
    <w:basedOn w:val="DefaultParagraphFont"/>
    <w:link w:val="Heading7"/>
    <w:rsid w:val="00642C89"/>
    <w:rPr>
      <w:rFonts w:ascii="Arial" w:hAnsi="Arial"/>
      <w:sz w:val="22"/>
      <w:szCs w:val="22"/>
      <w:lang w:val="en-GB"/>
    </w:rPr>
  </w:style>
  <w:style w:type="character" w:customStyle="1" w:styleId="Heading8Char">
    <w:name w:val="Heading 8 Char"/>
    <w:basedOn w:val="DefaultParagraphFont"/>
    <w:link w:val="Heading8"/>
    <w:rsid w:val="00642C89"/>
    <w:rPr>
      <w:b/>
      <w:sz w:val="22"/>
      <w:szCs w:val="22"/>
      <w:lang w:val="en-GB"/>
    </w:rPr>
  </w:style>
  <w:style w:type="character" w:customStyle="1" w:styleId="Heading9Char">
    <w:name w:val="Heading 9 Char"/>
    <w:basedOn w:val="DefaultParagraphFont"/>
    <w:link w:val="Heading9"/>
    <w:rsid w:val="00642C89"/>
    <w:rPr>
      <w:rFonts w:ascii="Arial" w:hAnsi="Arial"/>
      <w:i/>
      <w:sz w:val="18"/>
      <w:szCs w:val="22"/>
      <w:lang w:val="en-GB"/>
    </w:rPr>
  </w:style>
  <w:style w:type="character" w:customStyle="1" w:styleId="HeaderChar">
    <w:name w:val="Header Char"/>
    <w:basedOn w:val="DefaultParagraphFont"/>
    <w:link w:val="Header"/>
    <w:rsid w:val="00642C89"/>
    <w:rPr>
      <w:sz w:val="22"/>
      <w:szCs w:val="22"/>
      <w:lang w:val="en-GB"/>
    </w:rPr>
  </w:style>
  <w:style w:type="character" w:customStyle="1" w:styleId="FooterChar">
    <w:name w:val="Footer Char"/>
    <w:basedOn w:val="DefaultParagraphFont"/>
    <w:link w:val="Footer"/>
    <w:uiPriority w:val="99"/>
    <w:rsid w:val="00642C89"/>
    <w:rPr>
      <w:sz w:val="22"/>
      <w:szCs w:val="22"/>
      <w:lang w:val="en-GB"/>
    </w:rPr>
  </w:style>
  <w:style w:type="character" w:customStyle="1" w:styleId="BodyText3Char">
    <w:name w:val="Body Text 3 Char"/>
    <w:basedOn w:val="DefaultParagraphFont"/>
    <w:link w:val="BodyText3"/>
    <w:semiHidden/>
    <w:rsid w:val="00642C89"/>
    <w:rPr>
      <w:sz w:val="16"/>
      <w:szCs w:val="16"/>
      <w:lang w:val="en-GB"/>
    </w:rPr>
  </w:style>
  <w:style w:type="character" w:customStyle="1" w:styleId="BodyTextIndent3Char">
    <w:name w:val="Body Text Indent 3 Char"/>
    <w:basedOn w:val="DefaultParagraphFont"/>
    <w:link w:val="BodyTextIndent3"/>
    <w:semiHidden/>
    <w:rsid w:val="00642C89"/>
    <w:rPr>
      <w:sz w:val="16"/>
      <w:szCs w:val="16"/>
      <w:lang w:val="en-GB"/>
    </w:rPr>
  </w:style>
  <w:style w:type="character" w:customStyle="1" w:styleId="PlainTextChar">
    <w:name w:val="Plain Text Char"/>
    <w:basedOn w:val="DefaultParagraphFont"/>
    <w:link w:val="PlainText"/>
    <w:semiHidden/>
    <w:rsid w:val="00642C89"/>
    <w:rPr>
      <w:rFonts w:ascii="Courier New" w:hAnsi="Courier New" w:cs="Courier New"/>
      <w:szCs w:val="22"/>
      <w:lang w:val="en-GB"/>
    </w:rPr>
  </w:style>
  <w:style w:type="character" w:customStyle="1" w:styleId="SubtitleChar">
    <w:name w:val="Subtitle Char"/>
    <w:basedOn w:val="DefaultParagraphFont"/>
    <w:link w:val="Subtitle"/>
    <w:rsid w:val="00642C89"/>
    <w:rPr>
      <w:rFonts w:ascii="Arial" w:hAnsi="Arial" w:cs="Arial"/>
      <w:sz w:val="22"/>
      <w:szCs w:val="22"/>
      <w:lang w:val="en-GB"/>
    </w:rPr>
  </w:style>
  <w:style w:type="character" w:customStyle="1" w:styleId="TitleChar">
    <w:name w:val="Title Char"/>
    <w:basedOn w:val="DefaultParagraphFont"/>
    <w:link w:val="Title"/>
    <w:rsid w:val="00642C89"/>
    <w:rPr>
      <w:rFonts w:ascii="Arial" w:hAnsi="Arial" w:cs="Arial"/>
      <w:b/>
      <w:bCs/>
      <w:kern w:val="28"/>
      <w:sz w:val="22"/>
      <w:szCs w:val="22"/>
      <w:lang w:val="en-GB"/>
    </w:rPr>
  </w:style>
  <w:style w:type="character" w:customStyle="1" w:styleId="DateChar">
    <w:name w:val="Date Char"/>
    <w:basedOn w:val="DefaultParagraphFont"/>
    <w:link w:val="Date"/>
    <w:rsid w:val="00642C89"/>
    <w:rPr>
      <w:sz w:val="22"/>
      <w:szCs w:val="22"/>
      <w:lang w:val="en-GB"/>
    </w:rPr>
  </w:style>
  <w:style w:type="paragraph" w:styleId="ListParagraph">
    <w:name w:val="List Paragraph"/>
    <w:basedOn w:val="Normal"/>
    <w:uiPriority w:val="34"/>
    <w:qFormat/>
    <w:rsid w:val="00642C8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2C89"/>
    <w:pPr>
      <w:spacing w:after="160" w:line="240" w:lineRule="exact"/>
    </w:pPr>
    <w:rPr>
      <w:sz w:val="20"/>
      <w:szCs w:val="20"/>
      <w:vertAlign w:val="superscript"/>
      <w:lang w:val="en-US"/>
    </w:rPr>
  </w:style>
  <w:style w:type="paragraph" w:styleId="Revision">
    <w:name w:val="Revision"/>
    <w:hidden/>
    <w:uiPriority w:val="99"/>
    <w:semiHidden/>
    <w:rsid w:val="00753883"/>
    <w:rPr>
      <w:sz w:val="22"/>
      <w:szCs w:val="22"/>
      <w:lang w:val="en-GB"/>
    </w:rPr>
  </w:style>
  <w:style w:type="paragraph" w:styleId="ListContinue">
    <w:name w:val="List Continue"/>
    <w:basedOn w:val="Normal"/>
    <w:semiHidden/>
    <w:rsid w:val="00704693"/>
    <w:pPr>
      <w:spacing w:after="120"/>
      <w:ind w:left="360"/>
    </w:pPr>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6408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UNEP/OzL.Pro/ExCom/86/88</Document_x0020_Number>
  </documentManagement>
</p:properties>
</file>

<file path=customXml/itemProps1.xml><?xml version="1.0" encoding="utf-8"?>
<ds:datastoreItem xmlns:ds="http://schemas.openxmlformats.org/officeDocument/2006/customXml" ds:itemID="{37D13B6A-5482-4FC0-9124-31180C050B20}"/>
</file>

<file path=customXml/itemProps2.xml><?xml version="1.0" encoding="utf-8"?>
<ds:datastoreItem xmlns:ds="http://schemas.openxmlformats.org/officeDocument/2006/customXml" ds:itemID="{DB46CAFF-B204-419C-9183-4FDD74A5AAA8}"/>
</file>

<file path=customXml/itemProps3.xml><?xml version="1.0" encoding="utf-8"?>
<ds:datastoreItem xmlns:ds="http://schemas.openxmlformats.org/officeDocument/2006/customXml" ds:itemID="{2409795C-D3A9-41E1-9876-E7B5E4E9D335}"/>
</file>

<file path=customXml/itemProps4.xml><?xml version="1.0" encoding="utf-8"?>
<ds:datastoreItem xmlns:ds="http://schemas.openxmlformats.org/officeDocument/2006/customXml" ds:itemID="{9A83D4A7-2250-4A6D-80BB-3F7AEDC3EC49}"/>
</file>

<file path=docProps/app.xml><?xml version="1.0" encoding="utf-8"?>
<Properties xmlns="http://schemas.openxmlformats.org/officeDocument/2006/extended-properties" xmlns:vt="http://schemas.openxmlformats.org/officeDocument/2006/docPropsVTypes">
  <Template>Eec86G</Template>
  <TotalTime>794</TotalTime>
  <Pages>16</Pages>
  <Words>6311</Words>
  <Characters>35974</Characters>
  <Application>Microsoft Office Word</Application>
  <DocSecurity>0</DocSecurity>
  <Lines>299</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lignes directrices sur la préparation des plans de réduction progressive des hfc pour les pays visés à l’article 5 (décision 84/54 a))</vt:lpstr>
      <vt:lpstr/>
    </vt:vector>
  </TitlesOfParts>
  <Company>UNMFS</Company>
  <LinksUpToDate>false</LinksUpToDate>
  <CharactersWithSpaces>42201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lignes directrices sur la préparation des plans de réduction progressive des hfc pour les pays visés à l’article 5 (décision 84/54 a))</dc:title>
  <dc:creator>Kaleen  McNamara</dc:creator>
  <cp:lastModifiedBy>HB</cp:lastModifiedBy>
  <cp:revision>22</cp:revision>
  <cp:lastPrinted>2021-03-16T11:45:00Z</cp:lastPrinted>
  <dcterms:created xsi:type="dcterms:W3CDTF">2021-03-12T12:03:00Z</dcterms:created>
  <dcterms:modified xsi:type="dcterms:W3CDTF">2021-03-17T21:56:00Z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UNEP/OzL.Pro/ExCom/86/88</vt:lpwstr>
  </property>
  <property fmtid="{D5CDD505-2E9C-101B-9397-08002B2CF9AE}" pid="3" name="Revision date">
    <vt:lpwstr>03/11/2020</vt:lpwstr>
  </property>
  <property fmtid="{D5CDD505-2E9C-101B-9397-08002B2CF9AE}" pid="4" name="ContentTypeId">
    <vt:lpwstr>0x01010021475DA1A9724F448487545E7E03A732</vt:lpwstr>
  </property>
</Properties>
</file>