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1D4CE7" w:rsidRDefault="00E60D9C">
            <w:pPr>
              <w:rPr>
                <w:lang w:val="en-CA"/>
              </w:rPr>
            </w:pPr>
            <w:r w:rsidRPr="001D4CE7">
              <w:rPr>
                <w:lang w:val="en-CA"/>
              </w:rPr>
              <w:t>Distr.</w:t>
            </w:r>
          </w:p>
          <w:p w:rsidR="00441083" w:rsidRPr="001D4CE7" w:rsidRDefault="00E60D9C">
            <w:pPr>
              <w:rPr>
                <w:lang w:val="en-CA"/>
              </w:rPr>
            </w:pPr>
            <w:r w:rsidRPr="001D4CE7">
              <w:rPr>
                <w:lang w:val="en-CA"/>
              </w:rPr>
              <w:t>GENERAL</w:t>
            </w:r>
          </w:p>
          <w:p w:rsidR="00441083" w:rsidRPr="001D4CE7" w:rsidRDefault="00441083">
            <w:pPr>
              <w:rPr>
                <w:lang w:val="en-CA"/>
              </w:rPr>
            </w:pPr>
          </w:p>
          <w:p w:rsidR="00DC1FFF" w:rsidRPr="00127F37" w:rsidRDefault="00DC1FFF" w:rsidP="00DC1FFF">
            <w:pPr>
              <w:rPr>
                <w:lang w:val="en-CA"/>
              </w:rPr>
            </w:pPr>
            <w:r>
              <w:fldChar w:fldCharType="begin"/>
            </w:r>
            <w:r w:rsidRPr="00127F37">
              <w:rPr>
                <w:lang w:val="en-CA"/>
              </w:rPr>
              <w:instrText xml:space="preserve"> DOCPROPERTY "Document number"  \* MERGEFORMAT </w:instrText>
            </w:r>
            <w:r>
              <w:fldChar w:fldCharType="separate"/>
            </w:r>
            <w:r>
              <w:rPr>
                <w:lang w:val="en-CA"/>
              </w:rPr>
              <w:t>UNEP/OzL.Pro/ExCom/83/25</w:t>
            </w:r>
            <w:r>
              <w:fldChar w:fldCharType="end"/>
            </w:r>
          </w:p>
          <w:p w:rsidR="00DC1FFF" w:rsidRPr="00DC1FFF" w:rsidRDefault="00DC1FFF" w:rsidP="00DC1FFF">
            <w:pPr>
              <w:rPr>
                <w:lang w:val="en-CA"/>
              </w:rPr>
            </w:pPr>
            <w:r>
              <w:fldChar w:fldCharType="begin"/>
            </w:r>
            <w:r w:rsidRPr="00DC1FFF">
              <w:rPr>
                <w:lang w:val="en-CA"/>
              </w:rPr>
              <w:instrText xml:space="preserve"> DOCPROPERTY "Revision date" \@ "d MMMM YYYY"  \* MERGEFORMAT </w:instrText>
            </w:r>
            <w:r>
              <w:fldChar w:fldCharType="separate"/>
            </w:r>
            <w:r>
              <w:rPr>
                <w:lang w:val="en-CA"/>
              </w:rPr>
              <w:t>29 avril 2019</w:t>
            </w:r>
            <w:r>
              <w:fldChar w:fldCharType="end"/>
            </w:r>
          </w:p>
          <w:p w:rsidR="00441083" w:rsidRDefault="00FC5578">
            <w:pPr>
              <w:rPr>
                <w:caps/>
                <w:lang w:val="fr-FR"/>
              </w:rPr>
            </w:pPr>
            <w:r w:rsidRPr="00AE63D8">
              <w:rPr>
                <w:caps/>
                <w:lang w:val="en-CA"/>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EF11D7">
        <w:rPr>
          <w:lang w:val="fr-FR"/>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EF11D7" w:rsidRPr="00EF11D7" w:rsidRDefault="00EF11D7" w:rsidP="00EF11D7">
      <w:pPr>
        <w:jc w:val="center"/>
        <w:rPr>
          <w:b/>
          <w:lang w:val="fr-FR"/>
        </w:rPr>
      </w:pPr>
      <w:r w:rsidRPr="00EF11D7">
        <w:rPr>
          <w:b/>
          <w:lang w:val="fr-FR"/>
        </w:rPr>
        <w:t>PROPOSITION DE PROJET : DJIBOUTI</w:t>
      </w:r>
    </w:p>
    <w:p w:rsidR="00EF11D7" w:rsidRDefault="00EF11D7" w:rsidP="00EF11D7">
      <w:pPr>
        <w:rPr>
          <w:lang w:val="fr-FR"/>
        </w:rPr>
      </w:pPr>
    </w:p>
    <w:p w:rsidR="009667E2" w:rsidRPr="00905940" w:rsidRDefault="009667E2" w:rsidP="00EF11D7">
      <w:pPr>
        <w:rPr>
          <w:lang w:val="fr-FR"/>
        </w:rPr>
      </w:pPr>
    </w:p>
    <w:p w:rsidR="00EF11D7" w:rsidRPr="00905940" w:rsidRDefault="00EF11D7" w:rsidP="00EF11D7">
      <w:pPr>
        <w:rPr>
          <w:lang w:val="fr-FR"/>
        </w:rPr>
      </w:pPr>
    </w:p>
    <w:p w:rsidR="00EF11D7" w:rsidRPr="00EF11D7" w:rsidRDefault="00EF11D7" w:rsidP="00EF11D7">
      <w:pPr>
        <w:ind w:firstLine="720"/>
        <w:rPr>
          <w:lang w:val="fr-FR"/>
        </w:rPr>
      </w:pPr>
      <w:r w:rsidRPr="00EF11D7">
        <w:rPr>
          <w:lang w:val="fr-FR"/>
        </w:rPr>
        <w:t xml:space="preserve">Le présent document contient les observations et la recommandation du Secrétariat du Fonds sur la proposition de projet suivante : </w:t>
      </w:r>
    </w:p>
    <w:p w:rsidR="00EF11D7" w:rsidRPr="00905940" w:rsidRDefault="00EF11D7" w:rsidP="00EF11D7">
      <w:pPr>
        <w:rPr>
          <w:lang w:val="fr-FR"/>
        </w:rPr>
      </w:pPr>
    </w:p>
    <w:p w:rsidR="00EF11D7" w:rsidRPr="00436D56" w:rsidRDefault="00EF11D7" w:rsidP="00EF11D7">
      <w:pPr>
        <w:rPr>
          <w:u w:val="single"/>
        </w:rPr>
      </w:pPr>
      <w:r>
        <w:rPr>
          <w:u w:val="single"/>
        </w:rPr>
        <w:t>Élimination</w:t>
      </w:r>
    </w:p>
    <w:p w:rsidR="00EF11D7" w:rsidRPr="00436D56" w:rsidRDefault="00EF11D7" w:rsidP="00EF11D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F11D7" w:rsidRPr="00436D56" w:rsidTr="0015477F">
        <w:tc>
          <w:tcPr>
            <w:tcW w:w="6941" w:type="dxa"/>
          </w:tcPr>
          <w:p w:rsidR="00EF11D7" w:rsidRPr="00436D56" w:rsidRDefault="00EF11D7" w:rsidP="00EF11D7">
            <w:pPr>
              <w:pStyle w:val="ListParagraph"/>
              <w:numPr>
                <w:ilvl w:val="0"/>
                <w:numId w:val="23"/>
              </w:numPr>
              <w:ind w:hanging="830"/>
            </w:pPr>
            <w:r>
              <w:t>Plan de gestion de l’élimination des HCFC (phase I, troisième tranche)</w:t>
            </w:r>
          </w:p>
        </w:tc>
        <w:tc>
          <w:tcPr>
            <w:tcW w:w="2409" w:type="dxa"/>
          </w:tcPr>
          <w:p w:rsidR="00EF11D7" w:rsidRPr="00436D56" w:rsidRDefault="00EF11D7" w:rsidP="0015477F">
            <w:pPr>
              <w:jc w:val="right"/>
            </w:pPr>
            <w:r>
              <w:t>PNUE</w:t>
            </w:r>
          </w:p>
        </w:tc>
      </w:tr>
    </w:tbl>
    <w:p w:rsidR="00EF11D7" w:rsidRPr="00436D56" w:rsidRDefault="00EF11D7" w:rsidP="00EF11D7">
      <w:pPr>
        <w:rPr>
          <w:lang w:val="en-CA"/>
        </w:rPr>
      </w:pPr>
    </w:p>
    <w:p w:rsidR="00EF11D7" w:rsidRPr="00436D56" w:rsidRDefault="00EF11D7" w:rsidP="00EF11D7">
      <w:pPr>
        <w:rPr>
          <w:lang w:val="en-CA"/>
        </w:rPr>
      </w:pPr>
    </w:p>
    <w:p w:rsidR="00EF11D7" w:rsidRPr="00436D56" w:rsidRDefault="00EF11D7" w:rsidP="00EF11D7">
      <w:pPr>
        <w:rPr>
          <w:lang w:val="en-CA"/>
        </w:rPr>
      </w:pPr>
    </w:p>
    <w:p w:rsidR="00EF11D7" w:rsidRPr="00436D56" w:rsidRDefault="00EF11D7" w:rsidP="00EF11D7">
      <w:r>
        <w:br w:type="page"/>
      </w:r>
    </w:p>
    <w:p w:rsidR="00EF11D7" w:rsidRPr="00EF11D7" w:rsidRDefault="00EF11D7" w:rsidP="00EF11D7">
      <w:pPr>
        <w:jc w:val="center"/>
        <w:rPr>
          <w:b/>
          <w:lang w:val="fr-FR"/>
        </w:rPr>
      </w:pPr>
      <w:r w:rsidRPr="00EF11D7">
        <w:rPr>
          <w:b/>
          <w:lang w:val="fr-FR"/>
        </w:rPr>
        <w:lastRenderedPageBreak/>
        <w:t>FICHE D’ÉVALUATION DE PROJET – PROJETS PLURIANNUELS</w:t>
      </w:r>
    </w:p>
    <w:p w:rsidR="00EF11D7" w:rsidRPr="00436D56" w:rsidRDefault="00EF11D7" w:rsidP="00EF11D7">
      <w:pPr>
        <w:jc w:val="center"/>
        <w:rPr>
          <w:b/>
        </w:rPr>
      </w:pPr>
      <w:r>
        <w:rPr>
          <w:b/>
        </w:rPr>
        <w:t>Djibouti</w:t>
      </w: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5"/>
        <w:gridCol w:w="2129"/>
        <w:gridCol w:w="2339"/>
        <w:gridCol w:w="2337"/>
      </w:tblGrid>
      <w:tr w:rsidR="00EF11D7" w:rsidRPr="0072120D" w:rsidTr="009667E2">
        <w:trPr>
          <w:trHeight w:val="240"/>
        </w:trPr>
        <w:tc>
          <w:tcPr>
            <w:tcW w:w="1471" w:type="pct"/>
            <w:shd w:val="clear" w:color="auto" w:fill="auto"/>
          </w:tcPr>
          <w:p w:rsidR="00EF11D7" w:rsidRPr="0072120D" w:rsidRDefault="00EF11D7" w:rsidP="0015477F">
            <w:pPr>
              <w:spacing w:after="80"/>
              <w:jc w:val="left"/>
              <w:rPr>
                <w:b/>
                <w:sz w:val="20"/>
                <w:szCs w:val="24"/>
              </w:rPr>
            </w:pPr>
            <w:r>
              <w:rPr>
                <w:b/>
                <w:sz w:val="20"/>
                <w:szCs w:val="24"/>
              </w:rPr>
              <w:t>(I) TITRE DU PROJET</w:t>
            </w:r>
          </w:p>
        </w:tc>
        <w:tc>
          <w:tcPr>
            <w:tcW w:w="1104" w:type="pct"/>
            <w:shd w:val="clear" w:color="auto" w:fill="auto"/>
          </w:tcPr>
          <w:p w:rsidR="00EF11D7" w:rsidRPr="0072120D" w:rsidRDefault="00EF11D7" w:rsidP="0015477F">
            <w:pPr>
              <w:spacing w:after="80"/>
              <w:jc w:val="center"/>
              <w:rPr>
                <w:b/>
                <w:sz w:val="20"/>
                <w:szCs w:val="24"/>
              </w:rPr>
            </w:pPr>
            <w:r>
              <w:rPr>
                <w:b/>
                <w:sz w:val="20"/>
                <w:szCs w:val="24"/>
              </w:rPr>
              <w:t>AGENCE</w:t>
            </w:r>
          </w:p>
        </w:tc>
        <w:tc>
          <w:tcPr>
            <w:tcW w:w="1213" w:type="pct"/>
            <w:shd w:val="clear" w:color="auto" w:fill="auto"/>
          </w:tcPr>
          <w:p w:rsidR="00EF11D7" w:rsidRPr="0072120D" w:rsidRDefault="00EF11D7" w:rsidP="0015477F">
            <w:pPr>
              <w:spacing w:after="80"/>
              <w:jc w:val="center"/>
              <w:rPr>
                <w:b/>
                <w:sz w:val="20"/>
                <w:szCs w:val="24"/>
              </w:rPr>
            </w:pPr>
            <w:r>
              <w:rPr>
                <w:b/>
                <w:sz w:val="20"/>
                <w:szCs w:val="24"/>
              </w:rPr>
              <w:t>RÉUNION APPROUVÉE</w:t>
            </w:r>
          </w:p>
        </w:tc>
        <w:tc>
          <w:tcPr>
            <w:tcW w:w="1212" w:type="pct"/>
            <w:shd w:val="clear" w:color="auto" w:fill="auto"/>
          </w:tcPr>
          <w:p w:rsidR="00EF11D7" w:rsidRPr="0072120D" w:rsidRDefault="00EF11D7" w:rsidP="0015477F">
            <w:pPr>
              <w:spacing w:after="80"/>
              <w:jc w:val="center"/>
              <w:rPr>
                <w:b/>
                <w:sz w:val="20"/>
                <w:szCs w:val="24"/>
              </w:rPr>
            </w:pPr>
            <w:r>
              <w:rPr>
                <w:b/>
                <w:sz w:val="20"/>
                <w:szCs w:val="24"/>
              </w:rPr>
              <w:t>MESURE DE CONTRÔLE</w:t>
            </w:r>
          </w:p>
        </w:tc>
      </w:tr>
      <w:tr w:rsidR="00EF11D7" w:rsidRPr="0072120D" w:rsidTr="009667E2">
        <w:trPr>
          <w:trHeight w:val="240"/>
        </w:trPr>
        <w:tc>
          <w:tcPr>
            <w:tcW w:w="1471" w:type="pct"/>
            <w:shd w:val="clear" w:color="auto" w:fill="auto"/>
          </w:tcPr>
          <w:p w:rsidR="00EF11D7" w:rsidRPr="00EF11D7" w:rsidRDefault="00EF11D7" w:rsidP="0015477F">
            <w:pPr>
              <w:spacing w:after="80"/>
              <w:jc w:val="center"/>
              <w:rPr>
                <w:sz w:val="20"/>
                <w:szCs w:val="24"/>
                <w:lang w:val="fr-FR"/>
              </w:rPr>
            </w:pPr>
            <w:r w:rsidRPr="00EF11D7">
              <w:rPr>
                <w:sz w:val="20"/>
                <w:szCs w:val="24"/>
                <w:lang w:val="fr-FR"/>
              </w:rPr>
              <w:t>Plan de gestion de l’élimination des HCFC (Phase I)</w:t>
            </w:r>
          </w:p>
        </w:tc>
        <w:tc>
          <w:tcPr>
            <w:tcW w:w="1104" w:type="pct"/>
            <w:shd w:val="clear" w:color="auto" w:fill="auto"/>
          </w:tcPr>
          <w:p w:rsidR="00EF11D7" w:rsidRPr="0072120D" w:rsidRDefault="00EF11D7" w:rsidP="0015477F">
            <w:pPr>
              <w:spacing w:after="80"/>
              <w:jc w:val="center"/>
              <w:rPr>
                <w:sz w:val="20"/>
                <w:szCs w:val="24"/>
              </w:rPr>
            </w:pPr>
            <w:r>
              <w:rPr>
                <w:sz w:val="20"/>
                <w:szCs w:val="24"/>
              </w:rPr>
              <w:t>PNUE (principale)</w:t>
            </w:r>
          </w:p>
        </w:tc>
        <w:tc>
          <w:tcPr>
            <w:tcW w:w="1213" w:type="pct"/>
            <w:shd w:val="clear" w:color="auto" w:fill="auto"/>
          </w:tcPr>
          <w:p w:rsidR="00EF11D7" w:rsidRPr="0072120D" w:rsidRDefault="00EF11D7" w:rsidP="0015477F">
            <w:pPr>
              <w:spacing w:after="80"/>
              <w:jc w:val="center"/>
              <w:rPr>
                <w:sz w:val="20"/>
                <w:szCs w:val="24"/>
              </w:rPr>
            </w:pPr>
            <w:r>
              <w:rPr>
                <w:sz w:val="20"/>
                <w:szCs w:val="24"/>
              </w:rPr>
              <w:t>66</w:t>
            </w:r>
            <w:r>
              <w:rPr>
                <w:sz w:val="20"/>
                <w:szCs w:val="24"/>
                <w:vertAlign w:val="superscript"/>
              </w:rPr>
              <w:t>e</w:t>
            </w:r>
            <w:r>
              <w:rPr>
                <w:sz w:val="20"/>
                <w:szCs w:val="24"/>
              </w:rPr>
              <w:t xml:space="preserve"> </w:t>
            </w:r>
          </w:p>
        </w:tc>
        <w:tc>
          <w:tcPr>
            <w:tcW w:w="1212" w:type="pct"/>
            <w:shd w:val="clear" w:color="auto" w:fill="auto"/>
          </w:tcPr>
          <w:p w:rsidR="00EF11D7" w:rsidRPr="0072120D" w:rsidRDefault="00EF11D7" w:rsidP="0015477F">
            <w:pPr>
              <w:spacing w:after="80"/>
              <w:jc w:val="center"/>
              <w:rPr>
                <w:sz w:val="20"/>
                <w:szCs w:val="24"/>
              </w:rPr>
            </w:pPr>
            <w:r>
              <w:rPr>
                <w:sz w:val="20"/>
                <w:szCs w:val="24"/>
              </w:rPr>
              <w:t>35% d’ici 2020</w:t>
            </w:r>
          </w:p>
        </w:tc>
      </w:tr>
    </w:tbl>
    <w:p w:rsidR="00EF11D7" w:rsidRPr="0072120D" w:rsidRDefault="00EF11D7" w:rsidP="009667E2">
      <w:pPr>
        <w:spacing w:line="120" w:lineRule="exact"/>
        <w:jc w:val="center"/>
        <w:rPr>
          <w:sz w:val="24"/>
          <w:szCs w:val="24"/>
          <w:lang w:val="en-US"/>
        </w:rPr>
      </w:pP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52"/>
        <w:gridCol w:w="2244"/>
        <w:gridCol w:w="2244"/>
      </w:tblGrid>
      <w:tr w:rsidR="00EF11D7" w:rsidRPr="0072120D" w:rsidTr="009667E2">
        <w:trPr>
          <w:trHeight w:val="240"/>
        </w:trPr>
        <w:tc>
          <w:tcPr>
            <w:tcW w:w="2672" w:type="pct"/>
            <w:shd w:val="clear" w:color="auto" w:fill="auto"/>
          </w:tcPr>
          <w:p w:rsidR="00EF11D7" w:rsidRPr="00EF11D7" w:rsidRDefault="00EF11D7" w:rsidP="0015477F">
            <w:pPr>
              <w:spacing w:after="60"/>
              <w:jc w:val="left"/>
              <w:rPr>
                <w:b/>
                <w:sz w:val="20"/>
                <w:szCs w:val="24"/>
                <w:lang w:val="fr-FR"/>
              </w:rPr>
            </w:pPr>
            <w:r w:rsidRPr="00EF11D7">
              <w:rPr>
                <w:b/>
                <w:sz w:val="20"/>
                <w:szCs w:val="24"/>
                <w:lang w:val="fr-FR"/>
              </w:rPr>
              <w:t>(II) DERNIÈRES DONNÉES COMMUNIQUÉES EN VERTU DE L’ARTICLE 7 (Annexe C Groupe l)</w:t>
            </w:r>
          </w:p>
        </w:tc>
        <w:tc>
          <w:tcPr>
            <w:tcW w:w="1164" w:type="pct"/>
            <w:shd w:val="clear" w:color="auto" w:fill="auto"/>
          </w:tcPr>
          <w:p w:rsidR="00EF11D7" w:rsidRPr="0072120D" w:rsidRDefault="00EF11D7" w:rsidP="0015477F">
            <w:pPr>
              <w:spacing w:after="60"/>
              <w:jc w:val="center"/>
              <w:rPr>
                <w:sz w:val="20"/>
                <w:szCs w:val="24"/>
              </w:rPr>
            </w:pPr>
            <w:r>
              <w:rPr>
                <w:sz w:val="20"/>
                <w:szCs w:val="24"/>
              </w:rPr>
              <w:t>Année : 2017</w:t>
            </w:r>
          </w:p>
        </w:tc>
        <w:tc>
          <w:tcPr>
            <w:tcW w:w="1164" w:type="pct"/>
            <w:shd w:val="clear" w:color="auto" w:fill="auto"/>
          </w:tcPr>
          <w:p w:rsidR="00EF11D7" w:rsidRPr="0072120D" w:rsidRDefault="00EF11D7" w:rsidP="0015477F">
            <w:pPr>
              <w:spacing w:after="60"/>
              <w:jc w:val="right"/>
              <w:rPr>
                <w:sz w:val="20"/>
                <w:szCs w:val="24"/>
              </w:rPr>
            </w:pPr>
            <w:r>
              <w:rPr>
                <w:sz w:val="20"/>
                <w:szCs w:val="24"/>
              </w:rPr>
              <w:t>0,51 (tonnes PAO)</w:t>
            </w:r>
          </w:p>
        </w:tc>
      </w:tr>
    </w:tbl>
    <w:p w:rsidR="00EF11D7" w:rsidRPr="0072120D" w:rsidRDefault="00EF11D7" w:rsidP="009667E2">
      <w:pPr>
        <w:spacing w:line="120" w:lineRule="exact"/>
        <w:jc w:val="center"/>
        <w:rPr>
          <w:sz w:val="24"/>
          <w:szCs w:val="24"/>
          <w:lang w:val="en-US"/>
        </w:rPr>
      </w:pP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0"/>
        <w:gridCol w:w="760"/>
        <w:gridCol w:w="750"/>
        <w:gridCol w:w="902"/>
        <w:gridCol w:w="997"/>
        <w:gridCol w:w="844"/>
        <w:gridCol w:w="740"/>
        <w:gridCol w:w="1226"/>
        <w:gridCol w:w="958"/>
        <w:gridCol w:w="1263"/>
      </w:tblGrid>
      <w:tr w:rsidR="00EF11D7" w:rsidRPr="0072120D" w:rsidTr="009667E2">
        <w:trPr>
          <w:trHeight w:val="240"/>
        </w:trPr>
        <w:tc>
          <w:tcPr>
            <w:tcW w:w="3848" w:type="pct"/>
            <w:gridSpan w:val="8"/>
            <w:shd w:val="clear" w:color="auto" w:fill="auto"/>
          </w:tcPr>
          <w:p w:rsidR="00EF11D7" w:rsidRPr="00EF11D7" w:rsidRDefault="00EF11D7" w:rsidP="0015477F">
            <w:pPr>
              <w:spacing w:after="60"/>
              <w:jc w:val="left"/>
              <w:rPr>
                <w:b/>
                <w:sz w:val="20"/>
                <w:szCs w:val="24"/>
                <w:lang w:val="fr-FR"/>
              </w:rPr>
            </w:pPr>
            <w:r w:rsidRPr="00EF11D7">
              <w:rPr>
                <w:b/>
                <w:sz w:val="20"/>
                <w:szCs w:val="24"/>
                <w:lang w:val="fr-FR"/>
              </w:rPr>
              <w:t>(III) DERNIÈRES DONNÉES SECTORIELLES DU PROGRAMME DU PAYS (tonnes PAO)</w:t>
            </w:r>
          </w:p>
        </w:tc>
        <w:tc>
          <w:tcPr>
            <w:tcW w:w="1152" w:type="pct"/>
            <w:gridSpan w:val="2"/>
            <w:shd w:val="clear" w:color="auto" w:fill="auto"/>
          </w:tcPr>
          <w:p w:rsidR="00EF11D7" w:rsidRPr="0072120D" w:rsidRDefault="00EF11D7" w:rsidP="0015477F">
            <w:pPr>
              <w:spacing w:after="60"/>
              <w:jc w:val="right"/>
              <w:rPr>
                <w:b/>
                <w:sz w:val="20"/>
                <w:szCs w:val="24"/>
              </w:rPr>
            </w:pPr>
            <w:r>
              <w:rPr>
                <w:b/>
                <w:sz w:val="20"/>
                <w:szCs w:val="24"/>
              </w:rPr>
              <w:t>Année : 2017</w:t>
            </w:r>
          </w:p>
        </w:tc>
      </w:tr>
      <w:tr w:rsidR="00EF11D7" w:rsidRPr="00B46248" w:rsidTr="009667E2">
        <w:trPr>
          <w:trHeight w:val="240"/>
        </w:trPr>
        <w:tc>
          <w:tcPr>
            <w:tcW w:w="622" w:type="pct"/>
            <w:shd w:val="clear" w:color="auto" w:fill="auto"/>
          </w:tcPr>
          <w:p w:rsidR="00EF11D7" w:rsidRPr="0072120D" w:rsidRDefault="00EF11D7" w:rsidP="0015477F">
            <w:pPr>
              <w:spacing w:after="60"/>
              <w:jc w:val="center"/>
              <w:rPr>
                <w:sz w:val="20"/>
                <w:szCs w:val="24"/>
              </w:rPr>
            </w:pPr>
            <w:r>
              <w:rPr>
                <w:sz w:val="20"/>
                <w:szCs w:val="24"/>
              </w:rPr>
              <w:t>Substance</w:t>
            </w:r>
          </w:p>
        </w:tc>
        <w:tc>
          <w:tcPr>
            <w:tcW w:w="394" w:type="pct"/>
            <w:shd w:val="clear" w:color="auto" w:fill="auto"/>
          </w:tcPr>
          <w:p w:rsidR="00EF11D7" w:rsidRPr="009667E2" w:rsidRDefault="00EF11D7" w:rsidP="0015477F">
            <w:pPr>
              <w:spacing w:after="60"/>
              <w:jc w:val="center"/>
              <w:rPr>
                <w:sz w:val="16"/>
                <w:szCs w:val="20"/>
              </w:rPr>
            </w:pPr>
            <w:r w:rsidRPr="009667E2">
              <w:rPr>
                <w:sz w:val="16"/>
                <w:szCs w:val="20"/>
              </w:rPr>
              <w:t>Aérosol</w:t>
            </w:r>
          </w:p>
        </w:tc>
        <w:tc>
          <w:tcPr>
            <w:tcW w:w="389" w:type="pct"/>
            <w:shd w:val="clear" w:color="auto" w:fill="auto"/>
          </w:tcPr>
          <w:p w:rsidR="00EF11D7" w:rsidRPr="009667E2" w:rsidRDefault="00EF11D7" w:rsidP="0015477F">
            <w:pPr>
              <w:spacing w:after="60"/>
              <w:jc w:val="center"/>
              <w:rPr>
                <w:sz w:val="16"/>
                <w:szCs w:val="20"/>
              </w:rPr>
            </w:pPr>
            <w:r w:rsidRPr="009667E2">
              <w:rPr>
                <w:sz w:val="16"/>
                <w:szCs w:val="20"/>
              </w:rPr>
              <w:t>Mousse</w:t>
            </w:r>
          </w:p>
        </w:tc>
        <w:tc>
          <w:tcPr>
            <w:tcW w:w="467" w:type="pct"/>
            <w:shd w:val="clear" w:color="auto" w:fill="auto"/>
          </w:tcPr>
          <w:p w:rsidR="00EF11D7" w:rsidRPr="009667E2" w:rsidRDefault="00EF11D7" w:rsidP="0015477F">
            <w:pPr>
              <w:spacing w:after="60"/>
              <w:jc w:val="center"/>
              <w:rPr>
                <w:sz w:val="16"/>
                <w:szCs w:val="20"/>
              </w:rPr>
            </w:pPr>
            <w:r w:rsidRPr="009667E2">
              <w:rPr>
                <w:sz w:val="16"/>
                <w:szCs w:val="20"/>
              </w:rPr>
              <w:t>Lutte contre l’incendie</w:t>
            </w:r>
          </w:p>
        </w:tc>
        <w:tc>
          <w:tcPr>
            <w:tcW w:w="955" w:type="pct"/>
            <w:gridSpan w:val="2"/>
            <w:shd w:val="clear" w:color="auto" w:fill="auto"/>
          </w:tcPr>
          <w:p w:rsidR="00EF11D7" w:rsidRPr="009667E2" w:rsidRDefault="00EF11D7" w:rsidP="0015477F">
            <w:pPr>
              <w:spacing w:after="60"/>
              <w:jc w:val="center"/>
              <w:rPr>
                <w:sz w:val="16"/>
                <w:szCs w:val="20"/>
              </w:rPr>
            </w:pPr>
            <w:r w:rsidRPr="009667E2">
              <w:rPr>
                <w:sz w:val="16"/>
                <w:szCs w:val="20"/>
              </w:rPr>
              <w:t>Réfrigération</w:t>
            </w:r>
          </w:p>
        </w:tc>
        <w:tc>
          <w:tcPr>
            <w:tcW w:w="384" w:type="pct"/>
            <w:shd w:val="clear" w:color="auto" w:fill="auto"/>
          </w:tcPr>
          <w:p w:rsidR="00EF11D7" w:rsidRPr="009667E2" w:rsidRDefault="00EF11D7" w:rsidP="0015477F">
            <w:pPr>
              <w:spacing w:after="60"/>
              <w:jc w:val="center"/>
              <w:rPr>
                <w:sz w:val="16"/>
                <w:szCs w:val="20"/>
              </w:rPr>
            </w:pPr>
            <w:r w:rsidRPr="009667E2">
              <w:rPr>
                <w:sz w:val="16"/>
                <w:szCs w:val="20"/>
              </w:rPr>
              <w:t>Solvant</w:t>
            </w:r>
          </w:p>
        </w:tc>
        <w:tc>
          <w:tcPr>
            <w:tcW w:w="635" w:type="pct"/>
            <w:shd w:val="clear" w:color="auto" w:fill="auto"/>
          </w:tcPr>
          <w:p w:rsidR="00EF11D7" w:rsidRPr="009667E2" w:rsidRDefault="00EF11D7" w:rsidP="0015477F">
            <w:pPr>
              <w:spacing w:after="60"/>
              <w:jc w:val="center"/>
              <w:rPr>
                <w:sz w:val="16"/>
                <w:szCs w:val="20"/>
              </w:rPr>
            </w:pPr>
            <w:r w:rsidRPr="009667E2">
              <w:rPr>
                <w:sz w:val="16"/>
                <w:szCs w:val="20"/>
              </w:rPr>
              <w:t>Agent de transformation</w:t>
            </w:r>
          </w:p>
        </w:tc>
        <w:tc>
          <w:tcPr>
            <w:tcW w:w="497" w:type="pct"/>
            <w:shd w:val="clear" w:color="auto" w:fill="auto"/>
          </w:tcPr>
          <w:p w:rsidR="00EF11D7" w:rsidRPr="009667E2" w:rsidRDefault="00EF11D7" w:rsidP="0015477F">
            <w:pPr>
              <w:spacing w:after="60"/>
              <w:jc w:val="center"/>
              <w:rPr>
                <w:sz w:val="16"/>
                <w:szCs w:val="20"/>
              </w:rPr>
            </w:pPr>
            <w:r w:rsidRPr="009667E2">
              <w:rPr>
                <w:sz w:val="16"/>
                <w:szCs w:val="20"/>
              </w:rPr>
              <w:t>Utilisation en laboratoire</w:t>
            </w:r>
          </w:p>
        </w:tc>
        <w:tc>
          <w:tcPr>
            <w:tcW w:w="655" w:type="pct"/>
            <w:shd w:val="clear" w:color="auto" w:fill="auto"/>
          </w:tcPr>
          <w:p w:rsidR="00EF11D7" w:rsidRPr="009667E2" w:rsidRDefault="00EF11D7" w:rsidP="0015477F">
            <w:pPr>
              <w:spacing w:after="60"/>
              <w:jc w:val="center"/>
              <w:rPr>
                <w:sz w:val="16"/>
                <w:szCs w:val="20"/>
                <w:lang w:val="fr-FR"/>
              </w:rPr>
            </w:pPr>
            <w:r w:rsidRPr="009667E2">
              <w:rPr>
                <w:sz w:val="16"/>
                <w:szCs w:val="20"/>
                <w:lang w:val="fr-FR"/>
              </w:rPr>
              <w:t>Consommation totale pour le secteur</w:t>
            </w:r>
          </w:p>
        </w:tc>
      </w:tr>
      <w:tr w:rsidR="00EF11D7" w:rsidRPr="0072120D" w:rsidTr="009667E2">
        <w:trPr>
          <w:trHeight w:val="240"/>
        </w:trPr>
        <w:tc>
          <w:tcPr>
            <w:tcW w:w="1873" w:type="pct"/>
            <w:gridSpan w:val="4"/>
            <w:shd w:val="clear" w:color="auto" w:fill="auto"/>
          </w:tcPr>
          <w:p w:rsidR="00EF11D7" w:rsidRPr="00EF11D7" w:rsidRDefault="00EF11D7" w:rsidP="0015477F">
            <w:pPr>
              <w:spacing w:after="60"/>
              <w:jc w:val="center"/>
              <w:rPr>
                <w:sz w:val="20"/>
                <w:szCs w:val="24"/>
                <w:lang w:val="fr-FR"/>
              </w:rPr>
            </w:pPr>
            <w:r w:rsidRPr="00EF11D7">
              <w:rPr>
                <w:sz w:val="20"/>
                <w:szCs w:val="24"/>
                <w:lang w:val="fr-FR"/>
              </w:rPr>
              <w:t xml:space="preserve"> </w:t>
            </w:r>
          </w:p>
        </w:tc>
        <w:tc>
          <w:tcPr>
            <w:tcW w:w="517" w:type="pct"/>
            <w:shd w:val="clear" w:color="auto" w:fill="auto"/>
          </w:tcPr>
          <w:p w:rsidR="00EF11D7" w:rsidRPr="009667E2" w:rsidRDefault="00EF11D7" w:rsidP="0015477F">
            <w:pPr>
              <w:spacing w:after="60"/>
              <w:jc w:val="center"/>
              <w:rPr>
                <w:sz w:val="16"/>
                <w:szCs w:val="20"/>
              </w:rPr>
            </w:pPr>
            <w:r w:rsidRPr="009667E2">
              <w:rPr>
                <w:sz w:val="16"/>
                <w:szCs w:val="20"/>
              </w:rPr>
              <w:t>Fabrication</w:t>
            </w:r>
          </w:p>
        </w:tc>
        <w:tc>
          <w:tcPr>
            <w:tcW w:w="438" w:type="pct"/>
            <w:shd w:val="clear" w:color="auto" w:fill="auto"/>
          </w:tcPr>
          <w:p w:rsidR="00EF11D7" w:rsidRPr="009667E2" w:rsidRDefault="00EF11D7" w:rsidP="0015477F">
            <w:pPr>
              <w:spacing w:after="60"/>
              <w:jc w:val="center"/>
              <w:rPr>
                <w:sz w:val="16"/>
                <w:szCs w:val="20"/>
              </w:rPr>
            </w:pPr>
            <w:r w:rsidRPr="009667E2">
              <w:rPr>
                <w:sz w:val="16"/>
                <w:szCs w:val="20"/>
              </w:rPr>
              <w:t>Entretien</w:t>
            </w:r>
          </w:p>
        </w:tc>
        <w:tc>
          <w:tcPr>
            <w:tcW w:w="2172" w:type="pct"/>
            <w:gridSpan w:val="4"/>
            <w:shd w:val="clear" w:color="auto" w:fill="auto"/>
          </w:tcPr>
          <w:p w:rsidR="00EF11D7" w:rsidRPr="0072120D" w:rsidRDefault="00EF11D7" w:rsidP="0015477F">
            <w:pPr>
              <w:spacing w:after="60"/>
              <w:jc w:val="center"/>
              <w:rPr>
                <w:sz w:val="20"/>
                <w:szCs w:val="24"/>
                <w:lang w:val="en-US"/>
              </w:rPr>
            </w:pPr>
          </w:p>
        </w:tc>
      </w:tr>
      <w:tr w:rsidR="00EF11D7" w:rsidRPr="0072120D" w:rsidTr="009667E2">
        <w:trPr>
          <w:trHeight w:val="240"/>
        </w:trPr>
        <w:tc>
          <w:tcPr>
            <w:tcW w:w="622" w:type="pct"/>
            <w:shd w:val="clear" w:color="auto" w:fill="auto"/>
          </w:tcPr>
          <w:p w:rsidR="00EF11D7" w:rsidRPr="0072120D" w:rsidRDefault="00EF11D7" w:rsidP="0015477F">
            <w:pPr>
              <w:spacing w:after="60"/>
              <w:jc w:val="left"/>
              <w:rPr>
                <w:sz w:val="20"/>
                <w:szCs w:val="24"/>
              </w:rPr>
            </w:pPr>
            <w:r>
              <w:rPr>
                <w:sz w:val="20"/>
                <w:szCs w:val="24"/>
              </w:rPr>
              <w:t>HCFC-22</w:t>
            </w:r>
          </w:p>
        </w:tc>
        <w:tc>
          <w:tcPr>
            <w:tcW w:w="394" w:type="pct"/>
            <w:shd w:val="clear" w:color="auto" w:fill="auto"/>
          </w:tcPr>
          <w:p w:rsidR="00EF11D7" w:rsidRPr="0072120D" w:rsidRDefault="00EF11D7" w:rsidP="0015477F">
            <w:pPr>
              <w:spacing w:after="60"/>
              <w:jc w:val="right"/>
              <w:rPr>
                <w:sz w:val="20"/>
                <w:szCs w:val="24"/>
                <w:lang w:val="en-US"/>
              </w:rPr>
            </w:pPr>
          </w:p>
        </w:tc>
        <w:tc>
          <w:tcPr>
            <w:tcW w:w="389" w:type="pct"/>
            <w:shd w:val="clear" w:color="auto" w:fill="auto"/>
          </w:tcPr>
          <w:p w:rsidR="00EF11D7" w:rsidRPr="0072120D" w:rsidRDefault="00EF11D7" w:rsidP="0015477F">
            <w:pPr>
              <w:spacing w:after="60"/>
              <w:jc w:val="right"/>
              <w:rPr>
                <w:sz w:val="20"/>
                <w:szCs w:val="24"/>
                <w:lang w:val="en-US"/>
              </w:rPr>
            </w:pPr>
          </w:p>
        </w:tc>
        <w:tc>
          <w:tcPr>
            <w:tcW w:w="467" w:type="pct"/>
            <w:shd w:val="clear" w:color="auto" w:fill="auto"/>
          </w:tcPr>
          <w:p w:rsidR="00EF11D7" w:rsidRPr="0072120D" w:rsidRDefault="00EF11D7" w:rsidP="0015477F">
            <w:pPr>
              <w:spacing w:after="60"/>
              <w:jc w:val="right"/>
              <w:rPr>
                <w:sz w:val="20"/>
                <w:szCs w:val="24"/>
                <w:lang w:val="en-US"/>
              </w:rPr>
            </w:pPr>
          </w:p>
        </w:tc>
        <w:tc>
          <w:tcPr>
            <w:tcW w:w="517" w:type="pct"/>
            <w:shd w:val="clear" w:color="auto" w:fill="auto"/>
          </w:tcPr>
          <w:p w:rsidR="00EF11D7" w:rsidRPr="0072120D" w:rsidRDefault="00EF11D7" w:rsidP="0015477F">
            <w:pPr>
              <w:spacing w:after="60"/>
              <w:jc w:val="right"/>
              <w:rPr>
                <w:sz w:val="20"/>
                <w:szCs w:val="24"/>
                <w:lang w:val="en-US"/>
              </w:rPr>
            </w:pPr>
          </w:p>
        </w:tc>
        <w:tc>
          <w:tcPr>
            <w:tcW w:w="438" w:type="pct"/>
            <w:shd w:val="clear" w:color="auto" w:fill="auto"/>
          </w:tcPr>
          <w:p w:rsidR="00EF11D7" w:rsidRPr="0072120D" w:rsidRDefault="00EF11D7" w:rsidP="0015477F">
            <w:pPr>
              <w:spacing w:after="60"/>
              <w:jc w:val="right"/>
              <w:rPr>
                <w:sz w:val="20"/>
                <w:szCs w:val="24"/>
              </w:rPr>
            </w:pPr>
            <w:r>
              <w:rPr>
                <w:sz w:val="20"/>
                <w:szCs w:val="24"/>
              </w:rPr>
              <w:t>0,51</w:t>
            </w:r>
          </w:p>
        </w:tc>
        <w:tc>
          <w:tcPr>
            <w:tcW w:w="384" w:type="pct"/>
            <w:shd w:val="clear" w:color="auto" w:fill="auto"/>
          </w:tcPr>
          <w:p w:rsidR="00EF11D7" w:rsidRPr="0072120D" w:rsidRDefault="00EF11D7" w:rsidP="0015477F">
            <w:pPr>
              <w:spacing w:after="60"/>
              <w:jc w:val="right"/>
              <w:rPr>
                <w:sz w:val="20"/>
                <w:szCs w:val="24"/>
                <w:lang w:val="en-US"/>
              </w:rPr>
            </w:pPr>
          </w:p>
        </w:tc>
        <w:tc>
          <w:tcPr>
            <w:tcW w:w="635" w:type="pct"/>
            <w:shd w:val="clear" w:color="auto" w:fill="auto"/>
          </w:tcPr>
          <w:p w:rsidR="00EF11D7" w:rsidRPr="0072120D" w:rsidRDefault="00EF11D7" w:rsidP="0015477F">
            <w:pPr>
              <w:spacing w:after="60"/>
              <w:jc w:val="right"/>
              <w:rPr>
                <w:sz w:val="20"/>
                <w:szCs w:val="24"/>
                <w:lang w:val="en-US"/>
              </w:rPr>
            </w:pPr>
          </w:p>
        </w:tc>
        <w:tc>
          <w:tcPr>
            <w:tcW w:w="497" w:type="pct"/>
            <w:shd w:val="clear" w:color="auto" w:fill="auto"/>
          </w:tcPr>
          <w:p w:rsidR="00EF11D7" w:rsidRPr="0072120D" w:rsidRDefault="00EF11D7" w:rsidP="0015477F">
            <w:pPr>
              <w:spacing w:after="60"/>
              <w:jc w:val="right"/>
              <w:rPr>
                <w:sz w:val="20"/>
                <w:szCs w:val="24"/>
                <w:lang w:val="en-US"/>
              </w:rPr>
            </w:pPr>
          </w:p>
        </w:tc>
        <w:tc>
          <w:tcPr>
            <w:tcW w:w="655" w:type="pct"/>
            <w:shd w:val="clear" w:color="auto" w:fill="auto"/>
          </w:tcPr>
          <w:p w:rsidR="00EF11D7" w:rsidRPr="0072120D" w:rsidRDefault="00EF11D7" w:rsidP="0015477F">
            <w:pPr>
              <w:spacing w:after="60"/>
              <w:jc w:val="right"/>
              <w:rPr>
                <w:sz w:val="20"/>
                <w:szCs w:val="24"/>
              </w:rPr>
            </w:pPr>
            <w:r>
              <w:rPr>
                <w:sz w:val="20"/>
                <w:szCs w:val="24"/>
              </w:rPr>
              <w:t>0,51</w:t>
            </w:r>
          </w:p>
        </w:tc>
      </w:tr>
    </w:tbl>
    <w:p w:rsidR="00EF11D7" w:rsidRPr="0072120D" w:rsidRDefault="00EF11D7" w:rsidP="009667E2">
      <w:pPr>
        <w:spacing w:line="120" w:lineRule="exact"/>
        <w:jc w:val="center"/>
        <w:rPr>
          <w:sz w:val="24"/>
          <w:szCs w:val="24"/>
          <w:lang w:val="en-US"/>
        </w:rPr>
      </w:pP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5"/>
        <w:gridCol w:w="613"/>
        <w:gridCol w:w="5233"/>
        <w:gridCol w:w="1039"/>
      </w:tblGrid>
      <w:tr w:rsidR="00EF11D7" w:rsidRPr="00B46248" w:rsidTr="009667E2">
        <w:trPr>
          <w:trHeight w:val="240"/>
        </w:trPr>
        <w:tc>
          <w:tcPr>
            <w:tcW w:w="5000" w:type="pct"/>
            <w:gridSpan w:val="4"/>
            <w:shd w:val="clear" w:color="auto" w:fill="auto"/>
          </w:tcPr>
          <w:p w:rsidR="00EF11D7" w:rsidRPr="00EF11D7" w:rsidRDefault="00EF11D7" w:rsidP="0015477F">
            <w:pPr>
              <w:spacing w:after="60"/>
              <w:jc w:val="left"/>
              <w:rPr>
                <w:b/>
                <w:sz w:val="20"/>
                <w:szCs w:val="24"/>
                <w:lang w:val="fr-FR"/>
              </w:rPr>
            </w:pPr>
            <w:r w:rsidRPr="00EF11D7">
              <w:rPr>
                <w:b/>
                <w:sz w:val="20"/>
                <w:szCs w:val="24"/>
                <w:lang w:val="fr-FR"/>
              </w:rPr>
              <w:t>(IV) DONNÉES DE CONSOMMATION (tonnes PAO)</w:t>
            </w:r>
          </w:p>
        </w:tc>
      </w:tr>
      <w:tr w:rsidR="00EF11D7" w:rsidRPr="0072120D" w:rsidTr="009667E2">
        <w:trPr>
          <w:trHeight w:val="240"/>
        </w:trPr>
        <w:tc>
          <w:tcPr>
            <w:tcW w:w="1429" w:type="pct"/>
            <w:shd w:val="clear" w:color="auto" w:fill="auto"/>
          </w:tcPr>
          <w:p w:rsidR="00EF11D7" w:rsidRPr="0072120D" w:rsidRDefault="00EF11D7" w:rsidP="0015477F">
            <w:pPr>
              <w:spacing w:after="60"/>
              <w:jc w:val="center"/>
              <w:rPr>
                <w:sz w:val="20"/>
                <w:szCs w:val="24"/>
              </w:rPr>
            </w:pPr>
            <w:r>
              <w:rPr>
                <w:sz w:val="20"/>
                <w:szCs w:val="24"/>
              </w:rPr>
              <w:t>Référence 2009 – 2010 :</w:t>
            </w:r>
          </w:p>
        </w:tc>
        <w:tc>
          <w:tcPr>
            <w:tcW w:w="318" w:type="pct"/>
            <w:shd w:val="clear" w:color="auto" w:fill="auto"/>
          </w:tcPr>
          <w:p w:rsidR="00EF11D7" w:rsidRPr="0072120D" w:rsidRDefault="00EF11D7" w:rsidP="0015477F">
            <w:pPr>
              <w:spacing w:after="60"/>
              <w:jc w:val="right"/>
              <w:rPr>
                <w:sz w:val="20"/>
                <w:szCs w:val="24"/>
              </w:rPr>
            </w:pPr>
            <w:r>
              <w:rPr>
                <w:sz w:val="20"/>
                <w:szCs w:val="24"/>
              </w:rPr>
              <w:t>0,70</w:t>
            </w:r>
          </w:p>
        </w:tc>
        <w:tc>
          <w:tcPr>
            <w:tcW w:w="2714" w:type="pct"/>
            <w:shd w:val="clear" w:color="auto" w:fill="auto"/>
          </w:tcPr>
          <w:p w:rsidR="00EF11D7" w:rsidRPr="00EF11D7" w:rsidRDefault="00EF11D7" w:rsidP="0015477F">
            <w:pPr>
              <w:spacing w:after="60"/>
              <w:jc w:val="center"/>
              <w:rPr>
                <w:sz w:val="20"/>
                <w:szCs w:val="24"/>
                <w:lang w:val="fr-FR"/>
              </w:rPr>
            </w:pPr>
            <w:r w:rsidRPr="00EF11D7">
              <w:rPr>
                <w:sz w:val="20"/>
                <w:szCs w:val="24"/>
                <w:lang w:val="fr-FR"/>
              </w:rPr>
              <w:t>Point de départ des réductions globales durables :</w:t>
            </w:r>
          </w:p>
        </w:tc>
        <w:tc>
          <w:tcPr>
            <w:tcW w:w="539" w:type="pct"/>
            <w:shd w:val="clear" w:color="auto" w:fill="auto"/>
          </w:tcPr>
          <w:p w:rsidR="00EF11D7" w:rsidRPr="0072120D" w:rsidRDefault="00EF11D7" w:rsidP="0015477F">
            <w:pPr>
              <w:spacing w:after="60"/>
              <w:jc w:val="right"/>
              <w:rPr>
                <w:sz w:val="20"/>
                <w:szCs w:val="24"/>
              </w:rPr>
            </w:pPr>
            <w:r>
              <w:rPr>
                <w:sz w:val="20"/>
                <w:szCs w:val="24"/>
              </w:rPr>
              <w:t>0,70</w:t>
            </w:r>
          </w:p>
        </w:tc>
      </w:tr>
      <w:tr w:rsidR="00EF11D7" w:rsidRPr="00B46248" w:rsidTr="009667E2">
        <w:trPr>
          <w:trHeight w:val="240"/>
        </w:trPr>
        <w:tc>
          <w:tcPr>
            <w:tcW w:w="5000" w:type="pct"/>
            <w:gridSpan w:val="4"/>
            <w:shd w:val="clear" w:color="auto" w:fill="auto"/>
          </w:tcPr>
          <w:p w:rsidR="00EF11D7" w:rsidRPr="00EF11D7" w:rsidRDefault="00EF11D7" w:rsidP="0015477F">
            <w:pPr>
              <w:spacing w:after="60"/>
              <w:jc w:val="center"/>
              <w:rPr>
                <w:b/>
                <w:sz w:val="20"/>
                <w:szCs w:val="24"/>
                <w:lang w:val="fr-FR"/>
              </w:rPr>
            </w:pPr>
            <w:r w:rsidRPr="00EF11D7">
              <w:rPr>
                <w:b/>
                <w:sz w:val="20"/>
                <w:szCs w:val="24"/>
                <w:lang w:val="fr-FR"/>
              </w:rPr>
              <w:t>CONSOMMATION ADMISSIBLE AU FINANCEMENT (tonnes PAO)</w:t>
            </w:r>
          </w:p>
        </w:tc>
      </w:tr>
      <w:tr w:rsidR="00EF11D7" w:rsidRPr="0072120D" w:rsidTr="009667E2">
        <w:trPr>
          <w:trHeight w:val="240"/>
        </w:trPr>
        <w:tc>
          <w:tcPr>
            <w:tcW w:w="1429" w:type="pct"/>
            <w:shd w:val="clear" w:color="auto" w:fill="auto"/>
          </w:tcPr>
          <w:p w:rsidR="00EF11D7" w:rsidRPr="0072120D" w:rsidRDefault="00EF11D7" w:rsidP="0015477F">
            <w:pPr>
              <w:spacing w:after="60"/>
              <w:jc w:val="center"/>
              <w:rPr>
                <w:sz w:val="20"/>
                <w:szCs w:val="24"/>
              </w:rPr>
            </w:pPr>
            <w:r>
              <w:rPr>
                <w:sz w:val="20"/>
                <w:szCs w:val="24"/>
              </w:rPr>
              <w:t>Déjà approuvée :</w:t>
            </w:r>
          </w:p>
        </w:tc>
        <w:tc>
          <w:tcPr>
            <w:tcW w:w="318" w:type="pct"/>
            <w:shd w:val="clear" w:color="auto" w:fill="auto"/>
          </w:tcPr>
          <w:p w:rsidR="00EF11D7" w:rsidRPr="0072120D" w:rsidRDefault="00EF11D7" w:rsidP="0015477F">
            <w:pPr>
              <w:spacing w:after="60"/>
              <w:jc w:val="right"/>
              <w:rPr>
                <w:sz w:val="20"/>
                <w:szCs w:val="24"/>
              </w:rPr>
            </w:pPr>
            <w:r>
              <w:rPr>
                <w:sz w:val="20"/>
                <w:szCs w:val="24"/>
              </w:rPr>
              <w:t>0,24</w:t>
            </w:r>
          </w:p>
        </w:tc>
        <w:tc>
          <w:tcPr>
            <w:tcW w:w="2714" w:type="pct"/>
            <w:shd w:val="clear" w:color="auto" w:fill="auto"/>
          </w:tcPr>
          <w:p w:rsidR="00EF11D7" w:rsidRPr="0072120D" w:rsidRDefault="00EF11D7" w:rsidP="0015477F">
            <w:pPr>
              <w:spacing w:after="60"/>
              <w:jc w:val="center"/>
              <w:rPr>
                <w:sz w:val="20"/>
                <w:szCs w:val="24"/>
              </w:rPr>
            </w:pPr>
            <w:r>
              <w:rPr>
                <w:sz w:val="20"/>
                <w:szCs w:val="24"/>
              </w:rPr>
              <w:t>Restante :</w:t>
            </w:r>
          </w:p>
        </w:tc>
        <w:tc>
          <w:tcPr>
            <w:tcW w:w="539" w:type="pct"/>
            <w:shd w:val="clear" w:color="auto" w:fill="auto"/>
          </w:tcPr>
          <w:p w:rsidR="00EF11D7" w:rsidRPr="0072120D" w:rsidRDefault="00EF11D7" w:rsidP="0015477F">
            <w:pPr>
              <w:spacing w:after="60"/>
              <w:jc w:val="right"/>
              <w:rPr>
                <w:sz w:val="20"/>
                <w:szCs w:val="24"/>
              </w:rPr>
            </w:pPr>
            <w:r>
              <w:rPr>
                <w:sz w:val="20"/>
                <w:szCs w:val="24"/>
              </w:rPr>
              <w:t>0,46</w:t>
            </w:r>
          </w:p>
        </w:tc>
      </w:tr>
    </w:tbl>
    <w:p w:rsidR="00EF11D7" w:rsidRPr="0072120D" w:rsidRDefault="00EF11D7" w:rsidP="009667E2">
      <w:pPr>
        <w:spacing w:line="120" w:lineRule="exact"/>
        <w:jc w:val="center"/>
        <w:rPr>
          <w:sz w:val="24"/>
          <w:szCs w:val="24"/>
          <w:lang w:val="en-US"/>
        </w:rPr>
      </w:pP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9"/>
        <w:gridCol w:w="3090"/>
        <w:gridCol w:w="1453"/>
        <w:gridCol w:w="1453"/>
        <w:gridCol w:w="1454"/>
        <w:gridCol w:w="1451"/>
      </w:tblGrid>
      <w:tr w:rsidR="00EF11D7" w:rsidRPr="0072120D" w:rsidTr="009667E2">
        <w:trPr>
          <w:trHeight w:val="240"/>
        </w:trPr>
        <w:tc>
          <w:tcPr>
            <w:tcW w:w="1974" w:type="pct"/>
            <w:gridSpan w:val="2"/>
            <w:shd w:val="clear" w:color="auto" w:fill="auto"/>
          </w:tcPr>
          <w:p w:rsidR="00EF11D7" w:rsidRPr="0072120D" w:rsidRDefault="00EF11D7" w:rsidP="0015477F">
            <w:pPr>
              <w:spacing w:after="60"/>
              <w:jc w:val="left"/>
              <w:rPr>
                <w:b/>
                <w:sz w:val="20"/>
                <w:szCs w:val="24"/>
              </w:rPr>
            </w:pPr>
            <w:r>
              <w:rPr>
                <w:b/>
                <w:sz w:val="20"/>
                <w:szCs w:val="24"/>
              </w:rPr>
              <w:t>(V) PLAN D’ACTIVITÉS</w:t>
            </w:r>
          </w:p>
        </w:tc>
        <w:tc>
          <w:tcPr>
            <w:tcW w:w="757" w:type="pct"/>
            <w:shd w:val="clear" w:color="auto" w:fill="auto"/>
          </w:tcPr>
          <w:p w:rsidR="00EF11D7" w:rsidRPr="0072120D" w:rsidRDefault="00EF11D7" w:rsidP="0015477F">
            <w:pPr>
              <w:spacing w:after="60"/>
              <w:jc w:val="center"/>
              <w:rPr>
                <w:b/>
                <w:sz w:val="20"/>
                <w:szCs w:val="24"/>
              </w:rPr>
            </w:pPr>
            <w:r>
              <w:rPr>
                <w:b/>
                <w:sz w:val="20"/>
                <w:szCs w:val="24"/>
              </w:rPr>
              <w:t>2018</w:t>
            </w:r>
          </w:p>
        </w:tc>
        <w:tc>
          <w:tcPr>
            <w:tcW w:w="757" w:type="pct"/>
            <w:shd w:val="clear" w:color="auto" w:fill="auto"/>
          </w:tcPr>
          <w:p w:rsidR="00EF11D7" w:rsidRPr="0072120D" w:rsidRDefault="00EF11D7" w:rsidP="0015477F">
            <w:pPr>
              <w:spacing w:after="60"/>
              <w:jc w:val="center"/>
              <w:rPr>
                <w:b/>
                <w:sz w:val="20"/>
                <w:szCs w:val="24"/>
              </w:rPr>
            </w:pPr>
            <w:r>
              <w:rPr>
                <w:b/>
                <w:sz w:val="20"/>
                <w:szCs w:val="24"/>
              </w:rPr>
              <w:t>2019</w:t>
            </w:r>
          </w:p>
        </w:tc>
        <w:tc>
          <w:tcPr>
            <w:tcW w:w="757" w:type="pct"/>
            <w:shd w:val="clear" w:color="auto" w:fill="auto"/>
          </w:tcPr>
          <w:p w:rsidR="00EF11D7" w:rsidRPr="0072120D" w:rsidRDefault="00EF11D7" w:rsidP="0015477F">
            <w:pPr>
              <w:spacing w:after="60"/>
              <w:jc w:val="center"/>
              <w:rPr>
                <w:b/>
                <w:sz w:val="20"/>
                <w:szCs w:val="24"/>
              </w:rPr>
            </w:pPr>
            <w:r>
              <w:rPr>
                <w:b/>
                <w:sz w:val="20"/>
                <w:szCs w:val="24"/>
              </w:rPr>
              <w:t>2020</w:t>
            </w:r>
          </w:p>
        </w:tc>
        <w:tc>
          <w:tcPr>
            <w:tcW w:w="756" w:type="pct"/>
            <w:shd w:val="clear" w:color="auto" w:fill="auto"/>
          </w:tcPr>
          <w:p w:rsidR="00EF11D7" w:rsidRPr="0072120D" w:rsidRDefault="00EF11D7" w:rsidP="0015477F">
            <w:pPr>
              <w:spacing w:after="60"/>
              <w:jc w:val="center"/>
              <w:rPr>
                <w:b/>
                <w:sz w:val="20"/>
                <w:szCs w:val="24"/>
              </w:rPr>
            </w:pPr>
            <w:r>
              <w:rPr>
                <w:b/>
                <w:sz w:val="20"/>
                <w:szCs w:val="24"/>
              </w:rPr>
              <w:t>Total</w:t>
            </w:r>
          </w:p>
        </w:tc>
      </w:tr>
      <w:tr w:rsidR="00EF11D7" w:rsidRPr="0072120D" w:rsidTr="009667E2">
        <w:trPr>
          <w:trHeight w:val="240"/>
        </w:trPr>
        <w:tc>
          <w:tcPr>
            <w:tcW w:w="368" w:type="pct"/>
            <w:vMerge w:val="restart"/>
            <w:shd w:val="clear" w:color="auto" w:fill="auto"/>
          </w:tcPr>
          <w:p w:rsidR="00EF11D7" w:rsidRPr="0072120D" w:rsidRDefault="00EF11D7" w:rsidP="0015477F">
            <w:pPr>
              <w:spacing w:after="60"/>
              <w:jc w:val="center"/>
              <w:rPr>
                <w:sz w:val="20"/>
                <w:szCs w:val="24"/>
              </w:rPr>
            </w:pPr>
            <w:r>
              <w:rPr>
                <w:sz w:val="20"/>
                <w:szCs w:val="24"/>
              </w:rPr>
              <w:t>PNUE</w:t>
            </w:r>
          </w:p>
        </w:tc>
        <w:tc>
          <w:tcPr>
            <w:tcW w:w="1605" w:type="pct"/>
            <w:shd w:val="clear" w:color="auto" w:fill="auto"/>
          </w:tcPr>
          <w:p w:rsidR="00EF11D7" w:rsidRPr="00EF11D7" w:rsidRDefault="00EF11D7" w:rsidP="0015477F">
            <w:pPr>
              <w:spacing w:after="60"/>
              <w:jc w:val="left"/>
              <w:rPr>
                <w:sz w:val="20"/>
                <w:szCs w:val="24"/>
                <w:lang w:val="fr-FR"/>
              </w:rPr>
            </w:pPr>
            <w:r w:rsidRPr="00EF11D7">
              <w:rPr>
                <w:sz w:val="20"/>
                <w:szCs w:val="24"/>
                <w:lang w:val="fr-FR"/>
              </w:rPr>
              <w:t>Élimination des SAO (tonnes PAO)</w:t>
            </w:r>
          </w:p>
        </w:tc>
        <w:tc>
          <w:tcPr>
            <w:tcW w:w="757" w:type="pct"/>
            <w:shd w:val="clear" w:color="auto" w:fill="auto"/>
          </w:tcPr>
          <w:p w:rsidR="00EF11D7" w:rsidRPr="0072120D" w:rsidRDefault="00EF11D7" w:rsidP="0015477F">
            <w:pPr>
              <w:spacing w:after="60"/>
              <w:jc w:val="right"/>
              <w:rPr>
                <w:sz w:val="20"/>
                <w:szCs w:val="24"/>
              </w:rPr>
            </w:pPr>
            <w:r>
              <w:rPr>
                <w:sz w:val="20"/>
                <w:szCs w:val="24"/>
              </w:rPr>
              <w:t>0,06</w:t>
            </w:r>
          </w:p>
        </w:tc>
        <w:tc>
          <w:tcPr>
            <w:tcW w:w="757" w:type="pct"/>
            <w:shd w:val="clear" w:color="auto" w:fill="auto"/>
          </w:tcPr>
          <w:p w:rsidR="00EF11D7" w:rsidRPr="0072120D" w:rsidRDefault="00EF11D7" w:rsidP="0015477F">
            <w:pPr>
              <w:spacing w:after="60"/>
              <w:jc w:val="right"/>
              <w:rPr>
                <w:sz w:val="20"/>
                <w:szCs w:val="24"/>
              </w:rPr>
            </w:pPr>
            <w:r>
              <w:rPr>
                <w:sz w:val="20"/>
                <w:szCs w:val="24"/>
              </w:rPr>
              <w:t>0,00</w:t>
            </w:r>
          </w:p>
        </w:tc>
        <w:tc>
          <w:tcPr>
            <w:tcW w:w="757" w:type="pct"/>
            <w:shd w:val="clear" w:color="auto" w:fill="auto"/>
          </w:tcPr>
          <w:p w:rsidR="00EF11D7" w:rsidRPr="0072120D" w:rsidRDefault="00EF11D7" w:rsidP="0015477F">
            <w:pPr>
              <w:spacing w:after="60"/>
              <w:jc w:val="right"/>
              <w:rPr>
                <w:sz w:val="20"/>
                <w:szCs w:val="24"/>
              </w:rPr>
            </w:pPr>
            <w:r>
              <w:rPr>
                <w:sz w:val="20"/>
                <w:szCs w:val="24"/>
              </w:rPr>
              <w:t>0,03</w:t>
            </w:r>
          </w:p>
        </w:tc>
        <w:tc>
          <w:tcPr>
            <w:tcW w:w="756" w:type="pct"/>
            <w:shd w:val="clear" w:color="auto" w:fill="auto"/>
          </w:tcPr>
          <w:p w:rsidR="00EF11D7" w:rsidRPr="0072120D" w:rsidRDefault="00EF11D7" w:rsidP="0015477F">
            <w:pPr>
              <w:spacing w:after="60"/>
              <w:jc w:val="right"/>
              <w:rPr>
                <w:sz w:val="20"/>
                <w:szCs w:val="24"/>
              </w:rPr>
            </w:pPr>
            <w:r>
              <w:rPr>
                <w:sz w:val="20"/>
                <w:szCs w:val="24"/>
              </w:rPr>
              <w:t>0,09</w:t>
            </w:r>
          </w:p>
        </w:tc>
      </w:tr>
      <w:tr w:rsidR="00EF11D7" w:rsidRPr="0072120D" w:rsidTr="009667E2">
        <w:trPr>
          <w:trHeight w:val="240"/>
        </w:trPr>
        <w:tc>
          <w:tcPr>
            <w:tcW w:w="368" w:type="pct"/>
            <w:vMerge/>
            <w:shd w:val="clear" w:color="auto" w:fill="auto"/>
          </w:tcPr>
          <w:p w:rsidR="00EF11D7" w:rsidRPr="0072120D" w:rsidRDefault="00EF11D7" w:rsidP="0015477F">
            <w:pPr>
              <w:spacing w:after="60"/>
              <w:jc w:val="center"/>
              <w:rPr>
                <w:sz w:val="20"/>
                <w:szCs w:val="24"/>
                <w:lang w:val="en-US"/>
              </w:rPr>
            </w:pPr>
          </w:p>
        </w:tc>
        <w:tc>
          <w:tcPr>
            <w:tcW w:w="1605" w:type="pct"/>
            <w:shd w:val="clear" w:color="auto" w:fill="auto"/>
          </w:tcPr>
          <w:p w:rsidR="00EF11D7" w:rsidRPr="0072120D" w:rsidRDefault="00EF11D7" w:rsidP="0015477F">
            <w:pPr>
              <w:spacing w:after="60"/>
              <w:jc w:val="left"/>
              <w:rPr>
                <w:sz w:val="20"/>
                <w:szCs w:val="24"/>
              </w:rPr>
            </w:pPr>
            <w:r>
              <w:rPr>
                <w:sz w:val="20"/>
                <w:szCs w:val="24"/>
              </w:rPr>
              <w:t>Financement ($US)</w:t>
            </w:r>
          </w:p>
        </w:tc>
        <w:tc>
          <w:tcPr>
            <w:tcW w:w="757" w:type="pct"/>
            <w:shd w:val="clear" w:color="auto" w:fill="auto"/>
          </w:tcPr>
          <w:p w:rsidR="00EF11D7" w:rsidRPr="0072120D" w:rsidRDefault="00EF11D7" w:rsidP="0015477F">
            <w:pPr>
              <w:spacing w:after="60"/>
              <w:jc w:val="right"/>
              <w:rPr>
                <w:sz w:val="20"/>
                <w:szCs w:val="24"/>
              </w:rPr>
            </w:pPr>
            <w:r>
              <w:rPr>
                <w:sz w:val="20"/>
                <w:szCs w:val="24"/>
              </w:rPr>
              <w:t>49 720</w:t>
            </w:r>
          </w:p>
        </w:tc>
        <w:tc>
          <w:tcPr>
            <w:tcW w:w="757" w:type="pct"/>
            <w:shd w:val="clear" w:color="auto" w:fill="auto"/>
          </w:tcPr>
          <w:p w:rsidR="00EF11D7" w:rsidRPr="0072120D" w:rsidRDefault="00EF11D7" w:rsidP="0015477F">
            <w:pPr>
              <w:spacing w:after="60"/>
              <w:jc w:val="right"/>
              <w:rPr>
                <w:sz w:val="20"/>
                <w:szCs w:val="24"/>
              </w:rPr>
            </w:pPr>
            <w:r>
              <w:rPr>
                <w:sz w:val="20"/>
                <w:szCs w:val="24"/>
              </w:rPr>
              <w:t>0</w:t>
            </w:r>
          </w:p>
        </w:tc>
        <w:tc>
          <w:tcPr>
            <w:tcW w:w="757" w:type="pct"/>
            <w:shd w:val="clear" w:color="auto" w:fill="auto"/>
          </w:tcPr>
          <w:p w:rsidR="00EF11D7" w:rsidRPr="0072120D" w:rsidRDefault="00EF11D7" w:rsidP="0015477F">
            <w:pPr>
              <w:spacing w:after="60"/>
              <w:jc w:val="right"/>
              <w:rPr>
                <w:sz w:val="20"/>
                <w:szCs w:val="24"/>
              </w:rPr>
            </w:pPr>
            <w:r>
              <w:rPr>
                <w:sz w:val="20"/>
                <w:szCs w:val="24"/>
              </w:rPr>
              <w:t>23 730</w:t>
            </w:r>
          </w:p>
        </w:tc>
        <w:tc>
          <w:tcPr>
            <w:tcW w:w="756" w:type="pct"/>
            <w:shd w:val="clear" w:color="auto" w:fill="auto"/>
          </w:tcPr>
          <w:p w:rsidR="00EF11D7" w:rsidRPr="0072120D" w:rsidRDefault="00EF11D7" w:rsidP="0015477F">
            <w:pPr>
              <w:spacing w:after="60"/>
              <w:jc w:val="right"/>
              <w:rPr>
                <w:sz w:val="20"/>
                <w:szCs w:val="24"/>
              </w:rPr>
            </w:pPr>
            <w:r>
              <w:rPr>
                <w:sz w:val="20"/>
                <w:szCs w:val="24"/>
              </w:rPr>
              <w:t>73 450</w:t>
            </w:r>
          </w:p>
        </w:tc>
      </w:tr>
    </w:tbl>
    <w:p w:rsidR="00EF11D7" w:rsidRPr="0072120D" w:rsidRDefault="00EF11D7" w:rsidP="009667E2">
      <w:pPr>
        <w:spacing w:line="120" w:lineRule="exact"/>
        <w:jc w:val="center"/>
        <w:rPr>
          <w:sz w:val="24"/>
          <w:szCs w:val="24"/>
          <w:lang w:val="en-US"/>
        </w:rPr>
      </w:pP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3"/>
        <w:gridCol w:w="739"/>
        <w:gridCol w:w="827"/>
        <w:gridCol w:w="766"/>
        <w:gridCol w:w="683"/>
        <w:gridCol w:w="616"/>
        <w:gridCol w:w="766"/>
        <w:gridCol w:w="616"/>
        <w:gridCol w:w="766"/>
        <w:gridCol w:w="866"/>
        <w:gridCol w:w="766"/>
        <w:gridCol w:w="866"/>
      </w:tblGrid>
      <w:tr w:rsidR="00EF11D7" w:rsidRPr="0072120D" w:rsidTr="009667E2">
        <w:tc>
          <w:tcPr>
            <w:tcW w:w="1582" w:type="pct"/>
            <w:gridSpan w:val="3"/>
            <w:shd w:val="clear" w:color="auto" w:fill="auto"/>
          </w:tcPr>
          <w:p w:rsidR="00EF11D7" w:rsidRPr="0072120D" w:rsidRDefault="00EF11D7" w:rsidP="0015477F">
            <w:pPr>
              <w:spacing w:after="60"/>
              <w:jc w:val="left"/>
              <w:rPr>
                <w:b/>
                <w:sz w:val="20"/>
                <w:szCs w:val="24"/>
              </w:rPr>
            </w:pPr>
            <w:r>
              <w:rPr>
                <w:b/>
                <w:sz w:val="20"/>
                <w:szCs w:val="24"/>
              </w:rPr>
              <w:t>(VI) DONNÉES DU PROJET</w:t>
            </w:r>
          </w:p>
        </w:tc>
        <w:tc>
          <w:tcPr>
            <w:tcW w:w="390" w:type="pct"/>
            <w:shd w:val="clear" w:color="auto" w:fill="auto"/>
          </w:tcPr>
          <w:p w:rsidR="00EF11D7" w:rsidRPr="0072120D" w:rsidRDefault="00EF11D7" w:rsidP="0015477F">
            <w:pPr>
              <w:spacing w:after="60"/>
              <w:jc w:val="center"/>
              <w:rPr>
                <w:b/>
                <w:sz w:val="20"/>
                <w:szCs w:val="24"/>
              </w:rPr>
            </w:pPr>
            <w:r>
              <w:rPr>
                <w:b/>
                <w:sz w:val="20"/>
                <w:szCs w:val="24"/>
              </w:rPr>
              <w:t>2012</w:t>
            </w:r>
          </w:p>
        </w:tc>
        <w:tc>
          <w:tcPr>
            <w:tcW w:w="348" w:type="pct"/>
            <w:shd w:val="clear" w:color="auto" w:fill="auto"/>
          </w:tcPr>
          <w:p w:rsidR="00EF11D7" w:rsidRPr="0072120D" w:rsidRDefault="00EF11D7" w:rsidP="0015477F">
            <w:pPr>
              <w:spacing w:after="60"/>
              <w:jc w:val="center"/>
              <w:rPr>
                <w:b/>
                <w:sz w:val="20"/>
                <w:szCs w:val="24"/>
              </w:rPr>
            </w:pPr>
            <w:r>
              <w:rPr>
                <w:b/>
                <w:sz w:val="20"/>
                <w:szCs w:val="24"/>
              </w:rPr>
              <w:t>2013-2014</w:t>
            </w:r>
          </w:p>
        </w:tc>
        <w:tc>
          <w:tcPr>
            <w:tcW w:w="314" w:type="pct"/>
            <w:shd w:val="clear" w:color="auto" w:fill="auto"/>
          </w:tcPr>
          <w:p w:rsidR="00EF11D7" w:rsidRPr="0072120D" w:rsidRDefault="00EF11D7" w:rsidP="0015477F">
            <w:pPr>
              <w:spacing w:after="60"/>
              <w:jc w:val="center"/>
              <w:rPr>
                <w:b/>
                <w:sz w:val="20"/>
                <w:szCs w:val="24"/>
              </w:rPr>
            </w:pPr>
            <w:r>
              <w:rPr>
                <w:b/>
                <w:sz w:val="20"/>
                <w:szCs w:val="24"/>
              </w:rPr>
              <w:t>2015</w:t>
            </w:r>
          </w:p>
        </w:tc>
        <w:tc>
          <w:tcPr>
            <w:tcW w:w="390" w:type="pct"/>
            <w:shd w:val="clear" w:color="auto" w:fill="auto"/>
          </w:tcPr>
          <w:p w:rsidR="00EF11D7" w:rsidRPr="0072120D" w:rsidRDefault="00EF11D7" w:rsidP="0015477F">
            <w:pPr>
              <w:spacing w:after="60"/>
              <w:jc w:val="center"/>
              <w:rPr>
                <w:b/>
                <w:sz w:val="20"/>
                <w:szCs w:val="24"/>
              </w:rPr>
            </w:pPr>
            <w:r>
              <w:rPr>
                <w:b/>
                <w:sz w:val="20"/>
                <w:szCs w:val="24"/>
              </w:rPr>
              <w:t>2016</w:t>
            </w:r>
          </w:p>
        </w:tc>
        <w:tc>
          <w:tcPr>
            <w:tcW w:w="314" w:type="pct"/>
            <w:shd w:val="clear" w:color="auto" w:fill="auto"/>
          </w:tcPr>
          <w:p w:rsidR="00EF11D7" w:rsidRPr="0072120D" w:rsidRDefault="00EF11D7" w:rsidP="0015477F">
            <w:pPr>
              <w:spacing w:after="60"/>
              <w:jc w:val="center"/>
              <w:rPr>
                <w:b/>
                <w:sz w:val="20"/>
                <w:szCs w:val="24"/>
              </w:rPr>
            </w:pPr>
            <w:r>
              <w:rPr>
                <w:b/>
                <w:sz w:val="20"/>
                <w:szCs w:val="24"/>
              </w:rPr>
              <w:t>2017</w:t>
            </w:r>
          </w:p>
        </w:tc>
        <w:tc>
          <w:tcPr>
            <w:tcW w:w="390" w:type="pct"/>
            <w:shd w:val="clear" w:color="auto" w:fill="auto"/>
          </w:tcPr>
          <w:p w:rsidR="00EF11D7" w:rsidRPr="0072120D" w:rsidRDefault="00EF11D7" w:rsidP="0015477F">
            <w:pPr>
              <w:spacing w:after="60"/>
              <w:jc w:val="center"/>
              <w:rPr>
                <w:b/>
                <w:sz w:val="20"/>
                <w:szCs w:val="24"/>
              </w:rPr>
            </w:pPr>
            <w:r>
              <w:rPr>
                <w:b/>
                <w:sz w:val="20"/>
                <w:szCs w:val="24"/>
              </w:rPr>
              <w:t>2018</w:t>
            </w:r>
          </w:p>
        </w:tc>
        <w:tc>
          <w:tcPr>
            <w:tcW w:w="440" w:type="pct"/>
            <w:shd w:val="clear" w:color="auto" w:fill="auto"/>
          </w:tcPr>
          <w:p w:rsidR="00EF11D7" w:rsidRPr="0072120D" w:rsidRDefault="00EF11D7" w:rsidP="0015477F">
            <w:pPr>
              <w:spacing w:after="60"/>
              <w:jc w:val="center"/>
              <w:rPr>
                <w:b/>
                <w:sz w:val="20"/>
                <w:szCs w:val="24"/>
              </w:rPr>
            </w:pPr>
            <w:r>
              <w:rPr>
                <w:b/>
                <w:sz w:val="20"/>
                <w:szCs w:val="24"/>
              </w:rPr>
              <w:t>2019</w:t>
            </w:r>
          </w:p>
        </w:tc>
        <w:tc>
          <w:tcPr>
            <w:tcW w:w="390" w:type="pct"/>
            <w:shd w:val="clear" w:color="auto" w:fill="auto"/>
          </w:tcPr>
          <w:p w:rsidR="00EF11D7" w:rsidRPr="0072120D" w:rsidRDefault="00EF11D7" w:rsidP="0015477F">
            <w:pPr>
              <w:spacing w:after="60"/>
              <w:jc w:val="center"/>
              <w:rPr>
                <w:b/>
                <w:sz w:val="20"/>
                <w:szCs w:val="24"/>
              </w:rPr>
            </w:pPr>
            <w:r>
              <w:rPr>
                <w:b/>
                <w:sz w:val="20"/>
                <w:szCs w:val="24"/>
              </w:rPr>
              <w:t>2020</w:t>
            </w:r>
          </w:p>
        </w:tc>
        <w:tc>
          <w:tcPr>
            <w:tcW w:w="440" w:type="pct"/>
            <w:shd w:val="clear" w:color="auto" w:fill="auto"/>
          </w:tcPr>
          <w:p w:rsidR="00EF11D7" w:rsidRPr="0072120D" w:rsidRDefault="00EF11D7" w:rsidP="0015477F">
            <w:pPr>
              <w:spacing w:after="60"/>
              <w:jc w:val="center"/>
              <w:rPr>
                <w:b/>
                <w:sz w:val="20"/>
                <w:szCs w:val="24"/>
              </w:rPr>
            </w:pPr>
            <w:r>
              <w:rPr>
                <w:b/>
                <w:sz w:val="20"/>
                <w:szCs w:val="24"/>
              </w:rPr>
              <w:t>Total</w:t>
            </w:r>
          </w:p>
        </w:tc>
      </w:tr>
      <w:tr w:rsidR="00EF11D7" w:rsidRPr="0072120D" w:rsidTr="009667E2">
        <w:tc>
          <w:tcPr>
            <w:tcW w:w="1582" w:type="pct"/>
            <w:gridSpan w:val="3"/>
            <w:shd w:val="clear" w:color="auto" w:fill="auto"/>
          </w:tcPr>
          <w:p w:rsidR="00EF11D7" w:rsidRPr="00EF11D7" w:rsidRDefault="00EF11D7" w:rsidP="0015477F">
            <w:pPr>
              <w:spacing w:after="60"/>
              <w:jc w:val="left"/>
              <w:rPr>
                <w:sz w:val="20"/>
                <w:szCs w:val="24"/>
                <w:lang w:val="fr-FR"/>
              </w:rPr>
            </w:pPr>
            <w:r w:rsidRPr="00EF11D7">
              <w:rPr>
                <w:sz w:val="20"/>
                <w:szCs w:val="24"/>
                <w:lang w:val="fr-FR"/>
              </w:rPr>
              <w:t>Limites de consommation du Protocole de Montréal</w:t>
            </w:r>
          </w:p>
        </w:tc>
        <w:tc>
          <w:tcPr>
            <w:tcW w:w="390" w:type="pct"/>
            <w:shd w:val="clear" w:color="auto" w:fill="auto"/>
          </w:tcPr>
          <w:p w:rsidR="00EF11D7" w:rsidRPr="0072120D" w:rsidRDefault="00EF11D7" w:rsidP="0015477F">
            <w:pPr>
              <w:spacing w:after="60"/>
              <w:jc w:val="center"/>
              <w:rPr>
                <w:sz w:val="20"/>
                <w:szCs w:val="24"/>
              </w:rPr>
            </w:pPr>
            <w:r>
              <w:rPr>
                <w:sz w:val="20"/>
                <w:szCs w:val="24"/>
              </w:rPr>
              <w:t>s.o.</w:t>
            </w:r>
          </w:p>
        </w:tc>
        <w:tc>
          <w:tcPr>
            <w:tcW w:w="348" w:type="pct"/>
            <w:shd w:val="clear" w:color="auto" w:fill="auto"/>
          </w:tcPr>
          <w:p w:rsidR="00EF11D7" w:rsidRPr="0072120D" w:rsidRDefault="00EF11D7" w:rsidP="0015477F">
            <w:pPr>
              <w:spacing w:after="60"/>
              <w:jc w:val="right"/>
              <w:rPr>
                <w:sz w:val="20"/>
                <w:szCs w:val="24"/>
              </w:rPr>
            </w:pPr>
            <w:r>
              <w:rPr>
                <w:sz w:val="20"/>
                <w:szCs w:val="24"/>
              </w:rPr>
              <w:t>0,70</w:t>
            </w:r>
          </w:p>
        </w:tc>
        <w:tc>
          <w:tcPr>
            <w:tcW w:w="314" w:type="pct"/>
            <w:shd w:val="clear" w:color="auto" w:fill="auto"/>
          </w:tcPr>
          <w:p w:rsidR="00EF11D7" w:rsidRPr="0072120D" w:rsidRDefault="00EF11D7" w:rsidP="0015477F">
            <w:pPr>
              <w:spacing w:after="60"/>
              <w:jc w:val="right"/>
              <w:rPr>
                <w:sz w:val="20"/>
                <w:szCs w:val="24"/>
              </w:rPr>
            </w:pPr>
            <w:r>
              <w:rPr>
                <w:sz w:val="20"/>
                <w:szCs w:val="24"/>
              </w:rPr>
              <w:t>0,63</w:t>
            </w:r>
          </w:p>
        </w:tc>
        <w:tc>
          <w:tcPr>
            <w:tcW w:w="390" w:type="pct"/>
            <w:shd w:val="clear" w:color="auto" w:fill="auto"/>
          </w:tcPr>
          <w:p w:rsidR="00EF11D7" w:rsidRPr="0072120D" w:rsidRDefault="00EF11D7" w:rsidP="0015477F">
            <w:pPr>
              <w:spacing w:after="60"/>
              <w:jc w:val="right"/>
              <w:rPr>
                <w:sz w:val="20"/>
                <w:szCs w:val="24"/>
              </w:rPr>
            </w:pPr>
            <w:r>
              <w:rPr>
                <w:sz w:val="20"/>
                <w:szCs w:val="24"/>
              </w:rPr>
              <w:t>0,63</w:t>
            </w:r>
          </w:p>
        </w:tc>
        <w:tc>
          <w:tcPr>
            <w:tcW w:w="314" w:type="pct"/>
            <w:shd w:val="clear" w:color="auto" w:fill="auto"/>
          </w:tcPr>
          <w:p w:rsidR="00EF11D7" w:rsidRPr="0072120D" w:rsidRDefault="00EF11D7" w:rsidP="0015477F">
            <w:pPr>
              <w:spacing w:after="60"/>
              <w:jc w:val="right"/>
              <w:rPr>
                <w:sz w:val="20"/>
                <w:szCs w:val="24"/>
              </w:rPr>
            </w:pPr>
            <w:r>
              <w:rPr>
                <w:sz w:val="20"/>
                <w:szCs w:val="24"/>
              </w:rPr>
              <w:t>0,63</w:t>
            </w:r>
          </w:p>
        </w:tc>
        <w:tc>
          <w:tcPr>
            <w:tcW w:w="390" w:type="pct"/>
            <w:shd w:val="clear" w:color="auto" w:fill="auto"/>
          </w:tcPr>
          <w:p w:rsidR="00EF11D7" w:rsidRPr="0072120D" w:rsidRDefault="00EF11D7" w:rsidP="0015477F">
            <w:pPr>
              <w:spacing w:after="60"/>
              <w:jc w:val="right"/>
              <w:rPr>
                <w:sz w:val="20"/>
                <w:szCs w:val="24"/>
              </w:rPr>
            </w:pPr>
            <w:r>
              <w:rPr>
                <w:sz w:val="20"/>
                <w:szCs w:val="24"/>
              </w:rPr>
              <w:t>0,63</w:t>
            </w:r>
          </w:p>
        </w:tc>
        <w:tc>
          <w:tcPr>
            <w:tcW w:w="440" w:type="pct"/>
            <w:shd w:val="clear" w:color="auto" w:fill="auto"/>
          </w:tcPr>
          <w:p w:rsidR="00EF11D7" w:rsidRPr="0072120D" w:rsidRDefault="00EF11D7" w:rsidP="0015477F">
            <w:pPr>
              <w:spacing w:after="60"/>
              <w:jc w:val="right"/>
              <w:rPr>
                <w:sz w:val="20"/>
                <w:szCs w:val="24"/>
              </w:rPr>
            </w:pPr>
            <w:r>
              <w:rPr>
                <w:sz w:val="20"/>
                <w:szCs w:val="24"/>
              </w:rPr>
              <w:t>0,63</w:t>
            </w:r>
          </w:p>
        </w:tc>
        <w:tc>
          <w:tcPr>
            <w:tcW w:w="390" w:type="pct"/>
            <w:shd w:val="clear" w:color="auto" w:fill="auto"/>
          </w:tcPr>
          <w:p w:rsidR="00EF11D7" w:rsidRPr="0072120D" w:rsidRDefault="00EF11D7" w:rsidP="0015477F">
            <w:pPr>
              <w:spacing w:after="60"/>
              <w:jc w:val="right"/>
              <w:rPr>
                <w:sz w:val="20"/>
                <w:szCs w:val="24"/>
              </w:rPr>
            </w:pPr>
            <w:r>
              <w:rPr>
                <w:sz w:val="20"/>
                <w:szCs w:val="24"/>
              </w:rPr>
              <w:t>0,46</w:t>
            </w:r>
          </w:p>
        </w:tc>
        <w:tc>
          <w:tcPr>
            <w:tcW w:w="440" w:type="pct"/>
            <w:shd w:val="clear" w:color="auto" w:fill="auto"/>
          </w:tcPr>
          <w:p w:rsidR="00EF11D7" w:rsidRPr="0072120D" w:rsidRDefault="00EF11D7" w:rsidP="0015477F">
            <w:pPr>
              <w:spacing w:after="60"/>
              <w:jc w:val="center"/>
              <w:rPr>
                <w:sz w:val="20"/>
                <w:szCs w:val="24"/>
              </w:rPr>
            </w:pPr>
            <w:r>
              <w:rPr>
                <w:sz w:val="20"/>
                <w:szCs w:val="24"/>
              </w:rPr>
              <w:t>s.o.</w:t>
            </w:r>
          </w:p>
        </w:tc>
      </w:tr>
      <w:tr w:rsidR="00EF11D7" w:rsidRPr="0072120D" w:rsidTr="009667E2">
        <w:tc>
          <w:tcPr>
            <w:tcW w:w="1582" w:type="pct"/>
            <w:gridSpan w:val="3"/>
            <w:shd w:val="clear" w:color="auto" w:fill="auto"/>
          </w:tcPr>
          <w:p w:rsidR="00EF11D7" w:rsidRPr="00EF11D7" w:rsidRDefault="00EF11D7" w:rsidP="0015477F">
            <w:pPr>
              <w:spacing w:after="60"/>
              <w:jc w:val="left"/>
              <w:rPr>
                <w:sz w:val="20"/>
                <w:szCs w:val="24"/>
                <w:lang w:val="fr-FR"/>
              </w:rPr>
            </w:pPr>
            <w:r w:rsidRPr="00EF11D7">
              <w:rPr>
                <w:sz w:val="20"/>
                <w:szCs w:val="24"/>
                <w:lang w:val="fr-FR"/>
              </w:rPr>
              <w:t>Consommation maximale admissible (tonnes PAO)</w:t>
            </w:r>
          </w:p>
        </w:tc>
        <w:tc>
          <w:tcPr>
            <w:tcW w:w="390" w:type="pct"/>
            <w:shd w:val="clear" w:color="auto" w:fill="auto"/>
          </w:tcPr>
          <w:p w:rsidR="00EF11D7" w:rsidRPr="0072120D" w:rsidRDefault="00EF11D7" w:rsidP="0015477F">
            <w:pPr>
              <w:spacing w:after="60"/>
              <w:jc w:val="center"/>
              <w:rPr>
                <w:sz w:val="20"/>
                <w:szCs w:val="24"/>
              </w:rPr>
            </w:pPr>
            <w:r>
              <w:rPr>
                <w:sz w:val="20"/>
                <w:szCs w:val="24"/>
              </w:rPr>
              <w:t>s.o.</w:t>
            </w:r>
          </w:p>
        </w:tc>
        <w:tc>
          <w:tcPr>
            <w:tcW w:w="348" w:type="pct"/>
            <w:shd w:val="clear" w:color="auto" w:fill="auto"/>
          </w:tcPr>
          <w:p w:rsidR="00EF11D7" w:rsidRPr="0072120D" w:rsidRDefault="00EF11D7" w:rsidP="0015477F">
            <w:pPr>
              <w:spacing w:after="60"/>
              <w:jc w:val="right"/>
              <w:rPr>
                <w:sz w:val="20"/>
                <w:szCs w:val="24"/>
              </w:rPr>
            </w:pPr>
            <w:r>
              <w:rPr>
                <w:sz w:val="20"/>
                <w:szCs w:val="24"/>
              </w:rPr>
              <w:t>0,70</w:t>
            </w:r>
          </w:p>
        </w:tc>
        <w:tc>
          <w:tcPr>
            <w:tcW w:w="314" w:type="pct"/>
            <w:shd w:val="clear" w:color="auto" w:fill="auto"/>
          </w:tcPr>
          <w:p w:rsidR="00EF11D7" w:rsidRPr="0072120D" w:rsidRDefault="00EF11D7" w:rsidP="0015477F">
            <w:pPr>
              <w:spacing w:after="60"/>
              <w:jc w:val="right"/>
              <w:rPr>
                <w:sz w:val="20"/>
                <w:szCs w:val="24"/>
              </w:rPr>
            </w:pPr>
            <w:r>
              <w:rPr>
                <w:sz w:val="20"/>
                <w:szCs w:val="24"/>
              </w:rPr>
              <w:t>0,63</w:t>
            </w:r>
          </w:p>
        </w:tc>
        <w:tc>
          <w:tcPr>
            <w:tcW w:w="390" w:type="pct"/>
            <w:shd w:val="clear" w:color="auto" w:fill="auto"/>
          </w:tcPr>
          <w:p w:rsidR="00EF11D7" w:rsidRPr="0072120D" w:rsidRDefault="00EF11D7" w:rsidP="0015477F">
            <w:pPr>
              <w:spacing w:after="60"/>
              <w:jc w:val="right"/>
              <w:rPr>
                <w:sz w:val="20"/>
                <w:szCs w:val="24"/>
              </w:rPr>
            </w:pPr>
            <w:r>
              <w:rPr>
                <w:sz w:val="20"/>
                <w:szCs w:val="24"/>
              </w:rPr>
              <w:t>0,63</w:t>
            </w:r>
          </w:p>
        </w:tc>
        <w:tc>
          <w:tcPr>
            <w:tcW w:w="314" w:type="pct"/>
            <w:shd w:val="clear" w:color="auto" w:fill="auto"/>
          </w:tcPr>
          <w:p w:rsidR="00EF11D7" w:rsidRPr="0072120D" w:rsidRDefault="00EF11D7" w:rsidP="0015477F">
            <w:pPr>
              <w:spacing w:after="60"/>
              <w:jc w:val="right"/>
              <w:rPr>
                <w:sz w:val="20"/>
                <w:szCs w:val="24"/>
              </w:rPr>
            </w:pPr>
            <w:r>
              <w:rPr>
                <w:sz w:val="20"/>
                <w:szCs w:val="24"/>
              </w:rPr>
              <w:t>0,63</w:t>
            </w:r>
          </w:p>
        </w:tc>
        <w:tc>
          <w:tcPr>
            <w:tcW w:w="390" w:type="pct"/>
            <w:shd w:val="clear" w:color="auto" w:fill="auto"/>
          </w:tcPr>
          <w:p w:rsidR="00EF11D7" w:rsidRPr="0072120D" w:rsidRDefault="00EF11D7" w:rsidP="0015477F">
            <w:pPr>
              <w:spacing w:after="60"/>
              <w:jc w:val="right"/>
              <w:rPr>
                <w:sz w:val="20"/>
                <w:szCs w:val="24"/>
              </w:rPr>
            </w:pPr>
            <w:r>
              <w:rPr>
                <w:sz w:val="20"/>
                <w:szCs w:val="24"/>
              </w:rPr>
              <w:t>0,63</w:t>
            </w:r>
          </w:p>
        </w:tc>
        <w:tc>
          <w:tcPr>
            <w:tcW w:w="440" w:type="pct"/>
            <w:shd w:val="clear" w:color="auto" w:fill="auto"/>
          </w:tcPr>
          <w:p w:rsidR="00EF11D7" w:rsidRPr="0072120D" w:rsidRDefault="00EF11D7" w:rsidP="0015477F">
            <w:pPr>
              <w:spacing w:after="60"/>
              <w:jc w:val="right"/>
              <w:rPr>
                <w:sz w:val="20"/>
                <w:szCs w:val="24"/>
              </w:rPr>
            </w:pPr>
            <w:r>
              <w:rPr>
                <w:sz w:val="20"/>
                <w:szCs w:val="24"/>
              </w:rPr>
              <w:t>0,63</w:t>
            </w:r>
          </w:p>
        </w:tc>
        <w:tc>
          <w:tcPr>
            <w:tcW w:w="390" w:type="pct"/>
            <w:shd w:val="clear" w:color="auto" w:fill="auto"/>
          </w:tcPr>
          <w:p w:rsidR="00EF11D7" w:rsidRPr="0072120D" w:rsidRDefault="00EF11D7" w:rsidP="0015477F">
            <w:pPr>
              <w:spacing w:after="60"/>
              <w:jc w:val="right"/>
              <w:rPr>
                <w:sz w:val="20"/>
                <w:szCs w:val="24"/>
              </w:rPr>
            </w:pPr>
            <w:r>
              <w:rPr>
                <w:sz w:val="20"/>
                <w:szCs w:val="24"/>
              </w:rPr>
              <w:t>0,46</w:t>
            </w:r>
          </w:p>
        </w:tc>
        <w:tc>
          <w:tcPr>
            <w:tcW w:w="440" w:type="pct"/>
            <w:shd w:val="clear" w:color="auto" w:fill="auto"/>
          </w:tcPr>
          <w:p w:rsidR="00EF11D7" w:rsidRPr="0072120D" w:rsidRDefault="00EF11D7" w:rsidP="0015477F">
            <w:pPr>
              <w:spacing w:after="60"/>
              <w:jc w:val="center"/>
              <w:rPr>
                <w:sz w:val="20"/>
                <w:szCs w:val="24"/>
              </w:rPr>
            </w:pPr>
            <w:r>
              <w:rPr>
                <w:sz w:val="20"/>
                <w:szCs w:val="24"/>
              </w:rPr>
              <w:t>s.o.</w:t>
            </w:r>
          </w:p>
        </w:tc>
      </w:tr>
      <w:tr w:rsidR="00EF11D7" w:rsidRPr="0072120D" w:rsidTr="009667E2">
        <w:tc>
          <w:tcPr>
            <w:tcW w:w="785" w:type="pct"/>
            <w:vMerge w:val="restart"/>
            <w:shd w:val="clear" w:color="auto" w:fill="auto"/>
          </w:tcPr>
          <w:p w:rsidR="00EF11D7" w:rsidRPr="0072120D" w:rsidRDefault="00EF11D7" w:rsidP="0015477F">
            <w:pPr>
              <w:spacing w:after="60"/>
              <w:jc w:val="left"/>
              <w:rPr>
                <w:sz w:val="20"/>
                <w:szCs w:val="24"/>
              </w:rPr>
            </w:pPr>
            <w:r>
              <w:rPr>
                <w:sz w:val="20"/>
                <w:szCs w:val="24"/>
              </w:rPr>
              <w:t>Financement convenu ($US)</w:t>
            </w:r>
          </w:p>
        </w:tc>
        <w:tc>
          <w:tcPr>
            <w:tcW w:w="377" w:type="pct"/>
            <w:vMerge w:val="restart"/>
            <w:shd w:val="clear" w:color="auto" w:fill="auto"/>
          </w:tcPr>
          <w:p w:rsidR="00EF11D7" w:rsidRPr="0072120D" w:rsidRDefault="00EF11D7" w:rsidP="0015477F">
            <w:pPr>
              <w:spacing w:after="60"/>
              <w:jc w:val="center"/>
              <w:rPr>
                <w:sz w:val="20"/>
                <w:szCs w:val="24"/>
              </w:rPr>
            </w:pPr>
            <w:r>
              <w:rPr>
                <w:sz w:val="20"/>
                <w:szCs w:val="24"/>
              </w:rPr>
              <w:t>PNUE</w:t>
            </w:r>
          </w:p>
        </w:tc>
        <w:tc>
          <w:tcPr>
            <w:tcW w:w="421" w:type="pct"/>
            <w:shd w:val="clear" w:color="auto" w:fill="auto"/>
          </w:tcPr>
          <w:p w:rsidR="00EF11D7" w:rsidRPr="0072120D" w:rsidRDefault="00EF11D7" w:rsidP="0015477F">
            <w:pPr>
              <w:spacing w:after="60"/>
              <w:jc w:val="left"/>
              <w:rPr>
                <w:sz w:val="20"/>
                <w:szCs w:val="24"/>
              </w:rPr>
            </w:pPr>
            <w:r>
              <w:rPr>
                <w:sz w:val="20"/>
                <w:szCs w:val="24"/>
              </w:rPr>
              <w:t>Coûts du projet</w:t>
            </w:r>
          </w:p>
        </w:tc>
        <w:tc>
          <w:tcPr>
            <w:tcW w:w="390" w:type="pct"/>
            <w:shd w:val="clear" w:color="auto" w:fill="auto"/>
          </w:tcPr>
          <w:p w:rsidR="00EF11D7" w:rsidRPr="0072120D" w:rsidRDefault="00EF11D7" w:rsidP="0015477F">
            <w:pPr>
              <w:spacing w:after="60"/>
              <w:jc w:val="right"/>
              <w:rPr>
                <w:sz w:val="20"/>
                <w:szCs w:val="24"/>
              </w:rPr>
            </w:pPr>
            <w:r>
              <w:rPr>
                <w:sz w:val="20"/>
                <w:szCs w:val="24"/>
              </w:rPr>
              <w:t>81 000</w:t>
            </w:r>
          </w:p>
        </w:tc>
        <w:tc>
          <w:tcPr>
            <w:tcW w:w="348"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18 500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sidRPr="004A464C">
              <w:rPr>
                <w:sz w:val="20"/>
                <w:szCs w:val="24"/>
              </w:rPr>
              <w:t>44 000</w:t>
            </w:r>
          </w:p>
        </w:tc>
        <w:tc>
          <w:tcPr>
            <w:tcW w:w="440"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sidRPr="004A464C">
              <w:rPr>
                <w:sz w:val="20"/>
                <w:szCs w:val="24"/>
              </w:rPr>
              <w:t>21 000</w:t>
            </w:r>
          </w:p>
        </w:tc>
        <w:tc>
          <w:tcPr>
            <w:tcW w:w="440" w:type="pct"/>
            <w:shd w:val="clear" w:color="auto" w:fill="auto"/>
          </w:tcPr>
          <w:p w:rsidR="00EF11D7" w:rsidRPr="0072120D" w:rsidRDefault="00EF11D7" w:rsidP="0015477F">
            <w:pPr>
              <w:spacing w:after="60"/>
              <w:jc w:val="right"/>
              <w:rPr>
                <w:sz w:val="20"/>
                <w:szCs w:val="24"/>
              </w:rPr>
            </w:pPr>
            <w:r>
              <w:rPr>
                <w:sz w:val="20"/>
                <w:szCs w:val="24"/>
              </w:rPr>
              <w:t>164 500</w:t>
            </w:r>
          </w:p>
        </w:tc>
      </w:tr>
      <w:tr w:rsidR="00EF11D7" w:rsidRPr="0072120D" w:rsidTr="009667E2">
        <w:tc>
          <w:tcPr>
            <w:tcW w:w="785" w:type="pct"/>
            <w:vMerge/>
            <w:shd w:val="clear" w:color="auto" w:fill="auto"/>
          </w:tcPr>
          <w:p w:rsidR="00EF11D7" w:rsidRPr="0072120D" w:rsidRDefault="00EF11D7" w:rsidP="0015477F">
            <w:pPr>
              <w:spacing w:after="60"/>
              <w:jc w:val="center"/>
              <w:rPr>
                <w:sz w:val="20"/>
                <w:szCs w:val="24"/>
                <w:lang w:val="en-US"/>
              </w:rPr>
            </w:pPr>
          </w:p>
        </w:tc>
        <w:tc>
          <w:tcPr>
            <w:tcW w:w="377" w:type="pct"/>
            <w:vMerge/>
            <w:shd w:val="clear" w:color="auto" w:fill="auto"/>
          </w:tcPr>
          <w:p w:rsidR="00EF11D7" w:rsidRPr="0072120D" w:rsidRDefault="00EF11D7" w:rsidP="0015477F">
            <w:pPr>
              <w:spacing w:after="60"/>
              <w:jc w:val="center"/>
              <w:rPr>
                <w:sz w:val="20"/>
                <w:szCs w:val="24"/>
                <w:lang w:val="en-US"/>
              </w:rPr>
            </w:pPr>
          </w:p>
        </w:tc>
        <w:tc>
          <w:tcPr>
            <w:tcW w:w="421" w:type="pct"/>
            <w:shd w:val="clear" w:color="auto" w:fill="auto"/>
          </w:tcPr>
          <w:p w:rsidR="00EF11D7" w:rsidRPr="0072120D" w:rsidRDefault="00EF11D7" w:rsidP="0015477F">
            <w:pPr>
              <w:spacing w:after="60"/>
              <w:jc w:val="left"/>
              <w:rPr>
                <w:sz w:val="20"/>
                <w:szCs w:val="24"/>
              </w:rPr>
            </w:pPr>
            <w:r>
              <w:rPr>
                <w:sz w:val="20"/>
                <w:szCs w:val="24"/>
              </w:rPr>
              <w:t>Coûts d’appui</w:t>
            </w:r>
          </w:p>
        </w:tc>
        <w:tc>
          <w:tcPr>
            <w:tcW w:w="390" w:type="pct"/>
            <w:shd w:val="clear" w:color="auto" w:fill="auto"/>
          </w:tcPr>
          <w:p w:rsidR="00EF11D7" w:rsidRPr="0072120D" w:rsidRDefault="00EF11D7" w:rsidP="0015477F">
            <w:pPr>
              <w:spacing w:after="60"/>
              <w:jc w:val="right"/>
              <w:rPr>
                <w:sz w:val="20"/>
                <w:szCs w:val="24"/>
              </w:rPr>
            </w:pPr>
            <w:r>
              <w:rPr>
                <w:sz w:val="20"/>
                <w:szCs w:val="24"/>
              </w:rPr>
              <w:t>10 530</w:t>
            </w:r>
          </w:p>
        </w:tc>
        <w:tc>
          <w:tcPr>
            <w:tcW w:w="348"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2 405</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5 720</w:t>
            </w:r>
          </w:p>
        </w:tc>
        <w:tc>
          <w:tcPr>
            <w:tcW w:w="440"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2 730</w:t>
            </w:r>
          </w:p>
        </w:tc>
        <w:tc>
          <w:tcPr>
            <w:tcW w:w="440" w:type="pct"/>
            <w:shd w:val="clear" w:color="auto" w:fill="auto"/>
          </w:tcPr>
          <w:p w:rsidR="00EF11D7" w:rsidRPr="0072120D" w:rsidRDefault="00EF11D7" w:rsidP="0015477F">
            <w:pPr>
              <w:spacing w:after="60"/>
              <w:jc w:val="right"/>
              <w:rPr>
                <w:sz w:val="20"/>
                <w:szCs w:val="24"/>
              </w:rPr>
            </w:pPr>
            <w:r>
              <w:rPr>
                <w:sz w:val="20"/>
                <w:szCs w:val="24"/>
              </w:rPr>
              <w:t>21 385</w:t>
            </w:r>
          </w:p>
        </w:tc>
      </w:tr>
      <w:tr w:rsidR="00EF11D7" w:rsidRPr="0072120D" w:rsidTr="009667E2">
        <w:tc>
          <w:tcPr>
            <w:tcW w:w="1161" w:type="pct"/>
            <w:gridSpan w:val="2"/>
            <w:vMerge w:val="restart"/>
            <w:shd w:val="clear" w:color="auto" w:fill="auto"/>
          </w:tcPr>
          <w:p w:rsidR="00EF11D7" w:rsidRPr="00EF11D7" w:rsidRDefault="00EF11D7" w:rsidP="0015477F">
            <w:pPr>
              <w:spacing w:after="60"/>
              <w:jc w:val="left"/>
              <w:rPr>
                <w:sz w:val="20"/>
                <w:szCs w:val="24"/>
                <w:lang w:val="fr-FR"/>
              </w:rPr>
            </w:pPr>
            <w:r w:rsidRPr="00EF11D7">
              <w:rPr>
                <w:sz w:val="20"/>
                <w:szCs w:val="24"/>
                <w:lang w:val="fr-FR"/>
              </w:rPr>
              <w:t>Financement approuvé par ExCom ($US)</w:t>
            </w:r>
          </w:p>
        </w:tc>
        <w:tc>
          <w:tcPr>
            <w:tcW w:w="421" w:type="pct"/>
            <w:shd w:val="clear" w:color="auto" w:fill="auto"/>
          </w:tcPr>
          <w:p w:rsidR="00EF11D7" w:rsidRPr="0072120D" w:rsidRDefault="00EF11D7" w:rsidP="0015477F">
            <w:pPr>
              <w:spacing w:after="60"/>
              <w:jc w:val="left"/>
              <w:rPr>
                <w:sz w:val="20"/>
                <w:szCs w:val="24"/>
              </w:rPr>
            </w:pPr>
            <w:r>
              <w:rPr>
                <w:sz w:val="20"/>
                <w:szCs w:val="24"/>
              </w:rPr>
              <w:t>Coûts du projet</w:t>
            </w:r>
          </w:p>
        </w:tc>
        <w:tc>
          <w:tcPr>
            <w:tcW w:w="390" w:type="pct"/>
            <w:shd w:val="clear" w:color="auto" w:fill="auto"/>
          </w:tcPr>
          <w:p w:rsidR="00EF11D7" w:rsidRPr="0072120D" w:rsidRDefault="00EF11D7" w:rsidP="0015477F">
            <w:pPr>
              <w:spacing w:after="60"/>
              <w:jc w:val="right"/>
              <w:rPr>
                <w:sz w:val="20"/>
                <w:szCs w:val="24"/>
              </w:rPr>
            </w:pPr>
            <w:r>
              <w:rPr>
                <w:sz w:val="20"/>
                <w:szCs w:val="24"/>
              </w:rPr>
              <w:t>81 000</w:t>
            </w:r>
          </w:p>
        </w:tc>
        <w:tc>
          <w:tcPr>
            <w:tcW w:w="348"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18 500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440"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0,0</w:t>
            </w:r>
          </w:p>
        </w:tc>
        <w:tc>
          <w:tcPr>
            <w:tcW w:w="440" w:type="pct"/>
            <w:shd w:val="clear" w:color="auto" w:fill="auto"/>
          </w:tcPr>
          <w:p w:rsidR="00EF11D7" w:rsidRPr="0072120D" w:rsidRDefault="00EF11D7" w:rsidP="0015477F">
            <w:pPr>
              <w:spacing w:after="60"/>
              <w:jc w:val="right"/>
              <w:rPr>
                <w:sz w:val="20"/>
                <w:szCs w:val="24"/>
              </w:rPr>
            </w:pPr>
            <w:r>
              <w:rPr>
                <w:sz w:val="20"/>
                <w:szCs w:val="24"/>
              </w:rPr>
              <w:t>99 500</w:t>
            </w:r>
          </w:p>
        </w:tc>
      </w:tr>
      <w:tr w:rsidR="00EF11D7" w:rsidRPr="0072120D" w:rsidTr="009667E2">
        <w:tc>
          <w:tcPr>
            <w:tcW w:w="1161" w:type="pct"/>
            <w:gridSpan w:val="2"/>
            <w:vMerge/>
            <w:shd w:val="clear" w:color="auto" w:fill="auto"/>
          </w:tcPr>
          <w:p w:rsidR="00EF11D7" w:rsidRPr="0072120D" w:rsidRDefault="00EF11D7" w:rsidP="0015477F">
            <w:pPr>
              <w:spacing w:after="60"/>
              <w:jc w:val="center"/>
              <w:rPr>
                <w:sz w:val="20"/>
                <w:szCs w:val="24"/>
                <w:lang w:val="en-US"/>
              </w:rPr>
            </w:pPr>
          </w:p>
        </w:tc>
        <w:tc>
          <w:tcPr>
            <w:tcW w:w="421" w:type="pct"/>
            <w:shd w:val="clear" w:color="auto" w:fill="auto"/>
          </w:tcPr>
          <w:p w:rsidR="00EF11D7" w:rsidRPr="0072120D" w:rsidRDefault="00EF11D7" w:rsidP="0015477F">
            <w:pPr>
              <w:spacing w:after="60"/>
              <w:jc w:val="left"/>
              <w:rPr>
                <w:sz w:val="20"/>
                <w:szCs w:val="24"/>
              </w:rPr>
            </w:pPr>
            <w:r>
              <w:rPr>
                <w:sz w:val="20"/>
                <w:szCs w:val="24"/>
              </w:rPr>
              <w:t>Coûts d’appui</w:t>
            </w:r>
          </w:p>
        </w:tc>
        <w:tc>
          <w:tcPr>
            <w:tcW w:w="390" w:type="pct"/>
            <w:shd w:val="clear" w:color="auto" w:fill="auto"/>
          </w:tcPr>
          <w:p w:rsidR="00EF11D7" w:rsidRPr="0072120D" w:rsidRDefault="00EF11D7" w:rsidP="0015477F">
            <w:pPr>
              <w:spacing w:after="60"/>
              <w:jc w:val="right"/>
              <w:rPr>
                <w:sz w:val="20"/>
                <w:szCs w:val="24"/>
              </w:rPr>
            </w:pPr>
            <w:r>
              <w:rPr>
                <w:sz w:val="20"/>
                <w:szCs w:val="24"/>
              </w:rPr>
              <w:t>10 530</w:t>
            </w:r>
          </w:p>
        </w:tc>
        <w:tc>
          <w:tcPr>
            <w:tcW w:w="348"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2 405</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440"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0,0</w:t>
            </w:r>
          </w:p>
        </w:tc>
        <w:tc>
          <w:tcPr>
            <w:tcW w:w="440" w:type="pct"/>
            <w:shd w:val="clear" w:color="auto" w:fill="auto"/>
          </w:tcPr>
          <w:p w:rsidR="00EF11D7" w:rsidRPr="0072120D" w:rsidRDefault="00EF11D7" w:rsidP="0015477F">
            <w:pPr>
              <w:spacing w:after="60"/>
              <w:jc w:val="right"/>
              <w:rPr>
                <w:sz w:val="20"/>
                <w:szCs w:val="24"/>
              </w:rPr>
            </w:pPr>
            <w:r>
              <w:rPr>
                <w:sz w:val="20"/>
                <w:szCs w:val="24"/>
              </w:rPr>
              <w:t>12 935</w:t>
            </w:r>
          </w:p>
        </w:tc>
      </w:tr>
      <w:tr w:rsidR="00EF11D7" w:rsidRPr="0072120D" w:rsidTr="009667E2">
        <w:tc>
          <w:tcPr>
            <w:tcW w:w="1161" w:type="pct"/>
            <w:gridSpan w:val="2"/>
            <w:vMerge w:val="restart"/>
            <w:shd w:val="clear" w:color="auto" w:fill="auto"/>
          </w:tcPr>
          <w:p w:rsidR="00EF11D7" w:rsidRPr="00EF11D7" w:rsidRDefault="00EF11D7" w:rsidP="0015477F">
            <w:pPr>
              <w:spacing w:after="60"/>
              <w:jc w:val="left"/>
              <w:rPr>
                <w:sz w:val="20"/>
                <w:szCs w:val="24"/>
                <w:lang w:val="fr-FR"/>
              </w:rPr>
            </w:pPr>
            <w:r w:rsidRPr="00EF11D7">
              <w:rPr>
                <w:sz w:val="20"/>
                <w:szCs w:val="24"/>
                <w:lang w:val="fr-FR"/>
              </w:rPr>
              <w:t>Total des fonds demandés pour approbation à cette réunion ($US)</w:t>
            </w:r>
          </w:p>
        </w:tc>
        <w:tc>
          <w:tcPr>
            <w:tcW w:w="421" w:type="pct"/>
            <w:shd w:val="clear" w:color="auto" w:fill="auto"/>
          </w:tcPr>
          <w:p w:rsidR="00EF11D7" w:rsidRPr="0072120D" w:rsidRDefault="00EF11D7" w:rsidP="0015477F">
            <w:pPr>
              <w:spacing w:after="60"/>
              <w:jc w:val="left"/>
              <w:rPr>
                <w:sz w:val="20"/>
                <w:szCs w:val="24"/>
              </w:rPr>
            </w:pPr>
            <w:r>
              <w:rPr>
                <w:sz w:val="20"/>
                <w:szCs w:val="24"/>
              </w:rPr>
              <w:t>Coûts du projet</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348"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440" w:type="pct"/>
            <w:shd w:val="clear" w:color="auto" w:fill="auto"/>
          </w:tcPr>
          <w:p w:rsidR="00EF11D7" w:rsidRPr="0072120D" w:rsidRDefault="00EF11D7" w:rsidP="0015477F">
            <w:pPr>
              <w:spacing w:after="60"/>
              <w:jc w:val="right"/>
              <w:rPr>
                <w:sz w:val="20"/>
                <w:szCs w:val="24"/>
              </w:rPr>
            </w:pPr>
            <w:r>
              <w:rPr>
                <w:sz w:val="20"/>
                <w:szCs w:val="24"/>
              </w:rPr>
              <w:t>44 000*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440" w:type="pct"/>
            <w:shd w:val="clear" w:color="auto" w:fill="auto"/>
          </w:tcPr>
          <w:p w:rsidR="00EF11D7" w:rsidRPr="0072120D" w:rsidRDefault="00EF11D7" w:rsidP="0015477F">
            <w:pPr>
              <w:spacing w:after="60"/>
              <w:jc w:val="right"/>
              <w:rPr>
                <w:sz w:val="20"/>
                <w:szCs w:val="24"/>
              </w:rPr>
            </w:pPr>
            <w:r>
              <w:rPr>
                <w:sz w:val="20"/>
                <w:szCs w:val="24"/>
              </w:rPr>
              <w:t>44 000</w:t>
            </w:r>
          </w:p>
        </w:tc>
      </w:tr>
      <w:tr w:rsidR="00EF11D7" w:rsidRPr="0072120D" w:rsidTr="009667E2">
        <w:tc>
          <w:tcPr>
            <w:tcW w:w="1161" w:type="pct"/>
            <w:gridSpan w:val="2"/>
            <w:vMerge/>
            <w:shd w:val="clear" w:color="auto" w:fill="auto"/>
          </w:tcPr>
          <w:p w:rsidR="00EF11D7" w:rsidRPr="0072120D" w:rsidRDefault="00EF11D7" w:rsidP="0015477F">
            <w:pPr>
              <w:spacing w:after="60"/>
              <w:jc w:val="center"/>
              <w:rPr>
                <w:sz w:val="20"/>
                <w:szCs w:val="24"/>
                <w:lang w:val="en-US"/>
              </w:rPr>
            </w:pPr>
          </w:p>
        </w:tc>
        <w:tc>
          <w:tcPr>
            <w:tcW w:w="421" w:type="pct"/>
            <w:shd w:val="clear" w:color="auto" w:fill="auto"/>
          </w:tcPr>
          <w:p w:rsidR="00EF11D7" w:rsidRPr="0072120D" w:rsidRDefault="00EF11D7" w:rsidP="0015477F">
            <w:pPr>
              <w:spacing w:after="60"/>
              <w:jc w:val="left"/>
              <w:rPr>
                <w:sz w:val="20"/>
                <w:szCs w:val="24"/>
              </w:rPr>
            </w:pPr>
            <w:r>
              <w:rPr>
                <w:sz w:val="20"/>
                <w:szCs w:val="24"/>
              </w:rPr>
              <w:t>Coûts d’appui</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348"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314" w:type="pct"/>
            <w:shd w:val="clear" w:color="auto" w:fill="auto"/>
          </w:tcPr>
          <w:p w:rsidR="00EF11D7" w:rsidRPr="0072120D" w:rsidRDefault="00EF11D7" w:rsidP="0015477F">
            <w:pPr>
              <w:spacing w:after="60"/>
              <w:jc w:val="right"/>
              <w:rPr>
                <w:sz w:val="20"/>
                <w:szCs w:val="24"/>
              </w:rPr>
            </w:pPr>
            <w:r>
              <w:rPr>
                <w:sz w:val="20"/>
                <w:szCs w:val="24"/>
              </w:rPr>
              <w:t>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440" w:type="pct"/>
            <w:shd w:val="clear" w:color="auto" w:fill="auto"/>
          </w:tcPr>
          <w:p w:rsidR="00EF11D7" w:rsidRPr="0072120D" w:rsidRDefault="00EF11D7" w:rsidP="0015477F">
            <w:pPr>
              <w:spacing w:after="60"/>
              <w:jc w:val="right"/>
              <w:rPr>
                <w:sz w:val="20"/>
                <w:szCs w:val="24"/>
              </w:rPr>
            </w:pPr>
            <w:r>
              <w:rPr>
                <w:sz w:val="20"/>
                <w:szCs w:val="24"/>
              </w:rPr>
              <w:t>5 720</w:t>
            </w:r>
          </w:p>
        </w:tc>
        <w:tc>
          <w:tcPr>
            <w:tcW w:w="390" w:type="pct"/>
            <w:shd w:val="clear" w:color="auto" w:fill="auto"/>
          </w:tcPr>
          <w:p w:rsidR="00EF11D7" w:rsidRPr="0072120D" w:rsidRDefault="00EF11D7" w:rsidP="0015477F">
            <w:pPr>
              <w:spacing w:after="60"/>
              <w:jc w:val="right"/>
              <w:rPr>
                <w:sz w:val="20"/>
                <w:szCs w:val="24"/>
              </w:rPr>
            </w:pPr>
            <w:r>
              <w:rPr>
                <w:sz w:val="20"/>
                <w:szCs w:val="24"/>
              </w:rPr>
              <w:t>0</w:t>
            </w:r>
          </w:p>
        </w:tc>
        <w:tc>
          <w:tcPr>
            <w:tcW w:w="440" w:type="pct"/>
            <w:shd w:val="clear" w:color="auto" w:fill="auto"/>
          </w:tcPr>
          <w:p w:rsidR="00EF11D7" w:rsidRPr="0072120D" w:rsidRDefault="00EF11D7" w:rsidP="0015477F">
            <w:pPr>
              <w:spacing w:after="60"/>
              <w:jc w:val="right"/>
              <w:rPr>
                <w:sz w:val="20"/>
                <w:szCs w:val="24"/>
              </w:rPr>
            </w:pPr>
            <w:r>
              <w:rPr>
                <w:sz w:val="20"/>
                <w:szCs w:val="24"/>
              </w:rPr>
              <w:t>5 720</w:t>
            </w:r>
          </w:p>
        </w:tc>
      </w:tr>
    </w:tbl>
    <w:p w:rsidR="00EF11D7" w:rsidRPr="00EF11D7" w:rsidRDefault="00EF11D7" w:rsidP="00EF11D7">
      <w:pPr>
        <w:spacing w:after="60"/>
        <w:rPr>
          <w:sz w:val="24"/>
          <w:szCs w:val="24"/>
          <w:lang w:val="fr-FR"/>
        </w:rPr>
      </w:pPr>
      <w:r w:rsidRPr="00EF11D7">
        <w:rPr>
          <w:sz w:val="20"/>
          <w:szCs w:val="24"/>
          <w:lang w:val="fr-FR"/>
        </w:rPr>
        <w:t>*La troisième tranche aurait dû être présentée en 2018.</w:t>
      </w:r>
    </w:p>
    <w:tbl>
      <w:tblPr>
        <w:tblStyle w:val="TableGrid"/>
        <w:tblW w:w="5155"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46"/>
        <w:gridCol w:w="6094"/>
      </w:tblGrid>
      <w:tr w:rsidR="00EF11D7" w:rsidRPr="0072120D" w:rsidTr="009667E2">
        <w:trPr>
          <w:trHeight w:val="240"/>
        </w:trPr>
        <w:tc>
          <w:tcPr>
            <w:tcW w:w="1839" w:type="pct"/>
            <w:shd w:val="clear" w:color="auto" w:fill="auto"/>
          </w:tcPr>
          <w:p w:rsidR="00EF11D7" w:rsidRPr="0072120D" w:rsidRDefault="00EF11D7" w:rsidP="0015477F">
            <w:pPr>
              <w:spacing w:after="60"/>
              <w:jc w:val="left"/>
              <w:rPr>
                <w:b/>
                <w:sz w:val="20"/>
                <w:szCs w:val="24"/>
              </w:rPr>
            </w:pPr>
            <w:r>
              <w:rPr>
                <w:b/>
                <w:sz w:val="20"/>
                <w:szCs w:val="24"/>
              </w:rPr>
              <w:t>Recommandation du Secrétariat :</w:t>
            </w:r>
          </w:p>
        </w:tc>
        <w:tc>
          <w:tcPr>
            <w:tcW w:w="3161" w:type="pct"/>
            <w:shd w:val="clear" w:color="auto" w:fill="auto"/>
          </w:tcPr>
          <w:p w:rsidR="00EF11D7" w:rsidRPr="0072120D" w:rsidRDefault="00EF11D7" w:rsidP="0015477F">
            <w:pPr>
              <w:spacing w:after="60"/>
              <w:jc w:val="center"/>
              <w:rPr>
                <w:sz w:val="20"/>
                <w:szCs w:val="24"/>
              </w:rPr>
            </w:pPr>
            <w:r>
              <w:rPr>
                <w:sz w:val="20"/>
                <w:szCs w:val="24"/>
              </w:rPr>
              <w:t>Approbation globale</w:t>
            </w:r>
          </w:p>
        </w:tc>
      </w:tr>
    </w:tbl>
    <w:p w:rsidR="00EF11D7" w:rsidRPr="00436D56" w:rsidRDefault="00EF11D7" w:rsidP="00EF11D7">
      <w:pPr>
        <w:rPr>
          <w:lang w:val="en-CA"/>
        </w:rPr>
      </w:pPr>
    </w:p>
    <w:p w:rsidR="00EF11D7" w:rsidRPr="00436D56" w:rsidRDefault="00EF11D7" w:rsidP="00EF11D7">
      <w:pPr>
        <w:rPr>
          <w:lang w:val="en-CA"/>
        </w:rPr>
      </w:pPr>
    </w:p>
    <w:p w:rsidR="00EF11D7" w:rsidRPr="00436D56" w:rsidRDefault="00EF11D7" w:rsidP="00EF11D7">
      <w:pPr>
        <w:jc w:val="center"/>
        <w:rPr>
          <w:b/>
          <w:lang w:val="en-CA"/>
        </w:rPr>
      </w:pPr>
    </w:p>
    <w:p w:rsidR="00EF11D7" w:rsidRPr="00436D56" w:rsidRDefault="00EF11D7" w:rsidP="00EF11D7">
      <w:pPr>
        <w:spacing w:after="240"/>
        <w:jc w:val="center"/>
        <w:rPr>
          <w:b/>
        </w:rPr>
      </w:pPr>
      <w:r>
        <w:rPr>
          <w:b/>
        </w:rPr>
        <w:lastRenderedPageBreak/>
        <w:t>DESCRIPTION DU PROJET</w:t>
      </w:r>
    </w:p>
    <w:p w:rsidR="00EF11D7" w:rsidRPr="00EF11D7" w:rsidRDefault="00EF11D7" w:rsidP="009667E2">
      <w:pPr>
        <w:pStyle w:val="Heading1"/>
        <w:rPr>
          <w:lang w:val="fr-FR"/>
        </w:rPr>
      </w:pPr>
      <w:r w:rsidRPr="00EF11D7">
        <w:rPr>
          <w:lang w:val="fr-FR"/>
        </w:rPr>
        <w:t>Au nom du gouvernement de Djibouti, le PNUE, à titre d’agence d’exécution désignée, a présenté une demande de financement pour la troisième tranche de la phase I du plan de gestion de l’élimination des HCFC (PGEH), pour un montant de 44 000 $US, plus les coûts d’appui d’agence de 5 720 $US.</w:t>
      </w:r>
      <w:r w:rsidRPr="00436D56">
        <w:rPr>
          <w:rStyle w:val="FootnoteReference"/>
          <w:lang w:val="en-CA"/>
        </w:rPr>
        <w:footnoteReference w:id="1"/>
      </w:r>
      <w:r w:rsidRPr="00EF11D7">
        <w:rPr>
          <w:lang w:val="fr-FR"/>
        </w:rPr>
        <w:t xml:space="preserve"> La demande comprend un rapport périodique sur la mise en œuvre de la deuxième tranche, le rapport de vérification sur la consommation de HCFC pour </w:t>
      </w:r>
      <w:r w:rsidR="009667E2">
        <w:rPr>
          <w:lang w:val="fr-FR"/>
        </w:rPr>
        <w:t xml:space="preserve">la </w:t>
      </w:r>
      <w:r w:rsidR="009667E2" w:rsidRPr="009667E2">
        <w:rPr>
          <w:lang w:val="fr-FR"/>
        </w:rPr>
        <w:t xml:space="preserve">période allant de </w:t>
      </w:r>
      <w:r w:rsidRPr="009667E2">
        <w:rPr>
          <w:lang w:val="fr-FR"/>
        </w:rPr>
        <w:t>2013</w:t>
      </w:r>
      <w:r w:rsidR="009667E2" w:rsidRPr="009667E2">
        <w:rPr>
          <w:lang w:val="fr-FR"/>
        </w:rPr>
        <w:t xml:space="preserve"> à </w:t>
      </w:r>
      <w:r w:rsidRPr="009667E2">
        <w:rPr>
          <w:lang w:val="fr-FR"/>
        </w:rPr>
        <w:t>2018 et le plan</w:t>
      </w:r>
      <w:r w:rsidRPr="00EF11D7">
        <w:rPr>
          <w:lang w:val="fr-FR"/>
        </w:rPr>
        <w:t xml:space="preserve"> de mise en œuvre de la tranche pour 2019 à 2020.</w:t>
      </w:r>
    </w:p>
    <w:p w:rsidR="00EF11D7" w:rsidRPr="00EF11D7" w:rsidRDefault="00EF11D7" w:rsidP="00EF11D7">
      <w:pPr>
        <w:rPr>
          <w:u w:val="single"/>
          <w:lang w:val="fr-FR"/>
        </w:rPr>
      </w:pPr>
      <w:r w:rsidRPr="00EF11D7">
        <w:rPr>
          <w:u w:val="single"/>
          <w:lang w:val="fr-FR"/>
        </w:rPr>
        <w:t>Rapport sur la consommation de HCFC</w:t>
      </w:r>
    </w:p>
    <w:p w:rsidR="00EF11D7" w:rsidRPr="00905940" w:rsidRDefault="00EF11D7" w:rsidP="00EF11D7">
      <w:pPr>
        <w:rPr>
          <w:lang w:val="fr-FR"/>
        </w:rPr>
      </w:pPr>
    </w:p>
    <w:p w:rsidR="00EF11D7" w:rsidRPr="00EF11D7" w:rsidRDefault="00EF11D7" w:rsidP="00EF11D7">
      <w:pPr>
        <w:pStyle w:val="Heading1"/>
        <w:rPr>
          <w:lang w:val="fr-FR"/>
        </w:rPr>
      </w:pPr>
      <w:r w:rsidRPr="00EF11D7">
        <w:rPr>
          <w:lang w:val="fr-FR"/>
        </w:rPr>
        <w:t xml:space="preserve">Le gouvernement de Djibouti a rapporté une consommation de 0,51 tonne PAO de HCFC en 2017, et a estimé une consommation de 0,48 tonne PAO pour 2018, ce </w:t>
      </w:r>
      <w:r w:rsidRPr="009667E2">
        <w:rPr>
          <w:lang w:val="fr-FR"/>
        </w:rPr>
        <w:t>qui est 31 % de moins</w:t>
      </w:r>
      <w:r w:rsidRPr="00EF11D7">
        <w:rPr>
          <w:lang w:val="fr-FR"/>
        </w:rPr>
        <w:t xml:space="preserve"> que la valeur de référence des HCFC établie aux fins de conformité. La consommation de HCFC en 2014-2018 est indiquée dans le Tableau 1. </w:t>
      </w:r>
    </w:p>
    <w:p w:rsidR="00EF11D7" w:rsidRPr="00EF11D7" w:rsidRDefault="00EF11D7" w:rsidP="00EF11D7">
      <w:pPr>
        <w:rPr>
          <w:b/>
          <w:lang w:val="fr-FR"/>
        </w:rPr>
      </w:pPr>
      <w:r w:rsidRPr="00EF11D7">
        <w:rPr>
          <w:b/>
          <w:lang w:val="fr-FR"/>
        </w:rPr>
        <w:t>Tableau 1. Consommation de HCFC à Djibouti (2014-2018, données au titre de l’article 7)</w:t>
      </w:r>
    </w:p>
    <w:tbl>
      <w:tblPr>
        <w:tblW w:w="4971" w:type="pct"/>
        <w:tblLook w:val="04A0" w:firstRow="1" w:lastRow="0" w:firstColumn="1" w:lastColumn="0" w:noHBand="0" w:noVBand="1"/>
      </w:tblPr>
      <w:tblGrid>
        <w:gridCol w:w="2936"/>
        <w:gridCol w:w="839"/>
        <w:gridCol w:w="840"/>
        <w:gridCol w:w="840"/>
        <w:gridCol w:w="841"/>
        <w:gridCol w:w="1096"/>
        <w:gridCol w:w="1904"/>
      </w:tblGrid>
      <w:tr w:rsidR="00EF11D7" w:rsidRPr="00436D56" w:rsidTr="0015477F">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F11D7" w:rsidRPr="00436D56" w:rsidRDefault="00EF11D7" w:rsidP="0015477F">
            <w:pPr>
              <w:widowControl w:val="0"/>
              <w:jc w:val="left"/>
              <w:rPr>
                <w:b/>
                <w:bCs/>
                <w:color w:val="000000"/>
                <w:sz w:val="20"/>
                <w:szCs w:val="20"/>
              </w:rPr>
            </w:pPr>
            <w:r>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EF11D7" w:rsidRPr="00436D56" w:rsidRDefault="00EF11D7" w:rsidP="0015477F">
            <w:pPr>
              <w:widowControl w:val="0"/>
              <w:jc w:val="center"/>
              <w:rPr>
                <w:b/>
                <w:bCs/>
                <w:color w:val="000000"/>
                <w:sz w:val="20"/>
                <w:szCs w:val="20"/>
              </w:rPr>
            </w:pPr>
            <w:r>
              <w:rPr>
                <w:b/>
                <w:bCs/>
                <w:color w:val="000000"/>
                <w:sz w:val="20"/>
                <w:szCs w:val="20"/>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EF11D7" w:rsidRPr="00436D56" w:rsidRDefault="00EF11D7" w:rsidP="0015477F">
            <w:pPr>
              <w:widowControl w:val="0"/>
              <w:jc w:val="center"/>
              <w:rPr>
                <w:b/>
                <w:bCs/>
                <w:color w:val="000000"/>
                <w:sz w:val="20"/>
                <w:szCs w:val="20"/>
              </w:rPr>
            </w:pPr>
            <w:r>
              <w:rPr>
                <w:b/>
                <w:bCs/>
                <w:color w:val="000000"/>
                <w:sz w:val="20"/>
                <w:szCs w:val="20"/>
              </w:rPr>
              <w:t>2015</w:t>
            </w:r>
          </w:p>
        </w:tc>
        <w:tc>
          <w:tcPr>
            <w:tcW w:w="514" w:type="pct"/>
            <w:tcBorders>
              <w:top w:val="single" w:sz="4" w:space="0" w:color="auto"/>
              <w:left w:val="nil"/>
              <w:bottom w:val="single" w:sz="4" w:space="0" w:color="auto"/>
              <w:right w:val="single" w:sz="4" w:space="0" w:color="auto"/>
            </w:tcBorders>
          </w:tcPr>
          <w:p w:rsidR="00EF11D7" w:rsidRPr="00436D56" w:rsidRDefault="00EF11D7" w:rsidP="0015477F">
            <w:pPr>
              <w:widowControl w:val="0"/>
              <w:jc w:val="center"/>
              <w:rPr>
                <w:b/>
                <w:bCs/>
                <w:color w:val="000000"/>
                <w:sz w:val="20"/>
                <w:szCs w:val="20"/>
              </w:rPr>
            </w:pPr>
            <w:r>
              <w:rPr>
                <w:b/>
                <w:bCs/>
                <w:color w:val="000000"/>
                <w:sz w:val="20"/>
                <w:szCs w:val="20"/>
              </w:rPr>
              <w:t>2016</w:t>
            </w:r>
          </w:p>
        </w:tc>
        <w:tc>
          <w:tcPr>
            <w:tcW w:w="515" w:type="pct"/>
            <w:tcBorders>
              <w:top w:val="single" w:sz="4" w:space="0" w:color="auto"/>
              <w:left w:val="single" w:sz="4" w:space="0" w:color="auto"/>
              <w:bottom w:val="single" w:sz="4" w:space="0" w:color="auto"/>
              <w:right w:val="single" w:sz="4" w:space="0" w:color="auto"/>
            </w:tcBorders>
          </w:tcPr>
          <w:p w:rsidR="00EF11D7" w:rsidRPr="00436D56" w:rsidRDefault="00EF11D7" w:rsidP="0015477F">
            <w:pPr>
              <w:widowControl w:val="0"/>
              <w:jc w:val="center"/>
              <w:rPr>
                <w:b/>
                <w:bCs/>
                <w:color w:val="000000"/>
                <w:sz w:val="20"/>
                <w:szCs w:val="20"/>
              </w:rPr>
            </w:pPr>
            <w:r>
              <w:rPr>
                <w:b/>
                <w:bCs/>
                <w:color w:val="000000"/>
                <w:sz w:val="20"/>
                <w:szCs w:val="20"/>
              </w:rPr>
              <w:t>2017</w:t>
            </w:r>
          </w:p>
        </w:tc>
        <w:tc>
          <w:tcPr>
            <w:tcW w:w="652" w:type="pct"/>
            <w:tcBorders>
              <w:top w:val="single" w:sz="4" w:space="0" w:color="auto"/>
              <w:left w:val="single" w:sz="4" w:space="0" w:color="auto"/>
              <w:bottom w:val="single" w:sz="4" w:space="0" w:color="auto"/>
              <w:right w:val="single" w:sz="4" w:space="0" w:color="auto"/>
            </w:tcBorders>
          </w:tcPr>
          <w:p w:rsidR="00EF11D7" w:rsidRPr="00436D56" w:rsidRDefault="00EF11D7" w:rsidP="0015477F">
            <w:pPr>
              <w:widowControl w:val="0"/>
              <w:jc w:val="center"/>
              <w:rPr>
                <w:b/>
                <w:bCs/>
                <w:color w:val="000000"/>
                <w:sz w:val="20"/>
                <w:szCs w:val="20"/>
              </w:rPr>
            </w:pPr>
            <w:r>
              <w:rPr>
                <w:b/>
                <w:bCs/>
                <w:color w:val="000000"/>
                <w:sz w:val="20"/>
                <w:szCs w:val="20"/>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11D7" w:rsidRPr="00436D56" w:rsidRDefault="00EF11D7" w:rsidP="0015477F">
            <w:pPr>
              <w:widowControl w:val="0"/>
              <w:jc w:val="center"/>
              <w:rPr>
                <w:b/>
                <w:bCs/>
                <w:color w:val="000000"/>
                <w:sz w:val="20"/>
                <w:szCs w:val="20"/>
              </w:rPr>
            </w:pPr>
            <w:r>
              <w:rPr>
                <w:b/>
                <w:bCs/>
                <w:color w:val="000000"/>
                <w:sz w:val="20"/>
                <w:szCs w:val="20"/>
              </w:rPr>
              <w:t>Valeur de référence</w:t>
            </w:r>
          </w:p>
        </w:tc>
      </w:tr>
      <w:tr w:rsidR="00EF11D7" w:rsidRPr="00436D56" w:rsidTr="0015477F">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F11D7" w:rsidRPr="00436D56" w:rsidRDefault="00EF11D7" w:rsidP="0015477F">
            <w:pPr>
              <w:widowControl w:val="0"/>
              <w:jc w:val="left"/>
              <w:rPr>
                <w:bCs/>
                <w:color w:val="000000"/>
                <w:sz w:val="20"/>
                <w:szCs w:val="20"/>
              </w:rPr>
            </w:pPr>
            <w:r>
              <w:rPr>
                <w:bCs/>
                <w:color w:val="000000"/>
                <w:sz w:val="20"/>
                <w:szCs w:val="20"/>
              </w:rPr>
              <w:t>Tonnes métriques</w:t>
            </w:r>
          </w:p>
        </w:tc>
        <w:tc>
          <w:tcPr>
            <w:tcW w:w="514" w:type="pct"/>
            <w:tcBorders>
              <w:top w:val="nil"/>
              <w:left w:val="nil"/>
              <w:bottom w:val="single" w:sz="4" w:space="0" w:color="auto"/>
              <w:right w:val="single" w:sz="4" w:space="0" w:color="auto"/>
            </w:tcBorders>
            <w:shd w:val="clear" w:color="auto" w:fill="auto"/>
            <w:noWrap/>
            <w:vAlign w:val="bottom"/>
          </w:tcPr>
          <w:p w:rsidR="00EF11D7" w:rsidRPr="00436D56" w:rsidRDefault="00EF11D7" w:rsidP="0015477F">
            <w:pPr>
              <w:jc w:val="right"/>
              <w:rPr>
                <w:color w:val="000000"/>
                <w:sz w:val="20"/>
                <w:szCs w:val="20"/>
              </w:rPr>
            </w:pPr>
            <w:r>
              <w:rPr>
                <w:color w:val="000000"/>
                <w:sz w:val="20"/>
                <w:szCs w:val="20"/>
              </w:rPr>
              <w:t>10,40</w:t>
            </w:r>
          </w:p>
        </w:tc>
        <w:tc>
          <w:tcPr>
            <w:tcW w:w="514" w:type="pct"/>
            <w:tcBorders>
              <w:top w:val="nil"/>
              <w:left w:val="nil"/>
              <w:bottom w:val="single" w:sz="4" w:space="0" w:color="auto"/>
              <w:right w:val="single" w:sz="4" w:space="0" w:color="auto"/>
            </w:tcBorders>
            <w:shd w:val="clear" w:color="auto" w:fill="auto"/>
            <w:noWrap/>
          </w:tcPr>
          <w:p w:rsidR="00EF11D7" w:rsidRPr="00436D56" w:rsidRDefault="00EF11D7" w:rsidP="0015477F">
            <w:pPr>
              <w:jc w:val="right"/>
              <w:rPr>
                <w:color w:val="000000"/>
                <w:sz w:val="20"/>
                <w:szCs w:val="20"/>
              </w:rPr>
            </w:pPr>
            <w:r>
              <w:rPr>
                <w:color w:val="000000"/>
                <w:sz w:val="20"/>
                <w:szCs w:val="20"/>
              </w:rPr>
              <w:t>10,11</w:t>
            </w:r>
          </w:p>
        </w:tc>
        <w:tc>
          <w:tcPr>
            <w:tcW w:w="514" w:type="pct"/>
            <w:tcBorders>
              <w:top w:val="single" w:sz="4" w:space="0" w:color="auto"/>
              <w:left w:val="nil"/>
              <w:bottom w:val="single" w:sz="4" w:space="0" w:color="auto"/>
              <w:right w:val="single" w:sz="4" w:space="0" w:color="auto"/>
            </w:tcBorders>
          </w:tcPr>
          <w:p w:rsidR="00EF11D7" w:rsidRPr="00436D56" w:rsidRDefault="00EF11D7" w:rsidP="0015477F">
            <w:pPr>
              <w:widowControl w:val="0"/>
              <w:jc w:val="right"/>
              <w:rPr>
                <w:bCs/>
                <w:color w:val="000000"/>
                <w:sz w:val="20"/>
                <w:szCs w:val="20"/>
              </w:rPr>
            </w:pPr>
            <w:r>
              <w:rPr>
                <w:bCs/>
                <w:color w:val="000000"/>
                <w:sz w:val="20"/>
                <w:szCs w:val="20"/>
              </w:rPr>
              <w:t>9,87</w:t>
            </w:r>
          </w:p>
        </w:tc>
        <w:tc>
          <w:tcPr>
            <w:tcW w:w="515" w:type="pct"/>
            <w:tcBorders>
              <w:top w:val="nil"/>
              <w:left w:val="single" w:sz="4" w:space="0" w:color="auto"/>
              <w:bottom w:val="single" w:sz="4" w:space="0" w:color="auto"/>
              <w:right w:val="single" w:sz="4" w:space="0" w:color="auto"/>
            </w:tcBorders>
          </w:tcPr>
          <w:p w:rsidR="00EF11D7" w:rsidRPr="00436D56" w:rsidRDefault="00EF11D7" w:rsidP="0015477F">
            <w:pPr>
              <w:widowControl w:val="0"/>
              <w:jc w:val="right"/>
              <w:rPr>
                <w:bCs/>
                <w:color w:val="000000"/>
                <w:sz w:val="20"/>
                <w:szCs w:val="20"/>
              </w:rPr>
            </w:pPr>
            <w:r>
              <w:rPr>
                <w:bCs/>
                <w:color w:val="000000"/>
                <w:sz w:val="20"/>
                <w:szCs w:val="20"/>
              </w:rPr>
              <w:t>9,30</w:t>
            </w:r>
          </w:p>
        </w:tc>
        <w:tc>
          <w:tcPr>
            <w:tcW w:w="652" w:type="pct"/>
            <w:tcBorders>
              <w:top w:val="nil"/>
              <w:left w:val="single" w:sz="4" w:space="0" w:color="auto"/>
              <w:bottom w:val="single" w:sz="4" w:space="0" w:color="auto"/>
              <w:right w:val="single" w:sz="4" w:space="0" w:color="auto"/>
            </w:tcBorders>
          </w:tcPr>
          <w:p w:rsidR="00EF11D7" w:rsidRPr="00436D56" w:rsidRDefault="00EF11D7" w:rsidP="0015477F">
            <w:pPr>
              <w:widowControl w:val="0"/>
              <w:jc w:val="right"/>
              <w:rPr>
                <w:rFonts w:eastAsiaTheme="minorHAnsi"/>
                <w:color w:val="000000"/>
                <w:sz w:val="20"/>
                <w:szCs w:val="20"/>
              </w:rPr>
            </w:pPr>
            <w:r>
              <w:rPr>
                <w:color w:val="000000"/>
                <w:sz w:val="20"/>
                <w:szCs w:val="20"/>
              </w:rPr>
              <w:t>8,70</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EF11D7" w:rsidRPr="00436D56" w:rsidRDefault="00EF11D7" w:rsidP="0015477F">
            <w:pPr>
              <w:widowControl w:val="0"/>
              <w:jc w:val="right"/>
              <w:rPr>
                <w:b/>
                <w:bCs/>
                <w:color w:val="000000"/>
                <w:sz w:val="20"/>
                <w:szCs w:val="20"/>
              </w:rPr>
            </w:pPr>
            <w:r>
              <w:rPr>
                <w:b/>
                <w:bCs/>
                <w:color w:val="000000"/>
                <w:sz w:val="20"/>
                <w:szCs w:val="20"/>
              </w:rPr>
              <w:t>12,7</w:t>
            </w:r>
          </w:p>
        </w:tc>
      </w:tr>
      <w:tr w:rsidR="00EF11D7" w:rsidRPr="00436D56" w:rsidTr="0015477F">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F11D7" w:rsidRPr="00436D56" w:rsidRDefault="00EF11D7" w:rsidP="0015477F">
            <w:pPr>
              <w:widowControl w:val="0"/>
              <w:jc w:val="left"/>
              <w:rPr>
                <w:color w:val="000000"/>
                <w:sz w:val="20"/>
                <w:szCs w:val="20"/>
              </w:rPr>
            </w:pPr>
            <w:r>
              <w:rPr>
                <w:bCs/>
                <w:color w:val="000000"/>
                <w:sz w:val="20"/>
                <w:szCs w:val="20"/>
              </w:rPr>
              <w:t>Tonnes PAO</w:t>
            </w:r>
          </w:p>
        </w:tc>
        <w:tc>
          <w:tcPr>
            <w:tcW w:w="514" w:type="pct"/>
            <w:tcBorders>
              <w:top w:val="nil"/>
              <w:left w:val="nil"/>
              <w:bottom w:val="single" w:sz="4" w:space="0" w:color="auto"/>
              <w:right w:val="single" w:sz="4" w:space="0" w:color="auto"/>
            </w:tcBorders>
            <w:shd w:val="clear" w:color="auto" w:fill="auto"/>
            <w:noWrap/>
          </w:tcPr>
          <w:p w:rsidR="00EF11D7" w:rsidRPr="00436D56" w:rsidRDefault="00EF11D7" w:rsidP="0015477F">
            <w:pPr>
              <w:jc w:val="right"/>
              <w:rPr>
                <w:rFonts w:eastAsiaTheme="minorHAnsi"/>
                <w:color w:val="000000"/>
                <w:sz w:val="20"/>
                <w:szCs w:val="20"/>
              </w:rPr>
            </w:pPr>
            <w:r>
              <w:rPr>
                <w:color w:val="000000"/>
                <w:sz w:val="20"/>
                <w:szCs w:val="20"/>
              </w:rPr>
              <w:t>0,57</w:t>
            </w:r>
          </w:p>
        </w:tc>
        <w:tc>
          <w:tcPr>
            <w:tcW w:w="514" w:type="pct"/>
            <w:tcBorders>
              <w:top w:val="nil"/>
              <w:left w:val="nil"/>
              <w:bottom w:val="single" w:sz="4" w:space="0" w:color="auto"/>
              <w:right w:val="single" w:sz="4" w:space="0" w:color="auto"/>
            </w:tcBorders>
            <w:shd w:val="clear" w:color="auto" w:fill="auto"/>
            <w:noWrap/>
          </w:tcPr>
          <w:p w:rsidR="00EF11D7" w:rsidRPr="00436D56" w:rsidRDefault="00EF11D7" w:rsidP="0015477F">
            <w:pPr>
              <w:jc w:val="right"/>
              <w:rPr>
                <w:color w:val="000000"/>
                <w:sz w:val="20"/>
                <w:szCs w:val="20"/>
              </w:rPr>
            </w:pPr>
            <w:r>
              <w:rPr>
                <w:color w:val="000000"/>
                <w:sz w:val="20"/>
                <w:szCs w:val="20"/>
              </w:rPr>
              <w:t>0,56</w:t>
            </w:r>
          </w:p>
        </w:tc>
        <w:tc>
          <w:tcPr>
            <w:tcW w:w="514" w:type="pct"/>
            <w:tcBorders>
              <w:top w:val="single" w:sz="4" w:space="0" w:color="auto"/>
              <w:left w:val="nil"/>
              <w:bottom w:val="single" w:sz="4" w:space="0" w:color="auto"/>
              <w:right w:val="single" w:sz="4" w:space="0" w:color="auto"/>
            </w:tcBorders>
          </w:tcPr>
          <w:p w:rsidR="00EF11D7" w:rsidRPr="00436D56" w:rsidRDefault="00EF11D7" w:rsidP="0015477F">
            <w:pPr>
              <w:jc w:val="right"/>
              <w:rPr>
                <w:color w:val="000000"/>
                <w:sz w:val="20"/>
                <w:szCs w:val="20"/>
              </w:rPr>
            </w:pPr>
            <w:r>
              <w:rPr>
                <w:color w:val="000000"/>
                <w:sz w:val="20"/>
                <w:szCs w:val="20"/>
              </w:rPr>
              <w:t>0,54</w:t>
            </w:r>
          </w:p>
        </w:tc>
        <w:tc>
          <w:tcPr>
            <w:tcW w:w="515" w:type="pct"/>
            <w:tcBorders>
              <w:top w:val="nil"/>
              <w:left w:val="single" w:sz="4" w:space="0" w:color="auto"/>
              <w:bottom w:val="single" w:sz="4" w:space="0" w:color="auto"/>
              <w:right w:val="single" w:sz="4" w:space="0" w:color="auto"/>
            </w:tcBorders>
          </w:tcPr>
          <w:p w:rsidR="00EF11D7" w:rsidRPr="00436D56" w:rsidRDefault="00EF11D7" w:rsidP="0015477F">
            <w:pPr>
              <w:jc w:val="right"/>
              <w:rPr>
                <w:sz w:val="20"/>
                <w:szCs w:val="20"/>
              </w:rPr>
            </w:pPr>
            <w:r>
              <w:rPr>
                <w:sz w:val="20"/>
                <w:szCs w:val="20"/>
              </w:rPr>
              <w:t>0,51</w:t>
            </w:r>
          </w:p>
        </w:tc>
        <w:tc>
          <w:tcPr>
            <w:tcW w:w="652" w:type="pct"/>
            <w:tcBorders>
              <w:top w:val="nil"/>
              <w:left w:val="single" w:sz="4" w:space="0" w:color="auto"/>
              <w:bottom w:val="single" w:sz="4" w:space="0" w:color="auto"/>
              <w:right w:val="single" w:sz="4" w:space="0" w:color="auto"/>
            </w:tcBorders>
          </w:tcPr>
          <w:p w:rsidR="00EF11D7" w:rsidRPr="00436D56" w:rsidRDefault="00EF11D7" w:rsidP="0015477F">
            <w:pPr>
              <w:jc w:val="right"/>
              <w:rPr>
                <w:rFonts w:eastAsiaTheme="minorHAnsi"/>
                <w:color w:val="000000"/>
                <w:sz w:val="20"/>
                <w:szCs w:val="20"/>
              </w:rPr>
            </w:pPr>
            <w:r>
              <w:rPr>
                <w:color w:val="000000"/>
                <w:sz w:val="20"/>
                <w:szCs w:val="20"/>
              </w:rPr>
              <w:t>0,48</w:t>
            </w:r>
          </w:p>
        </w:tc>
        <w:tc>
          <w:tcPr>
            <w:tcW w:w="649" w:type="pct"/>
            <w:tcBorders>
              <w:top w:val="nil"/>
              <w:left w:val="single" w:sz="4" w:space="0" w:color="auto"/>
              <w:bottom w:val="single" w:sz="4" w:space="0" w:color="auto"/>
              <w:right w:val="single" w:sz="4" w:space="0" w:color="auto"/>
            </w:tcBorders>
            <w:shd w:val="clear" w:color="auto" w:fill="auto"/>
            <w:noWrap/>
          </w:tcPr>
          <w:p w:rsidR="00EF11D7" w:rsidRPr="00436D56" w:rsidRDefault="00EF11D7" w:rsidP="0015477F">
            <w:pPr>
              <w:jc w:val="right"/>
              <w:rPr>
                <w:rFonts w:eastAsiaTheme="minorHAnsi"/>
                <w:b/>
                <w:color w:val="000000"/>
                <w:sz w:val="20"/>
                <w:szCs w:val="20"/>
              </w:rPr>
            </w:pPr>
            <w:r>
              <w:rPr>
                <w:b/>
                <w:color w:val="000000"/>
                <w:sz w:val="20"/>
                <w:szCs w:val="20"/>
              </w:rPr>
              <w:t>0,7</w:t>
            </w:r>
          </w:p>
        </w:tc>
      </w:tr>
    </w:tbl>
    <w:p w:rsidR="00EF11D7" w:rsidRPr="00EF11D7" w:rsidRDefault="00EF11D7" w:rsidP="00EF11D7">
      <w:pPr>
        <w:rPr>
          <w:sz w:val="16"/>
          <w:szCs w:val="16"/>
          <w:lang w:val="fr-FR"/>
        </w:rPr>
      </w:pPr>
      <w:r w:rsidRPr="00EF11D7">
        <w:rPr>
          <w:sz w:val="16"/>
          <w:szCs w:val="16"/>
          <w:lang w:val="fr-FR"/>
        </w:rPr>
        <w:t>*Données issues du rapport de vérification sur la consommation de HCFC.</w:t>
      </w:r>
    </w:p>
    <w:p w:rsidR="00EF11D7" w:rsidRPr="00905940" w:rsidRDefault="00EF11D7" w:rsidP="00EF11D7">
      <w:pPr>
        <w:rPr>
          <w:lang w:val="fr-FR"/>
        </w:rPr>
      </w:pPr>
    </w:p>
    <w:p w:rsidR="00EF11D7" w:rsidRPr="00EF11D7" w:rsidRDefault="00EF11D7" w:rsidP="00EF11D7">
      <w:pPr>
        <w:pStyle w:val="Heading1"/>
        <w:rPr>
          <w:lang w:val="fr-FR"/>
        </w:rPr>
      </w:pPr>
      <w:r w:rsidRPr="00EF11D7">
        <w:rPr>
          <w:lang w:val="fr-FR"/>
        </w:rPr>
        <w:t xml:space="preserve">La consommation de HCFC a diminué en raison de la mise en œuvre de systèmes d’octroi de permis et de quotas d’importation ainsi que de la formation des techniciens et de l’assistance technique prévue au titre de la phase I du PGEH. </w:t>
      </w:r>
    </w:p>
    <w:p w:rsidR="00EF11D7" w:rsidRPr="00EF11D7" w:rsidRDefault="00EF11D7" w:rsidP="00EF11D7">
      <w:pPr>
        <w:rPr>
          <w:i/>
          <w:lang w:val="fr-FR"/>
        </w:rPr>
      </w:pPr>
      <w:r w:rsidRPr="00EF11D7">
        <w:rPr>
          <w:i/>
          <w:lang w:val="fr-FR"/>
        </w:rPr>
        <w:t>Rapport de mise en œuvre du programme national (PN)</w:t>
      </w:r>
    </w:p>
    <w:p w:rsidR="00EF11D7" w:rsidRPr="00905940" w:rsidRDefault="00EF11D7" w:rsidP="00EF11D7">
      <w:pPr>
        <w:rPr>
          <w:lang w:val="fr-FR"/>
        </w:rPr>
      </w:pPr>
    </w:p>
    <w:p w:rsidR="00EF11D7" w:rsidRPr="00EF11D7" w:rsidRDefault="00EF11D7" w:rsidP="00EF11D7">
      <w:pPr>
        <w:pStyle w:val="Heading1"/>
        <w:rPr>
          <w:lang w:val="fr-FR"/>
        </w:rPr>
      </w:pPr>
      <w:r w:rsidRPr="00EF11D7">
        <w:rPr>
          <w:lang w:val="fr-FR"/>
        </w:rPr>
        <w:t>Le gouvernement de Djibouti a fait état des données de sa consommation de HCFC du secteur pour 2017 dans le rapport de mise en œuvre du PN, lesquelles correspondent aux données indiquées en vertu de l’article 7 du Protocole de Montréal. Le rapport du PN de 2018 sera également présenté d’ici au 30 avril 2019.</w:t>
      </w:r>
    </w:p>
    <w:p w:rsidR="00EF11D7" w:rsidRPr="00436D56" w:rsidRDefault="00EF11D7" w:rsidP="00EF11D7">
      <w:r>
        <w:rPr>
          <w:i/>
        </w:rPr>
        <w:t xml:space="preserve">Rapport de vérification </w:t>
      </w:r>
    </w:p>
    <w:p w:rsidR="00EF11D7" w:rsidRPr="00436D56" w:rsidRDefault="00EF11D7" w:rsidP="00EF11D7">
      <w:pPr>
        <w:rPr>
          <w:lang w:val="en-CA"/>
        </w:rPr>
      </w:pPr>
    </w:p>
    <w:p w:rsidR="00EF11D7" w:rsidRPr="00EF11D7" w:rsidRDefault="00EF11D7" w:rsidP="00EF11D7">
      <w:pPr>
        <w:pStyle w:val="Heading1"/>
        <w:rPr>
          <w:u w:val="single"/>
          <w:lang w:val="fr-FR"/>
        </w:rPr>
      </w:pPr>
      <w:r w:rsidRPr="00EF11D7">
        <w:rPr>
          <w:lang w:val="fr-FR"/>
        </w:rPr>
        <w:t xml:space="preserve">Le rapport de vérification a confirmé que la consommation totale de HCFC pour 2013-2017 avait été rapportée de façon précise conformément à l’article 7 du Protocole de Montréal, et que la consommation pour 2018 était de 0,48 tonnes PAO. Le rapport a confirmé que le gouvernement avait mis en place un système d’octroi de licences et de quotas pour les importations et les exportations de HCFC, et que Djibouti était en conformité avec le Protocole de Montréal. Le rapport de vérification a formulé des recommandations pour améliorer la formation des agents des douanes à la mise en œuvre des réglementations nationales et sous-régionales relatives aux importations et à la distribution des SAO, pour renforcer la surveillance des HCFC au niveau des douanes grâce à la mise à disposition d’identificateurs de frigorigènes ; et encourager l’introduction de frigorigènes de remplacement, notamment via la mise à disposition de modules de formation sur l’utilisation des solutions de remplacement des HCFC dans les écoles professionnelles. </w:t>
      </w:r>
    </w:p>
    <w:p w:rsidR="009667E2" w:rsidRDefault="009667E2">
      <w:pPr>
        <w:jc w:val="left"/>
        <w:rPr>
          <w:u w:val="single"/>
          <w:lang w:val="fr-FR"/>
        </w:rPr>
      </w:pPr>
      <w:r>
        <w:rPr>
          <w:u w:val="single"/>
          <w:lang w:val="fr-FR"/>
        </w:rPr>
        <w:br w:type="page"/>
      </w:r>
    </w:p>
    <w:p w:rsidR="00EF11D7" w:rsidRPr="00EF11D7" w:rsidRDefault="00EF11D7" w:rsidP="00EF11D7">
      <w:pPr>
        <w:pStyle w:val="Heading1"/>
        <w:numPr>
          <w:ilvl w:val="0"/>
          <w:numId w:val="0"/>
        </w:numPr>
        <w:rPr>
          <w:u w:val="single"/>
          <w:lang w:val="fr-FR"/>
        </w:rPr>
      </w:pPr>
      <w:r w:rsidRPr="00EF11D7">
        <w:rPr>
          <w:u w:val="single"/>
          <w:lang w:val="fr-FR"/>
        </w:rPr>
        <w:lastRenderedPageBreak/>
        <w:t>Rapport périodique sur la mise en œuvre de la deuxième tranche du PGEH</w:t>
      </w:r>
    </w:p>
    <w:p w:rsidR="00EF11D7" w:rsidRPr="00436D56" w:rsidRDefault="00EF11D7" w:rsidP="00EF11D7">
      <w:pPr>
        <w:keepNext/>
        <w:rPr>
          <w:i/>
        </w:rPr>
      </w:pPr>
      <w:r>
        <w:rPr>
          <w:i/>
        </w:rPr>
        <w:t>Cadre juridique</w:t>
      </w:r>
    </w:p>
    <w:p w:rsidR="00EF11D7" w:rsidRPr="00436D56" w:rsidRDefault="00EF11D7" w:rsidP="00EF11D7">
      <w:pPr>
        <w:keepNext/>
        <w:rPr>
          <w:lang w:val="en-CA"/>
        </w:rPr>
      </w:pPr>
    </w:p>
    <w:p w:rsidR="00EF11D7" w:rsidRPr="00EF11D7" w:rsidRDefault="00EF11D7" w:rsidP="00EF11D7">
      <w:pPr>
        <w:pStyle w:val="Heading1"/>
        <w:rPr>
          <w:lang w:val="fr-FR"/>
        </w:rPr>
      </w:pPr>
      <w:r w:rsidRPr="00EF11D7">
        <w:rPr>
          <w:lang w:val="fr-FR"/>
        </w:rPr>
        <w:t>Le Ministère de l’environnement, par le biais de la Direction nationale de l’environnement et du Bureau national ozone (BNO), continue de superviser la mise en œuvre du Protocole de Montréal. Le système de quotas et d’octroi de permis d’importation visant à mieux contrôler les exportations, les importations et l’utilisation des SAO, y compris les HCFC, existe depuis mai 2013, suite à la Loi par décret présidentiel (N°48).</w:t>
      </w:r>
    </w:p>
    <w:p w:rsidR="00EF11D7" w:rsidRPr="00EF11D7" w:rsidRDefault="00EF11D7" w:rsidP="00EF11D7">
      <w:pPr>
        <w:pStyle w:val="Heading1"/>
        <w:rPr>
          <w:lang w:val="fr-FR"/>
        </w:rPr>
      </w:pPr>
      <w:r w:rsidRPr="00EF11D7">
        <w:rPr>
          <w:lang w:val="fr-FR"/>
        </w:rPr>
        <w:t>Quatre ateliers de formation portant sur l’identification et le contrôle des HCFC et des équipements de climatisation (RAC) et de réfrigération à base de HCFC, ainsi que sur les exigences du Protocole de Montréal ont été dispensés à 101 agents des forces de l’ordre. Ces formations ont permis de renforcer les capacités des agents des douanes et des forces de l’ordre en matière de politiques relatives au système d’octroi de permis d’importations et d’exportations, et leur ont apporté les connaissances nécessaires pour identifier toutes les SAO, les solutions de remplacement des SAO et les produits contenant des SAO.</w:t>
      </w:r>
    </w:p>
    <w:p w:rsidR="00EF11D7" w:rsidRPr="00EF11D7" w:rsidRDefault="00EF11D7" w:rsidP="00EF11D7">
      <w:pPr>
        <w:keepNext/>
        <w:rPr>
          <w:i/>
          <w:lang w:val="fr-FR"/>
        </w:rPr>
      </w:pPr>
      <w:r w:rsidRPr="00EF11D7">
        <w:rPr>
          <w:i/>
          <w:lang w:val="fr-FR"/>
        </w:rPr>
        <w:t>Secteur de l’entretien des systèmes de réfrigération</w:t>
      </w:r>
    </w:p>
    <w:p w:rsidR="00EF11D7" w:rsidRPr="00905940" w:rsidRDefault="00EF11D7" w:rsidP="00EF11D7">
      <w:pPr>
        <w:keepNext/>
        <w:rPr>
          <w:lang w:val="fr-FR"/>
        </w:rPr>
      </w:pPr>
    </w:p>
    <w:p w:rsidR="00EF11D7" w:rsidRPr="00EF11D7" w:rsidRDefault="00EF11D7" w:rsidP="00EF11D7">
      <w:pPr>
        <w:pStyle w:val="Heading1"/>
        <w:rPr>
          <w:lang w:val="fr-FR"/>
        </w:rPr>
      </w:pPr>
      <w:r w:rsidRPr="00EF11D7">
        <w:rPr>
          <w:lang w:val="fr-FR"/>
        </w:rPr>
        <w:t>Quatre ateliers de formation sur les bonnes pratiques en matière d’entretien des équipements RAC ont été dispensés à 129 techniciens, notamment sur la manipulation en toute sécurité des réfrigérants inflammables. Les réunions de concertation avec les associations de réfrigération qui jouent un rôle clé dans la mise en œuvre des projets liés à la PGEH se sont poursuivies au cours de cette période.</w:t>
      </w:r>
    </w:p>
    <w:p w:rsidR="00EF11D7" w:rsidRPr="00EF11D7" w:rsidRDefault="00EF11D7" w:rsidP="00EF11D7">
      <w:pPr>
        <w:rPr>
          <w:i/>
          <w:lang w:val="fr-FR"/>
        </w:rPr>
      </w:pPr>
      <w:r w:rsidRPr="00EF11D7">
        <w:rPr>
          <w:i/>
          <w:lang w:val="fr-FR"/>
        </w:rPr>
        <w:t>Unité de mise en œuvre et de suivi du projet (UGP)</w:t>
      </w:r>
    </w:p>
    <w:p w:rsidR="00EF11D7" w:rsidRPr="00905940" w:rsidRDefault="00EF11D7" w:rsidP="00EF11D7">
      <w:pPr>
        <w:rPr>
          <w:lang w:val="fr-FR"/>
        </w:rPr>
      </w:pPr>
    </w:p>
    <w:p w:rsidR="00EF11D7" w:rsidRPr="00EF11D7" w:rsidRDefault="00EF11D7" w:rsidP="00EF11D7">
      <w:pPr>
        <w:pStyle w:val="Heading1"/>
        <w:rPr>
          <w:lang w:val="fr-FR"/>
        </w:rPr>
      </w:pPr>
      <w:r w:rsidRPr="00EF11D7">
        <w:rPr>
          <w:lang w:val="fr-FR"/>
        </w:rPr>
        <w:t>Le Ministère de l’environnement, par le biais de la Direction nationale de l’environnement, accueille le Bureau national ozone (BNO) qui continue de superviser la mise en œuvre du Protocole de Montréal. Un consultant en réfrigération a été recruté pour aider dans la surveillance de la mise en œuvre des activités des PGEH et recueillir des données précises.</w:t>
      </w:r>
    </w:p>
    <w:p w:rsidR="00EF11D7" w:rsidRPr="00436D56" w:rsidRDefault="00EF11D7" w:rsidP="00EF11D7">
      <w:pPr>
        <w:rPr>
          <w:u w:val="single"/>
        </w:rPr>
      </w:pPr>
      <w:r>
        <w:rPr>
          <w:u w:val="single"/>
        </w:rPr>
        <w:t>Niveau de décaissement des fonds</w:t>
      </w:r>
    </w:p>
    <w:p w:rsidR="00EF11D7" w:rsidRPr="00436D56" w:rsidRDefault="00EF11D7" w:rsidP="00EF11D7">
      <w:pPr>
        <w:rPr>
          <w:lang w:val="en-CA"/>
        </w:rPr>
      </w:pPr>
    </w:p>
    <w:p w:rsidR="00EF11D7" w:rsidRPr="00EF11D7" w:rsidRDefault="00EF11D7" w:rsidP="00EF11D7">
      <w:pPr>
        <w:pStyle w:val="Heading1"/>
        <w:rPr>
          <w:lang w:val="fr-FR"/>
        </w:rPr>
      </w:pPr>
      <w:r w:rsidRPr="00EF11D7">
        <w:rPr>
          <w:lang w:val="fr-FR"/>
        </w:rPr>
        <w:t>En mars 2019, sur le montant de 99 500 $US approuvé jusqu’ici, tous les fonds avaient été décaissés, comme l’indique le Tableau 2.</w:t>
      </w:r>
    </w:p>
    <w:p w:rsidR="00EF11D7" w:rsidRPr="00EF11D7" w:rsidRDefault="00EF11D7" w:rsidP="00EF11D7">
      <w:pPr>
        <w:keepNext/>
        <w:rPr>
          <w:b/>
          <w:lang w:val="fr-FR"/>
        </w:rPr>
      </w:pPr>
      <w:r w:rsidRPr="00EF11D7">
        <w:rPr>
          <w:b/>
          <w:lang w:val="fr-FR"/>
        </w:rPr>
        <w:t>Tableau 2. Rapport financier de la phase I du PGEH pour Djibouti ($US)</w:t>
      </w:r>
    </w:p>
    <w:tbl>
      <w:tblPr>
        <w:tblStyle w:val="TableGrid"/>
        <w:tblW w:w="5000" w:type="pct"/>
        <w:tblLook w:val="04A0" w:firstRow="1" w:lastRow="0" w:firstColumn="1" w:lastColumn="0" w:noHBand="0" w:noVBand="1"/>
      </w:tblPr>
      <w:tblGrid>
        <w:gridCol w:w="2263"/>
        <w:gridCol w:w="1133"/>
        <w:gridCol w:w="1277"/>
        <w:gridCol w:w="1133"/>
        <w:gridCol w:w="1223"/>
        <w:gridCol w:w="1072"/>
        <w:gridCol w:w="1249"/>
      </w:tblGrid>
      <w:tr w:rsidR="00EF11D7" w:rsidRPr="00436D56" w:rsidTr="0015477F">
        <w:tc>
          <w:tcPr>
            <w:tcW w:w="1210" w:type="pct"/>
            <w:vMerge w:val="restart"/>
          </w:tcPr>
          <w:p w:rsidR="00EF11D7" w:rsidRPr="00436D56" w:rsidRDefault="00EF11D7" w:rsidP="0015477F">
            <w:pPr>
              <w:keepNext/>
              <w:jc w:val="center"/>
              <w:rPr>
                <w:b/>
                <w:sz w:val="20"/>
                <w:szCs w:val="20"/>
              </w:rPr>
            </w:pPr>
            <w:r>
              <w:rPr>
                <w:b/>
                <w:sz w:val="20"/>
                <w:szCs w:val="20"/>
              </w:rPr>
              <w:t>Agence</w:t>
            </w:r>
          </w:p>
        </w:tc>
        <w:tc>
          <w:tcPr>
            <w:tcW w:w="1289" w:type="pct"/>
            <w:gridSpan w:val="2"/>
          </w:tcPr>
          <w:p w:rsidR="00EF11D7" w:rsidRPr="00436D56" w:rsidRDefault="00EF11D7" w:rsidP="0015477F">
            <w:pPr>
              <w:keepNext/>
              <w:jc w:val="center"/>
              <w:rPr>
                <w:b/>
                <w:sz w:val="20"/>
                <w:szCs w:val="20"/>
              </w:rPr>
            </w:pPr>
            <w:r>
              <w:rPr>
                <w:b/>
                <w:sz w:val="20"/>
                <w:szCs w:val="20"/>
              </w:rPr>
              <w:t>Première tranche</w:t>
            </w:r>
          </w:p>
        </w:tc>
        <w:tc>
          <w:tcPr>
            <w:tcW w:w="1260" w:type="pct"/>
            <w:gridSpan w:val="2"/>
          </w:tcPr>
          <w:p w:rsidR="00EF11D7" w:rsidRPr="00436D56" w:rsidRDefault="00EF11D7" w:rsidP="0015477F">
            <w:pPr>
              <w:keepNext/>
              <w:jc w:val="center"/>
              <w:rPr>
                <w:b/>
                <w:sz w:val="20"/>
                <w:szCs w:val="20"/>
              </w:rPr>
            </w:pPr>
            <w:r>
              <w:rPr>
                <w:b/>
                <w:sz w:val="20"/>
                <w:szCs w:val="20"/>
              </w:rPr>
              <w:t>Deuxième tranche</w:t>
            </w:r>
          </w:p>
        </w:tc>
        <w:tc>
          <w:tcPr>
            <w:tcW w:w="1241" w:type="pct"/>
            <w:gridSpan w:val="2"/>
          </w:tcPr>
          <w:p w:rsidR="00EF11D7" w:rsidRPr="00436D56" w:rsidRDefault="00EF11D7" w:rsidP="0015477F">
            <w:pPr>
              <w:keepNext/>
              <w:jc w:val="center"/>
              <w:rPr>
                <w:b/>
                <w:sz w:val="20"/>
                <w:szCs w:val="20"/>
              </w:rPr>
            </w:pPr>
            <w:r>
              <w:rPr>
                <w:b/>
                <w:sz w:val="20"/>
                <w:szCs w:val="20"/>
              </w:rPr>
              <w:t>Total approuvé</w:t>
            </w:r>
          </w:p>
        </w:tc>
      </w:tr>
      <w:tr w:rsidR="00EF11D7" w:rsidRPr="00436D56" w:rsidTr="0015477F">
        <w:tc>
          <w:tcPr>
            <w:tcW w:w="1210" w:type="pct"/>
            <w:vMerge/>
          </w:tcPr>
          <w:p w:rsidR="00EF11D7" w:rsidRPr="00436D56" w:rsidRDefault="00EF11D7" w:rsidP="0015477F">
            <w:pPr>
              <w:keepNext/>
              <w:jc w:val="center"/>
              <w:rPr>
                <w:b/>
                <w:sz w:val="20"/>
                <w:szCs w:val="20"/>
                <w:lang w:val="en-CA"/>
              </w:rPr>
            </w:pPr>
          </w:p>
        </w:tc>
        <w:tc>
          <w:tcPr>
            <w:tcW w:w="606" w:type="pct"/>
          </w:tcPr>
          <w:p w:rsidR="00EF11D7" w:rsidRPr="00436D56" w:rsidRDefault="00EF11D7" w:rsidP="0015477F">
            <w:pPr>
              <w:keepNext/>
              <w:jc w:val="center"/>
              <w:rPr>
                <w:b/>
                <w:sz w:val="20"/>
                <w:szCs w:val="20"/>
              </w:rPr>
            </w:pPr>
            <w:r>
              <w:rPr>
                <w:b/>
                <w:sz w:val="20"/>
                <w:szCs w:val="20"/>
              </w:rPr>
              <w:t>Approuvé</w:t>
            </w:r>
          </w:p>
        </w:tc>
        <w:tc>
          <w:tcPr>
            <w:tcW w:w="682" w:type="pct"/>
          </w:tcPr>
          <w:p w:rsidR="00EF11D7" w:rsidRPr="00436D56" w:rsidRDefault="00EF11D7" w:rsidP="0015477F">
            <w:pPr>
              <w:keepNext/>
              <w:jc w:val="center"/>
              <w:rPr>
                <w:b/>
                <w:sz w:val="20"/>
                <w:szCs w:val="20"/>
              </w:rPr>
            </w:pPr>
            <w:r>
              <w:rPr>
                <w:b/>
                <w:sz w:val="20"/>
                <w:szCs w:val="20"/>
              </w:rPr>
              <w:t>Décaissé</w:t>
            </w:r>
          </w:p>
        </w:tc>
        <w:tc>
          <w:tcPr>
            <w:tcW w:w="606" w:type="pct"/>
          </w:tcPr>
          <w:p w:rsidR="00EF11D7" w:rsidRPr="00436D56" w:rsidRDefault="00EF11D7" w:rsidP="0015477F">
            <w:pPr>
              <w:keepNext/>
              <w:jc w:val="center"/>
              <w:rPr>
                <w:b/>
                <w:sz w:val="20"/>
                <w:szCs w:val="20"/>
              </w:rPr>
            </w:pPr>
            <w:r>
              <w:rPr>
                <w:b/>
                <w:sz w:val="20"/>
                <w:szCs w:val="20"/>
              </w:rPr>
              <w:t>Approuvé</w:t>
            </w:r>
          </w:p>
        </w:tc>
        <w:tc>
          <w:tcPr>
            <w:tcW w:w="653" w:type="pct"/>
          </w:tcPr>
          <w:p w:rsidR="00EF11D7" w:rsidRPr="00436D56" w:rsidRDefault="00EF11D7" w:rsidP="0015477F">
            <w:pPr>
              <w:keepNext/>
              <w:jc w:val="center"/>
              <w:rPr>
                <w:b/>
                <w:sz w:val="20"/>
                <w:szCs w:val="20"/>
              </w:rPr>
            </w:pPr>
            <w:r>
              <w:rPr>
                <w:b/>
                <w:sz w:val="20"/>
                <w:szCs w:val="20"/>
              </w:rPr>
              <w:t>Décaissé</w:t>
            </w:r>
          </w:p>
        </w:tc>
        <w:tc>
          <w:tcPr>
            <w:tcW w:w="573" w:type="pct"/>
          </w:tcPr>
          <w:p w:rsidR="00EF11D7" w:rsidRPr="00436D56" w:rsidRDefault="00EF11D7" w:rsidP="0015477F">
            <w:pPr>
              <w:keepNext/>
              <w:jc w:val="center"/>
              <w:rPr>
                <w:b/>
                <w:sz w:val="20"/>
                <w:szCs w:val="20"/>
              </w:rPr>
            </w:pPr>
            <w:r>
              <w:rPr>
                <w:b/>
                <w:sz w:val="20"/>
                <w:szCs w:val="20"/>
              </w:rPr>
              <w:t>Approuvé</w:t>
            </w:r>
          </w:p>
        </w:tc>
        <w:tc>
          <w:tcPr>
            <w:tcW w:w="668" w:type="pct"/>
          </w:tcPr>
          <w:p w:rsidR="00EF11D7" w:rsidRPr="00436D56" w:rsidRDefault="00EF11D7" w:rsidP="0015477F">
            <w:pPr>
              <w:keepNext/>
              <w:jc w:val="center"/>
              <w:rPr>
                <w:b/>
                <w:sz w:val="20"/>
                <w:szCs w:val="20"/>
              </w:rPr>
            </w:pPr>
            <w:r>
              <w:rPr>
                <w:b/>
                <w:sz w:val="20"/>
                <w:szCs w:val="20"/>
              </w:rPr>
              <w:t>Décaissé</w:t>
            </w:r>
          </w:p>
        </w:tc>
      </w:tr>
      <w:tr w:rsidR="00EF11D7" w:rsidRPr="00436D56" w:rsidTr="0015477F">
        <w:tc>
          <w:tcPr>
            <w:tcW w:w="1210" w:type="pct"/>
          </w:tcPr>
          <w:p w:rsidR="00EF11D7" w:rsidRPr="00436D56" w:rsidRDefault="00EF11D7" w:rsidP="0015477F">
            <w:pPr>
              <w:keepNext/>
              <w:rPr>
                <w:b/>
                <w:sz w:val="20"/>
                <w:szCs w:val="20"/>
              </w:rPr>
            </w:pPr>
            <w:r>
              <w:rPr>
                <w:b/>
                <w:sz w:val="20"/>
                <w:szCs w:val="20"/>
              </w:rPr>
              <w:t>PNUE</w:t>
            </w:r>
          </w:p>
        </w:tc>
        <w:tc>
          <w:tcPr>
            <w:tcW w:w="606" w:type="pct"/>
          </w:tcPr>
          <w:p w:rsidR="00EF11D7" w:rsidRPr="00436D56" w:rsidRDefault="00EF11D7" w:rsidP="0015477F">
            <w:pPr>
              <w:keepNext/>
              <w:jc w:val="right"/>
              <w:rPr>
                <w:sz w:val="20"/>
                <w:szCs w:val="20"/>
              </w:rPr>
            </w:pPr>
            <w:r>
              <w:rPr>
                <w:sz w:val="20"/>
                <w:szCs w:val="20"/>
              </w:rPr>
              <w:t>81 000</w:t>
            </w:r>
          </w:p>
        </w:tc>
        <w:tc>
          <w:tcPr>
            <w:tcW w:w="682" w:type="pct"/>
          </w:tcPr>
          <w:p w:rsidR="00EF11D7" w:rsidRPr="00436D56" w:rsidRDefault="00EF11D7" w:rsidP="0015477F">
            <w:pPr>
              <w:keepNext/>
              <w:jc w:val="right"/>
              <w:rPr>
                <w:sz w:val="20"/>
                <w:szCs w:val="20"/>
              </w:rPr>
            </w:pPr>
            <w:r>
              <w:rPr>
                <w:sz w:val="20"/>
                <w:szCs w:val="20"/>
              </w:rPr>
              <w:t>81 000</w:t>
            </w:r>
          </w:p>
        </w:tc>
        <w:tc>
          <w:tcPr>
            <w:tcW w:w="606" w:type="pct"/>
          </w:tcPr>
          <w:p w:rsidR="00EF11D7" w:rsidRPr="00436D56" w:rsidRDefault="00EF11D7" w:rsidP="0015477F">
            <w:pPr>
              <w:keepNext/>
              <w:jc w:val="right"/>
              <w:rPr>
                <w:sz w:val="20"/>
                <w:szCs w:val="20"/>
              </w:rPr>
            </w:pPr>
            <w:r>
              <w:rPr>
                <w:sz w:val="20"/>
                <w:szCs w:val="20"/>
              </w:rPr>
              <w:t>18 500</w:t>
            </w:r>
          </w:p>
        </w:tc>
        <w:tc>
          <w:tcPr>
            <w:tcW w:w="653" w:type="pct"/>
          </w:tcPr>
          <w:p w:rsidR="00EF11D7" w:rsidRPr="00436D56" w:rsidRDefault="00EF11D7" w:rsidP="0015477F">
            <w:pPr>
              <w:keepNext/>
              <w:jc w:val="right"/>
              <w:rPr>
                <w:sz w:val="20"/>
                <w:szCs w:val="20"/>
              </w:rPr>
            </w:pPr>
            <w:r>
              <w:rPr>
                <w:sz w:val="20"/>
                <w:szCs w:val="20"/>
              </w:rPr>
              <w:t>18 500</w:t>
            </w:r>
          </w:p>
        </w:tc>
        <w:tc>
          <w:tcPr>
            <w:tcW w:w="573" w:type="pct"/>
          </w:tcPr>
          <w:p w:rsidR="00EF11D7" w:rsidRPr="00436D56" w:rsidRDefault="00EF11D7" w:rsidP="0015477F">
            <w:pPr>
              <w:keepNext/>
              <w:jc w:val="right"/>
              <w:rPr>
                <w:sz w:val="20"/>
                <w:szCs w:val="20"/>
              </w:rPr>
            </w:pPr>
            <w:r>
              <w:rPr>
                <w:sz w:val="20"/>
                <w:szCs w:val="20"/>
              </w:rPr>
              <w:t>99 500</w:t>
            </w:r>
          </w:p>
        </w:tc>
        <w:tc>
          <w:tcPr>
            <w:tcW w:w="668" w:type="pct"/>
          </w:tcPr>
          <w:p w:rsidR="00EF11D7" w:rsidRPr="00436D56" w:rsidRDefault="00EF11D7" w:rsidP="0015477F">
            <w:pPr>
              <w:keepNext/>
              <w:jc w:val="right"/>
              <w:rPr>
                <w:sz w:val="20"/>
                <w:szCs w:val="20"/>
              </w:rPr>
            </w:pPr>
            <w:r>
              <w:rPr>
                <w:sz w:val="20"/>
                <w:szCs w:val="20"/>
              </w:rPr>
              <w:t>99 500</w:t>
            </w:r>
          </w:p>
        </w:tc>
      </w:tr>
      <w:tr w:rsidR="00EF11D7" w:rsidRPr="00436D56" w:rsidTr="0015477F">
        <w:tc>
          <w:tcPr>
            <w:tcW w:w="1210" w:type="pct"/>
          </w:tcPr>
          <w:p w:rsidR="00EF11D7" w:rsidRPr="00436D56" w:rsidRDefault="00EF11D7" w:rsidP="0015477F">
            <w:pPr>
              <w:rPr>
                <w:b/>
                <w:sz w:val="20"/>
                <w:szCs w:val="20"/>
              </w:rPr>
            </w:pPr>
            <w:r>
              <w:rPr>
                <w:b/>
                <w:sz w:val="20"/>
                <w:szCs w:val="20"/>
              </w:rPr>
              <w:t>Taux de décaissement (en %)</w:t>
            </w:r>
          </w:p>
        </w:tc>
        <w:tc>
          <w:tcPr>
            <w:tcW w:w="1289" w:type="pct"/>
            <w:gridSpan w:val="2"/>
          </w:tcPr>
          <w:p w:rsidR="00EF11D7" w:rsidRPr="00436D56" w:rsidRDefault="00EF11D7" w:rsidP="0015477F">
            <w:pPr>
              <w:jc w:val="right"/>
              <w:rPr>
                <w:sz w:val="20"/>
                <w:szCs w:val="20"/>
              </w:rPr>
            </w:pPr>
            <w:r>
              <w:rPr>
                <w:sz w:val="20"/>
                <w:szCs w:val="20"/>
              </w:rPr>
              <w:t>100</w:t>
            </w:r>
          </w:p>
        </w:tc>
        <w:tc>
          <w:tcPr>
            <w:tcW w:w="1260" w:type="pct"/>
            <w:gridSpan w:val="2"/>
          </w:tcPr>
          <w:p w:rsidR="00EF11D7" w:rsidRPr="00436D56" w:rsidRDefault="00EF11D7" w:rsidP="0015477F">
            <w:pPr>
              <w:jc w:val="right"/>
              <w:rPr>
                <w:sz w:val="20"/>
                <w:szCs w:val="20"/>
              </w:rPr>
            </w:pPr>
            <w:r>
              <w:rPr>
                <w:sz w:val="20"/>
                <w:szCs w:val="20"/>
              </w:rPr>
              <w:t>100</w:t>
            </w:r>
          </w:p>
        </w:tc>
        <w:tc>
          <w:tcPr>
            <w:tcW w:w="1241" w:type="pct"/>
            <w:gridSpan w:val="2"/>
          </w:tcPr>
          <w:p w:rsidR="00EF11D7" w:rsidRPr="00436D56" w:rsidRDefault="00EF11D7" w:rsidP="0015477F">
            <w:pPr>
              <w:jc w:val="right"/>
              <w:rPr>
                <w:sz w:val="20"/>
                <w:szCs w:val="20"/>
              </w:rPr>
            </w:pPr>
            <w:r>
              <w:rPr>
                <w:sz w:val="20"/>
                <w:szCs w:val="20"/>
              </w:rPr>
              <w:t>100</w:t>
            </w:r>
          </w:p>
        </w:tc>
      </w:tr>
    </w:tbl>
    <w:p w:rsidR="00EF11D7" w:rsidRPr="00436D56" w:rsidRDefault="00EF11D7" w:rsidP="00EF11D7">
      <w:pPr>
        <w:rPr>
          <w:lang w:val="en-CA"/>
        </w:rPr>
      </w:pPr>
    </w:p>
    <w:p w:rsidR="00EF11D7" w:rsidRPr="00EF11D7" w:rsidRDefault="00EF11D7" w:rsidP="00EF11D7">
      <w:pPr>
        <w:rPr>
          <w:u w:val="single"/>
          <w:lang w:val="fr-FR"/>
        </w:rPr>
      </w:pPr>
      <w:r w:rsidRPr="00EF11D7">
        <w:rPr>
          <w:u w:val="single"/>
          <w:lang w:val="fr-FR"/>
        </w:rPr>
        <w:t>Plan de mise en œuvre de la troisième tranche du PGEH</w:t>
      </w:r>
    </w:p>
    <w:p w:rsidR="00EF11D7" w:rsidRPr="00905940" w:rsidRDefault="00EF11D7" w:rsidP="00EF11D7">
      <w:pPr>
        <w:rPr>
          <w:lang w:val="fr-FR"/>
        </w:rPr>
      </w:pPr>
    </w:p>
    <w:p w:rsidR="00EF11D7" w:rsidRPr="00EF11D7" w:rsidRDefault="00EF11D7" w:rsidP="00EF11D7">
      <w:pPr>
        <w:pStyle w:val="Heading1"/>
        <w:rPr>
          <w:lang w:val="fr-FR"/>
        </w:rPr>
      </w:pPr>
      <w:r w:rsidRPr="00EF11D7">
        <w:rPr>
          <w:lang w:val="fr-FR"/>
        </w:rPr>
        <w:t>Les activités suivantes seront effectuées entre juillet 2019 et juin 2020 :</w:t>
      </w:r>
    </w:p>
    <w:p w:rsidR="00EF11D7" w:rsidRPr="00EF11D7" w:rsidRDefault="00EF11D7" w:rsidP="00EF11D7">
      <w:pPr>
        <w:pStyle w:val="Heading2"/>
        <w:numPr>
          <w:ilvl w:val="1"/>
          <w:numId w:val="1"/>
        </w:numPr>
        <w:rPr>
          <w:lang w:val="fr-FR"/>
        </w:rPr>
      </w:pPr>
      <w:r w:rsidRPr="00EF11D7">
        <w:rPr>
          <w:lang w:val="fr-FR"/>
        </w:rPr>
        <w:t xml:space="preserve">Quatre ateliers visant à former 80 agents des forces de l’ordre aux réglementations des SAO et à l’identification des substances importées comprenant des HCFC, des HFC, des hydrocarbures ou des mélanges (PNUE) (15 000 $US) ; </w:t>
      </w:r>
    </w:p>
    <w:p w:rsidR="00EF11D7" w:rsidRPr="00EF11D7" w:rsidRDefault="00EF11D7" w:rsidP="00EF11D7">
      <w:pPr>
        <w:pStyle w:val="Heading2"/>
        <w:numPr>
          <w:ilvl w:val="1"/>
          <w:numId w:val="1"/>
        </w:numPr>
        <w:rPr>
          <w:lang w:val="fr-FR"/>
        </w:rPr>
      </w:pPr>
      <w:r w:rsidRPr="00EF11D7">
        <w:rPr>
          <w:lang w:val="fr-FR"/>
        </w:rPr>
        <w:t>Cinq ateliers visant à former 125 techniciens en réfrigération aux bonnes pratiques d’entretien, y compris à la réduction des fuites lors de l’entretien ; mise à jour du matériel de formation (PNUE) (25 000 $US) ; et</w:t>
      </w:r>
    </w:p>
    <w:p w:rsidR="00EF11D7" w:rsidRPr="00EF11D7" w:rsidRDefault="00EF11D7" w:rsidP="00EF11D7">
      <w:pPr>
        <w:pStyle w:val="Heading2"/>
        <w:numPr>
          <w:ilvl w:val="1"/>
          <w:numId w:val="1"/>
        </w:numPr>
        <w:rPr>
          <w:lang w:val="fr-FR"/>
        </w:rPr>
      </w:pPr>
      <w:r w:rsidRPr="00EF11D7">
        <w:rPr>
          <w:lang w:val="fr-FR"/>
        </w:rPr>
        <w:lastRenderedPageBreak/>
        <w:t>Recrutement d’un consultant pour aider le BNO dans la coordination de projet et l’évaluation de la mise en œuvre du PGEH jusqu’en 2020 (PNUE) (4 000 $US).</w:t>
      </w:r>
    </w:p>
    <w:p w:rsidR="009667E2" w:rsidRDefault="009667E2" w:rsidP="00EF11D7">
      <w:pPr>
        <w:spacing w:after="240"/>
        <w:jc w:val="center"/>
        <w:rPr>
          <w:b/>
          <w:lang w:val="fr-FR"/>
        </w:rPr>
      </w:pPr>
    </w:p>
    <w:p w:rsidR="00EF11D7" w:rsidRPr="00EF11D7" w:rsidRDefault="00EF11D7" w:rsidP="00EF11D7">
      <w:pPr>
        <w:spacing w:after="240"/>
        <w:jc w:val="center"/>
        <w:rPr>
          <w:b/>
          <w:lang w:val="fr-FR"/>
        </w:rPr>
      </w:pPr>
      <w:r w:rsidRPr="00EF11D7">
        <w:rPr>
          <w:b/>
          <w:lang w:val="fr-FR"/>
        </w:rPr>
        <w:t>OBSERVATIONS ET RECOMMANDATIONS DU SECRÉTARIAT</w:t>
      </w:r>
    </w:p>
    <w:p w:rsidR="00EF11D7" w:rsidRPr="00EF11D7" w:rsidRDefault="00EF11D7" w:rsidP="00EF11D7">
      <w:pPr>
        <w:spacing w:after="240"/>
        <w:rPr>
          <w:b/>
          <w:lang w:val="fr-FR"/>
        </w:rPr>
      </w:pPr>
      <w:r w:rsidRPr="00EF11D7">
        <w:rPr>
          <w:b/>
          <w:lang w:val="fr-FR"/>
        </w:rPr>
        <w:t>OBSERVATIONS</w:t>
      </w:r>
    </w:p>
    <w:p w:rsidR="00EF11D7" w:rsidRPr="00EF11D7" w:rsidRDefault="00EF11D7" w:rsidP="00EF11D7">
      <w:pPr>
        <w:spacing w:after="240"/>
        <w:rPr>
          <w:u w:val="single"/>
          <w:lang w:val="fr-FR"/>
        </w:rPr>
      </w:pPr>
      <w:r w:rsidRPr="00EF11D7">
        <w:rPr>
          <w:u w:val="single"/>
          <w:lang w:val="fr-FR"/>
        </w:rPr>
        <w:t>Rapport périodique sur la mise en œuvre de la deuxième tranche du PGEH</w:t>
      </w:r>
    </w:p>
    <w:p w:rsidR="00EF11D7" w:rsidRPr="00436D56" w:rsidRDefault="00EF11D7" w:rsidP="00EF11D7">
      <w:pPr>
        <w:spacing w:after="240"/>
        <w:rPr>
          <w:i/>
        </w:rPr>
      </w:pPr>
      <w:r>
        <w:rPr>
          <w:i/>
        </w:rPr>
        <w:t>Cadre juridique</w:t>
      </w:r>
    </w:p>
    <w:p w:rsidR="00EF11D7" w:rsidRPr="00EF11D7" w:rsidRDefault="00EF11D7" w:rsidP="00EF11D7">
      <w:pPr>
        <w:pStyle w:val="Heading1"/>
        <w:rPr>
          <w:lang w:val="fr-FR"/>
        </w:rPr>
      </w:pPr>
      <w:r w:rsidRPr="00EF11D7">
        <w:rPr>
          <w:lang w:val="fr-FR"/>
        </w:rPr>
        <w:t xml:space="preserve">Le gouvernement de Djibouti a déjà émis des quotas d’importation de HCFC à hauteur de 0,45 tonne PAO pour 2019, ce qui est inférieur aux objectifs de réglementation du Protocole de Montréal. </w:t>
      </w:r>
    </w:p>
    <w:p w:rsidR="00EF11D7" w:rsidRPr="00EF11D7" w:rsidRDefault="00EF11D7" w:rsidP="00EF11D7">
      <w:pPr>
        <w:pStyle w:val="Heading1"/>
        <w:rPr>
          <w:lang w:val="fr-FR"/>
        </w:rPr>
      </w:pPr>
      <w:r w:rsidRPr="00EF11D7">
        <w:rPr>
          <w:lang w:val="fr-FR"/>
        </w:rPr>
        <w:t>Le PNUE a confirmé que les recommandations figurant dans le rapport de vérification de la consommation de HCFC seraient incluses pour la mise en œuvre de la troisième tranche du PGEH, y compris pour la mise à jour du matériel de formation et sa mise à disposition dans les écoles professionnelles, ainsi que pour la poursuite de la formation des douanes. Le PNUE a toutefois indiqué que les identificateurs de frigorigènes ne seraient fournis qu’à la phase II du PGEH dans la mesure où le financement approuvé pour la phase I n’incluait pas les coûts d’équipement car au moment de la soumission du PGEH, un certain nombre d’équipements (par exemple, les identificateurs de frigorigènes, les machines de récupération, les trousses d’outils) venaient d’être achetés dans le cadre du plan de gestion d’élimination définitive (PGED).</w:t>
      </w:r>
    </w:p>
    <w:p w:rsidR="00EF11D7" w:rsidRPr="00EF11D7" w:rsidRDefault="00EF11D7" w:rsidP="00EF11D7">
      <w:pPr>
        <w:keepNext/>
        <w:spacing w:after="240"/>
        <w:rPr>
          <w:i/>
          <w:lang w:val="fr-FR"/>
        </w:rPr>
      </w:pPr>
      <w:r w:rsidRPr="00EF11D7">
        <w:rPr>
          <w:i/>
          <w:lang w:val="fr-FR"/>
        </w:rPr>
        <w:t>Secteur de l’entretien des systèmes de réfrigération</w:t>
      </w:r>
    </w:p>
    <w:p w:rsidR="00EF11D7" w:rsidRPr="00EF11D7" w:rsidRDefault="00EF11D7" w:rsidP="00EF11D7">
      <w:pPr>
        <w:pStyle w:val="Heading1"/>
        <w:keepNext/>
        <w:rPr>
          <w:lang w:val="fr-FR"/>
        </w:rPr>
      </w:pPr>
      <w:r w:rsidRPr="00EF11D7">
        <w:rPr>
          <w:lang w:val="fr-FR"/>
        </w:rPr>
        <w:t xml:space="preserve">Dans l’ensemble, les activités sont mises en œuvre comme prévu. Il a été noté avec satisfaction que le nombre visé de techniciens à former pour la période avait été dépassé d’environ 75 pour cent s’agissant à la fois des agents des douanes et des forces de l’ordre et des techniciens en entretien. Le PNUE a expliqué avoir été en mesure de maximiser la participation aux cours de formation sans compromettre la qualité de la formation dispensée. </w:t>
      </w:r>
    </w:p>
    <w:p w:rsidR="00EF11D7" w:rsidRPr="00EF11D7" w:rsidRDefault="00EF11D7" w:rsidP="00EF11D7">
      <w:pPr>
        <w:pStyle w:val="Heading1"/>
        <w:rPr>
          <w:lang w:val="fr-FR"/>
        </w:rPr>
      </w:pPr>
      <w:r w:rsidRPr="00EF11D7">
        <w:rPr>
          <w:lang w:val="fr-FR"/>
        </w:rPr>
        <w:t xml:space="preserve">En réponse à la question de savoir si l’augmentation de la capacité des techniciens en entretien et des agents des douanes et des forces de l’ordre avait été mesurée après avoir reçu la formation, le PNUE a expliqué que s’il n’y avait pas réellement de moyen systématique de surveiller l’impact de la formation, il étaient évident que les techniciens en entretien adoptaient aujourd’hui les bonnes pratiques d’entretien et que les agents des douanes étaient mieux équipés pour surveiller l’entrée des SAO et des équipements à base de SAO. Le BNO continuera à travailler avec l’association de réfrigération afin de déterminer si l’impact de la formation peut être officiellement contrôlé. En ce qui concerne les agents des douanes, le BNO continuera à travailler avec l’Institut de formation des douanes pour veiller à ce que les nouveaux agents soient formés au contrôle et à l’identification des SAO. </w:t>
      </w:r>
    </w:p>
    <w:p w:rsidR="00EF11D7" w:rsidRPr="00436D56" w:rsidRDefault="00EF11D7" w:rsidP="00EF11D7">
      <w:pPr>
        <w:pStyle w:val="Heading1"/>
        <w:numPr>
          <w:ilvl w:val="0"/>
          <w:numId w:val="0"/>
        </w:numPr>
        <w:rPr>
          <w:u w:val="single"/>
        </w:rPr>
      </w:pPr>
      <w:r>
        <w:rPr>
          <w:u w:val="single"/>
        </w:rPr>
        <w:t xml:space="preserve">Conclusion </w:t>
      </w:r>
    </w:p>
    <w:p w:rsidR="00EF11D7" w:rsidRPr="00EF11D7" w:rsidRDefault="00EF11D7" w:rsidP="00EF11D7">
      <w:pPr>
        <w:numPr>
          <w:ilvl w:val="0"/>
          <w:numId w:val="1"/>
        </w:numPr>
        <w:spacing w:after="240"/>
        <w:outlineLvl w:val="0"/>
        <w:rPr>
          <w:lang w:val="fr-FR"/>
        </w:rPr>
      </w:pPr>
      <w:r w:rsidRPr="00EF11D7">
        <w:rPr>
          <w:lang w:val="fr-FR"/>
        </w:rPr>
        <w:t xml:space="preserve">La mise en œuvre du PGEH progresse et le pays est en conformité avec le Protocole de Montréal et son accord avec le Comité exécutif. Le retard dans la soumission de la troisième tranche s’explique par l’achèvement tardif du rapport de vérification de la consommation de HCFC. Le PNUE a confirmé que la dernière tranche serait présentée en 2020, comme prévu. Le système d’octroi de permis et de quotas d’importations du pays est opérationnel comme le confirme la vérification de la consommation de HCFC ; et la consommation de HCFC de 0,48 tonne PAO en 2018 était déjà 31 pour cent inférieure à la valeur de référence du pays. La formation douanière sera intégrée dans le programme normal de formation de la </w:t>
      </w:r>
      <w:r w:rsidRPr="00EF11D7">
        <w:rPr>
          <w:lang w:val="fr-FR"/>
        </w:rPr>
        <w:lastRenderedPageBreak/>
        <w:t>Direction Générale des Douanes et Accises. La formation des agents des douanes et des forces de l’ordre et des techniciens en réfrigération a été mise en œuvre avec succès. Le taux de décaissement des fonds est de 100 %. Les activités prévues en vertu de la troisième tranche serviront à consolider le secteur de l’entretien de l’équipement de réfrigération, et à assurer la viabilité à long terme de la phase I du PGEH.</w:t>
      </w:r>
    </w:p>
    <w:p w:rsidR="00EF11D7" w:rsidRPr="00436D56" w:rsidRDefault="00EF11D7" w:rsidP="00EF11D7">
      <w:r>
        <w:rPr>
          <w:b/>
        </w:rPr>
        <w:t xml:space="preserve">RECOMMANDATION </w:t>
      </w:r>
    </w:p>
    <w:p w:rsidR="00EF11D7" w:rsidRPr="00436D56" w:rsidRDefault="00EF11D7" w:rsidP="00EF11D7">
      <w:pPr>
        <w:rPr>
          <w:lang w:val="en-CA"/>
        </w:rPr>
      </w:pPr>
    </w:p>
    <w:p w:rsidR="00EF11D7" w:rsidRPr="00007B37" w:rsidRDefault="00EF11D7" w:rsidP="00EF11D7">
      <w:pPr>
        <w:pStyle w:val="Heading1"/>
        <w:rPr>
          <w:lang w:val="fr-FR"/>
        </w:rPr>
      </w:pPr>
      <w:r w:rsidRPr="00007B37">
        <w:rPr>
          <w:lang w:val="fr-FR"/>
        </w:rPr>
        <w:t>Le Secrétariat du Fonds recommande que le Comité exécutif prenne note du rapport périodique relatif à la mise en œuvre de la deuxième tranche de la phase I du plan de gestion de l’élimination des HCFC (PGEH) pour Djibouti ; et recommande également l’approbation générale de la troisième tranche de la phase I du PGEH pour Djibouti, ainsi que du plan de mise en œuvre de la tranche pour 2019 à -2020 au niveau de financement indiqué dans le tableau ci-dessous, étant entendu que :</w:t>
      </w:r>
    </w:p>
    <w:p w:rsidR="00EF11D7" w:rsidRPr="00007B37" w:rsidRDefault="00EF11D7" w:rsidP="00B46248">
      <w:pPr>
        <w:pStyle w:val="Heading2"/>
        <w:numPr>
          <w:ilvl w:val="1"/>
          <w:numId w:val="1"/>
        </w:numPr>
        <w:rPr>
          <w:lang w:val="fr-FR"/>
        </w:rPr>
      </w:pPr>
      <w:r w:rsidRPr="00007B37">
        <w:rPr>
          <w:lang w:val="fr-FR"/>
        </w:rPr>
        <w:t>Le PNUE devra inclure dans le cadre du rapport périodique sur la mise en œuvre de la troisième tranche du PGEH, une mise à jour sur les progrès accomplis au niveau des recommandations figurant dans le rapport de vérification présenté à la 83</w:t>
      </w:r>
      <w:r w:rsidRPr="00007B37">
        <w:rPr>
          <w:vertAlign w:val="superscript"/>
          <w:lang w:val="fr-FR"/>
        </w:rPr>
        <w:t xml:space="preserve">e </w:t>
      </w:r>
      <w:r w:rsidRPr="00007B37">
        <w:rPr>
          <w:lang w:val="fr-FR"/>
        </w:rPr>
        <w:t xml:space="preserve">réunion, à savoir: </w:t>
      </w:r>
    </w:p>
    <w:p w:rsidR="00EF11D7" w:rsidRPr="00EF11D7" w:rsidRDefault="00EF11D7" w:rsidP="00B46248">
      <w:pPr>
        <w:pStyle w:val="Heading3"/>
        <w:numPr>
          <w:ilvl w:val="2"/>
          <w:numId w:val="1"/>
        </w:numPr>
        <w:rPr>
          <w:lang w:val="fr-FR"/>
        </w:rPr>
      </w:pPr>
      <w:r w:rsidRPr="00EF11D7">
        <w:rPr>
          <w:lang w:val="fr-FR"/>
        </w:rPr>
        <w:t xml:space="preserve">La formation des agents des douanes à la mise en œuvre des réglementations nationales et sous-régionales relatives aux importations et à la distribution de SAO; </w:t>
      </w:r>
    </w:p>
    <w:p w:rsidR="00EF11D7" w:rsidRPr="00EF11D7" w:rsidRDefault="00EF11D7" w:rsidP="00B46248">
      <w:pPr>
        <w:pStyle w:val="Heading3"/>
        <w:numPr>
          <w:ilvl w:val="2"/>
          <w:numId w:val="1"/>
        </w:numPr>
        <w:rPr>
          <w:lang w:val="fr-FR"/>
        </w:rPr>
      </w:pPr>
      <w:r w:rsidRPr="00EF11D7">
        <w:rPr>
          <w:lang w:val="fr-FR"/>
        </w:rPr>
        <w:t>La mise à disposition de modules de formation sur l’utilisation des solutions de remplacement des HCFC dans les écoles professionnelles; et</w:t>
      </w:r>
    </w:p>
    <w:p w:rsidR="00EF11D7" w:rsidRPr="00EF11D7" w:rsidRDefault="00EF11D7" w:rsidP="00EF11D7">
      <w:pPr>
        <w:pStyle w:val="Heading2"/>
        <w:numPr>
          <w:ilvl w:val="1"/>
          <w:numId w:val="1"/>
        </w:numPr>
        <w:rPr>
          <w:lang w:val="fr-FR"/>
        </w:rPr>
      </w:pPr>
      <w:r w:rsidRPr="00EF11D7">
        <w:rPr>
          <w:lang w:val="fr-FR"/>
        </w:rPr>
        <w:t>D’autres identificateurs de frigorigènes seront nécessaires au titre de la phase II du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EF11D7" w:rsidRPr="00436D56" w:rsidTr="0015477F">
        <w:tc>
          <w:tcPr>
            <w:tcW w:w="295" w:type="pct"/>
          </w:tcPr>
          <w:p w:rsidR="00EF11D7" w:rsidRPr="00905940" w:rsidRDefault="00EF11D7" w:rsidP="0015477F">
            <w:pPr>
              <w:jc w:val="center"/>
              <w:rPr>
                <w:b/>
                <w:bCs/>
                <w:sz w:val="20"/>
                <w:szCs w:val="20"/>
                <w:lang w:val="fr-FR"/>
              </w:rPr>
            </w:pPr>
          </w:p>
        </w:tc>
        <w:tc>
          <w:tcPr>
            <w:tcW w:w="2337" w:type="pct"/>
          </w:tcPr>
          <w:p w:rsidR="00EF11D7" w:rsidRPr="00436D56" w:rsidRDefault="00EF11D7" w:rsidP="0015477F">
            <w:pPr>
              <w:jc w:val="center"/>
              <w:rPr>
                <w:b/>
                <w:bCs/>
                <w:sz w:val="20"/>
                <w:szCs w:val="20"/>
              </w:rPr>
            </w:pPr>
            <w:r>
              <w:rPr>
                <w:b/>
                <w:bCs/>
                <w:sz w:val="20"/>
                <w:szCs w:val="20"/>
              </w:rPr>
              <w:t>Titre du projet</w:t>
            </w:r>
          </w:p>
        </w:tc>
        <w:tc>
          <w:tcPr>
            <w:tcW w:w="790" w:type="pct"/>
            <w:tcMar>
              <w:left w:w="29" w:type="dxa"/>
              <w:right w:w="29" w:type="dxa"/>
            </w:tcMar>
          </w:tcPr>
          <w:p w:rsidR="00EF11D7" w:rsidRPr="00436D56" w:rsidRDefault="00EF11D7" w:rsidP="0015477F">
            <w:pPr>
              <w:jc w:val="center"/>
              <w:rPr>
                <w:b/>
                <w:bCs/>
                <w:sz w:val="20"/>
                <w:szCs w:val="20"/>
              </w:rPr>
            </w:pPr>
            <w:r>
              <w:rPr>
                <w:b/>
                <w:bCs/>
                <w:sz w:val="20"/>
                <w:szCs w:val="20"/>
              </w:rPr>
              <w:t>Financement du projet ($US)</w:t>
            </w:r>
          </w:p>
        </w:tc>
        <w:tc>
          <w:tcPr>
            <w:tcW w:w="790" w:type="pct"/>
            <w:tcMar>
              <w:left w:w="29" w:type="dxa"/>
              <w:right w:w="29" w:type="dxa"/>
            </w:tcMar>
          </w:tcPr>
          <w:p w:rsidR="00EF11D7" w:rsidRPr="00436D56" w:rsidRDefault="00EF11D7" w:rsidP="0015477F">
            <w:pPr>
              <w:jc w:val="center"/>
              <w:rPr>
                <w:b/>
                <w:bCs/>
                <w:sz w:val="20"/>
                <w:szCs w:val="20"/>
              </w:rPr>
            </w:pPr>
            <w:r>
              <w:rPr>
                <w:b/>
                <w:bCs/>
                <w:sz w:val="20"/>
                <w:szCs w:val="20"/>
              </w:rPr>
              <w:t>Coûts d’appui ($US)</w:t>
            </w:r>
          </w:p>
        </w:tc>
        <w:tc>
          <w:tcPr>
            <w:tcW w:w="789" w:type="pct"/>
            <w:tcMar>
              <w:left w:w="29" w:type="dxa"/>
              <w:right w:w="29" w:type="dxa"/>
            </w:tcMar>
          </w:tcPr>
          <w:p w:rsidR="00EF11D7" w:rsidRPr="00436D56" w:rsidRDefault="00EF11D7" w:rsidP="0015477F">
            <w:pPr>
              <w:jc w:val="center"/>
              <w:rPr>
                <w:b/>
                <w:bCs/>
                <w:sz w:val="20"/>
                <w:szCs w:val="20"/>
              </w:rPr>
            </w:pPr>
            <w:r>
              <w:rPr>
                <w:b/>
                <w:bCs/>
                <w:sz w:val="20"/>
                <w:szCs w:val="20"/>
              </w:rPr>
              <w:t>Agence d’exécution</w:t>
            </w:r>
          </w:p>
        </w:tc>
      </w:tr>
      <w:tr w:rsidR="00EF11D7" w:rsidRPr="00FE3307" w:rsidTr="0015477F">
        <w:tc>
          <w:tcPr>
            <w:tcW w:w="295" w:type="pct"/>
          </w:tcPr>
          <w:p w:rsidR="00EF11D7" w:rsidRPr="00436D56" w:rsidRDefault="00EF11D7" w:rsidP="0015477F">
            <w:pPr>
              <w:rPr>
                <w:sz w:val="20"/>
                <w:szCs w:val="20"/>
              </w:rPr>
            </w:pPr>
            <w:r>
              <w:rPr>
                <w:sz w:val="20"/>
                <w:szCs w:val="20"/>
              </w:rPr>
              <w:t>(a)</w:t>
            </w:r>
          </w:p>
        </w:tc>
        <w:tc>
          <w:tcPr>
            <w:tcW w:w="2337" w:type="pct"/>
          </w:tcPr>
          <w:p w:rsidR="00EF11D7" w:rsidRPr="00EF11D7" w:rsidRDefault="00EF11D7" w:rsidP="0015477F">
            <w:pPr>
              <w:rPr>
                <w:sz w:val="20"/>
                <w:szCs w:val="20"/>
                <w:lang w:val="fr-FR"/>
              </w:rPr>
            </w:pPr>
            <w:r w:rsidRPr="00EF11D7">
              <w:rPr>
                <w:sz w:val="20"/>
                <w:szCs w:val="20"/>
                <w:lang w:val="fr-FR"/>
              </w:rPr>
              <w:t>Plan de gestion de l’élimination des HCFC (phase I, troisième tranche)</w:t>
            </w:r>
          </w:p>
        </w:tc>
        <w:tc>
          <w:tcPr>
            <w:tcW w:w="790" w:type="pct"/>
          </w:tcPr>
          <w:p w:rsidR="00EF11D7" w:rsidRPr="00436D56" w:rsidRDefault="00EF11D7" w:rsidP="0015477F">
            <w:pPr>
              <w:jc w:val="right"/>
              <w:rPr>
                <w:sz w:val="20"/>
                <w:szCs w:val="20"/>
              </w:rPr>
            </w:pPr>
            <w:r>
              <w:rPr>
                <w:sz w:val="20"/>
                <w:szCs w:val="20"/>
              </w:rPr>
              <w:t>44 000</w:t>
            </w:r>
          </w:p>
        </w:tc>
        <w:tc>
          <w:tcPr>
            <w:tcW w:w="790" w:type="pct"/>
          </w:tcPr>
          <w:p w:rsidR="00EF11D7" w:rsidRPr="00436D56" w:rsidRDefault="00EF11D7" w:rsidP="0015477F">
            <w:pPr>
              <w:jc w:val="right"/>
            </w:pPr>
            <w:r>
              <w:rPr>
                <w:sz w:val="20"/>
                <w:szCs w:val="20"/>
              </w:rPr>
              <w:t>5 720</w:t>
            </w:r>
          </w:p>
        </w:tc>
        <w:tc>
          <w:tcPr>
            <w:tcW w:w="789" w:type="pct"/>
          </w:tcPr>
          <w:p w:rsidR="00EF11D7" w:rsidRPr="00FE3307" w:rsidRDefault="00EF11D7" w:rsidP="0015477F">
            <w:pPr>
              <w:jc w:val="center"/>
              <w:rPr>
                <w:sz w:val="20"/>
                <w:szCs w:val="20"/>
              </w:rPr>
            </w:pPr>
            <w:r>
              <w:rPr>
                <w:sz w:val="20"/>
                <w:szCs w:val="20"/>
              </w:rPr>
              <w:t>PNUE</w:t>
            </w:r>
          </w:p>
        </w:tc>
      </w:tr>
    </w:tbl>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F11D7" w:rsidRPr="00FE3307" w:rsidTr="0015477F">
        <w:tc>
          <w:tcPr>
            <w:tcW w:w="1871" w:type="dxa"/>
          </w:tcPr>
          <w:p w:rsidR="00EF11D7" w:rsidRPr="00FE3307" w:rsidRDefault="00EF11D7" w:rsidP="0015477F">
            <w:pPr>
              <w:rPr>
                <w:lang w:val="en-CA"/>
              </w:rPr>
            </w:pPr>
          </w:p>
        </w:tc>
        <w:tc>
          <w:tcPr>
            <w:tcW w:w="1872" w:type="dxa"/>
          </w:tcPr>
          <w:p w:rsidR="00EF11D7" w:rsidRPr="00FE3307" w:rsidRDefault="00EF11D7" w:rsidP="0015477F">
            <w:pPr>
              <w:rPr>
                <w:lang w:val="en-CA"/>
              </w:rPr>
            </w:pPr>
          </w:p>
        </w:tc>
        <w:tc>
          <w:tcPr>
            <w:tcW w:w="1872" w:type="dxa"/>
            <w:tcBorders>
              <w:bottom w:val="single" w:sz="4" w:space="0" w:color="auto"/>
            </w:tcBorders>
          </w:tcPr>
          <w:p w:rsidR="00EF11D7" w:rsidRPr="00FE3307" w:rsidRDefault="00EF11D7" w:rsidP="0015477F">
            <w:pPr>
              <w:rPr>
                <w:lang w:val="en-CA"/>
              </w:rPr>
            </w:pPr>
          </w:p>
        </w:tc>
        <w:tc>
          <w:tcPr>
            <w:tcW w:w="1872" w:type="dxa"/>
          </w:tcPr>
          <w:p w:rsidR="00EF11D7" w:rsidRPr="00FE3307" w:rsidRDefault="00EF11D7" w:rsidP="0015477F">
            <w:pPr>
              <w:rPr>
                <w:lang w:val="en-CA"/>
              </w:rPr>
            </w:pPr>
          </w:p>
        </w:tc>
        <w:tc>
          <w:tcPr>
            <w:tcW w:w="1873" w:type="dxa"/>
          </w:tcPr>
          <w:p w:rsidR="00EF11D7" w:rsidRPr="00FE3307" w:rsidRDefault="00EF11D7" w:rsidP="0015477F">
            <w:pPr>
              <w:rPr>
                <w:lang w:val="en-CA"/>
              </w:rPr>
            </w:pPr>
          </w:p>
        </w:tc>
      </w:tr>
    </w:tbl>
    <w:p w:rsidR="00441083" w:rsidRPr="008126C7" w:rsidRDefault="00441083">
      <w:pPr>
        <w:jc w:val="center"/>
        <w:rPr>
          <w:lang w:val="en-CA"/>
        </w:rPr>
      </w:pPr>
    </w:p>
    <w:p w:rsidR="00441083" w:rsidRPr="008126C7" w:rsidRDefault="00441083">
      <w:pPr>
        <w:jc w:val="center"/>
        <w:rPr>
          <w:lang w:val="en-CA"/>
        </w:rPr>
      </w:pP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441083" w:rsidP="00007B37">
      <w:pPr>
        <w:jc w:val="cente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B03" w:rsidRDefault="00CA0B03">
      <w:r>
        <w:separator/>
      </w:r>
    </w:p>
  </w:endnote>
  <w:endnote w:type="continuationSeparator" w:id="0">
    <w:p w:rsidR="00CA0B03" w:rsidRDefault="00CA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47166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jc w:val="center"/>
    </w:pPr>
    <w:r>
      <w:fldChar w:fldCharType="begin"/>
    </w:r>
    <w:r>
      <w:instrText xml:space="preserve"> PAGE </w:instrText>
    </w:r>
    <w:r>
      <w:fldChar w:fldCharType="separate"/>
    </w:r>
    <w:r w:rsidR="0047166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E60D9C">
        <w:pPr>
          <w:pStyle w:val="Footer"/>
          <w:jc w:val="center"/>
        </w:pPr>
        <w:r>
          <w:fldChar w:fldCharType="begin"/>
        </w:r>
        <w:r>
          <w:instrText xml:space="preserve"> PAGE   \* MERGEFORMAT </w:instrText>
        </w:r>
        <w:r>
          <w:fldChar w:fldCharType="separate"/>
        </w:r>
        <w:r w:rsidR="00471669">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B03" w:rsidRDefault="00CA0B03">
      <w:r>
        <w:separator/>
      </w:r>
    </w:p>
  </w:footnote>
  <w:footnote w:type="continuationSeparator" w:id="0">
    <w:p w:rsidR="00CA0B03" w:rsidRDefault="00CA0B03">
      <w:r>
        <w:continuationSeparator/>
      </w:r>
    </w:p>
  </w:footnote>
  <w:footnote w:id="1">
    <w:p w:rsidR="00EF11D7" w:rsidRPr="00FE3307" w:rsidRDefault="00EF11D7" w:rsidP="00EF11D7">
      <w:pPr>
        <w:pStyle w:val="FootnoteText"/>
      </w:pPr>
      <w:r>
        <w:rPr>
          <w:rStyle w:val="FootnoteReference"/>
        </w:rPr>
        <w:footnoteRef/>
      </w:r>
      <w:r>
        <w:t xml:space="preserve"> Conformément à la lettre du 17 mars 2019 du Ministère de l’habitat, de l’aménagement urbain et de l’environnement de Djibouti adressée au Secrétariat.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7E2" w:rsidRPr="00127F37" w:rsidRDefault="009667E2" w:rsidP="009667E2">
    <w:pPr>
      <w:rPr>
        <w:lang w:val="en-CA"/>
      </w:rPr>
    </w:pPr>
    <w:r>
      <w:fldChar w:fldCharType="begin"/>
    </w:r>
    <w:r w:rsidRPr="00127F37">
      <w:rPr>
        <w:lang w:val="en-CA"/>
      </w:rPr>
      <w:instrText xml:space="preserve"> DOCPROPERTY "Document number"  \* MERGEFORMAT </w:instrText>
    </w:r>
    <w:r>
      <w:fldChar w:fldCharType="separate"/>
    </w:r>
    <w:r>
      <w:rPr>
        <w:lang w:val="en-CA"/>
      </w:rPr>
      <w:t>UNEP/OzL.Pro/ExCom/83/25</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7E2" w:rsidRPr="00127F37" w:rsidRDefault="009667E2" w:rsidP="009667E2">
    <w:pPr>
      <w:jc w:val="right"/>
      <w:rPr>
        <w:lang w:val="en-CA"/>
      </w:rPr>
    </w:pPr>
    <w:r>
      <w:fldChar w:fldCharType="begin"/>
    </w:r>
    <w:r w:rsidRPr="00127F37">
      <w:rPr>
        <w:lang w:val="en-CA"/>
      </w:rPr>
      <w:instrText xml:space="preserve"> DOCPROPERTY "Document number"  \* MERGEFORMAT </w:instrText>
    </w:r>
    <w:r>
      <w:fldChar w:fldCharType="separate"/>
    </w:r>
    <w:r>
      <w:rPr>
        <w:lang w:val="en-CA"/>
      </w:rPr>
      <w:t>UNEP/OzL.Pro/ExCom/83/25</w:t>
    </w:r>
    <w:r>
      <w:fldChar w:fldCharType="end"/>
    </w:r>
  </w:p>
  <w:p w:rsidR="00441083" w:rsidRDefault="00441083">
    <w:pPr>
      <w:pStyle w:val="Header"/>
    </w:pPr>
  </w:p>
  <w:p w:rsidR="009667E2" w:rsidRDefault="009667E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007B37">
    <w:pPr>
      <w:jc w:val="right"/>
    </w:pPr>
    <w:fldSimple w:instr=" DOCPROPERTY &quot;Document number&quot;  \* MERGEFORMAT ">
      <w:r w:rsidR="00EF11D7">
        <w:t>UNEP/OzL.Pro/ExCom/83/1</w:t>
      </w:r>
    </w:fldSimple>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1D7"/>
    <w:rsid w:val="00007B37"/>
    <w:rsid w:val="00043CA2"/>
    <w:rsid w:val="001A4B28"/>
    <w:rsid w:val="001C3D0C"/>
    <w:rsid w:val="001D4CE7"/>
    <w:rsid w:val="00265AF0"/>
    <w:rsid w:val="002F0B57"/>
    <w:rsid w:val="00441083"/>
    <w:rsid w:val="00471669"/>
    <w:rsid w:val="004A464C"/>
    <w:rsid w:val="004C2C87"/>
    <w:rsid w:val="004E3A36"/>
    <w:rsid w:val="00605093"/>
    <w:rsid w:val="00611C55"/>
    <w:rsid w:val="007034FA"/>
    <w:rsid w:val="0075750B"/>
    <w:rsid w:val="008126C7"/>
    <w:rsid w:val="008D6C61"/>
    <w:rsid w:val="009016F4"/>
    <w:rsid w:val="0091161A"/>
    <w:rsid w:val="009667E2"/>
    <w:rsid w:val="009A5180"/>
    <w:rsid w:val="00AE63D8"/>
    <w:rsid w:val="00B46248"/>
    <w:rsid w:val="00B811F2"/>
    <w:rsid w:val="00BA76C1"/>
    <w:rsid w:val="00BC3C7D"/>
    <w:rsid w:val="00C6443E"/>
    <w:rsid w:val="00CA0B03"/>
    <w:rsid w:val="00DC1FFF"/>
    <w:rsid w:val="00E54871"/>
    <w:rsid w:val="00E60D9C"/>
    <w:rsid w:val="00EF11D7"/>
    <w:rsid w:val="00F37A42"/>
    <w:rsid w:val="00F557F5"/>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24E6EAC-7C22-4580-A483-707EF0EF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EF11D7"/>
    <w:pPr>
      <w:ind w:left="720"/>
      <w:contextualSpacing/>
    </w:pPr>
    <w:rPr>
      <w:lang w:val="fr-FR"/>
    </w:rPr>
  </w:style>
  <w:style w:type="paragraph" w:styleId="FootnoteText">
    <w:name w:val="footnote text"/>
    <w:basedOn w:val="Normal"/>
    <w:link w:val="FootnoteTextChar"/>
    <w:uiPriority w:val="99"/>
    <w:semiHidden/>
    <w:unhideWhenUsed/>
    <w:rsid w:val="00EF11D7"/>
    <w:rPr>
      <w:sz w:val="20"/>
      <w:szCs w:val="20"/>
      <w:lang w:val="fr-FR"/>
    </w:rPr>
  </w:style>
  <w:style w:type="character" w:customStyle="1" w:styleId="FootnoteTextChar">
    <w:name w:val="Footnote Text Char"/>
    <w:basedOn w:val="DefaultParagraphFont"/>
    <w:link w:val="FootnoteText"/>
    <w:uiPriority w:val="99"/>
    <w:semiHidden/>
    <w:rsid w:val="00EF11D7"/>
    <w:rPr>
      <w:lang w:val="fr-FR"/>
    </w:rPr>
  </w:style>
  <w:style w:type="character" w:styleId="FootnoteReference">
    <w:name w:val="footnote reference"/>
    <w:basedOn w:val="DefaultParagraphFont"/>
    <w:uiPriority w:val="99"/>
    <w:semiHidden/>
    <w:unhideWhenUsed/>
    <w:rsid w:val="00EF11D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11D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19\05%20Mai%202019\Upwelling\Montreal\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UNEP/OzL.Pro/ExCom/83/25</Document_x0020_Number>
  </documentManagement>
</p:properties>
</file>

<file path=customXml/itemProps1.xml><?xml version="1.0" encoding="utf-8"?>
<ds:datastoreItem xmlns:ds="http://schemas.openxmlformats.org/officeDocument/2006/customXml" ds:itemID="{519349AA-A657-4F2B-9B2A-4B684312B5F7}"/>
</file>

<file path=customXml/itemProps2.xml><?xml version="1.0" encoding="utf-8"?>
<ds:datastoreItem xmlns:ds="http://schemas.openxmlformats.org/officeDocument/2006/customXml" ds:itemID="{296C4009-9B1B-4E47-9BB8-5DAA17474718}"/>
</file>

<file path=customXml/itemProps3.xml><?xml version="1.0" encoding="utf-8"?>
<ds:datastoreItem xmlns:ds="http://schemas.openxmlformats.org/officeDocument/2006/customXml" ds:itemID="{34F8BC2F-D2C9-4D0C-BFA1-55ED4F84F2CC}"/>
</file>

<file path=customXml/itemProps4.xml><?xml version="1.0" encoding="utf-8"?>
<ds:datastoreItem xmlns:ds="http://schemas.openxmlformats.org/officeDocument/2006/customXml" ds:itemID="{0B8AF7BD-1E0E-49E5-A589-BCE390109E88}"/>
</file>

<file path=docProps/app.xml><?xml version="1.0" encoding="utf-8"?>
<Properties xmlns="http://schemas.openxmlformats.org/officeDocument/2006/extended-properties" xmlns:vt="http://schemas.openxmlformats.org/officeDocument/2006/docPropsVTypes">
  <Template>F83-Template</Template>
  <TotalTime>14</TotalTime>
  <Pages>7</Pages>
  <Words>2245</Words>
  <Characters>11363</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Proposition de projet: Djibouti</vt:lpstr>
    </vt:vector>
  </TitlesOfParts>
  <Company>UNMFS</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Djibouti</dc:title>
  <dc:creator>Kevin</dc:creator>
  <cp:lastModifiedBy>HBE</cp:lastModifiedBy>
  <cp:revision>11</cp:revision>
  <cp:lastPrinted>2001-05-26T16:40:00Z</cp:lastPrinted>
  <dcterms:created xsi:type="dcterms:W3CDTF">2019-05-01T21:02:00Z</dcterms:created>
  <dcterms:modified xsi:type="dcterms:W3CDTF">2019-05-09T17:45:00Z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UNEP/OzL.Pro/ExCom/83/25</vt:lpwstr>
  </property>
  <property fmtid="{D5CDD505-2E9C-101B-9397-08002B2CF9AE}" pid="3" name="Revision date">
    <vt:lpwstr>4/29/2019</vt:lpwstr>
  </property>
  <property fmtid="{D5CDD505-2E9C-101B-9397-08002B2CF9AE}" pid="4" name="ContentTypeId">
    <vt:lpwstr>0x01010021E4441DB9763A4B9F4793D394AD28DA</vt:lpwstr>
  </property>
</Properties>
</file>