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14:paraId="442E38B7" w14:textId="77777777" w:rsidTr="007F5501">
        <w:trPr>
          <w:trHeight w:val="720"/>
        </w:trPr>
        <w:tc>
          <w:tcPr>
            <w:tcW w:w="6012" w:type="dxa"/>
            <w:gridSpan w:val="2"/>
            <w:tcBorders>
              <w:bottom w:val="single" w:sz="18" w:space="0" w:color="auto"/>
            </w:tcBorders>
            <w:vAlign w:val="center"/>
          </w:tcPr>
          <w:p w14:paraId="5FFA272E" w14:textId="77777777" w:rsidR="00670EB6" w:rsidRDefault="00670EB6"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ABDFD55" w14:textId="77777777" w:rsidR="00670EB6" w:rsidRDefault="00670EB6"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5AC75C2" w14:textId="095911E5" w:rsidR="00670EB6" w:rsidRDefault="00670EB6" w:rsidP="00AA523A">
            <w:pPr>
              <w:tabs>
                <w:tab w:val="left" w:pos="3010"/>
              </w:tabs>
              <w:jc w:val="center"/>
              <w:rPr>
                <w:sz w:val="52"/>
                <w:szCs w:val="52"/>
              </w:rPr>
            </w:pPr>
            <w:r>
              <w:rPr>
                <w:rFonts w:ascii="Univers Bold" w:hAnsi="Univers Bold"/>
                <w:b/>
                <w:sz w:val="72"/>
                <w:lang w:val="fr-CA"/>
              </w:rPr>
              <w:t xml:space="preserve">             EP</w:t>
            </w:r>
          </w:p>
        </w:tc>
      </w:tr>
      <w:tr w:rsidR="00103AB1" w:rsidRPr="00131802" w14:paraId="4C4A5688"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3C42A8E3" w14:textId="779ECF0A" w:rsidR="00670EB6" w:rsidRDefault="00670EB6" w:rsidP="00AA523A">
            <w:pPr>
              <w:spacing w:before="120"/>
            </w:pPr>
            <w:r>
              <w:rPr>
                <w:noProof/>
                <w:lang w:eastAsia="en-CA"/>
              </w:rPr>
              <w:drawing>
                <wp:anchor distT="0" distB="0" distL="114300" distR="114300" simplePos="0" relativeHeight="251659264" behindDoc="0" locked="0" layoutInCell="1" allowOverlap="1" wp14:anchorId="29D1833C" wp14:editId="24C12550">
                  <wp:simplePos x="0" y="0"/>
                  <wp:positionH relativeFrom="column">
                    <wp:posOffset>62864</wp:posOffset>
                  </wp:positionH>
                  <wp:positionV relativeFrom="paragraph">
                    <wp:posOffset>814705</wp:posOffset>
                  </wp:positionV>
                  <wp:extent cx="761365" cy="687705"/>
                  <wp:effectExtent l="0" t="0" r="635" b="0"/>
                  <wp:wrapNone/>
                  <wp:docPr id="88701965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9CCE545" wp14:editId="586CF8A3">
                  <wp:simplePos x="0" y="0"/>
                  <wp:positionH relativeFrom="column">
                    <wp:posOffset>51361</wp:posOffset>
                  </wp:positionH>
                  <wp:positionV relativeFrom="paragraph">
                    <wp:posOffset>105311</wp:posOffset>
                  </wp:positionV>
                  <wp:extent cx="771401" cy="675640"/>
                  <wp:effectExtent l="0" t="0" r="0" b="0"/>
                  <wp:wrapNone/>
                  <wp:docPr id="887019657"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455CF39" w14:textId="77777777" w:rsidR="00670EB6" w:rsidRDefault="00670EB6"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AFBB7D7" w14:textId="77777777" w:rsidR="00670EB6" w:rsidRDefault="00670EB6"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5C88FCB" w14:textId="77777777" w:rsidR="00670EB6" w:rsidRDefault="00670EB6" w:rsidP="00AA523A">
            <w:pPr>
              <w:rPr>
                <w:rFonts w:ascii="Univers" w:hAnsi="Univers"/>
                <w:b/>
                <w:sz w:val="32"/>
                <w:lang w:val="fr-CA"/>
              </w:rPr>
            </w:pPr>
            <w:r>
              <w:rPr>
                <w:rFonts w:ascii="Univers" w:hAnsi="Univers"/>
                <w:b/>
                <w:sz w:val="32"/>
                <w:lang w:val="fr-CA"/>
              </w:rPr>
              <w:t>Nations Unies pour</w:t>
            </w:r>
          </w:p>
          <w:p w14:paraId="6A412CAB" w14:textId="77777777" w:rsidR="00670EB6" w:rsidRPr="00542808" w:rsidRDefault="00670EB6"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15B98BA" w14:textId="77777777" w:rsidR="00670EB6" w:rsidRDefault="00670EB6" w:rsidP="00AA523A">
            <w:pPr>
              <w:rPr>
                <w:lang w:val="fr-FR"/>
              </w:rPr>
            </w:pPr>
          </w:p>
          <w:p w14:paraId="11FEF409" w14:textId="77777777" w:rsidR="00670EB6" w:rsidRPr="00DD3433" w:rsidRDefault="00670EB6" w:rsidP="00AA523A">
            <w:pPr>
              <w:rPr>
                <w:lang w:val="fr-FR"/>
              </w:rPr>
            </w:pPr>
            <w:r w:rsidRPr="00DD3433">
              <w:rPr>
                <w:lang w:val="fr-FR"/>
              </w:rPr>
              <w:t>Distr.</w:t>
            </w:r>
          </w:p>
          <w:p w14:paraId="7CE4B649" w14:textId="77777777" w:rsidR="00670EB6" w:rsidRPr="00DD3433" w:rsidRDefault="00670EB6" w:rsidP="00AA523A">
            <w:pPr>
              <w:rPr>
                <w:lang w:val="fr-FR"/>
              </w:rPr>
            </w:pPr>
            <w:r w:rsidRPr="00DD3433">
              <w:rPr>
                <w:lang w:val="fr-FR"/>
              </w:rPr>
              <w:t>GÉNÉRALE</w:t>
            </w:r>
          </w:p>
          <w:p w14:paraId="6D32177C" w14:textId="77777777" w:rsidR="00670EB6" w:rsidRPr="00DD3433" w:rsidRDefault="00670EB6" w:rsidP="00AA523A">
            <w:pPr>
              <w:rPr>
                <w:lang w:val="fr-FR"/>
              </w:rPr>
            </w:pPr>
          </w:p>
          <w:p w14:paraId="35BBF1C0" w14:textId="74AC59B5" w:rsidR="00670EB6" w:rsidRPr="00BB607B" w:rsidRDefault="00670EB6" w:rsidP="00AA523A">
            <w:pPr>
              <w:rPr>
                <w:lang w:val="fr-CA"/>
              </w:rPr>
            </w:pPr>
            <w:r>
              <w:fldChar w:fldCharType="begin"/>
            </w:r>
            <w:r w:rsidRPr="00BB607B">
              <w:rPr>
                <w:lang w:val="fr-CA"/>
              </w:rPr>
              <w:instrText xml:space="preserve"> DOCPROPERTY "Document number"  \* MERGEFORMAT </w:instrText>
            </w:r>
            <w:r>
              <w:fldChar w:fldCharType="separate"/>
            </w:r>
            <w:r w:rsidR="00712832">
              <w:rPr>
                <w:lang w:val="fr-CA"/>
              </w:rPr>
              <w:t>UNEP/OzL.Pro/ExCom/99/69</w:t>
            </w:r>
            <w:r>
              <w:fldChar w:fldCharType="end"/>
            </w:r>
          </w:p>
          <w:p w14:paraId="37397CF0" w14:textId="3EF883AB" w:rsidR="00670EB6" w:rsidRPr="007F5501" w:rsidRDefault="00670EB6" w:rsidP="000A47F3">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Pr>
                <w:szCs w:val="24"/>
                <w:lang w:val="fr-CA"/>
              </w:rPr>
              <w:t>27 octobre 2026</w:t>
            </w:r>
            <w:r w:rsidRPr="008B7BCA">
              <w:rPr>
                <w:szCs w:val="24"/>
              </w:rPr>
              <w:fldChar w:fldCharType="end"/>
            </w:r>
          </w:p>
          <w:p w14:paraId="640694CE" w14:textId="77777777" w:rsidR="00670EB6" w:rsidRDefault="00670EB6" w:rsidP="00AA523A">
            <w:pPr>
              <w:rPr>
                <w:caps/>
                <w:lang w:val="fr-FR"/>
              </w:rPr>
            </w:pPr>
            <w:r w:rsidRPr="007F5501">
              <w:rPr>
                <w:caps/>
                <w:lang w:val="fr-CA"/>
              </w:rPr>
              <w:br/>
            </w:r>
            <w:r>
              <w:rPr>
                <w:caps/>
                <w:lang w:val="fr-FR"/>
              </w:rPr>
              <w:t>FRANÇAIS</w:t>
            </w:r>
          </w:p>
          <w:p w14:paraId="6B879ACB" w14:textId="10812609" w:rsidR="00670EB6" w:rsidRPr="00E5237E" w:rsidRDefault="00670EB6" w:rsidP="00AA523A">
            <w:pPr>
              <w:rPr>
                <w:lang w:val="fr-CA"/>
              </w:rPr>
            </w:pPr>
            <w:r w:rsidRPr="00E5237E">
              <w:rPr>
                <w:lang w:val="fr-CA"/>
              </w:rPr>
              <w:t>ORIGINAL</w:t>
            </w:r>
            <w:r>
              <w:rPr>
                <w:lang w:val="fr-CA"/>
              </w:rPr>
              <w:t xml:space="preserve"> </w:t>
            </w:r>
            <w:r w:rsidRPr="00E5237E">
              <w:rPr>
                <w:lang w:val="fr-CA"/>
              </w:rPr>
              <w:t>: ANGLAIS</w:t>
            </w:r>
          </w:p>
        </w:tc>
      </w:tr>
    </w:tbl>
    <w:p w14:paraId="5AE671C0" w14:textId="620475BC" w:rsidR="00670EB6" w:rsidRPr="00630485" w:rsidRDefault="00670EB6" w:rsidP="009E6E1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9E6E1D">
        <w:rPr>
          <w:lang w:val="fr-FR"/>
        </w:rPr>
        <w:t xml:space="preserve">Quatre-vingt-dix-neuvième </w:t>
      </w:r>
      <w:r w:rsidRPr="00630485">
        <w:rPr>
          <w:lang w:val="fr-CA"/>
        </w:rPr>
        <w:t>réunion</w:t>
      </w:r>
    </w:p>
    <w:p w14:paraId="55A6C47D" w14:textId="463CEE4A" w:rsidR="00670EB6" w:rsidRPr="00FE1FA0" w:rsidRDefault="00670EB6" w:rsidP="00A5651A">
      <w:pPr>
        <w:jc w:val="left"/>
        <w:rPr>
          <w:lang w:val="fr-CA"/>
        </w:rPr>
      </w:pPr>
      <w:r w:rsidRPr="008A4946">
        <w:rPr>
          <w:lang w:val="fr-CA"/>
        </w:rPr>
        <w:t xml:space="preserve">Montréal, </w:t>
      </w:r>
      <w:r>
        <w:rPr>
          <w:lang w:val="fr-CA"/>
        </w:rPr>
        <w:t>7</w:t>
      </w:r>
      <w:r>
        <w:rPr>
          <w:lang w:val="fr-CA" w:eastAsia="zh-CN"/>
        </w:rPr>
        <w:t>-11</w:t>
      </w:r>
      <w:r w:rsidRPr="00BB607B">
        <w:rPr>
          <w:lang w:val="fr-CA" w:eastAsia="zh-CN"/>
        </w:rPr>
        <w:t xml:space="preserve"> </w:t>
      </w:r>
      <w:r>
        <w:rPr>
          <w:lang w:val="fr-CA" w:eastAsia="zh-CN"/>
        </w:rPr>
        <w:t>décembre</w:t>
      </w:r>
      <w:r w:rsidRPr="00BB607B">
        <w:rPr>
          <w:lang w:val="fr-CA" w:eastAsia="zh-CN"/>
        </w:rPr>
        <w:t xml:space="preserve"> 2026</w:t>
      </w:r>
    </w:p>
    <w:p w14:paraId="5213E32A" w14:textId="3A1180DA" w:rsidR="00CB0432" w:rsidRPr="00E512D2" w:rsidRDefault="00CB0432" w:rsidP="00CB0432">
      <w:pPr>
        <w:jc w:val="left"/>
        <w:rPr>
          <w:lang w:val="fr-FR"/>
        </w:rPr>
      </w:pPr>
      <w:r w:rsidRPr="00E512D2">
        <w:rPr>
          <w:lang w:val="fr-FR"/>
        </w:rPr>
        <w:t>Point 9 d) de l’ordre du jour provisoire</w:t>
      </w:r>
      <w:r>
        <w:rPr>
          <w:rStyle w:val="FootnoteReference"/>
        </w:rPr>
        <w:footnoteReference w:id="1"/>
      </w:r>
    </w:p>
    <w:p w14:paraId="5FFEA9E2" w14:textId="77777777" w:rsidR="00CB0432" w:rsidRPr="00E512D2" w:rsidRDefault="00CB0432" w:rsidP="00CB0432">
      <w:pPr>
        <w:jc w:val="left"/>
        <w:rPr>
          <w:lang w:val="fr-FR"/>
        </w:rPr>
      </w:pPr>
    </w:p>
    <w:p w14:paraId="1C26419D" w14:textId="77777777" w:rsidR="00712832" w:rsidRPr="00712832" w:rsidRDefault="00712832" w:rsidP="00712832">
      <w:pPr>
        <w:rPr>
          <w:lang w:val="fr-FR"/>
        </w:rPr>
      </w:pPr>
    </w:p>
    <w:p w14:paraId="45DC27EB" w14:textId="77777777" w:rsidR="009A7AA9" w:rsidRPr="00E512D2" w:rsidRDefault="009A7AA9" w:rsidP="00246CC4">
      <w:pPr>
        <w:rPr>
          <w:b/>
          <w:lang w:val="fr-FR"/>
        </w:rPr>
      </w:pPr>
    </w:p>
    <w:p w14:paraId="666BB31B" w14:textId="10E0B630" w:rsidR="00CB0432" w:rsidRPr="00712832" w:rsidRDefault="00637A61" w:rsidP="00CB0432">
      <w:pPr>
        <w:jc w:val="center"/>
        <w:rPr>
          <w:b/>
          <w:lang w:val="fr-FR"/>
        </w:rPr>
      </w:pPr>
      <w:r w:rsidRPr="00712832">
        <w:rPr>
          <w:b/>
          <w:lang w:val="fr-FR"/>
        </w:rPr>
        <w:t>PROPOSITIONS</w:t>
      </w:r>
      <w:r w:rsidR="00A92292" w:rsidRPr="00712832">
        <w:rPr>
          <w:b/>
          <w:lang w:val="fr-FR"/>
        </w:rPr>
        <w:t xml:space="preserve"> DE PROJETS : SAO TOMÉ-ET-PRINCIPE</w:t>
      </w:r>
    </w:p>
    <w:p w14:paraId="4CC2FC4F" w14:textId="77777777" w:rsidR="00CB0432" w:rsidRPr="00712832" w:rsidRDefault="00CB0432" w:rsidP="00CB0432">
      <w:pPr>
        <w:rPr>
          <w:lang w:val="fr-FR"/>
        </w:rPr>
      </w:pPr>
    </w:p>
    <w:p w14:paraId="6F5632F2" w14:textId="77777777" w:rsidR="00CB0432" w:rsidRPr="00E512D2" w:rsidRDefault="00CB0432" w:rsidP="00CB0432">
      <w:pPr>
        <w:rPr>
          <w:lang w:val="fr-FR"/>
        </w:rPr>
      </w:pPr>
    </w:p>
    <w:p w14:paraId="58ED5C5B" w14:textId="77777777" w:rsidR="00CB0432" w:rsidRPr="00E512D2" w:rsidRDefault="00CB0432" w:rsidP="00CB0432">
      <w:pPr>
        <w:ind w:firstLine="720"/>
        <w:rPr>
          <w:lang w:val="fr-FR"/>
        </w:rPr>
      </w:pPr>
      <w:r w:rsidRPr="00E512D2">
        <w:rPr>
          <w:lang w:val="fr-FR"/>
        </w:rPr>
        <w:t>Le présent document contient les observations et recommandations du Secrétariat concernant les propositions de projet suivantes :</w:t>
      </w:r>
    </w:p>
    <w:p w14:paraId="19C3E016" w14:textId="77777777" w:rsidR="00CB0432" w:rsidRPr="00BE38DF" w:rsidRDefault="00CB0432" w:rsidP="00CB0432">
      <w:pPr>
        <w:spacing w:before="240" w:after="240"/>
        <w:rPr>
          <w:b/>
        </w:rPr>
      </w:pPr>
      <w:r>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6"/>
        <w:gridCol w:w="2355"/>
        <w:gridCol w:w="1939"/>
      </w:tblGrid>
      <w:tr w:rsidR="00CB0432" w:rsidRPr="00BE38DF" w14:paraId="00A7CA63" w14:textId="77777777" w:rsidTr="00071200">
        <w:tc>
          <w:tcPr>
            <w:tcW w:w="2761" w:type="pct"/>
          </w:tcPr>
          <w:p w14:paraId="0A7865EA" w14:textId="040EEF8A" w:rsidR="00CB0432" w:rsidRPr="00E512D2" w:rsidRDefault="00CB0432">
            <w:pPr>
              <w:pStyle w:val="ListParagraph"/>
              <w:numPr>
                <w:ilvl w:val="0"/>
                <w:numId w:val="6"/>
              </w:numPr>
              <w:ind w:left="604" w:hanging="714"/>
              <w:jc w:val="left"/>
              <w:rPr>
                <w:lang w:val="fr-FR"/>
              </w:rPr>
            </w:pPr>
            <w:r w:rsidRPr="00E512D2">
              <w:rPr>
                <w:lang w:val="fr-FR"/>
              </w:rPr>
              <w:t>Plan de gestion de l’élimination des HCFC (phase II, première tranche)</w:t>
            </w:r>
          </w:p>
        </w:tc>
        <w:tc>
          <w:tcPr>
            <w:tcW w:w="1228" w:type="pct"/>
          </w:tcPr>
          <w:p w14:paraId="47EA8525" w14:textId="1AD75E51" w:rsidR="00CB0432" w:rsidRPr="00BE38DF" w:rsidRDefault="00071200">
            <w:pPr>
              <w:jc w:val="center"/>
            </w:pPr>
            <w:r>
              <w:t xml:space="preserve">  </w:t>
            </w:r>
            <w:r w:rsidR="003E313D">
              <w:t xml:space="preserve">PNUE </w:t>
            </w:r>
          </w:p>
        </w:tc>
        <w:tc>
          <w:tcPr>
            <w:tcW w:w="1011" w:type="pct"/>
          </w:tcPr>
          <w:p w14:paraId="0B02ACB1" w14:textId="2AF4A0C0" w:rsidR="00CB0432" w:rsidRPr="00BE38DF" w:rsidRDefault="00CB0432">
            <w:pPr>
              <w:jc w:val="right"/>
            </w:pPr>
            <w:r>
              <w:t>Pour examen individuel</w:t>
            </w:r>
          </w:p>
        </w:tc>
      </w:tr>
    </w:tbl>
    <w:p w14:paraId="400BE167" w14:textId="77777777" w:rsidR="00CB0432" w:rsidRPr="00BE38DF" w:rsidRDefault="00CB0432" w:rsidP="00CB0432">
      <w:pPr>
        <w:spacing w:before="240" w:after="240"/>
        <w:rPr>
          <w:u w:val="single"/>
        </w:rPr>
      </w:pPr>
      <w:r>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230"/>
        <w:gridCol w:w="1988"/>
      </w:tblGrid>
      <w:tr w:rsidR="00CB0432" w:rsidRPr="00BE38DF" w14:paraId="644E8AC7" w14:textId="77777777" w:rsidTr="00071200">
        <w:trPr>
          <w:trHeight w:val="601"/>
        </w:trPr>
        <w:tc>
          <w:tcPr>
            <w:tcW w:w="5240" w:type="dxa"/>
          </w:tcPr>
          <w:p w14:paraId="22D2F10E" w14:textId="77777777" w:rsidR="00CB0432" w:rsidRPr="00E512D2" w:rsidRDefault="00CB0432">
            <w:pPr>
              <w:pStyle w:val="ListParagraph"/>
              <w:numPr>
                <w:ilvl w:val="0"/>
                <w:numId w:val="6"/>
              </w:numPr>
              <w:ind w:left="604" w:hanging="714"/>
              <w:jc w:val="left"/>
              <w:rPr>
                <w:lang w:val="fr-FR"/>
              </w:rPr>
            </w:pPr>
            <w:r w:rsidRPr="00E512D2">
              <w:rPr>
                <w:lang w:val="fr-FR"/>
              </w:rPr>
              <w:t>Plan de mise en œuvre de l’Amendement de Kigali relatif aux HFC (</w:t>
            </w:r>
            <w:r w:rsidRPr="00E512D2">
              <w:rPr>
                <w:shd w:val="clear" w:color="auto" w:fill="FFFFFF" w:themeFill="background1"/>
                <w:lang w:val="fr-FR"/>
              </w:rPr>
              <w:t>phase I, première tranche</w:t>
            </w:r>
            <w:r w:rsidRPr="00E512D2">
              <w:rPr>
                <w:lang w:val="fr-FR"/>
              </w:rPr>
              <w:t>)</w:t>
            </w:r>
          </w:p>
        </w:tc>
        <w:tc>
          <w:tcPr>
            <w:tcW w:w="2230" w:type="dxa"/>
          </w:tcPr>
          <w:p w14:paraId="117673B7" w14:textId="5D80934E" w:rsidR="00CB0432" w:rsidRPr="00BE38DF" w:rsidRDefault="00071200">
            <w:pPr>
              <w:jc w:val="center"/>
            </w:pPr>
            <w:r>
              <w:rPr>
                <w:lang w:val="fr-CA"/>
              </w:rPr>
              <w:t xml:space="preserve">      </w:t>
            </w:r>
            <w:r w:rsidR="00C140A8" w:rsidRPr="00071200">
              <w:rPr>
                <w:lang w:val="fr-CA"/>
              </w:rPr>
              <w:t xml:space="preserve"> </w:t>
            </w:r>
            <w:r w:rsidR="003E313D">
              <w:t xml:space="preserve">PNUE </w:t>
            </w:r>
          </w:p>
        </w:tc>
        <w:tc>
          <w:tcPr>
            <w:tcW w:w="1988" w:type="dxa"/>
          </w:tcPr>
          <w:p w14:paraId="0841EDDA" w14:textId="63FBE79B" w:rsidR="00CB0432" w:rsidRPr="00BE38DF" w:rsidRDefault="00C140A8" w:rsidP="00071200">
            <w:pPr>
              <w:ind w:right="-104"/>
              <w:jc w:val="right"/>
            </w:pPr>
            <w:r>
              <w:t xml:space="preserve">  </w:t>
            </w:r>
            <w:r w:rsidR="00CB0432">
              <w:t>Pour examen individuel</w:t>
            </w:r>
            <w:r>
              <w:t xml:space="preserve"> </w:t>
            </w:r>
          </w:p>
        </w:tc>
      </w:tr>
    </w:tbl>
    <w:p w14:paraId="0341F90B" w14:textId="77777777" w:rsidR="00CB0432" w:rsidRPr="00BE38DF" w:rsidRDefault="00CB0432" w:rsidP="00CB0432"/>
    <w:p w14:paraId="14FBD5AB" w14:textId="77777777" w:rsidR="00CB0432" w:rsidRPr="00BE38DF" w:rsidRDefault="00CB0432" w:rsidP="00CB0432"/>
    <w:p w14:paraId="1C40BD38" w14:textId="77777777" w:rsidR="00CB0432" w:rsidRPr="00BE38DF" w:rsidRDefault="00CB0432" w:rsidP="00CB0432"/>
    <w:p w14:paraId="7AA7CB62" w14:textId="77777777" w:rsidR="00CB0432" w:rsidRPr="00BE38DF" w:rsidRDefault="00CB0432" w:rsidP="00CB0432">
      <w:pPr>
        <w:pStyle w:val="StyleHeader4Para4Left0Firstline0"/>
        <w:widowControl/>
        <w:numPr>
          <w:ilvl w:val="0"/>
          <w:numId w:val="0"/>
        </w:numPr>
        <w:tabs>
          <w:tab w:val="clear" w:pos="2880"/>
          <w:tab w:val="clear" w:pos="5760"/>
        </w:tabs>
        <w:jc w:val="left"/>
        <w:rPr>
          <w:b/>
          <w:sz w:val="22"/>
        </w:rPr>
      </w:pPr>
      <w:r>
        <w:rPr>
          <w:b/>
          <w:sz w:val="22"/>
        </w:rPr>
        <w:br w:type="page"/>
      </w:r>
    </w:p>
    <w:p w14:paraId="1F87A11E" w14:textId="77777777" w:rsidR="00037539" w:rsidRPr="00E512D2" w:rsidRDefault="00037539" w:rsidP="00037539">
      <w:pPr>
        <w:spacing w:before="120" w:after="120"/>
        <w:ind w:left="-425" w:right="-420"/>
        <w:jc w:val="center"/>
        <w:rPr>
          <w:b/>
          <w:lang w:val="fr-FR"/>
        </w:rPr>
      </w:pPr>
      <w:r w:rsidRPr="00E512D2">
        <w:rPr>
          <w:b/>
          <w:lang w:val="fr-FR"/>
        </w:rPr>
        <w:lastRenderedPageBreak/>
        <w:t>FICHE D’ÉVALUATION DE PROJET – PROJETS PLURIANNUELS</w:t>
      </w:r>
    </w:p>
    <w:p w14:paraId="313CAC01" w14:textId="022B2377" w:rsidR="00037539" w:rsidRDefault="00037539" w:rsidP="00037539">
      <w:pPr>
        <w:spacing w:before="200" w:after="200"/>
        <w:ind w:left="-425" w:right="-420"/>
        <w:jc w:val="center"/>
        <w:rPr>
          <w:b/>
          <w:bCs/>
        </w:rPr>
      </w:pPr>
      <w:r>
        <w:rPr>
          <w:b/>
          <w:bCs/>
        </w:rPr>
        <w:t>Sao Tomé-et-Principe</w:t>
      </w:r>
    </w:p>
    <w:tbl>
      <w:tblPr>
        <w:tblStyle w:val="TableGrid"/>
        <w:tblW w:w="5364" w:type="pct"/>
        <w:jc w:val="center"/>
        <w:tblLayout w:type="fixed"/>
        <w:tblLook w:val="04A0" w:firstRow="1" w:lastRow="0" w:firstColumn="1" w:lastColumn="0" w:noHBand="0" w:noVBand="1"/>
      </w:tblPr>
      <w:tblGrid>
        <w:gridCol w:w="5147"/>
        <w:gridCol w:w="4980"/>
      </w:tblGrid>
      <w:tr w:rsidR="00037539" w:rsidRPr="00EB31E3" w14:paraId="2D158F5A" w14:textId="77777777">
        <w:trPr>
          <w:trHeight w:val="139"/>
          <w:jc w:val="center"/>
        </w:trPr>
        <w:tc>
          <w:tcPr>
            <w:tcW w:w="2541" w:type="pct"/>
            <w:vAlign w:val="center"/>
          </w:tcPr>
          <w:p w14:paraId="7F9F6D5D" w14:textId="77777777" w:rsidR="00037539" w:rsidRPr="00996241" w:rsidRDefault="00037539">
            <w:pPr>
              <w:keepNext/>
              <w:spacing w:before="20" w:after="20"/>
              <w:jc w:val="center"/>
              <w:rPr>
                <w:b/>
                <w:sz w:val="20"/>
              </w:rPr>
            </w:pPr>
            <w:r>
              <w:rPr>
                <w:b/>
                <w:sz w:val="20"/>
              </w:rPr>
              <w:t>TITRE DU PROJET</w:t>
            </w:r>
          </w:p>
        </w:tc>
        <w:tc>
          <w:tcPr>
            <w:tcW w:w="2459" w:type="pct"/>
            <w:vAlign w:val="center"/>
          </w:tcPr>
          <w:p w14:paraId="2233822C" w14:textId="77777777" w:rsidR="00037539" w:rsidRPr="00996241" w:rsidRDefault="00037539">
            <w:pPr>
              <w:keepNext/>
              <w:spacing w:before="20" w:after="20"/>
              <w:jc w:val="center"/>
              <w:rPr>
                <w:b/>
                <w:sz w:val="20"/>
              </w:rPr>
            </w:pPr>
            <w:r>
              <w:rPr>
                <w:b/>
                <w:sz w:val="20"/>
              </w:rPr>
              <w:t>AGENCE</w:t>
            </w:r>
          </w:p>
        </w:tc>
      </w:tr>
      <w:tr w:rsidR="00037539" w:rsidRPr="00EB31E3" w14:paraId="437861AC" w14:textId="77777777">
        <w:trPr>
          <w:trHeight w:val="326"/>
          <w:jc w:val="center"/>
        </w:trPr>
        <w:tc>
          <w:tcPr>
            <w:tcW w:w="2541" w:type="pct"/>
            <w:vAlign w:val="center"/>
          </w:tcPr>
          <w:p w14:paraId="2F294078" w14:textId="77777777" w:rsidR="00037539" w:rsidRPr="00E512D2" w:rsidRDefault="00037539">
            <w:pPr>
              <w:spacing w:before="20" w:after="20"/>
              <w:jc w:val="center"/>
              <w:rPr>
                <w:color w:val="000000" w:themeColor="text1"/>
                <w:kern w:val="2"/>
                <w:sz w:val="20"/>
                <w:szCs w:val="20"/>
                <w:lang w:val="fr-FR" w:eastAsia="en-CA"/>
                <w14:ligatures w14:val="standardContextual"/>
              </w:rPr>
            </w:pPr>
            <w:r w:rsidRPr="00E512D2">
              <w:rPr>
                <w:color w:val="000000"/>
                <w:sz w:val="20"/>
                <w:szCs w:val="20"/>
                <w:lang w:val="fr-FR"/>
              </w:rPr>
              <w:t>Plan de gestion de l’élimination des HCFC (phase II)</w:t>
            </w:r>
          </w:p>
        </w:tc>
        <w:tc>
          <w:tcPr>
            <w:tcW w:w="2459" w:type="pct"/>
            <w:vAlign w:val="center"/>
          </w:tcPr>
          <w:p w14:paraId="5C9B0E17" w14:textId="77777777" w:rsidR="00037539" w:rsidRPr="00BC18B8" w:rsidRDefault="00037539">
            <w:pPr>
              <w:spacing w:before="20" w:after="20"/>
              <w:jc w:val="center"/>
              <w:rPr>
                <w:color w:val="000000" w:themeColor="text1"/>
                <w:kern w:val="2"/>
                <w:sz w:val="20"/>
                <w:szCs w:val="20"/>
                <w:lang w:eastAsia="en-CA"/>
                <w14:ligatures w14:val="standardContextual"/>
              </w:rPr>
            </w:pPr>
            <w:r>
              <w:rPr>
                <w:color w:val="000000"/>
                <w:sz w:val="20"/>
                <w:szCs w:val="20"/>
              </w:rPr>
              <w:t>PNUE (principale)</w:t>
            </w:r>
          </w:p>
        </w:tc>
      </w:tr>
    </w:tbl>
    <w:p w14:paraId="7C47CABD" w14:textId="77777777" w:rsidR="00037539" w:rsidRPr="00BE2DAA"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5146"/>
        <w:gridCol w:w="2147"/>
        <w:gridCol w:w="2834"/>
      </w:tblGrid>
      <w:tr w:rsidR="00037539" w:rsidRPr="00BC18B8" w14:paraId="0DA894BC" w14:textId="77777777">
        <w:trPr>
          <w:trHeight w:val="334"/>
          <w:jc w:val="center"/>
        </w:trPr>
        <w:tc>
          <w:tcPr>
            <w:tcW w:w="2541" w:type="pct"/>
            <w:vAlign w:val="center"/>
          </w:tcPr>
          <w:p w14:paraId="6939AAE5" w14:textId="77777777" w:rsidR="00037539" w:rsidRPr="00E512D2" w:rsidRDefault="00037539">
            <w:pPr>
              <w:spacing w:before="20" w:after="20"/>
              <w:jc w:val="left"/>
              <w:rPr>
                <w:b/>
                <w:sz w:val="20"/>
                <w:lang w:val="fr-FR"/>
              </w:rPr>
            </w:pPr>
            <w:r w:rsidRPr="00E512D2">
              <w:rPr>
                <w:b/>
                <w:sz w:val="20"/>
                <w:lang w:val="fr-FR"/>
              </w:rPr>
              <w:t>DONNÉES DE L’ARTICLE 7 (Annexe C, Groupe I)</w:t>
            </w:r>
          </w:p>
        </w:tc>
        <w:tc>
          <w:tcPr>
            <w:tcW w:w="1060" w:type="pct"/>
            <w:vAlign w:val="center"/>
          </w:tcPr>
          <w:p w14:paraId="645E054E" w14:textId="77777777" w:rsidR="00037539" w:rsidRPr="00996241" w:rsidRDefault="00037539">
            <w:pPr>
              <w:spacing w:before="20" w:after="20"/>
              <w:jc w:val="center"/>
              <w:rPr>
                <w:sz w:val="20"/>
              </w:rPr>
            </w:pPr>
            <w:r>
              <w:rPr>
                <w:b/>
                <w:bCs/>
                <w:sz w:val="20"/>
              </w:rPr>
              <w:t>Année :</w:t>
            </w:r>
            <w:r>
              <w:rPr>
                <w:b/>
                <w:bCs/>
                <w:color w:val="000000" w:themeColor="text1"/>
                <w:sz w:val="20"/>
              </w:rPr>
              <w:t xml:space="preserve"> 2025</w:t>
            </w:r>
          </w:p>
        </w:tc>
        <w:tc>
          <w:tcPr>
            <w:tcW w:w="1399" w:type="pct"/>
            <w:vAlign w:val="center"/>
          </w:tcPr>
          <w:p w14:paraId="05FE73AE" w14:textId="77777777" w:rsidR="00037539" w:rsidRPr="00BC18B8" w:rsidRDefault="00037539">
            <w:pPr>
              <w:spacing w:before="20" w:after="20"/>
              <w:jc w:val="right"/>
              <w:rPr>
                <w:kern w:val="2"/>
                <w:sz w:val="20"/>
                <w:szCs w:val="20"/>
                <w:lang w:eastAsia="en-CA"/>
                <w14:ligatures w14:val="standardContextual"/>
              </w:rPr>
            </w:pPr>
            <w:r>
              <w:rPr>
                <w:color w:val="000000"/>
                <w:sz w:val="20"/>
                <w:szCs w:val="20"/>
              </w:rPr>
              <w:t>0,04 tonne PAO</w:t>
            </w:r>
          </w:p>
        </w:tc>
      </w:tr>
    </w:tbl>
    <w:p w14:paraId="175E9E75" w14:textId="77777777" w:rsidR="00037539" w:rsidRPr="00DC561D" w:rsidRDefault="00037539" w:rsidP="00037539">
      <w:pPr>
        <w:jc w:val="center"/>
        <w:rPr>
          <w:sz w:val="18"/>
        </w:rPr>
      </w:pPr>
    </w:p>
    <w:tbl>
      <w:tblPr>
        <w:tblStyle w:val="TableGrid"/>
        <w:tblW w:w="5360" w:type="pct"/>
        <w:jc w:val="center"/>
        <w:tblLayout w:type="fixed"/>
        <w:tblLook w:val="04A0" w:firstRow="1" w:lastRow="0" w:firstColumn="1" w:lastColumn="0" w:noHBand="0" w:noVBand="1"/>
      </w:tblPr>
      <w:tblGrid>
        <w:gridCol w:w="1416"/>
        <w:gridCol w:w="864"/>
        <w:gridCol w:w="1002"/>
        <w:gridCol w:w="1146"/>
        <w:gridCol w:w="1431"/>
        <w:gridCol w:w="1585"/>
        <w:gridCol w:w="1010"/>
        <w:gridCol w:w="844"/>
        <w:gridCol w:w="822"/>
      </w:tblGrid>
      <w:tr w:rsidR="00037539" w:rsidRPr="008533A5" w14:paraId="5DA0F225" w14:textId="77777777" w:rsidTr="00712832">
        <w:trPr>
          <w:trHeight w:val="128"/>
          <w:jc w:val="center"/>
        </w:trPr>
        <w:tc>
          <w:tcPr>
            <w:tcW w:w="4177" w:type="pct"/>
            <w:gridSpan w:val="7"/>
            <w:tcBorders>
              <w:right w:val="single" w:sz="4" w:space="0" w:color="auto"/>
            </w:tcBorders>
            <w:vAlign w:val="center"/>
          </w:tcPr>
          <w:p w14:paraId="23F19DC9" w14:textId="77777777" w:rsidR="00037539" w:rsidRPr="00E512D2" w:rsidRDefault="00037539">
            <w:pPr>
              <w:keepNext/>
              <w:spacing w:before="20" w:after="20"/>
              <w:jc w:val="left"/>
              <w:rPr>
                <w:b/>
                <w:sz w:val="20"/>
                <w:lang w:val="fr-FR"/>
              </w:rPr>
            </w:pPr>
            <w:r w:rsidRPr="00E512D2">
              <w:rPr>
                <w:b/>
                <w:sz w:val="20"/>
                <w:lang w:val="fr-FR"/>
              </w:rPr>
              <w:t>DONNÉES SECTORIELLES DU PROGRAMME DE PAYS (tonnes PAO)</w:t>
            </w:r>
          </w:p>
        </w:tc>
        <w:tc>
          <w:tcPr>
            <w:tcW w:w="417" w:type="pct"/>
            <w:tcBorders>
              <w:top w:val="single" w:sz="4" w:space="0" w:color="auto"/>
              <w:left w:val="single" w:sz="4" w:space="0" w:color="auto"/>
              <w:bottom w:val="single" w:sz="4" w:space="0" w:color="auto"/>
              <w:right w:val="nil"/>
            </w:tcBorders>
            <w:vAlign w:val="center"/>
          </w:tcPr>
          <w:p w14:paraId="073EF31A" w14:textId="77777777" w:rsidR="00037539" w:rsidRPr="008533A5" w:rsidRDefault="00037539">
            <w:pPr>
              <w:keepNext/>
              <w:spacing w:before="20" w:after="20"/>
              <w:jc w:val="center"/>
              <w:rPr>
                <w:b/>
                <w:sz w:val="20"/>
                <w:highlight w:val="cyan"/>
              </w:rPr>
            </w:pPr>
            <w:r>
              <w:rPr>
                <w:b/>
                <w:sz w:val="16"/>
                <w:szCs w:val="16"/>
              </w:rPr>
              <w:t>Année :</w:t>
            </w:r>
          </w:p>
        </w:tc>
        <w:tc>
          <w:tcPr>
            <w:tcW w:w="406" w:type="pct"/>
            <w:tcBorders>
              <w:top w:val="single" w:sz="4" w:space="0" w:color="auto"/>
              <w:left w:val="nil"/>
              <w:bottom w:val="single" w:sz="4" w:space="0" w:color="auto"/>
              <w:right w:val="single" w:sz="4" w:space="0" w:color="auto"/>
            </w:tcBorders>
            <w:vAlign w:val="center"/>
          </w:tcPr>
          <w:p w14:paraId="1500E013" w14:textId="77777777" w:rsidR="00037539" w:rsidRPr="008533A5" w:rsidRDefault="00037539">
            <w:pPr>
              <w:keepNext/>
              <w:spacing w:before="20" w:after="20"/>
              <w:jc w:val="right"/>
              <w:rPr>
                <w:b/>
                <w:sz w:val="20"/>
                <w:highlight w:val="cyan"/>
              </w:rPr>
            </w:pPr>
            <w:r>
              <w:rPr>
                <w:b/>
                <w:color w:val="000000" w:themeColor="text1"/>
                <w:sz w:val="16"/>
                <w:szCs w:val="16"/>
              </w:rPr>
              <w:t>2025</w:t>
            </w:r>
          </w:p>
        </w:tc>
      </w:tr>
      <w:tr w:rsidR="00037539" w:rsidRPr="00EB31E3" w14:paraId="4B3DAA24" w14:textId="77777777" w:rsidTr="00712832">
        <w:trPr>
          <w:trHeight w:val="63"/>
          <w:jc w:val="center"/>
        </w:trPr>
        <w:tc>
          <w:tcPr>
            <w:tcW w:w="700" w:type="pct"/>
            <w:vMerge w:val="restart"/>
            <w:vAlign w:val="center"/>
          </w:tcPr>
          <w:p w14:paraId="02766CF5" w14:textId="77777777" w:rsidR="00037539" w:rsidRPr="009931F4" w:rsidRDefault="00037539">
            <w:pPr>
              <w:keepNext/>
              <w:spacing w:before="20" w:after="20"/>
              <w:jc w:val="center"/>
              <w:rPr>
                <w:sz w:val="20"/>
              </w:rPr>
            </w:pPr>
            <w:r>
              <w:rPr>
                <w:sz w:val="16"/>
                <w:szCs w:val="16"/>
              </w:rPr>
              <w:t>Substance</w:t>
            </w:r>
          </w:p>
        </w:tc>
        <w:tc>
          <w:tcPr>
            <w:tcW w:w="427" w:type="pct"/>
            <w:vMerge w:val="restart"/>
            <w:vAlign w:val="center"/>
          </w:tcPr>
          <w:p w14:paraId="143E9B9E" w14:textId="77777777" w:rsidR="00037539" w:rsidRPr="00996241" w:rsidRDefault="00037539">
            <w:pPr>
              <w:keepNext/>
              <w:spacing w:before="20" w:after="20"/>
              <w:ind w:left="-106" w:right="-97"/>
              <w:jc w:val="center"/>
              <w:rPr>
                <w:sz w:val="20"/>
              </w:rPr>
            </w:pPr>
            <w:r>
              <w:rPr>
                <w:sz w:val="16"/>
                <w:szCs w:val="16"/>
              </w:rPr>
              <w:t>Aérosols</w:t>
            </w:r>
          </w:p>
        </w:tc>
        <w:tc>
          <w:tcPr>
            <w:tcW w:w="495" w:type="pct"/>
            <w:vMerge w:val="restart"/>
            <w:vAlign w:val="center"/>
          </w:tcPr>
          <w:p w14:paraId="40E4C11C" w14:textId="77777777" w:rsidR="00037539" w:rsidRPr="00996241" w:rsidRDefault="00037539">
            <w:pPr>
              <w:keepNext/>
              <w:spacing w:before="20" w:after="20"/>
              <w:jc w:val="center"/>
              <w:rPr>
                <w:sz w:val="20"/>
              </w:rPr>
            </w:pPr>
            <w:r>
              <w:rPr>
                <w:sz w:val="16"/>
                <w:szCs w:val="16"/>
              </w:rPr>
              <w:t>Mousse</w:t>
            </w:r>
          </w:p>
        </w:tc>
        <w:tc>
          <w:tcPr>
            <w:tcW w:w="566" w:type="pct"/>
            <w:vMerge w:val="restart"/>
            <w:vAlign w:val="center"/>
          </w:tcPr>
          <w:p w14:paraId="22D12F4F" w14:textId="77777777" w:rsidR="00037539" w:rsidRPr="00996241" w:rsidRDefault="00037539">
            <w:pPr>
              <w:keepNext/>
              <w:spacing w:before="20" w:after="20"/>
              <w:ind w:left="-106" w:right="-112"/>
              <w:jc w:val="center"/>
              <w:rPr>
                <w:sz w:val="20"/>
              </w:rPr>
            </w:pPr>
            <w:r>
              <w:rPr>
                <w:sz w:val="16"/>
                <w:szCs w:val="16"/>
              </w:rPr>
              <w:t>Lutte contre l’incendie</w:t>
            </w:r>
          </w:p>
        </w:tc>
        <w:tc>
          <w:tcPr>
            <w:tcW w:w="1490" w:type="pct"/>
            <w:gridSpan w:val="2"/>
            <w:vAlign w:val="center"/>
          </w:tcPr>
          <w:p w14:paraId="4E109EE6" w14:textId="77777777" w:rsidR="00037539" w:rsidRPr="00996241" w:rsidRDefault="00037539">
            <w:pPr>
              <w:keepNext/>
              <w:spacing w:before="20" w:after="20"/>
              <w:jc w:val="center"/>
              <w:rPr>
                <w:sz w:val="20"/>
              </w:rPr>
            </w:pPr>
            <w:r>
              <w:rPr>
                <w:sz w:val="16"/>
                <w:szCs w:val="16"/>
              </w:rPr>
              <w:t>Réfrigération</w:t>
            </w:r>
          </w:p>
        </w:tc>
        <w:tc>
          <w:tcPr>
            <w:tcW w:w="499" w:type="pct"/>
            <w:vMerge w:val="restart"/>
            <w:vAlign w:val="center"/>
          </w:tcPr>
          <w:p w14:paraId="6EACB60B" w14:textId="77777777" w:rsidR="00037539" w:rsidRPr="00996241" w:rsidRDefault="00037539">
            <w:pPr>
              <w:keepNext/>
              <w:spacing w:before="20" w:after="20"/>
              <w:ind w:left="-106" w:right="-105"/>
              <w:jc w:val="center"/>
              <w:rPr>
                <w:sz w:val="20"/>
              </w:rPr>
            </w:pPr>
            <w:r>
              <w:rPr>
                <w:sz w:val="16"/>
                <w:szCs w:val="16"/>
              </w:rPr>
              <w:t>Solvant</w:t>
            </w:r>
          </w:p>
        </w:tc>
        <w:tc>
          <w:tcPr>
            <w:tcW w:w="823" w:type="pct"/>
            <w:gridSpan w:val="2"/>
            <w:vMerge w:val="restart"/>
            <w:tcBorders>
              <w:top w:val="single" w:sz="4" w:space="0" w:color="auto"/>
            </w:tcBorders>
            <w:vAlign w:val="center"/>
          </w:tcPr>
          <w:p w14:paraId="72D0B1B0" w14:textId="77777777" w:rsidR="00037539" w:rsidRPr="00996241" w:rsidRDefault="00037539">
            <w:pPr>
              <w:keepNext/>
              <w:spacing w:before="20" w:after="20"/>
              <w:jc w:val="center"/>
              <w:rPr>
                <w:sz w:val="20"/>
              </w:rPr>
            </w:pPr>
            <w:r>
              <w:rPr>
                <w:sz w:val="16"/>
                <w:szCs w:val="16"/>
              </w:rPr>
              <w:t>Consommation totale du secteur</w:t>
            </w:r>
          </w:p>
        </w:tc>
      </w:tr>
      <w:tr w:rsidR="00037539" w:rsidRPr="00EB31E3" w14:paraId="5AE6823D" w14:textId="77777777" w:rsidTr="00712832">
        <w:trPr>
          <w:trHeight w:val="46"/>
          <w:jc w:val="center"/>
        </w:trPr>
        <w:tc>
          <w:tcPr>
            <w:tcW w:w="700" w:type="pct"/>
            <w:vMerge/>
            <w:vAlign w:val="center"/>
          </w:tcPr>
          <w:p w14:paraId="17B51500" w14:textId="77777777" w:rsidR="00037539" w:rsidRPr="009931F4" w:rsidRDefault="00037539">
            <w:pPr>
              <w:keepNext/>
              <w:spacing w:before="20" w:after="20"/>
              <w:jc w:val="center"/>
              <w:rPr>
                <w:sz w:val="20"/>
              </w:rPr>
            </w:pPr>
          </w:p>
        </w:tc>
        <w:tc>
          <w:tcPr>
            <w:tcW w:w="427" w:type="pct"/>
            <w:vMerge/>
            <w:vAlign w:val="center"/>
          </w:tcPr>
          <w:p w14:paraId="18F36663" w14:textId="77777777" w:rsidR="00037539" w:rsidRPr="00996241" w:rsidRDefault="00037539">
            <w:pPr>
              <w:keepNext/>
              <w:spacing w:before="20" w:after="20"/>
              <w:ind w:left="-106" w:right="-97"/>
              <w:jc w:val="center"/>
              <w:rPr>
                <w:sz w:val="20"/>
              </w:rPr>
            </w:pPr>
          </w:p>
        </w:tc>
        <w:tc>
          <w:tcPr>
            <w:tcW w:w="495" w:type="pct"/>
            <w:vMerge/>
            <w:vAlign w:val="center"/>
          </w:tcPr>
          <w:p w14:paraId="4CAB9F15" w14:textId="77777777" w:rsidR="00037539" w:rsidRPr="00996241" w:rsidRDefault="00037539">
            <w:pPr>
              <w:keepNext/>
              <w:spacing w:before="20" w:after="20"/>
              <w:jc w:val="center"/>
              <w:rPr>
                <w:sz w:val="20"/>
              </w:rPr>
            </w:pPr>
          </w:p>
        </w:tc>
        <w:tc>
          <w:tcPr>
            <w:tcW w:w="566" w:type="pct"/>
            <w:vMerge/>
            <w:vAlign w:val="center"/>
          </w:tcPr>
          <w:p w14:paraId="6F02CE87" w14:textId="77777777" w:rsidR="00037539" w:rsidRPr="00996241" w:rsidRDefault="00037539">
            <w:pPr>
              <w:keepNext/>
              <w:spacing w:before="20" w:after="20"/>
              <w:ind w:left="-106" w:right="-112"/>
              <w:jc w:val="center"/>
              <w:rPr>
                <w:sz w:val="20"/>
              </w:rPr>
            </w:pPr>
          </w:p>
        </w:tc>
        <w:tc>
          <w:tcPr>
            <w:tcW w:w="707" w:type="pct"/>
            <w:vAlign w:val="center"/>
          </w:tcPr>
          <w:p w14:paraId="59BA1271" w14:textId="77777777" w:rsidR="00037539" w:rsidRPr="00996241" w:rsidRDefault="00037539">
            <w:pPr>
              <w:keepNext/>
              <w:spacing w:before="20" w:after="20"/>
              <w:jc w:val="center"/>
              <w:rPr>
                <w:sz w:val="20"/>
              </w:rPr>
            </w:pPr>
            <w:r>
              <w:rPr>
                <w:sz w:val="16"/>
                <w:szCs w:val="16"/>
              </w:rPr>
              <w:t>Fabrication</w:t>
            </w:r>
          </w:p>
        </w:tc>
        <w:tc>
          <w:tcPr>
            <w:tcW w:w="783" w:type="pct"/>
            <w:vAlign w:val="center"/>
          </w:tcPr>
          <w:p w14:paraId="52626D90" w14:textId="77777777" w:rsidR="00037539" w:rsidRPr="00996241" w:rsidRDefault="00037539">
            <w:pPr>
              <w:keepNext/>
              <w:spacing w:before="20" w:after="20"/>
              <w:jc w:val="center"/>
              <w:rPr>
                <w:sz w:val="20"/>
              </w:rPr>
            </w:pPr>
            <w:r>
              <w:rPr>
                <w:sz w:val="16"/>
                <w:szCs w:val="16"/>
              </w:rPr>
              <w:t>Entretien</w:t>
            </w:r>
          </w:p>
        </w:tc>
        <w:tc>
          <w:tcPr>
            <w:tcW w:w="499" w:type="pct"/>
            <w:vMerge/>
            <w:vAlign w:val="center"/>
          </w:tcPr>
          <w:p w14:paraId="25121876" w14:textId="77777777" w:rsidR="00037539" w:rsidRPr="00996241" w:rsidRDefault="00037539">
            <w:pPr>
              <w:keepNext/>
              <w:spacing w:before="20" w:after="20"/>
              <w:ind w:left="-106" w:right="-105"/>
              <w:jc w:val="center"/>
              <w:rPr>
                <w:sz w:val="20"/>
              </w:rPr>
            </w:pPr>
          </w:p>
        </w:tc>
        <w:tc>
          <w:tcPr>
            <w:tcW w:w="823" w:type="pct"/>
            <w:gridSpan w:val="2"/>
            <w:vMerge/>
            <w:vAlign w:val="center"/>
          </w:tcPr>
          <w:p w14:paraId="424136F7" w14:textId="77777777" w:rsidR="00037539" w:rsidRPr="00996241" w:rsidRDefault="00037539">
            <w:pPr>
              <w:keepNext/>
              <w:spacing w:before="20" w:after="20"/>
              <w:jc w:val="center"/>
              <w:rPr>
                <w:sz w:val="20"/>
              </w:rPr>
            </w:pPr>
          </w:p>
        </w:tc>
      </w:tr>
      <w:tr w:rsidR="00037539" w:rsidRPr="00EB31E3" w14:paraId="63A9E992" w14:textId="77777777" w:rsidTr="00712832">
        <w:trPr>
          <w:trHeight w:val="250"/>
          <w:jc w:val="center"/>
        </w:trPr>
        <w:tc>
          <w:tcPr>
            <w:tcW w:w="700" w:type="pct"/>
            <w:vAlign w:val="center"/>
          </w:tcPr>
          <w:p w14:paraId="581F3633" w14:textId="77777777" w:rsidR="00037539" w:rsidRPr="005C66B3" w:rsidRDefault="00037539">
            <w:pPr>
              <w:spacing w:before="20" w:after="20"/>
              <w:jc w:val="left"/>
              <w:rPr>
                <w:sz w:val="20"/>
                <w:szCs w:val="20"/>
              </w:rPr>
            </w:pPr>
            <w:r>
              <w:rPr>
                <w:color w:val="000000" w:themeColor="text1"/>
                <w:sz w:val="16"/>
                <w:szCs w:val="16"/>
              </w:rPr>
              <w:t>HCFC‑22</w:t>
            </w:r>
          </w:p>
        </w:tc>
        <w:tc>
          <w:tcPr>
            <w:tcW w:w="427" w:type="pct"/>
            <w:vAlign w:val="center"/>
          </w:tcPr>
          <w:p w14:paraId="406F2CC7" w14:textId="77777777" w:rsidR="00037539" w:rsidRPr="005C66B3" w:rsidRDefault="00037539">
            <w:pPr>
              <w:spacing w:before="20" w:after="20"/>
              <w:jc w:val="right"/>
              <w:rPr>
                <w:sz w:val="20"/>
                <w:szCs w:val="20"/>
              </w:rPr>
            </w:pPr>
          </w:p>
        </w:tc>
        <w:tc>
          <w:tcPr>
            <w:tcW w:w="495" w:type="pct"/>
            <w:vAlign w:val="center"/>
          </w:tcPr>
          <w:p w14:paraId="04159780" w14:textId="77777777" w:rsidR="00037539" w:rsidRPr="005C66B3" w:rsidRDefault="00037539">
            <w:pPr>
              <w:spacing w:before="20" w:after="20"/>
              <w:jc w:val="right"/>
              <w:rPr>
                <w:sz w:val="20"/>
                <w:szCs w:val="20"/>
              </w:rPr>
            </w:pPr>
          </w:p>
        </w:tc>
        <w:tc>
          <w:tcPr>
            <w:tcW w:w="566" w:type="pct"/>
            <w:vAlign w:val="center"/>
          </w:tcPr>
          <w:p w14:paraId="4B61CEBC" w14:textId="77777777" w:rsidR="00037539" w:rsidRPr="005C66B3" w:rsidRDefault="00037539">
            <w:pPr>
              <w:spacing w:before="20" w:after="20"/>
              <w:jc w:val="right"/>
              <w:rPr>
                <w:sz w:val="20"/>
                <w:szCs w:val="20"/>
              </w:rPr>
            </w:pPr>
          </w:p>
        </w:tc>
        <w:tc>
          <w:tcPr>
            <w:tcW w:w="707" w:type="pct"/>
            <w:vAlign w:val="center"/>
          </w:tcPr>
          <w:p w14:paraId="0244D5D9" w14:textId="77777777" w:rsidR="00037539" w:rsidRPr="005C66B3" w:rsidRDefault="00037539">
            <w:pPr>
              <w:spacing w:before="20" w:after="20"/>
              <w:jc w:val="right"/>
              <w:rPr>
                <w:sz w:val="20"/>
                <w:szCs w:val="20"/>
              </w:rPr>
            </w:pPr>
          </w:p>
        </w:tc>
        <w:tc>
          <w:tcPr>
            <w:tcW w:w="783" w:type="pct"/>
            <w:vAlign w:val="center"/>
          </w:tcPr>
          <w:p w14:paraId="25CC8741" w14:textId="77777777" w:rsidR="00037539" w:rsidRPr="005C66B3" w:rsidRDefault="00037539">
            <w:pPr>
              <w:spacing w:before="20" w:after="20"/>
              <w:jc w:val="right"/>
              <w:rPr>
                <w:kern w:val="2"/>
                <w:sz w:val="20"/>
                <w:szCs w:val="20"/>
                <w:lang w:eastAsia="en-CA"/>
                <w14:ligatures w14:val="standardContextual"/>
              </w:rPr>
            </w:pPr>
            <w:r>
              <w:rPr>
                <w:color w:val="000000"/>
                <w:sz w:val="16"/>
                <w:szCs w:val="16"/>
              </w:rPr>
              <w:t>0,04</w:t>
            </w:r>
          </w:p>
        </w:tc>
        <w:tc>
          <w:tcPr>
            <w:tcW w:w="499" w:type="pct"/>
            <w:vAlign w:val="center"/>
          </w:tcPr>
          <w:p w14:paraId="326D7C8B" w14:textId="77777777" w:rsidR="00037539" w:rsidRPr="005C66B3" w:rsidRDefault="00037539">
            <w:pPr>
              <w:spacing w:before="20" w:after="20"/>
              <w:jc w:val="right"/>
              <w:rPr>
                <w:sz w:val="20"/>
                <w:szCs w:val="20"/>
              </w:rPr>
            </w:pPr>
          </w:p>
        </w:tc>
        <w:tc>
          <w:tcPr>
            <w:tcW w:w="823" w:type="pct"/>
            <w:gridSpan w:val="2"/>
            <w:vAlign w:val="center"/>
          </w:tcPr>
          <w:p w14:paraId="2D4FA641" w14:textId="77777777" w:rsidR="00037539" w:rsidRPr="005C66B3" w:rsidRDefault="00037539">
            <w:pPr>
              <w:spacing w:before="20" w:after="20"/>
              <w:jc w:val="right"/>
              <w:rPr>
                <w:kern w:val="2"/>
                <w:sz w:val="20"/>
                <w:szCs w:val="20"/>
                <w:lang w:eastAsia="en-CA"/>
                <w14:ligatures w14:val="standardContextual"/>
              </w:rPr>
            </w:pPr>
            <w:r>
              <w:rPr>
                <w:color w:val="000000"/>
                <w:sz w:val="16"/>
                <w:szCs w:val="16"/>
              </w:rPr>
              <w:t>0,04</w:t>
            </w:r>
          </w:p>
        </w:tc>
      </w:tr>
    </w:tbl>
    <w:p w14:paraId="08727DB4" w14:textId="77777777" w:rsidR="00037539" w:rsidRPr="00BE2DAA"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2080"/>
        <w:gridCol w:w="2210"/>
        <w:gridCol w:w="4292"/>
        <w:gridCol w:w="1545"/>
      </w:tblGrid>
      <w:tr w:rsidR="00037539" w:rsidRPr="00071200" w14:paraId="47C29205" w14:textId="77777777">
        <w:trPr>
          <w:trHeight w:val="272"/>
          <w:jc w:val="center"/>
        </w:trPr>
        <w:tc>
          <w:tcPr>
            <w:tcW w:w="5000" w:type="pct"/>
            <w:gridSpan w:val="4"/>
            <w:vAlign w:val="center"/>
          </w:tcPr>
          <w:p w14:paraId="2B4D18F1" w14:textId="77777777" w:rsidR="00037539" w:rsidRPr="00E512D2" w:rsidRDefault="00037539">
            <w:pPr>
              <w:keepNext/>
              <w:spacing w:before="20" w:after="20"/>
              <w:jc w:val="left"/>
              <w:rPr>
                <w:b/>
                <w:sz w:val="20"/>
                <w:lang w:val="fr-FR"/>
              </w:rPr>
            </w:pPr>
            <w:r w:rsidRPr="00E512D2">
              <w:rPr>
                <w:b/>
                <w:sz w:val="20"/>
                <w:lang w:val="fr-FR"/>
              </w:rPr>
              <w:t>DONNÉES SUR LA CONSOMMATION (tonnes PAO)</w:t>
            </w:r>
          </w:p>
        </w:tc>
      </w:tr>
      <w:tr w:rsidR="00037539" w:rsidRPr="00EB31E3" w14:paraId="02C75143" w14:textId="77777777">
        <w:trPr>
          <w:trHeight w:val="272"/>
          <w:jc w:val="center"/>
        </w:trPr>
        <w:tc>
          <w:tcPr>
            <w:tcW w:w="1027" w:type="pct"/>
            <w:vAlign w:val="center"/>
          </w:tcPr>
          <w:p w14:paraId="0E6893B3" w14:textId="77777777" w:rsidR="00037539" w:rsidRPr="009931F4" w:rsidRDefault="00037539">
            <w:pPr>
              <w:keepNext/>
              <w:spacing w:before="20" w:after="20"/>
              <w:jc w:val="center"/>
              <w:rPr>
                <w:sz w:val="20"/>
              </w:rPr>
            </w:pPr>
            <w:r>
              <w:rPr>
                <w:sz w:val="20"/>
              </w:rPr>
              <w:t>Référence 2009–2010 :</w:t>
            </w:r>
          </w:p>
        </w:tc>
        <w:tc>
          <w:tcPr>
            <w:tcW w:w="1091" w:type="pct"/>
            <w:vAlign w:val="center"/>
          </w:tcPr>
          <w:p w14:paraId="5CF6F140" w14:textId="77777777" w:rsidR="00037539" w:rsidRPr="005C66B3" w:rsidRDefault="00037539">
            <w:pPr>
              <w:keepNext/>
              <w:spacing w:before="20" w:after="20"/>
              <w:jc w:val="right"/>
              <w:rPr>
                <w:kern w:val="2"/>
                <w:sz w:val="20"/>
                <w:szCs w:val="20"/>
                <w:lang w:eastAsia="en-CA"/>
                <w14:ligatures w14:val="standardContextual"/>
              </w:rPr>
            </w:pPr>
            <w:r>
              <w:rPr>
                <w:sz w:val="20"/>
                <w:szCs w:val="20"/>
              </w:rPr>
              <w:t>2,20</w:t>
            </w:r>
          </w:p>
        </w:tc>
        <w:tc>
          <w:tcPr>
            <w:tcW w:w="2119" w:type="pct"/>
            <w:vAlign w:val="center"/>
          </w:tcPr>
          <w:p w14:paraId="0891F913" w14:textId="77777777" w:rsidR="00037539" w:rsidRPr="00E512D2" w:rsidRDefault="00037539">
            <w:pPr>
              <w:keepNext/>
              <w:spacing w:before="20" w:after="20"/>
              <w:jc w:val="center"/>
              <w:rPr>
                <w:sz w:val="20"/>
                <w:lang w:val="fr-FR"/>
              </w:rPr>
            </w:pPr>
            <w:r w:rsidRPr="00E512D2">
              <w:rPr>
                <w:sz w:val="20"/>
                <w:lang w:val="fr-FR"/>
              </w:rPr>
              <w:t>Point de départ des réductions globales durables :</w:t>
            </w:r>
          </w:p>
        </w:tc>
        <w:tc>
          <w:tcPr>
            <w:tcW w:w="763" w:type="pct"/>
            <w:vAlign w:val="center"/>
          </w:tcPr>
          <w:p w14:paraId="630CF2B1" w14:textId="77777777" w:rsidR="00037539" w:rsidRPr="005C66B3" w:rsidRDefault="00037539">
            <w:pPr>
              <w:keepNext/>
              <w:spacing w:before="20" w:after="20"/>
              <w:jc w:val="right"/>
              <w:rPr>
                <w:kern w:val="2"/>
                <w:sz w:val="20"/>
                <w:szCs w:val="20"/>
                <w:lang w:eastAsia="en-CA"/>
                <w14:ligatures w14:val="standardContextual"/>
              </w:rPr>
            </w:pPr>
            <w:r>
              <w:rPr>
                <w:sz w:val="20"/>
                <w:szCs w:val="20"/>
              </w:rPr>
              <w:t>0,15</w:t>
            </w:r>
          </w:p>
        </w:tc>
      </w:tr>
      <w:tr w:rsidR="00037539" w:rsidRPr="00EB31E3" w14:paraId="1707A2C2" w14:textId="77777777">
        <w:trPr>
          <w:trHeight w:val="163"/>
          <w:jc w:val="center"/>
        </w:trPr>
        <w:tc>
          <w:tcPr>
            <w:tcW w:w="5000" w:type="pct"/>
            <w:gridSpan w:val="4"/>
          </w:tcPr>
          <w:p w14:paraId="33852C77" w14:textId="77777777" w:rsidR="00037539" w:rsidRPr="009931F4" w:rsidRDefault="00037539">
            <w:pPr>
              <w:keepNext/>
              <w:tabs>
                <w:tab w:val="left" w:pos="993"/>
              </w:tabs>
              <w:spacing w:before="20" w:after="20"/>
              <w:ind w:left="426"/>
              <w:jc w:val="left"/>
              <w:rPr>
                <w:b/>
                <w:sz w:val="20"/>
              </w:rPr>
            </w:pPr>
            <w:r>
              <w:rPr>
                <w:b/>
                <w:sz w:val="20"/>
              </w:rPr>
              <w:t>CONSOMMATION ADMISSIBLE AU FINANCEMENT</w:t>
            </w:r>
          </w:p>
        </w:tc>
      </w:tr>
      <w:tr w:rsidR="00037539" w:rsidRPr="00EB31E3" w14:paraId="37DDD069" w14:textId="77777777">
        <w:trPr>
          <w:trHeight w:val="272"/>
          <w:jc w:val="center"/>
        </w:trPr>
        <w:tc>
          <w:tcPr>
            <w:tcW w:w="1027" w:type="pct"/>
            <w:vAlign w:val="center"/>
          </w:tcPr>
          <w:p w14:paraId="1AFBA892" w14:textId="77777777" w:rsidR="00037539" w:rsidRPr="009931F4" w:rsidRDefault="00037539">
            <w:pPr>
              <w:spacing w:before="20" w:after="20"/>
              <w:jc w:val="center"/>
              <w:rPr>
                <w:sz w:val="20"/>
              </w:rPr>
            </w:pPr>
            <w:r>
              <w:rPr>
                <w:sz w:val="20"/>
              </w:rPr>
              <w:t>Déjà approuvée :</w:t>
            </w:r>
          </w:p>
        </w:tc>
        <w:tc>
          <w:tcPr>
            <w:tcW w:w="1091" w:type="pct"/>
            <w:vAlign w:val="center"/>
          </w:tcPr>
          <w:p w14:paraId="437EB671" w14:textId="77777777" w:rsidR="00037539" w:rsidRPr="00996241" w:rsidRDefault="00037539">
            <w:pPr>
              <w:spacing w:before="20" w:after="20"/>
              <w:jc w:val="right"/>
              <w:rPr>
                <w:sz w:val="20"/>
              </w:rPr>
            </w:pPr>
            <w:r>
              <w:rPr>
                <w:color w:val="000000" w:themeColor="text1"/>
                <w:sz w:val="20"/>
              </w:rPr>
              <w:t>0,05</w:t>
            </w:r>
          </w:p>
        </w:tc>
        <w:tc>
          <w:tcPr>
            <w:tcW w:w="2119" w:type="pct"/>
            <w:vAlign w:val="center"/>
          </w:tcPr>
          <w:p w14:paraId="6F29D8E0" w14:textId="77777777" w:rsidR="00037539" w:rsidRPr="00996241" w:rsidRDefault="00037539">
            <w:pPr>
              <w:spacing w:before="20" w:after="20"/>
              <w:jc w:val="center"/>
              <w:rPr>
                <w:sz w:val="20"/>
              </w:rPr>
            </w:pPr>
            <w:r>
              <w:rPr>
                <w:sz w:val="20"/>
              </w:rPr>
              <w:t>Restante :</w:t>
            </w:r>
          </w:p>
        </w:tc>
        <w:tc>
          <w:tcPr>
            <w:tcW w:w="763" w:type="pct"/>
            <w:vAlign w:val="center"/>
          </w:tcPr>
          <w:p w14:paraId="337202AF" w14:textId="77777777" w:rsidR="00037539" w:rsidRPr="00996241" w:rsidRDefault="00037539">
            <w:pPr>
              <w:spacing w:before="20" w:after="20"/>
              <w:jc w:val="right"/>
              <w:rPr>
                <w:sz w:val="20"/>
              </w:rPr>
            </w:pPr>
            <w:r>
              <w:rPr>
                <w:color w:val="000000" w:themeColor="text1"/>
                <w:sz w:val="20"/>
              </w:rPr>
              <w:t>0,10</w:t>
            </w:r>
          </w:p>
        </w:tc>
      </w:tr>
    </w:tbl>
    <w:p w14:paraId="53912801" w14:textId="77777777" w:rsidR="00037539" w:rsidRPr="00DC561D" w:rsidRDefault="00037539" w:rsidP="00037539">
      <w:pPr>
        <w:jc w:val="center"/>
        <w:rPr>
          <w:sz w:val="18"/>
        </w:rPr>
      </w:pPr>
    </w:p>
    <w:tbl>
      <w:tblPr>
        <w:tblStyle w:val="TableGrid"/>
        <w:tblW w:w="5364" w:type="pct"/>
        <w:jc w:val="center"/>
        <w:tblLayout w:type="fixed"/>
        <w:tblLook w:val="04A0" w:firstRow="1" w:lastRow="0" w:firstColumn="1" w:lastColumn="0" w:noHBand="0" w:noVBand="1"/>
      </w:tblPr>
      <w:tblGrid>
        <w:gridCol w:w="1165"/>
        <w:gridCol w:w="3131"/>
        <w:gridCol w:w="1428"/>
        <w:gridCol w:w="1428"/>
        <w:gridCol w:w="1428"/>
        <w:gridCol w:w="1547"/>
      </w:tblGrid>
      <w:tr w:rsidR="00037539" w:rsidRPr="00EB31E3" w14:paraId="013A3CBE" w14:textId="77777777" w:rsidTr="00E512D2">
        <w:trPr>
          <w:trHeight w:val="258"/>
          <w:jc w:val="center"/>
        </w:trPr>
        <w:tc>
          <w:tcPr>
            <w:tcW w:w="2121" w:type="pct"/>
            <w:gridSpan w:val="2"/>
            <w:vAlign w:val="center"/>
          </w:tcPr>
          <w:p w14:paraId="02B8A2BB" w14:textId="77777777" w:rsidR="00037539" w:rsidRPr="00996241" w:rsidRDefault="00037539">
            <w:pPr>
              <w:keepNext/>
              <w:spacing w:before="20" w:after="20"/>
              <w:jc w:val="left"/>
              <w:rPr>
                <w:b/>
                <w:sz w:val="20"/>
              </w:rPr>
            </w:pPr>
            <w:r>
              <w:rPr>
                <w:b/>
                <w:sz w:val="20"/>
              </w:rPr>
              <w:t>PLAN D’ACTIVITÉS APPROUVÉ</w:t>
            </w:r>
          </w:p>
        </w:tc>
        <w:tc>
          <w:tcPr>
            <w:tcW w:w="705" w:type="pct"/>
            <w:vAlign w:val="center"/>
          </w:tcPr>
          <w:p w14:paraId="004796C9" w14:textId="77777777" w:rsidR="00037539" w:rsidRPr="00996241" w:rsidRDefault="00037539">
            <w:pPr>
              <w:keepNext/>
              <w:spacing w:before="20" w:after="20"/>
              <w:jc w:val="center"/>
              <w:rPr>
                <w:b/>
                <w:sz w:val="20"/>
              </w:rPr>
            </w:pPr>
            <w:r>
              <w:rPr>
                <w:b/>
                <w:sz w:val="20"/>
              </w:rPr>
              <w:t>2026</w:t>
            </w:r>
          </w:p>
        </w:tc>
        <w:tc>
          <w:tcPr>
            <w:tcW w:w="705" w:type="pct"/>
            <w:vAlign w:val="center"/>
          </w:tcPr>
          <w:p w14:paraId="55704F00" w14:textId="77777777" w:rsidR="00037539" w:rsidRPr="00996241" w:rsidRDefault="00037539">
            <w:pPr>
              <w:keepNext/>
              <w:spacing w:before="20" w:after="20"/>
              <w:jc w:val="center"/>
              <w:rPr>
                <w:b/>
                <w:sz w:val="20"/>
              </w:rPr>
            </w:pPr>
            <w:r>
              <w:rPr>
                <w:b/>
                <w:sz w:val="20"/>
              </w:rPr>
              <w:t>2027</w:t>
            </w:r>
          </w:p>
        </w:tc>
        <w:tc>
          <w:tcPr>
            <w:tcW w:w="705" w:type="pct"/>
            <w:vAlign w:val="center"/>
          </w:tcPr>
          <w:p w14:paraId="50938364" w14:textId="77777777" w:rsidR="00037539" w:rsidRPr="00996241" w:rsidRDefault="00037539">
            <w:pPr>
              <w:keepNext/>
              <w:spacing w:before="20" w:after="20"/>
              <w:jc w:val="center"/>
              <w:rPr>
                <w:b/>
                <w:sz w:val="20"/>
              </w:rPr>
            </w:pPr>
            <w:r>
              <w:rPr>
                <w:b/>
                <w:sz w:val="20"/>
              </w:rPr>
              <w:t>2028</w:t>
            </w:r>
          </w:p>
        </w:tc>
        <w:tc>
          <w:tcPr>
            <w:tcW w:w="764" w:type="pct"/>
            <w:vAlign w:val="center"/>
          </w:tcPr>
          <w:p w14:paraId="46247F73" w14:textId="77777777" w:rsidR="00037539" w:rsidRPr="00996241" w:rsidRDefault="00037539">
            <w:pPr>
              <w:keepNext/>
              <w:spacing w:before="20" w:after="20"/>
              <w:jc w:val="center"/>
              <w:rPr>
                <w:b/>
                <w:sz w:val="20"/>
              </w:rPr>
            </w:pPr>
            <w:r>
              <w:rPr>
                <w:b/>
                <w:sz w:val="20"/>
              </w:rPr>
              <w:t>Total</w:t>
            </w:r>
          </w:p>
        </w:tc>
      </w:tr>
      <w:tr w:rsidR="00037539" w:rsidRPr="00EB31E3" w14:paraId="63A50661" w14:textId="77777777" w:rsidTr="00E512D2">
        <w:trPr>
          <w:trHeight w:val="258"/>
          <w:jc w:val="center"/>
        </w:trPr>
        <w:tc>
          <w:tcPr>
            <w:tcW w:w="575" w:type="pct"/>
            <w:vMerge w:val="restart"/>
            <w:vAlign w:val="center"/>
          </w:tcPr>
          <w:p w14:paraId="3238EFF5" w14:textId="77777777" w:rsidR="00037539" w:rsidRPr="008A76E4" w:rsidRDefault="00037539">
            <w:pPr>
              <w:keepNext/>
              <w:spacing w:before="20" w:after="20"/>
              <w:jc w:val="center"/>
              <w:rPr>
                <w:kern w:val="2"/>
                <w:sz w:val="20"/>
                <w:lang w:eastAsia="en-CA"/>
                <w14:ligatures w14:val="standardContextual"/>
              </w:rPr>
            </w:pPr>
            <w:r>
              <w:rPr>
                <w:color w:val="000000"/>
                <w:sz w:val="20"/>
                <w:szCs w:val="20"/>
              </w:rPr>
              <w:t>PNUE</w:t>
            </w:r>
          </w:p>
        </w:tc>
        <w:tc>
          <w:tcPr>
            <w:tcW w:w="1546" w:type="pct"/>
            <w:vAlign w:val="center"/>
          </w:tcPr>
          <w:p w14:paraId="4D5A66EA" w14:textId="77777777" w:rsidR="00037539" w:rsidRPr="00E512D2" w:rsidRDefault="00037539">
            <w:pPr>
              <w:keepNext/>
              <w:spacing w:before="20" w:after="20"/>
              <w:jc w:val="left"/>
              <w:rPr>
                <w:sz w:val="20"/>
                <w:lang w:val="fr-FR"/>
              </w:rPr>
            </w:pPr>
            <w:r w:rsidRPr="00E512D2">
              <w:rPr>
                <w:sz w:val="20"/>
                <w:lang w:val="fr-FR"/>
              </w:rPr>
              <w:t>Élimination des SAO (tonnes PAO)</w:t>
            </w:r>
          </w:p>
        </w:tc>
        <w:tc>
          <w:tcPr>
            <w:tcW w:w="705" w:type="pct"/>
            <w:vAlign w:val="center"/>
          </w:tcPr>
          <w:p w14:paraId="202B0D58" w14:textId="77777777" w:rsidR="00037539" w:rsidRPr="008A76E4" w:rsidRDefault="00037539">
            <w:pPr>
              <w:keepNext/>
              <w:spacing w:before="20" w:after="20"/>
              <w:jc w:val="right"/>
              <w:rPr>
                <w:kern w:val="2"/>
                <w:sz w:val="20"/>
                <w:lang w:eastAsia="en-CA"/>
                <w14:ligatures w14:val="standardContextual"/>
              </w:rPr>
            </w:pPr>
            <w:r>
              <w:rPr>
                <w:sz w:val="20"/>
                <w:szCs w:val="20"/>
              </w:rPr>
              <w:t>0,02</w:t>
            </w:r>
          </w:p>
        </w:tc>
        <w:tc>
          <w:tcPr>
            <w:tcW w:w="705" w:type="pct"/>
            <w:vAlign w:val="center"/>
          </w:tcPr>
          <w:p w14:paraId="2EAB9B2C" w14:textId="77777777" w:rsidR="00037539" w:rsidRPr="008A76E4" w:rsidRDefault="00037539">
            <w:pPr>
              <w:keepNext/>
              <w:spacing w:before="20" w:after="20"/>
              <w:jc w:val="right"/>
              <w:rPr>
                <w:kern w:val="2"/>
                <w:sz w:val="20"/>
                <w:lang w:eastAsia="en-CA"/>
                <w14:ligatures w14:val="standardContextual"/>
              </w:rPr>
            </w:pPr>
            <w:r>
              <w:rPr>
                <w:sz w:val="20"/>
                <w:szCs w:val="20"/>
              </w:rPr>
              <w:t>0,00</w:t>
            </w:r>
          </w:p>
        </w:tc>
        <w:tc>
          <w:tcPr>
            <w:tcW w:w="705" w:type="pct"/>
            <w:vAlign w:val="center"/>
          </w:tcPr>
          <w:p w14:paraId="086CB54A" w14:textId="77777777" w:rsidR="00037539" w:rsidRPr="008A76E4" w:rsidRDefault="00037539">
            <w:pPr>
              <w:keepNext/>
              <w:spacing w:before="20" w:after="20"/>
              <w:jc w:val="right"/>
              <w:rPr>
                <w:kern w:val="2"/>
                <w:sz w:val="20"/>
                <w:lang w:eastAsia="en-CA"/>
                <w14:ligatures w14:val="standardContextual"/>
              </w:rPr>
            </w:pPr>
            <w:r>
              <w:rPr>
                <w:sz w:val="20"/>
                <w:szCs w:val="20"/>
              </w:rPr>
              <w:t>0,00</w:t>
            </w:r>
          </w:p>
        </w:tc>
        <w:tc>
          <w:tcPr>
            <w:tcW w:w="764" w:type="pct"/>
            <w:vAlign w:val="center"/>
          </w:tcPr>
          <w:p w14:paraId="4D73843D" w14:textId="77777777" w:rsidR="00037539" w:rsidRPr="008A76E4" w:rsidRDefault="00037539">
            <w:pPr>
              <w:keepNext/>
              <w:spacing w:before="20" w:after="20"/>
              <w:jc w:val="right"/>
              <w:rPr>
                <w:kern w:val="2"/>
                <w:sz w:val="20"/>
                <w:lang w:eastAsia="en-CA"/>
                <w14:ligatures w14:val="standardContextual"/>
              </w:rPr>
            </w:pPr>
            <w:r>
              <w:rPr>
                <w:sz w:val="20"/>
                <w:szCs w:val="20"/>
              </w:rPr>
              <w:t>0,02</w:t>
            </w:r>
          </w:p>
        </w:tc>
      </w:tr>
      <w:tr w:rsidR="00037539" w:rsidRPr="00EB31E3" w14:paraId="2DCDC27E" w14:textId="77777777" w:rsidTr="00E512D2">
        <w:trPr>
          <w:trHeight w:val="258"/>
          <w:jc w:val="center"/>
        </w:trPr>
        <w:tc>
          <w:tcPr>
            <w:tcW w:w="575" w:type="pct"/>
            <w:vMerge/>
            <w:vAlign w:val="center"/>
          </w:tcPr>
          <w:p w14:paraId="4CF2987F" w14:textId="77777777" w:rsidR="00037539" w:rsidRPr="00996241" w:rsidRDefault="00037539">
            <w:pPr>
              <w:spacing w:before="20" w:after="20"/>
              <w:jc w:val="center"/>
              <w:rPr>
                <w:sz w:val="20"/>
              </w:rPr>
            </w:pPr>
          </w:p>
        </w:tc>
        <w:tc>
          <w:tcPr>
            <w:tcW w:w="1546" w:type="pct"/>
            <w:vAlign w:val="center"/>
          </w:tcPr>
          <w:p w14:paraId="11D11123" w14:textId="77777777" w:rsidR="00037539" w:rsidRPr="00996241" w:rsidRDefault="00037539">
            <w:pPr>
              <w:spacing w:before="20" w:after="20"/>
              <w:jc w:val="left"/>
              <w:rPr>
                <w:sz w:val="20"/>
              </w:rPr>
            </w:pPr>
            <w:r>
              <w:rPr>
                <w:sz w:val="20"/>
              </w:rPr>
              <w:t>Financement ($US)</w:t>
            </w:r>
          </w:p>
        </w:tc>
        <w:tc>
          <w:tcPr>
            <w:tcW w:w="705" w:type="pct"/>
            <w:vAlign w:val="center"/>
          </w:tcPr>
          <w:p w14:paraId="1C8B2CC1" w14:textId="747032A1" w:rsidR="00037539" w:rsidRPr="008A76E4" w:rsidRDefault="00AB3113">
            <w:pPr>
              <w:spacing w:before="20" w:after="20"/>
              <w:jc w:val="right"/>
              <w:rPr>
                <w:kern w:val="2"/>
                <w:sz w:val="20"/>
                <w:lang w:eastAsia="en-CA"/>
                <w14:ligatures w14:val="standardContextual"/>
              </w:rPr>
            </w:pPr>
            <w:r>
              <w:rPr>
                <w:kern w:val="2"/>
                <w:sz w:val="20"/>
                <w14:ligatures w14:val="standardContextual"/>
              </w:rPr>
              <w:t>169 535</w:t>
            </w:r>
          </w:p>
        </w:tc>
        <w:tc>
          <w:tcPr>
            <w:tcW w:w="705" w:type="pct"/>
            <w:vAlign w:val="center"/>
          </w:tcPr>
          <w:p w14:paraId="2240B511" w14:textId="77777777" w:rsidR="00037539" w:rsidRPr="008A76E4" w:rsidRDefault="00037539">
            <w:pPr>
              <w:spacing w:before="20" w:after="20"/>
              <w:jc w:val="right"/>
              <w:rPr>
                <w:kern w:val="2"/>
                <w:sz w:val="20"/>
                <w:lang w:eastAsia="en-CA"/>
                <w14:ligatures w14:val="standardContextual"/>
              </w:rPr>
            </w:pPr>
            <w:r>
              <w:rPr>
                <w:sz w:val="20"/>
                <w:szCs w:val="20"/>
              </w:rPr>
              <w:t>0</w:t>
            </w:r>
          </w:p>
        </w:tc>
        <w:tc>
          <w:tcPr>
            <w:tcW w:w="705" w:type="pct"/>
            <w:vAlign w:val="center"/>
          </w:tcPr>
          <w:p w14:paraId="276F158F" w14:textId="77777777" w:rsidR="00037539" w:rsidRPr="008A76E4" w:rsidRDefault="00037539">
            <w:pPr>
              <w:spacing w:before="20" w:after="20"/>
              <w:jc w:val="right"/>
              <w:rPr>
                <w:kern w:val="2"/>
                <w:sz w:val="20"/>
                <w:lang w:eastAsia="en-CA"/>
                <w14:ligatures w14:val="standardContextual"/>
              </w:rPr>
            </w:pPr>
            <w:r>
              <w:rPr>
                <w:sz w:val="20"/>
                <w:szCs w:val="20"/>
              </w:rPr>
              <w:t>0</w:t>
            </w:r>
          </w:p>
        </w:tc>
        <w:tc>
          <w:tcPr>
            <w:tcW w:w="764" w:type="pct"/>
            <w:vAlign w:val="center"/>
          </w:tcPr>
          <w:p w14:paraId="6B9AD441" w14:textId="4742A303" w:rsidR="00037539" w:rsidRPr="008A76E4" w:rsidRDefault="00AC2334">
            <w:pPr>
              <w:spacing w:before="20" w:after="20"/>
              <w:jc w:val="right"/>
              <w:rPr>
                <w:kern w:val="2"/>
                <w:sz w:val="20"/>
                <w:lang w:eastAsia="en-CA"/>
                <w14:ligatures w14:val="standardContextual"/>
              </w:rPr>
            </w:pPr>
            <w:r>
              <w:rPr>
                <w:sz w:val="20"/>
                <w:szCs w:val="20"/>
              </w:rPr>
              <w:t>169 535</w:t>
            </w:r>
          </w:p>
        </w:tc>
      </w:tr>
    </w:tbl>
    <w:p w14:paraId="49AB1F6F" w14:textId="77777777" w:rsidR="00037539" w:rsidRPr="00BE2DAA" w:rsidRDefault="00037539" w:rsidP="00037539">
      <w:pPr>
        <w:spacing w:after="120"/>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572"/>
        <w:gridCol w:w="1432"/>
        <w:gridCol w:w="1434"/>
        <w:gridCol w:w="947"/>
        <w:gridCol w:w="947"/>
        <w:gridCol w:w="947"/>
        <w:gridCol w:w="947"/>
        <w:gridCol w:w="947"/>
        <w:gridCol w:w="947"/>
      </w:tblGrid>
      <w:tr w:rsidR="00037539" w:rsidRPr="00996241" w14:paraId="331F4002" w14:textId="77777777" w:rsidTr="0045196B">
        <w:trPr>
          <w:trHeight w:val="260"/>
          <w:jc w:val="center"/>
        </w:trPr>
        <w:tc>
          <w:tcPr>
            <w:tcW w:w="2191" w:type="pct"/>
            <w:gridSpan w:val="3"/>
            <w:vAlign w:val="center"/>
          </w:tcPr>
          <w:p w14:paraId="44E1BFFD" w14:textId="77777777" w:rsidR="00037539" w:rsidRPr="00E512D2" w:rsidRDefault="00037539">
            <w:pPr>
              <w:keepNext/>
              <w:spacing w:before="20" w:after="20"/>
              <w:jc w:val="left"/>
              <w:rPr>
                <w:b/>
                <w:bCs/>
                <w:sz w:val="16"/>
                <w:szCs w:val="16"/>
                <w:lang w:val="fr-FR"/>
              </w:rPr>
            </w:pPr>
            <w:r w:rsidRPr="00E512D2">
              <w:rPr>
                <w:b/>
                <w:sz w:val="20"/>
                <w:lang w:val="fr-FR"/>
              </w:rPr>
              <w:t xml:space="preserve">DONNÉES DU PROJET TELLES QUE CONVENUES </w:t>
            </w:r>
          </w:p>
        </w:tc>
        <w:tc>
          <w:tcPr>
            <w:tcW w:w="468" w:type="pct"/>
            <w:vAlign w:val="center"/>
          </w:tcPr>
          <w:p w14:paraId="238F1E82" w14:textId="77777777" w:rsidR="00037539" w:rsidRPr="00996241" w:rsidRDefault="00037539">
            <w:pPr>
              <w:keepNext/>
              <w:spacing w:before="20" w:after="20"/>
              <w:jc w:val="center"/>
              <w:rPr>
                <w:b/>
                <w:sz w:val="20"/>
              </w:rPr>
            </w:pPr>
            <w:r>
              <w:rPr>
                <w:b/>
                <w:sz w:val="20"/>
              </w:rPr>
              <w:t>2026</w:t>
            </w:r>
          </w:p>
        </w:tc>
        <w:tc>
          <w:tcPr>
            <w:tcW w:w="468" w:type="pct"/>
            <w:vAlign w:val="center"/>
          </w:tcPr>
          <w:p w14:paraId="449233A6" w14:textId="77777777" w:rsidR="00037539" w:rsidRPr="00996241" w:rsidRDefault="00037539">
            <w:pPr>
              <w:keepNext/>
              <w:spacing w:before="20" w:after="20"/>
              <w:jc w:val="center"/>
              <w:rPr>
                <w:b/>
                <w:sz w:val="20"/>
              </w:rPr>
            </w:pPr>
            <w:r>
              <w:rPr>
                <w:b/>
                <w:sz w:val="20"/>
              </w:rPr>
              <w:t>2027</w:t>
            </w:r>
          </w:p>
        </w:tc>
        <w:tc>
          <w:tcPr>
            <w:tcW w:w="468" w:type="pct"/>
            <w:vAlign w:val="center"/>
          </w:tcPr>
          <w:p w14:paraId="37D439A7" w14:textId="77777777" w:rsidR="00037539" w:rsidRPr="00996241" w:rsidRDefault="00037539">
            <w:pPr>
              <w:keepNext/>
              <w:spacing w:before="20" w:after="20"/>
              <w:jc w:val="center"/>
              <w:rPr>
                <w:b/>
                <w:sz w:val="20"/>
              </w:rPr>
            </w:pPr>
            <w:r>
              <w:rPr>
                <w:b/>
                <w:sz w:val="20"/>
              </w:rPr>
              <w:t>2028</w:t>
            </w:r>
          </w:p>
        </w:tc>
        <w:tc>
          <w:tcPr>
            <w:tcW w:w="468" w:type="pct"/>
            <w:vAlign w:val="center"/>
          </w:tcPr>
          <w:p w14:paraId="63B4870B" w14:textId="77777777" w:rsidR="00037539" w:rsidRPr="00996241" w:rsidRDefault="00037539">
            <w:pPr>
              <w:keepNext/>
              <w:spacing w:before="20" w:after="20"/>
              <w:jc w:val="center"/>
              <w:rPr>
                <w:b/>
                <w:sz w:val="20"/>
              </w:rPr>
            </w:pPr>
            <w:r>
              <w:rPr>
                <w:b/>
                <w:sz w:val="20"/>
              </w:rPr>
              <w:t>2029</w:t>
            </w:r>
          </w:p>
        </w:tc>
        <w:tc>
          <w:tcPr>
            <w:tcW w:w="468" w:type="pct"/>
            <w:vAlign w:val="center"/>
          </w:tcPr>
          <w:p w14:paraId="1FADA6DC" w14:textId="77777777" w:rsidR="00037539" w:rsidRDefault="00037539">
            <w:pPr>
              <w:keepNext/>
              <w:spacing w:before="20" w:after="20"/>
              <w:jc w:val="center"/>
              <w:rPr>
                <w:b/>
                <w:sz w:val="20"/>
              </w:rPr>
            </w:pPr>
            <w:r>
              <w:rPr>
                <w:b/>
                <w:sz w:val="20"/>
              </w:rPr>
              <w:t>2030</w:t>
            </w:r>
          </w:p>
        </w:tc>
        <w:tc>
          <w:tcPr>
            <w:tcW w:w="468" w:type="pct"/>
            <w:vAlign w:val="center"/>
          </w:tcPr>
          <w:p w14:paraId="63E7150B" w14:textId="77777777" w:rsidR="00037539" w:rsidRPr="00996241" w:rsidRDefault="00037539">
            <w:pPr>
              <w:keepNext/>
              <w:spacing w:before="20" w:after="20"/>
              <w:jc w:val="center"/>
              <w:rPr>
                <w:b/>
                <w:sz w:val="20"/>
              </w:rPr>
            </w:pPr>
            <w:r>
              <w:rPr>
                <w:b/>
                <w:sz w:val="20"/>
              </w:rPr>
              <w:t>Total</w:t>
            </w:r>
          </w:p>
        </w:tc>
      </w:tr>
      <w:tr w:rsidR="00037539" w:rsidRPr="00996241" w14:paraId="14AEB2F1" w14:textId="77777777" w:rsidTr="0045196B">
        <w:trPr>
          <w:trHeight w:val="67"/>
          <w:jc w:val="center"/>
        </w:trPr>
        <w:tc>
          <w:tcPr>
            <w:tcW w:w="776" w:type="pct"/>
            <w:vMerge w:val="restart"/>
            <w:vAlign w:val="center"/>
          </w:tcPr>
          <w:p w14:paraId="50E74D9D" w14:textId="77777777" w:rsidR="00037539" w:rsidRPr="009931F4" w:rsidRDefault="00037539">
            <w:pPr>
              <w:keepNext/>
              <w:tabs>
                <w:tab w:val="left" w:pos="8280"/>
              </w:tabs>
              <w:spacing w:before="20" w:after="20"/>
              <w:ind w:right="-8"/>
              <w:jc w:val="left"/>
              <w:rPr>
                <w:sz w:val="20"/>
              </w:rPr>
            </w:pPr>
            <w:r>
              <w:rPr>
                <w:sz w:val="20"/>
              </w:rPr>
              <w:t>Consommation (tonnes PAO)</w:t>
            </w:r>
          </w:p>
        </w:tc>
        <w:tc>
          <w:tcPr>
            <w:tcW w:w="1415" w:type="pct"/>
            <w:gridSpan w:val="2"/>
            <w:vAlign w:val="center"/>
          </w:tcPr>
          <w:p w14:paraId="5499656A" w14:textId="77777777" w:rsidR="00037539" w:rsidRPr="00E512D2" w:rsidRDefault="00037539">
            <w:pPr>
              <w:keepNext/>
              <w:tabs>
                <w:tab w:val="left" w:pos="8280"/>
              </w:tabs>
              <w:spacing w:before="20" w:after="20"/>
              <w:ind w:right="-8"/>
              <w:jc w:val="left"/>
              <w:rPr>
                <w:sz w:val="20"/>
                <w:lang w:val="fr-FR"/>
              </w:rPr>
            </w:pPr>
            <w:r w:rsidRPr="00E512D2">
              <w:rPr>
                <w:sz w:val="20"/>
                <w:lang w:val="fr-FR"/>
              </w:rPr>
              <w:t>Limites du Protocole de Montréal</w:t>
            </w:r>
          </w:p>
        </w:tc>
        <w:tc>
          <w:tcPr>
            <w:tcW w:w="468" w:type="pct"/>
            <w:vAlign w:val="center"/>
          </w:tcPr>
          <w:p w14:paraId="1BD46422" w14:textId="56BE715C" w:rsidR="00037539" w:rsidRPr="00320C4B" w:rsidRDefault="00037539">
            <w:pPr>
              <w:keepNext/>
              <w:spacing w:before="20" w:after="20"/>
              <w:jc w:val="right"/>
              <w:rPr>
                <w:kern w:val="2"/>
                <w:sz w:val="20"/>
                <w:szCs w:val="20"/>
                <w:lang w:eastAsia="en-CA"/>
                <w14:ligatures w14:val="standardContextual"/>
              </w:rPr>
            </w:pPr>
            <w:r>
              <w:rPr>
                <w:sz w:val="20"/>
                <w:szCs w:val="20"/>
              </w:rPr>
              <w:t>0,</w:t>
            </w:r>
            <w:r w:rsidR="00F63058">
              <w:rPr>
                <w:sz w:val="20"/>
                <w:szCs w:val="20"/>
              </w:rPr>
              <w:t>72</w:t>
            </w:r>
          </w:p>
        </w:tc>
        <w:tc>
          <w:tcPr>
            <w:tcW w:w="468" w:type="pct"/>
            <w:vAlign w:val="center"/>
          </w:tcPr>
          <w:p w14:paraId="3E1230E9" w14:textId="23E78539" w:rsidR="00037539" w:rsidRPr="00320C4B" w:rsidRDefault="00037539">
            <w:pPr>
              <w:keepNext/>
              <w:spacing w:before="20" w:after="20"/>
              <w:jc w:val="right"/>
              <w:rPr>
                <w:kern w:val="2"/>
                <w:sz w:val="20"/>
                <w:szCs w:val="20"/>
                <w:lang w:eastAsia="en-CA"/>
                <w14:ligatures w14:val="standardContextual"/>
              </w:rPr>
            </w:pPr>
            <w:r>
              <w:rPr>
                <w:sz w:val="20"/>
                <w:szCs w:val="20"/>
              </w:rPr>
              <w:t>0,</w:t>
            </w:r>
            <w:r w:rsidR="00DA229B">
              <w:rPr>
                <w:sz w:val="20"/>
                <w:szCs w:val="20"/>
              </w:rPr>
              <w:t>72</w:t>
            </w:r>
          </w:p>
        </w:tc>
        <w:tc>
          <w:tcPr>
            <w:tcW w:w="468" w:type="pct"/>
            <w:vAlign w:val="center"/>
          </w:tcPr>
          <w:p w14:paraId="5AEB3C33" w14:textId="208B67E8" w:rsidR="00037539" w:rsidRPr="00320C4B" w:rsidRDefault="00037539">
            <w:pPr>
              <w:keepNext/>
              <w:spacing w:before="20" w:after="20"/>
              <w:jc w:val="right"/>
              <w:rPr>
                <w:kern w:val="2"/>
                <w:sz w:val="20"/>
                <w:szCs w:val="20"/>
                <w:lang w:eastAsia="en-CA"/>
                <w14:ligatures w14:val="standardContextual"/>
              </w:rPr>
            </w:pPr>
            <w:r>
              <w:rPr>
                <w:sz w:val="20"/>
                <w:szCs w:val="20"/>
              </w:rPr>
              <w:t>0,</w:t>
            </w:r>
            <w:r w:rsidR="00DA229B">
              <w:rPr>
                <w:sz w:val="20"/>
                <w:szCs w:val="20"/>
              </w:rPr>
              <w:t>72</w:t>
            </w:r>
          </w:p>
        </w:tc>
        <w:tc>
          <w:tcPr>
            <w:tcW w:w="468" w:type="pct"/>
            <w:vAlign w:val="center"/>
          </w:tcPr>
          <w:p w14:paraId="0D715D67" w14:textId="2C6E5E63" w:rsidR="00037539" w:rsidRPr="00320C4B" w:rsidRDefault="00037539">
            <w:pPr>
              <w:keepNext/>
              <w:spacing w:before="20" w:after="20"/>
              <w:jc w:val="right"/>
              <w:rPr>
                <w:kern w:val="2"/>
                <w:sz w:val="20"/>
                <w:szCs w:val="20"/>
                <w:lang w:eastAsia="en-CA"/>
                <w14:ligatures w14:val="standardContextual"/>
              </w:rPr>
            </w:pPr>
            <w:r>
              <w:rPr>
                <w:sz w:val="20"/>
                <w:szCs w:val="20"/>
              </w:rPr>
              <w:t>0,</w:t>
            </w:r>
            <w:r w:rsidR="00DA229B">
              <w:rPr>
                <w:sz w:val="20"/>
                <w:szCs w:val="20"/>
              </w:rPr>
              <w:t>72</w:t>
            </w:r>
          </w:p>
        </w:tc>
        <w:tc>
          <w:tcPr>
            <w:tcW w:w="468" w:type="pct"/>
            <w:vAlign w:val="center"/>
          </w:tcPr>
          <w:p w14:paraId="5118E8F9" w14:textId="77777777" w:rsidR="00037539" w:rsidRPr="00320C4B" w:rsidRDefault="00037539">
            <w:pPr>
              <w:keepNext/>
              <w:spacing w:before="20" w:after="20"/>
              <w:jc w:val="right"/>
              <w:rPr>
                <w:kern w:val="2"/>
                <w:sz w:val="20"/>
                <w:szCs w:val="20"/>
                <w:highlight w:val="cyan"/>
                <w:lang w:eastAsia="en-CA"/>
                <w14:ligatures w14:val="standardContextual"/>
              </w:rPr>
            </w:pPr>
            <w:r>
              <w:rPr>
                <w:sz w:val="20"/>
                <w:szCs w:val="20"/>
              </w:rPr>
              <w:t>0,00</w:t>
            </w:r>
          </w:p>
        </w:tc>
        <w:tc>
          <w:tcPr>
            <w:tcW w:w="468" w:type="pct"/>
            <w:vAlign w:val="center"/>
          </w:tcPr>
          <w:p w14:paraId="43AE66E8" w14:textId="77777777" w:rsidR="00037539" w:rsidRPr="00320C4B" w:rsidRDefault="00037539">
            <w:pPr>
              <w:keepNext/>
              <w:tabs>
                <w:tab w:val="left" w:pos="8280"/>
              </w:tabs>
              <w:spacing w:before="20" w:after="20"/>
              <w:jc w:val="right"/>
              <w:rPr>
                <w:sz w:val="20"/>
                <w:szCs w:val="20"/>
              </w:rPr>
            </w:pPr>
            <w:r>
              <w:rPr>
                <w:sz w:val="20"/>
                <w:szCs w:val="20"/>
              </w:rPr>
              <w:t>s.o.</w:t>
            </w:r>
          </w:p>
        </w:tc>
      </w:tr>
      <w:tr w:rsidR="00037539" w:rsidRPr="00996241" w14:paraId="205456F3" w14:textId="77777777" w:rsidTr="0045196B">
        <w:trPr>
          <w:trHeight w:val="190"/>
          <w:jc w:val="center"/>
        </w:trPr>
        <w:tc>
          <w:tcPr>
            <w:tcW w:w="776" w:type="pct"/>
            <w:vMerge/>
            <w:vAlign w:val="center"/>
          </w:tcPr>
          <w:p w14:paraId="0D13872B" w14:textId="77777777" w:rsidR="00037539" w:rsidRPr="00996241" w:rsidRDefault="00037539">
            <w:pPr>
              <w:keepNext/>
              <w:tabs>
                <w:tab w:val="left" w:pos="8280"/>
              </w:tabs>
              <w:spacing w:before="20" w:after="20"/>
              <w:jc w:val="left"/>
              <w:rPr>
                <w:sz w:val="20"/>
              </w:rPr>
            </w:pPr>
          </w:p>
        </w:tc>
        <w:tc>
          <w:tcPr>
            <w:tcW w:w="1415" w:type="pct"/>
            <w:gridSpan w:val="2"/>
            <w:vAlign w:val="center"/>
          </w:tcPr>
          <w:p w14:paraId="41353844" w14:textId="77777777" w:rsidR="00037539" w:rsidRPr="00996241" w:rsidRDefault="00037539">
            <w:pPr>
              <w:keepNext/>
              <w:tabs>
                <w:tab w:val="left" w:pos="8280"/>
              </w:tabs>
              <w:spacing w:before="20" w:after="20"/>
              <w:jc w:val="left"/>
              <w:rPr>
                <w:sz w:val="20"/>
              </w:rPr>
            </w:pPr>
            <w:r>
              <w:rPr>
                <w:sz w:val="20"/>
              </w:rPr>
              <w:t>Maximum autorisé</w:t>
            </w:r>
          </w:p>
        </w:tc>
        <w:tc>
          <w:tcPr>
            <w:tcW w:w="468" w:type="pct"/>
            <w:vAlign w:val="center"/>
          </w:tcPr>
          <w:p w14:paraId="31BC52A9" w14:textId="3CEE11F1" w:rsidR="00037539" w:rsidRPr="00320C4B" w:rsidRDefault="00037539">
            <w:pPr>
              <w:keepNext/>
              <w:spacing w:before="20" w:after="20"/>
              <w:jc w:val="right"/>
              <w:rPr>
                <w:kern w:val="2"/>
                <w:sz w:val="20"/>
                <w:szCs w:val="20"/>
                <w:lang w:eastAsia="en-CA"/>
                <w14:ligatures w14:val="standardContextual"/>
              </w:rPr>
            </w:pPr>
            <w:r>
              <w:rPr>
                <w:sz w:val="20"/>
                <w:szCs w:val="20"/>
              </w:rPr>
              <w:t>0,05</w:t>
            </w:r>
          </w:p>
        </w:tc>
        <w:tc>
          <w:tcPr>
            <w:tcW w:w="468" w:type="pct"/>
            <w:vAlign w:val="center"/>
          </w:tcPr>
          <w:p w14:paraId="20BBDB96" w14:textId="365937A6" w:rsidR="00037539" w:rsidRPr="00320C4B" w:rsidRDefault="00037539">
            <w:pPr>
              <w:keepNext/>
              <w:spacing w:before="20" w:after="20"/>
              <w:jc w:val="right"/>
              <w:rPr>
                <w:kern w:val="2"/>
                <w:sz w:val="20"/>
                <w:szCs w:val="20"/>
                <w:lang w:eastAsia="en-CA"/>
                <w14:ligatures w14:val="standardContextual"/>
              </w:rPr>
            </w:pPr>
            <w:r>
              <w:rPr>
                <w:sz w:val="20"/>
                <w:szCs w:val="20"/>
              </w:rPr>
              <w:t>0,05</w:t>
            </w:r>
          </w:p>
        </w:tc>
        <w:tc>
          <w:tcPr>
            <w:tcW w:w="468" w:type="pct"/>
            <w:vAlign w:val="center"/>
          </w:tcPr>
          <w:p w14:paraId="61E3DA30" w14:textId="72804B61" w:rsidR="00037539" w:rsidRPr="00320C4B" w:rsidRDefault="00037539">
            <w:pPr>
              <w:keepNext/>
              <w:spacing w:before="20" w:after="20"/>
              <w:jc w:val="right"/>
              <w:rPr>
                <w:kern w:val="2"/>
                <w:sz w:val="20"/>
                <w:szCs w:val="20"/>
                <w:lang w:eastAsia="en-CA"/>
                <w14:ligatures w14:val="standardContextual"/>
              </w:rPr>
            </w:pPr>
            <w:r>
              <w:rPr>
                <w:sz w:val="20"/>
                <w:szCs w:val="20"/>
              </w:rPr>
              <w:t>0,05</w:t>
            </w:r>
          </w:p>
        </w:tc>
        <w:tc>
          <w:tcPr>
            <w:tcW w:w="468" w:type="pct"/>
            <w:vAlign w:val="center"/>
          </w:tcPr>
          <w:p w14:paraId="7D365553" w14:textId="3536968D" w:rsidR="00037539" w:rsidRPr="00320C4B" w:rsidRDefault="00037539">
            <w:pPr>
              <w:keepNext/>
              <w:spacing w:before="20" w:after="20"/>
              <w:jc w:val="right"/>
              <w:rPr>
                <w:kern w:val="2"/>
                <w:sz w:val="20"/>
                <w:szCs w:val="20"/>
                <w:lang w:eastAsia="en-CA"/>
                <w14:ligatures w14:val="standardContextual"/>
              </w:rPr>
            </w:pPr>
            <w:r>
              <w:rPr>
                <w:sz w:val="20"/>
                <w:szCs w:val="20"/>
              </w:rPr>
              <w:t>0,05</w:t>
            </w:r>
          </w:p>
        </w:tc>
        <w:tc>
          <w:tcPr>
            <w:tcW w:w="468" w:type="pct"/>
            <w:vAlign w:val="center"/>
          </w:tcPr>
          <w:p w14:paraId="287454F4" w14:textId="77777777" w:rsidR="00037539" w:rsidRPr="00320C4B" w:rsidRDefault="00037539">
            <w:pPr>
              <w:keepNext/>
              <w:spacing w:before="20" w:after="20"/>
              <w:jc w:val="right"/>
              <w:rPr>
                <w:kern w:val="2"/>
                <w:sz w:val="20"/>
                <w:szCs w:val="20"/>
                <w:highlight w:val="cyan"/>
                <w:lang w:eastAsia="en-CA"/>
                <w14:ligatures w14:val="standardContextual"/>
              </w:rPr>
            </w:pPr>
            <w:r>
              <w:rPr>
                <w:sz w:val="20"/>
                <w:szCs w:val="20"/>
              </w:rPr>
              <w:t>0,00</w:t>
            </w:r>
          </w:p>
        </w:tc>
        <w:tc>
          <w:tcPr>
            <w:tcW w:w="468" w:type="pct"/>
            <w:vAlign w:val="center"/>
          </w:tcPr>
          <w:p w14:paraId="11EBDB9A" w14:textId="77777777" w:rsidR="00037539" w:rsidRPr="00320C4B" w:rsidRDefault="00037539">
            <w:pPr>
              <w:keepNext/>
              <w:tabs>
                <w:tab w:val="left" w:pos="8280"/>
              </w:tabs>
              <w:spacing w:before="20" w:after="20"/>
              <w:jc w:val="right"/>
              <w:rPr>
                <w:sz w:val="20"/>
                <w:szCs w:val="20"/>
              </w:rPr>
            </w:pPr>
            <w:r>
              <w:rPr>
                <w:sz w:val="20"/>
                <w:szCs w:val="20"/>
              </w:rPr>
              <w:t>s.o.</w:t>
            </w:r>
          </w:p>
        </w:tc>
      </w:tr>
      <w:tr w:rsidR="00037539" w:rsidRPr="00996241" w14:paraId="43CAB02D" w14:textId="77777777" w:rsidTr="0045196B">
        <w:trPr>
          <w:trHeight w:val="106"/>
          <w:jc w:val="center"/>
        </w:trPr>
        <w:tc>
          <w:tcPr>
            <w:tcW w:w="776" w:type="pct"/>
            <w:vMerge w:val="restart"/>
            <w:vAlign w:val="center"/>
          </w:tcPr>
          <w:p w14:paraId="5E985E00" w14:textId="77777777" w:rsidR="00037539" w:rsidRPr="00E512D2" w:rsidRDefault="00037539">
            <w:pPr>
              <w:keepNext/>
              <w:tabs>
                <w:tab w:val="left" w:pos="8280"/>
              </w:tabs>
              <w:spacing w:before="20" w:after="20"/>
              <w:ind w:right="-3"/>
              <w:jc w:val="left"/>
              <w:rPr>
                <w:sz w:val="20"/>
                <w:lang w:val="fr-FR"/>
              </w:rPr>
            </w:pPr>
            <w:r w:rsidRPr="00E512D2">
              <w:rPr>
                <w:sz w:val="20"/>
                <w:lang w:val="fr-FR"/>
              </w:rPr>
              <w:t xml:space="preserve">Coûts </w:t>
            </w:r>
            <w:r w:rsidRPr="00E512D2">
              <w:rPr>
                <w:sz w:val="20"/>
                <w:szCs w:val="20"/>
                <w:lang w:val="fr-FR"/>
              </w:rPr>
              <w:t xml:space="preserve">de projet </w:t>
            </w:r>
            <w:r w:rsidRPr="00E512D2">
              <w:rPr>
                <w:sz w:val="20"/>
                <w:lang w:val="fr-FR"/>
              </w:rPr>
              <w:t>demandés en principe ($US)</w:t>
            </w:r>
          </w:p>
        </w:tc>
        <w:tc>
          <w:tcPr>
            <w:tcW w:w="707" w:type="pct"/>
            <w:vMerge w:val="restart"/>
            <w:vAlign w:val="center"/>
          </w:tcPr>
          <w:p w14:paraId="165B08E9" w14:textId="77777777" w:rsidR="00037539" w:rsidRPr="00E31F1A" w:rsidRDefault="00037539">
            <w:pPr>
              <w:keepNext/>
              <w:spacing w:before="20" w:after="20"/>
              <w:jc w:val="center"/>
              <w:rPr>
                <w:kern w:val="2"/>
                <w:sz w:val="20"/>
                <w:lang w:eastAsia="en-CA"/>
                <w14:ligatures w14:val="standardContextual"/>
              </w:rPr>
            </w:pPr>
            <w:r>
              <w:rPr>
                <w:sz w:val="20"/>
                <w:szCs w:val="20"/>
              </w:rPr>
              <w:t>PNUE</w:t>
            </w:r>
          </w:p>
        </w:tc>
        <w:tc>
          <w:tcPr>
            <w:tcW w:w="708" w:type="pct"/>
            <w:vAlign w:val="center"/>
          </w:tcPr>
          <w:p w14:paraId="3D717D21" w14:textId="77777777" w:rsidR="00037539" w:rsidRPr="00996241" w:rsidRDefault="00037539">
            <w:pPr>
              <w:keepNext/>
              <w:tabs>
                <w:tab w:val="left" w:pos="8280"/>
              </w:tabs>
              <w:spacing w:before="20" w:after="20"/>
              <w:jc w:val="left"/>
              <w:rPr>
                <w:sz w:val="20"/>
              </w:rPr>
            </w:pPr>
            <w:r>
              <w:rPr>
                <w:sz w:val="20"/>
              </w:rPr>
              <w:t>Coûts du projet</w:t>
            </w:r>
          </w:p>
        </w:tc>
        <w:tc>
          <w:tcPr>
            <w:tcW w:w="468" w:type="pct"/>
            <w:vAlign w:val="center"/>
          </w:tcPr>
          <w:p w14:paraId="45DA3474" w14:textId="77777777" w:rsidR="00037539" w:rsidRPr="00320C4B" w:rsidRDefault="00037539">
            <w:pPr>
              <w:keepNext/>
              <w:spacing w:before="20" w:after="20"/>
              <w:jc w:val="right"/>
              <w:rPr>
                <w:kern w:val="2"/>
                <w:sz w:val="20"/>
                <w:szCs w:val="20"/>
                <w:lang w:eastAsia="en-CA"/>
                <w14:ligatures w14:val="standardContextual"/>
              </w:rPr>
            </w:pPr>
            <w:r>
              <w:rPr>
                <w:sz w:val="20"/>
                <w:szCs w:val="20"/>
              </w:rPr>
              <w:t>85 500</w:t>
            </w:r>
          </w:p>
        </w:tc>
        <w:tc>
          <w:tcPr>
            <w:tcW w:w="468" w:type="pct"/>
            <w:vAlign w:val="center"/>
          </w:tcPr>
          <w:p w14:paraId="5F1B1B55"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2DF479E0" w14:textId="77777777" w:rsidR="00037539" w:rsidRPr="00320C4B" w:rsidRDefault="00037539">
            <w:pPr>
              <w:keepNext/>
              <w:spacing w:before="20" w:after="20"/>
              <w:jc w:val="right"/>
              <w:rPr>
                <w:kern w:val="2"/>
                <w:sz w:val="20"/>
                <w:szCs w:val="20"/>
                <w:lang w:eastAsia="en-CA"/>
                <w14:ligatures w14:val="standardContextual"/>
              </w:rPr>
            </w:pPr>
            <w:r>
              <w:rPr>
                <w:sz w:val="20"/>
                <w:szCs w:val="20"/>
              </w:rPr>
              <w:t>86 400</w:t>
            </w:r>
          </w:p>
        </w:tc>
        <w:tc>
          <w:tcPr>
            <w:tcW w:w="468" w:type="pct"/>
            <w:vAlign w:val="center"/>
          </w:tcPr>
          <w:p w14:paraId="16F452BB"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361686EF" w14:textId="77777777" w:rsidR="00037539" w:rsidRPr="00320C4B" w:rsidRDefault="00037539">
            <w:pPr>
              <w:keepNext/>
              <w:spacing w:before="20" w:after="20"/>
              <w:jc w:val="right"/>
              <w:rPr>
                <w:kern w:val="2"/>
                <w:sz w:val="20"/>
                <w:szCs w:val="20"/>
                <w:lang w:eastAsia="en-CA"/>
                <w14:ligatures w14:val="standardContextual"/>
              </w:rPr>
            </w:pPr>
            <w:r>
              <w:rPr>
                <w:sz w:val="20"/>
                <w:szCs w:val="20"/>
              </w:rPr>
              <w:t>19 100</w:t>
            </w:r>
          </w:p>
        </w:tc>
        <w:tc>
          <w:tcPr>
            <w:tcW w:w="468" w:type="pct"/>
            <w:vAlign w:val="center"/>
          </w:tcPr>
          <w:p w14:paraId="19433EBE" w14:textId="77777777" w:rsidR="00037539" w:rsidRPr="00320C4B" w:rsidRDefault="00037539">
            <w:pPr>
              <w:keepNext/>
              <w:spacing w:before="20" w:after="20"/>
              <w:jc w:val="right"/>
              <w:rPr>
                <w:kern w:val="2"/>
                <w:sz w:val="20"/>
                <w:szCs w:val="20"/>
                <w:lang w:eastAsia="en-CA"/>
                <w14:ligatures w14:val="standardContextual"/>
              </w:rPr>
            </w:pPr>
            <w:r>
              <w:rPr>
                <w:sz w:val="20"/>
                <w:szCs w:val="20"/>
              </w:rPr>
              <w:t>191 000</w:t>
            </w:r>
          </w:p>
        </w:tc>
      </w:tr>
      <w:tr w:rsidR="00037539" w:rsidRPr="00996241" w14:paraId="4EFE3A25" w14:textId="77777777" w:rsidTr="0045196B">
        <w:trPr>
          <w:trHeight w:val="46"/>
          <w:jc w:val="center"/>
        </w:trPr>
        <w:tc>
          <w:tcPr>
            <w:tcW w:w="776" w:type="pct"/>
            <w:vMerge/>
            <w:vAlign w:val="center"/>
          </w:tcPr>
          <w:p w14:paraId="51D58E2E" w14:textId="77777777" w:rsidR="00037539" w:rsidRPr="00996241" w:rsidRDefault="00037539">
            <w:pPr>
              <w:keepNext/>
              <w:tabs>
                <w:tab w:val="left" w:pos="8280"/>
              </w:tabs>
              <w:spacing w:before="20" w:after="20"/>
              <w:jc w:val="left"/>
              <w:rPr>
                <w:sz w:val="20"/>
              </w:rPr>
            </w:pPr>
          </w:p>
        </w:tc>
        <w:tc>
          <w:tcPr>
            <w:tcW w:w="707" w:type="pct"/>
            <w:vMerge/>
            <w:vAlign w:val="center"/>
          </w:tcPr>
          <w:p w14:paraId="08BC60C4" w14:textId="77777777" w:rsidR="00037539" w:rsidRPr="00996241" w:rsidRDefault="00037539">
            <w:pPr>
              <w:keepNext/>
              <w:tabs>
                <w:tab w:val="left" w:pos="8280"/>
              </w:tabs>
              <w:spacing w:before="20" w:after="20"/>
              <w:jc w:val="center"/>
              <w:rPr>
                <w:sz w:val="20"/>
              </w:rPr>
            </w:pPr>
          </w:p>
        </w:tc>
        <w:tc>
          <w:tcPr>
            <w:tcW w:w="708" w:type="pct"/>
            <w:vAlign w:val="center"/>
          </w:tcPr>
          <w:p w14:paraId="3DD901D1" w14:textId="77777777" w:rsidR="00037539" w:rsidRPr="00996241" w:rsidRDefault="00037539">
            <w:pPr>
              <w:keepNext/>
              <w:tabs>
                <w:tab w:val="left" w:pos="8280"/>
              </w:tabs>
              <w:spacing w:before="20" w:after="20"/>
              <w:jc w:val="left"/>
              <w:rPr>
                <w:sz w:val="20"/>
              </w:rPr>
            </w:pPr>
            <w:r>
              <w:rPr>
                <w:sz w:val="20"/>
              </w:rPr>
              <w:t>Coûts d’appui</w:t>
            </w:r>
          </w:p>
        </w:tc>
        <w:tc>
          <w:tcPr>
            <w:tcW w:w="468" w:type="pct"/>
            <w:vAlign w:val="center"/>
          </w:tcPr>
          <w:p w14:paraId="492774C2" w14:textId="77777777" w:rsidR="00037539" w:rsidRPr="00320C4B" w:rsidRDefault="00037539">
            <w:pPr>
              <w:keepNext/>
              <w:spacing w:before="20" w:after="20"/>
              <w:jc w:val="right"/>
              <w:rPr>
                <w:kern w:val="2"/>
                <w:sz w:val="20"/>
                <w:szCs w:val="20"/>
                <w:lang w:eastAsia="en-CA"/>
                <w14:ligatures w14:val="standardContextual"/>
              </w:rPr>
            </w:pPr>
            <w:r>
              <w:rPr>
                <w:sz w:val="20"/>
                <w:szCs w:val="20"/>
              </w:rPr>
              <w:t>11 115</w:t>
            </w:r>
          </w:p>
        </w:tc>
        <w:tc>
          <w:tcPr>
            <w:tcW w:w="468" w:type="pct"/>
            <w:vAlign w:val="center"/>
          </w:tcPr>
          <w:p w14:paraId="09B71B69"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50A331F5" w14:textId="77777777" w:rsidR="00037539" w:rsidRPr="00320C4B" w:rsidRDefault="00037539">
            <w:pPr>
              <w:keepNext/>
              <w:spacing w:before="20" w:after="20"/>
              <w:jc w:val="right"/>
              <w:rPr>
                <w:kern w:val="2"/>
                <w:sz w:val="20"/>
                <w:szCs w:val="20"/>
                <w:lang w:eastAsia="en-CA"/>
                <w14:ligatures w14:val="standardContextual"/>
              </w:rPr>
            </w:pPr>
            <w:r>
              <w:rPr>
                <w:sz w:val="20"/>
                <w:szCs w:val="20"/>
              </w:rPr>
              <w:t>11 232</w:t>
            </w:r>
          </w:p>
        </w:tc>
        <w:tc>
          <w:tcPr>
            <w:tcW w:w="468" w:type="pct"/>
            <w:vAlign w:val="center"/>
          </w:tcPr>
          <w:p w14:paraId="1FC0614B"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32613331" w14:textId="77777777" w:rsidR="00037539" w:rsidRPr="00320C4B" w:rsidRDefault="00037539">
            <w:pPr>
              <w:keepNext/>
              <w:spacing w:before="20" w:after="20"/>
              <w:jc w:val="right"/>
              <w:rPr>
                <w:kern w:val="2"/>
                <w:sz w:val="20"/>
                <w:szCs w:val="20"/>
                <w:lang w:eastAsia="en-CA"/>
                <w14:ligatures w14:val="standardContextual"/>
              </w:rPr>
            </w:pPr>
            <w:r>
              <w:rPr>
                <w:sz w:val="20"/>
                <w:szCs w:val="20"/>
              </w:rPr>
              <w:t>2 483</w:t>
            </w:r>
          </w:p>
        </w:tc>
        <w:tc>
          <w:tcPr>
            <w:tcW w:w="468" w:type="pct"/>
            <w:vAlign w:val="center"/>
          </w:tcPr>
          <w:p w14:paraId="55F5BA70" w14:textId="77777777" w:rsidR="00037539" w:rsidRPr="00320C4B" w:rsidRDefault="00037539">
            <w:pPr>
              <w:keepNext/>
              <w:spacing w:before="20" w:after="20"/>
              <w:jc w:val="right"/>
              <w:rPr>
                <w:kern w:val="2"/>
                <w:sz w:val="20"/>
                <w:szCs w:val="20"/>
                <w:lang w:eastAsia="en-CA"/>
                <w14:ligatures w14:val="standardContextual"/>
              </w:rPr>
            </w:pPr>
            <w:r>
              <w:rPr>
                <w:sz w:val="20"/>
                <w:szCs w:val="20"/>
              </w:rPr>
              <w:t>24 830</w:t>
            </w:r>
          </w:p>
        </w:tc>
      </w:tr>
      <w:tr w:rsidR="00037539" w:rsidRPr="00996241" w14:paraId="66E00A3F" w14:textId="77777777" w:rsidTr="0045196B">
        <w:trPr>
          <w:trHeight w:val="157"/>
          <w:jc w:val="center"/>
        </w:trPr>
        <w:tc>
          <w:tcPr>
            <w:tcW w:w="1483" w:type="pct"/>
            <w:gridSpan w:val="2"/>
            <w:vMerge w:val="restart"/>
            <w:vAlign w:val="center"/>
          </w:tcPr>
          <w:p w14:paraId="0A098705" w14:textId="77777777" w:rsidR="00037539" w:rsidRPr="00E512D2" w:rsidRDefault="00037539">
            <w:pPr>
              <w:keepNext/>
              <w:tabs>
                <w:tab w:val="left" w:pos="8280"/>
              </w:tabs>
              <w:spacing w:before="20" w:after="20"/>
              <w:jc w:val="left"/>
              <w:rPr>
                <w:sz w:val="20"/>
                <w:lang w:val="fr-FR"/>
              </w:rPr>
            </w:pPr>
            <w:r w:rsidRPr="00E512D2">
              <w:rPr>
                <w:sz w:val="20"/>
                <w:lang w:val="fr-FR"/>
              </w:rPr>
              <w:t>Total des montants recommandés en principe ($US)</w:t>
            </w:r>
          </w:p>
        </w:tc>
        <w:tc>
          <w:tcPr>
            <w:tcW w:w="708" w:type="pct"/>
            <w:vAlign w:val="center"/>
          </w:tcPr>
          <w:p w14:paraId="2A8D7BAC" w14:textId="77777777" w:rsidR="00037539" w:rsidRPr="002F50A8" w:rsidRDefault="00037539">
            <w:pPr>
              <w:keepNext/>
              <w:tabs>
                <w:tab w:val="left" w:pos="8280"/>
              </w:tabs>
              <w:spacing w:before="20" w:after="20"/>
              <w:jc w:val="left"/>
              <w:rPr>
                <w:sz w:val="20"/>
              </w:rPr>
            </w:pPr>
            <w:r>
              <w:rPr>
                <w:sz w:val="20"/>
              </w:rPr>
              <w:t>Coûts du projet</w:t>
            </w:r>
          </w:p>
        </w:tc>
        <w:tc>
          <w:tcPr>
            <w:tcW w:w="468" w:type="pct"/>
            <w:vAlign w:val="center"/>
          </w:tcPr>
          <w:p w14:paraId="10CE3973" w14:textId="77777777" w:rsidR="00037539" w:rsidRPr="00320C4B" w:rsidRDefault="00037539">
            <w:pPr>
              <w:keepNext/>
              <w:spacing w:before="20" w:after="20"/>
              <w:jc w:val="right"/>
              <w:rPr>
                <w:kern w:val="2"/>
                <w:sz w:val="20"/>
                <w:szCs w:val="20"/>
                <w:lang w:eastAsia="en-CA"/>
                <w14:ligatures w14:val="standardContextual"/>
              </w:rPr>
            </w:pPr>
            <w:r>
              <w:rPr>
                <w:sz w:val="20"/>
                <w:szCs w:val="20"/>
              </w:rPr>
              <w:t>85 500</w:t>
            </w:r>
          </w:p>
        </w:tc>
        <w:tc>
          <w:tcPr>
            <w:tcW w:w="468" w:type="pct"/>
            <w:vAlign w:val="center"/>
          </w:tcPr>
          <w:p w14:paraId="527E9A96"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5DFD53F7" w14:textId="77777777" w:rsidR="00037539" w:rsidRPr="00320C4B" w:rsidRDefault="00037539">
            <w:pPr>
              <w:keepNext/>
              <w:spacing w:before="20" w:after="20"/>
              <w:jc w:val="right"/>
              <w:rPr>
                <w:kern w:val="2"/>
                <w:sz w:val="20"/>
                <w:szCs w:val="20"/>
                <w:lang w:eastAsia="en-CA"/>
                <w14:ligatures w14:val="standardContextual"/>
              </w:rPr>
            </w:pPr>
            <w:r>
              <w:rPr>
                <w:sz w:val="20"/>
                <w:szCs w:val="20"/>
              </w:rPr>
              <w:t>86 400</w:t>
            </w:r>
          </w:p>
        </w:tc>
        <w:tc>
          <w:tcPr>
            <w:tcW w:w="468" w:type="pct"/>
            <w:vAlign w:val="center"/>
          </w:tcPr>
          <w:p w14:paraId="5A8B2503"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2717CEB7" w14:textId="77777777" w:rsidR="00037539" w:rsidRPr="00320C4B" w:rsidRDefault="00037539">
            <w:pPr>
              <w:keepNext/>
              <w:spacing w:before="20" w:after="20"/>
              <w:jc w:val="right"/>
              <w:rPr>
                <w:kern w:val="2"/>
                <w:sz w:val="20"/>
                <w:szCs w:val="20"/>
                <w:lang w:eastAsia="en-CA"/>
                <w14:ligatures w14:val="standardContextual"/>
              </w:rPr>
            </w:pPr>
            <w:r>
              <w:rPr>
                <w:sz w:val="20"/>
                <w:szCs w:val="20"/>
              </w:rPr>
              <w:t>19 100</w:t>
            </w:r>
          </w:p>
        </w:tc>
        <w:tc>
          <w:tcPr>
            <w:tcW w:w="468" w:type="pct"/>
            <w:vAlign w:val="center"/>
          </w:tcPr>
          <w:p w14:paraId="5762082A" w14:textId="77777777" w:rsidR="00037539" w:rsidRPr="00320C4B" w:rsidRDefault="00037539">
            <w:pPr>
              <w:keepNext/>
              <w:spacing w:before="20" w:after="20"/>
              <w:jc w:val="right"/>
              <w:rPr>
                <w:kern w:val="2"/>
                <w:sz w:val="20"/>
                <w:szCs w:val="20"/>
                <w:lang w:eastAsia="en-CA"/>
                <w14:ligatures w14:val="standardContextual"/>
              </w:rPr>
            </w:pPr>
            <w:r>
              <w:rPr>
                <w:sz w:val="20"/>
                <w:szCs w:val="20"/>
              </w:rPr>
              <w:t>191 000</w:t>
            </w:r>
          </w:p>
        </w:tc>
      </w:tr>
      <w:tr w:rsidR="00037539" w:rsidRPr="00996241" w14:paraId="127E37D2" w14:textId="77777777" w:rsidTr="0045196B">
        <w:trPr>
          <w:trHeight w:val="202"/>
          <w:jc w:val="center"/>
        </w:trPr>
        <w:tc>
          <w:tcPr>
            <w:tcW w:w="1483" w:type="pct"/>
            <w:gridSpan w:val="2"/>
            <w:vMerge/>
            <w:vAlign w:val="center"/>
          </w:tcPr>
          <w:p w14:paraId="3BF60EAB" w14:textId="77777777" w:rsidR="00037539" w:rsidRPr="002F50A8" w:rsidRDefault="00037539">
            <w:pPr>
              <w:keepNext/>
              <w:tabs>
                <w:tab w:val="left" w:pos="8280"/>
              </w:tabs>
              <w:spacing w:before="20" w:after="20"/>
              <w:jc w:val="left"/>
              <w:rPr>
                <w:sz w:val="20"/>
              </w:rPr>
            </w:pPr>
          </w:p>
        </w:tc>
        <w:tc>
          <w:tcPr>
            <w:tcW w:w="708" w:type="pct"/>
            <w:vAlign w:val="center"/>
          </w:tcPr>
          <w:p w14:paraId="699D92A8" w14:textId="77777777" w:rsidR="00037539" w:rsidRPr="002F50A8" w:rsidRDefault="00037539">
            <w:pPr>
              <w:keepNext/>
              <w:tabs>
                <w:tab w:val="left" w:pos="8280"/>
              </w:tabs>
              <w:spacing w:before="20" w:after="20"/>
              <w:jc w:val="left"/>
              <w:rPr>
                <w:sz w:val="20"/>
              </w:rPr>
            </w:pPr>
            <w:r>
              <w:rPr>
                <w:sz w:val="20"/>
              </w:rPr>
              <w:t>Coûts d’appui</w:t>
            </w:r>
          </w:p>
        </w:tc>
        <w:tc>
          <w:tcPr>
            <w:tcW w:w="468" w:type="pct"/>
            <w:vAlign w:val="center"/>
          </w:tcPr>
          <w:p w14:paraId="5D101D62" w14:textId="77777777" w:rsidR="00037539" w:rsidRPr="00320C4B" w:rsidRDefault="00037539">
            <w:pPr>
              <w:keepNext/>
              <w:spacing w:before="20" w:after="20"/>
              <w:jc w:val="right"/>
              <w:rPr>
                <w:kern w:val="2"/>
                <w:sz w:val="20"/>
                <w:szCs w:val="20"/>
                <w:lang w:eastAsia="en-CA"/>
                <w14:ligatures w14:val="standardContextual"/>
              </w:rPr>
            </w:pPr>
            <w:r>
              <w:rPr>
                <w:sz w:val="20"/>
                <w:szCs w:val="20"/>
              </w:rPr>
              <w:t>11 115</w:t>
            </w:r>
          </w:p>
        </w:tc>
        <w:tc>
          <w:tcPr>
            <w:tcW w:w="468" w:type="pct"/>
            <w:vAlign w:val="center"/>
          </w:tcPr>
          <w:p w14:paraId="4E441716"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253682B5" w14:textId="77777777" w:rsidR="00037539" w:rsidRPr="00320C4B" w:rsidRDefault="00037539">
            <w:pPr>
              <w:keepNext/>
              <w:spacing w:before="20" w:after="20"/>
              <w:jc w:val="right"/>
              <w:rPr>
                <w:kern w:val="2"/>
                <w:sz w:val="20"/>
                <w:szCs w:val="20"/>
                <w:lang w:eastAsia="en-CA"/>
                <w14:ligatures w14:val="standardContextual"/>
              </w:rPr>
            </w:pPr>
            <w:r>
              <w:rPr>
                <w:sz w:val="20"/>
                <w:szCs w:val="20"/>
              </w:rPr>
              <w:t>11 232</w:t>
            </w:r>
          </w:p>
        </w:tc>
        <w:tc>
          <w:tcPr>
            <w:tcW w:w="468" w:type="pct"/>
            <w:vAlign w:val="center"/>
          </w:tcPr>
          <w:p w14:paraId="374119D2" w14:textId="77777777" w:rsidR="00037539" w:rsidRPr="00320C4B" w:rsidRDefault="00037539">
            <w:pPr>
              <w:keepNext/>
              <w:spacing w:before="20" w:after="20"/>
              <w:jc w:val="right"/>
              <w:rPr>
                <w:kern w:val="2"/>
                <w:sz w:val="20"/>
                <w:szCs w:val="20"/>
                <w:lang w:eastAsia="en-CA"/>
                <w14:ligatures w14:val="standardContextual"/>
              </w:rPr>
            </w:pPr>
            <w:r>
              <w:rPr>
                <w:sz w:val="20"/>
                <w:szCs w:val="20"/>
              </w:rPr>
              <w:t>0</w:t>
            </w:r>
          </w:p>
        </w:tc>
        <w:tc>
          <w:tcPr>
            <w:tcW w:w="468" w:type="pct"/>
            <w:vAlign w:val="center"/>
          </w:tcPr>
          <w:p w14:paraId="57884C61" w14:textId="77777777" w:rsidR="00037539" w:rsidRPr="00320C4B" w:rsidRDefault="00037539">
            <w:pPr>
              <w:keepNext/>
              <w:spacing w:before="20" w:after="20"/>
              <w:jc w:val="right"/>
              <w:rPr>
                <w:kern w:val="2"/>
                <w:sz w:val="20"/>
                <w:szCs w:val="20"/>
                <w:lang w:eastAsia="en-CA"/>
                <w14:ligatures w14:val="standardContextual"/>
              </w:rPr>
            </w:pPr>
            <w:r>
              <w:rPr>
                <w:sz w:val="20"/>
                <w:szCs w:val="20"/>
              </w:rPr>
              <w:t>2 483</w:t>
            </w:r>
          </w:p>
        </w:tc>
        <w:tc>
          <w:tcPr>
            <w:tcW w:w="468" w:type="pct"/>
            <w:vAlign w:val="center"/>
          </w:tcPr>
          <w:p w14:paraId="22E6FCD5" w14:textId="77777777" w:rsidR="00037539" w:rsidRPr="00320C4B" w:rsidRDefault="00037539">
            <w:pPr>
              <w:keepNext/>
              <w:spacing w:before="20" w:after="20"/>
              <w:jc w:val="right"/>
              <w:rPr>
                <w:kern w:val="2"/>
                <w:sz w:val="20"/>
                <w:szCs w:val="20"/>
                <w:lang w:eastAsia="en-CA"/>
                <w14:ligatures w14:val="standardContextual"/>
              </w:rPr>
            </w:pPr>
            <w:r>
              <w:rPr>
                <w:sz w:val="20"/>
                <w:szCs w:val="20"/>
              </w:rPr>
              <w:t>24 830</w:t>
            </w:r>
          </w:p>
        </w:tc>
      </w:tr>
      <w:tr w:rsidR="00037539" w:rsidRPr="00996241" w14:paraId="196057BB" w14:textId="77777777" w:rsidTr="0045196B">
        <w:trPr>
          <w:trHeight w:val="46"/>
          <w:jc w:val="center"/>
        </w:trPr>
        <w:tc>
          <w:tcPr>
            <w:tcW w:w="1483" w:type="pct"/>
            <w:gridSpan w:val="2"/>
            <w:vMerge/>
            <w:vAlign w:val="center"/>
          </w:tcPr>
          <w:p w14:paraId="0F302EDC" w14:textId="77777777" w:rsidR="00037539" w:rsidRPr="002F50A8" w:rsidRDefault="00037539">
            <w:pPr>
              <w:tabs>
                <w:tab w:val="left" w:pos="8280"/>
              </w:tabs>
              <w:spacing w:before="20" w:after="20"/>
              <w:jc w:val="left"/>
              <w:rPr>
                <w:sz w:val="20"/>
              </w:rPr>
            </w:pPr>
          </w:p>
        </w:tc>
        <w:tc>
          <w:tcPr>
            <w:tcW w:w="708" w:type="pct"/>
            <w:vAlign w:val="center"/>
          </w:tcPr>
          <w:p w14:paraId="468270E8" w14:textId="77777777" w:rsidR="00037539" w:rsidRPr="002F50A8" w:rsidRDefault="00037539">
            <w:pPr>
              <w:tabs>
                <w:tab w:val="left" w:pos="8280"/>
              </w:tabs>
              <w:spacing w:before="20" w:after="20"/>
              <w:jc w:val="left"/>
              <w:rPr>
                <w:sz w:val="20"/>
              </w:rPr>
            </w:pPr>
            <w:r>
              <w:rPr>
                <w:sz w:val="20"/>
              </w:rPr>
              <w:t>Total des fonds</w:t>
            </w:r>
          </w:p>
        </w:tc>
        <w:tc>
          <w:tcPr>
            <w:tcW w:w="468" w:type="pct"/>
            <w:vAlign w:val="center"/>
          </w:tcPr>
          <w:p w14:paraId="15325CF6" w14:textId="77777777" w:rsidR="00037539" w:rsidRPr="00320C4B" w:rsidRDefault="00037539">
            <w:pPr>
              <w:spacing w:before="20" w:after="20"/>
              <w:jc w:val="right"/>
              <w:rPr>
                <w:kern w:val="2"/>
                <w:sz w:val="20"/>
                <w:szCs w:val="20"/>
                <w:lang w:eastAsia="en-CA"/>
                <w14:ligatures w14:val="standardContextual"/>
              </w:rPr>
            </w:pPr>
            <w:r>
              <w:rPr>
                <w:sz w:val="20"/>
                <w:szCs w:val="20"/>
              </w:rPr>
              <w:t>96 615</w:t>
            </w:r>
          </w:p>
        </w:tc>
        <w:tc>
          <w:tcPr>
            <w:tcW w:w="468" w:type="pct"/>
            <w:vAlign w:val="center"/>
          </w:tcPr>
          <w:p w14:paraId="4824F354"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4C97AC91" w14:textId="77777777" w:rsidR="00037539" w:rsidRPr="00320C4B" w:rsidRDefault="00037539">
            <w:pPr>
              <w:spacing w:before="20" w:after="20"/>
              <w:jc w:val="right"/>
              <w:rPr>
                <w:kern w:val="2"/>
                <w:sz w:val="20"/>
                <w:szCs w:val="20"/>
                <w:lang w:eastAsia="en-CA"/>
                <w14:ligatures w14:val="standardContextual"/>
              </w:rPr>
            </w:pPr>
            <w:r>
              <w:rPr>
                <w:sz w:val="20"/>
                <w:szCs w:val="20"/>
              </w:rPr>
              <w:t>97 632</w:t>
            </w:r>
          </w:p>
        </w:tc>
        <w:tc>
          <w:tcPr>
            <w:tcW w:w="468" w:type="pct"/>
            <w:vAlign w:val="center"/>
          </w:tcPr>
          <w:p w14:paraId="71C4025A" w14:textId="77777777" w:rsidR="00037539" w:rsidRPr="00320C4B" w:rsidRDefault="00037539">
            <w:pPr>
              <w:spacing w:before="20" w:after="20"/>
              <w:jc w:val="right"/>
              <w:rPr>
                <w:kern w:val="2"/>
                <w:sz w:val="20"/>
                <w:szCs w:val="20"/>
                <w:lang w:eastAsia="en-CA"/>
                <w14:ligatures w14:val="standardContextual"/>
              </w:rPr>
            </w:pPr>
            <w:r>
              <w:rPr>
                <w:sz w:val="20"/>
                <w:szCs w:val="20"/>
              </w:rPr>
              <w:t>0</w:t>
            </w:r>
          </w:p>
        </w:tc>
        <w:tc>
          <w:tcPr>
            <w:tcW w:w="468" w:type="pct"/>
            <w:vAlign w:val="center"/>
          </w:tcPr>
          <w:p w14:paraId="079B2212" w14:textId="77777777" w:rsidR="00037539" w:rsidRPr="00320C4B" w:rsidRDefault="00037539">
            <w:pPr>
              <w:spacing w:before="20" w:after="20"/>
              <w:jc w:val="right"/>
              <w:rPr>
                <w:kern w:val="2"/>
                <w:sz w:val="20"/>
                <w:szCs w:val="20"/>
                <w:lang w:eastAsia="en-CA"/>
                <w14:ligatures w14:val="standardContextual"/>
              </w:rPr>
            </w:pPr>
            <w:r>
              <w:rPr>
                <w:sz w:val="20"/>
                <w:szCs w:val="20"/>
              </w:rPr>
              <w:t>21 583</w:t>
            </w:r>
          </w:p>
        </w:tc>
        <w:tc>
          <w:tcPr>
            <w:tcW w:w="468" w:type="pct"/>
            <w:vAlign w:val="center"/>
          </w:tcPr>
          <w:p w14:paraId="6576CB41" w14:textId="77777777" w:rsidR="00037539" w:rsidRPr="00320C4B" w:rsidRDefault="00037539">
            <w:pPr>
              <w:spacing w:before="20" w:after="20"/>
              <w:jc w:val="right"/>
              <w:rPr>
                <w:kern w:val="2"/>
                <w:sz w:val="20"/>
                <w:szCs w:val="20"/>
                <w:lang w:eastAsia="en-CA"/>
                <w14:ligatures w14:val="standardContextual"/>
              </w:rPr>
            </w:pPr>
            <w:r>
              <w:rPr>
                <w:sz w:val="20"/>
                <w:szCs w:val="20"/>
              </w:rPr>
              <w:t>215 830</w:t>
            </w:r>
          </w:p>
        </w:tc>
      </w:tr>
    </w:tbl>
    <w:p w14:paraId="20124F9E" w14:textId="77777777" w:rsidR="00037539" w:rsidRPr="005C7DD3" w:rsidRDefault="00037539" w:rsidP="00037539">
      <w:pPr>
        <w:spacing w:after="120"/>
        <w:ind w:left="-284" w:right="-279"/>
        <w:rPr>
          <w:sz w:val="18"/>
          <w:szCs w:val="18"/>
        </w:rPr>
      </w:pPr>
    </w:p>
    <w:tbl>
      <w:tblPr>
        <w:tblStyle w:val="TableGrid10"/>
        <w:tblW w:w="5364" w:type="pct"/>
        <w:jc w:val="center"/>
        <w:tblLayout w:type="fixed"/>
        <w:tblLook w:val="04A0" w:firstRow="1" w:lastRow="0" w:firstColumn="1" w:lastColumn="0" w:noHBand="0" w:noVBand="1"/>
      </w:tblPr>
      <w:tblGrid>
        <w:gridCol w:w="3375"/>
        <w:gridCol w:w="3376"/>
        <w:gridCol w:w="3376"/>
      </w:tblGrid>
      <w:tr w:rsidR="00037539" w:rsidRPr="00071200" w14:paraId="0246DF51" w14:textId="77777777">
        <w:trPr>
          <w:trHeight w:val="261"/>
          <w:jc w:val="center"/>
        </w:trPr>
        <w:tc>
          <w:tcPr>
            <w:tcW w:w="5000" w:type="pct"/>
            <w:gridSpan w:val="3"/>
          </w:tcPr>
          <w:p w14:paraId="79851A17" w14:textId="77777777" w:rsidR="00037539" w:rsidRPr="00E512D2" w:rsidRDefault="00037539">
            <w:pPr>
              <w:keepNext/>
              <w:spacing w:before="20" w:after="20"/>
              <w:rPr>
                <w:b/>
                <w:color w:val="000000" w:themeColor="text1"/>
                <w:sz w:val="20"/>
                <w:lang w:val="fr-FR"/>
              </w:rPr>
            </w:pPr>
            <w:r w:rsidRPr="00E512D2">
              <w:rPr>
                <w:b/>
                <w:color w:val="000000" w:themeColor="text1"/>
                <w:sz w:val="20"/>
                <w:lang w:val="fr-FR"/>
              </w:rPr>
              <w:t>Demande de financement pour la première tranche (2026)</w:t>
            </w:r>
          </w:p>
        </w:tc>
      </w:tr>
      <w:tr w:rsidR="00037539" w:rsidRPr="00EB31E3" w14:paraId="7A5134FB" w14:textId="77777777">
        <w:trPr>
          <w:trHeight w:val="261"/>
          <w:jc w:val="center"/>
        </w:trPr>
        <w:tc>
          <w:tcPr>
            <w:tcW w:w="1666" w:type="pct"/>
          </w:tcPr>
          <w:p w14:paraId="73F1DCBF" w14:textId="77777777" w:rsidR="00037539" w:rsidRPr="009931F4" w:rsidRDefault="00037539">
            <w:pPr>
              <w:keepNext/>
              <w:spacing w:before="20" w:after="20"/>
              <w:jc w:val="center"/>
              <w:rPr>
                <w:b/>
                <w:color w:val="000000" w:themeColor="text1"/>
                <w:sz w:val="20"/>
              </w:rPr>
            </w:pPr>
            <w:r>
              <w:rPr>
                <w:b/>
                <w:color w:val="000000" w:themeColor="text1"/>
                <w:sz w:val="20"/>
              </w:rPr>
              <w:t>Agence d’exécution</w:t>
            </w:r>
          </w:p>
        </w:tc>
        <w:tc>
          <w:tcPr>
            <w:tcW w:w="1667" w:type="pct"/>
          </w:tcPr>
          <w:p w14:paraId="20AE7FAE" w14:textId="77777777" w:rsidR="00037539" w:rsidRPr="00996241" w:rsidRDefault="00037539">
            <w:pPr>
              <w:keepNext/>
              <w:spacing w:before="20" w:after="20"/>
              <w:jc w:val="center"/>
              <w:rPr>
                <w:b/>
                <w:color w:val="000000" w:themeColor="text1"/>
                <w:sz w:val="20"/>
              </w:rPr>
            </w:pPr>
            <w:r>
              <w:rPr>
                <w:b/>
                <w:color w:val="000000" w:themeColor="text1"/>
                <w:sz w:val="20"/>
              </w:rPr>
              <w:t>Montant recommandé ($US)</w:t>
            </w:r>
          </w:p>
        </w:tc>
        <w:tc>
          <w:tcPr>
            <w:tcW w:w="1667" w:type="pct"/>
          </w:tcPr>
          <w:p w14:paraId="6164FD2B" w14:textId="77777777" w:rsidR="00037539" w:rsidRPr="00996241" w:rsidRDefault="00037539">
            <w:pPr>
              <w:keepNext/>
              <w:spacing w:before="20" w:after="20"/>
              <w:jc w:val="center"/>
              <w:rPr>
                <w:b/>
                <w:color w:val="000000" w:themeColor="text1"/>
                <w:sz w:val="20"/>
              </w:rPr>
            </w:pPr>
            <w:r>
              <w:rPr>
                <w:b/>
                <w:color w:val="000000" w:themeColor="text1"/>
                <w:sz w:val="20"/>
              </w:rPr>
              <w:t>Coûts d’appui ($US)</w:t>
            </w:r>
          </w:p>
        </w:tc>
      </w:tr>
      <w:tr w:rsidR="00037539" w:rsidRPr="00EB31E3" w14:paraId="1F27EA82" w14:textId="77777777">
        <w:trPr>
          <w:trHeight w:val="261"/>
          <w:jc w:val="center"/>
        </w:trPr>
        <w:tc>
          <w:tcPr>
            <w:tcW w:w="1666" w:type="pct"/>
          </w:tcPr>
          <w:p w14:paraId="186A83A3" w14:textId="77777777" w:rsidR="00037539" w:rsidRPr="00A05BAE" w:rsidRDefault="00037539">
            <w:pPr>
              <w:keepNext/>
              <w:spacing w:before="20" w:after="20"/>
              <w:rPr>
                <w:color w:val="000000" w:themeColor="text1"/>
                <w:kern w:val="2"/>
                <w:sz w:val="20"/>
                <w:lang w:eastAsia="en-CA"/>
                <w14:ligatures w14:val="standardContextual"/>
              </w:rPr>
            </w:pPr>
            <w:r>
              <w:rPr>
                <w:color w:val="000000"/>
                <w:sz w:val="20"/>
                <w:szCs w:val="20"/>
              </w:rPr>
              <w:t>PNUE</w:t>
            </w:r>
          </w:p>
        </w:tc>
        <w:tc>
          <w:tcPr>
            <w:tcW w:w="1667" w:type="pct"/>
          </w:tcPr>
          <w:p w14:paraId="4948C0D5" w14:textId="77777777" w:rsidR="00037539" w:rsidRPr="00A05BAE" w:rsidRDefault="00037539">
            <w:pPr>
              <w:keepNext/>
              <w:spacing w:before="20" w:after="20"/>
              <w:jc w:val="right"/>
              <w:rPr>
                <w:color w:val="000000" w:themeColor="text1"/>
                <w:kern w:val="2"/>
                <w:sz w:val="20"/>
                <w:lang w:eastAsia="en-CA"/>
                <w14:ligatures w14:val="standardContextual"/>
              </w:rPr>
            </w:pPr>
            <w:r>
              <w:rPr>
                <w:sz w:val="20"/>
                <w:szCs w:val="20"/>
              </w:rPr>
              <w:t>85 500</w:t>
            </w:r>
          </w:p>
        </w:tc>
        <w:tc>
          <w:tcPr>
            <w:tcW w:w="1667" w:type="pct"/>
          </w:tcPr>
          <w:p w14:paraId="071A8333" w14:textId="77777777" w:rsidR="00037539" w:rsidRPr="00A05BAE" w:rsidRDefault="00037539">
            <w:pPr>
              <w:keepNext/>
              <w:spacing w:before="20" w:after="20"/>
              <w:jc w:val="right"/>
              <w:rPr>
                <w:color w:val="000000" w:themeColor="text1"/>
                <w:kern w:val="2"/>
                <w:sz w:val="20"/>
                <w:lang w:eastAsia="en-CA"/>
                <w14:ligatures w14:val="standardContextual"/>
              </w:rPr>
            </w:pPr>
            <w:r>
              <w:rPr>
                <w:sz w:val="20"/>
                <w:szCs w:val="20"/>
              </w:rPr>
              <w:t>11 115</w:t>
            </w:r>
          </w:p>
        </w:tc>
      </w:tr>
      <w:tr w:rsidR="00037539" w:rsidRPr="00EB31E3" w14:paraId="0C055B61" w14:textId="77777777">
        <w:trPr>
          <w:trHeight w:val="261"/>
          <w:jc w:val="center"/>
        </w:trPr>
        <w:tc>
          <w:tcPr>
            <w:tcW w:w="1666" w:type="pct"/>
          </w:tcPr>
          <w:p w14:paraId="595C52CB" w14:textId="77777777" w:rsidR="00037539" w:rsidRPr="009931F4" w:rsidRDefault="00037539">
            <w:pPr>
              <w:spacing w:before="20" w:after="20"/>
              <w:rPr>
                <w:color w:val="000000" w:themeColor="text1"/>
                <w:sz w:val="20"/>
                <w:highlight w:val="cyan"/>
              </w:rPr>
            </w:pPr>
            <w:r>
              <w:rPr>
                <w:color w:val="000000" w:themeColor="text1"/>
                <w:sz w:val="20"/>
              </w:rPr>
              <w:t>Total</w:t>
            </w:r>
          </w:p>
        </w:tc>
        <w:tc>
          <w:tcPr>
            <w:tcW w:w="1667" w:type="pct"/>
          </w:tcPr>
          <w:p w14:paraId="45E12038" w14:textId="77777777" w:rsidR="00037539" w:rsidRPr="00A05BAE" w:rsidRDefault="00037539">
            <w:pPr>
              <w:spacing w:before="20" w:after="20"/>
              <w:jc w:val="right"/>
              <w:rPr>
                <w:color w:val="000000" w:themeColor="text1"/>
                <w:kern w:val="2"/>
                <w:sz w:val="20"/>
                <w:lang w:eastAsia="en-CA"/>
                <w14:ligatures w14:val="standardContextual"/>
              </w:rPr>
            </w:pPr>
            <w:r>
              <w:rPr>
                <w:sz w:val="20"/>
                <w:szCs w:val="20"/>
              </w:rPr>
              <w:t>85 500</w:t>
            </w:r>
          </w:p>
        </w:tc>
        <w:tc>
          <w:tcPr>
            <w:tcW w:w="1667" w:type="pct"/>
          </w:tcPr>
          <w:p w14:paraId="689DE274" w14:textId="77777777" w:rsidR="00037539" w:rsidRPr="00A05BAE" w:rsidRDefault="00037539">
            <w:pPr>
              <w:spacing w:before="20" w:after="20"/>
              <w:jc w:val="right"/>
              <w:rPr>
                <w:color w:val="000000" w:themeColor="text1"/>
                <w:kern w:val="2"/>
                <w:sz w:val="20"/>
                <w:lang w:eastAsia="en-CA"/>
                <w14:ligatures w14:val="standardContextual"/>
              </w:rPr>
            </w:pPr>
            <w:r>
              <w:rPr>
                <w:sz w:val="20"/>
                <w:szCs w:val="20"/>
              </w:rPr>
              <w:t>11 115</w:t>
            </w:r>
          </w:p>
        </w:tc>
      </w:tr>
    </w:tbl>
    <w:p w14:paraId="448F468B" w14:textId="77777777" w:rsidR="00037539" w:rsidRPr="00C56812" w:rsidRDefault="00037539" w:rsidP="00037539">
      <w:pPr>
        <w:jc w:val="center"/>
        <w:rPr>
          <w:sz w:val="18"/>
          <w:szCs w:val="18"/>
        </w:rPr>
      </w:pPr>
    </w:p>
    <w:tbl>
      <w:tblPr>
        <w:tblStyle w:val="TableGrid"/>
        <w:tblW w:w="5364" w:type="pct"/>
        <w:jc w:val="center"/>
        <w:tblLayout w:type="fixed"/>
        <w:tblLook w:val="04A0" w:firstRow="1" w:lastRow="0" w:firstColumn="1" w:lastColumn="0" w:noHBand="0" w:noVBand="1"/>
      </w:tblPr>
      <w:tblGrid>
        <w:gridCol w:w="5063"/>
        <w:gridCol w:w="5064"/>
      </w:tblGrid>
      <w:tr w:rsidR="00037539" w:rsidRPr="00EB31E3" w14:paraId="3864102F" w14:textId="77777777">
        <w:trPr>
          <w:trHeight w:hRule="exact" w:val="281"/>
          <w:jc w:val="center"/>
        </w:trPr>
        <w:tc>
          <w:tcPr>
            <w:tcW w:w="2500" w:type="pct"/>
          </w:tcPr>
          <w:p w14:paraId="47922613" w14:textId="77777777" w:rsidR="00037539" w:rsidRPr="00996241" w:rsidRDefault="00037539">
            <w:pPr>
              <w:spacing w:before="20" w:after="20"/>
              <w:jc w:val="left"/>
              <w:rPr>
                <w:b/>
                <w:color w:val="000000" w:themeColor="text1"/>
                <w:sz w:val="20"/>
              </w:rPr>
            </w:pPr>
            <w:r>
              <w:rPr>
                <w:b/>
                <w:color w:val="000000" w:themeColor="text1"/>
                <w:sz w:val="20"/>
              </w:rPr>
              <w:t>Recommandation du Secrétariat :</w:t>
            </w:r>
          </w:p>
        </w:tc>
        <w:tc>
          <w:tcPr>
            <w:tcW w:w="2500" w:type="pct"/>
          </w:tcPr>
          <w:p w14:paraId="4CCB901A" w14:textId="77777777" w:rsidR="00037539" w:rsidRPr="00996241" w:rsidRDefault="00037539">
            <w:pPr>
              <w:spacing w:before="20" w:after="20"/>
              <w:jc w:val="center"/>
              <w:rPr>
                <w:color w:val="000000" w:themeColor="text1"/>
                <w:sz w:val="20"/>
              </w:rPr>
            </w:pPr>
            <w:r>
              <w:rPr>
                <w:color w:val="000000" w:themeColor="text1"/>
                <w:sz w:val="20"/>
              </w:rPr>
              <w:t>Pour examen individuel</w:t>
            </w:r>
          </w:p>
        </w:tc>
      </w:tr>
    </w:tbl>
    <w:p w14:paraId="71CDB3A3" w14:textId="77777777" w:rsidR="00037539" w:rsidRDefault="00037539" w:rsidP="00037539">
      <w:pPr>
        <w:keepNext/>
        <w:tabs>
          <w:tab w:val="left" w:pos="2880"/>
          <w:tab w:val="left" w:pos="5760"/>
        </w:tabs>
        <w:spacing w:before="240" w:after="240"/>
        <w:jc w:val="center"/>
        <w:rPr>
          <w:b/>
        </w:rPr>
      </w:pPr>
    </w:p>
    <w:p w14:paraId="7B7168E0" w14:textId="77777777" w:rsidR="00037539" w:rsidRDefault="00037539" w:rsidP="00037539">
      <w:pPr>
        <w:rPr>
          <w:b/>
        </w:rPr>
      </w:pPr>
      <w:r>
        <w:rPr>
          <w:b/>
        </w:rPr>
        <w:br w:type="page"/>
      </w:r>
    </w:p>
    <w:p w14:paraId="48D15289" w14:textId="77777777" w:rsidR="00037539" w:rsidRPr="00996241" w:rsidRDefault="00037539" w:rsidP="00037539">
      <w:pPr>
        <w:keepNext/>
        <w:tabs>
          <w:tab w:val="left" w:pos="2880"/>
          <w:tab w:val="left" w:pos="5760"/>
        </w:tabs>
        <w:spacing w:before="240" w:after="240"/>
        <w:jc w:val="center"/>
        <w:rPr>
          <w:b/>
        </w:rPr>
      </w:pPr>
      <w:r>
        <w:rPr>
          <w:b/>
        </w:rPr>
        <w:lastRenderedPageBreak/>
        <w:t>DESCRIPTION DU PROJET</w:t>
      </w:r>
    </w:p>
    <w:p w14:paraId="215820AC" w14:textId="77777777" w:rsidR="00037539" w:rsidRPr="00996241" w:rsidRDefault="00037539" w:rsidP="00037539">
      <w:pPr>
        <w:keepNext/>
        <w:spacing w:after="240"/>
        <w:rPr>
          <w:b/>
        </w:rPr>
      </w:pPr>
      <w:r>
        <w:rPr>
          <w:b/>
        </w:rPr>
        <w:t>Contexte</w:t>
      </w:r>
    </w:p>
    <w:p w14:paraId="4CEA243A" w14:textId="77777777" w:rsidR="00037539" w:rsidRPr="00E512D2" w:rsidRDefault="00037539" w:rsidP="00037539">
      <w:pPr>
        <w:pStyle w:val="Heading1"/>
        <w:rPr>
          <w:lang w:val="fr-FR" w:eastAsia="en-CA"/>
          <w14:ligatures w14:val="standardContextual"/>
        </w:rPr>
      </w:pPr>
      <w:r w:rsidRPr="00E512D2">
        <w:rPr>
          <w:lang w:val="fr-FR"/>
        </w:rPr>
        <w:t>Au nom du gouvernement de Sao Tomé-et-Principe, le PNUE, en tant qu’agence d’exécution désignée, a présenté une demande concernant la phase II du plan de gestion de l’élimination des HCFC (PGEH), d’un montant de 191 000 $US, majoré de coûts d’appui de l’agence d’exécution s’élevant à 24 830 $US, comme initialement soumis.</w:t>
      </w:r>
      <w:r>
        <w:rPr>
          <w:rStyle w:val="FootnoteReference"/>
        </w:rPr>
        <w:footnoteReference w:id="2"/>
      </w:r>
      <w:r w:rsidRPr="00E512D2">
        <w:rPr>
          <w:lang w:val="fr-FR"/>
        </w:rPr>
        <w:t xml:space="preserve"> La mise en œuvre de la phase II du PGEH permettra d’éliminer la consommation restante de HCFC d’ici 2030.</w:t>
      </w:r>
    </w:p>
    <w:p w14:paraId="4D7C9252" w14:textId="77777777" w:rsidR="00037539" w:rsidRPr="00E512D2" w:rsidRDefault="00037539" w:rsidP="00037539">
      <w:pPr>
        <w:pStyle w:val="Heading1"/>
        <w:rPr>
          <w:lang w:val="fr-FR"/>
        </w:rPr>
      </w:pPr>
      <w:r w:rsidRPr="00E512D2">
        <w:rPr>
          <w:lang w:val="fr-FR"/>
        </w:rPr>
        <w:t>La première tranche de la phase II du PGEH demandée à la présente réunion totalise 85 500 $US, plus des coûts d’appui d’agence de 11 115 $US pour le PNUE, conformément à la proposition initiale.</w:t>
      </w:r>
    </w:p>
    <w:p w14:paraId="3F06380B" w14:textId="77777777" w:rsidR="00037539" w:rsidRPr="00E512D2" w:rsidRDefault="00037539" w:rsidP="00037539">
      <w:pPr>
        <w:keepNext/>
        <w:spacing w:after="240"/>
        <w:outlineLvl w:val="0"/>
        <w:rPr>
          <w:b/>
          <w:lang w:val="fr-FR"/>
        </w:rPr>
      </w:pPr>
      <w:r w:rsidRPr="00E512D2">
        <w:rPr>
          <w:b/>
          <w:lang w:val="fr-FR"/>
        </w:rPr>
        <w:t xml:space="preserve">État de la mise en œuvre de </w:t>
      </w:r>
      <w:r w:rsidRPr="00E512D2">
        <w:rPr>
          <w:b/>
          <w:bCs/>
          <w:lang w:val="fr-FR"/>
        </w:rPr>
        <w:t xml:space="preserve">la phase I </w:t>
      </w:r>
      <w:r w:rsidRPr="00E512D2">
        <w:rPr>
          <w:b/>
          <w:lang w:val="fr-FR"/>
        </w:rPr>
        <w:t>du plan de gestion de l’élimination des HCFC</w:t>
      </w:r>
    </w:p>
    <w:p w14:paraId="6CA0D92E" w14:textId="77777777" w:rsidR="00037539" w:rsidRPr="000D5ECC" w:rsidRDefault="00037539" w:rsidP="00037539">
      <w:pPr>
        <w:pStyle w:val="Heading1"/>
        <w:tabs>
          <w:tab w:val="num" w:pos="709"/>
        </w:tabs>
      </w:pPr>
      <w:r w:rsidRPr="00E512D2">
        <w:rPr>
          <w:lang w:val="fr-FR"/>
        </w:rPr>
        <w:t>La phase I du PGEH pour Sao Tomé-et-Principe a été approuvée lors de la 63</w:t>
      </w:r>
      <w:r w:rsidRPr="00E512D2">
        <w:rPr>
          <w:vertAlign w:val="superscript"/>
          <w:lang w:val="fr-FR"/>
        </w:rPr>
        <w:t>e</w:t>
      </w:r>
      <w:r w:rsidRPr="00E512D2">
        <w:rPr>
          <w:lang w:val="fr-FR"/>
        </w:rPr>
        <w:t> réunion</w:t>
      </w:r>
      <w:r>
        <w:rPr>
          <w:rStyle w:val="FootnoteReference"/>
        </w:rPr>
        <w:footnoteReference w:id="3"/>
      </w:r>
      <w:r w:rsidRPr="00E512D2">
        <w:rPr>
          <w:lang w:val="fr-FR"/>
        </w:rPr>
        <w:t xml:space="preserve"> du Comité exécutif, en vue de l’élimination progressive de 0,05 tonne PAO de HCFC utilisés dans le secteur de l’entretien de l’équipement de réfrigération et de climatisation (RAC) et d’atteindre une réduction de 35 % par rapport à la valeur de référence d’ici 2020, pour un coût total de 160 000 $US, majoré des coûts d’appui de l’agence de 20 800 $US. </w:t>
      </w:r>
      <w:r>
        <w:t>La phase I du PGEH s’est achevée en décembre 2021.</w:t>
      </w:r>
    </w:p>
    <w:p w14:paraId="71B8BC15" w14:textId="77777777" w:rsidR="00037539" w:rsidRPr="00E512D2" w:rsidRDefault="00037539" w:rsidP="00037539">
      <w:pPr>
        <w:keepNext/>
        <w:spacing w:after="240"/>
        <w:rPr>
          <w:lang w:val="fr-FR"/>
        </w:rPr>
      </w:pPr>
      <w:r w:rsidRPr="00E512D2">
        <w:rPr>
          <w:u w:val="single"/>
          <w:lang w:val="fr-FR"/>
        </w:rPr>
        <w:t xml:space="preserve">Rapport sur la consommation de HCFC </w:t>
      </w:r>
      <w:bookmarkStart w:id="0" w:name="_Hlk170900703"/>
    </w:p>
    <w:bookmarkEnd w:id="0"/>
    <w:p w14:paraId="571473EE" w14:textId="48CE181F" w:rsidR="00037539" w:rsidRPr="00E512D2" w:rsidRDefault="00037539" w:rsidP="00037539">
      <w:pPr>
        <w:pStyle w:val="Heading1"/>
        <w:rPr>
          <w:lang w:val="fr-FR" w:eastAsia="en-CA"/>
          <w14:ligatures w14:val="standardContextual"/>
        </w:rPr>
      </w:pPr>
      <w:r w:rsidRPr="00E512D2">
        <w:rPr>
          <w:lang w:val="fr-FR"/>
        </w:rPr>
        <w:t xml:space="preserve">Le Gouvernement de Sao Tomé-et-Principe a déclaré une consommation de 0,04 tonne PAO de HCFC en 2025, soit 98,2 % de moins que la valeur de référence des HCFC aux fins de conformité </w:t>
      </w:r>
      <w:r w:rsidR="00763CD6" w:rsidRPr="00E512D2">
        <w:rPr>
          <w:lang w:val="fr-FR"/>
        </w:rPr>
        <w:t>et</w:t>
      </w:r>
      <w:r w:rsidR="00D37685" w:rsidRPr="00E512D2">
        <w:rPr>
          <w:lang w:val="fr-FR"/>
        </w:rPr>
        <w:t xml:space="preserve"> 73,3 %</w:t>
      </w:r>
      <w:r w:rsidR="00763CD6" w:rsidRPr="00E512D2">
        <w:rPr>
          <w:lang w:val="fr-FR"/>
        </w:rPr>
        <w:t xml:space="preserve"> de moins que le </w:t>
      </w:r>
      <w:r w:rsidR="00EF5B26" w:rsidRPr="00E512D2">
        <w:rPr>
          <w:lang w:val="fr-FR"/>
        </w:rPr>
        <w:t>point de départ pour les réductions globales de la consommation, fixé à</w:t>
      </w:r>
      <w:r w:rsidR="00A22742" w:rsidRPr="00E512D2">
        <w:rPr>
          <w:lang w:val="fr-FR"/>
        </w:rPr>
        <w:t xml:space="preserve"> 0,15 tonne PAO</w:t>
      </w:r>
      <w:r w:rsidRPr="00E512D2">
        <w:rPr>
          <w:lang w:val="fr-FR"/>
        </w:rPr>
        <w:t>. La consommation de HCFC pour la période 2021–2025 est présentée dans le tableau 1.</w:t>
      </w:r>
    </w:p>
    <w:p w14:paraId="46B04681" w14:textId="77777777" w:rsidR="00037539" w:rsidRPr="00E512D2" w:rsidRDefault="00037539" w:rsidP="00037539">
      <w:pPr>
        <w:keepNext/>
        <w:spacing w:before="240"/>
        <w:rPr>
          <w:kern w:val="2"/>
          <w:lang w:val="fr-FR" w:eastAsia="en-CA"/>
          <w14:ligatures w14:val="standardContextual"/>
        </w:rPr>
      </w:pPr>
      <w:r w:rsidRPr="00E512D2">
        <w:rPr>
          <w:b/>
          <w:bCs/>
          <w:lang w:val="fr-FR"/>
        </w:rPr>
        <w:t>Tableau 1. Consommation de HCFC en 2021–2025 à Sao Tomé-et-Principe (données visées à l’article 7)</w:t>
      </w:r>
    </w:p>
    <w:tbl>
      <w:tblPr>
        <w:tblW w:w="5000" w:type="pct"/>
        <w:tblLayout w:type="fixed"/>
        <w:tblLook w:val="04A0" w:firstRow="1" w:lastRow="0" w:firstColumn="1" w:lastColumn="0" w:noHBand="0" w:noVBand="1"/>
      </w:tblPr>
      <w:tblGrid>
        <w:gridCol w:w="2066"/>
        <w:gridCol w:w="1260"/>
        <w:gridCol w:w="1155"/>
        <w:gridCol w:w="1240"/>
        <w:gridCol w:w="1240"/>
        <w:gridCol w:w="1240"/>
        <w:gridCol w:w="1239"/>
      </w:tblGrid>
      <w:tr w:rsidR="00037539" w:rsidRPr="00EB31E3" w14:paraId="5464E7B2" w14:textId="77777777" w:rsidTr="00B472B9">
        <w:trPr>
          <w:trHeight w:val="248"/>
          <w:tblHeader/>
        </w:trPr>
        <w:tc>
          <w:tcPr>
            <w:tcW w:w="109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38DA2EB" w14:textId="77777777" w:rsidR="00037539" w:rsidRPr="00996241" w:rsidRDefault="00037539">
            <w:pPr>
              <w:keepNext/>
              <w:spacing w:before="20" w:after="20"/>
              <w:jc w:val="left"/>
              <w:rPr>
                <w:b/>
                <w:color w:val="000000"/>
                <w:sz w:val="20"/>
              </w:rPr>
            </w:pPr>
            <w:r>
              <w:rPr>
                <w:b/>
                <w:color w:val="000000"/>
                <w:sz w:val="20"/>
              </w:rPr>
              <w:t>HCFC‑22</w:t>
            </w:r>
          </w:p>
        </w:tc>
        <w:tc>
          <w:tcPr>
            <w:tcW w:w="667" w:type="pct"/>
            <w:tcBorders>
              <w:top w:val="single" w:sz="4" w:space="0" w:color="auto"/>
              <w:left w:val="nil"/>
              <w:bottom w:val="single" w:sz="4" w:space="0" w:color="auto"/>
              <w:right w:val="single" w:sz="4" w:space="0" w:color="auto"/>
            </w:tcBorders>
            <w:noWrap/>
            <w:vAlign w:val="center"/>
            <w:hideMark/>
          </w:tcPr>
          <w:p w14:paraId="1BB00C55" w14:textId="77777777" w:rsidR="00037539" w:rsidRPr="00996241" w:rsidRDefault="00037539">
            <w:pPr>
              <w:keepNext/>
              <w:spacing w:before="20" w:after="20"/>
              <w:jc w:val="center"/>
              <w:rPr>
                <w:b/>
                <w:color w:val="000000"/>
                <w:sz w:val="20"/>
              </w:rPr>
            </w:pPr>
            <w:r>
              <w:rPr>
                <w:b/>
                <w:color w:val="000000"/>
                <w:sz w:val="20"/>
              </w:rPr>
              <w:t>2021</w:t>
            </w:r>
          </w:p>
        </w:tc>
        <w:tc>
          <w:tcPr>
            <w:tcW w:w="612" w:type="pct"/>
            <w:tcBorders>
              <w:top w:val="single" w:sz="4" w:space="0" w:color="auto"/>
              <w:left w:val="nil"/>
              <w:bottom w:val="single" w:sz="4" w:space="0" w:color="auto"/>
              <w:right w:val="single" w:sz="4" w:space="0" w:color="auto"/>
            </w:tcBorders>
            <w:vAlign w:val="center"/>
          </w:tcPr>
          <w:p w14:paraId="4BD5CF34" w14:textId="77777777" w:rsidR="00037539" w:rsidRPr="00996241" w:rsidRDefault="00037539">
            <w:pPr>
              <w:keepNext/>
              <w:spacing w:before="20" w:after="20"/>
              <w:jc w:val="center"/>
              <w:rPr>
                <w:b/>
                <w:color w:val="000000"/>
                <w:sz w:val="20"/>
              </w:rPr>
            </w:pPr>
            <w:r>
              <w:rPr>
                <w:b/>
                <w:color w:val="000000"/>
                <w:sz w:val="20"/>
              </w:rPr>
              <w:t>2022</w:t>
            </w:r>
          </w:p>
        </w:tc>
        <w:tc>
          <w:tcPr>
            <w:tcW w:w="657" w:type="pct"/>
            <w:tcBorders>
              <w:top w:val="single" w:sz="4" w:space="0" w:color="auto"/>
              <w:left w:val="single" w:sz="4" w:space="0" w:color="auto"/>
              <w:bottom w:val="single" w:sz="4" w:space="0" w:color="auto"/>
              <w:right w:val="single" w:sz="4" w:space="0" w:color="auto"/>
            </w:tcBorders>
            <w:vAlign w:val="center"/>
          </w:tcPr>
          <w:p w14:paraId="647ACBD0" w14:textId="77777777" w:rsidR="00037539" w:rsidRPr="00996241" w:rsidRDefault="00037539">
            <w:pPr>
              <w:keepNext/>
              <w:spacing w:before="20" w:after="20"/>
              <w:jc w:val="center"/>
              <w:rPr>
                <w:b/>
                <w:color w:val="000000"/>
                <w:sz w:val="20"/>
              </w:rPr>
            </w:pPr>
            <w:r>
              <w:rPr>
                <w:b/>
                <w:color w:val="000000"/>
                <w:sz w:val="20"/>
              </w:rPr>
              <w:t>2023</w:t>
            </w:r>
          </w:p>
        </w:tc>
        <w:tc>
          <w:tcPr>
            <w:tcW w:w="657" w:type="pct"/>
            <w:tcBorders>
              <w:top w:val="single" w:sz="4" w:space="0" w:color="auto"/>
              <w:left w:val="single" w:sz="4" w:space="0" w:color="auto"/>
              <w:bottom w:val="single" w:sz="4" w:space="0" w:color="auto"/>
              <w:right w:val="single" w:sz="4" w:space="0" w:color="auto"/>
            </w:tcBorders>
            <w:vAlign w:val="center"/>
          </w:tcPr>
          <w:p w14:paraId="55E9E72B" w14:textId="77777777" w:rsidR="00037539" w:rsidRPr="00996241" w:rsidRDefault="00037539">
            <w:pPr>
              <w:keepNext/>
              <w:spacing w:before="20" w:after="20"/>
              <w:jc w:val="center"/>
              <w:rPr>
                <w:b/>
                <w:color w:val="000000"/>
                <w:sz w:val="20"/>
              </w:rPr>
            </w:pPr>
            <w:r>
              <w:rPr>
                <w:b/>
                <w:color w:val="000000"/>
                <w:sz w:val="20"/>
              </w:rPr>
              <w:t>2024</w:t>
            </w:r>
          </w:p>
        </w:tc>
        <w:tc>
          <w:tcPr>
            <w:tcW w:w="657" w:type="pct"/>
            <w:tcBorders>
              <w:top w:val="single" w:sz="4" w:space="0" w:color="auto"/>
              <w:left w:val="single" w:sz="4" w:space="0" w:color="auto"/>
              <w:bottom w:val="single" w:sz="4" w:space="0" w:color="auto"/>
              <w:right w:val="single" w:sz="4" w:space="0" w:color="auto"/>
            </w:tcBorders>
            <w:vAlign w:val="center"/>
          </w:tcPr>
          <w:p w14:paraId="09563916" w14:textId="77777777" w:rsidR="00037539" w:rsidRPr="00996241" w:rsidRDefault="00037539">
            <w:pPr>
              <w:keepNext/>
              <w:spacing w:before="20" w:after="20"/>
              <w:jc w:val="center"/>
              <w:rPr>
                <w:b/>
                <w:color w:val="000000"/>
                <w:sz w:val="20"/>
              </w:rPr>
            </w:pPr>
            <w:r>
              <w:rPr>
                <w:b/>
                <w:color w:val="000000"/>
                <w:sz w:val="20"/>
              </w:rPr>
              <w:t>2025</w:t>
            </w:r>
          </w:p>
        </w:tc>
        <w:tc>
          <w:tcPr>
            <w:tcW w:w="656" w:type="pct"/>
            <w:tcBorders>
              <w:top w:val="single" w:sz="4" w:space="0" w:color="auto"/>
              <w:left w:val="single" w:sz="4" w:space="0" w:color="auto"/>
              <w:bottom w:val="single" w:sz="4" w:space="0" w:color="auto"/>
              <w:right w:val="single" w:sz="4" w:space="0" w:color="auto"/>
            </w:tcBorders>
            <w:noWrap/>
            <w:vAlign w:val="center"/>
            <w:hideMark/>
          </w:tcPr>
          <w:p w14:paraId="4BD8BA03" w14:textId="77777777" w:rsidR="00037539" w:rsidRPr="00996241" w:rsidRDefault="00037539">
            <w:pPr>
              <w:keepNext/>
              <w:spacing w:before="20" w:after="20"/>
              <w:jc w:val="center"/>
              <w:rPr>
                <w:b/>
                <w:color w:val="000000"/>
                <w:sz w:val="20"/>
              </w:rPr>
            </w:pPr>
            <w:r>
              <w:rPr>
                <w:b/>
                <w:color w:val="000000"/>
                <w:sz w:val="20"/>
              </w:rPr>
              <w:t>Référence</w:t>
            </w:r>
          </w:p>
        </w:tc>
      </w:tr>
      <w:tr w:rsidR="00037539" w:rsidRPr="00EB31E3" w14:paraId="1967A5D2" w14:textId="77777777" w:rsidTr="00B472B9">
        <w:trPr>
          <w:trHeight w:val="240"/>
        </w:trPr>
        <w:tc>
          <w:tcPr>
            <w:tcW w:w="1094"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E197301" w14:textId="77777777" w:rsidR="00037539" w:rsidRPr="00987590" w:rsidRDefault="00037539">
            <w:pPr>
              <w:keepNext/>
              <w:spacing w:before="20" w:after="20"/>
              <w:jc w:val="left"/>
              <w:rPr>
                <w:b/>
                <w:bCs/>
                <w:color w:val="000000"/>
                <w:sz w:val="20"/>
              </w:rPr>
            </w:pPr>
            <w:r>
              <w:rPr>
                <w:b/>
                <w:bCs/>
                <w:color w:val="000000"/>
                <w:sz w:val="20"/>
              </w:rPr>
              <w:t>Tonnes métriques (tm)</w:t>
            </w:r>
          </w:p>
        </w:tc>
        <w:tc>
          <w:tcPr>
            <w:tcW w:w="667" w:type="pct"/>
            <w:tcBorders>
              <w:top w:val="nil"/>
              <w:left w:val="nil"/>
              <w:bottom w:val="single" w:sz="4" w:space="0" w:color="auto"/>
              <w:right w:val="single" w:sz="4" w:space="0" w:color="auto"/>
            </w:tcBorders>
            <w:noWrap/>
            <w:tcMar>
              <w:left w:w="115" w:type="dxa"/>
              <w:right w:w="230" w:type="dxa"/>
            </w:tcMar>
          </w:tcPr>
          <w:p w14:paraId="715DB0F2" w14:textId="77777777" w:rsidR="00037539" w:rsidRPr="007E66FB" w:rsidRDefault="00037539">
            <w:pPr>
              <w:keepNext/>
              <w:spacing w:before="20" w:after="20"/>
              <w:ind w:right="-125"/>
              <w:jc w:val="right"/>
              <w:rPr>
                <w:kern w:val="2"/>
                <w:sz w:val="20"/>
                <w:highlight w:val="cyan"/>
                <w:lang w:eastAsia="en-CA"/>
                <w14:ligatures w14:val="standardContextual"/>
              </w:rPr>
            </w:pPr>
            <w:r>
              <w:rPr>
                <w:sz w:val="20"/>
                <w:szCs w:val="20"/>
              </w:rPr>
              <w:t>1,00</w:t>
            </w:r>
          </w:p>
        </w:tc>
        <w:tc>
          <w:tcPr>
            <w:tcW w:w="612" w:type="pct"/>
            <w:tcBorders>
              <w:top w:val="single" w:sz="4" w:space="0" w:color="auto"/>
              <w:left w:val="nil"/>
              <w:bottom w:val="single" w:sz="4" w:space="0" w:color="auto"/>
              <w:right w:val="single" w:sz="4" w:space="0" w:color="auto"/>
            </w:tcBorders>
            <w:tcMar>
              <w:left w:w="115" w:type="dxa"/>
              <w:right w:w="230" w:type="dxa"/>
            </w:tcMar>
          </w:tcPr>
          <w:p w14:paraId="325A2DF9" w14:textId="77777777" w:rsidR="00037539" w:rsidRPr="007E66FB" w:rsidRDefault="00037539">
            <w:pPr>
              <w:keepNext/>
              <w:spacing w:before="20" w:after="20"/>
              <w:ind w:right="-125"/>
              <w:jc w:val="right"/>
              <w:rPr>
                <w:kern w:val="2"/>
                <w:sz w:val="20"/>
                <w:highlight w:val="cyan"/>
                <w:lang w:eastAsia="en-CA"/>
                <w14:ligatures w14:val="standardContextual"/>
              </w:rPr>
            </w:pPr>
            <w:r>
              <w:rPr>
                <w:sz w:val="20"/>
                <w:szCs w:val="20"/>
              </w:rPr>
              <w:t>0,90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48A27F40" w14:textId="77777777" w:rsidR="00037539" w:rsidRPr="007E66FB" w:rsidRDefault="00037539">
            <w:pPr>
              <w:keepNext/>
              <w:spacing w:before="20" w:after="20"/>
              <w:ind w:right="-125"/>
              <w:jc w:val="right"/>
              <w:rPr>
                <w:kern w:val="2"/>
                <w:sz w:val="20"/>
                <w:highlight w:val="cyan"/>
                <w:lang w:eastAsia="en-CA"/>
                <w14:ligatures w14:val="standardContextual"/>
              </w:rPr>
            </w:pPr>
            <w:r>
              <w:rPr>
                <w:sz w:val="20"/>
                <w:szCs w:val="20"/>
              </w:rPr>
              <w:t>0,80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1CF89344" w14:textId="77777777" w:rsidR="00037539" w:rsidRPr="007E66FB" w:rsidRDefault="00037539">
            <w:pPr>
              <w:keepNext/>
              <w:spacing w:before="20" w:after="20"/>
              <w:ind w:right="-125"/>
              <w:jc w:val="right"/>
              <w:rPr>
                <w:rFonts w:eastAsiaTheme="minorHAnsi"/>
                <w:color w:val="000000"/>
                <w:kern w:val="2"/>
                <w:sz w:val="20"/>
                <w:highlight w:val="cyan"/>
                <w:lang w:eastAsia="en-CA"/>
                <w14:ligatures w14:val="standardContextual"/>
              </w:rPr>
            </w:pPr>
            <w:r>
              <w:rPr>
                <w:sz w:val="20"/>
                <w:szCs w:val="20"/>
              </w:rPr>
              <w:t>0,80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07366974" w14:textId="77777777" w:rsidR="00037539" w:rsidRPr="007E66FB" w:rsidRDefault="00037539">
            <w:pPr>
              <w:keepNext/>
              <w:spacing w:before="20" w:after="20"/>
              <w:ind w:right="-125"/>
              <w:jc w:val="right"/>
              <w:rPr>
                <w:color w:val="000000"/>
                <w:kern w:val="2"/>
                <w:sz w:val="20"/>
                <w:highlight w:val="cyan"/>
                <w:lang w:eastAsia="en-CA"/>
                <w14:ligatures w14:val="standardContextual"/>
              </w:rPr>
            </w:pPr>
            <w:r>
              <w:rPr>
                <w:sz w:val="20"/>
                <w:szCs w:val="20"/>
              </w:rPr>
              <w:t>0,70</w:t>
            </w:r>
          </w:p>
        </w:tc>
        <w:tc>
          <w:tcPr>
            <w:tcW w:w="656" w:type="pct"/>
            <w:tcBorders>
              <w:top w:val="nil"/>
              <w:left w:val="single" w:sz="4" w:space="0" w:color="auto"/>
              <w:bottom w:val="single" w:sz="4" w:space="0" w:color="auto"/>
              <w:right w:val="single" w:sz="4" w:space="0" w:color="auto"/>
            </w:tcBorders>
            <w:noWrap/>
            <w:tcMar>
              <w:left w:w="115" w:type="dxa"/>
              <w:right w:w="230" w:type="dxa"/>
            </w:tcMar>
          </w:tcPr>
          <w:p w14:paraId="4D784122" w14:textId="77777777" w:rsidR="00037539" w:rsidRPr="007E66FB" w:rsidRDefault="00037539">
            <w:pPr>
              <w:keepNext/>
              <w:spacing w:before="20" w:after="20"/>
              <w:ind w:right="-125"/>
              <w:jc w:val="right"/>
              <w:rPr>
                <w:color w:val="000000"/>
                <w:kern w:val="2"/>
                <w:sz w:val="20"/>
                <w:highlight w:val="cyan"/>
                <w:lang w:eastAsia="en-CA"/>
                <w14:ligatures w14:val="standardContextual"/>
              </w:rPr>
            </w:pPr>
            <w:r>
              <w:rPr>
                <w:sz w:val="20"/>
                <w:szCs w:val="20"/>
              </w:rPr>
              <w:t>38,95</w:t>
            </w:r>
          </w:p>
        </w:tc>
      </w:tr>
      <w:tr w:rsidR="00037539" w:rsidRPr="00EB31E3" w14:paraId="2F2FFB48" w14:textId="77777777" w:rsidTr="00B472B9">
        <w:trPr>
          <w:trHeight w:val="40"/>
        </w:trPr>
        <w:tc>
          <w:tcPr>
            <w:tcW w:w="109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851356B" w14:textId="77777777" w:rsidR="00037539" w:rsidRPr="00987590" w:rsidRDefault="00037539">
            <w:pPr>
              <w:keepNext/>
              <w:spacing w:before="20" w:after="20"/>
              <w:jc w:val="left"/>
              <w:rPr>
                <w:b/>
                <w:bCs/>
                <w:color w:val="000000"/>
                <w:sz w:val="20"/>
              </w:rPr>
            </w:pPr>
            <w:r>
              <w:rPr>
                <w:b/>
                <w:bCs/>
                <w:color w:val="000000"/>
                <w:sz w:val="20"/>
              </w:rPr>
              <w:t>tonnes PAO</w:t>
            </w:r>
          </w:p>
        </w:tc>
        <w:tc>
          <w:tcPr>
            <w:tcW w:w="667" w:type="pct"/>
            <w:tcBorders>
              <w:top w:val="single" w:sz="4" w:space="0" w:color="auto"/>
              <w:left w:val="nil"/>
              <w:bottom w:val="single" w:sz="4" w:space="0" w:color="auto"/>
              <w:right w:val="single" w:sz="4" w:space="0" w:color="auto"/>
            </w:tcBorders>
            <w:noWrap/>
            <w:tcMar>
              <w:left w:w="115" w:type="dxa"/>
              <w:right w:w="230" w:type="dxa"/>
            </w:tcMar>
          </w:tcPr>
          <w:p w14:paraId="1E7B1254"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0,06</w:t>
            </w:r>
          </w:p>
        </w:tc>
        <w:tc>
          <w:tcPr>
            <w:tcW w:w="612" w:type="pct"/>
            <w:tcBorders>
              <w:top w:val="single" w:sz="4" w:space="0" w:color="auto"/>
              <w:left w:val="nil"/>
              <w:bottom w:val="single" w:sz="4" w:space="0" w:color="auto"/>
              <w:right w:val="single" w:sz="4" w:space="0" w:color="auto"/>
            </w:tcBorders>
            <w:tcMar>
              <w:left w:w="115" w:type="dxa"/>
              <w:right w:w="230" w:type="dxa"/>
            </w:tcMar>
          </w:tcPr>
          <w:p w14:paraId="727AECCA"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0,05</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70DAFE23" w14:textId="77777777" w:rsidR="00037539" w:rsidRPr="007E66FB" w:rsidRDefault="00037539">
            <w:pPr>
              <w:spacing w:before="20" w:after="20"/>
              <w:ind w:right="-125"/>
              <w:jc w:val="right"/>
              <w:rPr>
                <w:kern w:val="2"/>
                <w:sz w:val="20"/>
                <w:highlight w:val="cyan"/>
                <w:lang w:eastAsia="en-CA"/>
                <w14:ligatures w14:val="standardContextual"/>
              </w:rPr>
            </w:pPr>
            <w:r>
              <w:rPr>
                <w:sz w:val="20"/>
                <w:szCs w:val="20"/>
              </w:rPr>
              <w:t>0,04</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1C546F31"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0,04</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6E3A629F"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0,04</w:t>
            </w:r>
          </w:p>
        </w:tc>
        <w:tc>
          <w:tcPr>
            <w:tcW w:w="656"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0E653F7" w14:textId="77777777" w:rsidR="00037539" w:rsidRPr="007E66FB" w:rsidRDefault="00037539">
            <w:pPr>
              <w:spacing w:before="20" w:after="20"/>
              <w:ind w:right="-125"/>
              <w:jc w:val="right"/>
              <w:rPr>
                <w:rFonts w:eastAsiaTheme="minorHAnsi"/>
                <w:color w:val="000000"/>
                <w:kern w:val="2"/>
                <w:sz w:val="20"/>
                <w:highlight w:val="cyan"/>
                <w:lang w:eastAsia="en-CA"/>
                <w14:ligatures w14:val="standardContextual"/>
              </w:rPr>
            </w:pPr>
            <w:r>
              <w:rPr>
                <w:sz w:val="20"/>
                <w:szCs w:val="20"/>
              </w:rPr>
              <w:t>2,20</w:t>
            </w:r>
          </w:p>
        </w:tc>
      </w:tr>
    </w:tbl>
    <w:p w14:paraId="5EC7B6BF" w14:textId="7F2792AA" w:rsidR="00037539" w:rsidRPr="00E512D2" w:rsidRDefault="00037539" w:rsidP="00037539">
      <w:pPr>
        <w:pStyle w:val="Heading1"/>
        <w:spacing w:before="240"/>
        <w:rPr>
          <w:lang w:val="fr-FR"/>
        </w:rPr>
      </w:pPr>
      <w:r w:rsidRPr="00E512D2">
        <w:rPr>
          <w:lang w:val="fr-FR"/>
        </w:rPr>
        <w:t>La réduction de la consommation de HCFC au cours de la période 2021–2025 reflète la poursuite de la mise en œuvre du système de licences et de quotas, les conséquences des activités menées dans le cadre de la phase I du PGEH et l’adoption progressive de solutions de remplacement sans HCFC.</w:t>
      </w:r>
    </w:p>
    <w:p w14:paraId="2EBAA311" w14:textId="77777777" w:rsidR="00037539" w:rsidRPr="00E512D2" w:rsidRDefault="00037539" w:rsidP="00037539">
      <w:pPr>
        <w:keepNext/>
        <w:spacing w:after="240"/>
        <w:rPr>
          <w:i/>
          <w:lang w:val="fr-FR"/>
        </w:rPr>
      </w:pPr>
      <w:bookmarkStart w:id="1" w:name="_Hlk126915671"/>
      <w:r w:rsidRPr="00E512D2">
        <w:rPr>
          <w:i/>
          <w:lang w:val="fr-FR"/>
        </w:rPr>
        <w:t>Rapport sur la mise en œuvre du programme de pays</w:t>
      </w:r>
    </w:p>
    <w:bookmarkEnd w:id="1"/>
    <w:p w14:paraId="490E894F" w14:textId="30ABFF52" w:rsidR="00037539" w:rsidRPr="00E512D2" w:rsidRDefault="00037539" w:rsidP="00037539">
      <w:pPr>
        <w:pStyle w:val="Heading1"/>
        <w:rPr>
          <w:lang w:val="fr-FR"/>
        </w:rPr>
      </w:pPr>
      <w:r w:rsidRPr="00E512D2">
        <w:rPr>
          <w:lang w:val="fr-FR"/>
        </w:rPr>
        <w:t>Le Gouvernement de Sao Tomé-et-Principe a communiqué des données sur la consommation sectorielle de HCFC dans le rapport sur la mise en œuvre du programme de pays de 2025 qui correspondent aux données communiquées en vertu de l’article 7 du Protocole de Montréal</w:t>
      </w:r>
      <w:r w:rsidR="00D20D30">
        <w:rPr>
          <w:lang w:val="fr-FR"/>
        </w:rPr>
        <w:t>.</w:t>
      </w:r>
    </w:p>
    <w:p w14:paraId="4DB67623" w14:textId="77777777" w:rsidR="00037539" w:rsidRDefault="00037539" w:rsidP="00037539">
      <w:pPr>
        <w:keepNext/>
        <w:spacing w:after="240"/>
        <w:rPr>
          <w:i/>
        </w:rPr>
      </w:pPr>
      <w:bookmarkStart w:id="2" w:name="_Hlk126915680"/>
      <w:r>
        <w:rPr>
          <w:i/>
        </w:rPr>
        <w:t>Rapport de vérification</w:t>
      </w:r>
      <w:bookmarkEnd w:id="2"/>
    </w:p>
    <w:p w14:paraId="6BDEFFC5" w14:textId="73B962CE" w:rsidR="00037539" w:rsidRPr="00E512D2" w:rsidRDefault="00037539" w:rsidP="00037539">
      <w:pPr>
        <w:pStyle w:val="Heading1"/>
        <w:rPr>
          <w:lang w:val="fr-FR"/>
        </w:rPr>
      </w:pPr>
      <w:r w:rsidRPr="00E512D2">
        <w:rPr>
          <w:lang w:val="fr-FR"/>
        </w:rPr>
        <w:t xml:space="preserve">Le rapport de vérification a confirmé que le Gouvernement mettait en œuvre un système de licences et de quotas pour les importations et les exportations de HCFC, et que la consommation totale de HCFC déclarée au titre de l’article 7 du Protocole de Montréal pour la période 2020–2025 était correcte </w:t>
      </w:r>
      <w:r w:rsidR="00043606" w:rsidRPr="00E512D2">
        <w:rPr>
          <w:lang w:val="fr-FR"/>
        </w:rPr>
        <w:t xml:space="preserve">(comme </w:t>
      </w:r>
      <w:r w:rsidR="00043606" w:rsidRPr="00E512D2">
        <w:rPr>
          <w:lang w:val="fr-FR"/>
        </w:rPr>
        <w:lastRenderedPageBreak/>
        <w:t xml:space="preserve">indiqué dans le tableau 1 ci-dessus </w:t>
      </w:r>
      <w:r w:rsidR="00401ED5" w:rsidRPr="00E512D2">
        <w:rPr>
          <w:lang w:val="fr-FR"/>
        </w:rPr>
        <w:t>pour la période 2021–2025</w:t>
      </w:r>
      <w:r w:rsidR="00043606" w:rsidRPr="00E512D2">
        <w:rPr>
          <w:lang w:val="fr-FR"/>
        </w:rPr>
        <w:t>)</w:t>
      </w:r>
      <w:r w:rsidRPr="00E512D2">
        <w:rPr>
          <w:lang w:val="fr-FR"/>
        </w:rPr>
        <w:t>. La vérification a conclu que Sao Tomé-et-Principe était en conformité avec le Protocole de Montréal et l’accord conclu avec le Comité exécutif pour ces années. Elle a</w:t>
      </w:r>
      <w:r w:rsidR="00D348AD" w:rsidRPr="00E512D2">
        <w:rPr>
          <w:lang w:val="fr-FR"/>
        </w:rPr>
        <w:t xml:space="preserve"> également </w:t>
      </w:r>
      <w:r w:rsidRPr="00E512D2">
        <w:rPr>
          <w:lang w:val="fr-FR"/>
        </w:rPr>
        <w:t xml:space="preserve">conclu que le système de surveillance de Sao Tomé-et-Principe fonctionnait efficacement et que les quantités de HCFC </w:t>
      </w:r>
      <w:r w:rsidR="009777D8" w:rsidRPr="00E512D2">
        <w:rPr>
          <w:lang w:val="fr-FR"/>
        </w:rPr>
        <w:t xml:space="preserve">importées et déclarées </w:t>
      </w:r>
      <w:r w:rsidRPr="00E512D2">
        <w:rPr>
          <w:lang w:val="fr-FR"/>
        </w:rPr>
        <w:t>étaient inférieures au niveau autorisé chaque année.</w:t>
      </w:r>
    </w:p>
    <w:p w14:paraId="65070759" w14:textId="77777777" w:rsidR="00037539" w:rsidRPr="00E512D2" w:rsidRDefault="00037539" w:rsidP="00037539">
      <w:pPr>
        <w:keepNext/>
        <w:spacing w:before="240" w:after="240"/>
        <w:rPr>
          <w:u w:val="single"/>
          <w:lang w:val="fr-FR"/>
        </w:rPr>
      </w:pPr>
      <w:bookmarkStart w:id="3" w:name="_Hlk126915699"/>
      <w:r w:rsidRPr="00E512D2">
        <w:rPr>
          <w:u w:val="single"/>
          <w:lang w:val="fr-FR"/>
        </w:rPr>
        <w:t>État d’avancement et décaissement</w:t>
      </w:r>
    </w:p>
    <w:p w14:paraId="59B1D8FE" w14:textId="77777777" w:rsidR="00037539" w:rsidRPr="00E512D2" w:rsidRDefault="00037539" w:rsidP="00037539">
      <w:pPr>
        <w:keepNext/>
        <w:spacing w:before="240" w:after="240"/>
        <w:rPr>
          <w:i/>
          <w:iCs/>
          <w:lang w:val="fr-FR"/>
        </w:rPr>
      </w:pPr>
      <w:r w:rsidRPr="00E512D2">
        <w:rPr>
          <w:i/>
          <w:iCs/>
          <w:lang w:val="fr-FR"/>
        </w:rPr>
        <w:t>Cadre juridique</w:t>
      </w:r>
    </w:p>
    <w:p w14:paraId="16DE6530" w14:textId="224825A8" w:rsidR="00037539" w:rsidRPr="00E512D2" w:rsidRDefault="005F70F1" w:rsidP="00797253">
      <w:pPr>
        <w:pStyle w:val="Heading1"/>
        <w:rPr>
          <w:lang w:val="fr-FR"/>
        </w:rPr>
      </w:pPr>
      <w:bookmarkStart w:id="4" w:name="_Hlk126915708"/>
      <w:bookmarkEnd w:id="3"/>
      <w:r w:rsidRPr="00E512D2">
        <w:rPr>
          <w:lang w:val="fr-FR"/>
        </w:rPr>
        <w:t xml:space="preserve">Le ministère de l’Environnement, de la Jeunesse et du Tourisme durable fait office d’autorité nationale désignée pour le Protocole de Montréal. </w:t>
      </w:r>
      <w:r w:rsidR="00D444B9" w:rsidRPr="00E512D2">
        <w:rPr>
          <w:lang w:val="fr-FR"/>
        </w:rPr>
        <w:t>L’unité</w:t>
      </w:r>
      <w:r w:rsidRPr="00E512D2">
        <w:rPr>
          <w:lang w:val="fr-FR"/>
        </w:rPr>
        <w:t xml:space="preserve"> </w:t>
      </w:r>
      <w:r w:rsidR="00D444B9" w:rsidRPr="00E512D2">
        <w:rPr>
          <w:lang w:val="fr-FR"/>
        </w:rPr>
        <w:t>nationale de l’ozone (</w:t>
      </w:r>
      <w:r w:rsidRPr="00E512D2">
        <w:rPr>
          <w:lang w:val="fr-FR"/>
        </w:rPr>
        <w:t>UNO</w:t>
      </w:r>
      <w:r w:rsidR="00D444B9" w:rsidRPr="00E512D2">
        <w:rPr>
          <w:lang w:val="fr-FR"/>
        </w:rPr>
        <w:t xml:space="preserve">) </w:t>
      </w:r>
      <w:r w:rsidRPr="00E512D2">
        <w:rPr>
          <w:lang w:val="fr-FR"/>
        </w:rPr>
        <w:t>relève de la Direction de l’inspection, des affaires juridiques et de l’évaluation de l’impact sur l’environnement du ministère, au sein de la Direction générale de l’environnement et de l’action climatique. Le Comité national de l’ozone (CNO) a été créé en tant qu’organe consultatif chargé d’appuyer l’UNO ; il comprend le ministère de l’Environnement, de la Jeunesse et du Tourisme durable, le ministère du Commerce, la Direction des douanes, la police fiscale, l’Institut national de la statistique, les associations RAC, la société portuaire, l’Institut de l’aviation civile et la société nationale de carburants</w:t>
      </w:r>
      <w:r w:rsidR="00DA08B2" w:rsidRPr="00E512D2">
        <w:rPr>
          <w:lang w:val="fr-FR"/>
        </w:rPr>
        <w:t xml:space="preserve">. </w:t>
      </w:r>
      <w:r w:rsidR="00281DCB" w:rsidRPr="00E512D2">
        <w:rPr>
          <w:lang w:val="fr-FR"/>
        </w:rPr>
        <w:t>La responsabilité globale en matière de politique et de réglementation reste au ministère de l’Environnement, de la Jeunesse et du Tourisme durable, par l’intermédiaire de l’UNO</w:t>
      </w:r>
      <w:r w:rsidR="0099230E" w:rsidRPr="00E512D2">
        <w:rPr>
          <w:lang w:val="fr-FR"/>
        </w:rPr>
        <w:t xml:space="preserve">. </w:t>
      </w:r>
      <w:r w:rsidR="00037539" w:rsidRPr="00E512D2">
        <w:rPr>
          <w:lang w:val="fr-FR"/>
        </w:rPr>
        <w:t xml:space="preserve">L’UNO coordonne les travaux relatifs à l’introduction de mesures législatives et réglementaires et </w:t>
      </w:r>
      <w:r w:rsidR="00D329E2" w:rsidRPr="00E512D2">
        <w:rPr>
          <w:lang w:val="fr-FR"/>
        </w:rPr>
        <w:t xml:space="preserve">supervise </w:t>
      </w:r>
      <w:r w:rsidR="00037539" w:rsidRPr="00E512D2">
        <w:rPr>
          <w:lang w:val="fr-FR"/>
        </w:rPr>
        <w:t xml:space="preserve">les activités de suivi et d’évaluation. Au cours de la phase I du PGEH, plusieurs mesures réglementaires ont été mises en place, notamment </w:t>
      </w:r>
      <w:r w:rsidR="00F03779" w:rsidRPr="00E512D2">
        <w:rPr>
          <w:lang w:val="fr-FR"/>
        </w:rPr>
        <w:t xml:space="preserve">un </w:t>
      </w:r>
      <w:r w:rsidR="00037539" w:rsidRPr="00E512D2">
        <w:rPr>
          <w:lang w:val="fr-FR"/>
        </w:rPr>
        <w:t>système de licences et de quotas pour les HCFC visant à réglementer l’importation, la vente et l’utilisation des SAO, des dispositions relatives à la récupération et au recyclage, ainsi qu’une interdiction d’importer des polyols pré-mélangés. Le Gouvernement a ratifié l’Amendement de Kigali en 2019, et le système de licences et de quotas pour les SAO a été étendu aux HFC.</w:t>
      </w:r>
    </w:p>
    <w:p w14:paraId="6CDC9EE7" w14:textId="52047730" w:rsidR="00037539" w:rsidRPr="00E512D2" w:rsidRDefault="00037539" w:rsidP="00037539">
      <w:pPr>
        <w:pStyle w:val="Heading1"/>
        <w:rPr>
          <w:lang w:val="fr-FR"/>
        </w:rPr>
      </w:pPr>
      <w:r w:rsidRPr="00E512D2">
        <w:rPr>
          <w:lang w:val="fr-FR"/>
        </w:rPr>
        <w:t xml:space="preserve">Au cours de la phase I du PGEH, 144 agents d’application de la loi ont été formés </w:t>
      </w:r>
      <w:r w:rsidR="00227253" w:rsidRPr="00E512D2">
        <w:rPr>
          <w:lang w:val="fr-FR"/>
        </w:rPr>
        <w:t xml:space="preserve">afin de </w:t>
      </w:r>
      <w:r w:rsidRPr="00E512D2">
        <w:rPr>
          <w:lang w:val="fr-FR"/>
        </w:rPr>
        <w:t>renforcer le contrôle des HCFC et de prévenir le commerce illicite : 61 agents du bureau des douanes, 39 inspecteurs de l’environnement, 24 agents de la police fiscale, trois agents du commerce et 17 autres agents d’application de la loi. Les thèmes abordés lors de la formation comprenaient le contrôle et l’identification des HCFC</w:t>
      </w:r>
      <w:r w:rsidR="005254F8" w:rsidRPr="00E512D2">
        <w:rPr>
          <w:lang w:val="fr-FR"/>
        </w:rPr>
        <w:t xml:space="preserve">, </w:t>
      </w:r>
      <w:r w:rsidRPr="00E512D2">
        <w:rPr>
          <w:lang w:val="fr-FR"/>
        </w:rPr>
        <w:t xml:space="preserve">des équipements fonctionnant aux HCFC </w:t>
      </w:r>
      <w:r w:rsidR="005254F8" w:rsidRPr="00E512D2">
        <w:rPr>
          <w:lang w:val="fr-FR"/>
        </w:rPr>
        <w:t xml:space="preserve">et </w:t>
      </w:r>
      <w:r w:rsidRPr="00E512D2">
        <w:rPr>
          <w:lang w:val="fr-FR"/>
        </w:rPr>
        <w:t xml:space="preserve">des fluides frigorigènes importés, les révisions des codes du système harmonisé (SH), ainsi que la prévention du commerce illicite des substances et équipements réglementés. En outre, quatre appareils d’identification des fluides frigorigènes ont été acquis et distribués aux principaux points d’entrée afin de </w:t>
      </w:r>
      <w:r w:rsidR="00070C38" w:rsidRPr="00E512D2">
        <w:rPr>
          <w:lang w:val="fr-FR"/>
        </w:rPr>
        <w:t xml:space="preserve">faciliter </w:t>
      </w:r>
      <w:r w:rsidRPr="00E512D2">
        <w:rPr>
          <w:lang w:val="fr-FR"/>
        </w:rPr>
        <w:t>la détection et le suivi des importations de HCFC.</w:t>
      </w:r>
    </w:p>
    <w:p w14:paraId="66C8F429" w14:textId="77777777" w:rsidR="00037539" w:rsidRPr="00E512D2" w:rsidRDefault="00037539" w:rsidP="00037539">
      <w:pPr>
        <w:rPr>
          <w:i/>
          <w:iCs/>
          <w:lang w:val="fr-FR"/>
        </w:rPr>
      </w:pPr>
      <w:r w:rsidRPr="00E512D2">
        <w:rPr>
          <w:i/>
          <w:iCs/>
          <w:lang w:val="fr-FR"/>
        </w:rPr>
        <w:t>Secteur de l’entretien des équipements de réfrigération</w:t>
      </w:r>
    </w:p>
    <w:p w14:paraId="464BA6A1" w14:textId="77777777" w:rsidR="00037539" w:rsidRPr="00E512D2" w:rsidRDefault="00037539" w:rsidP="00037539">
      <w:pPr>
        <w:rPr>
          <w:i/>
          <w:iCs/>
          <w:lang w:val="fr-FR"/>
        </w:rPr>
      </w:pPr>
    </w:p>
    <w:p w14:paraId="5F44513E" w14:textId="46850E2D" w:rsidR="00037539" w:rsidRPr="00E512D2" w:rsidRDefault="00037539" w:rsidP="00037539">
      <w:pPr>
        <w:pStyle w:val="Heading1"/>
        <w:rPr>
          <w:i/>
          <w:iCs/>
          <w:kern w:val="2"/>
          <w:lang w:val="fr-FR" w:eastAsia="en-CA"/>
          <w14:ligatures w14:val="standardContextual"/>
        </w:rPr>
      </w:pPr>
      <w:r w:rsidRPr="00E512D2">
        <w:rPr>
          <w:lang w:val="fr-FR"/>
        </w:rPr>
        <w:t>Au cours de la mise en œuvre de la phase I du PGEH, 188 techniciens en équipements de réfrigération et de climatisation ont été formés ou recyclés aux bonnes pratiques d’entretien, aux techniques de récupération et de recyclage, à l’entretien des équipements de réfrigération et de climatisation fonctionnant aux HCFC, ainsi qu’à la manipulation en toute sécurité des frigorigènes inflammables. Un atelier de formation destiné à 20 formateurs en climatisation et réfrigération a été organisé sur les bonnes pratiques d’entretien, la manipulation en toute sécurité des hydrocarbures et l’entretien des équipements fonctionnant aux HCFC ; les formateurs ont reçu des trousses d’outils pour les bonnes pratiques d’entretien. Des établissements de formation professionnelle et de grands ateliers de réparation ont été désignés comme centres de référence pour la formation des techniciens et la gestion des équipements d’entretien de base. Un mémorandum d’entente a été signé avec le Centre de formation professionnelle de Sao Tomé-et-Principe, et un module consacré à l’ozone a été intégré au programme d’études de l’établissement. Des activités de sensibilisation ont également été menées à l’intention des consommateurs et des importateurs concernant la réglementation relative aux HCFC et la disponibilité de solutions de remplacement respectueuses de l’environnement.</w:t>
      </w:r>
    </w:p>
    <w:p w14:paraId="5AEDA0CC" w14:textId="77777777" w:rsidR="00037539" w:rsidRPr="00E512D2" w:rsidRDefault="00037539" w:rsidP="002E0FDF">
      <w:pPr>
        <w:pStyle w:val="Heading1"/>
        <w:keepNext/>
        <w:numPr>
          <w:ilvl w:val="0"/>
          <w:numId w:val="0"/>
        </w:numPr>
        <w:rPr>
          <w:i/>
          <w:iCs/>
          <w:kern w:val="2"/>
          <w:lang w:val="fr-FR" w:eastAsia="en-CA"/>
          <w14:ligatures w14:val="standardContextual"/>
        </w:rPr>
      </w:pPr>
      <w:r w:rsidRPr="00E512D2">
        <w:rPr>
          <w:i/>
          <w:iCs/>
          <w:kern w:val="2"/>
          <w:lang w:val="fr-FR" w:eastAsia="en-CA"/>
          <w14:ligatures w14:val="standardContextual"/>
        </w:rPr>
        <w:lastRenderedPageBreak/>
        <w:t>Mise en œuvre et suivi du projet</w:t>
      </w:r>
    </w:p>
    <w:p w14:paraId="693E93D0" w14:textId="30546FAC" w:rsidR="00037539" w:rsidRPr="00E512D2" w:rsidRDefault="00037539" w:rsidP="002E0FDF">
      <w:pPr>
        <w:pStyle w:val="Heading1"/>
        <w:keepNext/>
        <w:rPr>
          <w:lang w:val="fr-FR"/>
        </w:rPr>
      </w:pPr>
      <w:r w:rsidRPr="00E512D2">
        <w:rPr>
          <w:lang w:val="fr-FR"/>
        </w:rPr>
        <w:t>L’UNO supervise la mise en œuvre du PGEH, évalue les progrès réalisés, établit des rapports et gère la mise en œuvre du projet. L’UNO, avec le soutien de deux consultants, a assuré le suivi de la mise en œuvre effective des activités du PGEH.</w:t>
      </w:r>
    </w:p>
    <w:p w14:paraId="20B98D5F" w14:textId="77777777" w:rsidR="00037539" w:rsidRPr="001B709E" w:rsidRDefault="00037539" w:rsidP="00DE144F">
      <w:pPr>
        <w:keepNext/>
        <w:rPr>
          <w:i/>
          <w:iCs/>
        </w:rPr>
      </w:pPr>
      <w:r>
        <w:rPr>
          <w:i/>
          <w:iCs/>
        </w:rPr>
        <w:t>Niveau de décaissement des fonds</w:t>
      </w:r>
    </w:p>
    <w:p w14:paraId="09714431" w14:textId="77777777" w:rsidR="00037539" w:rsidRDefault="00037539" w:rsidP="00DE144F">
      <w:pPr>
        <w:keepNext/>
      </w:pPr>
    </w:p>
    <w:p w14:paraId="5951B4A3" w14:textId="6B3835A1" w:rsidR="00037539" w:rsidRPr="00E512D2" w:rsidRDefault="00037539" w:rsidP="00DE144F">
      <w:pPr>
        <w:pStyle w:val="Heading1"/>
        <w:keepNext/>
        <w:rPr>
          <w:lang w:val="fr-FR"/>
        </w:rPr>
      </w:pPr>
      <w:r w:rsidRPr="00E512D2">
        <w:rPr>
          <w:lang w:val="fr-FR"/>
        </w:rPr>
        <w:t>En août 2026, la totalité des 160 000 $US approuvés pour la phase I avait été décaissée.</w:t>
      </w:r>
    </w:p>
    <w:p w14:paraId="2E8BAAD5" w14:textId="77777777" w:rsidR="00037539" w:rsidRPr="00E512D2" w:rsidRDefault="00037539" w:rsidP="00037539">
      <w:pPr>
        <w:keepNext/>
        <w:autoSpaceDE w:val="0"/>
        <w:autoSpaceDN w:val="0"/>
        <w:adjustRightInd w:val="0"/>
        <w:spacing w:after="240"/>
        <w:rPr>
          <w:b/>
          <w:lang w:val="fr-FR"/>
        </w:rPr>
      </w:pPr>
      <w:r w:rsidRPr="00E512D2">
        <w:rPr>
          <w:b/>
          <w:lang w:val="fr-FR"/>
        </w:rPr>
        <w:t>Phase II du plan de gestion de l’élimination des HCFC</w:t>
      </w:r>
    </w:p>
    <w:p w14:paraId="3F256A25" w14:textId="77777777" w:rsidR="00037539" w:rsidRPr="00996241" w:rsidRDefault="00037539" w:rsidP="00037539">
      <w:pPr>
        <w:keepNext/>
        <w:spacing w:after="240"/>
        <w:outlineLvl w:val="0"/>
        <w:rPr>
          <w:u w:val="single"/>
        </w:rPr>
      </w:pPr>
      <w:r>
        <w:rPr>
          <w:u w:val="single"/>
        </w:rPr>
        <w:t>Consommation résiduelle admissible au financement</w:t>
      </w:r>
    </w:p>
    <w:p w14:paraId="1965F332" w14:textId="77D52379" w:rsidR="00037539" w:rsidRPr="00E512D2" w:rsidRDefault="00037539" w:rsidP="00037539">
      <w:pPr>
        <w:pStyle w:val="Heading1"/>
        <w:rPr>
          <w:lang w:val="fr-FR" w:eastAsia="en-CA"/>
          <w14:ligatures w14:val="standardContextual"/>
        </w:rPr>
      </w:pPr>
      <w:bookmarkStart w:id="5" w:name="_Hlk126915728"/>
      <w:bookmarkEnd w:id="4"/>
      <w:r w:rsidRPr="00E512D2">
        <w:rPr>
          <w:lang w:val="fr-FR"/>
        </w:rPr>
        <w:t xml:space="preserve">Déduction faite des 0,05 tonne PAO de HCFC associées à la phase I du PGEH, la consommation restante admissible au financement au titre de la phase II s’élève à 0,10 tonne PAO de HCFC‑22. Sao Tomé-et-Principe a atteint l’objectif de réduction de 67,5 % d’ici 2025 sans l’aide </w:t>
      </w:r>
      <w:r w:rsidR="006544A2" w:rsidRPr="00E512D2">
        <w:rPr>
          <w:lang w:val="fr-FR"/>
        </w:rPr>
        <w:t>du Fonds multilatéral</w:t>
      </w:r>
      <w:r w:rsidRPr="00E512D2">
        <w:rPr>
          <w:lang w:val="fr-FR"/>
        </w:rPr>
        <w:t>.</w:t>
      </w:r>
    </w:p>
    <w:p w14:paraId="772F9243" w14:textId="77777777" w:rsidR="00037539" w:rsidRDefault="00037539" w:rsidP="00037539">
      <w:pPr>
        <w:keepNext/>
        <w:spacing w:after="240"/>
        <w:outlineLvl w:val="0"/>
        <w:rPr>
          <w:u w:val="single"/>
        </w:rPr>
      </w:pPr>
      <w:r>
        <w:rPr>
          <w:u w:val="single"/>
        </w:rPr>
        <w:t>Répartition par secteur des HCFC</w:t>
      </w:r>
    </w:p>
    <w:bookmarkEnd w:id="5"/>
    <w:p w14:paraId="770B1104" w14:textId="4DD9F1D4" w:rsidR="00037539" w:rsidRPr="00E512D2" w:rsidRDefault="00037539" w:rsidP="00037539">
      <w:pPr>
        <w:pStyle w:val="Heading1"/>
        <w:rPr>
          <w:lang w:val="fr-FR" w:eastAsia="en-CA"/>
          <w14:ligatures w14:val="standardContextual"/>
        </w:rPr>
      </w:pPr>
      <w:r w:rsidRPr="00E512D2">
        <w:rPr>
          <w:lang w:val="fr-FR"/>
        </w:rPr>
        <w:t>Le secteur de l’entretien compte environ 110 techniciens (dont quatre femmes) et 34 ateliers de réfrigération et de climatisation (RAC) en activité, qui utilisent du HCFC‑22 pour l’entretien des systèmes de climatisation (AC) résidentiels et commerciaux</w:t>
      </w:r>
      <w:r w:rsidR="00226C4F" w:rsidRPr="00E512D2">
        <w:rPr>
          <w:lang w:val="fr-FR"/>
        </w:rPr>
        <w:t xml:space="preserve">, </w:t>
      </w:r>
      <w:r w:rsidR="008A0B0E" w:rsidRPr="00E512D2">
        <w:rPr>
          <w:lang w:val="fr-FR"/>
        </w:rPr>
        <w:t xml:space="preserve">comme le montre </w:t>
      </w:r>
      <w:r w:rsidR="00226C4F" w:rsidRPr="00E512D2">
        <w:rPr>
          <w:lang w:val="fr-FR"/>
        </w:rPr>
        <w:t>le tableau </w:t>
      </w:r>
      <w:r w:rsidR="007162E5" w:rsidRPr="00E512D2">
        <w:rPr>
          <w:lang w:val="fr-FR"/>
        </w:rPr>
        <w:t>2</w:t>
      </w:r>
      <w:r w:rsidRPr="00E512D2">
        <w:rPr>
          <w:lang w:val="fr-FR"/>
        </w:rPr>
        <w:t xml:space="preserve">. Aucun système de certification </w:t>
      </w:r>
      <w:r w:rsidR="00D84ABF" w:rsidRPr="00E512D2">
        <w:rPr>
          <w:lang w:val="fr-FR"/>
        </w:rPr>
        <w:t xml:space="preserve">n’a été </w:t>
      </w:r>
      <w:r w:rsidRPr="00E512D2">
        <w:rPr>
          <w:lang w:val="fr-FR"/>
        </w:rPr>
        <w:t xml:space="preserve">mis en place pour les techniciens en équipements de réfrigération et de climatisation, et le secteur se compose principalement de techniciens indépendants ou de petits ateliers, dont certains ont suivi une formation informelle. </w:t>
      </w:r>
      <w:r w:rsidR="00FB630E" w:rsidRPr="00E512D2">
        <w:rPr>
          <w:lang w:val="fr-FR"/>
        </w:rPr>
        <w:t>Le HCFC‑22 représente</w:t>
      </w:r>
      <w:r w:rsidRPr="00E512D2">
        <w:rPr>
          <w:lang w:val="fr-FR"/>
        </w:rPr>
        <w:t xml:space="preserve"> 10 % </w:t>
      </w:r>
      <w:r w:rsidR="00FB630E" w:rsidRPr="00E512D2">
        <w:rPr>
          <w:lang w:val="fr-FR"/>
        </w:rPr>
        <w:t xml:space="preserve">des </w:t>
      </w:r>
      <w:r w:rsidR="00C46A07" w:rsidRPr="00E512D2">
        <w:rPr>
          <w:lang w:val="fr-FR"/>
        </w:rPr>
        <w:t>fluides frigorigènes utilisés dans le secteur de l’entretien des systèmes de climatisation</w:t>
      </w:r>
      <w:r w:rsidRPr="00E512D2">
        <w:rPr>
          <w:lang w:val="fr-FR"/>
        </w:rPr>
        <w:t xml:space="preserve">, </w:t>
      </w:r>
      <w:r w:rsidR="00C27891" w:rsidRPr="00E512D2">
        <w:rPr>
          <w:lang w:val="fr-FR"/>
        </w:rPr>
        <w:t>les HFC représentant les</w:t>
      </w:r>
      <w:r w:rsidRPr="00E512D2">
        <w:rPr>
          <w:lang w:val="fr-FR"/>
        </w:rPr>
        <w:t xml:space="preserve"> 90 % restants.</w:t>
      </w:r>
    </w:p>
    <w:p w14:paraId="3C2B8FCF" w14:textId="06EB5668" w:rsidR="00F24238" w:rsidRPr="00E512D2" w:rsidRDefault="00037539" w:rsidP="00037539">
      <w:pPr>
        <w:keepNext/>
        <w:rPr>
          <w:kern w:val="2"/>
          <w:lang w:val="fr-FR" w:eastAsia="en-CA"/>
          <w14:ligatures w14:val="standardContextual"/>
        </w:rPr>
      </w:pPr>
      <w:bookmarkStart w:id="6" w:name="_Hlk126915738"/>
      <w:r w:rsidRPr="00E512D2">
        <w:rPr>
          <w:b/>
          <w:bCs/>
          <w:lang w:val="fr-FR"/>
        </w:rPr>
        <w:t xml:space="preserve">Tableau 2. </w:t>
      </w:r>
      <w:r w:rsidR="00CB59E6" w:rsidRPr="00E512D2">
        <w:rPr>
          <w:b/>
          <w:bCs/>
          <w:lang w:val="fr-FR"/>
        </w:rPr>
        <w:t xml:space="preserve">Estimation de la demande </w:t>
      </w:r>
      <w:r w:rsidRPr="00E512D2">
        <w:rPr>
          <w:b/>
          <w:bCs/>
          <w:lang w:val="fr-FR"/>
        </w:rPr>
        <w:t xml:space="preserve">en HCFC‑22 dans </w:t>
      </w:r>
      <w:r w:rsidR="00EC1DC4" w:rsidRPr="00E512D2">
        <w:rPr>
          <w:b/>
          <w:bCs/>
          <w:lang w:val="fr-FR"/>
        </w:rPr>
        <w:t xml:space="preserve">le secteur de l’entretien à </w:t>
      </w:r>
      <w:r w:rsidRPr="00E512D2">
        <w:rPr>
          <w:b/>
          <w:bCs/>
          <w:lang w:val="fr-FR"/>
        </w:rPr>
        <w:t>Sao Tomé-et-Principe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1"/>
        <w:gridCol w:w="1369"/>
        <w:gridCol w:w="1369"/>
        <w:gridCol w:w="1371"/>
        <w:gridCol w:w="1369"/>
        <w:gridCol w:w="1371"/>
      </w:tblGrid>
      <w:tr w:rsidR="00F24238" w14:paraId="565454CF" w14:textId="77777777">
        <w:trPr>
          <w:tblHeader/>
        </w:trPr>
        <w:tc>
          <w:tcPr>
            <w:tcW w:w="1373" w:type="pct"/>
            <w:vMerge w:val="restart"/>
            <w:tcMar>
              <w:left w:w="28" w:type="dxa"/>
              <w:right w:w="28" w:type="dxa"/>
            </w:tcMar>
            <w:vAlign w:val="center"/>
            <w:hideMark/>
          </w:tcPr>
          <w:p w14:paraId="34E13009" w14:textId="77777777" w:rsidR="00F24238" w:rsidRDefault="00F24238">
            <w:pPr>
              <w:keepNext/>
              <w:jc w:val="center"/>
              <w:rPr>
                <w:kern w:val="2"/>
                <w:lang w:eastAsia="en-CA"/>
                <w14:ligatures w14:val="standardContextual"/>
              </w:rPr>
            </w:pPr>
            <w:r>
              <w:rPr>
                <w:b/>
                <w:bCs/>
                <w:sz w:val="20"/>
                <w:szCs w:val="20"/>
              </w:rPr>
              <w:t>Secteur/application</w:t>
            </w:r>
          </w:p>
        </w:tc>
        <w:tc>
          <w:tcPr>
            <w:tcW w:w="725" w:type="pct"/>
            <w:tcMar>
              <w:left w:w="28" w:type="dxa"/>
              <w:right w:w="28" w:type="dxa"/>
            </w:tcMar>
            <w:vAlign w:val="center"/>
            <w:hideMark/>
          </w:tcPr>
          <w:p w14:paraId="3DFC9998" w14:textId="77777777" w:rsidR="00F24238" w:rsidRDefault="00F24238">
            <w:pPr>
              <w:keepNext/>
              <w:jc w:val="center"/>
            </w:pPr>
            <w:r>
              <w:rPr>
                <w:b/>
                <w:bCs/>
                <w:sz w:val="20"/>
                <w:szCs w:val="20"/>
              </w:rPr>
              <w:t>(a)</w:t>
            </w:r>
          </w:p>
        </w:tc>
        <w:tc>
          <w:tcPr>
            <w:tcW w:w="725" w:type="pct"/>
            <w:tcMar>
              <w:left w:w="28" w:type="dxa"/>
              <w:right w:w="28" w:type="dxa"/>
            </w:tcMar>
            <w:vAlign w:val="center"/>
            <w:hideMark/>
          </w:tcPr>
          <w:p w14:paraId="1E9D2B45" w14:textId="77777777" w:rsidR="00F24238" w:rsidRDefault="00F24238">
            <w:pPr>
              <w:keepNext/>
              <w:jc w:val="center"/>
            </w:pPr>
            <w:r>
              <w:rPr>
                <w:b/>
                <w:bCs/>
                <w:sz w:val="20"/>
                <w:szCs w:val="20"/>
              </w:rPr>
              <w:t>(b)</w:t>
            </w:r>
          </w:p>
        </w:tc>
        <w:tc>
          <w:tcPr>
            <w:tcW w:w="726" w:type="pct"/>
            <w:tcMar>
              <w:left w:w="28" w:type="dxa"/>
              <w:right w:w="28" w:type="dxa"/>
            </w:tcMar>
            <w:vAlign w:val="center"/>
            <w:hideMark/>
          </w:tcPr>
          <w:p w14:paraId="0E91C1BF" w14:textId="77777777" w:rsidR="00F24238" w:rsidRDefault="00F24238">
            <w:pPr>
              <w:keepNext/>
              <w:jc w:val="center"/>
            </w:pPr>
            <w:r>
              <w:rPr>
                <w:b/>
                <w:bCs/>
                <w:sz w:val="20"/>
                <w:szCs w:val="20"/>
              </w:rPr>
              <w:t>(c)</w:t>
            </w:r>
          </w:p>
        </w:tc>
        <w:tc>
          <w:tcPr>
            <w:tcW w:w="725" w:type="pct"/>
            <w:tcMar>
              <w:left w:w="28" w:type="dxa"/>
              <w:right w:w="28" w:type="dxa"/>
            </w:tcMar>
            <w:vAlign w:val="center"/>
            <w:hideMark/>
          </w:tcPr>
          <w:p w14:paraId="08C28166" w14:textId="77777777" w:rsidR="00F24238" w:rsidRDefault="00F24238">
            <w:pPr>
              <w:keepNext/>
              <w:jc w:val="center"/>
            </w:pPr>
            <w:r>
              <w:rPr>
                <w:b/>
                <w:bCs/>
                <w:sz w:val="20"/>
                <w:szCs w:val="20"/>
              </w:rPr>
              <w:t>(d)</w:t>
            </w:r>
          </w:p>
        </w:tc>
        <w:tc>
          <w:tcPr>
            <w:tcW w:w="726" w:type="pct"/>
            <w:tcMar>
              <w:left w:w="28" w:type="dxa"/>
              <w:right w:w="28" w:type="dxa"/>
            </w:tcMar>
            <w:vAlign w:val="center"/>
            <w:hideMark/>
          </w:tcPr>
          <w:p w14:paraId="28EAE4B2" w14:textId="77777777" w:rsidR="00F24238" w:rsidRDefault="00F24238">
            <w:pPr>
              <w:keepNext/>
              <w:jc w:val="center"/>
            </w:pPr>
            <w:r>
              <w:rPr>
                <w:b/>
                <w:bCs/>
                <w:sz w:val="20"/>
                <w:szCs w:val="20"/>
              </w:rPr>
              <w:t>(a*b*c*d)</w:t>
            </w:r>
          </w:p>
        </w:tc>
      </w:tr>
      <w:tr w:rsidR="00F24238" w14:paraId="1E42EA5A" w14:textId="77777777">
        <w:trPr>
          <w:tblHeader/>
        </w:trPr>
        <w:tc>
          <w:tcPr>
            <w:tcW w:w="1373" w:type="pct"/>
            <w:vMerge/>
            <w:tcMar>
              <w:left w:w="28" w:type="dxa"/>
              <w:right w:w="28" w:type="dxa"/>
            </w:tcMar>
            <w:vAlign w:val="center"/>
            <w:hideMark/>
          </w:tcPr>
          <w:p w14:paraId="7C46625C" w14:textId="77777777" w:rsidR="00F24238" w:rsidRDefault="00F24238">
            <w:pPr>
              <w:keepNext/>
            </w:pPr>
          </w:p>
        </w:tc>
        <w:tc>
          <w:tcPr>
            <w:tcW w:w="725" w:type="pct"/>
            <w:tcMar>
              <w:left w:w="28" w:type="dxa"/>
              <w:right w:w="28" w:type="dxa"/>
            </w:tcMar>
            <w:vAlign w:val="center"/>
            <w:hideMark/>
          </w:tcPr>
          <w:p w14:paraId="33386978" w14:textId="77777777" w:rsidR="00F24238" w:rsidRDefault="00F24238">
            <w:pPr>
              <w:keepNext/>
              <w:jc w:val="center"/>
            </w:pPr>
            <w:r>
              <w:rPr>
                <w:b/>
                <w:bCs/>
                <w:sz w:val="20"/>
                <w:szCs w:val="20"/>
              </w:rPr>
              <w:t>Nombre d’appareils</w:t>
            </w:r>
          </w:p>
        </w:tc>
        <w:tc>
          <w:tcPr>
            <w:tcW w:w="725" w:type="pct"/>
            <w:tcMar>
              <w:left w:w="28" w:type="dxa"/>
              <w:right w:w="28" w:type="dxa"/>
            </w:tcMar>
            <w:vAlign w:val="center"/>
            <w:hideMark/>
          </w:tcPr>
          <w:p w14:paraId="1632F8CA" w14:textId="77777777" w:rsidR="00F24238" w:rsidRDefault="00F24238">
            <w:pPr>
              <w:keepNext/>
              <w:jc w:val="center"/>
            </w:pPr>
            <w:r>
              <w:rPr>
                <w:b/>
                <w:bCs/>
                <w:sz w:val="20"/>
                <w:szCs w:val="20"/>
              </w:rPr>
              <w:t>Charge moyenne (kg)</w:t>
            </w:r>
          </w:p>
        </w:tc>
        <w:tc>
          <w:tcPr>
            <w:tcW w:w="726" w:type="pct"/>
            <w:tcMar>
              <w:left w:w="28" w:type="dxa"/>
              <w:right w:w="28" w:type="dxa"/>
            </w:tcMar>
            <w:vAlign w:val="center"/>
            <w:hideMark/>
          </w:tcPr>
          <w:p w14:paraId="3C7F08D7" w14:textId="77777777" w:rsidR="00F24238" w:rsidRDefault="00F24238">
            <w:pPr>
              <w:keepNext/>
              <w:jc w:val="center"/>
            </w:pPr>
            <w:r>
              <w:rPr>
                <w:b/>
                <w:bCs/>
                <w:sz w:val="20"/>
                <w:szCs w:val="20"/>
              </w:rPr>
              <w:t>Équipements entretenus (%)</w:t>
            </w:r>
          </w:p>
        </w:tc>
        <w:tc>
          <w:tcPr>
            <w:tcW w:w="725" w:type="pct"/>
            <w:tcMar>
              <w:left w:w="28" w:type="dxa"/>
              <w:right w:w="28" w:type="dxa"/>
            </w:tcMar>
            <w:vAlign w:val="center"/>
            <w:hideMark/>
          </w:tcPr>
          <w:p w14:paraId="7083076E" w14:textId="77777777" w:rsidR="00F24238" w:rsidRDefault="00F24238">
            <w:pPr>
              <w:keepNext/>
              <w:jc w:val="center"/>
            </w:pPr>
            <w:r>
              <w:rPr>
                <w:b/>
                <w:bCs/>
                <w:sz w:val="20"/>
                <w:szCs w:val="20"/>
              </w:rPr>
              <w:t>Taux de fuite estimé (%)</w:t>
            </w:r>
          </w:p>
        </w:tc>
        <w:tc>
          <w:tcPr>
            <w:tcW w:w="726" w:type="pct"/>
            <w:tcMar>
              <w:left w:w="28" w:type="dxa"/>
              <w:right w:w="28" w:type="dxa"/>
            </w:tcMar>
            <w:vAlign w:val="center"/>
            <w:hideMark/>
          </w:tcPr>
          <w:p w14:paraId="6DC0F34E" w14:textId="0D55155E" w:rsidR="00F24238" w:rsidRDefault="004F7313">
            <w:pPr>
              <w:keepNext/>
              <w:jc w:val="center"/>
            </w:pPr>
            <w:r>
              <w:rPr>
                <w:b/>
                <w:bCs/>
                <w:sz w:val="20"/>
                <w:szCs w:val="20"/>
              </w:rPr>
              <w:t xml:space="preserve">Besoins d’entretien annuels (2025) </w:t>
            </w:r>
            <w:r w:rsidR="00F24238">
              <w:rPr>
                <w:b/>
                <w:bCs/>
                <w:sz w:val="20"/>
                <w:szCs w:val="20"/>
              </w:rPr>
              <w:t>(</w:t>
            </w:r>
            <w:r w:rsidR="000A0882">
              <w:rPr>
                <w:b/>
                <w:bCs/>
                <w:sz w:val="20"/>
                <w:szCs w:val="20"/>
              </w:rPr>
              <w:t>tm)</w:t>
            </w:r>
          </w:p>
        </w:tc>
      </w:tr>
      <w:tr w:rsidR="00F24238" w14:paraId="3F1FEF6A" w14:textId="77777777">
        <w:tc>
          <w:tcPr>
            <w:tcW w:w="1373" w:type="pct"/>
            <w:tcMar>
              <w:left w:w="28" w:type="dxa"/>
              <w:right w:w="28" w:type="dxa"/>
            </w:tcMar>
            <w:vAlign w:val="center"/>
            <w:hideMark/>
          </w:tcPr>
          <w:p w14:paraId="082551A5" w14:textId="0EB6C4B9" w:rsidR="00F24238" w:rsidRDefault="00A21DC5">
            <w:pPr>
              <w:keepNext/>
              <w:jc w:val="left"/>
            </w:pPr>
            <w:r>
              <w:rPr>
                <w:sz w:val="20"/>
                <w:szCs w:val="20"/>
              </w:rPr>
              <w:t>Climatisation</w:t>
            </w:r>
            <w:r w:rsidR="00F24238">
              <w:rPr>
                <w:sz w:val="20"/>
                <w:szCs w:val="20"/>
              </w:rPr>
              <w:t xml:space="preserve"> à usage résidentiel</w:t>
            </w:r>
          </w:p>
        </w:tc>
        <w:tc>
          <w:tcPr>
            <w:tcW w:w="725" w:type="pct"/>
            <w:tcMar>
              <w:left w:w="102" w:type="dxa"/>
              <w:right w:w="102" w:type="dxa"/>
            </w:tcMar>
            <w:vAlign w:val="center"/>
            <w:hideMark/>
          </w:tcPr>
          <w:p w14:paraId="1AB9DD58" w14:textId="77777777" w:rsidR="00F24238" w:rsidRDefault="00F24238">
            <w:pPr>
              <w:keepNext/>
              <w:jc w:val="right"/>
            </w:pPr>
            <w:r>
              <w:rPr>
                <w:sz w:val="20"/>
                <w:szCs w:val="20"/>
              </w:rPr>
              <w:t>669</w:t>
            </w:r>
          </w:p>
        </w:tc>
        <w:tc>
          <w:tcPr>
            <w:tcW w:w="725" w:type="pct"/>
            <w:tcMar>
              <w:left w:w="102" w:type="dxa"/>
              <w:right w:w="102" w:type="dxa"/>
            </w:tcMar>
            <w:vAlign w:val="center"/>
            <w:hideMark/>
          </w:tcPr>
          <w:p w14:paraId="676D277F" w14:textId="77777777" w:rsidR="00F24238" w:rsidRDefault="00F24238">
            <w:pPr>
              <w:keepNext/>
              <w:jc w:val="right"/>
            </w:pPr>
            <w:r>
              <w:rPr>
                <w:sz w:val="20"/>
                <w:szCs w:val="20"/>
              </w:rPr>
              <w:t>1,17</w:t>
            </w:r>
          </w:p>
        </w:tc>
        <w:tc>
          <w:tcPr>
            <w:tcW w:w="726" w:type="pct"/>
            <w:tcMar>
              <w:left w:w="102" w:type="dxa"/>
              <w:right w:w="102" w:type="dxa"/>
            </w:tcMar>
            <w:vAlign w:val="center"/>
            <w:hideMark/>
          </w:tcPr>
          <w:p w14:paraId="61912B9F" w14:textId="0D5E9772" w:rsidR="00F24238" w:rsidRDefault="00F24238">
            <w:pPr>
              <w:keepNext/>
              <w:jc w:val="right"/>
            </w:pPr>
            <w:r>
              <w:rPr>
                <w:sz w:val="20"/>
                <w:szCs w:val="20"/>
              </w:rPr>
              <w:t>30</w:t>
            </w:r>
          </w:p>
        </w:tc>
        <w:tc>
          <w:tcPr>
            <w:tcW w:w="725" w:type="pct"/>
            <w:tcMar>
              <w:left w:w="102" w:type="dxa"/>
              <w:right w:w="102" w:type="dxa"/>
            </w:tcMar>
            <w:vAlign w:val="center"/>
            <w:hideMark/>
          </w:tcPr>
          <w:p w14:paraId="19434F9A" w14:textId="00E4A4B8" w:rsidR="00F24238" w:rsidRDefault="00F24238">
            <w:pPr>
              <w:keepNext/>
              <w:jc w:val="right"/>
            </w:pPr>
            <w:r>
              <w:rPr>
                <w:sz w:val="20"/>
                <w:szCs w:val="20"/>
              </w:rPr>
              <w:t>15</w:t>
            </w:r>
          </w:p>
        </w:tc>
        <w:tc>
          <w:tcPr>
            <w:tcW w:w="726" w:type="pct"/>
            <w:tcMar>
              <w:left w:w="102" w:type="dxa"/>
              <w:right w:w="102" w:type="dxa"/>
            </w:tcMar>
            <w:vAlign w:val="center"/>
            <w:hideMark/>
          </w:tcPr>
          <w:p w14:paraId="46517C72" w14:textId="77777777" w:rsidR="00F24238" w:rsidRDefault="00F24238">
            <w:pPr>
              <w:keepNext/>
              <w:jc w:val="right"/>
            </w:pPr>
            <w:r>
              <w:rPr>
                <w:sz w:val="20"/>
                <w:szCs w:val="20"/>
              </w:rPr>
              <w:t>0,04</w:t>
            </w:r>
          </w:p>
        </w:tc>
      </w:tr>
      <w:tr w:rsidR="00F24238" w14:paraId="1BEC1EE4" w14:textId="77777777">
        <w:tc>
          <w:tcPr>
            <w:tcW w:w="1373" w:type="pct"/>
            <w:tcMar>
              <w:left w:w="28" w:type="dxa"/>
              <w:right w:w="28" w:type="dxa"/>
            </w:tcMar>
            <w:vAlign w:val="center"/>
            <w:hideMark/>
          </w:tcPr>
          <w:p w14:paraId="473092B8" w14:textId="74185237" w:rsidR="00F24238" w:rsidRDefault="00A21DC5">
            <w:pPr>
              <w:keepNext/>
              <w:jc w:val="left"/>
            </w:pPr>
            <w:r>
              <w:rPr>
                <w:sz w:val="20"/>
                <w:szCs w:val="20"/>
              </w:rPr>
              <w:t>Climatisation</w:t>
            </w:r>
            <w:r w:rsidR="00F24238">
              <w:rPr>
                <w:sz w:val="20"/>
                <w:szCs w:val="20"/>
              </w:rPr>
              <w:t xml:space="preserve"> à usage commercial</w:t>
            </w:r>
          </w:p>
        </w:tc>
        <w:tc>
          <w:tcPr>
            <w:tcW w:w="725" w:type="pct"/>
            <w:tcMar>
              <w:left w:w="102" w:type="dxa"/>
              <w:right w:w="102" w:type="dxa"/>
            </w:tcMar>
            <w:vAlign w:val="center"/>
            <w:hideMark/>
          </w:tcPr>
          <w:p w14:paraId="2D797530" w14:textId="77777777" w:rsidR="00F24238" w:rsidRDefault="00F24238">
            <w:pPr>
              <w:keepNext/>
              <w:jc w:val="right"/>
            </w:pPr>
            <w:r>
              <w:rPr>
                <w:sz w:val="20"/>
                <w:szCs w:val="20"/>
              </w:rPr>
              <w:t>902</w:t>
            </w:r>
          </w:p>
        </w:tc>
        <w:tc>
          <w:tcPr>
            <w:tcW w:w="725" w:type="pct"/>
            <w:tcMar>
              <w:left w:w="102" w:type="dxa"/>
              <w:right w:w="102" w:type="dxa"/>
            </w:tcMar>
            <w:vAlign w:val="center"/>
            <w:hideMark/>
          </w:tcPr>
          <w:p w14:paraId="27916BD6" w14:textId="77777777" w:rsidR="00F24238" w:rsidRDefault="00F24238">
            <w:pPr>
              <w:keepNext/>
              <w:jc w:val="right"/>
            </w:pPr>
            <w:r>
              <w:rPr>
                <w:sz w:val="20"/>
                <w:szCs w:val="20"/>
              </w:rPr>
              <w:t>6,00</w:t>
            </w:r>
          </w:p>
        </w:tc>
        <w:tc>
          <w:tcPr>
            <w:tcW w:w="726" w:type="pct"/>
            <w:tcMar>
              <w:left w:w="102" w:type="dxa"/>
              <w:right w:w="102" w:type="dxa"/>
            </w:tcMar>
            <w:vAlign w:val="center"/>
            <w:hideMark/>
          </w:tcPr>
          <w:p w14:paraId="10E2A977" w14:textId="5E8FD213" w:rsidR="00F24238" w:rsidRDefault="00F24238">
            <w:pPr>
              <w:keepNext/>
              <w:jc w:val="right"/>
            </w:pPr>
            <w:r>
              <w:rPr>
                <w:sz w:val="20"/>
                <w:szCs w:val="20"/>
              </w:rPr>
              <w:t xml:space="preserve">30 </w:t>
            </w:r>
          </w:p>
        </w:tc>
        <w:tc>
          <w:tcPr>
            <w:tcW w:w="725" w:type="pct"/>
            <w:tcMar>
              <w:left w:w="102" w:type="dxa"/>
              <w:right w:w="102" w:type="dxa"/>
            </w:tcMar>
            <w:vAlign w:val="center"/>
            <w:hideMark/>
          </w:tcPr>
          <w:p w14:paraId="628C00F6" w14:textId="4E7B1BB0" w:rsidR="00F24238" w:rsidRDefault="00F24238">
            <w:pPr>
              <w:keepNext/>
              <w:jc w:val="right"/>
            </w:pPr>
            <w:r>
              <w:rPr>
                <w:sz w:val="20"/>
                <w:szCs w:val="20"/>
              </w:rPr>
              <w:t>35</w:t>
            </w:r>
          </w:p>
        </w:tc>
        <w:tc>
          <w:tcPr>
            <w:tcW w:w="726" w:type="pct"/>
            <w:tcMar>
              <w:left w:w="102" w:type="dxa"/>
              <w:right w:w="102" w:type="dxa"/>
            </w:tcMar>
            <w:vAlign w:val="center"/>
            <w:hideMark/>
          </w:tcPr>
          <w:p w14:paraId="300DC931" w14:textId="77777777" w:rsidR="00F24238" w:rsidRDefault="00F24238">
            <w:pPr>
              <w:keepNext/>
              <w:jc w:val="right"/>
            </w:pPr>
            <w:r>
              <w:rPr>
                <w:sz w:val="20"/>
                <w:szCs w:val="20"/>
              </w:rPr>
              <w:t>0,57</w:t>
            </w:r>
          </w:p>
        </w:tc>
      </w:tr>
      <w:tr w:rsidR="00F24238" w14:paraId="2CC4243D" w14:textId="77777777">
        <w:tc>
          <w:tcPr>
            <w:tcW w:w="1373" w:type="pct"/>
            <w:tcMar>
              <w:left w:w="28" w:type="dxa"/>
              <w:right w:w="28" w:type="dxa"/>
            </w:tcMar>
            <w:vAlign w:val="center"/>
            <w:hideMark/>
          </w:tcPr>
          <w:p w14:paraId="4C69CC3F" w14:textId="77777777" w:rsidR="00F24238" w:rsidRDefault="00F24238">
            <w:r>
              <w:rPr>
                <w:b/>
                <w:bCs/>
                <w:sz w:val="20"/>
                <w:szCs w:val="20"/>
              </w:rPr>
              <w:t>Total</w:t>
            </w:r>
          </w:p>
        </w:tc>
        <w:tc>
          <w:tcPr>
            <w:tcW w:w="725" w:type="pct"/>
            <w:tcMar>
              <w:left w:w="102" w:type="dxa"/>
              <w:right w:w="102" w:type="dxa"/>
            </w:tcMar>
            <w:vAlign w:val="center"/>
            <w:hideMark/>
          </w:tcPr>
          <w:p w14:paraId="11CD684D" w14:textId="77777777" w:rsidR="00F24238" w:rsidRDefault="00F24238">
            <w:pPr>
              <w:jc w:val="right"/>
            </w:pPr>
            <w:r>
              <w:rPr>
                <w:b/>
                <w:bCs/>
                <w:sz w:val="20"/>
                <w:szCs w:val="20"/>
              </w:rPr>
              <w:t>1 571</w:t>
            </w:r>
          </w:p>
        </w:tc>
        <w:tc>
          <w:tcPr>
            <w:tcW w:w="725" w:type="pct"/>
            <w:tcMar>
              <w:left w:w="102" w:type="dxa"/>
              <w:right w:w="102" w:type="dxa"/>
            </w:tcMar>
            <w:vAlign w:val="center"/>
            <w:hideMark/>
          </w:tcPr>
          <w:p w14:paraId="10271C88" w14:textId="77777777" w:rsidR="00F24238" w:rsidRDefault="00F24238">
            <w:pPr>
              <w:jc w:val="right"/>
            </w:pPr>
          </w:p>
        </w:tc>
        <w:tc>
          <w:tcPr>
            <w:tcW w:w="726" w:type="pct"/>
            <w:tcMar>
              <w:left w:w="102" w:type="dxa"/>
              <w:right w:w="102" w:type="dxa"/>
            </w:tcMar>
            <w:vAlign w:val="center"/>
            <w:hideMark/>
          </w:tcPr>
          <w:p w14:paraId="477E369E" w14:textId="77777777" w:rsidR="00F24238" w:rsidRDefault="00F24238">
            <w:pPr>
              <w:jc w:val="right"/>
            </w:pPr>
          </w:p>
        </w:tc>
        <w:tc>
          <w:tcPr>
            <w:tcW w:w="725" w:type="pct"/>
            <w:tcMar>
              <w:left w:w="102" w:type="dxa"/>
              <w:right w:w="102" w:type="dxa"/>
            </w:tcMar>
            <w:vAlign w:val="center"/>
            <w:hideMark/>
          </w:tcPr>
          <w:p w14:paraId="5002217E" w14:textId="77777777" w:rsidR="00F24238" w:rsidRDefault="00F24238">
            <w:pPr>
              <w:jc w:val="right"/>
            </w:pPr>
          </w:p>
        </w:tc>
        <w:tc>
          <w:tcPr>
            <w:tcW w:w="726" w:type="pct"/>
            <w:tcMar>
              <w:left w:w="102" w:type="dxa"/>
              <w:right w:w="102" w:type="dxa"/>
            </w:tcMar>
            <w:vAlign w:val="center"/>
            <w:hideMark/>
          </w:tcPr>
          <w:p w14:paraId="7CCBAD4B" w14:textId="77777777" w:rsidR="00F24238" w:rsidRDefault="00F24238">
            <w:pPr>
              <w:jc w:val="right"/>
            </w:pPr>
            <w:r>
              <w:rPr>
                <w:b/>
                <w:bCs/>
                <w:sz w:val="20"/>
                <w:szCs w:val="20"/>
              </w:rPr>
              <w:t>0,61</w:t>
            </w:r>
          </w:p>
        </w:tc>
      </w:tr>
    </w:tbl>
    <w:p w14:paraId="661C414D" w14:textId="5B142D34" w:rsidR="00037539" w:rsidRPr="009931F4" w:rsidRDefault="00037539" w:rsidP="00037539">
      <w:pPr>
        <w:keepNext/>
        <w:spacing w:before="240" w:after="240"/>
        <w:rPr>
          <w:b/>
        </w:rPr>
      </w:pPr>
      <w:r>
        <w:rPr>
          <w:u w:val="single"/>
        </w:rPr>
        <w:t>Stratégie d’élimination</w:t>
      </w:r>
    </w:p>
    <w:bookmarkEnd w:id="6"/>
    <w:p w14:paraId="65020B60" w14:textId="2AD3BE82" w:rsidR="00037539" w:rsidRPr="00E512D2" w:rsidRDefault="00AC3D0D" w:rsidP="00037539">
      <w:pPr>
        <w:pStyle w:val="Heading1"/>
        <w:rPr>
          <w:lang w:val="fr-FR" w:eastAsia="en-CA"/>
          <w14:ligatures w14:val="standardContextual"/>
        </w:rPr>
      </w:pPr>
      <w:r w:rsidRPr="00E512D2">
        <w:rPr>
          <w:lang w:val="fr-FR"/>
        </w:rPr>
        <w:t>Le Gouvernement de Sao Tomé-et-Principe propose l’élimination complète des HCFC d’ici 2030, avec une période de transition pour l’entretien des équipements jusqu’en 2040, conformément au Protocole de Montréal. La phase II comportera trois tranches, s’appuyant sur les progrès réalisés au cours de la phase I, et centrera son attention sur le renforcement du cadre juridique et réglementaire ; l’amélioration des capacités techniques du pays en matière de gestion des HCFC et des solutions de remplacement ; la mise en place d’un système de certification ; le renforcement des capacités d’application de la réglementation ; et la garantie d’un suivi, d’une évaluation et d’un rapport continus. Le pays prévoit d’interdire l’importation d’équipements fonctionnant aux HCFC ainsi que l’importation de HCFC dans des bouteilles non rechargeables au cours de la phase II. La phase II du PGEH sera mise en œuvre en coordination avec la phase I du plan de mise en œuvre de l’Amendement de Kigali relatif aux HFC (KIP), proposé lors de la présente réunion.</w:t>
      </w:r>
    </w:p>
    <w:p w14:paraId="1A7B4B01" w14:textId="77777777" w:rsidR="00037539" w:rsidRDefault="00037539" w:rsidP="00037539">
      <w:pPr>
        <w:keepNext/>
        <w:spacing w:after="240"/>
        <w:rPr>
          <w:i/>
          <w:iCs/>
        </w:rPr>
      </w:pPr>
      <w:r>
        <w:rPr>
          <w:i/>
          <w:iCs/>
        </w:rPr>
        <w:lastRenderedPageBreak/>
        <w:t>Activités proposées</w:t>
      </w:r>
    </w:p>
    <w:p w14:paraId="06F912C6" w14:textId="79F7029C" w:rsidR="00037539" w:rsidRPr="00E512D2" w:rsidRDefault="00037539" w:rsidP="00037539">
      <w:pPr>
        <w:pStyle w:val="Heading1"/>
        <w:rPr>
          <w:kern w:val="2"/>
          <w:lang w:val="fr-FR" w:eastAsia="en-CA"/>
          <w14:ligatures w14:val="standardContextual"/>
        </w:rPr>
      </w:pPr>
      <w:bookmarkStart w:id="7" w:name="_Hlk126915743"/>
      <w:r w:rsidRPr="00E512D2">
        <w:rPr>
          <w:lang w:val="fr-FR"/>
        </w:rPr>
        <w:t>Les activités proposées pour mise en œuvre dans le secteur de l’entretien au titre de la phase II et de la première tranche, ainsi que la ventilation de leurs coûts, sont présentées dans le tableau 3.</w:t>
      </w:r>
    </w:p>
    <w:p w14:paraId="1C51EC41" w14:textId="77777777" w:rsidR="00037539" w:rsidRPr="00E512D2" w:rsidRDefault="00037539" w:rsidP="00037539">
      <w:pPr>
        <w:keepNext/>
        <w:shd w:val="clear" w:color="auto" w:fill="FFFFFF"/>
        <w:rPr>
          <w:kern w:val="2"/>
          <w:lang w:val="fr-FR" w:eastAsia="en-CA"/>
          <w14:ligatures w14:val="standardContextual"/>
        </w:rPr>
      </w:pPr>
      <w:r w:rsidRPr="00E512D2">
        <w:rPr>
          <w:b/>
          <w:bCs/>
          <w:color w:val="000000"/>
          <w:lang w:val="fr-FR"/>
        </w:rPr>
        <w:t>Tableau 3. Activités et ventilation des coûts au titre de la phase II du PGEH pour Sao Tomé-et-Principe, telles que présentées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232"/>
        <w:gridCol w:w="1603"/>
        <w:gridCol w:w="1605"/>
      </w:tblGrid>
      <w:tr w:rsidR="00037539" w14:paraId="50FCACA0" w14:textId="77777777">
        <w:trPr>
          <w:tblHeader/>
        </w:trPr>
        <w:tc>
          <w:tcPr>
            <w:tcW w:w="3301" w:type="pct"/>
            <w:tcMar>
              <w:top w:w="0" w:type="dxa"/>
              <w:left w:w="108" w:type="dxa"/>
              <w:bottom w:w="0" w:type="dxa"/>
              <w:right w:w="108" w:type="dxa"/>
            </w:tcMar>
            <w:vAlign w:val="center"/>
            <w:hideMark/>
          </w:tcPr>
          <w:p w14:paraId="0DE1478B" w14:textId="77777777" w:rsidR="00037539" w:rsidRDefault="00037539">
            <w:pPr>
              <w:rPr>
                <w:kern w:val="2"/>
                <w:lang w:eastAsia="en-CA"/>
                <w14:ligatures w14:val="standardContextual"/>
              </w:rPr>
            </w:pPr>
            <w:bookmarkStart w:id="8" w:name="_Hlk126915749"/>
            <w:bookmarkEnd w:id="7"/>
            <w:r>
              <w:rPr>
                <w:b/>
                <w:bCs/>
                <w:sz w:val="20"/>
                <w:szCs w:val="20"/>
              </w:rPr>
              <w:t>Activité</w:t>
            </w:r>
          </w:p>
        </w:tc>
        <w:tc>
          <w:tcPr>
            <w:tcW w:w="849" w:type="pct"/>
            <w:tcMar>
              <w:top w:w="0" w:type="dxa"/>
              <w:left w:w="108" w:type="dxa"/>
              <w:bottom w:w="0" w:type="dxa"/>
              <w:right w:w="108" w:type="dxa"/>
            </w:tcMar>
            <w:vAlign w:val="center"/>
            <w:hideMark/>
          </w:tcPr>
          <w:p w14:paraId="16824F61" w14:textId="77777777" w:rsidR="00037539" w:rsidRPr="00E512D2" w:rsidRDefault="00037539">
            <w:pPr>
              <w:jc w:val="center"/>
              <w:rPr>
                <w:lang w:val="fr-FR"/>
              </w:rPr>
            </w:pPr>
            <w:r w:rsidRPr="00E512D2">
              <w:rPr>
                <w:b/>
                <w:bCs/>
                <w:sz w:val="20"/>
                <w:szCs w:val="20"/>
                <w:lang w:val="fr-FR"/>
              </w:rPr>
              <w:t>Coût de la phase II ($US)</w:t>
            </w:r>
          </w:p>
        </w:tc>
        <w:tc>
          <w:tcPr>
            <w:tcW w:w="850" w:type="pct"/>
            <w:tcMar>
              <w:top w:w="0" w:type="dxa"/>
              <w:left w:w="108" w:type="dxa"/>
              <w:bottom w:w="0" w:type="dxa"/>
              <w:right w:w="108" w:type="dxa"/>
            </w:tcMar>
            <w:vAlign w:val="center"/>
            <w:hideMark/>
          </w:tcPr>
          <w:p w14:paraId="202BF257" w14:textId="77777777" w:rsidR="00037539" w:rsidRDefault="00037539">
            <w:pPr>
              <w:jc w:val="center"/>
            </w:pPr>
            <w:r>
              <w:rPr>
                <w:b/>
                <w:bCs/>
                <w:sz w:val="20"/>
                <w:szCs w:val="20"/>
              </w:rPr>
              <w:t>Première tranche ($US)</w:t>
            </w:r>
          </w:p>
        </w:tc>
      </w:tr>
      <w:tr w:rsidR="00037539" w:rsidRPr="00071200" w14:paraId="6593D945" w14:textId="77777777">
        <w:tc>
          <w:tcPr>
            <w:tcW w:w="0" w:type="auto"/>
            <w:gridSpan w:val="3"/>
            <w:tcMar>
              <w:top w:w="0" w:type="dxa"/>
              <w:left w:w="108" w:type="dxa"/>
              <w:bottom w:w="0" w:type="dxa"/>
              <w:right w:w="108" w:type="dxa"/>
            </w:tcMar>
            <w:vAlign w:val="center"/>
            <w:hideMark/>
          </w:tcPr>
          <w:p w14:paraId="087758BC" w14:textId="77777777" w:rsidR="00037539" w:rsidRPr="00E512D2" w:rsidRDefault="00037539">
            <w:pPr>
              <w:keepNext/>
              <w:rPr>
                <w:lang w:val="fr-FR"/>
              </w:rPr>
            </w:pPr>
            <w:r w:rsidRPr="00E512D2">
              <w:rPr>
                <w:b/>
                <w:bCs/>
                <w:sz w:val="20"/>
                <w:szCs w:val="20"/>
                <w:lang w:val="fr-FR"/>
              </w:rPr>
              <w:t>1. Renforcement du cadre juridique et réglementaire pour soutenir l’élimination progressive des HCFC</w:t>
            </w:r>
          </w:p>
        </w:tc>
      </w:tr>
      <w:tr w:rsidR="00037539" w14:paraId="7A2BD498" w14:textId="77777777">
        <w:tc>
          <w:tcPr>
            <w:tcW w:w="3301" w:type="pct"/>
            <w:tcMar>
              <w:top w:w="0" w:type="dxa"/>
              <w:left w:w="108" w:type="dxa"/>
              <w:bottom w:w="0" w:type="dxa"/>
              <w:right w:w="108" w:type="dxa"/>
            </w:tcMar>
            <w:vAlign w:val="center"/>
            <w:hideMark/>
          </w:tcPr>
          <w:p w14:paraId="74031603" w14:textId="1E28E309" w:rsidR="00037539" w:rsidRPr="00E512D2" w:rsidRDefault="00037539">
            <w:pPr>
              <w:keepNext/>
              <w:rPr>
                <w:sz w:val="20"/>
                <w:szCs w:val="20"/>
                <w:lang w:val="fr-FR"/>
              </w:rPr>
            </w:pPr>
            <w:r w:rsidRPr="00E512D2">
              <w:rPr>
                <w:sz w:val="20"/>
                <w:szCs w:val="20"/>
                <w:lang w:val="fr-FR"/>
              </w:rPr>
              <w:t>1.1 Instaurer une interdiction des importations d’équipements fonctionnant aux HCFC et des importations de HCFC en bouteilles non rechargeables d’ici 2028, ainsi qu’une interdiction des importations de HCFC à compter de 2030 ; analyser la consommation annuelle prévue de HCFC dans le pays pour la période 2030–2040, en tenant compte de la période de transition pour l’entretien ; organiser deux réunions de sensibilisation à l’intention des importateurs, de la Direction des douanes et du ministère du Commerce sur les interdictions et la période de transition pour l’entretien</w:t>
            </w:r>
          </w:p>
        </w:tc>
        <w:tc>
          <w:tcPr>
            <w:tcW w:w="849" w:type="pct"/>
            <w:tcMar>
              <w:top w:w="0" w:type="dxa"/>
              <w:left w:w="108" w:type="dxa"/>
              <w:bottom w:w="0" w:type="dxa"/>
              <w:right w:w="108" w:type="dxa"/>
            </w:tcMar>
            <w:vAlign w:val="center"/>
            <w:hideMark/>
          </w:tcPr>
          <w:p w14:paraId="35706B26" w14:textId="77777777" w:rsidR="00037539" w:rsidRDefault="00037539">
            <w:pPr>
              <w:jc w:val="right"/>
            </w:pPr>
            <w:r>
              <w:rPr>
                <w:sz w:val="20"/>
                <w:szCs w:val="20"/>
              </w:rPr>
              <w:t>12 000</w:t>
            </w:r>
          </w:p>
        </w:tc>
        <w:tc>
          <w:tcPr>
            <w:tcW w:w="850" w:type="pct"/>
            <w:tcMar>
              <w:top w:w="0" w:type="dxa"/>
              <w:left w:w="108" w:type="dxa"/>
              <w:bottom w:w="0" w:type="dxa"/>
              <w:right w:w="108" w:type="dxa"/>
            </w:tcMar>
            <w:vAlign w:val="center"/>
            <w:hideMark/>
          </w:tcPr>
          <w:p w14:paraId="34CB6699" w14:textId="15634871" w:rsidR="00037539" w:rsidRDefault="00037539">
            <w:pPr>
              <w:jc w:val="right"/>
            </w:pPr>
            <w:r>
              <w:rPr>
                <w:sz w:val="20"/>
                <w:szCs w:val="20"/>
              </w:rPr>
              <w:t>4 000</w:t>
            </w:r>
          </w:p>
        </w:tc>
      </w:tr>
      <w:tr w:rsidR="00037539" w14:paraId="29DC0893" w14:textId="77777777">
        <w:tc>
          <w:tcPr>
            <w:tcW w:w="3301" w:type="pct"/>
            <w:tcMar>
              <w:top w:w="0" w:type="dxa"/>
              <w:left w:w="108" w:type="dxa"/>
              <w:bottom w:w="0" w:type="dxa"/>
              <w:right w:w="108" w:type="dxa"/>
            </w:tcMar>
            <w:vAlign w:val="center"/>
            <w:hideMark/>
          </w:tcPr>
          <w:p w14:paraId="7E87C353" w14:textId="7B7D4AB1" w:rsidR="00037539" w:rsidRPr="00E512D2" w:rsidRDefault="00037539">
            <w:pPr>
              <w:rPr>
                <w:kern w:val="2"/>
                <w:lang w:val="fr-FR" w:eastAsia="en-CA"/>
                <w14:ligatures w14:val="standardContextual"/>
              </w:rPr>
            </w:pPr>
            <w:r w:rsidRPr="00E512D2">
              <w:rPr>
                <w:sz w:val="20"/>
                <w:szCs w:val="20"/>
                <w:lang w:val="fr-FR"/>
              </w:rPr>
              <w:t>1.2 Améliorer la collecte, la systématisation et la communication des données et renforcer la collaboration entre les parties prenantes, notamment par la création et la mise à jour de la base de données nationale sur les ateliers, les équipements de réfrigération et de climatisation et les centres de formation dans le domaine de la climatisation et de la réfrigération, et organiser deux ateliers destinés aux parties prenantes sur l’utilisation de la base de données et la communication des données</w:t>
            </w:r>
          </w:p>
        </w:tc>
        <w:tc>
          <w:tcPr>
            <w:tcW w:w="849" w:type="pct"/>
            <w:tcMar>
              <w:top w:w="0" w:type="dxa"/>
              <w:left w:w="108" w:type="dxa"/>
              <w:bottom w:w="0" w:type="dxa"/>
              <w:right w:w="108" w:type="dxa"/>
            </w:tcMar>
            <w:vAlign w:val="center"/>
            <w:hideMark/>
          </w:tcPr>
          <w:p w14:paraId="395D4DF3" w14:textId="77777777" w:rsidR="00037539" w:rsidRDefault="00037539">
            <w:pPr>
              <w:jc w:val="right"/>
            </w:pPr>
            <w:r>
              <w:rPr>
                <w:sz w:val="20"/>
                <w:szCs w:val="20"/>
              </w:rPr>
              <w:t>30 000</w:t>
            </w:r>
          </w:p>
        </w:tc>
        <w:tc>
          <w:tcPr>
            <w:tcW w:w="850" w:type="pct"/>
            <w:tcMar>
              <w:top w:w="0" w:type="dxa"/>
              <w:left w:w="108" w:type="dxa"/>
              <w:bottom w:w="0" w:type="dxa"/>
              <w:right w:w="108" w:type="dxa"/>
            </w:tcMar>
            <w:vAlign w:val="center"/>
            <w:hideMark/>
          </w:tcPr>
          <w:p w14:paraId="4B84346D" w14:textId="77777777" w:rsidR="00037539" w:rsidRDefault="00037539">
            <w:pPr>
              <w:jc w:val="right"/>
            </w:pPr>
            <w:r>
              <w:rPr>
                <w:sz w:val="20"/>
                <w:szCs w:val="20"/>
              </w:rPr>
              <w:t>20 000</w:t>
            </w:r>
          </w:p>
        </w:tc>
      </w:tr>
      <w:tr w:rsidR="00037539" w14:paraId="3DB840A2" w14:textId="77777777">
        <w:tc>
          <w:tcPr>
            <w:tcW w:w="3301" w:type="pct"/>
            <w:tcMar>
              <w:top w:w="0" w:type="dxa"/>
              <w:left w:w="108" w:type="dxa"/>
              <w:bottom w:w="0" w:type="dxa"/>
              <w:right w:w="108" w:type="dxa"/>
            </w:tcMar>
            <w:vAlign w:val="center"/>
            <w:hideMark/>
          </w:tcPr>
          <w:p w14:paraId="7941B41C" w14:textId="77777777" w:rsidR="00037539" w:rsidRDefault="00037539">
            <w:r>
              <w:rPr>
                <w:b/>
                <w:bCs/>
                <w:sz w:val="20"/>
                <w:szCs w:val="20"/>
              </w:rPr>
              <w:t>Total partiel</w:t>
            </w:r>
          </w:p>
        </w:tc>
        <w:tc>
          <w:tcPr>
            <w:tcW w:w="849" w:type="pct"/>
            <w:tcMar>
              <w:top w:w="0" w:type="dxa"/>
              <w:left w:w="108" w:type="dxa"/>
              <w:bottom w:w="0" w:type="dxa"/>
              <w:right w:w="108" w:type="dxa"/>
            </w:tcMar>
            <w:vAlign w:val="center"/>
            <w:hideMark/>
          </w:tcPr>
          <w:p w14:paraId="68A785AA" w14:textId="77777777" w:rsidR="00037539" w:rsidRDefault="00037539">
            <w:pPr>
              <w:jc w:val="right"/>
            </w:pPr>
            <w:r>
              <w:rPr>
                <w:b/>
                <w:bCs/>
                <w:sz w:val="20"/>
                <w:szCs w:val="20"/>
              </w:rPr>
              <w:t>42 000</w:t>
            </w:r>
          </w:p>
        </w:tc>
        <w:tc>
          <w:tcPr>
            <w:tcW w:w="850" w:type="pct"/>
            <w:tcMar>
              <w:top w:w="0" w:type="dxa"/>
              <w:left w:w="108" w:type="dxa"/>
              <w:bottom w:w="0" w:type="dxa"/>
              <w:right w:w="108" w:type="dxa"/>
            </w:tcMar>
            <w:vAlign w:val="center"/>
            <w:hideMark/>
          </w:tcPr>
          <w:p w14:paraId="7DBFAF62" w14:textId="77777777" w:rsidR="00037539" w:rsidRDefault="00037539">
            <w:pPr>
              <w:jc w:val="right"/>
            </w:pPr>
            <w:r>
              <w:rPr>
                <w:b/>
                <w:bCs/>
                <w:sz w:val="20"/>
                <w:szCs w:val="20"/>
              </w:rPr>
              <w:t>24 000</w:t>
            </w:r>
          </w:p>
        </w:tc>
      </w:tr>
      <w:tr w:rsidR="00037539" w:rsidRPr="00071200" w14:paraId="7DC3F594" w14:textId="77777777">
        <w:tc>
          <w:tcPr>
            <w:tcW w:w="3301" w:type="pct"/>
            <w:tcMar>
              <w:top w:w="0" w:type="dxa"/>
              <w:left w:w="108" w:type="dxa"/>
              <w:bottom w:w="0" w:type="dxa"/>
              <w:right w:w="108" w:type="dxa"/>
            </w:tcMar>
            <w:vAlign w:val="center"/>
          </w:tcPr>
          <w:p w14:paraId="60944E68" w14:textId="7EAB24CB" w:rsidR="00037539" w:rsidRPr="00E512D2" w:rsidRDefault="00037539">
            <w:pPr>
              <w:rPr>
                <w:b/>
                <w:bCs/>
                <w:sz w:val="20"/>
                <w:szCs w:val="20"/>
                <w:lang w:val="fr-FR"/>
              </w:rPr>
            </w:pPr>
            <w:r w:rsidRPr="00E512D2">
              <w:rPr>
                <w:b/>
                <w:bCs/>
                <w:sz w:val="20"/>
                <w:szCs w:val="20"/>
                <w:lang w:val="fr-FR"/>
              </w:rPr>
              <w:t>2. Renforcement de la capacité des agents des douanes et des agents chargés de l’application des règlements douaniers</w:t>
            </w:r>
          </w:p>
        </w:tc>
        <w:tc>
          <w:tcPr>
            <w:tcW w:w="849" w:type="pct"/>
            <w:tcMar>
              <w:top w:w="0" w:type="dxa"/>
              <w:left w:w="108" w:type="dxa"/>
              <w:bottom w:w="0" w:type="dxa"/>
              <w:right w:w="108" w:type="dxa"/>
            </w:tcMar>
            <w:vAlign w:val="center"/>
          </w:tcPr>
          <w:p w14:paraId="3490D787" w14:textId="77777777" w:rsidR="00037539" w:rsidRPr="00E512D2" w:rsidRDefault="00037539">
            <w:pPr>
              <w:jc w:val="right"/>
              <w:rPr>
                <w:b/>
                <w:bCs/>
                <w:sz w:val="20"/>
                <w:szCs w:val="20"/>
                <w:lang w:val="fr-FR"/>
              </w:rPr>
            </w:pPr>
          </w:p>
        </w:tc>
        <w:tc>
          <w:tcPr>
            <w:tcW w:w="850" w:type="pct"/>
            <w:tcMar>
              <w:top w:w="0" w:type="dxa"/>
              <w:left w:w="108" w:type="dxa"/>
              <w:bottom w:w="0" w:type="dxa"/>
              <w:right w:w="108" w:type="dxa"/>
            </w:tcMar>
            <w:vAlign w:val="center"/>
          </w:tcPr>
          <w:p w14:paraId="33A93787" w14:textId="77777777" w:rsidR="00037539" w:rsidRPr="00E512D2" w:rsidRDefault="00037539">
            <w:pPr>
              <w:jc w:val="right"/>
              <w:rPr>
                <w:b/>
                <w:bCs/>
                <w:sz w:val="20"/>
                <w:szCs w:val="20"/>
                <w:lang w:val="fr-FR"/>
              </w:rPr>
            </w:pPr>
          </w:p>
        </w:tc>
      </w:tr>
      <w:tr w:rsidR="00037539" w14:paraId="24C85395" w14:textId="77777777">
        <w:tc>
          <w:tcPr>
            <w:tcW w:w="3301" w:type="pct"/>
            <w:tcMar>
              <w:top w:w="0" w:type="dxa"/>
              <w:left w:w="108" w:type="dxa"/>
              <w:bottom w:w="0" w:type="dxa"/>
              <w:right w:w="108" w:type="dxa"/>
            </w:tcMar>
            <w:vAlign w:val="center"/>
          </w:tcPr>
          <w:p w14:paraId="61B1302A" w14:textId="77777777" w:rsidR="00037539" w:rsidRPr="00E512D2" w:rsidRDefault="00037539">
            <w:pPr>
              <w:rPr>
                <w:b/>
                <w:bCs/>
                <w:sz w:val="20"/>
                <w:szCs w:val="20"/>
                <w:lang w:val="fr-FR"/>
              </w:rPr>
            </w:pPr>
            <w:r w:rsidRPr="00E512D2">
              <w:rPr>
                <w:sz w:val="20"/>
                <w:szCs w:val="20"/>
                <w:lang w:val="fr-FR"/>
              </w:rPr>
              <w:t>2.1 Mise à jour des supports de formation ; organisation de neuf sessions de formation à l’intention de 180 agents des douanes et de la police fiscale sur la réglementation relative aux SAO, l’identification des substances réglementées et la surveillance</w:t>
            </w:r>
          </w:p>
        </w:tc>
        <w:tc>
          <w:tcPr>
            <w:tcW w:w="849" w:type="pct"/>
            <w:tcMar>
              <w:top w:w="0" w:type="dxa"/>
              <w:left w:w="108" w:type="dxa"/>
              <w:bottom w:w="0" w:type="dxa"/>
              <w:right w:w="108" w:type="dxa"/>
            </w:tcMar>
            <w:vAlign w:val="center"/>
          </w:tcPr>
          <w:p w14:paraId="6591AFC5" w14:textId="77777777" w:rsidR="00037539" w:rsidRDefault="00037539">
            <w:pPr>
              <w:jc w:val="right"/>
              <w:rPr>
                <w:b/>
                <w:bCs/>
                <w:sz w:val="20"/>
                <w:szCs w:val="20"/>
              </w:rPr>
            </w:pPr>
            <w:r>
              <w:rPr>
                <w:sz w:val="20"/>
                <w:szCs w:val="20"/>
              </w:rPr>
              <w:t>40 000</w:t>
            </w:r>
          </w:p>
        </w:tc>
        <w:tc>
          <w:tcPr>
            <w:tcW w:w="850" w:type="pct"/>
            <w:tcMar>
              <w:top w:w="0" w:type="dxa"/>
              <w:left w:w="108" w:type="dxa"/>
              <w:bottom w:w="0" w:type="dxa"/>
              <w:right w:w="108" w:type="dxa"/>
            </w:tcMar>
            <w:vAlign w:val="center"/>
          </w:tcPr>
          <w:p w14:paraId="211103B7" w14:textId="77777777" w:rsidR="00037539" w:rsidRDefault="00037539">
            <w:pPr>
              <w:jc w:val="right"/>
              <w:rPr>
                <w:b/>
                <w:bCs/>
                <w:sz w:val="20"/>
                <w:szCs w:val="20"/>
              </w:rPr>
            </w:pPr>
            <w:r>
              <w:rPr>
                <w:sz w:val="20"/>
                <w:szCs w:val="20"/>
              </w:rPr>
              <w:t>19 000</w:t>
            </w:r>
          </w:p>
        </w:tc>
      </w:tr>
      <w:tr w:rsidR="00037539" w14:paraId="6B071EAC" w14:textId="77777777">
        <w:tc>
          <w:tcPr>
            <w:tcW w:w="3301" w:type="pct"/>
            <w:tcMar>
              <w:top w:w="0" w:type="dxa"/>
              <w:left w:w="108" w:type="dxa"/>
              <w:bottom w:w="0" w:type="dxa"/>
              <w:right w:w="108" w:type="dxa"/>
            </w:tcMar>
            <w:vAlign w:val="center"/>
          </w:tcPr>
          <w:p w14:paraId="343B3546" w14:textId="77777777" w:rsidR="00037539" w:rsidRDefault="00037539">
            <w:pPr>
              <w:rPr>
                <w:b/>
                <w:bCs/>
                <w:sz w:val="20"/>
                <w:szCs w:val="20"/>
              </w:rPr>
            </w:pPr>
            <w:r>
              <w:rPr>
                <w:b/>
                <w:bCs/>
                <w:sz w:val="20"/>
                <w:szCs w:val="20"/>
              </w:rPr>
              <w:t>Total partiel</w:t>
            </w:r>
          </w:p>
        </w:tc>
        <w:tc>
          <w:tcPr>
            <w:tcW w:w="849" w:type="pct"/>
            <w:tcMar>
              <w:top w:w="0" w:type="dxa"/>
              <w:left w:w="108" w:type="dxa"/>
              <w:bottom w:w="0" w:type="dxa"/>
              <w:right w:w="108" w:type="dxa"/>
            </w:tcMar>
            <w:vAlign w:val="center"/>
          </w:tcPr>
          <w:p w14:paraId="5E779678" w14:textId="77777777" w:rsidR="00037539" w:rsidRDefault="00037539">
            <w:pPr>
              <w:jc w:val="right"/>
              <w:rPr>
                <w:b/>
                <w:bCs/>
                <w:sz w:val="20"/>
                <w:szCs w:val="20"/>
              </w:rPr>
            </w:pPr>
            <w:r>
              <w:rPr>
                <w:b/>
                <w:bCs/>
                <w:sz w:val="20"/>
                <w:szCs w:val="20"/>
              </w:rPr>
              <w:t>40 000</w:t>
            </w:r>
          </w:p>
        </w:tc>
        <w:tc>
          <w:tcPr>
            <w:tcW w:w="850" w:type="pct"/>
            <w:tcMar>
              <w:top w:w="0" w:type="dxa"/>
              <w:left w:w="108" w:type="dxa"/>
              <w:bottom w:w="0" w:type="dxa"/>
              <w:right w:w="108" w:type="dxa"/>
            </w:tcMar>
            <w:vAlign w:val="center"/>
          </w:tcPr>
          <w:p w14:paraId="2CD463D8" w14:textId="77777777" w:rsidR="00037539" w:rsidRDefault="00037539">
            <w:pPr>
              <w:jc w:val="right"/>
              <w:rPr>
                <w:b/>
                <w:bCs/>
                <w:sz w:val="20"/>
                <w:szCs w:val="20"/>
              </w:rPr>
            </w:pPr>
            <w:r>
              <w:rPr>
                <w:b/>
                <w:bCs/>
                <w:sz w:val="20"/>
                <w:szCs w:val="20"/>
              </w:rPr>
              <w:t>19 000</w:t>
            </w:r>
          </w:p>
        </w:tc>
      </w:tr>
      <w:tr w:rsidR="00037539" w:rsidRPr="00071200" w14:paraId="6247312C" w14:textId="77777777">
        <w:tc>
          <w:tcPr>
            <w:tcW w:w="0" w:type="auto"/>
            <w:gridSpan w:val="3"/>
            <w:tcMar>
              <w:top w:w="0" w:type="dxa"/>
              <w:left w:w="108" w:type="dxa"/>
              <w:bottom w:w="0" w:type="dxa"/>
              <w:right w:w="108" w:type="dxa"/>
            </w:tcMar>
            <w:vAlign w:val="center"/>
            <w:hideMark/>
          </w:tcPr>
          <w:p w14:paraId="0B309816" w14:textId="3565F6D1" w:rsidR="00037539" w:rsidRPr="00E512D2" w:rsidRDefault="00037539">
            <w:pPr>
              <w:rPr>
                <w:lang w:val="fr-FR"/>
              </w:rPr>
            </w:pPr>
            <w:r w:rsidRPr="00E512D2">
              <w:rPr>
                <w:b/>
                <w:bCs/>
                <w:sz w:val="20"/>
                <w:szCs w:val="20"/>
                <w:lang w:val="fr-FR"/>
              </w:rPr>
              <w:t>3. Renforcement des capacités des techniciens RAC</w:t>
            </w:r>
          </w:p>
        </w:tc>
      </w:tr>
      <w:tr w:rsidR="00037539" w14:paraId="420334AC" w14:textId="77777777">
        <w:tc>
          <w:tcPr>
            <w:tcW w:w="3301" w:type="pct"/>
            <w:tcMar>
              <w:top w:w="0" w:type="dxa"/>
              <w:left w:w="108" w:type="dxa"/>
              <w:bottom w:w="0" w:type="dxa"/>
              <w:right w:w="108" w:type="dxa"/>
            </w:tcMar>
            <w:vAlign w:val="center"/>
            <w:hideMark/>
          </w:tcPr>
          <w:p w14:paraId="60365321" w14:textId="394DA3D8" w:rsidR="00037539" w:rsidRPr="00E512D2" w:rsidRDefault="00037539">
            <w:pPr>
              <w:rPr>
                <w:kern w:val="2"/>
                <w:lang w:val="fr-FR" w:eastAsia="en-CA"/>
                <w14:ligatures w14:val="standardContextual"/>
              </w:rPr>
            </w:pPr>
            <w:r w:rsidRPr="00E512D2">
              <w:rPr>
                <w:sz w:val="20"/>
                <w:szCs w:val="20"/>
                <w:lang w:val="fr-FR"/>
              </w:rPr>
              <w:t>3.1 Mise à jour du matériel de formation ; organisation de quatre sessions de formation destinées à 80 techniciens en équipements de réfrigération et de climatisation sur les bonnes pratiques d’entretien et la manipulation en toute sécurité des frigorigènes inflammables ;</w:t>
            </w:r>
            <w:r w:rsidR="009D2215" w:rsidRPr="00E512D2">
              <w:rPr>
                <w:sz w:val="20"/>
                <w:szCs w:val="20"/>
                <w:lang w:val="fr-FR"/>
              </w:rPr>
              <w:t xml:space="preserve"> mise en œuvre d’une campagne visant à favoriser la participation des femmes dans le secteur de la réfrigération et de la climatisation, comprenant notamment l’élaboration de supports d’information sur les opportunités offertes par ce secteur, ainsi que l’organisation de séances d’information et de présentations dans les établissements d’enseignement secondaire et technique</w:t>
            </w:r>
          </w:p>
        </w:tc>
        <w:tc>
          <w:tcPr>
            <w:tcW w:w="849" w:type="pct"/>
            <w:tcMar>
              <w:top w:w="0" w:type="dxa"/>
              <w:left w:w="108" w:type="dxa"/>
              <w:bottom w:w="0" w:type="dxa"/>
              <w:right w:w="108" w:type="dxa"/>
            </w:tcMar>
            <w:vAlign w:val="center"/>
            <w:hideMark/>
          </w:tcPr>
          <w:p w14:paraId="1F1FF347" w14:textId="2EF684A7" w:rsidR="00037539" w:rsidRDefault="009D2215">
            <w:pPr>
              <w:jc w:val="right"/>
            </w:pPr>
            <w:r>
              <w:rPr>
                <w:sz w:val="20"/>
                <w:szCs w:val="20"/>
              </w:rPr>
              <w:t>27 000</w:t>
            </w:r>
          </w:p>
        </w:tc>
        <w:tc>
          <w:tcPr>
            <w:tcW w:w="850" w:type="pct"/>
            <w:tcMar>
              <w:top w:w="0" w:type="dxa"/>
              <w:left w:w="108" w:type="dxa"/>
              <w:bottom w:w="0" w:type="dxa"/>
              <w:right w:w="108" w:type="dxa"/>
            </w:tcMar>
            <w:vAlign w:val="center"/>
            <w:hideMark/>
          </w:tcPr>
          <w:p w14:paraId="27C4BFEA" w14:textId="01D3F309" w:rsidR="00037539" w:rsidRDefault="002F56FA">
            <w:pPr>
              <w:jc w:val="right"/>
            </w:pPr>
            <w:r>
              <w:rPr>
                <w:sz w:val="20"/>
                <w:szCs w:val="20"/>
              </w:rPr>
              <w:t>14 500</w:t>
            </w:r>
          </w:p>
        </w:tc>
      </w:tr>
      <w:tr w:rsidR="00037539" w14:paraId="25DE7FE1" w14:textId="77777777">
        <w:tc>
          <w:tcPr>
            <w:tcW w:w="3301" w:type="pct"/>
            <w:tcMar>
              <w:top w:w="0" w:type="dxa"/>
              <w:left w:w="108" w:type="dxa"/>
              <w:bottom w:w="0" w:type="dxa"/>
              <w:right w:w="108" w:type="dxa"/>
            </w:tcMar>
            <w:vAlign w:val="center"/>
            <w:hideMark/>
          </w:tcPr>
          <w:p w14:paraId="10087AF6" w14:textId="17D4D1F0" w:rsidR="00037539" w:rsidRPr="00E512D2" w:rsidRDefault="00037539">
            <w:pPr>
              <w:rPr>
                <w:kern w:val="2"/>
                <w:lang w:val="fr-FR" w:eastAsia="en-CA"/>
                <w14:ligatures w14:val="standardContextual"/>
              </w:rPr>
            </w:pPr>
            <w:r w:rsidRPr="00E512D2">
              <w:rPr>
                <w:sz w:val="20"/>
                <w:szCs w:val="20"/>
                <w:lang w:val="fr-FR"/>
              </w:rPr>
              <w:t>3.2 Élaborer et mettre en œuvre un dispositif de certification destiné aux techniciens en équipements de réfrigération et de climatisation (RAC), notamment en organisant deux ateliers de consultation des parties prenantes, en évaluant et en renforçant les centres de formation par le biais de visites sur le terrain, en élaborant des normes de compétences professionnelles et des lignes directrices en matière de certification, en créant des centres de certification et en certifiant 25 techniciens RAC</w:t>
            </w:r>
          </w:p>
        </w:tc>
        <w:tc>
          <w:tcPr>
            <w:tcW w:w="849" w:type="pct"/>
            <w:tcMar>
              <w:top w:w="0" w:type="dxa"/>
              <w:left w:w="108" w:type="dxa"/>
              <w:bottom w:w="0" w:type="dxa"/>
              <w:right w:w="108" w:type="dxa"/>
            </w:tcMar>
            <w:vAlign w:val="center"/>
            <w:hideMark/>
          </w:tcPr>
          <w:p w14:paraId="3061E5FE" w14:textId="77777777" w:rsidR="00037539" w:rsidRDefault="00037539">
            <w:pPr>
              <w:jc w:val="right"/>
            </w:pPr>
            <w:r>
              <w:rPr>
                <w:sz w:val="20"/>
                <w:szCs w:val="20"/>
              </w:rPr>
              <w:t>60 000</w:t>
            </w:r>
          </w:p>
        </w:tc>
        <w:tc>
          <w:tcPr>
            <w:tcW w:w="850" w:type="pct"/>
            <w:tcMar>
              <w:top w:w="0" w:type="dxa"/>
              <w:left w:w="108" w:type="dxa"/>
              <w:bottom w:w="0" w:type="dxa"/>
              <w:right w:w="108" w:type="dxa"/>
            </w:tcMar>
            <w:vAlign w:val="center"/>
            <w:hideMark/>
          </w:tcPr>
          <w:p w14:paraId="36C104B6" w14:textId="77777777" w:rsidR="00037539" w:rsidRDefault="00037539">
            <w:pPr>
              <w:jc w:val="right"/>
            </w:pPr>
            <w:r>
              <w:rPr>
                <w:sz w:val="20"/>
                <w:szCs w:val="20"/>
              </w:rPr>
              <w:t>17 000</w:t>
            </w:r>
          </w:p>
        </w:tc>
      </w:tr>
      <w:tr w:rsidR="00037539" w14:paraId="291547F8" w14:textId="77777777">
        <w:tc>
          <w:tcPr>
            <w:tcW w:w="3301" w:type="pct"/>
            <w:tcMar>
              <w:top w:w="0" w:type="dxa"/>
              <w:left w:w="108" w:type="dxa"/>
              <w:bottom w:w="0" w:type="dxa"/>
              <w:right w:w="108" w:type="dxa"/>
            </w:tcMar>
            <w:vAlign w:val="center"/>
            <w:hideMark/>
          </w:tcPr>
          <w:p w14:paraId="5B8ACFF8" w14:textId="77777777" w:rsidR="00037539" w:rsidRDefault="00037539">
            <w:r>
              <w:rPr>
                <w:b/>
                <w:bCs/>
                <w:sz w:val="20"/>
                <w:szCs w:val="20"/>
              </w:rPr>
              <w:t>Total partiel</w:t>
            </w:r>
          </w:p>
        </w:tc>
        <w:tc>
          <w:tcPr>
            <w:tcW w:w="849" w:type="pct"/>
            <w:tcMar>
              <w:top w:w="0" w:type="dxa"/>
              <w:left w:w="108" w:type="dxa"/>
              <w:bottom w:w="0" w:type="dxa"/>
              <w:right w:w="108" w:type="dxa"/>
            </w:tcMar>
            <w:vAlign w:val="center"/>
            <w:hideMark/>
          </w:tcPr>
          <w:p w14:paraId="775941A5" w14:textId="77777777" w:rsidR="00037539" w:rsidRDefault="00037539">
            <w:pPr>
              <w:jc w:val="right"/>
            </w:pPr>
            <w:r>
              <w:rPr>
                <w:b/>
                <w:bCs/>
                <w:sz w:val="20"/>
                <w:szCs w:val="20"/>
              </w:rPr>
              <w:t>87 000</w:t>
            </w:r>
          </w:p>
        </w:tc>
        <w:tc>
          <w:tcPr>
            <w:tcW w:w="850" w:type="pct"/>
            <w:tcMar>
              <w:top w:w="0" w:type="dxa"/>
              <w:left w:w="108" w:type="dxa"/>
              <w:bottom w:w="0" w:type="dxa"/>
              <w:right w:w="108" w:type="dxa"/>
            </w:tcMar>
            <w:vAlign w:val="center"/>
            <w:hideMark/>
          </w:tcPr>
          <w:p w14:paraId="36384E01" w14:textId="77777777" w:rsidR="00037539" w:rsidRDefault="00037539">
            <w:pPr>
              <w:jc w:val="right"/>
            </w:pPr>
            <w:r>
              <w:rPr>
                <w:b/>
                <w:bCs/>
                <w:sz w:val="20"/>
                <w:szCs w:val="20"/>
              </w:rPr>
              <w:t>31 500</w:t>
            </w:r>
          </w:p>
        </w:tc>
      </w:tr>
      <w:tr w:rsidR="00037539" w14:paraId="54C3087A" w14:textId="77777777">
        <w:tc>
          <w:tcPr>
            <w:tcW w:w="0" w:type="auto"/>
            <w:gridSpan w:val="3"/>
            <w:tcMar>
              <w:top w:w="0" w:type="dxa"/>
              <w:left w:w="108" w:type="dxa"/>
              <w:bottom w:w="0" w:type="dxa"/>
              <w:right w:w="108" w:type="dxa"/>
            </w:tcMar>
            <w:vAlign w:val="center"/>
            <w:hideMark/>
          </w:tcPr>
          <w:p w14:paraId="3076B323" w14:textId="77777777" w:rsidR="00037539" w:rsidRDefault="00037539">
            <w:r>
              <w:rPr>
                <w:b/>
                <w:bCs/>
                <w:sz w:val="20"/>
                <w:szCs w:val="20"/>
              </w:rPr>
              <w:t>4. Surveillance, évaluation et rapports</w:t>
            </w:r>
          </w:p>
        </w:tc>
      </w:tr>
      <w:tr w:rsidR="00037539" w14:paraId="649015FA" w14:textId="77777777">
        <w:tc>
          <w:tcPr>
            <w:tcW w:w="3301" w:type="pct"/>
            <w:tcMar>
              <w:top w:w="0" w:type="dxa"/>
              <w:left w:w="108" w:type="dxa"/>
              <w:bottom w:w="0" w:type="dxa"/>
              <w:right w:w="108" w:type="dxa"/>
            </w:tcMar>
            <w:vAlign w:val="center"/>
            <w:hideMark/>
          </w:tcPr>
          <w:p w14:paraId="59290417" w14:textId="77777777" w:rsidR="00037539" w:rsidRPr="00E512D2" w:rsidRDefault="00037539">
            <w:pPr>
              <w:rPr>
                <w:kern w:val="2"/>
                <w:lang w:val="fr-FR" w:eastAsia="en-CA"/>
                <w14:ligatures w14:val="standardContextual"/>
              </w:rPr>
            </w:pPr>
            <w:r w:rsidRPr="00E512D2">
              <w:rPr>
                <w:sz w:val="20"/>
                <w:szCs w:val="20"/>
                <w:lang w:val="fr-FR"/>
              </w:rPr>
              <w:t>4.1 Mener des activités de surveillance, d’évaluation et d’établissement de rapports</w:t>
            </w:r>
          </w:p>
        </w:tc>
        <w:tc>
          <w:tcPr>
            <w:tcW w:w="849" w:type="pct"/>
            <w:tcMar>
              <w:top w:w="0" w:type="dxa"/>
              <w:left w:w="108" w:type="dxa"/>
              <w:bottom w:w="0" w:type="dxa"/>
              <w:right w:w="108" w:type="dxa"/>
            </w:tcMar>
            <w:vAlign w:val="center"/>
            <w:hideMark/>
          </w:tcPr>
          <w:p w14:paraId="158EC30B" w14:textId="77777777" w:rsidR="00037539" w:rsidRDefault="00037539">
            <w:pPr>
              <w:jc w:val="right"/>
            </w:pPr>
            <w:r>
              <w:rPr>
                <w:sz w:val="20"/>
                <w:szCs w:val="20"/>
              </w:rPr>
              <w:t>22 000</w:t>
            </w:r>
          </w:p>
        </w:tc>
        <w:tc>
          <w:tcPr>
            <w:tcW w:w="850" w:type="pct"/>
            <w:tcMar>
              <w:top w:w="0" w:type="dxa"/>
              <w:left w:w="108" w:type="dxa"/>
              <w:bottom w:w="0" w:type="dxa"/>
              <w:right w:w="108" w:type="dxa"/>
            </w:tcMar>
            <w:vAlign w:val="center"/>
            <w:hideMark/>
          </w:tcPr>
          <w:p w14:paraId="20DD4AEC" w14:textId="77777777" w:rsidR="00037539" w:rsidRDefault="00037539">
            <w:pPr>
              <w:jc w:val="right"/>
            </w:pPr>
            <w:r>
              <w:rPr>
                <w:sz w:val="20"/>
                <w:szCs w:val="20"/>
              </w:rPr>
              <w:t>11 000</w:t>
            </w:r>
          </w:p>
        </w:tc>
      </w:tr>
      <w:tr w:rsidR="00037539" w14:paraId="39FAF300" w14:textId="77777777">
        <w:tc>
          <w:tcPr>
            <w:tcW w:w="3301" w:type="pct"/>
            <w:tcMar>
              <w:top w:w="0" w:type="dxa"/>
              <w:left w:w="108" w:type="dxa"/>
              <w:bottom w:w="0" w:type="dxa"/>
              <w:right w:w="108" w:type="dxa"/>
            </w:tcMar>
            <w:vAlign w:val="center"/>
            <w:hideMark/>
          </w:tcPr>
          <w:p w14:paraId="06A7F449" w14:textId="77777777" w:rsidR="00037539" w:rsidRDefault="00037539">
            <w:r>
              <w:rPr>
                <w:b/>
                <w:bCs/>
                <w:sz w:val="20"/>
                <w:szCs w:val="20"/>
              </w:rPr>
              <w:t>Total partiel</w:t>
            </w:r>
          </w:p>
        </w:tc>
        <w:tc>
          <w:tcPr>
            <w:tcW w:w="849" w:type="pct"/>
            <w:tcMar>
              <w:top w:w="0" w:type="dxa"/>
              <w:left w:w="108" w:type="dxa"/>
              <w:bottom w:w="0" w:type="dxa"/>
              <w:right w:w="108" w:type="dxa"/>
            </w:tcMar>
            <w:vAlign w:val="center"/>
            <w:hideMark/>
          </w:tcPr>
          <w:p w14:paraId="74534D89" w14:textId="77777777" w:rsidR="00037539" w:rsidRDefault="00037539">
            <w:pPr>
              <w:jc w:val="right"/>
            </w:pPr>
            <w:r>
              <w:rPr>
                <w:b/>
                <w:bCs/>
                <w:sz w:val="20"/>
                <w:szCs w:val="20"/>
              </w:rPr>
              <w:t>22 000</w:t>
            </w:r>
          </w:p>
        </w:tc>
        <w:tc>
          <w:tcPr>
            <w:tcW w:w="850" w:type="pct"/>
            <w:tcMar>
              <w:top w:w="0" w:type="dxa"/>
              <w:left w:w="108" w:type="dxa"/>
              <w:bottom w:w="0" w:type="dxa"/>
              <w:right w:w="108" w:type="dxa"/>
            </w:tcMar>
            <w:vAlign w:val="center"/>
            <w:hideMark/>
          </w:tcPr>
          <w:p w14:paraId="3AD289BD" w14:textId="77777777" w:rsidR="00037539" w:rsidRDefault="00037539">
            <w:pPr>
              <w:jc w:val="right"/>
            </w:pPr>
            <w:r>
              <w:rPr>
                <w:b/>
                <w:bCs/>
                <w:sz w:val="20"/>
                <w:szCs w:val="20"/>
              </w:rPr>
              <w:t>11 000</w:t>
            </w:r>
          </w:p>
        </w:tc>
      </w:tr>
      <w:tr w:rsidR="00037539" w14:paraId="61F1AB86" w14:textId="77777777">
        <w:tc>
          <w:tcPr>
            <w:tcW w:w="3301" w:type="pct"/>
            <w:tcMar>
              <w:top w:w="0" w:type="dxa"/>
              <w:left w:w="108" w:type="dxa"/>
              <w:bottom w:w="0" w:type="dxa"/>
              <w:right w:w="108" w:type="dxa"/>
            </w:tcMar>
            <w:vAlign w:val="center"/>
            <w:hideMark/>
          </w:tcPr>
          <w:p w14:paraId="6B490A95" w14:textId="77777777" w:rsidR="00037539" w:rsidRDefault="00037539">
            <w:r>
              <w:rPr>
                <w:b/>
                <w:bCs/>
                <w:sz w:val="20"/>
                <w:szCs w:val="20"/>
              </w:rPr>
              <w:t>Total général</w:t>
            </w:r>
          </w:p>
        </w:tc>
        <w:tc>
          <w:tcPr>
            <w:tcW w:w="849" w:type="pct"/>
            <w:tcMar>
              <w:top w:w="0" w:type="dxa"/>
              <w:left w:w="108" w:type="dxa"/>
              <w:bottom w:w="0" w:type="dxa"/>
              <w:right w:w="108" w:type="dxa"/>
            </w:tcMar>
            <w:vAlign w:val="center"/>
            <w:hideMark/>
          </w:tcPr>
          <w:p w14:paraId="6C27F02F" w14:textId="77777777" w:rsidR="00037539" w:rsidRDefault="00037539">
            <w:pPr>
              <w:jc w:val="right"/>
            </w:pPr>
            <w:r>
              <w:rPr>
                <w:b/>
                <w:bCs/>
                <w:sz w:val="20"/>
                <w:szCs w:val="20"/>
              </w:rPr>
              <w:t>191 000</w:t>
            </w:r>
          </w:p>
        </w:tc>
        <w:tc>
          <w:tcPr>
            <w:tcW w:w="850" w:type="pct"/>
            <w:tcMar>
              <w:top w:w="0" w:type="dxa"/>
              <w:left w:w="108" w:type="dxa"/>
              <w:bottom w:w="0" w:type="dxa"/>
              <w:right w:w="108" w:type="dxa"/>
            </w:tcMar>
            <w:vAlign w:val="center"/>
            <w:hideMark/>
          </w:tcPr>
          <w:p w14:paraId="5336373B" w14:textId="77777777" w:rsidR="00037539" w:rsidRDefault="00037539">
            <w:pPr>
              <w:jc w:val="right"/>
            </w:pPr>
            <w:r>
              <w:rPr>
                <w:b/>
                <w:bCs/>
                <w:sz w:val="20"/>
                <w:szCs w:val="20"/>
              </w:rPr>
              <w:t>85 500</w:t>
            </w:r>
          </w:p>
        </w:tc>
      </w:tr>
    </w:tbl>
    <w:p w14:paraId="0F4E0C66" w14:textId="77777777" w:rsidR="00037539" w:rsidRPr="00E512D2" w:rsidRDefault="00037539" w:rsidP="00037539">
      <w:pPr>
        <w:keepNext/>
        <w:spacing w:before="240" w:after="240"/>
        <w:rPr>
          <w:i/>
          <w:iCs/>
          <w:lang w:val="fr-FR"/>
        </w:rPr>
      </w:pPr>
      <w:r w:rsidRPr="00E512D2">
        <w:rPr>
          <w:i/>
          <w:iCs/>
          <w:lang w:val="fr-FR"/>
        </w:rPr>
        <w:lastRenderedPageBreak/>
        <w:t xml:space="preserve">Mise en œuvre et suivi du projet </w:t>
      </w:r>
    </w:p>
    <w:p w14:paraId="403E5AEE" w14:textId="37BEA34E" w:rsidR="00037539" w:rsidRPr="00E512D2" w:rsidRDefault="00037539" w:rsidP="00037539">
      <w:pPr>
        <w:pStyle w:val="Heading1"/>
        <w:rPr>
          <w:lang w:val="fr-FR" w:eastAsia="en-CA"/>
          <w14:ligatures w14:val="standardContextual"/>
        </w:rPr>
      </w:pPr>
      <w:bookmarkStart w:id="9" w:name="_Hlk126915798"/>
      <w:bookmarkEnd w:id="8"/>
      <w:r w:rsidRPr="00E512D2">
        <w:rPr>
          <w:lang w:val="fr-FR"/>
        </w:rPr>
        <w:t>Le système mis en place au cours de la phase I du PGEH sera maintenu pendant la phase II ; l’UNO et le PNUE assureront la surveillance des activités, rendront compte des progrès accomplis et collaboreront avec les parties prenantes pour réaliser l’élimination progressive des HCFC. Le coût de ces activités s’élève à 22 000 $US pour le PNUE, ce qui comprend le personnel du projet et les consultants (12 000 $US), les déplacements (4 000 $US), les réunions et ateliers (3 000 $US) et d’autres coûts (3 000 $US).</w:t>
      </w:r>
    </w:p>
    <w:p w14:paraId="333326F1" w14:textId="77777777" w:rsidR="00037539" w:rsidRPr="00E512D2" w:rsidRDefault="00037539" w:rsidP="00037539">
      <w:pPr>
        <w:keepNext/>
        <w:spacing w:after="240"/>
        <w:outlineLvl w:val="0"/>
        <w:rPr>
          <w:u w:val="single"/>
          <w:lang w:val="fr-FR"/>
        </w:rPr>
      </w:pPr>
      <w:bookmarkStart w:id="10" w:name="_Hlk126915819"/>
      <w:bookmarkEnd w:id="9"/>
      <w:r w:rsidRPr="00E512D2">
        <w:rPr>
          <w:u w:val="single"/>
          <w:lang w:val="fr-FR"/>
        </w:rPr>
        <w:t>Coût total de la phase II du plan de gestion de l’élimination des HCFC</w:t>
      </w:r>
    </w:p>
    <w:bookmarkEnd w:id="10"/>
    <w:p w14:paraId="4C69B428" w14:textId="77777777" w:rsidR="00037539" w:rsidRPr="00E512D2" w:rsidRDefault="00037539" w:rsidP="00037539">
      <w:pPr>
        <w:pStyle w:val="Heading1"/>
        <w:rPr>
          <w:lang w:val="fr-FR" w:eastAsia="en-CA"/>
          <w14:ligatures w14:val="standardContextual"/>
        </w:rPr>
      </w:pPr>
      <w:r w:rsidRPr="00E512D2">
        <w:rPr>
          <w:lang w:val="fr-FR"/>
        </w:rPr>
        <w:t>Le coût total de la phase II du PGEH pour Sao Tomé-et-Principe a été estimé à 191 000 $US (coûts d’appui d’agence en sus), conformément à la présentation initiale, pour atteindre une réduction de 100 % d’ici 2030. Les activités proposées et la ventilation des coûts sont résumées dans le tableau 3 ci-dessus.</w:t>
      </w:r>
    </w:p>
    <w:p w14:paraId="0E313CC0" w14:textId="77777777" w:rsidR="00037539" w:rsidRPr="00E512D2" w:rsidRDefault="00037539" w:rsidP="00037539">
      <w:pPr>
        <w:keepNext/>
        <w:spacing w:before="240" w:after="240"/>
        <w:rPr>
          <w:lang w:val="fr-FR"/>
        </w:rPr>
      </w:pPr>
      <w:bookmarkStart w:id="11" w:name="_Hlk126915832"/>
      <w:r w:rsidRPr="00E512D2">
        <w:rPr>
          <w:u w:val="single"/>
          <w:lang w:val="fr-FR"/>
        </w:rPr>
        <w:t>Plan de mise en œuvre de la première tranche de la phase II du plan de gestion de l’élimination des HCFC</w:t>
      </w:r>
    </w:p>
    <w:bookmarkEnd w:id="11"/>
    <w:p w14:paraId="11F4398A" w14:textId="77777777" w:rsidR="00037539" w:rsidRPr="00E512D2" w:rsidRDefault="00037539" w:rsidP="00037539">
      <w:pPr>
        <w:pStyle w:val="Heading1"/>
        <w:rPr>
          <w:lang w:val="fr-FR" w:eastAsia="en-CA"/>
          <w14:ligatures w14:val="standardContextual"/>
        </w:rPr>
      </w:pPr>
      <w:r w:rsidRPr="00E512D2">
        <w:rPr>
          <w:lang w:val="fr-FR"/>
        </w:rPr>
        <w:t>La première tranche de financement de la phase II du PGEH, d’un montant total de 85 500 $US, sera mise en œuvre entre janvier 2027 et décembre 2029. Des informations détaillées sur les activités incluses dans la première tranche et le montant des fonds demandés sont présentées dans le tableau 3 ci-dessus.</w:t>
      </w:r>
    </w:p>
    <w:p w14:paraId="615027EA" w14:textId="77777777" w:rsidR="00037539" w:rsidRPr="00E512D2" w:rsidRDefault="00037539" w:rsidP="00037539">
      <w:pPr>
        <w:keepNext/>
        <w:spacing w:before="360" w:after="240"/>
        <w:jc w:val="center"/>
        <w:rPr>
          <w:b/>
          <w:lang w:val="fr-FR"/>
        </w:rPr>
      </w:pPr>
      <w:r w:rsidRPr="00E512D2">
        <w:rPr>
          <w:b/>
          <w:lang w:val="fr-FR"/>
        </w:rPr>
        <w:t>OBSERVATIONS ET RECOMMANDATION DU SECRÉTARIAT</w:t>
      </w:r>
    </w:p>
    <w:p w14:paraId="5B183278" w14:textId="77777777" w:rsidR="00037539" w:rsidRPr="00E512D2" w:rsidRDefault="00037539" w:rsidP="00037539">
      <w:pPr>
        <w:keepNext/>
        <w:spacing w:after="240"/>
        <w:rPr>
          <w:b/>
          <w:lang w:val="fr-FR"/>
        </w:rPr>
      </w:pPr>
      <w:r w:rsidRPr="00E512D2">
        <w:rPr>
          <w:b/>
          <w:lang w:val="fr-FR"/>
        </w:rPr>
        <w:t>OBSERVATIONS</w:t>
      </w:r>
    </w:p>
    <w:p w14:paraId="4A55061A" w14:textId="77777777" w:rsidR="00037539" w:rsidRPr="00E512D2" w:rsidRDefault="00037539" w:rsidP="00037539">
      <w:pPr>
        <w:pStyle w:val="Heading1"/>
        <w:rPr>
          <w:lang w:val="fr-FR"/>
        </w:rPr>
      </w:pPr>
      <w:r w:rsidRPr="00E512D2">
        <w:rPr>
          <w:lang w:val="fr-FR"/>
        </w:rPr>
        <w:t>Le Secrétariat a examiné la phase II du PGEH à la lumière de la phase I, des politiques et des directives du Fonds multilatéral, incluant les critères régissant le financement de l’élimination des HCFC dans le secteur de la consommation pour la phase II des PGEH (décisions 74/50 et 90/31), et le plan d’activités du Fonds multilatéral pour 2026–2028.</w:t>
      </w:r>
    </w:p>
    <w:p w14:paraId="3AD7EB7D" w14:textId="77777777" w:rsidR="00037539" w:rsidRPr="002132EE" w:rsidRDefault="00037539" w:rsidP="00037539">
      <w:pPr>
        <w:keepNext/>
        <w:spacing w:after="240"/>
        <w:rPr>
          <w:u w:val="single"/>
        </w:rPr>
      </w:pPr>
      <w:r>
        <w:rPr>
          <w:u w:val="single"/>
        </w:rPr>
        <w:t>Stratégie globale</w:t>
      </w:r>
    </w:p>
    <w:p w14:paraId="0871DE4D" w14:textId="4090BB32" w:rsidR="00037539" w:rsidRPr="00E512D2" w:rsidRDefault="00037539" w:rsidP="00037539">
      <w:pPr>
        <w:pStyle w:val="Heading1"/>
        <w:rPr>
          <w:lang w:val="fr-FR"/>
        </w:rPr>
      </w:pPr>
      <w:r w:rsidRPr="00E512D2">
        <w:rPr>
          <w:lang w:val="fr-FR"/>
        </w:rPr>
        <w:t>Le Gouvernement de Sao Tomé-et-Principe propose d’atteindre une réduction de 100 % de sa consommation de référence en HCFC d’ici 2030, et de maintenir la consommation annuelle maximale de HCFC entre 2030 et 2040 à un niveau conforme à l’article 5, paragraphe 8 ter e) i), du Protocole de Montréal.</w:t>
      </w:r>
      <w:r>
        <w:rPr>
          <w:vertAlign w:val="superscript"/>
        </w:rPr>
        <w:footnoteReference w:id="4"/>
      </w:r>
      <w:r w:rsidRPr="00E512D2">
        <w:rPr>
          <w:lang w:val="fr-FR"/>
        </w:rPr>
        <w:t xml:space="preserve"> Le Gouvernement s’engage à continuer de mettre en œuvre </w:t>
      </w:r>
      <w:r w:rsidR="00814E8C" w:rsidRPr="00E512D2">
        <w:rPr>
          <w:lang w:val="fr-FR"/>
        </w:rPr>
        <w:t>des mesures</w:t>
      </w:r>
      <w:r w:rsidRPr="00E512D2">
        <w:rPr>
          <w:lang w:val="fr-FR"/>
        </w:rPr>
        <w:t xml:space="preserve"> strictes pour surveiller </w:t>
      </w:r>
      <w:r w:rsidR="003D0AAD" w:rsidRPr="00E512D2">
        <w:rPr>
          <w:lang w:val="fr-FR"/>
        </w:rPr>
        <w:t xml:space="preserve">et contrôler </w:t>
      </w:r>
      <w:r w:rsidRPr="00E512D2">
        <w:rPr>
          <w:lang w:val="fr-FR"/>
        </w:rPr>
        <w:t>les niveaux d’importation et d’utilisation des HCFC au cours de cette période, afin de garantir qu’ils restent dans les limites fixées par le Protocole de Montréal.</w:t>
      </w:r>
    </w:p>
    <w:p w14:paraId="1369D2D1" w14:textId="77777777" w:rsidR="00037539" w:rsidRPr="00E512D2" w:rsidRDefault="00037539" w:rsidP="00F24DFB">
      <w:pPr>
        <w:pStyle w:val="Heading1"/>
        <w:widowControl w:val="0"/>
        <w:spacing w:after="0"/>
        <w:rPr>
          <w:lang w:val="fr-FR"/>
        </w:rPr>
      </w:pPr>
      <w:r w:rsidRPr="00E512D2">
        <w:rPr>
          <w:lang w:val="fr-FR"/>
        </w:rPr>
        <w:t>Conformément à la décision 86/51, pour permettre l’examen de la dernière tranche de son PGEH, le Gouvernement de Sao Tomé-et-Principe a accepté de présenter une description détaillée du cadre réglementaire et politique en place destiné à mettre en œuvre des mesures visant à garantir que la consommation de HCFC est conforme au paragraphe 8 ter e) i) de l’article 5 du Protocole de Montréal pour la période 2030–2040, ainsi que la consommation annuelle prévue de HCFC à Sao Tomé-et-Principe pour la période 2030–2040.</w:t>
      </w:r>
    </w:p>
    <w:p w14:paraId="5DC96128" w14:textId="77777777" w:rsidR="00037539" w:rsidRPr="0077794E" w:rsidRDefault="00037539" w:rsidP="00F842F6">
      <w:pPr>
        <w:pStyle w:val="Heading1"/>
        <w:keepNext/>
        <w:keepLines/>
        <w:widowControl w:val="0"/>
        <w:numPr>
          <w:ilvl w:val="0"/>
          <w:numId w:val="0"/>
        </w:numPr>
        <w:spacing w:before="240"/>
        <w:rPr>
          <w:highlight w:val="magenta"/>
        </w:rPr>
      </w:pPr>
      <w:r>
        <w:rPr>
          <w:u w:val="single"/>
        </w:rPr>
        <w:lastRenderedPageBreak/>
        <w:t>Cadre juridique</w:t>
      </w:r>
    </w:p>
    <w:p w14:paraId="11A13571" w14:textId="789D27EC" w:rsidR="00037539" w:rsidRPr="00E512D2" w:rsidRDefault="00037539" w:rsidP="00F842F6">
      <w:pPr>
        <w:keepNext/>
        <w:keepLines/>
        <w:widowControl w:val="0"/>
        <w:numPr>
          <w:ilvl w:val="0"/>
          <w:numId w:val="1"/>
        </w:numPr>
        <w:spacing w:after="240"/>
        <w:outlineLvl w:val="0"/>
        <w:rPr>
          <w:lang w:val="fr-FR"/>
        </w:rPr>
      </w:pPr>
      <w:r w:rsidRPr="00E512D2">
        <w:rPr>
          <w:lang w:val="fr-FR"/>
        </w:rPr>
        <w:t>Le Gouvernement de Sao Tomé-et-Principe a fixé les quotas d’importation de HCFC pour 2026 à 0,04 tonne PAO, ce qui est inférieur à la cible de contrôle du Protocole de Montréal.</w:t>
      </w:r>
    </w:p>
    <w:p w14:paraId="708BF7D4" w14:textId="77777777" w:rsidR="00037539" w:rsidRPr="00E512D2" w:rsidRDefault="00037539" w:rsidP="00037539">
      <w:pPr>
        <w:keepNext/>
        <w:spacing w:after="240"/>
        <w:rPr>
          <w:lang w:val="fr-FR"/>
        </w:rPr>
      </w:pPr>
      <w:r w:rsidRPr="00E512D2">
        <w:rPr>
          <w:u w:val="single"/>
          <w:lang w:val="fr-FR"/>
        </w:rPr>
        <w:t>Questions techniques et relatives aux coûts</w:t>
      </w:r>
    </w:p>
    <w:p w14:paraId="44AF80AB" w14:textId="1BFD9FD9" w:rsidR="00037539" w:rsidRPr="00E512D2" w:rsidRDefault="00037539" w:rsidP="00037539">
      <w:pPr>
        <w:pStyle w:val="Heading1"/>
        <w:rPr>
          <w:lang w:val="fr-FR"/>
        </w:rPr>
      </w:pPr>
      <w:r w:rsidRPr="00E512D2">
        <w:rPr>
          <w:lang w:val="fr-FR"/>
        </w:rPr>
        <w:t>Le Secrétariat a noté que la phase I du PGEH s’était achevée en 2021 et que le projet de préparation de la phase II avait été approuvé lors de la 81</w:t>
      </w:r>
      <w:r w:rsidRPr="00E512D2">
        <w:rPr>
          <w:vertAlign w:val="superscript"/>
          <w:lang w:val="fr-FR"/>
        </w:rPr>
        <w:t>e</w:t>
      </w:r>
      <w:r w:rsidRPr="00E512D2">
        <w:rPr>
          <w:lang w:val="fr-FR"/>
        </w:rPr>
        <w:t xml:space="preserve"> réunion, mais </w:t>
      </w:r>
      <w:r w:rsidR="00E138DC" w:rsidRPr="00E512D2">
        <w:rPr>
          <w:lang w:val="fr-FR"/>
        </w:rPr>
        <w:t xml:space="preserve">que </w:t>
      </w:r>
      <w:r w:rsidRPr="00E512D2">
        <w:rPr>
          <w:lang w:val="fr-FR"/>
        </w:rPr>
        <w:t xml:space="preserve">la présentation de la phase II </w:t>
      </w:r>
      <w:r w:rsidR="00E138DC" w:rsidRPr="00E512D2">
        <w:rPr>
          <w:lang w:val="fr-FR"/>
        </w:rPr>
        <w:t xml:space="preserve">avait pris </w:t>
      </w:r>
      <w:r w:rsidRPr="00E512D2">
        <w:rPr>
          <w:lang w:val="fr-FR"/>
        </w:rPr>
        <w:t>un retard considérable. Le PNUE a expliqué que des circonstances exceptionnelles avaient temporairement affecté la disponibilité de l’UNO</w:t>
      </w:r>
      <w:r w:rsidR="00DD4DB6" w:rsidRPr="00E512D2">
        <w:rPr>
          <w:lang w:val="fr-FR"/>
        </w:rPr>
        <w:t xml:space="preserve">, et que </w:t>
      </w:r>
      <w:r w:rsidRPr="00E512D2">
        <w:rPr>
          <w:lang w:val="fr-FR"/>
        </w:rPr>
        <w:t xml:space="preserve">le coordinateur nouvellement nommé </w:t>
      </w:r>
      <w:r w:rsidR="00F01E94" w:rsidRPr="00E512D2">
        <w:rPr>
          <w:lang w:val="fr-FR"/>
        </w:rPr>
        <w:t>avait</w:t>
      </w:r>
      <w:r w:rsidR="00C76BE8" w:rsidRPr="00E512D2">
        <w:rPr>
          <w:lang w:val="fr-FR"/>
        </w:rPr>
        <w:t xml:space="preserve"> alors </w:t>
      </w:r>
      <w:r w:rsidR="00F01E94" w:rsidRPr="00E512D2">
        <w:rPr>
          <w:lang w:val="fr-FR"/>
        </w:rPr>
        <w:t xml:space="preserve">eu besoin d’une période de transition </w:t>
      </w:r>
      <w:r w:rsidRPr="00E512D2">
        <w:rPr>
          <w:lang w:val="fr-FR"/>
        </w:rPr>
        <w:t xml:space="preserve">pour se familiariser avec les activités en cours, les exigences en matière de rapports et la préparation de la phase II du PGEH et de la phase I du plan de mise en œuvre de l’Amendement de Kigali relatif aux HFC (KIP). Des changements institutionnels considérables </w:t>
      </w:r>
      <w:r w:rsidR="00B57123" w:rsidRPr="00E512D2">
        <w:rPr>
          <w:lang w:val="fr-FR"/>
        </w:rPr>
        <w:t xml:space="preserve">au sein du Gouvernement </w:t>
      </w:r>
      <w:r w:rsidRPr="00E512D2">
        <w:rPr>
          <w:lang w:val="fr-FR"/>
        </w:rPr>
        <w:t>au cours de cette période ont également affecté la continuité et les délais de mise en œuvre. Le PNUE a ajouté que</w:t>
      </w:r>
      <w:r w:rsidR="00BF0566" w:rsidRPr="00E512D2">
        <w:rPr>
          <w:lang w:val="fr-FR"/>
        </w:rPr>
        <w:t xml:space="preserve">, </w:t>
      </w:r>
      <w:r w:rsidRPr="00E512D2">
        <w:rPr>
          <w:lang w:val="fr-FR"/>
        </w:rPr>
        <w:t xml:space="preserve">bien que ces circonstances </w:t>
      </w:r>
      <w:r w:rsidR="006326E4" w:rsidRPr="00E512D2">
        <w:rPr>
          <w:lang w:val="fr-FR"/>
        </w:rPr>
        <w:t xml:space="preserve">aient </w:t>
      </w:r>
      <w:r w:rsidR="001B10A2" w:rsidRPr="00E512D2">
        <w:rPr>
          <w:lang w:val="fr-FR"/>
        </w:rPr>
        <w:t xml:space="preserve">entraîné </w:t>
      </w:r>
      <w:r w:rsidRPr="00E512D2">
        <w:rPr>
          <w:lang w:val="fr-FR"/>
        </w:rPr>
        <w:t>un retard inévitable dans la présentation, le pays avait réaffirmé son engagement ferme à mettre en œuvre en temps voulu la phase II du PGEH et la phase I du KIP, une fois l’approbation obtenue.</w:t>
      </w:r>
    </w:p>
    <w:p w14:paraId="1BE7F551" w14:textId="0B5E910B" w:rsidR="00037539" w:rsidRPr="00E512D2" w:rsidRDefault="00037539" w:rsidP="00037539">
      <w:pPr>
        <w:pStyle w:val="Heading1"/>
        <w:rPr>
          <w:lang w:val="fr-FR"/>
        </w:rPr>
      </w:pPr>
      <w:r w:rsidRPr="00E512D2">
        <w:rPr>
          <w:lang w:val="fr-FR"/>
        </w:rPr>
        <w:t>Concernant la coordination entre la phase II du PGEH et la phase I du KIP, le PNUE a confirmé que, les deux projets devant être mis en œuvre en parallèle, une approche holistique serait adoptée afin de favoriser les synergies, d’assurer l’harmonisation et la coordination, d’éviter les doubles emplois et de préserver les ressources financières et autres. Le PNUE a ajouté que les activités relevant de la phase II du PGEH, notamment le renforcement de la communication des données et du système de certification des techniciens, soutiendraient également la mise en œuvre de la phase I du KIP.</w:t>
      </w:r>
    </w:p>
    <w:p w14:paraId="19FEC7CE" w14:textId="77777777" w:rsidR="00037539" w:rsidRPr="007E56E0" w:rsidRDefault="00037539" w:rsidP="00037539">
      <w:pPr>
        <w:keepNext/>
        <w:spacing w:before="240" w:after="240"/>
        <w:outlineLvl w:val="0"/>
        <w:rPr>
          <w:u w:val="single"/>
        </w:rPr>
      </w:pPr>
      <w:r>
        <w:rPr>
          <w:u w:val="single"/>
        </w:rPr>
        <w:t>Coût total du projet</w:t>
      </w:r>
    </w:p>
    <w:p w14:paraId="5E43E0D5" w14:textId="77777777" w:rsidR="00037539" w:rsidRPr="00E512D2" w:rsidRDefault="00037539" w:rsidP="00037539">
      <w:pPr>
        <w:pStyle w:val="Heading1"/>
        <w:rPr>
          <w:lang w:val="fr-FR" w:eastAsia="en-CA"/>
          <w14:ligatures w14:val="standardContextual"/>
        </w:rPr>
      </w:pPr>
      <w:r w:rsidRPr="00E512D2">
        <w:rPr>
          <w:lang w:val="fr-FR"/>
        </w:rPr>
        <w:t>Le coût total de la phase II du PGEH s’élève à 191 000 $US, sur la base de la décision 74/50 c) xii) relative au niveau de financement admissible pour un pays à faible volume de consommation. Le financement de la première tranche a été approuvé tel que présenté, à hauteur de 85 500 $US.</w:t>
      </w:r>
    </w:p>
    <w:p w14:paraId="6D1531A7" w14:textId="77777777" w:rsidR="00037539" w:rsidRPr="00E512D2" w:rsidRDefault="00037539" w:rsidP="00037539">
      <w:pPr>
        <w:keepNext/>
        <w:spacing w:before="240" w:after="240"/>
        <w:rPr>
          <w:lang w:val="fr-FR"/>
        </w:rPr>
      </w:pPr>
      <w:r w:rsidRPr="00E512D2">
        <w:rPr>
          <w:u w:val="single"/>
          <w:lang w:val="fr-FR"/>
        </w:rPr>
        <w:t>Plan de mise en œuvre convenu de la première tranche de la phase II du plan de gestion de l’élimination des HCFC</w:t>
      </w:r>
    </w:p>
    <w:p w14:paraId="611ED18C" w14:textId="77777777" w:rsidR="00037539" w:rsidRPr="00E512D2" w:rsidRDefault="00037539" w:rsidP="00037539">
      <w:pPr>
        <w:pStyle w:val="Heading1"/>
        <w:rPr>
          <w:lang w:val="fr-FR"/>
        </w:rPr>
      </w:pPr>
      <w:r w:rsidRPr="00E512D2">
        <w:rPr>
          <w:lang w:val="fr-FR"/>
        </w:rPr>
        <w:t>Le plan d’action convenu comprendra les activités suivantes :</w:t>
      </w:r>
    </w:p>
    <w:p w14:paraId="7659C7B1" w14:textId="27365631" w:rsidR="00037539" w:rsidRPr="00E512D2" w:rsidRDefault="00037539" w:rsidP="00F24DFB">
      <w:pPr>
        <w:pStyle w:val="Heading2"/>
        <w:rPr>
          <w:lang w:val="fr-FR"/>
        </w:rPr>
      </w:pPr>
      <w:r w:rsidRPr="00E512D2">
        <w:rPr>
          <w:i/>
          <w:lang w:val="fr-FR"/>
        </w:rPr>
        <w:t xml:space="preserve">Renforcement du cadre juridique : </w:t>
      </w:r>
      <w:r w:rsidRPr="00E512D2">
        <w:rPr>
          <w:lang w:val="fr-FR"/>
        </w:rPr>
        <w:t xml:space="preserve">mise en place d’une interdiction des importations d’équipements fonctionnant aux HCFC et des importations de HCFC en bouteilles non rechargeables d’ici </w:t>
      </w:r>
      <w:r w:rsidR="009A0111" w:rsidRPr="00E512D2">
        <w:rPr>
          <w:lang w:val="fr-FR"/>
        </w:rPr>
        <w:t>le 1</w:t>
      </w:r>
      <w:r w:rsidR="009A0111" w:rsidRPr="00E512D2">
        <w:rPr>
          <w:vertAlign w:val="superscript"/>
          <w:lang w:val="fr-FR"/>
        </w:rPr>
        <w:t>er</w:t>
      </w:r>
      <w:r w:rsidR="009A0111" w:rsidRPr="00E512D2">
        <w:rPr>
          <w:lang w:val="fr-FR"/>
        </w:rPr>
        <w:t xml:space="preserve"> janvier</w:t>
      </w:r>
      <w:r w:rsidRPr="00E512D2">
        <w:rPr>
          <w:lang w:val="fr-FR"/>
        </w:rPr>
        <w:t xml:space="preserve"> 2028, ainsi qu’une interdiction des importations de HCFC à compter de 2030 ; organisation d’une réunion de sensibilisation à l’intention des importateurs, des services douaniers et du ministère du Commerce sur les interdictions et la période de transition pour l’entretien ; mise en place d’une base de données nationale (24 000 $US) ;</w:t>
      </w:r>
    </w:p>
    <w:p w14:paraId="6D4EB75A" w14:textId="602798DD" w:rsidR="00037539" w:rsidRPr="00F842F6" w:rsidRDefault="00037539" w:rsidP="00037539">
      <w:pPr>
        <w:pStyle w:val="Heading2"/>
        <w:rPr>
          <w:lang w:val="fr-FR"/>
        </w:rPr>
      </w:pPr>
      <w:r w:rsidRPr="00E512D2">
        <w:rPr>
          <w:i/>
          <w:lang w:val="fr-FR"/>
        </w:rPr>
        <w:t xml:space="preserve">Renforcement de la capacité des agents des douanes et des forces de l’ordre : </w:t>
      </w:r>
      <w:r w:rsidRPr="00E512D2">
        <w:rPr>
          <w:lang w:val="fr-FR"/>
        </w:rPr>
        <w:t xml:space="preserve">mise à jour du matériel de formation ; organisation de </w:t>
      </w:r>
      <w:r w:rsidR="004D7E0B" w:rsidRPr="00E512D2">
        <w:rPr>
          <w:lang w:val="fr-FR"/>
        </w:rPr>
        <w:t>quatre sessions</w:t>
      </w:r>
      <w:r w:rsidRPr="00E512D2">
        <w:rPr>
          <w:lang w:val="fr-FR"/>
        </w:rPr>
        <w:t xml:space="preserve"> de formation à l’intention de</w:t>
      </w:r>
      <w:r w:rsidR="001C15AC" w:rsidRPr="00E512D2">
        <w:rPr>
          <w:lang w:val="fr-FR"/>
        </w:rPr>
        <w:t xml:space="preserve"> 75</w:t>
      </w:r>
      <w:r w:rsidR="00F842F6">
        <w:rPr>
          <w:lang w:val="fr-FR"/>
        </w:rPr>
        <w:t> </w:t>
      </w:r>
      <w:r w:rsidRPr="00E512D2">
        <w:rPr>
          <w:lang w:val="fr-FR"/>
        </w:rPr>
        <w:t xml:space="preserve">agents des douanes et de la police fiscale </w:t>
      </w:r>
      <w:r w:rsidR="00612240" w:rsidRPr="00E512D2">
        <w:rPr>
          <w:lang w:val="fr-FR"/>
        </w:rPr>
        <w:t xml:space="preserve">sur </w:t>
      </w:r>
      <w:r w:rsidR="00EE12C1" w:rsidRPr="00E512D2">
        <w:rPr>
          <w:lang w:val="fr-FR"/>
        </w:rPr>
        <w:t xml:space="preserve">le </w:t>
      </w:r>
      <w:r w:rsidR="00314BC9" w:rsidRPr="00E512D2">
        <w:rPr>
          <w:lang w:val="fr-FR"/>
        </w:rPr>
        <w:t xml:space="preserve">Protocole de Montréal, ainsi que </w:t>
      </w:r>
      <w:r w:rsidR="00612240" w:rsidRPr="00E512D2">
        <w:rPr>
          <w:lang w:val="fr-FR"/>
        </w:rPr>
        <w:t xml:space="preserve">sur </w:t>
      </w:r>
      <w:r w:rsidR="00314BC9" w:rsidRPr="00E512D2">
        <w:rPr>
          <w:lang w:val="fr-FR"/>
        </w:rPr>
        <w:t xml:space="preserve">les lois et réglementations applicables. </w:t>
      </w:r>
      <w:r w:rsidRPr="00F842F6">
        <w:rPr>
          <w:lang w:val="fr-FR"/>
        </w:rPr>
        <w:t>(19 000 $US) ;</w:t>
      </w:r>
    </w:p>
    <w:p w14:paraId="7FDCE0D1" w14:textId="6B0C6DB6" w:rsidR="00037539" w:rsidRPr="00E512D2" w:rsidRDefault="00037539" w:rsidP="00037539">
      <w:pPr>
        <w:pStyle w:val="Heading2"/>
        <w:rPr>
          <w:lang w:val="fr-FR"/>
        </w:rPr>
      </w:pPr>
      <w:r w:rsidRPr="00E512D2">
        <w:rPr>
          <w:i/>
          <w:lang w:val="fr-FR"/>
        </w:rPr>
        <w:t xml:space="preserve">Renforcement des capacités des techniciens en réfrigération et climatisation : </w:t>
      </w:r>
      <w:r w:rsidRPr="00E512D2">
        <w:rPr>
          <w:lang w:val="fr-FR"/>
        </w:rPr>
        <w:t xml:space="preserve">mise à jour du matériel pédagogique destiné à la formation des techniciens ; organisation d’une </w:t>
      </w:r>
      <w:r w:rsidR="0087309A" w:rsidRPr="00E512D2">
        <w:rPr>
          <w:lang w:val="fr-FR"/>
        </w:rPr>
        <w:t>session</w:t>
      </w:r>
      <w:r w:rsidRPr="00E512D2">
        <w:rPr>
          <w:lang w:val="fr-FR"/>
        </w:rPr>
        <w:t xml:space="preserve"> de formation à l’intention de 20 techniciens sur les bonnes pratiques de service ; </w:t>
      </w:r>
      <w:r w:rsidRPr="00E512D2">
        <w:rPr>
          <w:lang w:val="fr-FR"/>
        </w:rPr>
        <w:lastRenderedPageBreak/>
        <w:t>organisation de réunions et d’ateliers liés à la certification des techniciens ; réalisation de visites sur le terrain pour collecter des données pertinentes, évaluer les centres de formation et examiner les équipements ; organisation d’une campagne de sensibilisation à l’intention des femmes travaillant dans le secteur de la réfrigération et de la climatisation (31 500 $US) ; et</w:t>
      </w:r>
    </w:p>
    <w:p w14:paraId="57A9AC22" w14:textId="5C2D0717" w:rsidR="00037539" w:rsidRPr="00E512D2" w:rsidRDefault="00037539" w:rsidP="00037539">
      <w:pPr>
        <w:pStyle w:val="Heading2"/>
        <w:rPr>
          <w:lang w:val="fr-FR"/>
        </w:rPr>
      </w:pPr>
      <w:r w:rsidRPr="00E512D2">
        <w:rPr>
          <w:i/>
          <w:iCs/>
          <w:lang w:val="fr-FR"/>
        </w:rPr>
        <w:t xml:space="preserve">Mise en œuvre et </w:t>
      </w:r>
      <w:r w:rsidRPr="00E512D2">
        <w:rPr>
          <w:i/>
          <w:lang w:val="fr-FR"/>
        </w:rPr>
        <w:t xml:space="preserve">suivi </w:t>
      </w:r>
      <w:r w:rsidRPr="00E512D2">
        <w:rPr>
          <w:i/>
          <w:iCs/>
          <w:lang w:val="fr-FR"/>
        </w:rPr>
        <w:t>du projet :</w:t>
      </w:r>
      <w:r w:rsidRPr="00E512D2">
        <w:rPr>
          <w:i/>
          <w:lang w:val="fr-FR"/>
        </w:rPr>
        <w:t xml:space="preserve"> </w:t>
      </w:r>
      <w:r w:rsidRPr="00E512D2">
        <w:rPr>
          <w:lang w:val="fr-FR"/>
        </w:rPr>
        <w:t>activités comprenant le recrutement de consultants locaux, les frais de déplacements, les réunions et autres coûts (11 000 $US).</w:t>
      </w:r>
    </w:p>
    <w:p w14:paraId="233D7815" w14:textId="77777777" w:rsidR="00037539" w:rsidRPr="009854AA" w:rsidRDefault="00037539" w:rsidP="00037539">
      <w:pPr>
        <w:keepNext/>
        <w:shd w:val="clear" w:color="auto" w:fill="FFFFFF" w:themeFill="background1"/>
        <w:spacing w:after="240"/>
        <w:outlineLvl w:val="0"/>
        <w:rPr>
          <w:bCs/>
          <w:u w:val="single"/>
        </w:rPr>
      </w:pPr>
      <w:r>
        <w:rPr>
          <w:bCs/>
          <w:u w:val="single"/>
        </w:rPr>
        <w:t>Cofinancement</w:t>
      </w:r>
    </w:p>
    <w:p w14:paraId="08348E68" w14:textId="77777777" w:rsidR="00037539" w:rsidRPr="00E512D2" w:rsidRDefault="00037539" w:rsidP="00037539">
      <w:pPr>
        <w:pStyle w:val="Heading1"/>
        <w:rPr>
          <w:lang w:val="fr-FR" w:eastAsia="en-CA"/>
          <w14:ligatures w14:val="standardContextual"/>
        </w:rPr>
      </w:pPr>
      <w:r w:rsidRPr="00E512D2">
        <w:rPr>
          <w:lang w:val="fr-FR"/>
        </w:rPr>
        <w:t>Le Gouvernement de Sao Tomé-et-Principe apportera un cofinancement en nature pour soutenir la coordination et la gestion de la phase II du PGEH, notamment par la mise à disposition de bureaux, l’affectation de personnel local temporaire pour assister aux réunions et aux ateliers, et l’organisation des transports des participants aux réunions et aux ateliers.</w:t>
      </w:r>
    </w:p>
    <w:p w14:paraId="6347D7EA" w14:textId="77777777" w:rsidR="00037539" w:rsidRPr="00E512D2" w:rsidRDefault="00037539" w:rsidP="00037539">
      <w:pPr>
        <w:keepNext/>
        <w:spacing w:after="240"/>
        <w:outlineLvl w:val="0"/>
        <w:rPr>
          <w:bCs/>
          <w:u w:val="single"/>
          <w:lang w:val="fr-FR"/>
        </w:rPr>
      </w:pPr>
      <w:r w:rsidRPr="00E512D2">
        <w:rPr>
          <w:bCs/>
          <w:u w:val="single"/>
          <w:lang w:val="fr-FR"/>
        </w:rPr>
        <w:t>Projet de plan d’activités du Fonds multilatéral pour la période 2026–2028</w:t>
      </w:r>
    </w:p>
    <w:p w14:paraId="56330552" w14:textId="3B3F06F3" w:rsidR="00037539" w:rsidRPr="00E512D2" w:rsidRDefault="00037539" w:rsidP="00037539">
      <w:pPr>
        <w:pStyle w:val="Heading1"/>
        <w:rPr>
          <w:lang w:val="fr-FR"/>
        </w:rPr>
      </w:pPr>
      <w:r w:rsidRPr="00E512D2">
        <w:rPr>
          <w:lang w:val="fr-FR"/>
        </w:rPr>
        <w:t>Le PNUE sollicite 191 000 $US, plus les coûts d’appui d’agence, pour la mise en œuvre de la phase II du PGEH pour Sao Tomé-et-Principe. Le montant total demandé, soit 194 247 $US, coûts d’appui d’agence compris, pour la période 2026–2028, dépasse de 24 712 $US le montant prévu dans le plan d’activités.</w:t>
      </w:r>
    </w:p>
    <w:p w14:paraId="7E600868" w14:textId="77777777" w:rsidR="00037539" w:rsidRPr="00E512D2" w:rsidRDefault="00037539" w:rsidP="00037539">
      <w:pPr>
        <w:keepNext/>
        <w:spacing w:after="240"/>
        <w:rPr>
          <w:iCs/>
          <w:u w:val="single"/>
          <w:lang w:val="fr-FR"/>
        </w:rPr>
      </w:pPr>
      <w:r w:rsidRPr="00E512D2">
        <w:rPr>
          <w:iCs/>
          <w:u w:val="single"/>
          <w:lang w:val="fr-FR"/>
        </w:rPr>
        <w:t>Mise en œuvre de la politique en matière d’égalité des sexes</w:t>
      </w:r>
    </w:p>
    <w:p w14:paraId="452F7405" w14:textId="246D7EE6" w:rsidR="00037539" w:rsidRPr="00E512D2" w:rsidRDefault="00037539" w:rsidP="00037539">
      <w:pPr>
        <w:pStyle w:val="Heading1"/>
        <w:rPr>
          <w:lang w:val="fr-FR" w:eastAsia="en-CA"/>
          <w14:ligatures w14:val="standardContextual"/>
        </w:rPr>
      </w:pPr>
      <w:r w:rsidRPr="00E512D2">
        <w:rPr>
          <w:lang w:val="fr-FR"/>
        </w:rPr>
        <w:t>Conformément aux décisions 84/92 d), 90/48 c) et 92/40 b)</w:t>
      </w:r>
      <w:r w:rsidR="007E7230" w:rsidRPr="00E512D2">
        <w:rPr>
          <w:lang w:val="fr-FR"/>
        </w:rPr>
        <w:t xml:space="preserve">, le Gouvernement de Sao Tomé-et-Principe </w:t>
      </w:r>
      <w:r w:rsidR="00482896" w:rsidRPr="00E512D2">
        <w:rPr>
          <w:lang w:val="fr-FR"/>
        </w:rPr>
        <w:t xml:space="preserve">a intégré </w:t>
      </w:r>
      <w:r w:rsidR="007E7230" w:rsidRPr="00E512D2">
        <w:rPr>
          <w:lang w:val="fr-FR"/>
        </w:rPr>
        <w:t xml:space="preserve">cette politique </w:t>
      </w:r>
      <w:r w:rsidR="00482896" w:rsidRPr="00E512D2">
        <w:rPr>
          <w:lang w:val="fr-FR"/>
        </w:rPr>
        <w:t xml:space="preserve">dans </w:t>
      </w:r>
      <w:r w:rsidR="00C31000" w:rsidRPr="00E512D2">
        <w:rPr>
          <w:lang w:val="fr-FR"/>
        </w:rPr>
        <w:t xml:space="preserve">la préparation et la formulation du projet </w:t>
      </w:r>
      <w:r w:rsidR="00F663E6" w:rsidRPr="00E512D2">
        <w:rPr>
          <w:lang w:val="fr-FR"/>
        </w:rPr>
        <w:t xml:space="preserve">pour </w:t>
      </w:r>
      <w:r w:rsidR="00D96AA3" w:rsidRPr="00E512D2">
        <w:rPr>
          <w:lang w:val="fr-FR"/>
        </w:rPr>
        <w:t>la</w:t>
      </w:r>
      <w:r w:rsidR="00F663E6" w:rsidRPr="00E512D2">
        <w:rPr>
          <w:lang w:val="fr-FR"/>
        </w:rPr>
        <w:t xml:space="preserve"> phase </w:t>
      </w:r>
      <w:r w:rsidR="00D96AA3" w:rsidRPr="00E512D2">
        <w:rPr>
          <w:lang w:val="fr-FR"/>
        </w:rPr>
        <w:t xml:space="preserve">II du PGEH. </w:t>
      </w:r>
      <w:r w:rsidRPr="00E512D2">
        <w:rPr>
          <w:lang w:val="fr-FR"/>
        </w:rPr>
        <w:t xml:space="preserve">Au cours de </w:t>
      </w:r>
      <w:r w:rsidR="00D96AA3" w:rsidRPr="00E512D2">
        <w:rPr>
          <w:lang w:val="fr-FR"/>
        </w:rPr>
        <w:t xml:space="preserve">la </w:t>
      </w:r>
      <w:r w:rsidR="00E7344D" w:rsidRPr="00E512D2">
        <w:rPr>
          <w:lang w:val="fr-FR"/>
        </w:rPr>
        <w:t xml:space="preserve">mise en œuvre de </w:t>
      </w:r>
      <w:r w:rsidRPr="00E512D2">
        <w:rPr>
          <w:lang w:val="fr-FR"/>
        </w:rPr>
        <w:t xml:space="preserve">la phase I du PGEH, </w:t>
      </w:r>
      <w:r w:rsidR="00E7344D" w:rsidRPr="00E512D2">
        <w:rPr>
          <w:lang w:val="fr-FR"/>
        </w:rPr>
        <w:t>il a été signalé que</w:t>
      </w:r>
      <w:r w:rsidRPr="00E512D2">
        <w:rPr>
          <w:lang w:val="fr-FR"/>
        </w:rPr>
        <w:t xml:space="preserve"> 22 % des participants aux formations douanières étaient des femmes. L’UNO mène actuellement des consultations avec les parties prenantes afin d’élaborer des stratégies visant à suivre et à encourager la participation des femmes aux activités du PGEH. Dans le cadre de la phase II du PGEH, le pays collectera et suivra les données relatives aux participants, encouragera la participation des femmes aux activités de formation et de certification, organisera un atelier ciblé pour inciter les étudiantes à </w:t>
      </w:r>
      <w:r w:rsidR="00987BF1" w:rsidRPr="00E512D2">
        <w:rPr>
          <w:lang w:val="fr-FR"/>
        </w:rPr>
        <w:t xml:space="preserve">suivre des études et </w:t>
      </w:r>
      <w:r w:rsidRPr="00E512D2">
        <w:rPr>
          <w:lang w:val="fr-FR"/>
        </w:rPr>
        <w:t>à rejoindre le secteur de la réfrigération et de la climatisation (RAC), et rendra compte des progrès réalisés.</w:t>
      </w:r>
    </w:p>
    <w:p w14:paraId="4882AF92" w14:textId="77777777" w:rsidR="00037539" w:rsidRPr="00E512D2" w:rsidRDefault="00037539" w:rsidP="00037539">
      <w:pPr>
        <w:keepNext/>
        <w:spacing w:after="240"/>
        <w:rPr>
          <w:u w:val="single"/>
          <w:lang w:val="fr-FR"/>
        </w:rPr>
      </w:pPr>
      <w:r w:rsidRPr="00E512D2">
        <w:rPr>
          <w:u w:val="single"/>
          <w:lang w:val="fr-FR"/>
        </w:rPr>
        <w:t>Durabilité de l’élimination des HCFC et évaluation des risques</w:t>
      </w:r>
    </w:p>
    <w:p w14:paraId="2DF756DA" w14:textId="583C8AB4" w:rsidR="0042188A" w:rsidRPr="00E512D2" w:rsidRDefault="0042188A" w:rsidP="00037539">
      <w:pPr>
        <w:pStyle w:val="Heading1"/>
        <w:rPr>
          <w:lang w:val="fr-FR" w:eastAsia="en-CA"/>
          <w14:ligatures w14:val="standardContextual"/>
        </w:rPr>
      </w:pPr>
      <w:r w:rsidRPr="00E512D2">
        <w:rPr>
          <w:lang w:val="fr-FR"/>
        </w:rPr>
        <w:t>L’élimination durable des HCFC sera soutenue par le renforcement des capacités des techniciens RAC grâce à la formation, la participation des associations RAC, la mise en place d’un programme de certification, la poursuite du renforcement des capacités des agents des douanes et des agents chargés de l’application de la loi, la surveillance de l’application de l’interdiction d’importer des équipements fonctionnant aux HCFC et la mise en œuvre des activités du KIP. Ensemble, ces mesures faciliteront l’adoption sûre et durable de solutions de remplacement à faible PRP et à PRP plus faible.</w:t>
      </w:r>
    </w:p>
    <w:p w14:paraId="58964004" w14:textId="12D0A73E" w:rsidR="00037539" w:rsidRPr="00E512D2" w:rsidRDefault="00037539" w:rsidP="00037539">
      <w:pPr>
        <w:pStyle w:val="Heading1"/>
        <w:rPr>
          <w:lang w:val="fr-FR" w:eastAsia="en-CA"/>
          <w14:ligatures w14:val="standardContextual"/>
        </w:rPr>
      </w:pPr>
      <w:r w:rsidRPr="00E512D2">
        <w:rPr>
          <w:lang w:val="fr-FR"/>
        </w:rPr>
        <w:t>Les risques pesant sur la mise en œuvre et la pérennité de la phase II du PGEH comprennent d’éventuels changements administratifs ou institutionnels affectant l’engagement national, des facteurs externes affectant la mise en œuvre dans les délais, ainsi que l’incapacité des mécanismes de contrôle des importations et d’application de la réglementation à répondre aux défis liés à l’élimination progressive des HCFC. Ces risques seront atténués grâce à un travail de sensibilisation continu mené par l’UNO, à une coordination étroite entre le PNUE et l’UNO, à des consultations régulières avec les parties prenantes, à une collaboration renforcée entre celles-ci, à la poursuite de la formation et du renforcement de la capacité des autorités douanières et chargées de l’application des règlements douaniers, ainsi qu’à la formation et à la certification de techniciens en réfrigération et climatisation.</w:t>
      </w:r>
    </w:p>
    <w:p w14:paraId="1722BA57" w14:textId="77777777" w:rsidR="00037539" w:rsidRPr="00996241" w:rsidRDefault="00037539" w:rsidP="00037539">
      <w:pPr>
        <w:keepNext/>
        <w:spacing w:after="240"/>
        <w:rPr>
          <w:u w:val="single"/>
        </w:rPr>
      </w:pPr>
      <w:r>
        <w:rPr>
          <w:u w:val="single"/>
        </w:rPr>
        <w:lastRenderedPageBreak/>
        <w:t>Impact sur le climat</w:t>
      </w:r>
    </w:p>
    <w:p w14:paraId="2A5349C3" w14:textId="1145A403" w:rsidR="00037539" w:rsidRPr="00E512D2" w:rsidRDefault="00037539" w:rsidP="00037539">
      <w:pPr>
        <w:pStyle w:val="Heading1"/>
        <w:rPr>
          <w:lang w:val="fr-FR" w:eastAsia="en-CA"/>
          <w14:ligatures w14:val="standardContextual"/>
        </w:rPr>
      </w:pPr>
      <w:r w:rsidRPr="00E512D2">
        <w:rPr>
          <w:lang w:val="fr-FR"/>
        </w:rPr>
        <w:t>Les activités proposées dans le secteur de l’entretien, notamment une meilleure gestion des fluides frigorigènes grâce à la formation de techniciens en réfrigération et climatisation et à l’interdiction d’importer des équipements</w:t>
      </w:r>
      <w:r w:rsidR="00A2311A" w:rsidRPr="00E512D2">
        <w:rPr>
          <w:lang w:val="fr-FR"/>
        </w:rPr>
        <w:t xml:space="preserve"> fonctionnant aux HCFC</w:t>
      </w:r>
      <w:r w:rsidRPr="00E512D2">
        <w:rPr>
          <w:lang w:val="fr-FR"/>
        </w:rPr>
        <w:t>, permettront de réduire l’utilisation du HCFC‑22 dans le cadre de l’entretien. Chaque kilogramme de HCFC‑22 non émis grâce à de meilleures pratiques de réfrigération se traduit par une économie d’environ 1,8 tonne éq‑CO</w:t>
      </w:r>
      <w:r w:rsidRPr="00E512D2">
        <w:rPr>
          <w:vertAlign w:val="subscript"/>
          <w:lang w:val="fr-FR"/>
        </w:rPr>
        <w:t>2</w:t>
      </w:r>
      <w:r w:rsidRPr="00E512D2">
        <w:rPr>
          <w:lang w:val="fr-FR"/>
        </w:rPr>
        <w:t xml:space="preserve">. Bien qu’aucun calcul de l’impact climatique n’ait été inclus dans le PGEH, les activités prévues par Sao Tomé-et-Principe, notamment ses efforts visant à </w:t>
      </w:r>
      <w:r w:rsidR="001C0EC5" w:rsidRPr="00E512D2">
        <w:rPr>
          <w:lang w:val="fr-FR"/>
        </w:rPr>
        <w:t xml:space="preserve">renforcer les capacités des techniciens par la formation et la certification ainsi qu’à améliorer la surveillance grâce à </w:t>
      </w:r>
      <w:r w:rsidR="00885F28" w:rsidRPr="00E512D2">
        <w:rPr>
          <w:lang w:val="fr-FR"/>
        </w:rPr>
        <w:t>la communication</w:t>
      </w:r>
      <w:r w:rsidR="001C0EC5" w:rsidRPr="00E512D2">
        <w:rPr>
          <w:lang w:val="fr-FR"/>
        </w:rPr>
        <w:t xml:space="preserve"> des données</w:t>
      </w:r>
      <w:r w:rsidRPr="00E512D2">
        <w:rPr>
          <w:lang w:val="fr-FR"/>
        </w:rPr>
        <w:t>, indiquent que la mise en œuvre du PGEH réduira les émissions de fluides frigorigènes dans l’atmosphère, ce qui aura des effets bénéfiques sur le climat.</w:t>
      </w:r>
    </w:p>
    <w:p w14:paraId="5841937B" w14:textId="77777777" w:rsidR="00037539" w:rsidRPr="00DC2B3A" w:rsidRDefault="00037539" w:rsidP="00037539">
      <w:pPr>
        <w:spacing w:after="240"/>
        <w:outlineLvl w:val="0"/>
        <w:rPr>
          <w:bCs/>
          <w:u w:val="single"/>
        </w:rPr>
      </w:pPr>
      <w:r>
        <w:rPr>
          <w:bCs/>
          <w:u w:val="single"/>
        </w:rPr>
        <w:t>Projet d’Accord</w:t>
      </w:r>
    </w:p>
    <w:p w14:paraId="66C3C71F" w14:textId="77777777" w:rsidR="00037539" w:rsidRPr="00E512D2" w:rsidRDefault="00037539" w:rsidP="00037539">
      <w:pPr>
        <w:pStyle w:val="Heading1"/>
        <w:rPr>
          <w:lang w:val="fr-FR" w:eastAsia="en-CA"/>
          <w14:ligatures w14:val="standardContextual"/>
        </w:rPr>
      </w:pPr>
      <w:r w:rsidRPr="00E512D2">
        <w:rPr>
          <w:lang w:val="fr-FR"/>
        </w:rPr>
        <w:t>Un projet d’Accord entre le Gouvernement de Sao Tomé-et-Principe et le Comité exécutif pour la phase II du PGEH est présenté dans l’annexe I du présent document.</w:t>
      </w:r>
    </w:p>
    <w:p w14:paraId="7FBAF09C" w14:textId="77777777" w:rsidR="00037539" w:rsidRPr="00996241" w:rsidRDefault="00037539" w:rsidP="00037539">
      <w:pPr>
        <w:keepNext/>
        <w:autoSpaceDE w:val="0"/>
        <w:autoSpaceDN w:val="0"/>
        <w:adjustRightInd w:val="0"/>
        <w:spacing w:before="360" w:after="240"/>
        <w:outlineLvl w:val="0"/>
        <w:rPr>
          <w:b/>
        </w:rPr>
      </w:pPr>
      <w:r>
        <w:rPr>
          <w:b/>
        </w:rPr>
        <w:t>RECOMMANDATION</w:t>
      </w:r>
    </w:p>
    <w:p w14:paraId="41AD96A5" w14:textId="77777777" w:rsidR="00037539" w:rsidRPr="00E512D2" w:rsidRDefault="00037539" w:rsidP="00037539">
      <w:pPr>
        <w:pStyle w:val="Heading1"/>
        <w:rPr>
          <w:lang w:val="fr-FR" w:eastAsia="en-CA"/>
          <w14:ligatures w14:val="standardContextual"/>
        </w:rPr>
      </w:pPr>
      <w:r w:rsidRPr="00E512D2">
        <w:rPr>
          <w:lang w:val="fr-FR"/>
        </w:rPr>
        <w:t>Le Comité exécutif pourrait souhaiter envisager :</w:t>
      </w:r>
    </w:p>
    <w:p w14:paraId="3B790917" w14:textId="77777777" w:rsidR="00037539" w:rsidRPr="00E512D2" w:rsidRDefault="00037539" w:rsidP="00037539">
      <w:pPr>
        <w:pStyle w:val="Heading2"/>
        <w:rPr>
          <w:lang w:val="fr-FR" w:eastAsia="en-CA"/>
          <w14:ligatures w14:val="standardContextual"/>
        </w:rPr>
      </w:pPr>
      <w:r w:rsidRPr="00E512D2">
        <w:rPr>
          <w:lang w:val="fr-FR"/>
        </w:rPr>
        <w:t>D’approuver, en principe, la phase II du plan de gestion de l’élimination des HCFC (PGEH) pour Sao Tomé-et-Principe pour la période allant de 2026 à 2030 en vue de l’élimination complète de la consommation de HCFC, pour un montant de 191 000 $US, plus des coûts d’appui d’agence de 24 830 $US, pour le PNUE, étant entendu qu’aucun autre financement ne sera accordé par le Fonds multilatéral pour l’élimination des HCFC ;</w:t>
      </w:r>
    </w:p>
    <w:p w14:paraId="2D5E8655" w14:textId="77777777" w:rsidR="00037539" w:rsidRPr="00E512D2" w:rsidRDefault="00037539" w:rsidP="00037539">
      <w:pPr>
        <w:pStyle w:val="Heading2"/>
        <w:rPr>
          <w:lang w:val="fr-FR"/>
        </w:rPr>
      </w:pPr>
      <w:r w:rsidRPr="00E512D2">
        <w:rPr>
          <w:lang w:val="fr-FR"/>
        </w:rPr>
        <w:t xml:space="preserve">De prendre note de l’engagement du Gouvernement de Sao Tomé-et-Principe </w:t>
      </w:r>
    </w:p>
    <w:p w14:paraId="1E542F97" w14:textId="023A1F21" w:rsidR="00037539" w:rsidRPr="00E512D2" w:rsidRDefault="00037539" w:rsidP="00A51EC1">
      <w:pPr>
        <w:pStyle w:val="Heading3"/>
        <w:rPr>
          <w:lang w:val="fr-FR"/>
        </w:rPr>
      </w:pPr>
      <w:r w:rsidRPr="00E512D2">
        <w:rPr>
          <w:lang w:val="fr-FR"/>
        </w:rPr>
        <w:t>D’éliminer complètement les HCFC d’ici au 1</w:t>
      </w:r>
      <w:r w:rsidRPr="00E512D2">
        <w:rPr>
          <w:vertAlign w:val="superscript"/>
          <w:lang w:val="fr-FR"/>
        </w:rPr>
        <w:t>er</w:t>
      </w:r>
      <w:r w:rsidRPr="00E512D2">
        <w:rPr>
          <w:lang w:val="fr-FR"/>
        </w:rPr>
        <w:t xml:space="preserve"> janvier 2030, et que les HCFC ne seront plus importés après cette date, à l’exception de ceux qui sont autorisés au titre de la période de transition pour l’entretien entre 2030 et 2040, lorsque cela est nécessaire, conformément aux dispositions du Protocole de Montréal ;</w:t>
      </w:r>
    </w:p>
    <w:p w14:paraId="1EB27CFD" w14:textId="281ED308" w:rsidR="00037539" w:rsidRPr="00E512D2" w:rsidRDefault="00037539" w:rsidP="00037539">
      <w:pPr>
        <w:pStyle w:val="Heading3"/>
        <w:rPr>
          <w:lang w:val="fr-FR"/>
        </w:rPr>
      </w:pPr>
      <w:r w:rsidRPr="00E512D2">
        <w:rPr>
          <w:lang w:val="fr-FR"/>
        </w:rPr>
        <w:t>De mettre en œuvre une interdiction d’importation des équipements fonctionnant aux HCFC et des HCFC conditionnés dans des bouteilles non rechargeables d’ici le 1</w:t>
      </w:r>
      <w:r w:rsidRPr="00E512D2">
        <w:rPr>
          <w:vertAlign w:val="superscript"/>
          <w:lang w:val="fr-FR"/>
        </w:rPr>
        <w:t>er</w:t>
      </w:r>
      <w:r w:rsidRPr="00E512D2">
        <w:rPr>
          <w:lang w:val="fr-FR"/>
        </w:rPr>
        <w:t xml:space="preserve"> janvier 2028 ;</w:t>
      </w:r>
    </w:p>
    <w:p w14:paraId="4071B42D" w14:textId="77777777" w:rsidR="00037539" w:rsidRPr="00E512D2" w:rsidRDefault="00037539" w:rsidP="00037539">
      <w:pPr>
        <w:pStyle w:val="Heading2"/>
        <w:rPr>
          <w:kern w:val="2"/>
          <w:lang w:val="fr-FR" w:eastAsia="en-CA"/>
          <w14:ligatures w14:val="standardContextual"/>
        </w:rPr>
      </w:pPr>
      <w:r w:rsidRPr="00E512D2">
        <w:rPr>
          <w:lang w:val="fr-FR"/>
        </w:rPr>
        <w:t>De déduire 0,10 tonne PAO de HCFC de la consommation restante de HCFC admissible au financement ;</w:t>
      </w:r>
    </w:p>
    <w:p w14:paraId="6519FA03" w14:textId="77777777" w:rsidR="00037539" w:rsidRPr="00E512D2" w:rsidRDefault="00037539" w:rsidP="00037539">
      <w:pPr>
        <w:pStyle w:val="Heading2"/>
        <w:rPr>
          <w:kern w:val="2"/>
          <w:lang w:val="fr-FR" w:eastAsia="en-CA"/>
          <w14:ligatures w14:val="standardContextual"/>
        </w:rPr>
      </w:pPr>
      <w:r w:rsidRPr="00E512D2">
        <w:rPr>
          <w:lang w:val="fr-FR"/>
        </w:rPr>
        <w:t>D’approuver le projet d’Accord entre le Gouvernement de Sao Tomé-et-Principe et le Comité exécutif visant la réduction de la consommation de HCFC, conformément à la phase II du PGEH, qui figure à l’annexe I du présent document ;</w:t>
      </w:r>
    </w:p>
    <w:p w14:paraId="309932DC" w14:textId="77777777" w:rsidR="00037539" w:rsidRPr="00E512D2" w:rsidRDefault="00037539" w:rsidP="00037539">
      <w:pPr>
        <w:pStyle w:val="Heading2"/>
        <w:rPr>
          <w:kern w:val="2"/>
          <w:lang w:val="fr-FR" w:eastAsia="en-CA"/>
          <w14:ligatures w14:val="standardContextual"/>
        </w:rPr>
      </w:pPr>
      <w:r w:rsidRPr="00E512D2">
        <w:rPr>
          <w:lang w:val="fr-FR"/>
        </w:rPr>
        <w:t>Que, pour permettre l’examen de la dernière tranche de son PGEH, le Gouvernement de Sao Tomé-et-Principe devrait présenter :</w:t>
      </w:r>
    </w:p>
    <w:p w14:paraId="0040FFBC" w14:textId="77777777" w:rsidR="00037539" w:rsidRPr="00E512D2" w:rsidRDefault="00037539" w:rsidP="00037539">
      <w:pPr>
        <w:pStyle w:val="Heading3"/>
        <w:rPr>
          <w:kern w:val="2"/>
          <w:lang w:val="fr-FR" w:eastAsia="en-CA"/>
          <w14:ligatures w14:val="standardContextual"/>
        </w:rPr>
      </w:pPr>
      <w:r w:rsidRPr="00E512D2">
        <w:rPr>
          <w:lang w:val="fr-FR"/>
        </w:rPr>
        <w:t>Une description détaillée des cadres réglementaire et directeur en place pour mettre en œuvre les mesures visant à assurer la conformité de la consommation de HCFC avec le paragraphe 8 ter e) i) de l’article 5 du Protocole de Montréal pour la période 2030–2040 ;</w:t>
      </w:r>
      <w:r w:rsidRPr="00E512D2">
        <w:rPr>
          <w:lang w:val="fr-FR"/>
        </w:rPr>
        <w:br/>
      </w:r>
    </w:p>
    <w:p w14:paraId="589F92A8" w14:textId="77777777" w:rsidR="00037539" w:rsidRPr="00E512D2" w:rsidRDefault="00037539" w:rsidP="00037539">
      <w:pPr>
        <w:pStyle w:val="Heading3"/>
        <w:rPr>
          <w:kern w:val="2"/>
          <w:lang w:val="fr-FR" w:eastAsia="en-CA"/>
          <w14:ligatures w14:val="standardContextual"/>
        </w:rPr>
      </w:pPr>
      <w:r w:rsidRPr="00E512D2">
        <w:rPr>
          <w:lang w:val="fr-FR"/>
        </w:rPr>
        <w:lastRenderedPageBreak/>
        <w:t>La consommation annuelle prévue de HCFC à Sao Tomé-et-Principe pour la période 2030–2040 ; et</w:t>
      </w:r>
    </w:p>
    <w:p w14:paraId="7CCA1C2F" w14:textId="255A3AE7" w:rsidR="00037539" w:rsidRPr="00E512D2" w:rsidRDefault="00037539" w:rsidP="00037539">
      <w:pPr>
        <w:pStyle w:val="Heading2"/>
        <w:rPr>
          <w:lang w:val="fr-FR"/>
        </w:rPr>
        <w:sectPr w:rsidR="00037539" w:rsidRPr="00E512D2" w:rsidSect="00037539">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r w:rsidRPr="00E512D2">
        <w:rPr>
          <w:lang w:val="fr-FR"/>
        </w:rPr>
        <w:t>D’approuver la première tranche de la phase II du PGEH pour Sao Tomé-et-Principe, ainsi que le plan de mise en œuvre de la tranche correspondant, pour un montant de 85 500 $US, plus des coûts d’appui d’agence de 11 115 $US, pour le PNUE.</w:t>
      </w:r>
    </w:p>
    <w:p w14:paraId="305C4E6B" w14:textId="77777777" w:rsidR="00CB0432" w:rsidRPr="00E512D2" w:rsidRDefault="00CB0432" w:rsidP="00564D13">
      <w:pPr>
        <w:spacing w:before="120" w:after="120"/>
        <w:jc w:val="center"/>
        <w:rPr>
          <w:b/>
          <w:lang w:val="fr-FR"/>
        </w:rPr>
      </w:pPr>
      <w:r w:rsidRPr="00E512D2">
        <w:rPr>
          <w:b/>
          <w:lang w:val="fr-FR"/>
        </w:rPr>
        <w:lastRenderedPageBreak/>
        <w:t>FICHE D’ÉVALUATION DE PROJET – PROJETS PLURIANNUELS</w:t>
      </w:r>
    </w:p>
    <w:p w14:paraId="38C5B1C9" w14:textId="5170A01B" w:rsidR="001C4BB0" w:rsidRPr="00BE38DF" w:rsidRDefault="00452F0B">
      <w:pPr>
        <w:spacing w:after="200"/>
        <w:jc w:val="center"/>
        <w:rPr>
          <w:kern w:val="2"/>
          <w:lang w:eastAsia="en-CA"/>
          <w14:ligatures w14:val="standardContextual"/>
        </w:rPr>
      </w:pPr>
      <w:r>
        <w:rPr>
          <w:b/>
          <w:bCs/>
        </w:rPr>
        <w:t xml:space="preserve">Sao Tomé-et-Principe </w:t>
      </w:r>
    </w:p>
    <w:tbl>
      <w:tblPr>
        <w:tblStyle w:val="TableGrid"/>
        <w:tblW w:w="5360" w:type="pct"/>
        <w:jc w:val="center"/>
        <w:tblLayout w:type="fixed"/>
        <w:tblLook w:val="04A0" w:firstRow="1" w:lastRow="0" w:firstColumn="1" w:lastColumn="0" w:noHBand="0" w:noVBand="1"/>
      </w:tblPr>
      <w:tblGrid>
        <w:gridCol w:w="6012"/>
        <w:gridCol w:w="4011"/>
      </w:tblGrid>
      <w:tr w:rsidR="00CB0432" w:rsidRPr="00BE38DF" w14:paraId="490829E7" w14:textId="77777777">
        <w:trPr>
          <w:jc w:val="center"/>
        </w:trPr>
        <w:tc>
          <w:tcPr>
            <w:tcW w:w="2999" w:type="pct"/>
          </w:tcPr>
          <w:p w14:paraId="09FA4111" w14:textId="77777777" w:rsidR="00CB0432" w:rsidRPr="00BE38DF" w:rsidRDefault="00CB0432">
            <w:pPr>
              <w:keepNext/>
              <w:spacing w:before="20" w:after="20"/>
              <w:jc w:val="center"/>
              <w:rPr>
                <w:b/>
                <w:sz w:val="20"/>
              </w:rPr>
            </w:pPr>
            <w:r>
              <w:rPr>
                <w:b/>
                <w:sz w:val="20"/>
              </w:rPr>
              <w:t>TITRE DU PROJET</w:t>
            </w:r>
          </w:p>
        </w:tc>
        <w:tc>
          <w:tcPr>
            <w:tcW w:w="2001" w:type="pct"/>
          </w:tcPr>
          <w:p w14:paraId="609ED96E" w14:textId="77777777" w:rsidR="00CB0432" w:rsidRPr="00BE38DF" w:rsidRDefault="00CB0432">
            <w:pPr>
              <w:keepNext/>
              <w:spacing w:before="20" w:after="20"/>
              <w:jc w:val="center"/>
              <w:rPr>
                <w:b/>
                <w:sz w:val="20"/>
              </w:rPr>
            </w:pPr>
            <w:r>
              <w:rPr>
                <w:b/>
                <w:sz w:val="20"/>
              </w:rPr>
              <w:t>AGENCE</w:t>
            </w:r>
          </w:p>
        </w:tc>
      </w:tr>
      <w:tr w:rsidR="00CB0432" w:rsidRPr="00BE38DF" w14:paraId="6029772B" w14:textId="77777777">
        <w:trPr>
          <w:jc w:val="center"/>
        </w:trPr>
        <w:tc>
          <w:tcPr>
            <w:tcW w:w="2999" w:type="pct"/>
            <w:vAlign w:val="center"/>
          </w:tcPr>
          <w:p w14:paraId="593C4DB2" w14:textId="77777777" w:rsidR="00CB0432" w:rsidRPr="00E512D2" w:rsidRDefault="00CB0432">
            <w:pPr>
              <w:spacing w:before="20" w:after="20"/>
              <w:jc w:val="center"/>
              <w:rPr>
                <w:color w:val="000000" w:themeColor="text1"/>
                <w:sz w:val="20"/>
                <w:lang w:val="fr-FR"/>
              </w:rPr>
            </w:pPr>
            <w:r w:rsidRPr="00E512D2">
              <w:rPr>
                <w:color w:val="000000" w:themeColor="text1"/>
                <w:sz w:val="20"/>
                <w:lang w:val="fr-FR"/>
              </w:rPr>
              <w:t>Plan de mise en œuvre de l’Amendement de Kigali relatif aux HFC (phase I)</w:t>
            </w:r>
          </w:p>
        </w:tc>
        <w:tc>
          <w:tcPr>
            <w:tcW w:w="2001" w:type="pct"/>
            <w:vAlign w:val="center"/>
          </w:tcPr>
          <w:p w14:paraId="797D8A24" w14:textId="16121549" w:rsidR="00CB0432" w:rsidRPr="00BE38DF" w:rsidRDefault="001C4BB0" w:rsidP="001C4BB0">
            <w:pPr>
              <w:spacing w:before="20" w:after="20"/>
              <w:jc w:val="center"/>
              <w:rPr>
                <w:color w:val="000000" w:themeColor="text1"/>
                <w:kern w:val="2"/>
                <w:sz w:val="20"/>
                <w:lang w:eastAsia="en-CA"/>
                <w14:ligatures w14:val="standardContextual"/>
              </w:rPr>
            </w:pPr>
            <w:r>
              <w:rPr>
                <w:color w:val="000000"/>
                <w:sz w:val="20"/>
                <w:szCs w:val="20"/>
              </w:rPr>
              <w:t>PNUE (principale)</w:t>
            </w:r>
          </w:p>
        </w:tc>
      </w:tr>
    </w:tbl>
    <w:p w14:paraId="31CDA2A2"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3997"/>
        <w:gridCol w:w="1668"/>
        <w:gridCol w:w="2057"/>
        <w:gridCol w:w="2301"/>
      </w:tblGrid>
      <w:tr w:rsidR="00CB0432" w:rsidRPr="00BE38DF" w14:paraId="17C65D12" w14:textId="77777777">
        <w:trPr>
          <w:jc w:val="center"/>
        </w:trPr>
        <w:tc>
          <w:tcPr>
            <w:tcW w:w="1994" w:type="pct"/>
          </w:tcPr>
          <w:p w14:paraId="38E4FDEA" w14:textId="77777777" w:rsidR="00CB0432" w:rsidRPr="00E512D2" w:rsidRDefault="00CB0432">
            <w:pPr>
              <w:spacing w:before="20" w:after="20"/>
              <w:jc w:val="left"/>
              <w:rPr>
                <w:b/>
                <w:sz w:val="20"/>
                <w:lang w:val="fr-FR"/>
              </w:rPr>
            </w:pPr>
            <w:r w:rsidRPr="00E512D2">
              <w:rPr>
                <w:b/>
                <w:sz w:val="20"/>
                <w:lang w:val="fr-FR"/>
              </w:rPr>
              <w:t>DONNÉES DE L’ARTICLE 7 (Annexe F)</w:t>
            </w:r>
          </w:p>
        </w:tc>
        <w:tc>
          <w:tcPr>
            <w:tcW w:w="832" w:type="pct"/>
          </w:tcPr>
          <w:p w14:paraId="43EDC469" w14:textId="77777777" w:rsidR="00CB0432" w:rsidRPr="00BE38DF" w:rsidRDefault="00CB0432">
            <w:pPr>
              <w:spacing w:before="20" w:after="20"/>
              <w:ind w:right="-247"/>
              <w:jc w:val="left"/>
              <w:rPr>
                <w:sz w:val="20"/>
              </w:rPr>
            </w:pPr>
            <w:r>
              <w:rPr>
                <w:b/>
                <w:bCs/>
                <w:sz w:val="20"/>
              </w:rPr>
              <w:t>Année :</w:t>
            </w:r>
            <w:r>
              <w:rPr>
                <w:b/>
                <w:bCs/>
                <w:color w:val="000000" w:themeColor="text1"/>
                <w:sz w:val="20"/>
              </w:rPr>
              <w:t xml:space="preserve"> 2025</w:t>
            </w:r>
          </w:p>
        </w:tc>
        <w:tc>
          <w:tcPr>
            <w:tcW w:w="1026" w:type="pct"/>
          </w:tcPr>
          <w:p w14:paraId="1394D826" w14:textId="58860D18" w:rsidR="00CB0432" w:rsidRPr="00BE38DF" w:rsidRDefault="001C4BB0" w:rsidP="001C4BB0">
            <w:pPr>
              <w:spacing w:before="20" w:after="20"/>
              <w:ind w:left="-109"/>
              <w:jc w:val="right"/>
              <w:rPr>
                <w:kern w:val="2"/>
                <w:sz w:val="20"/>
                <w:lang w:eastAsia="en-CA"/>
                <w14:ligatures w14:val="standardContextual"/>
              </w:rPr>
            </w:pPr>
            <w:r>
              <w:rPr>
                <w:color w:val="000000"/>
                <w:sz w:val="20"/>
                <w:szCs w:val="20"/>
              </w:rPr>
              <w:t>14,70 </w:t>
            </w:r>
            <w:r>
              <w:rPr>
                <w:sz w:val="20"/>
                <w:szCs w:val="20"/>
              </w:rPr>
              <w:t>tm</w:t>
            </w:r>
          </w:p>
        </w:tc>
        <w:tc>
          <w:tcPr>
            <w:tcW w:w="1148" w:type="pct"/>
          </w:tcPr>
          <w:p w14:paraId="5034E1C7" w14:textId="28F15A03" w:rsidR="00CB0432" w:rsidRPr="00BE38DF" w:rsidRDefault="001C4BB0" w:rsidP="001C4BB0">
            <w:pPr>
              <w:spacing w:before="20" w:after="20"/>
              <w:ind w:left="38" w:right="33"/>
              <w:jc w:val="right"/>
              <w:rPr>
                <w:kern w:val="2"/>
                <w:sz w:val="20"/>
                <w:lang w:eastAsia="en-CA"/>
                <w14:ligatures w14:val="standardContextual"/>
              </w:rPr>
            </w:pPr>
            <w:r>
              <w:rPr>
                <w:color w:val="000000"/>
                <w:sz w:val="20"/>
                <w:szCs w:val="20"/>
              </w:rPr>
              <w:t>34 040 </w:t>
            </w:r>
            <w:r>
              <w:rPr>
                <w:sz w:val="20"/>
                <w:szCs w:val="20"/>
              </w:rPr>
              <w:t>tonnes éq‑CO</w:t>
            </w:r>
            <w:r>
              <w:rPr>
                <w:sz w:val="20"/>
                <w:szCs w:val="20"/>
                <w:vertAlign w:val="subscript"/>
              </w:rPr>
              <w:t>2</w:t>
            </w:r>
          </w:p>
        </w:tc>
      </w:tr>
    </w:tbl>
    <w:p w14:paraId="2FED43D9"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1834"/>
        <w:gridCol w:w="852"/>
        <w:gridCol w:w="848"/>
        <w:gridCol w:w="852"/>
        <w:gridCol w:w="1369"/>
        <w:gridCol w:w="838"/>
        <w:gridCol w:w="838"/>
        <w:gridCol w:w="1070"/>
        <w:gridCol w:w="852"/>
        <w:gridCol w:w="670"/>
      </w:tblGrid>
      <w:tr w:rsidR="00CB0432" w:rsidRPr="00BE38DF" w14:paraId="240C2DB2" w14:textId="77777777" w:rsidTr="00860D99">
        <w:trPr>
          <w:jc w:val="center"/>
        </w:trPr>
        <w:tc>
          <w:tcPr>
            <w:tcW w:w="4241" w:type="pct"/>
            <w:gridSpan w:val="8"/>
            <w:tcBorders>
              <w:right w:val="single" w:sz="4" w:space="0" w:color="auto"/>
            </w:tcBorders>
            <w:vAlign w:val="center"/>
          </w:tcPr>
          <w:p w14:paraId="3C509A2C" w14:textId="77777777" w:rsidR="00CB0432" w:rsidRPr="00E512D2" w:rsidRDefault="00CB0432">
            <w:pPr>
              <w:keepNext/>
              <w:spacing w:before="20" w:after="20"/>
              <w:ind w:right="33"/>
              <w:jc w:val="left"/>
              <w:rPr>
                <w:b/>
                <w:sz w:val="20"/>
                <w:lang w:val="fr-FR"/>
              </w:rPr>
            </w:pPr>
            <w:r w:rsidRPr="00E512D2">
              <w:rPr>
                <w:b/>
                <w:sz w:val="20"/>
                <w:lang w:val="fr-FR"/>
              </w:rPr>
              <w:t>DONNÉES SECTORIELLES DU PROGRAMME DE PAYS (tonnes éq‑CO</w:t>
            </w:r>
            <w:r w:rsidRPr="00E512D2">
              <w:rPr>
                <w:b/>
                <w:sz w:val="20"/>
                <w:vertAlign w:val="subscript"/>
                <w:lang w:val="fr-FR"/>
              </w:rPr>
              <w:t>2</w:t>
            </w:r>
            <w:r w:rsidRPr="00E512D2">
              <w:rPr>
                <w:b/>
                <w:sz w:val="20"/>
                <w:lang w:val="fr-FR"/>
              </w:rPr>
              <w:t>) ET ACTIVITÉS</w:t>
            </w:r>
          </w:p>
        </w:tc>
        <w:tc>
          <w:tcPr>
            <w:tcW w:w="425" w:type="pct"/>
            <w:tcBorders>
              <w:top w:val="single" w:sz="4" w:space="0" w:color="auto"/>
              <w:left w:val="single" w:sz="4" w:space="0" w:color="auto"/>
              <w:bottom w:val="single" w:sz="4" w:space="0" w:color="auto"/>
              <w:right w:val="nil"/>
            </w:tcBorders>
            <w:vAlign w:val="center"/>
          </w:tcPr>
          <w:p w14:paraId="7B37689E" w14:textId="77777777" w:rsidR="00CB0432" w:rsidRPr="00BE38DF" w:rsidRDefault="00CB0432">
            <w:pPr>
              <w:keepNext/>
              <w:spacing w:before="20" w:after="20"/>
              <w:ind w:right="33"/>
              <w:jc w:val="left"/>
              <w:rPr>
                <w:bCs/>
                <w:sz w:val="20"/>
              </w:rPr>
            </w:pPr>
            <w:r>
              <w:rPr>
                <w:b/>
                <w:sz w:val="16"/>
                <w:szCs w:val="16"/>
              </w:rPr>
              <w:t>Année :</w:t>
            </w:r>
          </w:p>
        </w:tc>
        <w:tc>
          <w:tcPr>
            <w:tcW w:w="334" w:type="pct"/>
            <w:tcBorders>
              <w:top w:val="single" w:sz="4" w:space="0" w:color="auto"/>
              <w:left w:val="nil"/>
              <w:bottom w:val="single" w:sz="4" w:space="0" w:color="auto"/>
              <w:right w:val="single" w:sz="4" w:space="0" w:color="auto"/>
            </w:tcBorders>
            <w:vAlign w:val="center"/>
          </w:tcPr>
          <w:p w14:paraId="17B55F0D" w14:textId="77777777" w:rsidR="00CB0432" w:rsidRPr="00BE38DF" w:rsidRDefault="00CB0432">
            <w:pPr>
              <w:keepNext/>
              <w:spacing w:before="20" w:after="20"/>
              <w:ind w:right="33"/>
              <w:jc w:val="right"/>
              <w:rPr>
                <w:b/>
                <w:sz w:val="20"/>
              </w:rPr>
            </w:pPr>
            <w:r>
              <w:rPr>
                <w:b/>
                <w:sz w:val="16"/>
                <w:szCs w:val="16"/>
              </w:rPr>
              <w:t>2025</w:t>
            </w:r>
          </w:p>
        </w:tc>
      </w:tr>
      <w:tr w:rsidR="00CB0432" w:rsidRPr="00BE38DF" w14:paraId="04D6D7A7" w14:textId="77777777" w:rsidTr="00860D99">
        <w:trPr>
          <w:jc w:val="center"/>
        </w:trPr>
        <w:tc>
          <w:tcPr>
            <w:tcW w:w="915" w:type="pct"/>
            <w:vMerge w:val="restart"/>
            <w:tcMar>
              <w:left w:w="85" w:type="dxa"/>
              <w:right w:w="85" w:type="dxa"/>
            </w:tcMar>
            <w:vAlign w:val="center"/>
          </w:tcPr>
          <w:p w14:paraId="0241D372" w14:textId="77777777" w:rsidR="00CB0432" w:rsidRPr="00BE38DF" w:rsidRDefault="00CB0432">
            <w:pPr>
              <w:keepNext/>
              <w:spacing w:before="20" w:after="20"/>
              <w:jc w:val="center"/>
              <w:rPr>
                <w:sz w:val="20"/>
              </w:rPr>
            </w:pPr>
          </w:p>
        </w:tc>
        <w:tc>
          <w:tcPr>
            <w:tcW w:w="425" w:type="pct"/>
            <w:vMerge w:val="restart"/>
            <w:tcMar>
              <w:left w:w="85" w:type="dxa"/>
              <w:right w:w="85" w:type="dxa"/>
            </w:tcMar>
            <w:vAlign w:val="center"/>
          </w:tcPr>
          <w:p w14:paraId="32595E5C" w14:textId="77777777" w:rsidR="00CB0432" w:rsidRPr="00BE38DF" w:rsidRDefault="00CB0432">
            <w:pPr>
              <w:keepNext/>
              <w:spacing w:before="20" w:after="20"/>
              <w:jc w:val="center"/>
              <w:rPr>
                <w:sz w:val="20"/>
              </w:rPr>
            </w:pPr>
            <w:r>
              <w:rPr>
                <w:sz w:val="16"/>
                <w:szCs w:val="16"/>
              </w:rPr>
              <w:t>Aérosols</w:t>
            </w:r>
          </w:p>
        </w:tc>
        <w:tc>
          <w:tcPr>
            <w:tcW w:w="423" w:type="pct"/>
            <w:vMerge w:val="restart"/>
            <w:tcMar>
              <w:left w:w="85" w:type="dxa"/>
              <w:right w:w="85" w:type="dxa"/>
            </w:tcMar>
            <w:vAlign w:val="center"/>
          </w:tcPr>
          <w:p w14:paraId="2985ADC4" w14:textId="77777777" w:rsidR="00CB0432" w:rsidRPr="00BE38DF" w:rsidRDefault="00CB0432">
            <w:pPr>
              <w:keepNext/>
              <w:spacing w:before="20" w:after="20"/>
              <w:jc w:val="center"/>
              <w:rPr>
                <w:sz w:val="20"/>
              </w:rPr>
            </w:pPr>
            <w:r>
              <w:rPr>
                <w:sz w:val="16"/>
                <w:szCs w:val="16"/>
              </w:rPr>
              <w:t>Mousse</w:t>
            </w:r>
          </w:p>
        </w:tc>
        <w:tc>
          <w:tcPr>
            <w:tcW w:w="425" w:type="pct"/>
            <w:vMerge w:val="restart"/>
            <w:tcMar>
              <w:left w:w="85" w:type="dxa"/>
              <w:right w:w="85" w:type="dxa"/>
            </w:tcMar>
            <w:vAlign w:val="center"/>
          </w:tcPr>
          <w:p w14:paraId="0868077B" w14:textId="77777777" w:rsidR="00CB0432" w:rsidRPr="00BE38DF" w:rsidRDefault="00CB0432">
            <w:pPr>
              <w:keepNext/>
              <w:spacing w:before="20" w:after="20"/>
              <w:jc w:val="center"/>
              <w:rPr>
                <w:sz w:val="20"/>
              </w:rPr>
            </w:pPr>
            <w:r>
              <w:rPr>
                <w:sz w:val="16"/>
                <w:szCs w:val="16"/>
              </w:rPr>
              <w:t>Lutte contre l’incendie</w:t>
            </w:r>
          </w:p>
        </w:tc>
        <w:tc>
          <w:tcPr>
            <w:tcW w:w="2052" w:type="pct"/>
            <w:gridSpan w:val="4"/>
            <w:tcMar>
              <w:left w:w="85" w:type="dxa"/>
              <w:right w:w="85" w:type="dxa"/>
            </w:tcMar>
            <w:vAlign w:val="center"/>
          </w:tcPr>
          <w:p w14:paraId="19F3B3E8" w14:textId="77777777" w:rsidR="00CB0432" w:rsidRPr="00BE38DF" w:rsidRDefault="00CB0432">
            <w:pPr>
              <w:keepNext/>
              <w:spacing w:before="20" w:after="20"/>
              <w:jc w:val="center"/>
              <w:rPr>
                <w:sz w:val="20"/>
              </w:rPr>
            </w:pPr>
            <w:r>
              <w:rPr>
                <w:sz w:val="16"/>
                <w:szCs w:val="16"/>
              </w:rPr>
              <w:t>Climatisation (AC) et réfrigération</w:t>
            </w:r>
          </w:p>
        </w:tc>
        <w:tc>
          <w:tcPr>
            <w:tcW w:w="425" w:type="pct"/>
            <w:vMerge w:val="restart"/>
            <w:tcBorders>
              <w:top w:val="single" w:sz="4" w:space="0" w:color="auto"/>
            </w:tcBorders>
            <w:tcMar>
              <w:left w:w="85" w:type="dxa"/>
              <w:right w:w="85" w:type="dxa"/>
            </w:tcMar>
            <w:vAlign w:val="center"/>
          </w:tcPr>
          <w:p w14:paraId="354983EE" w14:textId="77777777" w:rsidR="00CB0432" w:rsidRPr="00BE38DF" w:rsidRDefault="00CB0432">
            <w:pPr>
              <w:keepNext/>
              <w:spacing w:before="20" w:after="20"/>
              <w:ind w:left="-26"/>
              <w:jc w:val="center"/>
              <w:rPr>
                <w:sz w:val="20"/>
              </w:rPr>
            </w:pPr>
            <w:r>
              <w:rPr>
                <w:sz w:val="16"/>
                <w:szCs w:val="16"/>
              </w:rPr>
              <w:t>Solvant</w:t>
            </w:r>
          </w:p>
        </w:tc>
        <w:tc>
          <w:tcPr>
            <w:tcW w:w="334" w:type="pct"/>
            <w:vMerge w:val="restart"/>
            <w:tcBorders>
              <w:top w:val="single" w:sz="4" w:space="0" w:color="auto"/>
            </w:tcBorders>
            <w:tcMar>
              <w:left w:w="85" w:type="dxa"/>
              <w:right w:w="85" w:type="dxa"/>
            </w:tcMar>
            <w:vAlign w:val="center"/>
          </w:tcPr>
          <w:p w14:paraId="60570139" w14:textId="77777777" w:rsidR="00CB0432" w:rsidRPr="00BE38DF" w:rsidRDefault="00CB0432">
            <w:pPr>
              <w:keepNext/>
              <w:spacing w:before="20" w:after="20"/>
              <w:jc w:val="center"/>
              <w:rPr>
                <w:sz w:val="20"/>
              </w:rPr>
            </w:pPr>
            <w:r>
              <w:rPr>
                <w:sz w:val="16"/>
                <w:szCs w:val="16"/>
              </w:rPr>
              <w:t>Autres</w:t>
            </w:r>
          </w:p>
        </w:tc>
      </w:tr>
      <w:tr w:rsidR="00CB0432" w:rsidRPr="00BE38DF" w14:paraId="06329649" w14:textId="77777777" w:rsidTr="00860D99">
        <w:trPr>
          <w:jc w:val="center"/>
        </w:trPr>
        <w:tc>
          <w:tcPr>
            <w:tcW w:w="915" w:type="pct"/>
            <w:vMerge/>
            <w:tcMar>
              <w:left w:w="85" w:type="dxa"/>
              <w:right w:w="85" w:type="dxa"/>
            </w:tcMar>
            <w:vAlign w:val="center"/>
          </w:tcPr>
          <w:p w14:paraId="411BE361"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65EEE58A" w14:textId="77777777" w:rsidR="00CB0432" w:rsidRPr="00BE38DF" w:rsidRDefault="00CB0432">
            <w:pPr>
              <w:keepNext/>
              <w:spacing w:before="20" w:after="20"/>
              <w:jc w:val="center"/>
              <w:rPr>
                <w:sz w:val="20"/>
              </w:rPr>
            </w:pPr>
          </w:p>
        </w:tc>
        <w:tc>
          <w:tcPr>
            <w:tcW w:w="423" w:type="pct"/>
            <w:vMerge/>
            <w:tcMar>
              <w:left w:w="85" w:type="dxa"/>
              <w:right w:w="85" w:type="dxa"/>
            </w:tcMar>
            <w:vAlign w:val="center"/>
          </w:tcPr>
          <w:p w14:paraId="18E8CF27"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365FD3D9" w14:textId="77777777" w:rsidR="00CB0432" w:rsidRPr="00BE38DF" w:rsidRDefault="00CB0432">
            <w:pPr>
              <w:keepNext/>
              <w:spacing w:before="20" w:after="20"/>
              <w:jc w:val="center"/>
              <w:rPr>
                <w:sz w:val="20"/>
              </w:rPr>
            </w:pPr>
          </w:p>
        </w:tc>
        <w:tc>
          <w:tcPr>
            <w:tcW w:w="1519" w:type="pct"/>
            <w:gridSpan w:val="3"/>
            <w:tcMar>
              <w:left w:w="85" w:type="dxa"/>
              <w:right w:w="85" w:type="dxa"/>
            </w:tcMar>
            <w:vAlign w:val="center"/>
          </w:tcPr>
          <w:p w14:paraId="154F0D04" w14:textId="77777777" w:rsidR="00CB0432" w:rsidRPr="00BE38DF" w:rsidRDefault="00CB0432">
            <w:pPr>
              <w:keepNext/>
              <w:spacing w:before="20" w:after="20"/>
              <w:jc w:val="center"/>
              <w:rPr>
                <w:sz w:val="20"/>
              </w:rPr>
            </w:pPr>
            <w:r>
              <w:rPr>
                <w:sz w:val="16"/>
                <w:szCs w:val="16"/>
              </w:rPr>
              <w:t>Fabrication</w:t>
            </w:r>
          </w:p>
        </w:tc>
        <w:tc>
          <w:tcPr>
            <w:tcW w:w="533" w:type="pct"/>
            <w:vMerge w:val="restart"/>
            <w:tcMar>
              <w:left w:w="85" w:type="dxa"/>
              <w:right w:w="85" w:type="dxa"/>
            </w:tcMar>
            <w:vAlign w:val="center"/>
          </w:tcPr>
          <w:p w14:paraId="14B31C7C" w14:textId="77777777" w:rsidR="00CB0432" w:rsidRPr="00BE38DF" w:rsidRDefault="00CB0432">
            <w:pPr>
              <w:keepNext/>
              <w:spacing w:before="20" w:after="20"/>
              <w:jc w:val="center"/>
              <w:rPr>
                <w:sz w:val="20"/>
              </w:rPr>
            </w:pPr>
            <w:r>
              <w:rPr>
                <w:sz w:val="16"/>
                <w:szCs w:val="16"/>
              </w:rPr>
              <w:t>Entretien</w:t>
            </w:r>
          </w:p>
        </w:tc>
        <w:tc>
          <w:tcPr>
            <w:tcW w:w="425" w:type="pct"/>
            <w:vMerge/>
            <w:tcMar>
              <w:left w:w="85" w:type="dxa"/>
              <w:right w:w="85" w:type="dxa"/>
            </w:tcMar>
            <w:vAlign w:val="center"/>
          </w:tcPr>
          <w:p w14:paraId="36588635" w14:textId="77777777" w:rsidR="00CB0432" w:rsidRPr="00BE38DF" w:rsidRDefault="00CB0432">
            <w:pPr>
              <w:keepNext/>
              <w:spacing w:before="20" w:after="20"/>
              <w:jc w:val="center"/>
              <w:rPr>
                <w:sz w:val="20"/>
              </w:rPr>
            </w:pPr>
          </w:p>
        </w:tc>
        <w:tc>
          <w:tcPr>
            <w:tcW w:w="334" w:type="pct"/>
            <w:vMerge/>
            <w:tcMar>
              <w:left w:w="85" w:type="dxa"/>
              <w:right w:w="85" w:type="dxa"/>
            </w:tcMar>
            <w:vAlign w:val="center"/>
          </w:tcPr>
          <w:p w14:paraId="7D216BD4" w14:textId="77777777" w:rsidR="00CB0432" w:rsidRPr="00BE38DF" w:rsidRDefault="00CB0432">
            <w:pPr>
              <w:keepNext/>
              <w:spacing w:before="20" w:after="20"/>
              <w:jc w:val="center"/>
              <w:rPr>
                <w:sz w:val="20"/>
              </w:rPr>
            </w:pPr>
          </w:p>
        </w:tc>
      </w:tr>
      <w:tr w:rsidR="00CB0432" w:rsidRPr="00BE38DF" w14:paraId="2D5317C1" w14:textId="77777777" w:rsidTr="00860D99">
        <w:trPr>
          <w:jc w:val="center"/>
        </w:trPr>
        <w:tc>
          <w:tcPr>
            <w:tcW w:w="915" w:type="pct"/>
            <w:vMerge/>
            <w:tcMar>
              <w:left w:w="85" w:type="dxa"/>
              <w:right w:w="85" w:type="dxa"/>
            </w:tcMar>
            <w:vAlign w:val="center"/>
          </w:tcPr>
          <w:p w14:paraId="5DBC2225"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1576C50E" w14:textId="77777777" w:rsidR="00CB0432" w:rsidRPr="00BE38DF" w:rsidRDefault="00CB0432">
            <w:pPr>
              <w:keepNext/>
              <w:spacing w:before="20" w:after="20"/>
              <w:jc w:val="center"/>
              <w:rPr>
                <w:sz w:val="20"/>
              </w:rPr>
            </w:pPr>
          </w:p>
        </w:tc>
        <w:tc>
          <w:tcPr>
            <w:tcW w:w="423" w:type="pct"/>
            <w:vMerge/>
            <w:tcMar>
              <w:left w:w="85" w:type="dxa"/>
              <w:right w:w="85" w:type="dxa"/>
            </w:tcMar>
            <w:vAlign w:val="center"/>
          </w:tcPr>
          <w:p w14:paraId="087254E0"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252EBDFD" w14:textId="77777777" w:rsidR="00CB0432" w:rsidRPr="00BE38DF" w:rsidRDefault="00CB0432">
            <w:pPr>
              <w:keepNext/>
              <w:spacing w:before="20" w:after="20"/>
              <w:jc w:val="center"/>
              <w:rPr>
                <w:sz w:val="20"/>
              </w:rPr>
            </w:pPr>
          </w:p>
        </w:tc>
        <w:tc>
          <w:tcPr>
            <w:tcW w:w="683" w:type="pct"/>
            <w:tcMar>
              <w:left w:w="85" w:type="dxa"/>
              <w:right w:w="85" w:type="dxa"/>
            </w:tcMar>
            <w:vAlign w:val="center"/>
          </w:tcPr>
          <w:p w14:paraId="0D3B579F" w14:textId="77777777" w:rsidR="00CB0432" w:rsidRPr="00BE38DF" w:rsidRDefault="00CB0432">
            <w:pPr>
              <w:keepNext/>
              <w:spacing w:before="20" w:after="20"/>
              <w:jc w:val="center"/>
              <w:rPr>
                <w:sz w:val="20"/>
              </w:rPr>
            </w:pPr>
            <w:r>
              <w:rPr>
                <w:sz w:val="16"/>
                <w:szCs w:val="16"/>
              </w:rPr>
              <w:t>Réfrigération</w:t>
            </w:r>
          </w:p>
        </w:tc>
        <w:tc>
          <w:tcPr>
            <w:tcW w:w="418" w:type="pct"/>
            <w:tcMar>
              <w:left w:w="85" w:type="dxa"/>
              <w:right w:w="85" w:type="dxa"/>
            </w:tcMar>
            <w:vAlign w:val="center"/>
          </w:tcPr>
          <w:p w14:paraId="389D37E4" w14:textId="77777777" w:rsidR="00CB0432" w:rsidRPr="00BE38DF" w:rsidRDefault="00CB0432">
            <w:pPr>
              <w:keepNext/>
              <w:spacing w:before="20" w:after="20"/>
              <w:jc w:val="center"/>
              <w:rPr>
                <w:sz w:val="20"/>
              </w:rPr>
            </w:pPr>
            <w:r>
              <w:rPr>
                <w:sz w:val="16"/>
                <w:szCs w:val="16"/>
              </w:rPr>
              <w:t>AC</w:t>
            </w:r>
          </w:p>
        </w:tc>
        <w:tc>
          <w:tcPr>
            <w:tcW w:w="418" w:type="pct"/>
            <w:vAlign w:val="center"/>
          </w:tcPr>
          <w:p w14:paraId="02760A76" w14:textId="77777777" w:rsidR="00CB0432" w:rsidRPr="00BE38DF" w:rsidRDefault="00CB0432">
            <w:pPr>
              <w:keepNext/>
              <w:spacing w:before="20" w:after="20"/>
              <w:jc w:val="center"/>
              <w:rPr>
                <w:sz w:val="20"/>
              </w:rPr>
            </w:pPr>
            <w:r>
              <w:rPr>
                <w:sz w:val="16"/>
                <w:szCs w:val="16"/>
              </w:rPr>
              <w:t>Autres</w:t>
            </w:r>
          </w:p>
        </w:tc>
        <w:tc>
          <w:tcPr>
            <w:tcW w:w="533" w:type="pct"/>
            <w:vMerge/>
            <w:tcMar>
              <w:left w:w="85" w:type="dxa"/>
              <w:right w:w="85" w:type="dxa"/>
            </w:tcMar>
            <w:vAlign w:val="center"/>
          </w:tcPr>
          <w:p w14:paraId="057C022D" w14:textId="77777777" w:rsidR="00CB0432" w:rsidRPr="00BE38DF" w:rsidRDefault="00CB0432">
            <w:pPr>
              <w:keepNext/>
              <w:spacing w:before="20" w:after="20"/>
              <w:jc w:val="center"/>
              <w:rPr>
                <w:sz w:val="20"/>
              </w:rPr>
            </w:pPr>
          </w:p>
        </w:tc>
        <w:tc>
          <w:tcPr>
            <w:tcW w:w="425" w:type="pct"/>
            <w:vMerge/>
            <w:tcMar>
              <w:left w:w="85" w:type="dxa"/>
              <w:right w:w="85" w:type="dxa"/>
            </w:tcMar>
            <w:vAlign w:val="center"/>
          </w:tcPr>
          <w:p w14:paraId="016C1966" w14:textId="77777777" w:rsidR="00CB0432" w:rsidRPr="00BE38DF" w:rsidRDefault="00CB0432">
            <w:pPr>
              <w:keepNext/>
              <w:spacing w:before="20" w:after="20"/>
              <w:jc w:val="center"/>
              <w:rPr>
                <w:sz w:val="20"/>
              </w:rPr>
            </w:pPr>
          </w:p>
        </w:tc>
        <w:tc>
          <w:tcPr>
            <w:tcW w:w="334" w:type="pct"/>
            <w:vMerge/>
            <w:tcMar>
              <w:left w:w="85" w:type="dxa"/>
              <w:right w:w="85" w:type="dxa"/>
            </w:tcMar>
            <w:vAlign w:val="center"/>
          </w:tcPr>
          <w:p w14:paraId="2B170622" w14:textId="77777777" w:rsidR="00CB0432" w:rsidRPr="00BE38DF" w:rsidRDefault="00CB0432">
            <w:pPr>
              <w:keepNext/>
              <w:spacing w:before="20" w:after="20"/>
              <w:jc w:val="center"/>
              <w:rPr>
                <w:sz w:val="20"/>
              </w:rPr>
            </w:pPr>
          </w:p>
        </w:tc>
      </w:tr>
      <w:tr w:rsidR="00CB0432" w:rsidRPr="00BE38DF" w14:paraId="7555BB8A" w14:textId="77777777" w:rsidTr="00860D99">
        <w:trPr>
          <w:jc w:val="center"/>
        </w:trPr>
        <w:tc>
          <w:tcPr>
            <w:tcW w:w="915" w:type="pct"/>
            <w:vAlign w:val="center"/>
          </w:tcPr>
          <w:p w14:paraId="67C3178C" w14:textId="77777777" w:rsidR="00CB0432" w:rsidRPr="00BE38DF" w:rsidRDefault="00CB0432">
            <w:pPr>
              <w:keepNext/>
              <w:spacing w:before="20" w:after="20"/>
              <w:jc w:val="left"/>
              <w:rPr>
                <w:sz w:val="20"/>
              </w:rPr>
            </w:pPr>
            <w:r>
              <w:rPr>
                <w:sz w:val="20"/>
              </w:rPr>
              <w:t>HFCs</w:t>
            </w:r>
          </w:p>
        </w:tc>
        <w:tc>
          <w:tcPr>
            <w:tcW w:w="425" w:type="pct"/>
            <w:vAlign w:val="center"/>
          </w:tcPr>
          <w:p w14:paraId="426B428B" w14:textId="7613648D" w:rsidR="00CB0432" w:rsidRPr="00BE38DF" w:rsidRDefault="0053284B" w:rsidP="0053284B">
            <w:pPr>
              <w:keepNext/>
              <w:spacing w:before="20" w:after="20"/>
              <w:ind w:left="-113"/>
              <w:jc w:val="right"/>
              <w:rPr>
                <w:kern w:val="2"/>
                <w:sz w:val="20"/>
                <w:lang w:eastAsia="en-CA"/>
                <w14:ligatures w14:val="standardContextual"/>
              </w:rPr>
            </w:pPr>
            <w:r>
              <w:rPr>
                <w:sz w:val="20"/>
                <w:szCs w:val="20"/>
              </w:rPr>
              <w:t>0</w:t>
            </w:r>
          </w:p>
        </w:tc>
        <w:tc>
          <w:tcPr>
            <w:tcW w:w="423" w:type="pct"/>
            <w:vAlign w:val="center"/>
          </w:tcPr>
          <w:p w14:paraId="27E4A737" w14:textId="7A1332B0" w:rsidR="00CB0432" w:rsidRPr="00BE38DF" w:rsidRDefault="0053284B" w:rsidP="0053284B">
            <w:pPr>
              <w:keepNext/>
              <w:spacing w:before="20" w:after="20"/>
              <w:ind w:left="-120"/>
              <w:jc w:val="right"/>
              <w:rPr>
                <w:kern w:val="2"/>
                <w:sz w:val="20"/>
                <w:lang w:eastAsia="en-CA"/>
                <w14:ligatures w14:val="standardContextual"/>
              </w:rPr>
            </w:pPr>
            <w:r>
              <w:rPr>
                <w:sz w:val="20"/>
                <w:szCs w:val="20"/>
              </w:rPr>
              <w:t>0</w:t>
            </w:r>
          </w:p>
        </w:tc>
        <w:tc>
          <w:tcPr>
            <w:tcW w:w="425" w:type="pct"/>
            <w:vAlign w:val="center"/>
          </w:tcPr>
          <w:p w14:paraId="09EF9EDC" w14:textId="0BA35A5D" w:rsidR="00CB0432" w:rsidRPr="00BE38DF" w:rsidRDefault="0053284B" w:rsidP="0053284B">
            <w:pPr>
              <w:keepNext/>
              <w:spacing w:before="20" w:after="20"/>
              <w:ind w:left="-110"/>
              <w:jc w:val="right"/>
              <w:rPr>
                <w:kern w:val="2"/>
                <w:sz w:val="20"/>
                <w:lang w:eastAsia="en-CA"/>
                <w14:ligatures w14:val="standardContextual"/>
              </w:rPr>
            </w:pPr>
            <w:r>
              <w:rPr>
                <w:sz w:val="20"/>
                <w:szCs w:val="20"/>
              </w:rPr>
              <w:t>0</w:t>
            </w:r>
          </w:p>
        </w:tc>
        <w:tc>
          <w:tcPr>
            <w:tcW w:w="683" w:type="pct"/>
            <w:vAlign w:val="center"/>
          </w:tcPr>
          <w:p w14:paraId="48AE020A" w14:textId="42FAD445" w:rsidR="00CB0432" w:rsidRPr="00BE38DF" w:rsidRDefault="0053284B" w:rsidP="0053284B">
            <w:pPr>
              <w:keepNext/>
              <w:spacing w:before="20" w:after="20"/>
              <w:ind w:left="-108"/>
              <w:jc w:val="right"/>
              <w:rPr>
                <w:kern w:val="2"/>
                <w:sz w:val="20"/>
                <w:lang w:eastAsia="en-CA"/>
                <w14:ligatures w14:val="standardContextual"/>
              </w:rPr>
            </w:pPr>
            <w:r>
              <w:rPr>
                <w:sz w:val="20"/>
                <w:szCs w:val="20"/>
              </w:rPr>
              <w:t>0</w:t>
            </w:r>
          </w:p>
        </w:tc>
        <w:tc>
          <w:tcPr>
            <w:tcW w:w="418" w:type="pct"/>
            <w:vAlign w:val="center"/>
          </w:tcPr>
          <w:p w14:paraId="5691023D" w14:textId="25A808D7" w:rsidR="00CB0432" w:rsidRPr="00BE38DF" w:rsidRDefault="0053284B" w:rsidP="0053284B">
            <w:pPr>
              <w:keepNext/>
              <w:spacing w:before="20" w:after="20"/>
              <w:ind w:left="-106"/>
              <w:jc w:val="right"/>
              <w:rPr>
                <w:kern w:val="2"/>
                <w:sz w:val="20"/>
                <w:lang w:eastAsia="en-CA"/>
                <w14:ligatures w14:val="standardContextual"/>
              </w:rPr>
            </w:pPr>
            <w:r>
              <w:rPr>
                <w:sz w:val="20"/>
                <w:szCs w:val="20"/>
              </w:rPr>
              <w:t>0</w:t>
            </w:r>
          </w:p>
        </w:tc>
        <w:tc>
          <w:tcPr>
            <w:tcW w:w="418" w:type="pct"/>
            <w:vAlign w:val="center"/>
          </w:tcPr>
          <w:p w14:paraId="140FB860" w14:textId="3D520D10" w:rsidR="00CB0432" w:rsidRPr="00BE38DF" w:rsidRDefault="0053284B" w:rsidP="0053284B">
            <w:pPr>
              <w:keepNext/>
              <w:spacing w:before="20" w:after="20"/>
              <w:ind w:left="-106"/>
              <w:jc w:val="right"/>
              <w:rPr>
                <w:kern w:val="2"/>
                <w:sz w:val="20"/>
                <w:lang w:eastAsia="en-CA"/>
                <w14:ligatures w14:val="standardContextual"/>
              </w:rPr>
            </w:pPr>
            <w:r>
              <w:rPr>
                <w:sz w:val="20"/>
                <w:szCs w:val="20"/>
              </w:rPr>
              <w:t>0</w:t>
            </w:r>
          </w:p>
        </w:tc>
        <w:tc>
          <w:tcPr>
            <w:tcW w:w="533" w:type="pct"/>
            <w:vAlign w:val="center"/>
          </w:tcPr>
          <w:p w14:paraId="3A210907" w14:textId="3C35F7E1" w:rsidR="00CB0432" w:rsidRPr="00BE38DF" w:rsidRDefault="0053284B" w:rsidP="0053284B">
            <w:pPr>
              <w:keepNext/>
              <w:spacing w:before="20" w:after="20"/>
              <w:ind w:left="-110"/>
              <w:jc w:val="right"/>
              <w:rPr>
                <w:kern w:val="2"/>
                <w:sz w:val="20"/>
                <w:lang w:eastAsia="en-CA"/>
                <w14:ligatures w14:val="standardContextual"/>
              </w:rPr>
            </w:pPr>
            <w:r>
              <w:rPr>
                <w:sz w:val="20"/>
                <w:szCs w:val="20"/>
              </w:rPr>
              <w:t>34 040</w:t>
            </w:r>
          </w:p>
        </w:tc>
        <w:tc>
          <w:tcPr>
            <w:tcW w:w="425" w:type="pct"/>
            <w:vAlign w:val="center"/>
          </w:tcPr>
          <w:p w14:paraId="20641654" w14:textId="36C64269" w:rsidR="00CB0432" w:rsidRPr="00BE38DF" w:rsidRDefault="0053284B" w:rsidP="0053284B">
            <w:pPr>
              <w:keepNext/>
              <w:spacing w:before="20" w:after="20"/>
              <w:ind w:left="-108"/>
              <w:jc w:val="right"/>
              <w:rPr>
                <w:kern w:val="2"/>
                <w:sz w:val="20"/>
                <w:lang w:eastAsia="en-CA"/>
                <w14:ligatures w14:val="standardContextual"/>
              </w:rPr>
            </w:pPr>
            <w:r>
              <w:rPr>
                <w:sz w:val="20"/>
                <w:szCs w:val="20"/>
              </w:rPr>
              <w:t>0</w:t>
            </w:r>
          </w:p>
        </w:tc>
        <w:tc>
          <w:tcPr>
            <w:tcW w:w="334" w:type="pct"/>
            <w:vAlign w:val="center"/>
          </w:tcPr>
          <w:p w14:paraId="3AB9649D" w14:textId="666CB23F" w:rsidR="00CB0432" w:rsidRPr="00BE38DF" w:rsidRDefault="0053284B" w:rsidP="0053284B">
            <w:pPr>
              <w:keepNext/>
              <w:spacing w:before="20" w:after="20"/>
              <w:ind w:left="-114" w:right="-10"/>
              <w:jc w:val="right"/>
              <w:rPr>
                <w:kern w:val="2"/>
                <w:sz w:val="20"/>
                <w:lang w:eastAsia="en-CA"/>
                <w14:ligatures w14:val="standardContextual"/>
              </w:rPr>
            </w:pPr>
            <w:r>
              <w:rPr>
                <w:sz w:val="20"/>
                <w:szCs w:val="20"/>
              </w:rPr>
              <w:t>0</w:t>
            </w:r>
          </w:p>
        </w:tc>
      </w:tr>
      <w:tr w:rsidR="00CB0432" w:rsidRPr="00BE38DF" w14:paraId="7C7517CA" w14:textId="77777777" w:rsidTr="00860D99">
        <w:trPr>
          <w:jc w:val="center"/>
        </w:trPr>
        <w:tc>
          <w:tcPr>
            <w:tcW w:w="915" w:type="pct"/>
            <w:vAlign w:val="center"/>
          </w:tcPr>
          <w:p w14:paraId="43A718A6" w14:textId="77777777" w:rsidR="00CB0432" w:rsidRPr="00E512D2" w:rsidRDefault="00CB0432">
            <w:pPr>
              <w:spacing w:before="20" w:after="20"/>
              <w:ind w:right="-108"/>
              <w:jc w:val="left"/>
              <w:rPr>
                <w:color w:val="000000" w:themeColor="text1"/>
                <w:sz w:val="20"/>
                <w:lang w:val="fr-FR"/>
              </w:rPr>
            </w:pPr>
            <w:r w:rsidRPr="00E512D2">
              <w:rPr>
                <w:color w:val="000000" w:themeColor="text1"/>
                <w:sz w:val="20"/>
                <w:lang w:val="fr-FR"/>
              </w:rPr>
              <w:t>Activités prévues approuvées (O/N)</w:t>
            </w:r>
          </w:p>
        </w:tc>
        <w:tc>
          <w:tcPr>
            <w:tcW w:w="425" w:type="pct"/>
            <w:vAlign w:val="center"/>
          </w:tcPr>
          <w:p w14:paraId="7C6968D9" w14:textId="31C0AF02" w:rsidR="00CB0432" w:rsidRPr="00E512D2" w:rsidRDefault="00CB0432" w:rsidP="0053284B">
            <w:pPr>
              <w:spacing w:before="20" w:after="20"/>
              <w:jc w:val="center"/>
              <w:rPr>
                <w:kern w:val="2"/>
                <w:sz w:val="20"/>
                <w:lang w:val="fr-FR" w:eastAsia="en-CA"/>
                <w14:ligatures w14:val="standardContextual"/>
              </w:rPr>
            </w:pPr>
          </w:p>
        </w:tc>
        <w:tc>
          <w:tcPr>
            <w:tcW w:w="423" w:type="pct"/>
            <w:vAlign w:val="center"/>
          </w:tcPr>
          <w:p w14:paraId="72E85726" w14:textId="721F31A6" w:rsidR="00CB0432" w:rsidRPr="00E512D2" w:rsidRDefault="00CB0432" w:rsidP="0053284B">
            <w:pPr>
              <w:spacing w:before="20" w:after="20"/>
              <w:jc w:val="center"/>
              <w:rPr>
                <w:kern w:val="2"/>
                <w:sz w:val="20"/>
                <w:lang w:val="fr-FR" w:eastAsia="en-CA"/>
                <w14:ligatures w14:val="standardContextual"/>
              </w:rPr>
            </w:pPr>
          </w:p>
        </w:tc>
        <w:tc>
          <w:tcPr>
            <w:tcW w:w="425" w:type="pct"/>
            <w:vAlign w:val="center"/>
          </w:tcPr>
          <w:p w14:paraId="566432A2" w14:textId="004F027D" w:rsidR="00CB0432" w:rsidRPr="00E512D2" w:rsidRDefault="00CB0432" w:rsidP="0053284B">
            <w:pPr>
              <w:spacing w:before="20" w:after="20"/>
              <w:jc w:val="center"/>
              <w:rPr>
                <w:kern w:val="2"/>
                <w:sz w:val="20"/>
                <w:lang w:val="fr-FR" w:eastAsia="en-CA"/>
                <w14:ligatures w14:val="standardContextual"/>
              </w:rPr>
            </w:pPr>
          </w:p>
        </w:tc>
        <w:tc>
          <w:tcPr>
            <w:tcW w:w="683" w:type="pct"/>
            <w:vAlign w:val="center"/>
          </w:tcPr>
          <w:p w14:paraId="5CF744FF" w14:textId="487309E2" w:rsidR="00CB0432" w:rsidRPr="00E512D2" w:rsidRDefault="00CB0432" w:rsidP="0053284B">
            <w:pPr>
              <w:spacing w:before="20" w:after="20"/>
              <w:jc w:val="center"/>
              <w:rPr>
                <w:kern w:val="2"/>
                <w:sz w:val="20"/>
                <w:lang w:val="fr-FR" w:eastAsia="en-CA"/>
                <w14:ligatures w14:val="standardContextual"/>
              </w:rPr>
            </w:pPr>
          </w:p>
        </w:tc>
        <w:tc>
          <w:tcPr>
            <w:tcW w:w="418" w:type="pct"/>
            <w:vAlign w:val="center"/>
          </w:tcPr>
          <w:p w14:paraId="151EC3CE" w14:textId="74C1C36C" w:rsidR="00CB0432" w:rsidRPr="00E512D2" w:rsidRDefault="00CB0432" w:rsidP="0053284B">
            <w:pPr>
              <w:spacing w:before="20" w:after="20"/>
              <w:jc w:val="center"/>
              <w:rPr>
                <w:kern w:val="2"/>
                <w:sz w:val="20"/>
                <w:lang w:val="fr-FR" w:eastAsia="en-CA"/>
                <w14:ligatures w14:val="standardContextual"/>
              </w:rPr>
            </w:pPr>
          </w:p>
        </w:tc>
        <w:tc>
          <w:tcPr>
            <w:tcW w:w="418" w:type="pct"/>
            <w:vAlign w:val="center"/>
          </w:tcPr>
          <w:p w14:paraId="584A6F28" w14:textId="4104EB40" w:rsidR="00CB0432" w:rsidRPr="00E512D2" w:rsidRDefault="00CB0432" w:rsidP="0053284B">
            <w:pPr>
              <w:spacing w:before="20" w:after="20"/>
              <w:jc w:val="center"/>
              <w:rPr>
                <w:kern w:val="2"/>
                <w:sz w:val="20"/>
                <w:lang w:val="fr-FR" w:eastAsia="en-CA"/>
                <w14:ligatures w14:val="standardContextual"/>
              </w:rPr>
            </w:pPr>
          </w:p>
        </w:tc>
        <w:tc>
          <w:tcPr>
            <w:tcW w:w="533" w:type="pct"/>
            <w:vAlign w:val="center"/>
          </w:tcPr>
          <w:p w14:paraId="3A9729A6" w14:textId="1BDB9FCC" w:rsidR="00CB0432" w:rsidRPr="00BE38DF" w:rsidRDefault="0053284B" w:rsidP="0053284B">
            <w:pPr>
              <w:spacing w:before="20" w:after="20"/>
              <w:jc w:val="center"/>
              <w:rPr>
                <w:kern w:val="2"/>
                <w:sz w:val="20"/>
                <w:lang w:eastAsia="en-CA"/>
                <w14:ligatures w14:val="standardContextual"/>
              </w:rPr>
            </w:pPr>
            <w:r>
              <w:rPr>
                <w:sz w:val="20"/>
                <w:szCs w:val="20"/>
              </w:rPr>
              <w:t>Oui</w:t>
            </w:r>
          </w:p>
        </w:tc>
        <w:tc>
          <w:tcPr>
            <w:tcW w:w="425" w:type="pct"/>
            <w:vAlign w:val="center"/>
          </w:tcPr>
          <w:p w14:paraId="54259028" w14:textId="5FD3C35B" w:rsidR="00CB0432" w:rsidRPr="00BE38DF" w:rsidRDefault="00CB0432" w:rsidP="0053284B">
            <w:pPr>
              <w:spacing w:before="20" w:after="20"/>
              <w:jc w:val="center"/>
              <w:rPr>
                <w:kern w:val="2"/>
                <w:sz w:val="20"/>
                <w:lang w:eastAsia="en-CA"/>
                <w14:ligatures w14:val="standardContextual"/>
              </w:rPr>
            </w:pPr>
          </w:p>
        </w:tc>
        <w:tc>
          <w:tcPr>
            <w:tcW w:w="334" w:type="pct"/>
            <w:vAlign w:val="center"/>
          </w:tcPr>
          <w:p w14:paraId="401839FB" w14:textId="5C025069" w:rsidR="00CB0432" w:rsidRPr="00BE38DF" w:rsidRDefault="00CB0432" w:rsidP="0053284B">
            <w:pPr>
              <w:spacing w:before="20" w:after="20"/>
              <w:jc w:val="center"/>
              <w:rPr>
                <w:kern w:val="2"/>
                <w:sz w:val="20"/>
                <w:lang w:eastAsia="en-CA"/>
                <w14:ligatures w14:val="standardContextual"/>
              </w:rPr>
            </w:pPr>
          </w:p>
        </w:tc>
      </w:tr>
    </w:tbl>
    <w:p w14:paraId="0A287C09" w14:textId="77777777" w:rsidR="00540DFC" w:rsidRPr="00BE38DF" w:rsidRDefault="00540DFC" w:rsidP="00540DFC">
      <w:pPr>
        <w:ind w:left="-284" w:right="-279"/>
        <w:rPr>
          <w:kern w:val="2"/>
          <w:lang w:eastAsia="en-CA"/>
          <w14:ligatures w14:val="standardContextual"/>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BE38DF" w14:paraId="5E448B20" w14:textId="77777777">
        <w:trPr>
          <w:trHeight w:val="156"/>
          <w:jc w:val="center"/>
        </w:trPr>
        <w:tc>
          <w:tcPr>
            <w:tcW w:w="3030" w:type="pct"/>
            <w:tcMar>
              <w:top w:w="17" w:type="dxa"/>
              <w:left w:w="108" w:type="dxa"/>
              <w:bottom w:w="17" w:type="dxa"/>
              <w:right w:w="108" w:type="dxa"/>
            </w:tcMar>
          </w:tcPr>
          <w:p w14:paraId="655130F8" w14:textId="77777777" w:rsidR="00CB0432" w:rsidRPr="00E512D2" w:rsidRDefault="00CB0432">
            <w:pPr>
              <w:spacing w:before="20" w:after="20"/>
              <w:ind w:right="-95"/>
              <w:jc w:val="left"/>
              <w:rPr>
                <w:b/>
                <w:caps/>
                <w:sz w:val="20"/>
                <w:szCs w:val="20"/>
                <w:lang w:val="fr-FR"/>
              </w:rPr>
            </w:pPr>
            <w:r w:rsidRPr="00E512D2">
              <w:rPr>
                <w:b/>
                <w:caps/>
                <w:sz w:val="20"/>
                <w:lang w:val="fr-FR"/>
              </w:rPr>
              <w:t>Consommation moyenne de HFC pour le secteur de l’entretien 2020–2022</w:t>
            </w:r>
          </w:p>
        </w:tc>
        <w:tc>
          <w:tcPr>
            <w:tcW w:w="758" w:type="pct"/>
          </w:tcPr>
          <w:p w14:paraId="76D083F7" w14:textId="5E2CE422" w:rsidR="00CB0432" w:rsidRPr="00BE38DF" w:rsidRDefault="001C4BB0" w:rsidP="001C4BB0">
            <w:pPr>
              <w:spacing w:before="20" w:after="20"/>
              <w:ind w:right="116"/>
              <w:jc w:val="right"/>
              <w:rPr>
                <w:bCs/>
                <w:kern w:val="2"/>
                <w:sz w:val="20"/>
                <w:szCs w:val="20"/>
                <w:lang w:eastAsia="en-CA"/>
                <w14:ligatures w14:val="standardContextual"/>
              </w:rPr>
            </w:pPr>
            <w:r>
              <w:rPr>
                <w:color w:val="000000"/>
                <w:sz w:val="20"/>
                <w:szCs w:val="20"/>
              </w:rPr>
              <w:t>10,77 </w:t>
            </w:r>
            <w:r>
              <w:rPr>
                <w:sz w:val="20"/>
                <w:szCs w:val="20"/>
              </w:rPr>
              <w:t>tm</w:t>
            </w:r>
          </w:p>
        </w:tc>
        <w:tc>
          <w:tcPr>
            <w:tcW w:w="1212" w:type="pct"/>
          </w:tcPr>
          <w:p w14:paraId="38638DD2" w14:textId="70BD4B92" w:rsidR="00CB0432" w:rsidRPr="00BE38DF" w:rsidRDefault="001C4BB0" w:rsidP="001C4BB0">
            <w:pPr>
              <w:spacing w:before="20" w:after="20"/>
              <w:ind w:right="116"/>
              <w:jc w:val="right"/>
              <w:rPr>
                <w:kern w:val="2"/>
                <w:sz w:val="20"/>
                <w:szCs w:val="20"/>
                <w:lang w:eastAsia="en-CA"/>
                <w14:ligatures w14:val="standardContextual"/>
              </w:rPr>
            </w:pPr>
            <w:r>
              <w:rPr>
                <w:color w:val="000000"/>
                <w:sz w:val="20"/>
                <w:szCs w:val="20"/>
              </w:rPr>
              <w:t>25 214 </w:t>
            </w:r>
            <w:r>
              <w:rPr>
                <w:sz w:val="20"/>
                <w:szCs w:val="20"/>
              </w:rPr>
              <w:t>tonnes éq‑CO</w:t>
            </w:r>
            <w:r>
              <w:rPr>
                <w:sz w:val="20"/>
                <w:szCs w:val="20"/>
                <w:vertAlign w:val="subscript"/>
              </w:rPr>
              <w:t>2</w:t>
            </w:r>
          </w:p>
        </w:tc>
      </w:tr>
    </w:tbl>
    <w:p w14:paraId="069A42AA" w14:textId="77777777" w:rsidR="00CB0432" w:rsidRPr="00BE38DF" w:rsidRDefault="00CB0432" w:rsidP="00CB0432">
      <w:pPr>
        <w:spacing w:before="20" w:after="20"/>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495"/>
        <w:gridCol w:w="1080"/>
        <w:gridCol w:w="1078"/>
        <w:gridCol w:w="1173"/>
        <w:gridCol w:w="2197"/>
      </w:tblGrid>
      <w:tr w:rsidR="00CB0432" w:rsidRPr="00BE38DF" w14:paraId="04453002" w14:textId="77777777" w:rsidTr="00071200">
        <w:trPr>
          <w:tblHeader/>
          <w:jc w:val="center"/>
        </w:trPr>
        <w:tc>
          <w:tcPr>
            <w:tcW w:w="2242" w:type="pct"/>
            <w:tcMar>
              <w:top w:w="17" w:type="dxa"/>
              <w:left w:w="108" w:type="dxa"/>
              <w:bottom w:w="17" w:type="dxa"/>
              <w:right w:w="108" w:type="dxa"/>
            </w:tcMar>
            <w:vAlign w:val="center"/>
          </w:tcPr>
          <w:p w14:paraId="66FC26C8" w14:textId="77777777" w:rsidR="00CB0432" w:rsidRPr="00E512D2" w:rsidRDefault="00CB0432">
            <w:pPr>
              <w:keepNext/>
              <w:spacing w:before="20" w:after="20"/>
              <w:jc w:val="left"/>
              <w:rPr>
                <w:b/>
                <w:bCs/>
                <w:sz w:val="20"/>
                <w:szCs w:val="20"/>
                <w:lang w:val="fr-FR"/>
              </w:rPr>
            </w:pPr>
            <w:r w:rsidRPr="00E512D2">
              <w:rPr>
                <w:b/>
                <w:sz w:val="20"/>
                <w:lang w:val="fr-FR"/>
              </w:rPr>
              <w:t>DONNÉES DE RÉFÉRENCE (tonnes éq‑CO</w:t>
            </w:r>
            <w:r w:rsidRPr="00E512D2">
              <w:rPr>
                <w:b/>
                <w:sz w:val="20"/>
                <w:vertAlign w:val="subscript"/>
                <w:lang w:val="fr-FR"/>
              </w:rPr>
              <w:t>2</w:t>
            </w:r>
            <w:r w:rsidRPr="00E512D2">
              <w:rPr>
                <w:b/>
                <w:sz w:val="20"/>
                <w:lang w:val="fr-FR"/>
              </w:rPr>
              <w:t>)</w:t>
            </w:r>
          </w:p>
        </w:tc>
        <w:tc>
          <w:tcPr>
            <w:tcW w:w="539" w:type="pct"/>
            <w:vAlign w:val="center"/>
          </w:tcPr>
          <w:p w14:paraId="7268BB3E" w14:textId="77777777" w:rsidR="00CB0432" w:rsidRPr="00BE38DF" w:rsidRDefault="00CB0432">
            <w:pPr>
              <w:keepNext/>
              <w:spacing w:before="20" w:after="20"/>
              <w:jc w:val="center"/>
              <w:rPr>
                <w:b/>
                <w:bCs/>
                <w:sz w:val="20"/>
                <w:szCs w:val="20"/>
              </w:rPr>
            </w:pPr>
            <w:r>
              <w:rPr>
                <w:b/>
                <w:bCs/>
                <w:sz w:val="20"/>
                <w:szCs w:val="20"/>
              </w:rPr>
              <w:t>2020</w:t>
            </w:r>
          </w:p>
        </w:tc>
        <w:tc>
          <w:tcPr>
            <w:tcW w:w="538" w:type="pct"/>
            <w:tcMar>
              <w:top w:w="17" w:type="dxa"/>
              <w:left w:w="108" w:type="dxa"/>
              <w:bottom w:w="17" w:type="dxa"/>
              <w:right w:w="108" w:type="dxa"/>
            </w:tcMar>
            <w:vAlign w:val="center"/>
          </w:tcPr>
          <w:p w14:paraId="36E42BA4" w14:textId="77777777" w:rsidR="00CB0432" w:rsidRPr="00BE38DF" w:rsidRDefault="00CB0432">
            <w:pPr>
              <w:keepNext/>
              <w:spacing w:before="20" w:after="20"/>
              <w:jc w:val="center"/>
              <w:rPr>
                <w:b/>
                <w:bCs/>
                <w:sz w:val="20"/>
                <w:szCs w:val="20"/>
              </w:rPr>
            </w:pPr>
            <w:r>
              <w:rPr>
                <w:b/>
                <w:bCs/>
                <w:sz w:val="20"/>
                <w:szCs w:val="20"/>
              </w:rPr>
              <w:t>2021</w:t>
            </w:r>
          </w:p>
        </w:tc>
        <w:tc>
          <w:tcPr>
            <w:tcW w:w="584" w:type="pct"/>
            <w:tcMar>
              <w:top w:w="17" w:type="dxa"/>
              <w:left w:w="108" w:type="dxa"/>
              <w:bottom w:w="17" w:type="dxa"/>
              <w:right w:w="108" w:type="dxa"/>
            </w:tcMar>
            <w:vAlign w:val="center"/>
          </w:tcPr>
          <w:p w14:paraId="6A6AFEA1" w14:textId="77777777" w:rsidR="00CB0432" w:rsidRPr="00BE38DF" w:rsidRDefault="00CB0432">
            <w:pPr>
              <w:keepNext/>
              <w:spacing w:before="20" w:after="20"/>
              <w:jc w:val="center"/>
              <w:rPr>
                <w:b/>
                <w:bCs/>
                <w:sz w:val="20"/>
                <w:szCs w:val="20"/>
              </w:rPr>
            </w:pPr>
            <w:r>
              <w:rPr>
                <w:b/>
                <w:bCs/>
                <w:sz w:val="20"/>
                <w:szCs w:val="20"/>
              </w:rPr>
              <w:t>2022</w:t>
            </w:r>
          </w:p>
        </w:tc>
        <w:tc>
          <w:tcPr>
            <w:tcW w:w="1096" w:type="pct"/>
            <w:tcMar>
              <w:top w:w="17" w:type="dxa"/>
              <w:left w:w="108" w:type="dxa"/>
              <w:bottom w:w="17" w:type="dxa"/>
              <w:right w:w="108" w:type="dxa"/>
            </w:tcMar>
            <w:vAlign w:val="center"/>
          </w:tcPr>
          <w:p w14:paraId="25B74E57" w14:textId="77777777" w:rsidR="00CB0432" w:rsidRPr="00BE38DF" w:rsidRDefault="00CB0432">
            <w:pPr>
              <w:keepNext/>
              <w:spacing w:before="20" w:after="20"/>
              <w:jc w:val="center"/>
              <w:rPr>
                <w:b/>
                <w:bCs/>
                <w:sz w:val="20"/>
                <w:szCs w:val="20"/>
              </w:rPr>
            </w:pPr>
            <w:r>
              <w:rPr>
                <w:b/>
                <w:bCs/>
                <w:sz w:val="20"/>
                <w:szCs w:val="20"/>
              </w:rPr>
              <w:t>Moyenne 2020–2022</w:t>
            </w:r>
          </w:p>
        </w:tc>
      </w:tr>
      <w:tr w:rsidR="00CB0432" w:rsidRPr="00BE38DF" w14:paraId="7492011E" w14:textId="77777777" w:rsidTr="00071200">
        <w:trPr>
          <w:jc w:val="center"/>
        </w:trPr>
        <w:tc>
          <w:tcPr>
            <w:tcW w:w="2242" w:type="pct"/>
            <w:tcMar>
              <w:top w:w="17" w:type="dxa"/>
              <w:left w:w="108" w:type="dxa"/>
              <w:bottom w:w="17" w:type="dxa"/>
              <w:right w:w="108" w:type="dxa"/>
            </w:tcMar>
            <w:vAlign w:val="center"/>
          </w:tcPr>
          <w:p w14:paraId="6D4F6C61" w14:textId="77777777" w:rsidR="00CB0432" w:rsidRPr="00BE38DF" w:rsidRDefault="00CB0432">
            <w:pPr>
              <w:keepNext/>
              <w:spacing w:before="20" w:after="20"/>
              <w:rPr>
                <w:sz w:val="20"/>
                <w:szCs w:val="20"/>
              </w:rPr>
            </w:pPr>
            <w:r>
              <w:rPr>
                <w:sz w:val="20"/>
                <w:szCs w:val="20"/>
              </w:rPr>
              <w:t>Consommation annuelle de HFC</w:t>
            </w:r>
          </w:p>
        </w:tc>
        <w:tc>
          <w:tcPr>
            <w:tcW w:w="539" w:type="pct"/>
            <w:vAlign w:val="center"/>
          </w:tcPr>
          <w:p w14:paraId="1AFDB329" w14:textId="23A5B608" w:rsidR="00CB0432" w:rsidRPr="00BE38DF" w:rsidRDefault="001C4BB0" w:rsidP="001C4BB0">
            <w:pPr>
              <w:keepNext/>
              <w:spacing w:before="20" w:after="20"/>
              <w:ind w:right="147"/>
              <w:jc w:val="right"/>
              <w:rPr>
                <w:kern w:val="2"/>
                <w:sz w:val="20"/>
                <w:szCs w:val="20"/>
                <w:lang w:eastAsia="en-CA"/>
                <w14:ligatures w14:val="standardContextual"/>
              </w:rPr>
            </w:pPr>
            <w:r>
              <w:rPr>
                <w:color w:val="000000"/>
                <w:sz w:val="20"/>
                <w:szCs w:val="20"/>
              </w:rPr>
              <w:t>17 696</w:t>
            </w:r>
          </w:p>
        </w:tc>
        <w:tc>
          <w:tcPr>
            <w:tcW w:w="538" w:type="pct"/>
            <w:tcMar>
              <w:top w:w="17" w:type="dxa"/>
              <w:left w:w="108" w:type="dxa"/>
              <w:bottom w:w="17" w:type="dxa"/>
              <w:right w:w="108" w:type="dxa"/>
            </w:tcMar>
            <w:vAlign w:val="center"/>
          </w:tcPr>
          <w:p w14:paraId="11CEF15B" w14:textId="721DCEA2" w:rsidR="00CB0432" w:rsidRPr="00BE38DF" w:rsidRDefault="001C4BB0" w:rsidP="001C4BB0">
            <w:pPr>
              <w:keepNext/>
              <w:spacing w:before="20" w:after="20"/>
              <w:ind w:right="38"/>
              <w:jc w:val="right"/>
              <w:rPr>
                <w:kern w:val="2"/>
                <w:sz w:val="20"/>
                <w:szCs w:val="20"/>
                <w:lang w:eastAsia="en-CA"/>
                <w14:ligatures w14:val="standardContextual"/>
              </w:rPr>
            </w:pPr>
            <w:r>
              <w:rPr>
                <w:color w:val="000000"/>
                <w:sz w:val="20"/>
                <w:szCs w:val="20"/>
              </w:rPr>
              <w:t>29 038</w:t>
            </w:r>
          </w:p>
        </w:tc>
        <w:tc>
          <w:tcPr>
            <w:tcW w:w="584" w:type="pct"/>
            <w:tcMar>
              <w:top w:w="17" w:type="dxa"/>
              <w:left w:w="108" w:type="dxa"/>
              <w:bottom w:w="17" w:type="dxa"/>
              <w:right w:w="108" w:type="dxa"/>
            </w:tcMar>
            <w:vAlign w:val="center"/>
          </w:tcPr>
          <w:p w14:paraId="4B0DF225" w14:textId="0162F907" w:rsidR="00CB0432" w:rsidRPr="00BE38DF" w:rsidRDefault="001C4BB0" w:rsidP="001C4BB0">
            <w:pPr>
              <w:keepNext/>
              <w:spacing w:before="20" w:after="20"/>
              <w:ind w:right="34"/>
              <w:jc w:val="right"/>
              <w:rPr>
                <w:kern w:val="2"/>
                <w:sz w:val="20"/>
                <w:szCs w:val="20"/>
                <w:lang w:eastAsia="en-CA"/>
                <w14:ligatures w14:val="standardContextual"/>
              </w:rPr>
            </w:pPr>
            <w:r>
              <w:rPr>
                <w:color w:val="000000"/>
                <w:sz w:val="20"/>
                <w:szCs w:val="20"/>
              </w:rPr>
              <w:t>28 907</w:t>
            </w:r>
          </w:p>
        </w:tc>
        <w:tc>
          <w:tcPr>
            <w:tcW w:w="1096" w:type="pct"/>
            <w:tcMar>
              <w:top w:w="17" w:type="dxa"/>
              <w:left w:w="108" w:type="dxa"/>
              <w:bottom w:w="17" w:type="dxa"/>
              <w:right w:w="108" w:type="dxa"/>
            </w:tcMar>
            <w:vAlign w:val="center"/>
          </w:tcPr>
          <w:p w14:paraId="710F5738" w14:textId="6E8D5C82" w:rsidR="00CB0432" w:rsidRPr="00BE38DF" w:rsidRDefault="001C4BB0" w:rsidP="001C4BB0">
            <w:pPr>
              <w:keepNext/>
              <w:spacing w:before="20" w:after="20"/>
              <w:ind w:right="33"/>
              <w:jc w:val="right"/>
              <w:rPr>
                <w:kern w:val="2"/>
                <w:sz w:val="20"/>
                <w:szCs w:val="20"/>
                <w:lang w:eastAsia="en-CA"/>
                <w14:ligatures w14:val="standardContextual"/>
              </w:rPr>
            </w:pPr>
            <w:r>
              <w:rPr>
                <w:color w:val="000000"/>
                <w:sz w:val="20"/>
                <w:szCs w:val="20"/>
              </w:rPr>
              <w:t>25 214</w:t>
            </w:r>
          </w:p>
        </w:tc>
      </w:tr>
      <w:tr w:rsidR="00CB0432" w:rsidRPr="00BE38DF" w14:paraId="22560D77" w14:textId="77777777" w:rsidTr="00071200">
        <w:trPr>
          <w:jc w:val="center"/>
        </w:trPr>
        <w:tc>
          <w:tcPr>
            <w:tcW w:w="3904" w:type="pct"/>
            <w:gridSpan w:val="4"/>
            <w:tcBorders>
              <w:bottom w:val="single" w:sz="4" w:space="0" w:color="auto"/>
            </w:tcBorders>
            <w:tcMar>
              <w:top w:w="17" w:type="dxa"/>
              <w:left w:w="108" w:type="dxa"/>
              <w:bottom w:w="17" w:type="dxa"/>
              <w:right w:w="108" w:type="dxa"/>
            </w:tcMar>
            <w:vAlign w:val="center"/>
          </w:tcPr>
          <w:p w14:paraId="2041CCD1" w14:textId="77777777" w:rsidR="00CB0432" w:rsidRPr="00E512D2" w:rsidRDefault="00CB0432">
            <w:pPr>
              <w:keepNext/>
              <w:spacing w:before="20" w:after="20"/>
              <w:ind w:right="113"/>
              <w:jc w:val="left"/>
              <w:rPr>
                <w:sz w:val="20"/>
                <w:szCs w:val="20"/>
                <w:lang w:val="fr-FR"/>
              </w:rPr>
            </w:pPr>
            <w:r w:rsidRPr="00E512D2">
              <w:rPr>
                <w:sz w:val="20"/>
                <w:szCs w:val="20"/>
                <w:lang w:val="fr-FR"/>
              </w:rPr>
              <w:t>Valeur de référence des HCFC (65 %)</w:t>
            </w:r>
          </w:p>
        </w:tc>
        <w:tc>
          <w:tcPr>
            <w:tcW w:w="1096" w:type="pct"/>
            <w:tcBorders>
              <w:bottom w:val="single" w:sz="4" w:space="0" w:color="auto"/>
            </w:tcBorders>
            <w:vAlign w:val="center"/>
          </w:tcPr>
          <w:p w14:paraId="175B3D94" w14:textId="699E079F" w:rsidR="00CB0432" w:rsidRPr="00BE38DF" w:rsidRDefault="001C4BB0" w:rsidP="001C4BB0">
            <w:pPr>
              <w:keepNext/>
              <w:spacing w:before="20" w:after="20"/>
              <w:ind w:right="116"/>
              <w:jc w:val="right"/>
              <w:rPr>
                <w:kern w:val="2"/>
                <w:sz w:val="20"/>
                <w:szCs w:val="20"/>
                <w:lang w:eastAsia="en-CA"/>
                <w14:ligatures w14:val="standardContextual"/>
              </w:rPr>
            </w:pPr>
            <w:r>
              <w:rPr>
                <w:color w:val="000000"/>
                <w:sz w:val="20"/>
                <w:szCs w:val="20"/>
              </w:rPr>
              <w:t>45 825</w:t>
            </w:r>
          </w:p>
        </w:tc>
      </w:tr>
      <w:tr w:rsidR="00CB0432" w:rsidRPr="00BE38DF" w14:paraId="20C75788" w14:textId="77777777" w:rsidTr="00071200">
        <w:trPr>
          <w:jc w:val="center"/>
        </w:trPr>
        <w:tc>
          <w:tcPr>
            <w:tcW w:w="3904" w:type="pct"/>
            <w:gridSpan w:val="4"/>
            <w:tcBorders>
              <w:bottom w:val="single" w:sz="4" w:space="0" w:color="auto"/>
            </w:tcBorders>
            <w:tcMar>
              <w:top w:w="17" w:type="dxa"/>
              <w:left w:w="108" w:type="dxa"/>
              <w:bottom w:w="17" w:type="dxa"/>
              <w:right w:w="108" w:type="dxa"/>
            </w:tcMar>
            <w:vAlign w:val="center"/>
          </w:tcPr>
          <w:p w14:paraId="5A4F58A2" w14:textId="77777777" w:rsidR="00CB0432" w:rsidRPr="00E512D2" w:rsidRDefault="00CB0432">
            <w:pPr>
              <w:spacing w:before="20" w:after="20"/>
              <w:ind w:right="116"/>
              <w:jc w:val="left"/>
              <w:rPr>
                <w:sz w:val="20"/>
                <w:szCs w:val="20"/>
                <w:lang w:val="fr-FR"/>
              </w:rPr>
            </w:pPr>
            <w:r w:rsidRPr="00E512D2">
              <w:rPr>
                <w:sz w:val="20"/>
                <w:szCs w:val="20"/>
                <w:lang w:val="fr-FR"/>
              </w:rPr>
              <w:t>Valeur de référence des HFC</w:t>
            </w:r>
          </w:p>
        </w:tc>
        <w:tc>
          <w:tcPr>
            <w:tcW w:w="1096" w:type="pct"/>
            <w:tcBorders>
              <w:bottom w:val="single" w:sz="4" w:space="0" w:color="auto"/>
            </w:tcBorders>
            <w:vAlign w:val="center"/>
          </w:tcPr>
          <w:p w14:paraId="310826DA" w14:textId="30849936" w:rsidR="00CB0432" w:rsidRPr="00BE38DF" w:rsidRDefault="001C4BB0" w:rsidP="001C4BB0">
            <w:pPr>
              <w:spacing w:before="20" w:after="20"/>
              <w:ind w:right="116"/>
              <w:jc w:val="right"/>
              <w:rPr>
                <w:kern w:val="2"/>
                <w:sz w:val="20"/>
                <w:lang w:eastAsia="en-CA"/>
                <w14:ligatures w14:val="standardContextual"/>
              </w:rPr>
            </w:pPr>
            <w:r>
              <w:rPr>
                <w:color w:val="000000"/>
                <w:sz w:val="20"/>
                <w:szCs w:val="20"/>
              </w:rPr>
              <w:t>71 039</w:t>
            </w:r>
          </w:p>
        </w:tc>
      </w:tr>
    </w:tbl>
    <w:p w14:paraId="1A75CA2F" w14:textId="77777777" w:rsidR="00CB0432" w:rsidRPr="00BE38DF" w:rsidRDefault="00CB0432" w:rsidP="00CB0432">
      <w:pPr>
        <w:spacing w:before="20" w:after="20"/>
        <w:ind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CB0432" w:rsidRPr="00071200" w14:paraId="553EAEF1" w14:textId="77777777">
        <w:trPr>
          <w:jc w:val="center"/>
        </w:trPr>
        <w:tc>
          <w:tcPr>
            <w:tcW w:w="5000" w:type="pct"/>
            <w:gridSpan w:val="2"/>
            <w:tcMar>
              <w:top w:w="17" w:type="dxa"/>
              <w:left w:w="108" w:type="dxa"/>
              <w:bottom w:w="17" w:type="dxa"/>
              <w:right w:w="108" w:type="dxa"/>
            </w:tcMar>
          </w:tcPr>
          <w:p w14:paraId="33DA3562" w14:textId="77777777" w:rsidR="00CB0432" w:rsidRPr="00E512D2" w:rsidRDefault="00CB0432">
            <w:pPr>
              <w:keepNext/>
              <w:spacing w:before="20" w:after="20"/>
              <w:ind w:right="116"/>
              <w:jc w:val="left"/>
              <w:rPr>
                <w:sz w:val="20"/>
                <w:szCs w:val="20"/>
                <w:lang w:val="fr-FR"/>
              </w:rPr>
            </w:pPr>
            <w:r w:rsidRPr="00E512D2">
              <w:rPr>
                <w:b/>
                <w:bCs/>
                <w:sz w:val="20"/>
                <w:szCs w:val="20"/>
                <w:lang w:val="fr-FR"/>
              </w:rPr>
              <w:t>CONSOMMATION DE HFC ADMISSIBLE AU FINANCEMENT (tonnes éq‑CO</w:t>
            </w:r>
            <w:r w:rsidRPr="00E512D2">
              <w:rPr>
                <w:b/>
                <w:bCs/>
                <w:sz w:val="20"/>
                <w:szCs w:val="20"/>
                <w:vertAlign w:val="subscript"/>
                <w:lang w:val="fr-FR"/>
              </w:rPr>
              <w:t>2</w:t>
            </w:r>
            <w:r w:rsidRPr="00E512D2">
              <w:rPr>
                <w:b/>
                <w:bCs/>
                <w:sz w:val="20"/>
                <w:szCs w:val="20"/>
                <w:lang w:val="fr-FR"/>
              </w:rPr>
              <w:t>)</w:t>
            </w:r>
          </w:p>
        </w:tc>
      </w:tr>
      <w:tr w:rsidR="00CB0432" w:rsidRPr="00BE38DF" w14:paraId="7B4B7D63" w14:textId="77777777">
        <w:trPr>
          <w:jc w:val="center"/>
        </w:trPr>
        <w:tc>
          <w:tcPr>
            <w:tcW w:w="2500" w:type="pct"/>
            <w:tcMar>
              <w:top w:w="17" w:type="dxa"/>
              <w:left w:w="108" w:type="dxa"/>
              <w:bottom w:w="17" w:type="dxa"/>
              <w:right w:w="108" w:type="dxa"/>
            </w:tcMar>
            <w:vAlign w:val="center"/>
          </w:tcPr>
          <w:p w14:paraId="60CA322F" w14:textId="77777777" w:rsidR="00CB0432" w:rsidRPr="00E512D2" w:rsidRDefault="00CB0432">
            <w:pPr>
              <w:keepNext/>
              <w:spacing w:before="20" w:after="20"/>
              <w:ind w:right="55"/>
              <w:jc w:val="left"/>
              <w:rPr>
                <w:sz w:val="20"/>
                <w:szCs w:val="20"/>
                <w:lang w:val="fr-FR"/>
              </w:rPr>
            </w:pPr>
            <w:r w:rsidRPr="00E512D2">
              <w:rPr>
                <w:sz w:val="20"/>
                <w:szCs w:val="20"/>
                <w:lang w:val="fr-FR"/>
              </w:rPr>
              <w:t>Point de départ des réductions globales durables</w:t>
            </w:r>
          </w:p>
        </w:tc>
        <w:tc>
          <w:tcPr>
            <w:tcW w:w="2500" w:type="pct"/>
            <w:vAlign w:val="center"/>
          </w:tcPr>
          <w:p w14:paraId="47F41EB9" w14:textId="34CE6CDC" w:rsidR="00CB0432" w:rsidRPr="00BE38DF" w:rsidRDefault="00D30874" w:rsidP="00D30874">
            <w:pPr>
              <w:keepNext/>
              <w:spacing w:before="20" w:after="20"/>
              <w:ind w:left="-29" w:right="116"/>
              <w:jc w:val="center"/>
              <w:rPr>
                <w:kern w:val="2"/>
                <w:sz w:val="20"/>
                <w:lang w:eastAsia="en-CA"/>
                <w14:ligatures w14:val="standardContextual"/>
              </w:rPr>
            </w:pPr>
            <w:r>
              <w:rPr>
                <w:sz w:val="20"/>
                <w:szCs w:val="20"/>
              </w:rPr>
              <w:t>s.o.</w:t>
            </w:r>
          </w:p>
        </w:tc>
      </w:tr>
      <w:tr w:rsidR="00CB0432" w:rsidRPr="00BE38DF" w14:paraId="49662498" w14:textId="77777777">
        <w:trPr>
          <w:jc w:val="center"/>
        </w:trPr>
        <w:tc>
          <w:tcPr>
            <w:tcW w:w="2500" w:type="pct"/>
            <w:tcMar>
              <w:top w:w="17" w:type="dxa"/>
              <w:left w:w="108" w:type="dxa"/>
              <w:bottom w:w="17" w:type="dxa"/>
              <w:right w:w="108" w:type="dxa"/>
            </w:tcMar>
            <w:vAlign w:val="center"/>
          </w:tcPr>
          <w:p w14:paraId="1A164B88" w14:textId="77777777" w:rsidR="00CB0432" w:rsidRPr="00E512D2" w:rsidRDefault="00CB0432">
            <w:pPr>
              <w:keepNext/>
              <w:spacing w:before="20" w:after="20"/>
              <w:ind w:right="55"/>
              <w:jc w:val="left"/>
              <w:rPr>
                <w:b/>
                <w:sz w:val="20"/>
                <w:lang w:val="fr-FR"/>
              </w:rPr>
            </w:pPr>
            <w:r w:rsidRPr="00E512D2">
              <w:rPr>
                <w:sz w:val="20"/>
                <w:lang w:val="fr-FR"/>
              </w:rPr>
              <w:t>Projets d’investissement déjà approuvés pour la réduction des HFC</w:t>
            </w:r>
          </w:p>
        </w:tc>
        <w:tc>
          <w:tcPr>
            <w:tcW w:w="2500" w:type="pct"/>
            <w:vAlign w:val="center"/>
          </w:tcPr>
          <w:p w14:paraId="645C70F4" w14:textId="32F5ED83" w:rsidR="00CB0432" w:rsidRPr="00BE38DF" w:rsidRDefault="00D30874" w:rsidP="00D30874">
            <w:pPr>
              <w:keepNext/>
              <w:spacing w:before="20" w:after="20"/>
              <w:ind w:right="116"/>
              <w:jc w:val="center"/>
              <w:rPr>
                <w:b/>
                <w:kern w:val="2"/>
                <w:sz w:val="20"/>
                <w:lang w:eastAsia="en-CA"/>
                <w14:ligatures w14:val="standardContextual"/>
              </w:rPr>
            </w:pPr>
            <w:r>
              <w:rPr>
                <w:sz w:val="20"/>
                <w:szCs w:val="20"/>
              </w:rPr>
              <w:t>Non</w:t>
            </w:r>
          </w:p>
        </w:tc>
      </w:tr>
      <w:tr w:rsidR="00CB0432" w:rsidRPr="00BE38DF" w14:paraId="5E7B2360" w14:textId="77777777">
        <w:trPr>
          <w:jc w:val="center"/>
        </w:trPr>
        <w:tc>
          <w:tcPr>
            <w:tcW w:w="2500" w:type="pct"/>
            <w:tcMar>
              <w:top w:w="17" w:type="dxa"/>
              <w:left w:w="108" w:type="dxa"/>
              <w:bottom w:w="17" w:type="dxa"/>
              <w:right w:w="108" w:type="dxa"/>
            </w:tcMar>
            <w:vAlign w:val="center"/>
          </w:tcPr>
          <w:p w14:paraId="6E96C0E5" w14:textId="77777777" w:rsidR="00CB0432" w:rsidRPr="00E512D2" w:rsidRDefault="00CB0432">
            <w:pPr>
              <w:spacing w:before="20" w:after="20"/>
              <w:ind w:right="172"/>
              <w:jc w:val="left"/>
              <w:rPr>
                <w:sz w:val="20"/>
                <w:szCs w:val="20"/>
                <w:lang w:val="fr-FR"/>
              </w:rPr>
            </w:pPr>
            <w:r w:rsidRPr="00E512D2">
              <w:rPr>
                <w:sz w:val="20"/>
                <w:szCs w:val="20"/>
                <w:lang w:val="fr-FR"/>
              </w:rPr>
              <w:t>Réductions globales provenant de projets déjà approuvés</w:t>
            </w:r>
          </w:p>
        </w:tc>
        <w:tc>
          <w:tcPr>
            <w:tcW w:w="2500" w:type="pct"/>
            <w:vAlign w:val="center"/>
          </w:tcPr>
          <w:p w14:paraId="2872FDB0" w14:textId="32E9D63D" w:rsidR="00CB0432" w:rsidRPr="00BE38DF" w:rsidRDefault="00D30874" w:rsidP="00D30874">
            <w:pPr>
              <w:spacing w:before="20" w:after="20"/>
              <w:ind w:right="116"/>
              <w:jc w:val="center"/>
              <w:rPr>
                <w:kern w:val="2"/>
                <w:sz w:val="20"/>
                <w:szCs w:val="20"/>
                <w:lang w:eastAsia="en-CA"/>
                <w14:ligatures w14:val="standardContextual"/>
              </w:rPr>
            </w:pPr>
            <w:r>
              <w:rPr>
                <w:sz w:val="20"/>
                <w:szCs w:val="20"/>
              </w:rPr>
              <w:t>s.o.</w:t>
            </w:r>
          </w:p>
        </w:tc>
      </w:tr>
    </w:tbl>
    <w:p w14:paraId="3508FCEE" w14:textId="77777777" w:rsidR="00CB0432" w:rsidRPr="00BE38DF" w:rsidRDefault="00CB0432" w:rsidP="00CB0432">
      <w:pPr>
        <w:ind w:left="-284" w:right="-279"/>
        <w:jc w:val="center"/>
        <w:rPr>
          <w:sz w:val="12"/>
          <w:szCs w:val="12"/>
        </w:rPr>
      </w:pPr>
    </w:p>
    <w:tbl>
      <w:tblPr>
        <w:tblStyle w:val="1"/>
        <w:tblW w:w="5360" w:type="pct"/>
        <w:jc w:val="center"/>
        <w:tblLayout w:type="fixed"/>
        <w:tblLook w:val="04A0" w:firstRow="1" w:lastRow="0" w:firstColumn="1" w:lastColumn="0" w:noHBand="0" w:noVBand="1"/>
      </w:tblPr>
      <w:tblGrid>
        <w:gridCol w:w="1713"/>
        <w:gridCol w:w="1270"/>
        <w:gridCol w:w="1960"/>
        <w:gridCol w:w="1239"/>
        <w:gridCol w:w="848"/>
        <w:gridCol w:w="948"/>
        <w:gridCol w:w="948"/>
        <w:gridCol w:w="1097"/>
      </w:tblGrid>
      <w:tr w:rsidR="00CB0432" w:rsidRPr="00BE38DF" w14:paraId="35360A3D" w14:textId="77777777" w:rsidTr="008F35FC">
        <w:trPr>
          <w:trHeight w:val="216"/>
          <w:jc w:val="center"/>
        </w:trPr>
        <w:tc>
          <w:tcPr>
            <w:tcW w:w="2465" w:type="pct"/>
            <w:gridSpan w:val="3"/>
            <w:vAlign w:val="center"/>
          </w:tcPr>
          <w:p w14:paraId="34DC153F" w14:textId="77777777" w:rsidR="00CB0432" w:rsidRPr="00E512D2" w:rsidRDefault="00CB0432">
            <w:pPr>
              <w:keepNext/>
              <w:spacing w:before="20" w:after="20"/>
              <w:jc w:val="left"/>
              <w:rPr>
                <w:b/>
                <w:bCs/>
                <w:sz w:val="20"/>
                <w:szCs w:val="20"/>
                <w:lang w:val="fr-FR"/>
              </w:rPr>
            </w:pPr>
            <w:r w:rsidRPr="00E512D2">
              <w:rPr>
                <w:b/>
                <w:bCs/>
                <w:sz w:val="20"/>
                <w:szCs w:val="20"/>
                <w:lang w:val="fr-FR"/>
              </w:rPr>
              <w:t>DONNÉES DU PROJET TELLES QUE CONVENUES</w:t>
            </w:r>
          </w:p>
        </w:tc>
        <w:tc>
          <w:tcPr>
            <w:tcW w:w="618" w:type="pct"/>
            <w:vAlign w:val="center"/>
          </w:tcPr>
          <w:p w14:paraId="7A27E31B" w14:textId="77777777" w:rsidR="00CB0432" w:rsidRPr="00BE38DF" w:rsidRDefault="00CB0432">
            <w:pPr>
              <w:keepNext/>
              <w:spacing w:before="20" w:after="20"/>
              <w:jc w:val="center"/>
              <w:rPr>
                <w:b/>
                <w:bCs/>
                <w:sz w:val="20"/>
                <w:szCs w:val="20"/>
              </w:rPr>
            </w:pPr>
            <w:r>
              <w:rPr>
                <w:b/>
                <w:bCs/>
                <w:sz w:val="20"/>
                <w:szCs w:val="20"/>
              </w:rPr>
              <w:t>2026*</w:t>
            </w:r>
          </w:p>
        </w:tc>
        <w:tc>
          <w:tcPr>
            <w:tcW w:w="423" w:type="pct"/>
            <w:vAlign w:val="center"/>
          </w:tcPr>
          <w:p w14:paraId="67407F1D" w14:textId="77777777" w:rsidR="00CB0432" w:rsidRPr="00BE38DF" w:rsidRDefault="00CB0432">
            <w:pPr>
              <w:keepNext/>
              <w:spacing w:before="20" w:after="20"/>
              <w:jc w:val="center"/>
              <w:rPr>
                <w:b/>
                <w:bCs/>
                <w:sz w:val="20"/>
                <w:szCs w:val="20"/>
              </w:rPr>
            </w:pPr>
            <w:r>
              <w:rPr>
                <w:b/>
                <w:bCs/>
                <w:sz w:val="20"/>
                <w:szCs w:val="20"/>
              </w:rPr>
              <w:t>2027</w:t>
            </w:r>
          </w:p>
        </w:tc>
        <w:tc>
          <w:tcPr>
            <w:tcW w:w="473" w:type="pct"/>
            <w:vAlign w:val="center"/>
          </w:tcPr>
          <w:p w14:paraId="30596290" w14:textId="77777777" w:rsidR="00CB0432" w:rsidRPr="00BE38DF" w:rsidRDefault="00CB0432">
            <w:pPr>
              <w:keepNext/>
              <w:spacing w:before="20" w:after="20"/>
              <w:jc w:val="center"/>
              <w:rPr>
                <w:b/>
                <w:bCs/>
                <w:sz w:val="20"/>
                <w:szCs w:val="20"/>
              </w:rPr>
            </w:pPr>
            <w:r>
              <w:rPr>
                <w:b/>
                <w:bCs/>
                <w:sz w:val="20"/>
                <w:szCs w:val="20"/>
              </w:rPr>
              <w:t>2028</w:t>
            </w:r>
          </w:p>
        </w:tc>
        <w:tc>
          <w:tcPr>
            <w:tcW w:w="473" w:type="pct"/>
            <w:vAlign w:val="center"/>
          </w:tcPr>
          <w:p w14:paraId="7026FEC8" w14:textId="77777777" w:rsidR="00CB0432" w:rsidRPr="00BE38DF" w:rsidRDefault="00CB0432">
            <w:pPr>
              <w:keepNext/>
              <w:spacing w:before="20" w:after="20"/>
              <w:jc w:val="center"/>
              <w:rPr>
                <w:b/>
                <w:bCs/>
                <w:sz w:val="20"/>
                <w:szCs w:val="20"/>
              </w:rPr>
            </w:pPr>
            <w:r>
              <w:rPr>
                <w:b/>
                <w:bCs/>
                <w:sz w:val="20"/>
                <w:szCs w:val="20"/>
              </w:rPr>
              <w:t>2029</w:t>
            </w:r>
          </w:p>
        </w:tc>
        <w:tc>
          <w:tcPr>
            <w:tcW w:w="547" w:type="pct"/>
            <w:vAlign w:val="center"/>
          </w:tcPr>
          <w:p w14:paraId="23094202" w14:textId="77777777" w:rsidR="00CB0432" w:rsidRPr="00BE38DF" w:rsidRDefault="00CB0432">
            <w:pPr>
              <w:keepNext/>
              <w:spacing w:before="20" w:after="20"/>
              <w:jc w:val="center"/>
              <w:rPr>
                <w:b/>
                <w:bCs/>
                <w:sz w:val="20"/>
                <w:szCs w:val="20"/>
              </w:rPr>
            </w:pPr>
            <w:r>
              <w:rPr>
                <w:b/>
                <w:bCs/>
                <w:sz w:val="20"/>
                <w:szCs w:val="20"/>
              </w:rPr>
              <w:t>Total</w:t>
            </w:r>
          </w:p>
        </w:tc>
      </w:tr>
      <w:tr w:rsidR="00CB0432" w:rsidRPr="00BE38DF" w14:paraId="64D9BAEA" w14:textId="77777777" w:rsidTr="008F35FC">
        <w:trPr>
          <w:trHeight w:val="119"/>
          <w:jc w:val="center"/>
        </w:trPr>
        <w:tc>
          <w:tcPr>
            <w:tcW w:w="854" w:type="pct"/>
            <w:vMerge w:val="restart"/>
            <w:vAlign w:val="center"/>
          </w:tcPr>
          <w:p w14:paraId="753392E2" w14:textId="24DEC939" w:rsidR="00CB0432" w:rsidRPr="00BE38DF" w:rsidRDefault="0082554A">
            <w:pPr>
              <w:keepNext/>
              <w:jc w:val="left"/>
              <w:rPr>
                <w:sz w:val="20"/>
                <w:szCs w:val="20"/>
              </w:rPr>
            </w:pPr>
            <w:r>
              <w:rPr>
                <w:sz w:val="20"/>
                <w:szCs w:val="20"/>
              </w:rPr>
              <w:t>Consommation (tonnes éq‑CO</w:t>
            </w:r>
            <w:r>
              <w:rPr>
                <w:sz w:val="20"/>
                <w:szCs w:val="20"/>
                <w:vertAlign w:val="subscript"/>
              </w:rPr>
              <w:t>2</w:t>
            </w:r>
            <w:r>
              <w:rPr>
                <w:sz w:val="20"/>
                <w:szCs w:val="20"/>
              </w:rPr>
              <w:t>)</w:t>
            </w:r>
          </w:p>
        </w:tc>
        <w:tc>
          <w:tcPr>
            <w:tcW w:w="1611" w:type="pct"/>
            <w:gridSpan w:val="2"/>
            <w:vAlign w:val="center"/>
          </w:tcPr>
          <w:p w14:paraId="5696E84E" w14:textId="7E9DA4BE" w:rsidR="00CB0432" w:rsidRPr="00E512D2" w:rsidRDefault="0082554A">
            <w:pPr>
              <w:keepNext/>
              <w:spacing w:before="20" w:after="20"/>
              <w:jc w:val="left"/>
              <w:rPr>
                <w:sz w:val="20"/>
                <w:szCs w:val="20"/>
                <w:lang w:val="fr-FR"/>
              </w:rPr>
            </w:pPr>
            <w:r w:rsidRPr="00E512D2">
              <w:rPr>
                <w:sz w:val="20"/>
                <w:szCs w:val="20"/>
                <w:lang w:val="fr-FR"/>
              </w:rPr>
              <w:t>Limites du Protocole de Montréal</w:t>
            </w:r>
          </w:p>
        </w:tc>
        <w:tc>
          <w:tcPr>
            <w:tcW w:w="618" w:type="pct"/>
            <w:vAlign w:val="center"/>
          </w:tcPr>
          <w:p w14:paraId="765ACA14" w14:textId="463E9B1D" w:rsidR="00CB0432" w:rsidRPr="00BE38DF" w:rsidRDefault="0082554A" w:rsidP="005D3316">
            <w:pPr>
              <w:keepNext/>
              <w:spacing w:before="20" w:after="20"/>
              <w:jc w:val="right"/>
              <w:rPr>
                <w:sz w:val="20"/>
                <w:szCs w:val="20"/>
              </w:rPr>
            </w:pPr>
            <w:r>
              <w:rPr>
                <w:sz w:val="20"/>
                <w:szCs w:val="20"/>
              </w:rPr>
              <w:t>71 039</w:t>
            </w:r>
          </w:p>
        </w:tc>
        <w:tc>
          <w:tcPr>
            <w:tcW w:w="423" w:type="pct"/>
            <w:vAlign w:val="center"/>
          </w:tcPr>
          <w:p w14:paraId="140767FD" w14:textId="03517206" w:rsidR="00CB0432" w:rsidRPr="00BE38DF" w:rsidRDefault="0082554A" w:rsidP="005D3316">
            <w:pPr>
              <w:keepNext/>
              <w:spacing w:before="20" w:after="20"/>
              <w:jc w:val="right"/>
              <w:rPr>
                <w:sz w:val="20"/>
                <w:szCs w:val="20"/>
              </w:rPr>
            </w:pPr>
            <w:r>
              <w:rPr>
                <w:sz w:val="20"/>
                <w:szCs w:val="20"/>
              </w:rPr>
              <w:t>71 039</w:t>
            </w:r>
          </w:p>
        </w:tc>
        <w:tc>
          <w:tcPr>
            <w:tcW w:w="473" w:type="pct"/>
            <w:vAlign w:val="center"/>
          </w:tcPr>
          <w:p w14:paraId="7B2D1F29" w14:textId="3BE3ACFC" w:rsidR="00CB0432" w:rsidRPr="00BE38DF" w:rsidRDefault="0082554A" w:rsidP="005D3316">
            <w:pPr>
              <w:keepNext/>
              <w:spacing w:before="20" w:after="20"/>
              <w:jc w:val="right"/>
              <w:rPr>
                <w:sz w:val="20"/>
                <w:szCs w:val="20"/>
              </w:rPr>
            </w:pPr>
            <w:r>
              <w:rPr>
                <w:sz w:val="20"/>
                <w:szCs w:val="20"/>
              </w:rPr>
              <w:t>71 039</w:t>
            </w:r>
          </w:p>
        </w:tc>
        <w:tc>
          <w:tcPr>
            <w:tcW w:w="473" w:type="pct"/>
            <w:vAlign w:val="center"/>
          </w:tcPr>
          <w:p w14:paraId="0D116853" w14:textId="6F1AA1AE" w:rsidR="00CB0432" w:rsidRPr="00BE38DF" w:rsidRDefault="0082554A" w:rsidP="005D3316">
            <w:pPr>
              <w:keepNext/>
              <w:spacing w:before="20" w:after="20"/>
              <w:jc w:val="right"/>
              <w:rPr>
                <w:sz w:val="20"/>
                <w:szCs w:val="20"/>
              </w:rPr>
            </w:pPr>
            <w:r>
              <w:rPr>
                <w:sz w:val="20"/>
                <w:szCs w:val="20"/>
              </w:rPr>
              <w:t>63 935</w:t>
            </w:r>
          </w:p>
        </w:tc>
        <w:tc>
          <w:tcPr>
            <w:tcW w:w="547" w:type="pct"/>
            <w:vAlign w:val="center"/>
          </w:tcPr>
          <w:p w14:paraId="6FDBF883" w14:textId="442BDAC7" w:rsidR="00CB0432" w:rsidRPr="00BE38DF" w:rsidRDefault="0082554A" w:rsidP="005D3316">
            <w:pPr>
              <w:keepNext/>
              <w:spacing w:before="20" w:after="20"/>
              <w:jc w:val="right"/>
              <w:rPr>
                <w:sz w:val="20"/>
                <w:szCs w:val="20"/>
              </w:rPr>
            </w:pPr>
            <w:r>
              <w:rPr>
                <w:sz w:val="20"/>
                <w:szCs w:val="20"/>
              </w:rPr>
              <w:t>s.o.</w:t>
            </w:r>
          </w:p>
        </w:tc>
      </w:tr>
      <w:tr w:rsidR="00CB0432" w:rsidRPr="00BE38DF" w14:paraId="3FDFB5FB" w14:textId="77777777" w:rsidTr="008F35FC">
        <w:trPr>
          <w:trHeight w:val="46"/>
          <w:jc w:val="center"/>
        </w:trPr>
        <w:tc>
          <w:tcPr>
            <w:tcW w:w="854" w:type="pct"/>
            <w:vMerge/>
            <w:vAlign w:val="center"/>
          </w:tcPr>
          <w:p w14:paraId="0FE490A2" w14:textId="77777777" w:rsidR="00CB0432" w:rsidRPr="00BE38DF" w:rsidRDefault="00CB0432">
            <w:pPr>
              <w:keepNext/>
              <w:rPr>
                <w:sz w:val="20"/>
                <w:szCs w:val="20"/>
              </w:rPr>
            </w:pPr>
          </w:p>
        </w:tc>
        <w:tc>
          <w:tcPr>
            <w:tcW w:w="1611" w:type="pct"/>
            <w:gridSpan w:val="2"/>
            <w:vAlign w:val="center"/>
          </w:tcPr>
          <w:p w14:paraId="4E8D405C" w14:textId="77777777" w:rsidR="00CB0432" w:rsidRPr="00BE38DF" w:rsidRDefault="00CB0432">
            <w:pPr>
              <w:keepNext/>
              <w:spacing w:before="20" w:after="20"/>
              <w:jc w:val="left"/>
              <w:rPr>
                <w:sz w:val="20"/>
                <w:szCs w:val="20"/>
              </w:rPr>
            </w:pPr>
            <w:r>
              <w:rPr>
                <w:sz w:val="20"/>
                <w:szCs w:val="20"/>
              </w:rPr>
              <w:t>Maximum autorisé</w:t>
            </w:r>
          </w:p>
        </w:tc>
        <w:tc>
          <w:tcPr>
            <w:tcW w:w="618" w:type="pct"/>
            <w:vAlign w:val="center"/>
          </w:tcPr>
          <w:p w14:paraId="1BEAFB64" w14:textId="7B17E2D3" w:rsidR="00CB0432" w:rsidRPr="00BE38DF" w:rsidRDefault="0097360C" w:rsidP="005D3316">
            <w:pPr>
              <w:keepNext/>
              <w:spacing w:before="20" w:after="20"/>
              <w:jc w:val="right"/>
              <w:rPr>
                <w:sz w:val="20"/>
                <w:szCs w:val="20"/>
              </w:rPr>
            </w:pPr>
            <w:r>
              <w:rPr>
                <w:sz w:val="20"/>
                <w:szCs w:val="20"/>
              </w:rPr>
              <w:t>38 962</w:t>
            </w:r>
          </w:p>
        </w:tc>
        <w:tc>
          <w:tcPr>
            <w:tcW w:w="423" w:type="pct"/>
            <w:vAlign w:val="center"/>
          </w:tcPr>
          <w:p w14:paraId="20BAE95F" w14:textId="1D7477A2" w:rsidR="00CB0432" w:rsidRPr="00BE38DF" w:rsidRDefault="0097360C" w:rsidP="005D3316">
            <w:pPr>
              <w:keepNext/>
              <w:spacing w:before="20" w:after="20"/>
              <w:jc w:val="right"/>
              <w:rPr>
                <w:sz w:val="20"/>
                <w:szCs w:val="20"/>
              </w:rPr>
            </w:pPr>
            <w:r>
              <w:rPr>
                <w:sz w:val="20"/>
                <w:szCs w:val="20"/>
              </w:rPr>
              <w:t>38 962</w:t>
            </w:r>
          </w:p>
        </w:tc>
        <w:tc>
          <w:tcPr>
            <w:tcW w:w="473" w:type="pct"/>
            <w:vAlign w:val="center"/>
          </w:tcPr>
          <w:p w14:paraId="3D97A446" w14:textId="7F2D5DED" w:rsidR="00CB0432" w:rsidRPr="00BE38DF" w:rsidRDefault="0097360C" w:rsidP="005D3316">
            <w:pPr>
              <w:keepNext/>
              <w:spacing w:before="20" w:after="20"/>
              <w:jc w:val="right"/>
              <w:rPr>
                <w:sz w:val="20"/>
                <w:szCs w:val="20"/>
              </w:rPr>
            </w:pPr>
            <w:r>
              <w:rPr>
                <w:sz w:val="20"/>
                <w:szCs w:val="20"/>
              </w:rPr>
              <w:t>38 962</w:t>
            </w:r>
          </w:p>
        </w:tc>
        <w:tc>
          <w:tcPr>
            <w:tcW w:w="473" w:type="pct"/>
            <w:vAlign w:val="center"/>
          </w:tcPr>
          <w:p w14:paraId="7D85E532" w14:textId="43B916D1" w:rsidR="00CB0432" w:rsidRPr="00BE38DF" w:rsidRDefault="0082554A" w:rsidP="005D3316">
            <w:pPr>
              <w:keepNext/>
              <w:spacing w:before="20" w:after="20"/>
              <w:jc w:val="right"/>
              <w:rPr>
                <w:sz w:val="20"/>
                <w:szCs w:val="20"/>
              </w:rPr>
            </w:pPr>
            <w:r>
              <w:rPr>
                <w:sz w:val="20"/>
                <w:szCs w:val="20"/>
              </w:rPr>
              <w:t>35 066</w:t>
            </w:r>
          </w:p>
        </w:tc>
        <w:tc>
          <w:tcPr>
            <w:tcW w:w="547" w:type="pct"/>
            <w:vAlign w:val="center"/>
          </w:tcPr>
          <w:p w14:paraId="14B6B237" w14:textId="00C21FBE" w:rsidR="00CB0432" w:rsidRPr="00BE38DF" w:rsidRDefault="0082554A" w:rsidP="005D3316">
            <w:pPr>
              <w:keepNext/>
              <w:spacing w:before="20" w:after="20"/>
              <w:jc w:val="right"/>
              <w:rPr>
                <w:sz w:val="20"/>
                <w:szCs w:val="20"/>
              </w:rPr>
            </w:pPr>
            <w:r>
              <w:rPr>
                <w:sz w:val="20"/>
                <w:szCs w:val="20"/>
              </w:rPr>
              <w:t>s.o.</w:t>
            </w:r>
          </w:p>
        </w:tc>
      </w:tr>
      <w:tr w:rsidR="00CB0432" w:rsidRPr="00BE38DF" w14:paraId="2F4555A4" w14:textId="77777777" w:rsidTr="008F35FC">
        <w:trPr>
          <w:trHeight w:val="46"/>
          <w:jc w:val="center"/>
        </w:trPr>
        <w:tc>
          <w:tcPr>
            <w:tcW w:w="854" w:type="pct"/>
            <w:vMerge/>
            <w:vAlign w:val="center"/>
          </w:tcPr>
          <w:p w14:paraId="04553B66" w14:textId="77777777" w:rsidR="00CB0432" w:rsidRPr="00BE38DF" w:rsidRDefault="00CB0432">
            <w:pPr>
              <w:keepNext/>
              <w:rPr>
                <w:sz w:val="20"/>
                <w:szCs w:val="20"/>
              </w:rPr>
            </w:pPr>
          </w:p>
        </w:tc>
        <w:tc>
          <w:tcPr>
            <w:tcW w:w="1611" w:type="pct"/>
            <w:gridSpan w:val="2"/>
            <w:vAlign w:val="center"/>
          </w:tcPr>
          <w:p w14:paraId="54D46A08" w14:textId="77777777" w:rsidR="00CB0432" w:rsidRPr="00E512D2" w:rsidRDefault="00CB0432">
            <w:pPr>
              <w:keepNext/>
              <w:spacing w:before="20" w:after="20"/>
              <w:jc w:val="left"/>
              <w:rPr>
                <w:sz w:val="20"/>
                <w:szCs w:val="20"/>
                <w:lang w:val="fr-FR"/>
              </w:rPr>
            </w:pPr>
            <w:r w:rsidRPr="00E512D2">
              <w:rPr>
                <w:sz w:val="20"/>
                <w:szCs w:val="20"/>
                <w:lang w:val="fr-FR"/>
              </w:rPr>
              <w:t>Réduction par rapport à la valeur de référence (%)</w:t>
            </w:r>
          </w:p>
        </w:tc>
        <w:tc>
          <w:tcPr>
            <w:tcW w:w="618" w:type="pct"/>
            <w:vAlign w:val="center"/>
          </w:tcPr>
          <w:p w14:paraId="73F494A9" w14:textId="436B1FDA" w:rsidR="00CB0432" w:rsidRPr="00BE38DF" w:rsidRDefault="00634863" w:rsidP="00020419">
            <w:pPr>
              <w:keepNext/>
              <w:spacing w:before="20" w:after="20"/>
              <w:jc w:val="right"/>
              <w:rPr>
                <w:sz w:val="20"/>
                <w:szCs w:val="20"/>
              </w:rPr>
            </w:pPr>
            <w:r>
              <w:rPr>
                <w:sz w:val="20"/>
                <w:szCs w:val="20"/>
              </w:rPr>
              <w:t>45,2</w:t>
            </w:r>
          </w:p>
        </w:tc>
        <w:tc>
          <w:tcPr>
            <w:tcW w:w="423" w:type="pct"/>
            <w:vAlign w:val="center"/>
          </w:tcPr>
          <w:p w14:paraId="08F81CD8" w14:textId="03D9AA32" w:rsidR="00CB0432" w:rsidRPr="00BE38DF" w:rsidRDefault="00634863" w:rsidP="00020419">
            <w:pPr>
              <w:keepNext/>
              <w:spacing w:before="20" w:after="20"/>
              <w:jc w:val="right"/>
              <w:rPr>
                <w:sz w:val="20"/>
                <w:szCs w:val="20"/>
              </w:rPr>
            </w:pPr>
            <w:r>
              <w:rPr>
                <w:sz w:val="20"/>
                <w:szCs w:val="20"/>
              </w:rPr>
              <w:t>45,2</w:t>
            </w:r>
          </w:p>
        </w:tc>
        <w:tc>
          <w:tcPr>
            <w:tcW w:w="473" w:type="pct"/>
            <w:vAlign w:val="center"/>
          </w:tcPr>
          <w:p w14:paraId="31775147" w14:textId="46F27628" w:rsidR="00CB0432" w:rsidRPr="00BE38DF" w:rsidRDefault="00634863" w:rsidP="00020419">
            <w:pPr>
              <w:keepNext/>
              <w:spacing w:before="20" w:after="20"/>
              <w:jc w:val="right"/>
              <w:rPr>
                <w:sz w:val="20"/>
                <w:szCs w:val="20"/>
              </w:rPr>
            </w:pPr>
            <w:r>
              <w:rPr>
                <w:sz w:val="20"/>
                <w:szCs w:val="20"/>
              </w:rPr>
              <w:t>45,2</w:t>
            </w:r>
          </w:p>
        </w:tc>
        <w:tc>
          <w:tcPr>
            <w:tcW w:w="473" w:type="pct"/>
            <w:vAlign w:val="center"/>
          </w:tcPr>
          <w:p w14:paraId="4975DD38" w14:textId="49D96421" w:rsidR="00CB0432" w:rsidRPr="00BE38DF" w:rsidRDefault="0082554A" w:rsidP="00020419">
            <w:pPr>
              <w:keepNext/>
              <w:spacing w:before="20" w:after="20"/>
              <w:jc w:val="right"/>
              <w:rPr>
                <w:sz w:val="20"/>
                <w:szCs w:val="20"/>
              </w:rPr>
            </w:pPr>
            <w:r>
              <w:rPr>
                <w:sz w:val="20"/>
                <w:szCs w:val="20"/>
              </w:rPr>
              <w:t>50,6</w:t>
            </w:r>
          </w:p>
        </w:tc>
        <w:tc>
          <w:tcPr>
            <w:tcW w:w="547" w:type="pct"/>
            <w:vAlign w:val="center"/>
          </w:tcPr>
          <w:p w14:paraId="49B491AC" w14:textId="24929171" w:rsidR="00CB0432" w:rsidRPr="00BE38DF" w:rsidRDefault="0082554A" w:rsidP="00020419">
            <w:pPr>
              <w:keepNext/>
              <w:spacing w:before="20" w:after="20"/>
              <w:jc w:val="right"/>
              <w:rPr>
                <w:sz w:val="20"/>
                <w:szCs w:val="20"/>
              </w:rPr>
            </w:pPr>
            <w:r>
              <w:rPr>
                <w:sz w:val="20"/>
                <w:szCs w:val="20"/>
              </w:rPr>
              <w:t>s.o.</w:t>
            </w:r>
          </w:p>
        </w:tc>
      </w:tr>
      <w:tr w:rsidR="00CB0432" w:rsidRPr="00BE38DF" w14:paraId="4E3EB5B6" w14:textId="77777777" w:rsidTr="008F35FC">
        <w:trPr>
          <w:trHeight w:val="46"/>
          <w:jc w:val="center"/>
        </w:trPr>
        <w:tc>
          <w:tcPr>
            <w:tcW w:w="854" w:type="pct"/>
            <w:vMerge w:val="restart"/>
            <w:vAlign w:val="center"/>
          </w:tcPr>
          <w:p w14:paraId="11F34C79" w14:textId="7A0B51EE" w:rsidR="00CB0432" w:rsidRPr="00E512D2" w:rsidRDefault="0082554A">
            <w:pPr>
              <w:keepNext/>
              <w:jc w:val="left"/>
              <w:rPr>
                <w:sz w:val="20"/>
                <w:szCs w:val="20"/>
                <w:lang w:val="fr-FR"/>
              </w:rPr>
            </w:pPr>
            <w:r w:rsidRPr="00E512D2">
              <w:rPr>
                <w:sz w:val="20"/>
                <w:szCs w:val="20"/>
                <w:lang w:val="fr-FR"/>
              </w:rPr>
              <w:t>Coûts de projet demandés en principe ($US)</w:t>
            </w:r>
          </w:p>
        </w:tc>
        <w:tc>
          <w:tcPr>
            <w:tcW w:w="633" w:type="pct"/>
            <w:vMerge w:val="restart"/>
            <w:vAlign w:val="center"/>
          </w:tcPr>
          <w:p w14:paraId="3DC973E8" w14:textId="51862917" w:rsidR="00CB0432" w:rsidRPr="00BE38DF" w:rsidRDefault="0082554A">
            <w:pPr>
              <w:keepNext/>
              <w:spacing w:before="20" w:after="20"/>
              <w:jc w:val="center"/>
              <w:rPr>
                <w:sz w:val="20"/>
                <w:szCs w:val="20"/>
              </w:rPr>
            </w:pPr>
            <w:r>
              <w:rPr>
                <w:sz w:val="20"/>
                <w:szCs w:val="20"/>
              </w:rPr>
              <w:t>PNUE</w:t>
            </w:r>
          </w:p>
        </w:tc>
        <w:tc>
          <w:tcPr>
            <w:tcW w:w="978" w:type="pct"/>
            <w:vAlign w:val="center"/>
          </w:tcPr>
          <w:p w14:paraId="74705CBA" w14:textId="02B7A7C3" w:rsidR="00CB0432" w:rsidRPr="00BE38DF" w:rsidRDefault="0082554A">
            <w:pPr>
              <w:keepNext/>
              <w:spacing w:before="20" w:after="20"/>
              <w:jc w:val="left"/>
              <w:rPr>
                <w:sz w:val="20"/>
                <w:szCs w:val="20"/>
              </w:rPr>
            </w:pPr>
            <w:r>
              <w:rPr>
                <w:sz w:val="20"/>
                <w:szCs w:val="20"/>
              </w:rPr>
              <w:t>Coûts du projet</w:t>
            </w:r>
          </w:p>
        </w:tc>
        <w:tc>
          <w:tcPr>
            <w:tcW w:w="618" w:type="pct"/>
            <w:vAlign w:val="center"/>
          </w:tcPr>
          <w:p w14:paraId="15A2366C" w14:textId="58DBCDB2" w:rsidR="00CB0432" w:rsidRPr="00BE38DF" w:rsidRDefault="0082554A" w:rsidP="005D3316">
            <w:pPr>
              <w:keepNext/>
              <w:spacing w:before="20" w:after="20"/>
              <w:jc w:val="right"/>
              <w:rPr>
                <w:sz w:val="20"/>
                <w:szCs w:val="20"/>
              </w:rPr>
            </w:pPr>
            <w:r>
              <w:rPr>
                <w:sz w:val="20"/>
                <w:szCs w:val="20"/>
              </w:rPr>
              <w:t>74 500</w:t>
            </w:r>
          </w:p>
        </w:tc>
        <w:tc>
          <w:tcPr>
            <w:tcW w:w="423" w:type="pct"/>
            <w:vAlign w:val="center"/>
          </w:tcPr>
          <w:p w14:paraId="0B0E819D" w14:textId="405C4A58" w:rsidR="00CB0432" w:rsidRPr="00BE38DF" w:rsidRDefault="0082554A" w:rsidP="005D3316">
            <w:pPr>
              <w:keepNext/>
              <w:spacing w:before="20" w:after="20"/>
              <w:jc w:val="right"/>
              <w:rPr>
                <w:sz w:val="20"/>
                <w:szCs w:val="20"/>
              </w:rPr>
            </w:pPr>
            <w:r>
              <w:rPr>
                <w:sz w:val="20"/>
                <w:szCs w:val="20"/>
              </w:rPr>
              <w:t>0</w:t>
            </w:r>
          </w:p>
        </w:tc>
        <w:tc>
          <w:tcPr>
            <w:tcW w:w="473" w:type="pct"/>
            <w:vAlign w:val="center"/>
          </w:tcPr>
          <w:p w14:paraId="468F163D" w14:textId="1B500962" w:rsidR="00CB0432" w:rsidRPr="00BE38DF" w:rsidRDefault="0082554A" w:rsidP="005D3316">
            <w:pPr>
              <w:keepNext/>
              <w:spacing w:before="20" w:after="20"/>
              <w:jc w:val="right"/>
              <w:rPr>
                <w:sz w:val="20"/>
                <w:szCs w:val="20"/>
              </w:rPr>
            </w:pPr>
            <w:r>
              <w:rPr>
                <w:sz w:val="20"/>
                <w:szCs w:val="20"/>
              </w:rPr>
              <w:t>60 500</w:t>
            </w:r>
          </w:p>
        </w:tc>
        <w:tc>
          <w:tcPr>
            <w:tcW w:w="473" w:type="pct"/>
            <w:vAlign w:val="center"/>
          </w:tcPr>
          <w:p w14:paraId="7A54F075" w14:textId="4E136A59" w:rsidR="00CB0432" w:rsidRPr="00BE38DF" w:rsidRDefault="0082554A" w:rsidP="005D3316">
            <w:pPr>
              <w:keepNext/>
              <w:spacing w:before="20" w:after="20"/>
              <w:jc w:val="right"/>
              <w:rPr>
                <w:sz w:val="20"/>
                <w:szCs w:val="20"/>
              </w:rPr>
            </w:pPr>
            <w:r>
              <w:rPr>
                <w:sz w:val="20"/>
                <w:szCs w:val="20"/>
              </w:rPr>
              <w:t>0</w:t>
            </w:r>
          </w:p>
        </w:tc>
        <w:tc>
          <w:tcPr>
            <w:tcW w:w="547" w:type="pct"/>
            <w:vAlign w:val="center"/>
          </w:tcPr>
          <w:p w14:paraId="2799B197" w14:textId="59E3C3EE" w:rsidR="00CB0432" w:rsidRPr="00BE38DF" w:rsidRDefault="0082554A" w:rsidP="005D3316">
            <w:pPr>
              <w:keepNext/>
              <w:spacing w:before="20" w:after="20"/>
              <w:jc w:val="right"/>
              <w:rPr>
                <w:sz w:val="20"/>
                <w:szCs w:val="20"/>
              </w:rPr>
            </w:pPr>
            <w:r>
              <w:rPr>
                <w:sz w:val="20"/>
                <w:szCs w:val="20"/>
              </w:rPr>
              <w:t>135 000</w:t>
            </w:r>
          </w:p>
        </w:tc>
      </w:tr>
      <w:tr w:rsidR="00CB0432" w:rsidRPr="00BE38DF" w14:paraId="75B43E61" w14:textId="77777777" w:rsidTr="008F35FC">
        <w:trPr>
          <w:trHeight w:val="46"/>
          <w:jc w:val="center"/>
        </w:trPr>
        <w:tc>
          <w:tcPr>
            <w:tcW w:w="854" w:type="pct"/>
            <w:vMerge/>
            <w:vAlign w:val="center"/>
          </w:tcPr>
          <w:p w14:paraId="56CDE85F" w14:textId="77777777" w:rsidR="00CB0432" w:rsidRPr="00BE38DF" w:rsidRDefault="00CB0432">
            <w:pPr>
              <w:keepNext/>
              <w:rPr>
                <w:sz w:val="20"/>
                <w:szCs w:val="20"/>
              </w:rPr>
            </w:pPr>
          </w:p>
        </w:tc>
        <w:tc>
          <w:tcPr>
            <w:tcW w:w="633" w:type="pct"/>
            <w:vMerge/>
            <w:vAlign w:val="center"/>
          </w:tcPr>
          <w:p w14:paraId="34587BE0" w14:textId="77777777" w:rsidR="00CB0432" w:rsidRPr="00BE38DF" w:rsidRDefault="00CB0432">
            <w:pPr>
              <w:keepNext/>
              <w:spacing w:before="20" w:after="20"/>
              <w:jc w:val="center"/>
              <w:rPr>
                <w:sz w:val="20"/>
                <w:szCs w:val="20"/>
              </w:rPr>
            </w:pPr>
          </w:p>
        </w:tc>
        <w:tc>
          <w:tcPr>
            <w:tcW w:w="978" w:type="pct"/>
            <w:vAlign w:val="center"/>
          </w:tcPr>
          <w:p w14:paraId="4195016A" w14:textId="6629F582" w:rsidR="00CB0432" w:rsidRPr="00BE38DF" w:rsidRDefault="0082554A">
            <w:pPr>
              <w:keepNext/>
              <w:spacing w:before="20" w:after="20"/>
              <w:jc w:val="left"/>
              <w:rPr>
                <w:sz w:val="20"/>
                <w:szCs w:val="20"/>
              </w:rPr>
            </w:pPr>
            <w:r>
              <w:rPr>
                <w:sz w:val="20"/>
                <w:szCs w:val="20"/>
              </w:rPr>
              <w:t>Coûts d’appui</w:t>
            </w:r>
          </w:p>
        </w:tc>
        <w:tc>
          <w:tcPr>
            <w:tcW w:w="618" w:type="pct"/>
            <w:vAlign w:val="center"/>
          </w:tcPr>
          <w:p w14:paraId="0C640C76" w14:textId="5E3B688F" w:rsidR="00CB0432" w:rsidRPr="00BE38DF" w:rsidRDefault="0082554A" w:rsidP="005D3316">
            <w:pPr>
              <w:keepNext/>
              <w:spacing w:before="20" w:after="20"/>
              <w:jc w:val="right"/>
              <w:rPr>
                <w:sz w:val="20"/>
                <w:szCs w:val="20"/>
              </w:rPr>
            </w:pPr>
            <w:r>
              <w:rPr>
                <w:sz w:val="20"/>
                <w:szCs w:val="20"/>
              </w:rPr>
              <w:t>9 685</w:t>
            </w:r>
          </w:p>
        </w:tc>
        <w:tc>
          <w:tcPr>
            <w:tcW w:w="423" w:type="pct"/>
            <w:vAlign w:val="center"/>
          </w:tcPr>
          <w:p w14:paraId="753ED33F" w14:textId="06E51327" w:rsidR="00CB0432" w:rsidRPr="00BE38DF" w:rsidRDefault="0082554A" w:rsidP="005D3316">
            <w:pPr>
              <w:keepNext/>
              <w:spacing w:before="20" w:after="20"/>
              <w:jc w:val="right"/>
              <w:rPr>
                <w:sz w:val="20"/>
                <w:szCs w:val="20"/>
              </w:rPr>
            </w:pPr>
            <w:r>
              <w:rPr>
                <w:sz w:val="20"/>
                <w:szCs w:val="20"/>
              </w:rPr>
              <w:t>0</w:t>
            </w:r>
          </w:p>
        </w:tc>
        <w:tc>
          <w:tcPr>
            <w:tcW w:w="473" w:type="pct"/>
            <w:vAlign w:val="center"/>
          </w:tcPr>
          <w:p w14:paraId="063B0390" w14:textId="1FDA0AF2" w:rsidR="00CB0432" w:rsidRPr="00BE38DF" w:rsidRDefault="00C907F2" w:rsidP="005D3316">
            <w:pPr>
              <w:keepNext/>
              <w:spacing w:before="20" w:after="20"/>
              <w:jc w:val="right"/>
              <w:rPr>
                <w:sz w:val="20"/>
                <w:szCs w:val="20"/>
              </w:rPr>
            </w:pPr>
            <w:r>
              <w:rPr>
                <w:sz w:val="20"/>
                <w:szCs w:val="20"/>
              </w:rPr>
              <w:t>7 865</w:t>
            </w:r>
          </w:p>
        </w:tc>
        <w:tc>
          <w:tcPr>
            <w:tcW w:w="473" w:type="pct"/>
            <w:vAlign w:val="center"/>
          </w:tcPr>
          <w:p w14:paraId="21045F8A" w14:textId="65D08956" w:rsidR="00CB0432" w:rsidRPr="00BE38DF" w:rsidRDefault="0082554A" w:rsidP="005D3316">
            <w:pPr>
              <w:keepNext/>
              <w:spacing w:before="20" w:after="20"/>
              <w:jc w:val="right"/>
              <w:rPr>
                <w:sz w:val="20"/>
                <w:szCs w:val="20"/>
              </w:rPr>
            </w:pPr>
            <w:r>
              <w:rPr>
                <w:sz w:val="20"/>
                <w:szCs w:val="20"/>
              </w:rPr>
              <w:t>0</w:t>
            </w:r>
          </w:p>
        </w:tc>
        <w:tc>
          <w:tcPr>
            <w:tcW w:w="547" w:type="pct"/>
            <w:vAlign w:val="center"/>
          </w:tcPr>
          <w:p w14:paraId="3FD1FBC3" w14:textId="66D03DD4" w:rsidR="00CB0432" w:rsidRPr="00BE38DF" w:rsidRDefault="0082554A" w:rsidP="005D3316">
            <w:pPr>
              <w:keepNext/>
              <w:spacing w:before="20" w:after="20"/>
              <w:jc w:val="right"/>
              <w:rPr>
                <w:sz w:val="20"/>
                <w:szCs w:val="20"/>
              </w:rPr>
            </w:pPr>
            <w:r>
              <w:rPr>
                <w:sz w:val="20"/>
                <w:szCs w:val="20"/>
              </w:rPr>
              <w:t>17 550</w:t>
            </w:r>
          </w:p>
        </w:tc>
      </w:tr>
      <w:tr w:rsidR="00CB0432" w:rsidRPr="00BE38DF" w14:paraId="40A830F2" w14:textId="77777777" w:rsidTr="008F35FC">
        <w:trPr>
          <w:trHeight w:val="157"/>
          <w:jc w:val="center"/>
        </w:trPr>
        <w:tc>
          <w:tcPr>
            <w:tcW w:w="1487" w:type="pct"/>
            <w:gridSpan w:val="2"/>
            <w:vMerge w:val="restart"/>
            <w:vAlign w:val="center"/>
          </w:tcPr>
          <w:p w14:paraId="744971F6" w14:textId="1344C9B5" w:rsidR="00CB0432" w:rsidRPr="00E512D2" w:rsidRDefault="0082554A">
            <w:pPr>
              <w:keepNext/>
              <w:spacing w:before="20" w:after="20"/>
              <w:jc w:val="left"/>
              <w:rPr>
                <w:sz w:val="20"/>
                <w:szCs w:val="20"/>
                <w:lang w:val="fr-FR"/>
              </w:rPr>
            </w:pPr>
            <w:r w:rsidRPr="00E512D2">
              <w:rPr>
                <w:sz w:val="20"/>
                <w:szCs w:val="20"/>
                <w:lang w:val="fr-FR"/>
              </w:rPr>
              <w:t>Total des montants recommandés en principe ($US)</w:t>
            </w:r>
          </w:p>
        </w:tc>
        <w:tc>
          <w:tcPr>
            <w:tcW w:w="978" w:type="pct"/>
            <w:vAlign w:val="center"/>
          </w:tcPr>
          <w:p w14:paraId="40A5E493" w14:textId="418589C5" w:rsidR="00CB0432" w:rsidRPr="00BE38DF" w:rsidRDefault="0082554A">
            <w:pPr>
              <w:keepNext/>
              <w:spacing w:before="20" w:after="20"/>
              <w:jc w:val="left"/>
              <w:rPr>
                <w:sz w:val="20"/>
                <w:szCs w:val="20"/>
              </w:rPr>
            </w:pPr>
            <w:r>
              <w:rPr>
                <w:sz w:val="20"/>
                <w:szCs w:val="20"/>
              </w:rPr>
              <w:t>Coûts du projet</w:t>
            </w:r>
          </w:p>
        </w:tc>
        <w:tc>
          <w:tcPr>
            <w:tcW w:w="618" w:type="pct"/>
            <w:vAlign w:val="center"/>
          </w:tcPr>
          <w:p w14:paraId="373EBF22" w14:textId="04B82452" w:rsidR="00CB0432" w:rsidRPr="00BE38DF" w:rsidRDefault="004617A1" w:rsidP="005D3316">
            <w:pPr>
              <w:keepNext/>
              <w:spacing w:before="20" w:after="20"/>
              <w:jc w:val="right"/>
              <w:rPr>
                <w:sz w:val="20"/>
                <w:szCs w:val="20"/>
              </w:rPr>
            </w:pPr>
            <w:r>
              <w:rPr>
                <w:sz w:val="20"/>
                <w:szCs w:val="20"/>
              </w:rPr>
              <w:t>74 500</w:t>
            </w:r>
          </w:p>
        </w:tc>
        <w:tc>
          <w:tcPr>
            <w:tcW w:w="423" w:type="pct"/>
            <w:vAlign w:val="center"/>
          </w:tcPr>
          <w:p w14:paraId="7D374C1F" w14:textId="0CB7F4E6" w:rsidR="00CB0432" w:rsidRPr="00BE38DF" w:rsidRDefault="0082554A" w:rsidP="005D3316">
            <w:pPr>
              <w:keepNext/>
              <w:spacing w:before="20" w:after="20"/>
              <w:jc w:val="right"/>
              <w:rPr>
                <w:sz w:val="20"/>
                <w:szCs w:val="20"/>
              </w:rPr>
            </w:pPr>
            <w:r>
              <w:rPr>
                <w:sz w:val="20"/>
                <w:szCs w:val="20"/>
              </w:rPr>
              <w:t>0</w:t>
            </w:r>
          </w:p>
        </w:tc>
        <w:tc>
          <w:tcPr>
            <w:tcW w:w="473" w:type="pct"/>
            <w:vAlign w:val="center"/>
          </w:tcPr>
          <w:p w14:paraId="4D703A1F" w14:textId="0D74A473" w:rsidR="00CB0432" w:rsidRPr="00BE38DF" w:rsidRDefault="004617A1" w:rsidP="005D3316">
            <w:pPr>
              <w:keepNext/>
              <w:spacing w:before="20" w:after="20"/>
              <w:jc w:val="right"/>
              <w:rPr>
                <w:sz w:val="20"/>
                <w:szCs w:val="20"/>
              </w:rPr>
            </w:pPr>
            <w:r>
              <w:rPr>
                <w:sz w:val="20"/>
                <w:szCs w:val="20"/>
              </w:rPr>
              <w:t>60 500</w:t>
            </w:r>
          </w:p>
        </w:tc>
        <w:tc>
          <w:tcPr>
            <w:tcW w:w="473" w:type="pct"/>
            <w:vAlign w:val="center"/>
          </w:tcPr>
          <w:p w14:paraId="657290A6" w14:textId="603F6DA1" w:rsidR="00CB0432" w:rsidRPr="00BE38DF" w:rsidRDefault="0082554A" w:rsidP="005D3316">
            <w:pPr>
              <w:keepNext/>
              <w:spacing w:before="20" w:after="20"/>
              <w:jc w:val="right"/>
              <w:rPr>
                <w:sz w:val="20"/>
                <w:szCs w:val="20"/>
              </w:rPr>
            </w:pPr>
            <w:r>
              <w:rPr>
                <w:sz w:val="20"/>
                <w:szCs w:val="20"/>
              </w:rPr>
              <w:t>0</w:t>
            </w:r>
          </w:p>
        </w:tc>
        <w:tc>
          <w:tcPr>
            <w:tcW w:w="547" w:type="pct"/>
            <w:vAlign w:val="center"/>
          </w:tcPr>
          <w:p w14:paraId="772424E4" w14:textId="31509C7E" w:rsidR="00CB0432" w:rsidRPr="00BE38DF" w:rsidRDefault="0082554A" w:rsidP="005D3316">
            <w:pPr>
              <w:keepNext/>
              <w:spacing w:before="20" w:after="20"/>
              <w:jc w:val="right"/>
              <w:rPr>
                <w:sz w:val="20"/>
                <w:szCs w:val="20"/>
              </w:rPr>
            </w:pPr>
            <w:r>
              <w:rPr>
                <w:sz w:val="20"/>
                <w:szCs w:val="20"/>
              </w:rPr>
              <w:t>135 000</w:t>
            </w:r>
          </w:p>
        </w:tc>
      </w:tr>
      <w:tr w:rsidR="00CB0432" w:rsidRPr="00BE38DF" w14:paraId="55A82A64" w14:textId="77777777" w:rsidTr="008F35FC">
        <w:trPr>
          <w:trHeight w:val="201"/>
          <w:jc w:val="center"/>
        </w:trPr>
        <w:tc>
          <w:tcPr>
            <w:tcW w:w="1487" w:type="pct"/>
            <w:gridSpan w:val="2"/>
            <w:vMerge/>
            <w:vAlign w:val="center"/>
          </w:tcPr>
          <w:p w14:paraId="0F6A7FF8" w14:textId="77777777" w:rsidR="00CB0432" w:rsidRPr="00BE38DF" w:rsidRDefault="00CB0432">
            <w:pPr>
              <w:keepNext/>
              <w:spacing w:before="20" w:after="20"/>
              <w:jc w:val="left"/>
              <w:rPr>
                <w:sz w:val="20"/>
                <w:szCs w:val="20"/>
              </w:rPr>
            </w:pPr>
          </w:p>
        </w:tc>
        <w:tc>
          <w:tcPr>
            <w:tcW w:w="978" w:type="pct"/>
            <w:vAlign w:val="center"/>
          </w:tcPr>
          <w:p w14:paraId="03BC0E96" w14:textId="4A374B77" w:rsidR="00CB0432" w:rsidRPr="00BE38DF" w:rsidRDefault="0082554A">
            <w:pPr>
              <w:keepNext/>
              <w:spacing w:before="20" w:after="20"/>
              <w:jc w:val="left"/>
              <w:rPr>
                <w:sz w:val="20"/>
                <w:szCs w:val="20"/>
              </w:rPr>
            </w:pPr>
            <w:r>
              <w:rPr>
                <w:sz w:val="20"/>
                <w:szCs w:val="20"/>
              </w:rPr>
              <w:t>Coûts d’appui</w:t>
            </w:r>
          </w:p>
        </w:tc>
        <w:tc>
          <w:tcPr>
            <w:tcW w:w="618" w:type="pct"/>
            <w:vAlign w:val="center"/>
          </w:tcPr>
          <w:p w14:paraId="60883A86" w14:textId="08E83573" w:rsidR="00CB0432" w:rsidRPr="00BE38DF" w:rsidRDefault="0082554A" w:rsidP="005D3316">
            <w:pPr>
              <w:keepNext/>
              <w:spacing w:before="20" w:after="20"/>
              <w:jc w:val="right"/>
              <w:rPr>
                <w:sz w:val="20"/>
                <w:szCs w:val="20"/>
              </w:rPr>
            </w:pPr>
            <w:r>
              <w:rPr>
                <w:sz w:val="20"/>
                <w:szCs w:val="20"/>
              </w:rPr>
              <w:t>9 685</w:t>
            </w:r>
          </w:p>
        </w:tc>
        <w:tc>
          <w:tcPr>
            <w:tcW w:w="423" w:type="pct"/>
            <w:vAlign w:val="center"/>
          </w:tcPr>
          <w:p w14:paraId="653A230F" w14:textId="137A1F60" w:rsidR="00CB0432" w:rsidRPr="00BE38DF" w:rsidRDefault="0082554A" w:rsidP="005D3316">
            <w:pPr>
              <w:keepNext/>
              <w:spacing w:before="20" w:after="20"/>
              <w:jc w:val="right"/>
              <w:rPr>
                <w:sz w:val="20"/>
                <w:szCs w:val="20"/>
              </w:rPr>
            </w:pPr>
            <w:r>
              <w:rPr>
                <w:sz w:val="20"/>
                <w:szCs w:val="20"/>
              </w:rPr>
              <w:t>0</w:t>
            </w:r>
          </w:p>
        </w:tc>
        <w:tc>
          <w:tcPr>
            <w:tcW w:w="473" w:type="pct"/>
            <w:vAlign w:val="center"/>
          </w:tcPr>
          <w:p w14:paraId="025FE460" w14:textId="4D0870EC" w:rsidR="00CB0432" w:rsidRPr="00BE38DF" w:rsidRDefault="00C907F2" w:rsidP="005D3316">
            <w:pPr>
              <w:keepNext/>
              <w:spacing w:before="20" w:after="20"/>
              <w:jc w:val="right"/>
              <w:rPr>
                <w:sz w:val="20"/>
                <w:szCs w:val="20"/>
              </w:rPr>
            </w:pPr>
            <w:r>
              <w:rPr>
                <w:sz w:val="20"/>
                <w:szCs w:val="20"/>
              </w:rPr>
              <w:t>7 865</w:t>
            </w:r>
          </w:p>
        </w:tc>
        <w:tc>
          <w:tcPr>
            <w:tcW w:w="473" w:type="pct"/>
            <w:vAlign w:val="center"/>
          </w:tcPr>
          <w:p w14:paraId="33C8D5E5" w14:textId="0B4091A9" w:rsidR="00CB0432" w:rsidRPr="00BE38DF" w:rsidRDefault="0082554A" w:rsidP="005D3316">
            <w:pPr>
              <w:keepNext/>
              <w:spacing w:before="20" w:after="20"/>
              <w:jc w:val="right"/>
              <w:rPr>
                <w:sz w:val="20"/>
                <w:szCs w:val="20"/>
              </w:rPr>
            </w:pPr>
            <w:r>
              <w:rPr>
                <w:sz w:val="20"/>
                <w:szCs w:val="20"/>
              </w:rPr>
              <w:t>0</w:t>
            </w:r>
          </w:p>
        </w:tc>
        <w:tc>
          <w:tcPr>
            <w:tcW w:w="547" w:type="pct"/>
            <w:vAlign w:val="center"/>
          </w:tcPr>
          <w:p w14:paraId="3AC293AD" w14:textId="4E842DF5" w:rsidR="00CB0432" w:rsidRPr="00BE38DF" w:rsidRDefault="0082554A" w:rsidP="005D3316">
            <w:pPr>
              <w:keepNext/>
              <w:spacing w:before="20" w:after="20"/>
              <w:jc w:val="right"/>
              <w:rPr>
                <w:sz w:val="20"/>
                <w:szCs w:val="20"/>
              </w:rPr>
            </w:pPr>
            <w:r>
              <w:rPr>
                <w:sz w:val="20"/>
                <w:szCs w:val="20"/>
              </w:rPr>
              <w:t>17 550</w:t>
            </w:r>
          </w:p>
        </w:tc>
      </w:tr>
      <w:tr w:rsidR="00CB0432" w:rsidRPr="00BE38DF" w14:paraId="359760E2" w14:textId="77777777" w:rsidTr="008F35FC">
        <w:trPr>
          <w:trHeight w:val="62"/>
          <w:jc w:val="center"/>
        </w:trPr>
        <w:tc>
          <w:tcPr>
            <w:tcW w:w="1487" w:type="pct"/>
            <w:gridSpan w:val="2"/>
            <w:vMerge/>
            <w:vAlign w:val="center"/>
          </w:tcPr>
          <w:p w14:paraId="2F6F104D" w14:textId="77777777" w:rsidR="00CB0432" w:rsidRPr="00BE38DF" w:rsidRDefault="00CB0432">
            <w:pPr>
              <w:keepNext/>
              <w:spacing w:before="20" w:after="20"/>
              <w:jc w:val="left"/>
              <w:rPr>
                <w:sz w:val="20"/>
                <w:szCs w:val="20"/>
              </w:rPr>
            </w:pPr>
          </w:p>
        </w:tc>
        <w:tc>
          <w:tcPr>
            <w:tcW w:w="978" w:type="pct"/>
            <w:vAlign w:val="center"/>
          </w:tcPr>
          <w:p w14:paraId="52D128DF" w14:textId="25389906" w:rsidR="00CB0432" w:rsidRPr="00BE38DF" w:rsidRDefault="0082554A">
            <w:pPr>
              <w:keepNext/>
              <w:spacing w:before="20" w:after="20"/>
              <w:jc w:val="left"/>
              <w:rPr>
                <w:sz w:val="20"/>
                <w:szCs w:val="20"/>
              </w:rPr>
            </w:pPr>
            <w:r>
              <w:rPr>
                <w:sz w:val="20"/>
                <w:szCs w:val="20"/>
              </w:rPr>
              <w:t>Total des fonds</w:t>
            </w:r>
          </w:p>
        </w:tc>
        <w:tc>
          <w:tcPr>
            <w:tcW w:w="618" w:type="pct"/>
            <w:vAlign w:val="center"/>
          </w:tcPr>
          <w:p w14:paraId="3D19D71E" w14:textId="714D33EA" w:rsidR="00CB0432" w:rsidRPr="00BE38DF" w:rsidRDefault="00842241" w:rsidP="005D3316">
            <w:pPr>
              <w:keepNext/>
              <w:spacing w:before="20" w:after="20"/>
              <w:jc w:val="right"/>
              <w:rPr>
                <w:sz w:val="20"/>
                <w:szCs w:val="20"/>
              </w:rPr>
            </w:pPr>
            <w:r>
              <w:rPr>
                <w:sz w:val="20"/>
                <w:szCs w:val="20"/>
              </w:rPr>
              <w:t>84 185</w:t>
            </w:r>
          </w:p>
        </w:tc>
        <w:tc>
          <w:tcPr>
            <w:tcW w:w="423" w:type="pct"/>
            <w:vAlign w:val="center"/>
          </w:tcPr>
          <w:p w14:paraId="235E6727" w14:textId="2FEA3AC8" w:rsidR="00CB0432" w:rsidRPr="00BE38DF" w:rsidRDefault="0082554A" w:rsidP="005D3316">
            <w:pPr>
              <w:keepNext/>
              <w:spacing w:before="20" w:after="20"/>
              <w:jc w:val="right"/>
              <w:rPr>
                <w:sz w:val="20"/>
                <w:szCs w:val="20"/>
              </w:rPr>
            </w:pPr>
            <w:r>
              <w:rPr>
                <w:sz w:val="20"/>
                <w:szCs w:val="20"/>
              </w:rPr>
              <w:t>0</w:t>
            </w:r>
          </w:p>
        </w:tc>
        <w:tc>
          <w:tcPr>
            <w:tcW w:w="473" w:type="pct"/>
            <w:vAlign w:val="center"/>
          </w:tcPr>
          <w:p w14:paraId="77A8010E" w14:textId="1E34AA14" w:rsidR="00CB0432" w:rsidRPr="00BE38DF" w:rsidRDefault="00842241" w:rsidP="005D3316">
            <w:pPr>
              <w:keepNext/>
              <w:spacing w:before="20" w:after="20"/>
              <w:jc w:val="right"/>
              <w:rPr>
                <w:sz w:val="20"/>
                <w:szCs w:val="20"/>
              </w:rPr>
            </w:pPr>
            <w:r>
              <w:rPr>
                <w:sz w:val="20"/>
                <w:szCs w:val="20"/>
              </w:rPr>
              <w:t>68 365</w:t>
            </w:r>
          </w:p>
        </w:tc>
        <w:tc>
          <w:tcPr>
            <w:tcW w:w="473" w:type="pct"/>
            <w:vAlign w:val="center"/>
          </w:tcPr>
          <w:p w14:paraId="033D77A4" w14:textId="05C5CCE3" w:rsidR="00CB0432" w:rsidRPr="00BE38DF" w:rsidRDefault="0082554A" w:rsidP="005D3316">
            <w:pPr>
              <w:keepNext/>
              <w:spacing w:before="20" w:after="20"/>
              <w:jc w:val="right"/>
              <w:rPr>
                <w:sz w:val="20"/>
                <w:szCs w:val="20"/>
              </w:rPr>
            </w:pPr>
            <w:r>
              <w:rPr>
                <w:sz w:val="20"/>
                <w:szCs w:val="20"/>
              </w:rPr>
              <w:t>0</w:t>
            </w:r>
          </w:p>
        </w:tc>
        <w:tc>
          <w:tcPr>
            <w:tcW w:w="547" w:type="pct"/>
            <w:vAlign w:val="center"/>
          </w:tcPr>
          <w:p w14:paraId="6823844D" w14:textId="2D62370C" w:rsidR="00CB0432" w:rsidRPr="00BE38DF" w:rsidRDefault="0082554A" w:rsidP="005D3316">
            <w:pPr>
              <w:keepNext/>
              <w:spacing w:before="20" w:after="20"/>
              <w:jc w:val="right"/>
              <w:rPr>
                <w:sz w:val="20"/>
                <w:szCs w:val="20"/>
              </w:rPr>
            </w:pPr>
            <w:r>
              <w:rPr>
                <w:sz w:val="20"/>
                <w:szCs w:val="20"/>
              </w:rPr>
              <w:t>152 550</w:t>
            </w:r>
          </w:p>
        </w:tc>
      </w:tr>
    </w:tbl>
    <w:p w14:paraId="0B6C7F98" w14:textId="77777777" w:rsidR="00CB0432" w:rsidRPr="00E512D2" w:rsidRDefault="00CB0432" w:rsidP="00CB0432">
      <w:pPr>
        <w:spacing w:after="120"/>
        <w:ind w:left="-284" w:right="-561"/>
        <w:jc w:val="left"/>
        <w:rPr>
          <w:sz w:val="18"/>
          <w:szCs w:val="18"/>
          <w:lang w:val="fr-FR"/>
        </w:rPr>
      </w:pPr>
      <w:r w:rsidRPr="00E512D2">
        <w:rPr>
          <w:sz w:val="18"/>
          <w:szCs w:val="18"/>
          <w:lang w:val="fr-FR"/>
        </w:rPr>
        <w:t>* Recommandé pour approbation à la présente réunion</w:t>
      </w:r>
    </w:p>
    <w:tbl>
      <w:tblPr>
        <w:tblStyle w:val="TableGrid"/>
        <w:tblW w:w="5360" w:type="pct"/>
        <w:jc w:val="center"/>
        <w:tblLayout w:type="fixed"/>
        <w:tblLook w:val="04A0" w:firstRow="1" w:lastRow="0" w:firstColumn="1" w:lastColumn="0" w:noHBand="0" w:noVBand="1"/>
      </w:tblPr>
      <w:tblGrid>
        <w:gridCol w:w="5011"/>
        <w:gridCol w:w="5012"/>
      </w:tblGrid>
      <w:tr w:rsidR="00CB0432" w:rsidRPr="00BE38DF" w14:paraId="3DC1A969" w14:textId="77777777">
        <w:trPr>
          <w:jc w:val="center"/>
        </w:trPr>
        <w:tc>
          <w:tcPr>
            <w:tcW w:w="5011" w:type="dxa"/>
          </w:tcPr>
          <w:p w14:paraId="5C679441" w14:textId="77777777" w:rsidR="00CB0432" w:rsidRPr="00E512D2" w:rsidRDefault="00CB0432">
            <w:pPr>
              <w:spacing w:before="20" w:after="20"/>
              <w:jc w:val="left"/>
              <w:rPr>
                <w:sz w:val="20"/>
                <w:szCs w:val="20"/>
                <w:lang w:val="fr-FR"/>
              </w:rPr>
            </w:pPr>
            <w:r w:rsidRPr="00E512D2">
              <w:rPr>
                <w:sz w:val="20"/>
                <w:szCs w:val="20"/>
                <w:lang w:val="fr-FR"/>
              </w:rPr>
              <w:t>Réduction de la consommation restante admissible au financement au titre de la phase I (tonnes éq‑CO</w:t>
            </w:r>
            <w:r w:rsidRPr="00E512D2">
              <w:rPr>
                <w:sz w:val="20"/>
                <w:szCs w:val="20"/>
                <w:vertAlign w:val="subscript"/>
                <w:lang w:val="fr-FR"/>
              </w:rPr>
              <w:t>2</w:t>
            </w:r>
            <w:r w:rsidRPr="00E512D2">
              <w:rPr>
                <w:sz w:val="20"/>
                <w:szCs w:val="20"/>
                <w:lang w:val="fr-FR"/>
              </w:rPr>
              <w:t>)</w:t>
            </w:r>
          </w:p>
        </w:tc>
        <w:tc>
          <w:tcPr>
            <w:tcW w:w="5012" w:type="dxa"/>
          </w:tcPr>
          <w:p w14:paraId="0CAF57A2" w14:textId="7192294C" w:rsidR="00CB0432" w:rsidRPr="00BE38DF" w:rsidRDefault="00D30874" w:rsidP="00D30874">
            <w:pPr>
              <w:spacing w:before="20" w:after="20"/>
              <w:jc w:val="center"/>
              <w:rPr>
                <w:kern w:val="2"/>
                <w:sz w:val="20"/>
                <w:szCs w:val="20"/>
                <w:lang w:eastAsia="en-CA"/>
                <w14:ligatures w14:val="standardContextual"/>
              </w:rPr>
            </w:pPr>
            <w:r>
              <w:rPr>
                <w:sz w:val="20"/>
                <w:szCs w:val="20"/>
              </w:rPr>
              <w:t>s.o.</w:t>
            </w:r>
          </w:p>
        </w:tc>
      </w:tr>
    </w:tbl>
    <w:p w14:paraId="498CE687" w14:textId="77777777" w:rsidR="00CB0432" w:rsidRPr="00BE38DF"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5011"/>
        <w:gridCol w:w="5012"/>
      </w:tblGrid>
      <w:tr w:rsidR="00CB0432" w:rsidRPr="00BE38DF" w14:paraId="13557B2B" w14:textId="77777777">
        <w:trPr>
          <w:jc w:val="center"/>
        </w:trPr>
        <w:tc>
          <w:tcPr>
            <w:tcW w:w="2500" w:type="pct"/>
          </w:tcPr>
          <w:p w14:paraId="3D74AA86" w14:textId="77777777" w:rsidR="00CB0432" w:rsidRPr="00BE38DF" w:rsidRDefault="00CB0432">
            <w:pPr>
              <w:spacing w:before="20" w:after="20"/>
              <w:jc w:val="left"/>
              <w:rPr>
                <w:b/>
                <w:color w:val="000000" w:themeColor="text1"/>
                <w:sz w:val="20"/>
              </w:rPr>
            </w:pPr>
            <w:r>
              <w:rPr>
                <w:b/>
                <w:color w:val="000000" w:themeColor="text1"/>
                <w:sz w:val="20"/>
              </w:rPr>
              <w:t>Recommandation du Secrétariat</w:t>
            </w:r>
          </w:p>
        </w:tc>
        <w:tc>
          <w:tcPr>
            <w:tcW w:w="2500" w:type="pct"/>
          </w:tcPr>
          <w:p w14:paraId="3FBEBC95" w14:textId="77777777" w:rsidR="00CB0432" w:rsidRPr="00BE38DF" w:rsidRDefault="00CB0432">
            <w:pPr>
              <w:spacing w:before="20" w:after="20"/>
              <w:jc w:val="center"/>
              <w:rPr>
                <w:color w:val="000000" w:themeColor="text1"/>
                <w:sz w:val="20"/>
              </w:rPr>
            </w:pPr>
            <w:r>
              <w:rPr>
                <w:color w:val="000000" w:themeColor="text1"/>
                <w:sz w:val="20"/>
              </w:rPr>
              <w:t>Pour examen individuel</w:t>
            </w:r>
          </w:p>
        </w:tc>
      </w:tr>
    </w:tbl>
    <w:p w14:paraId="5162EEB2" w14:textId="33E1E6E5" w:rsidR="00CB0432" w:rsidRPr="00BE38DF" w:rsidRDefault="00CB0432" w:rsidP="00CB0432">
      <w:pPr>
        <w:pageBreakBefore/>
        <w:tabs>
          <w:tab w:val="left" w:pos="2880"/>
          <w:tab w:val="left" w:pos="5760"/>
        </w:tabs>
        <w:spacing w:before="240" w:after="240"/>
        <w:jc w:val="center"/>
        <w:rPr>
          <w:b/>
        </w:rPr>
      </w:pPr>
      <w:r>
        <w:rPr>
          <w:b/>
        </w:rPr>
        <w:lastRenderedPageBreak/>
        <w:t>DESCRIPTION DU PROJET</w:t>
      </w:r>
    </w:p>
    <w:p w14:paraId="5B6C06D8" w14:textId="77777777" w:rsidR="00CB0432" w:rsidRPr="00E512D2" w:rsidRDefault="00CB0432" w:rsidP="00CB0432">
      <w:pPr>
        <w:pStyle w:val="Heading1"/>
        <w:rPr>
          <w:lang w:val="fr-FR"/>
        </w:rPr>
      </w:pPr>
      <w:r w:rsidRPr="00E512D2">
        <w:rPr>
          <w:lang w:val="fr-FR"/>
        </w:rPr>
        <w:t>Le présent document comprend les sections suivantes :</w:t>
      </w:r>
    </w:p>
    <w:p w14:paraId="5A4F60B0" w14:textId="77777777" w:rsidR="00CB0432" w:rsidRPr="00E512D2" w:rsidRDefault="00CB0432">
      <w:pPr>
        <w:pStyle w:val="ListParagraph"/>
        <w:numPr>
          <w:ilvl w:val="0"/>
          <w:numId w:val="7"/>
        </w:numPr>
        <w:spacing w:before="240" w:after="240"/>
        <w:ind w:left="1276" w:hanging="567"/>
        <w:contextualSpacing w:val="0"/>
        <w:rPr>
          <w:lang w:val="fr-FR"/>
        </w:rPr>
      </w:pPr>
      <w:r w:rsidRPr="00E512D2">
        <w:rPr>
          <w:lang w:val="fr-FR"/>
        </w:rPr>
        <w:t>Résumé de la proposition telle que soumise</w:t>
      </w:r>
    </w:p>
    <w:p w14:paraId="323D2012" w14:textId="77777777" w:rsidR="00CB0432" w:rsidRPr="00E512D2" w:rsidRDefault="00CB0432">
      <w:pPr>
        <w:pStyle w:val="ListParagraph"/>
        <w:numPr>
          <w:ilvl w:val="0"/>
          <w:numId w:val="7"/>
        </w:numPr>
        <w:spacing w:before="240" w:after="240"/>
        <w:ind w:left="1276" w:hanging="567"/>
        <w:contextualSpacing w:val="0"/>
        <w:rPr>
          <w:lang w:val="fr-FR"/>
        </w:rPr>
      </w:pPr>
      <w:r w:rsidRPr="00E512D2">
        <w:rPr>
          <w:lang w:val="fr-FR"/>
        </w:rPr>
        <w:t>Contexte : état de la mise en œuvre du plan de gestion de l’élimination des HCFC et activités antérieures liées aux HFC</w:t>
      </w:r>
    </w:p>
    <w:p w14:paraId="6E042E19" w14:textId="77777777" w:rsidR="00CB0432" w:rsidRPr="00E512D2" w:rsidRDefault="00CB0432">
      <w:pPr>
        <w:pStyle w:val="ListParagraph"/>
        <w:numPr>
          <w:ilvl w:val="0"/>
          <w:numId w:val="7"/>
        </w:numPr>
        <w:spacing w:before="240" w:after="240"/>
        <w:ind w:left="1276" w:hanging="567"/>
        <w:contextualSpacing w:val="0"/>
        <w:rPr>
          <w:lang w:val="fr-FR"/>
        </w:rPr>
      </w:pPr>
      <w:r w:rsidRPr="00E512D2">
        <w:rPr>
          <w:lang w:val="fr-FR"/>
        </w:rPr>
        <w:t>Aperçu de la consommation de HFC : niveaux de consommation, tendances et consommation par secteur</w:t>
      </w:r>
    </w:p>
    <w:p w14:paraId="316973F0" w14:textId="77777777" w:rsidR="00CB0432" w:rsidRPr="00E512D2" w:rsidRDefault="00CB0432">
      <w:pPr>
        <w:pStyle w:val="ListParagraph"/>
        <w:numPr>
          <w:ilvl w:val="0"/>
          <w:numId w:val="7"/>
        </w:numPr>
        <w:spacing w:before="240" w:after="240"/>
        <w:ind w:left="1276" w:hanging="567"/>
        <w:contextualSpacing w:val="0"/>
        <w:rPr>
          <w:lang w:val="fr-FR"/>
        </w:rPr>
      </w:pPr>
      <w:r w:rsidRPr="00E512D2">
        <w:rPr>
          <w:lang w:val="fr-FR"/>
        </w:rPr>
        <w:t>Phase I du plan de mise en œuvre de l’Amendement de Kigali relatif aux HFC, telle que soumise : cadre réglementaire, stratégie de réduction progressive, coût total par phase et plan de mise en œuvre de la première tranche</w:t>
      </w:r>
    </w:p>
    <w:p w14:paraId="35918598" w14:textId="77777777" w:rsidR="00CB0432" w:rsidRPr="00E512D2" w:rsidRDefault="00CB0432">
      <w:pPr>
        <w:pStyle w:val="ListParagraph"/>
        <w:numPr>
          <w:ilvl w:val="0"/>
          <w:numId w:val="7"/>
        </w:numPr>
        <w:spacing w:before="240" w:after="240"/>
        <w:ind w:left="1276" w:hanging="567"/>
        <w:contextualSpacing w:val="0"/>
        <w:rPr>
          <w:lang w:val="fr-FR"/>
        </w:rPr>
      </w:pPr>
      <w:r w:rsidRPr="00E512D2">
        <w:rPr>
          <w:lang w:val="fr-FR"/>
        </w:rPr>
        <w:t>Observations du Secrétariat, y compris le coût convenu des activités</w:t>
      </w:r>
    </w:p>
    <w:p w14:paraId="2ABEF608" w14:textId="77777777" w:rsidR="00CB0432" w:rsidRPr="00BE38DF" w:rsidRDefault="00CB0432">
      <w:pPr>
        <w:pStyle w:val="ListParagraph"/>
        <w:numPr>
          <w:ilvl w:val="0"/>
          <w:numId w:val="7"/>
        </w:numPr>
        <w:spacing w:before="240" w:after="240"/>
        <w:ind w:left="1276" w:hanging="567"/>
        <w:contextualSpacing w:val="0"/>
      </w:pPr>
      <w:r>
        <w:t>Recommandation</w:t>
      </w:r>
    </w:p>
    <w:p w14:paraId="7AF15443" w14:textId="77777777" w:rsidR="00CB0432" w:rsidRPr="00E512D2" w:rsidRDefault="00CB0432" w:rsidP="00CB0432">
      <w:pPr>
        <w:pStyle w:val="Heading1"/>
        <w:keepNext/>
        <w:numPr>
          <w:ilvl w:val="0"/>
          <w:numId w:val="0"/>
        </w:numPr>
        <w:rPr>
          <w:b/>
          <w:bCs/>
          <w:lang w:val="fr-FR"/>
        </w:rPr>
      </w:pPr>
      <w:r w:rsidRPr="00E512D2">
        <w:rPr>
          <w:b/>
          <w:bCs/>
          <w:lang w:val="fr-FR"/>
        </w:rPr>
        <w:t>I.</w:t>
      </w:r>
      <w:r w:rsidRPr="00E512D2">
        <w:rPr>
          <w:b/>
          <w:bCs/>
          <w:lang w:val="fr-FR"/>
        </w:rPr>
        <w:tab/>
        <w:t>Résumé de la proposition telle que soumise</w:t>
      </w:r>
    </w:p>
    <w:p w14:paraId="73D32FC7" w14:textId="348722AF" w:rsidR="00CF0E09" w:rsidRPr="00E512D2" w:rsidRDefault="00CF0E09" w:rsidP="00CF0E09">
      <w:pPr>
        <w:pStyle w:val="Heading1"/>
        <w:rPr>
          <w:lang w:val="fr-FR" w:eastAsia="en-CA"/>
          <w14:ligatures w14:val="standardContextual"/>
        </w:rPr>
      </w:pPr>
      <w:r w:rsidRPr="00E512D2">
        <w:rPr>
          <w:lang w:val="fr-FR"/>
        </w:rPr>
        <w:t>Au nom du Gouvernement de Sao Tomé-et-Principe, le PNUE, en tant qu’agence d’exécution désignée, a soumis une demande concernant la phase I du plan de mise en œuvre de l’Amendement de Kigali relatif aux HFC (KIP), d’un montant de 135 000 $US, plus des coûts d’appui d’agence de 17 550 $US, comme initialement soumis.</w:t>
      </w:r>
      <w:r>
        <w:rPr>
          <w:rStyle w:val="FootnoteReference"/>
        </w:rPr>
        <w:footnoteReference w:id="5"/>
      </w:r>
    </w:p>
    <w:p w14:paraId="4AB50969" w14:textId="7544B7E6" w:rsidR="00CF0E09" w:rsidRPr="00E512D2" w:rsidRDefault="00CF0E09" w:rsidP="00481C52">
      <w:pPr>
        <w:pStyle w:val="Heading1"/>
        <w:rPr>
          <w:lang w:val="fr-FR" w:eastAsia="en-CA"/>
          <w14:ligatures w14:val="standardContextual"/>
        </w:rPr>
      </w:pPr>
      <w:r w:rsidRPr="00E512D2">
        <w:rPr>
          <w:lang w:val="fr-FR"/>
        </w:rPr>
        <w:t>La mise en œuvre de la phase I du KIP aidera le Gouvernement de Sao Tomé-et-Principe à respecter son engagement de réduire la consommation de HFC de 50,64 % par rapport à la valeur de référence des HFC d’ici au 1</w:t>
      </w:r>
      <w:r w:rsidRPr="00E512D2">
        <w:rPr>
          <w:vertAlign w:val="superscript"/>
          <w:lang w:val="fr-FR"/>
        </w:rPr>
        <w:t>er</w:t>
      </w:r>
      <w:r w:rsidRPr="00E512D2">
        <w:rPr>
          <w:lang w:val="fr-FR"/>
        </w:rPr>
        <w:t xml:space="preserve"> janvier 2029.</w:t>
      </w:r>
    </w:p>
    <w:p w14:paraId="78A18C47" w14:textId="2665F5B8" w:rsidR="0048515A" w:rsidRPr="00E512D2" w:rsidRDefault="0048515A" w:rsidP="0048515A">
      <w:pPr>
        <w:pStyle w:val="Heading1"/>
        <w:rPr>
          <w:lang w:val="fr-FR" w:eastAsia="en-CA"/>
          <w14:ligatures w14:val="standardContextual"/>
        </w:rPr>
      </w:pPr>
      <w:r w:rsidRPr="00E512D2">
        <w:rPr>
          <w:lang w:val="fr-FR"/>
        </w:rPr>
        <w:t>La première tranche de la phase I du KIP demandée à la présente réunion s’élève à 72 500 $US, plus les coûts d’appui d’agence de 9 425 $US pour le PNUE, conformément à la proposition initiale, pour la période courant de janvier 2027 à décembre 2029.</w:t>
      </w:r>
    </w:p>
    <w:p w14:paraId="58CFBEB6" w14:textId="77777777" w:rsidR="00CB0432" w:rsidRPr="00E512D2" w:rsidRDefault="00CB0432" w:rsidP="00CB0432">
      <w:pPr>
        <w:keepNext/>
        <w:spacing w:after="240"/>
        <w:rPr>
          <w:b/>
          <w:lang w:val="fr-FR"/>
        </w:rPr>
      </w:pPr>
      <w:r w:rsidRPr="00E512D2">
        <w:rPr>
          <w:b/>
          <w:lang w:val="fr-FR"/>
        </w:rPr>
        <w:t>II.</w:t>
      </w:r>
      <w:r w:rsidRPr="00E512D2">
        <w:rPr>
          <w:b/>
          <w:lang w:val="fr-FR"/>
        </w:rPr>
        <w:tab/>
        <w:t>Contexte</w:t>
      </w:r>
    </w:p>
    <w:p w14:paraId="34D4444E" w14:textId="77777777" w:rsidR="00CB0432" w:rsidRPr="00E512D2" w:rsidRDefault="00CB0432" w:rsidP="00CB0432">
      <w:pPr>
        <w:keepNext/>
        <w:spacing w:after="240"/>
        <w:rPr>
          <w:bCs/>
          <w:u w:val="single"/>
          <w:lang w:val="fr-FR"/>
        </w:rPr>
      </w:pPr>
      <w:r w:rsidRPr="00E512D2">
        <w:rPr>
          <w:bCs/>
          <w:u w:val="single"/>
          <w:lang w:val="fr-FR"/>
        </w:rPr>
        <w:t>État de mise en œuvre du plan de gestion de l’élimination des HCFC</w:t>
      </w:r>
    </w:p>
    <w:p w14:paraId="71F11B0F" w14:textId="33248A14" w:rsidR="00FD33D1" w:rsidRPr="00E512D2" w:rsidRDefault="00FD33D1" w:rsidP="00FD33D1">
      <w:pPr>
        <w:pStyle w:val="Heading1"/>
        <w:rPr>
          <w:lang w:val="fr-FR" w:eastAsia="en-CA"/>
          <w14:ligatures w14:val="standardContextual"/>
        </w:rPr>
      </w:pPr>
      <w:r w:rsidRPr="00E512D2">
        <w:rPr>
          <w:lang w:val="fr-FR"/>
        </w:rPr>
        <w:t>Le tableau 4 présente des informations sur le plan de gestion de l’élimination des HCFC (PGEH) à Sao Tomé-et-Principe en août 2026.</w:t>
      </w:r>
    </w:p>
    <w:p w14:paraId="74F69F49" w14:textId="0F1DE0F4" w:rsidR="00FD33D1" w:rsidRPr="00E512D2" w:rsidRDefault="00FD33D1">
      <w:pPr>
        <w:keepNext/>
        <w:rPr>
          <w:kern w:val="2"/>
          <w:lang w:val="fr-FR" w:eastAsia="en-CA"/>
          <w14:ligatures w14:val="standardContextual"/>
        </w:rPr>
      </w:pPr>
      <w:r w:rsidRPr="00E512D2">
        <w:rPr>
          <w:b/>
          <w:bCs/>
          <w:lang w:val="fr-FR"/>
        </w:rPr>
        <w:t>Tableau 4. État d’avancement de la mise en œuvre du PGEH à Sao Tomé-et-Principe</w:t>
      </w:r>
    </w:p>
    <w:tbl>
      <w:tblPr>
        <w:tblW w:w="5000" w:type="pct"/>
        <w:tblCellMar>
          <w:left w:w="0" w:type="dxa"/>
          <w:right w:w="0" w:type="dxa"/>
        </w:tblCellMar>
        <w:tblLook w:val="04A0" w:firstRow="1" w:lastRow="0" w:firstColumn="1" w:lastColumn="0" w:noHBand="0" w:noVBand="1"/>
      </w:tblPr>
      <w:tblGrid>
        <w:gridCol w:w="5513"/>
        <w:gridCol w:w="1991"/>
        <w:gridCol w:w="1836"/>
      </w:tblGrid>
      <w:tr w:rsidR="00FD33D1" w:rsidRPr="00BE38DF" w14:paraId="4A6EC620" w14:textId="77777777" w:rsidTr="008F35FC">
        <w:trPr>
          <w:tblHeader/>
        </w:trPr>
        <w:tc>
          <w:tcPr>
            <w:tcW w:w="29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6680B8" w14:textId="77777777" w:rsidR="00FD33D1" w:rsidRPr="00BE38DF" w:rsidRDefault="00FD33D1">
            <w:pPr>
              <w:keepNext/>
              <w:spacing w:before="20" w:after="20"/>
              <w:jc w:val="center"/>
              <w:rPr>
                <w:kern w:val="2"/>
                <w:lang w:eastAsia="en-CA"/>
                <w14:ligatures w14:val="standardContextual"/>
              </w:rPr>
            </w:pPr>
            <w:r>
              <w:rPr>
                <w:b/>
                <w:bCs/>
                <w:sz w:val="20"/>
                <w:szCs w:val="20"/>
              </w:rPr>
              <w:t>Détails</w:t>
            </w:r>
          </w:p>
        </w:tc>
        <w:tc>
          <w:tcPr>
            <w:tcW w:w="106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64F454" w14:textId="77777777" w:rsidR="00FD33D1" w:rsidRPr="00BE38DF" w:rsidRDefault="00FD33D1">
            <w:pPr>
              <w:keepNext/>
              <w:spacing w:before="20" w:after="20"/>
              <w:jc w:val="center"/>
            </w:pPr>
            <w:r>
              <w:rPr>
                <w:b/>
                <w:bCs/>
                <w:sz w:val="20"/>
                <w:szCs w:val="20"/>
              </w:rPr>
              <w:t>Phase I</w:t>
            </w:r>
          </w:p>
        </w:tc>
        <w:tc>
          <w:tcPr>
            <w:tcW w:w="98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0FDFA0F" w14:textId="77777777" w:rsidR="00FD33D1" w:rsidRPr="00BE38DF" w:rsidRDefault="00FD33D1">
            <w:pPr>
              <w:keepNext/>
              <w:spacing w:before="20" w:after="20"/>
              <w:jc w:val="center"/>
            </w:pPr>
            <w:r>
              <w:rPr>
                <w:b/>
                <w:bCs/>
                <w:sz w:val="20"/>
                <w:szCs w:val="20"/>
              </w:rPr>
              <w:t>Phase II</w:t>
            </w:r>
          </w:p>
        </w:tc>
      </w:tr>
      <w:tr w:rsidR="00FD33D1" w:rsidRPr="00071200" w14:paraId="2C2BE518"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B387B4" w14:textId="77777777" w:rsidR="00FD33D1" w:rsidRPr="00E512D2" w:rsidRDefault="00FD33D1">
            <w:pPr>
              <w:keepNext/>
              <w:spacing w:before="20" w:after="20"/>
              <w:jc w:val="left"/>
              <w:rPr>
                <w:lang w:val="fr-FR"/>
              </w:rPr>
            </w:pPr>
            <w:r w:rsidRPr="00E512D2">
              <w:rPr>
                <w:sz w:val="20"/>
                <w:szCs w:val="20"/>
                <w:lang w:val="fr-FR"/>
              </w:rPr>
              <w:t>Réunion à laquelle le PGEH a été approuvé ou mis à jour</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69C236" w14:textId="77777777" w:rsidR="00FD33D1" w:rsidRPr="00BE38DF" w:rsidRDefault="00FD33D1">
            <w:pPr>
              <w:keepNext/>
              <w:spacing w:before="20" w:after="20"/>
              <w:jc w:val="center"/>
            </w:pPr>
            <w:r>
              <w:rPr>
                <w:sz w:val="20"/>
                <w:szCs w:val="20"/>
              </w:rPr>
              <w:t>63</w:t>
            </w:r>
            <w:r>
              <w:rPr>
                <w:sz w:val="20"/>
                <w:szCs w:val="20"/>
                <w:vertAlign w:val="superscript"/>
              </w:rPr>
              <w:t>e</w:t>
            </w:r>
          </w:p>
        </w:tc>
        <w:tc>
          <w:tcPr>
            <w:tcW w:w="983" w:type="pct"/>
            <w:vMerge w:val="restart"/>
            <w:tcBorders>
              <w:top w:val="nil"/>
              <w:left w:val="nil"/>
              <w:right w:val="single" w:sz="8" w:space="0" w:color="auto"/>
            </w:tcBorders>
            <w:tcMar>
              <w:top w:w="0" w:type="dxa"/>
              <w:left w:w="108" w:type="dxa"/>
              <w:bottom w:w="0" w:type="dxa"/>
              <w:right w:w="108" w:type="dxa"/>
            </w:tcMar>
            <w:vAlign w:val="center"/>
            <w:hideMark/>
          </w:tcPr>
          <w:p w14:paraId="744C3F78" w14:textId="77777777" w:rsidR="00FD33D1" w:rsidRPr="00E512D2" w:rsidRDefault="00FD33D1">
            <w:pPr>
              <w:keepNext/>
              <w:spacing w:before="20" w:after="20"/>
              <w:jc w:val="center"/>
              <w:rPr>
                <w:lang w:val="fr-FR"/>
              </w:rPr>
            </w:pPr>
            <w:r w:rsidRPr="00E512D2">
              <w:rPr>
                <w:sz w:val="20"/>
                <w:szCs w:val="20"/>
                <w:lang w:val="fr-FR"/>
              </w:rPr>
              <w:t>Soumis à la présente réunion</w:t>
            </w:r>
          </w:p>
        </w:tc>
      </w:tr>
      <w:tr w:rsidR="00FD33D1" w:rsidRPr="00BE38DF" w14:paraId="5F98695F"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008D61" w14:textId="77777777" w:rsidR="00FD33D1" w:rsidRPr="00E512D2" w:rsidRDefault="00FD33D1">
            <w:pPr>
              <w:keepNext/>
              <w:spacing w:before="20" w:after="20"/>
              <w:jc w:val="left"/>
              <w:rPr>
                <w:lang w:val="fr-FR"/>
              </w:rPr>
            </w:pPr>
            <w:r w:rsidRPr="00E512D2">
              <w:rPr>
                <w:sz w:val="20"/>
                <w:szCs w:val="20"/>
                <w:lang w:val="fr-FR"/>
              </w:rPr>
              <w:t>Réduction par rapport à la valeur de référence</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C9CE7" w14:textId="77777777" w:rsidR="00FD33D1" w:rsidRPr="00BE38DF" w:rsidRDefault="00FD33D1">
            <w:pPr>
              <w:keepNext/>
              <w:spacing w:before="20" w:after="20"/>
              <w:jc w:val="center"/>
            </w:pPr>
            <w:r>
              <w:rPr>
                <w:sz w:val="20"/>
                <w:szCs w:val="20"/>
              </w:rPr>
              <w:t>35 % d’ici 2020</w:t>
            </w:r>
          </w:p>
        </w:tc>
        <w:tc>
          <w:tcPr>
            <w:tcW w:w="983" w:type="pct"/>
            <w:vMerge/>
            <w:tcBorders>
              <w:left w:val="nil"/>
              <w:right w:val="single" w:sz="8" w:space="0" w:color="auto"/>
            </w:tcBorders>
            <w:tcMar>
              <w:top w:w="0" w:type="dxa"/>
              <w:left w:w="108" w:type="dxa"/>
              <w:bottom w:w="0" w:type="dxa"/>
              <w:right w:w="108" w:type="dxa"/>
            </w:tcMar>
            <w:vAlign w:val="center"/>
          </w:tcPr>
          <w:p w14:paraId="635C1B83" w14:textId="21EDF3E6" w:rsidR="00FD33D1" w:rsidRPr="00BE38DF" w:rsidRDefault="00FD33D1">
            <w:pPr>
              <w:keepNext/>
              <w:spacing w:before="20" w:after="20"/>
              <w:jc w:val="center"/>
            </w:pPr>
          </w:p>
        </w:tc>
      </w:tr>
      <w:tr w:rsidR="00FD33D1" w:rsidRPr="00BE38DF" w14:paraId="624C68FB" w14:textId="77777777" w:rsidTr="008F35FC">
        <w:trPr>
          <w:trHeight w:val="336"/>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050815" w14:textId="506F9F02" w:rsidR="00FD33D1" w:rsidRPr="00E512D2" w:rsidRDefault="00FD33D1">
            <w:pPr>
              <w:keepNext/>
              <w:spacing w:before="20" w:after="20"/>
              <w:jc w:val="left"/>
              <w:rPr>
                <w:lang w:val="fr-FR"/>
              </w:rPr>
            </w:pPr>
            <w:r w:rsidRPr="00E512D2">
              <w:rPr>
                <w:b/>
                <w:bCs/>
                <w:sz w:val="20"/>
                <w:szCs w:val="20"/>
                <w:lang w:val="fr-FR"/>
              </w:rPr>
              <w:t>Coût total de la phase ($US)</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1403A5" w14:textId="77777777" w:rsidR="00FD33D1" w:rsidRPr="00BE38DF" w:rsidRDefault="00FD33D1">
            <w:pPr>
              <w:keepNext/>
              <w:spacing w:before="20" w:after="20"/>
              <w:jc w:val="center"/>
            </w:pPr>
            <w:r>
              <w:rPr>
                <w:sz w:val="20"/>
                <w:szCs w:val="20"/>
              </w:rPr>
              <w:t>160 000</w:t>
            </w:r>
          </w:p>
        </w:tc>
        <w:tc>
          <w:tcPr>
            <w:tcW w:w="983" w:type="pct"/>
            <w:vMerge/>
            <w:tcBorders>
              <w:left w:val="nil"/>
              <w:right w:val="single" w:sz="8" w:space="0" w:color="auto"/>
            </w:tcBorders>
            <w:tcMar>
              <w:top w:w="0" w:type="dxa"/>
              <w:left w:w="108" w:type="dxa"/>
              <w:bottom w:w="0" w:type="dxa"/>
              <w:right w:w="108" w:type="dxa"/>
            </w:tcMar>
            <w:vAlign w:val="center"/>
          </w:tcPr>
          <w:p w14:paraId="77DC87A3" w14:textId="40B29459" w:rsidR="00FD33D1" w:rsidRPr="00BE38DF" w:rsidRDefault="00FD33D1">
            <w:pPr>
              <w:keepNext/>
              <w:spacing w:before="20" w:after="20"/>
              <w:jc w:val="center"/>
            </w:pPr>
          </w:p>
        </w:tc>
      </w:tr>
      <w:tr w:rsidR="00FD33D1" w:rsidRPr="00BE38DF" w14:paraId="19DCEC79" w14:textId="77777777" w:rsidTr="008F35FC">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6458CD" w14:textId="77777777" w:rsidR="00FD33D1" w:rsidRPr="00E512D2" w:rsidRDefault="00FD33D1">
            <w:pPr>
              <w:spacing w:before="20" w:after="20"/>
              <w:jc w:val="left"/>
              <w:rPr>
                <w:lang w:val="fr-FR"/>
              </w:rPr>
            </w:pPr>
            <w:r w:rsidRPr="00E512D2">
              <w:rPr>
                <w:b/>
                <w:bCs/>
                <w:sz w:val="20"/>
                <w:szCs w:val="20"/>
                <w:lang w:val="fr-FR"/>
              </w:rPr>
              <w:t>Date d’achèvement (réelle ou prévue)</w:t>
            </w:r>
          </w:p>
        </w:tc>
        <w:tc>
          <w:tcPr>
            <w:tcW w:w="10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AF6E5D" w14:textId="77777777" w:rsidR="00FD33D1" w:rsidRPr="00BE38DF" w:rsidRDefault="00FD33D1">
            <w:pPr>
              <w:spacing w:before="20" w:after="20"/>
              <w:jc w:val="center"/>
            </w:pPr>
            <w:r>
              <w:rPr>
                <w:sz w:val="20"/>
                <w:szCs w:val="20"/>
              </w:rPr>
              <w:t>31 décembre 2021</w:t>
            </w:r>
          </w:p>
        </w:tc>
        <w:tc>
          <w:tcPr>
            <w:tcW w:w="983" w:type="pct"/>
            <w:vMerge/>
            <w:tcBorders>
              <w:left w:val="nil"/>
              <w:bottom w:val="single" w:sz="8" w:space="0" w:color="auto"/>
              <w:right w:val="single" w:sz="8" w:space="0" w:color="auto"/>
            </w:tcBorders>
            <w:tcMar>
              <w:top w:w="0" w:type="dxa"/>
              <w:left w:w="108" w:type="dxa"/>
              <w:bottom w:w="0" w:type="dxa"/>
              <w:right w:w="108" w:type="dxa"/>
            </w:tcMar>
            <w:vAlign w:val="center"/>
          </w:tcPr>
          <w:p w14:paraId="6129C0F9" w14:textId="1DF1F359" w:rsidR="00FD33D1" w:rsidRPr="00BE38DF" w:rsidRDefault="00FD33D1">
            <w:pPr>
              <w:spacing w:before="20" w:after="20"/>
              <w:jc w:val="center"/>
            </w:pPr>
          </w:p>
        </w:tc>
      </w:tr>
    </w:tbl>
    <w:p w14:paraId="328C0CDD" w14:textId="77777777" w:rsidR="00CB0432" w:rsidRPr="00E512D2" w:rsidRDefault="00CB0432" w:rsidP="00CB0432">
      <w:pPr>
        <w:pStyle w:val="Heading1"/>
        <w:keepNext/>
        <w:numPr>
          <w:ilvl w:val="0"/>
          <w:numId w:val="0"/>
        </w:numPr>
        <w:tabs>
          <w:tab w:val="num" w:pos="709"/>
        </w:tabs>
        <w:spacing w:before="240"/>
        <w:rPr>
          <w:lang w:val="fr-FR"/>
        </w:rPr>
      </w:pPr>
      <w:r w:rsidRPr="00E512D2">
        <w:rPr>
          <w:u w:val="single"/>
          <w:lang w:val="fr-FR"/>
        </w:rPr>
        <w:lastRenderedPageBreak/>
        <w:t>État de mise en œuvre des activités précédentes liées aux HFC</w:t>
      </w:r>
    </w:p>
    <w:p w14:paraId="227C31E4" w14:textId="4358705F" w:rsidR="00FD33D1" w:rsidRPr="00E512D2" w:rsidRDefault="00FD33D1" w:rsidP="00FD33D1">
      <w:pPr>
        <w:pStyle w:val="Heading1"/>
        <w:rPr>
          <w:lang w:val="fr-FR" w:eastAsia="en-CA"/>
          <w14:ligatures w14:val="standardContextual"/>
        </w:rPr>
      </w:pPr>
      <w:r w:rsidRPr="00E512D2">
        <w:rPr>
          <w:lang w:val="fr-FR"/>
        </w:rPr>
        <w:t>Le tableau 5 présente un aperçu des activités mises en œuvre à Sao Tomé-et-Principe dans le cadre de l’Amendement de Kigali qui ont été financées par le Fonds multilatéral.</w:t>
      </w:r>
    </w:p>
    <w:p w14:paraId="254B794A" w14:textId="5803AEA8" w:rsidR="00FD33D1" w:rsidRPr="00E512D2" w:rsidRDefault="00FD33D1" w:rsidP="00FD33D1">
      <w:pPr>
        <w:pStyle w:val="Heading1"/>
        <w:keepNext/>
        <w:numPr>
          <w:ilvl w:val="0"/>
          <w:numId w:val="0"/>
        </w:numPr>
        <w:spacing w:after="0"/>
        <w:rPr>
          <w:kern w:val="36"/>
          <w:lang w:val="fr-FR" w:eastAsia="en-CA"/>
          <w14:ligatures w14:val="standardContextual"/>
        </w:rPr>
      </w:pPr>
      <w:r w:rsidRPr="00E512D2">
        <w:rPr>
          <w:b/>
          <w:bCs/>
          <w:kern w:val="36"/>
          <w:lang w:val="fr-FR"/>
        </w:rPr>
        <w:t>Tableau 5. Activités liées aux HFC précédemment approuvées à Sao Tomé-et-Principe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50"/>
        <w:gridCol w:w="3866"/>
        <w:gridCol w:w="1314"/>
        <w:gridCol w:w="1315"/>
        <w:gridCol w:w="1405"/>
      </w:tblGrid>
      <w:tr w:rsidR="00FD33D1" w:rsidRPr="00BE38DF" w14:paraId="31AD3366" w14:textId="77777777" w:rsidTr="000F79ED">
        <w:tc>
          <w:tcPr>
            <w:tcW w:w="603" w:type="pct"/>
            <w:tcMar>
              <w:top w:w="0" w:type="dxa"/>
              <w:left w:w="108" w:type="dxa"/>
              <w:bottom w:w="0" w:type="dxa"/>
              <w:right w:w="108" w:type="dxa"/>
            </w:tcMar>
            <w:vAlign w:val="center"/>
            <w:hideMark/>
          </w:tcPr>
          <w:p w14:paraId="1BB89B0F" w14:textId="77777777" w:rsidR="00FD33D1" w:rsidRPr="00BE38DF" w:rsidRDefault="00FD33D1">
            <w:pPr>
              <w:keepNext/>
              <w:spacing w:before="20" w:after="20"/>
              <w:jc w:val="center"/>
              <w:rPr>
                <w:kern w:val="2"/>
                <w:lang w:eastAsia="en-CA"/>
                <w14:ligatures w14:val="standardContextual"/>
              </w:rPr>
            </w:pPr>
            <w:r>
              <w:rPr>
                <w:b/>
                <w:bCs/>
                <w:sz w:val="20"/>
                <w:szCs w:val="20"/>
              </w:rPr>
              <w:t>Réunion d’approbation</w:t>
            </w:r>
          </w:p>
        </w:tc>
        <w:tc>
          <w:tcPr>
            <w:tcW w:w="2123" w:type="pct"/>
            <w:tcMar>
              <w:top w:w="0" w:type="dxa"/>
              <w:left w:w="108" w:type="dxa"/>
              <w:bottom w:w="0" w:type="dxa"/>
              <w:right w:w="108" w:type="dxa"/>
            </w:tcMar>
            <w:vAlign w:val="center"/>
            <w:hideMark/>
          </w:tcPr>
          <w:p w14:paraId="142148AC" w14:textId="77777777" w:rsidR="00FD33D1" w:rsidRPr="00BE38DF" w:rsidRDefault="00FD33D1">
            <w:pPr>
              <w:keepNext/>
              <w:spacing w:before="20" w:after="20"/>
              <w:jc w:val="center"/>
            </w:pPr>
            <w:r>
              <w:rPr>
                <w:b/>
                <w:bCs/>
                <w:sz w:val="20"/>
                <w:szCs w:val="20"/>
              </w:rPr>
              <w:t>Titre du projet</w:t>
            </w:r>
          </w:p>
        </w:tc>
        <w:tc>
          <w:tcPr>
            <w:tcW w:w="758" w:type="pct"/>
            <w:tcMar>
              <w:top w:w="0" w:type="dxa"/>
              <w:left w:w="108" w:type="dxa"/>
              <w:bottom w:w="0" w:type="dxa"/>
              <w:right w:w="108" w:type="dxa"/>
            </w:tcMar>
            <w:vAlign w:val="center"/>
            <w:hideMark/>
          </w:tcPr>
          <w:p w14:paraId="5BEDA721" w14:textId="77777777" w:rsidR="00FD33D1" w:rsidRPr="00BE38DF" w:rsidRDefault="00FD33D1">
            <w:pPr>
              <w:keepNext/>
              <w:spacing w:before="20" w:after="20"/>
              <w:jc w:val="center"/>
            </w:pPr>
            <w:r>
              <w:rPr>
                <w:b/>
                <w:bCs/>
                <w:sz w:val="20"/>
                <w:szCs w:val="20"/>
              </w:rPr>
              <w:t>Agence d’exécution</w:t>
            </w:r>
          </w:p>
        </w:tc>
        <w:tc>
          <w:tcPr>
            <w:tcW w:w="758" w:type="pct"/>
            <w:tcMar>
              <w:top w:w="0" w:type="dxa"/>
              <w:left w:w="108" w:type="dxa"/>
              <w:bottom w:w="0" w:type="dxa"/>
              <w:right w:w="108" w:type="dxa"/>
            </w:tcMar>
            <w:vAlign w:val="center"/>
            <w:hideMark/>
          </w:tcPr>
          <w:p w14:paraId="4731831E" w14:textId="77777777" w:rsidR="00FD33D1" w:rsidRPr="00BE38DF" w:rsidRDefault="00FD33D1">
            <w:pPr>
              <w:keepNext/>
              <w:spacing w:before="20" w:after="20"/>
              <w:jc w:val="center"/>
            </w:pPr>
            <w:r>
              <w:rPr>
                <w:b/>
                <w:bCs/>
                <w:sz w:val="20"/>
                <w:szCs w:val="20"/>
              </w:rPr>
              <w:t>Coût ($US)</w:t>
            </w:r>
          </w:p>
        </w:tc>
        <w:tc>
          <w:tcPr>
            <w:tcW w:w="758" w:type="pct"/>
            <w:tcMar>
              <w:top w:w="0" w:type="dxa"/>
              <w:left w:w="108" w:type="dxa"/>
              <w:bottom w:w="0" w:type="dxa"/>
              <w:right w:w="108" w:type="dxa"/>
            </w:tcMar>
            <w:vAlign w:val="center"/>
            <w:hideMark/>
          </w:tcPr>
          <w:p w14:paraId="517FDF7A" w14:textId="77777777" w:rsidR="00FD33D1" w:rsidRPr="00BE38DF" w:rsidRDefault="00FD33D1">
            <w:pPr>
              <w:keepNext/>
              <w:spacing w:before="20" w:after="20"/>
              <w:jc w:val="center"/>
            </w:pPr>
            <w:r>
              <w:rPr>
                <w:b/>
                <w:bCs/>
                <w:sz w:val="20"/>
                <w:szCs w:val="20"/>
              </w:rPr>
              <w:t>Date d’achèvement</w:t>
            </w:r>
          </w:p>
        </w:tc>
      </w:tr>
      <w:tr w:rsidR="00FD33D1" w:rsidRPr="00BE38DF" w14:paraId="07A0969A" w14:textId="77777777" w:rsidTr="000F79ED">
        <w:tc>
          <w:tcPr>
            <w:tcW w:w="603" w:type="pct"/>
            <w:tcMar>
              <w:top w:w="0" w:type="dxa"/>
              <w:left w:w="108" w:type="dxa"/>
              <w:bottom w:w="0" w:type="dxa"/>
              <w:right w:w="108" w:type="dxa"/>
            </w:tcMar>
            <w:hideMark/>
          </w:tcPr>
          <w:p w14:paraId="5C998EFE" w14:textId="77777777" w:rsidR="00FD33D1" w:rsidRPr="00BE38DF" w:rsidRDefault="00FD33D1">
            <w:pPr>
              <w:keepNext/>
              <w:spacing w:before="20" w:after="20"/>
              <w:jc w:val="center"/>
            </w:pPr>
            <w:r>
              <w:rPr>
                <w:sz w:val="20"/>
                <w:szCs w:val="20"/>
              </w:rPr>
              <w:t>74</w:t>
            </w:r>
          </w:p>
        </w:tc>
        <w:tc>
          <w:tcPr>
            <w:tcW w:w="2123" w:type="pct"/>
            <w:tcMar>
              <w:top w:w="0" w:type="dxa"/>
              <w:left w:w="108" w:type="dxa"/>
              <w:bottom w:w="0" w:type="dxa"/>
              <w:right w:w="108" w:type="dxa"/>
            </w:tcMar>
            <w:hideMark/>
          </w:tcPr>
          <w:p w14:paraId="0A0F964B" w14:textId="77777777" w:rsidR="00FD33D1" w:rsidRPr="00E512D2" w:rsidRDefault="00FD33D1">
            <w:pPr>
              <w:keepNext/>
              <w:spacing w:before="20" w:after="20"/>
              <w:jc w:val="left"/>
              <w:rPr>
                <w:lang w:val="fr-FR"/>
              </w:rPr>
            </w:pPr>
            <w:r w:rsidRPr="00E512D2">
              <w:rPr>
                <w:sz w:val="20"/>
                <w:szCs w:val="20"/>
                <w:lang w:val="fr-FR"/>
              </w:rPr>
              <w:t>Enquête sur les solutions de remplacement des SAO</w:t>
            </w:r>
          </w:p>
        </w:tc>
        <w:tc>
          <w:tcPr>
            <w:tcW w:w="758" w:type="pct"/>
            <w:tcMar>
              <w:top w:w="0" w:type="dxa"/>
              <w:left w:w="108" w:type="dxa"/>
              <w:bottom w:w="0" w:type="dxa"/>
              <w:right w:w="108" w:type="dxa"/>
            </w:tcMar>
            <w:hideMark/>
          </w:tcPr>
          <w:p w14:paraId="130583EE" w14:textId="77777777" w:rsidR="00FD33D1" w:rsidRPr="00BE38DF" w:rsidRDefault="00FD33D1">
            <w:pPr>
              <w:keepNext/>
              <w:spacing w:before="20" w:after="20"/>
              <w:jc w:val="center"/>
            </w:pPr>
            <w:r>
              <w:rPr>
                <w:sz w:val="20"/>
                <w:szCs w:val="20"/>
              </w:rPr>
              <w:t>PNUE</w:t>
            </w:r>
          </w:p>
        </w:tc>
        <w:tc>
          <w:tcPr>
            <w:tcW w:w="758" w:type="pct"/>
            <w:tcMar>
              <w:top w:w="0" w:type="dxa"/>
              <w:left w:w="108" w:type="dxa"/>
              <w:bottom w:w="0" w:type="dxa"/>
              <w:right w:w="108" w:type="dxa"/>
            </w:tcMar>
            <w:hideMark/>
          </w:tcPr>
          <w:p w14:paraId="55A2FC47" w14:textId="77777777" w:rsidR="00FD33D1" w:rsidRPr="00BE38DF" w:rsidRDefault="00FD33D1">
            <w:pPr>
              <w:keepNext/>
              <w:spacing w:before="20" w:after="20"/>
              <w:jc w:val="right"/>
            </w:pPr>
            <w:r>
              <w:rPr>
                <w:sz w:val="20"/>
                <w:szCs w:val="20"/>
              </w:rPr>
              <w:t>40 000</w:t>
            </w:r>
          </w:p>
        </w:tc>
        <w:tc>
          <w:tcPr>
            <w:tcW w:w="758" w:type="pct"/>
            <w:tcMar>
              <w:top w:w="0" w:type="dxa"/>
              <w:left w:w="108" w:type="dxa"/>
              <w:bottom w:w="0" w:type="dxa"/>
              <w:right w:w="108" w:type="dxa"/>
            </w:tcMar>
            <w:hideMark/>
          </w:tcPr>
          <w:p w14:paraId="68B5202F" w14:textId="77777777" w:rsidR="00FD33D1" w:rsidRPr="00BE38DF" w:rsidRDefault="00FD33D1">
            <w:pPr>
              <w:keepNext/>
              <w:spacing w:before="20" w:after="20"/>
              <w:jc w:val="center"/>
            </w:pPr>
            <w:r>
              <w:rPr>
                <w:sz w:val="20"/>
                <w:szCs w:val="20"/>
              </w:rPr>
              <w:t>janvier 2017</w:t>
            </w:r>
          </w:p>
        </w:tc>
      </w:tr>
      <w:tr w:rsidR="00FD33D1" w:rsidRPr="00BE38DF" w14:paraId="5334276B" w14:textId="77777777" w:rsidTr="000F79ED">
        <w:tc>
          <w:tcPr>
            <w:tcW w:w="603" w:type="pct"/>
            <w:tcMar>
              <w:top w:w="0" w:type="dxa"/>
              <w:left w:w="108" w:type="dxa"/>
              <w:bottom w:w="0" w:type="dxa"/>
              <w:right w:w="108" w:type="dxa"/>
            </w:tcMar>
            <w:hideMark/>
          </w:tcPr>
          <w:p w14:paraId="36BE3829" w14:textId="77777777" w:rsidR="00FD33D1" w:rsidRPr="00BE38DF" w:rsidRDefault="00FD33D1">
            <w:pPr>
              <w:spacing w:before="20" w:after="20"/>
              <w:jc w:val="center"/>
            </w:pPr>
            <w:r>
              <w:rPr>
                <w:sz w:val="20"/>
                <w:szCs w:val="20"/>
              </w:rPr>
              <w:t>81</w:t>
            </w:r>
          </w:p>
        </w:tc>
        <w:tc>
          <w:tcPr>
            <w:tcW w:w="2123" w:type="pct"/>
            <w:tcMar>
              <w:top w:w="0" w:type="dxa"/>
              <w:left w:w="108" w:type="dxa"/>
              <w:bottom w:w="0" w:type="dxa"/>
              <w:right w:w="108" w:type="dxa"/>
            </w:tcMar>
            <w:hideMark/>
          </w:tcPr>
          <w:p w14:paraId="3A7D48CC" w14:textId="77777777" w:rsidR="00FD33D1" w:rsidRPr="00E512D2" w:rsidRDefault="00FD33D1">
            <w:pPr>
              <w:spacing w:before="20" w:after="20"/>
              <w:jc w:val="left"/>
              <w:rPr>
                <w:lang w:val="fr-FR"/>
              </w:rPr>
            </w:pPr>
            <w:r w:rsidRPr="00E512D2">
              <w:rPr>
                <w:sz w:val="20"/>
                <w:szCs w:val="20"/>
                <w:lang w:val="fr-FR"/>
              </w:rPr>
              <w:t>Activités habilitantes pour la réduction progressive des HFC</w:t>
            </w:r>
          </w:p>
        </w:tc>
        <w:tc>
          <w:tcPr>
            <w:tcW w:w="758" w:type="pct"/>
            <w:tcMar>
              <w:top w:w="0" w:type="dxa"/>
              <w:left w:w="108" w:type="dxa"/>
              <w:bottom w:w="0" w:type="dxa"/>
              <w:right w:w="108" w:type="dxa"/>
            </w:tcMar>
            <w:hideMark/>
          </w:tcPr>
          <w:p w14:paraId="735E9405" w14:textId="77777777" w:rsidR="00FD33D1" w:rsidRPr="00BE38DF" w:rsidRDefault="00FD33D1">
            <w:pPr>
              <w:spacing w:before="20" w:after="20"/>
              <w:jc w:val="center"/>
            </w:pPr>
            <w:r>
              <w:rPr>
                <w:sz w:val="20"/>
                <w:szCs w:val="20"/>
              </w:rPr>
              <w:t>PNUE</w:t>
            </w:r>
          </w:p>
        </w:tc>
        <w:tc>
          <w:tcPr>
            <w:tcW w:w="758" w:type="pct"/>
            <w:tcMar>
              <w:top w:w="0" w:type="dxa"/>
              <w:left w:w="108" w:type="dxa"/>
              <w:bottom w:w="0" w:type="dxa"/>
              <w:right w:w="108" w:type="dxa"/>
            </w:tcMar>
            <w:hideMark/>
          </w:tcPr>
          <w:p w14:paraId="0E6182D3" w14:textId="77777777" w:rsidR="00FD33D1" w:rsidRPr="00BE38DF" w:rsidRDefault="00FD33D1">
            <w:pPr>
              <w:spacing w:before="20" w:after="20"/>
              <w:jc w:val="right"/>
            </w:pPr>
            <w:r>
              <w:rPr>
                <w:sz w:val="20"/>
                <w:szCs w:val="20"/>
              </w:rPr>
              <w:t>95 000</w:t>
            </w:r>
          </w:p>
        </w:tc>
        <w:tc>
          <w:tcPr>
            <w:tcW w:w="758" w:type="pct"/>
            <w:tcMar>
              <w:top w:w="0" w:type="dxa"/>
              <w:left w:w="108" w:type="dxa"/>
              <w:bottom w:w="0" w:type="dxa"/>
              <w:right w:w="108" w:type="dxa"/>
            </w:tcMar>
            <w:hideMark/>
          </w:tcPr>
          <w:p w14:paraId="4DE487A2" w14:textId="77777777" w:rsidR="00FD33D1" w:rsidRPr="00BE38DF" w:rsidRDefault="00FD33D1">
            <w:pPr>
              <w:spacing w:before="20" w:after="20"/>
              <w:jc w:val="center"/>
            </w:pPr>
            <w:r>
              <w:rPr>
                <w:sz w:val="20"/>
                <w:szCs w:val="20"/>
              </w:rPr>
              <w:t>janvier 2022</w:t>
            </w:r>
          </w:p>
        </w:tc>
      </w:tr>
    </w:tbl>
    <w:p w14:paraId="1652633A" w14:textId="77777777" w:rsidR="00CB0432" w:rsidRPr="00E512D2" w:rsidRDefault="00CB0432" w:rsidP="00CB0432">
      <w:pPr>
        <w:keepNext/>
        <w:spacing w:before="240" w:after="240"/>
        <w:outlineLvl w:val="0"/>
        <w:rPr>
          <w:b/>
          <w:bCs/>
          <w:lang w:val="fr-FR"/>
        </w:rPr>
      </w:pPr>
      <w:r w:rsidRPr="00E512D2">
        <w:rPr>
          <w:b/>
          <w:bCs/>
          <w:lang w:val="fr-FR"/>
        </w:rPr>
        <w:t>III.</w:t>
      </w:r>
      <w:r w:rsidRPr="00E512D2">
        <w:rPr>
          <w:b/>
          <w:bCs/>
          <w:lang w:val="fr-FR"/>
        </w:rPr>
        <w:tab/>
        <w:t>Aperçu de la consommation de HFC</w:t>
      </w:r>
    </w:p>
    <w:p w14:paraId="71B55F71" w14:textId="77777777" w:rsidR="00CB0432" w:rsidRPr="00BE38DF" w:rsidRDefault="00CB0432" w:rsidP="00CB0432">
      <w:pPr>
        <w:keepNext/>
        <w:spacing w:before="240" w:after="240"/>
        <w:outlineLvl w:val="0"/>
        <w:rPr>
          <w:u w:val="single"/>
        </w:rPr>
      </w:pPr>
      <w:r>
        <w:rPr>
          <w:u w:val="single"/>
        </w:rPr>
        <w:t>Niveaux de consommation de HFC</w:t>
      </w:r>
    </w:p>
    <w:p w14:paraId="701A286F" w14:textId="7ED2F422" w:rsidR="00FD33D1" w:rsidRPr="00E512D2" w:rsidRDefault="00FD33D1" w:rsidP="00FD33D1">
      <w:pPr>
        <w:pStyle w:val="Heading1"/>
        <w:rPr>
          <w:lang w:val="fr-FR" w:eastAsia="en-CA"/>
          <w14:ligatures w14:val="standardContextual"/>
        </w:rPr>
      </w:pPr>
      <w:r w:rsidRPr="00E512D2">
        <w:rPr>
          <w:lang w:val="fr-FR"/>
        </w:rPr>
        <w:t xml:space="preserve">Sao Tomé-et-Principe importe uniquement </w:t>
      </w:r>
      <w:r w:rsidR="0013115F" w:rsidRPr="00E512D2">
        <w:rPr>
          <w:lang w:val="fr-FR"/>
        </w:rPr>
        <w:t xml:space="preserve">(sans en produire) </w:t>
      </w:r>
      <w:r w:rsidRPr="00E512D2">
        <w:rPr>
          <w:lang w:val="fr-FR"/>
        </w:rPr>
        <w:t>des HFC destinés au secteur de l’entretien de l’équipement de réfrigération et de climatisation (RAC). Les substances les plus consommées en 2025 étaient le R‑404A (40,3 % de la consommation totale de HFC en tonnes éq‑CO</w:t>
      </w:r>
      <w:r w:rsidRPr="00E512D2">
        <w:rPr>
          <w:vertAlign w:val="subscript"/>
          <w:lang w:val="fr-FR"/>
        </w:rPr>
        <w:t>2</w:t>
      </w:r>
      <w:r w:rsidRPr="00E512D2">
        <w:rPr>
          <w:lang w:val="fr-FR"/>
        </w:rPr>
        <w:t>), le R‑410A (35,0 %), le HFC‑134a (16,4 %) et le R‑407C (8,3 %). Le tableau 6 présente la consommation de HFC du pays telle que déclarée au Secrétariat de l’ozone au titre de l’article 7 du Protocole de Montréal, ainsi que la valeur de référence des HFC du pays.</w:t>
      </w:r>
    </w:p>
    <w:p w14:paraId="3649A44C" w14:textId="5E0335DD" w:rsidR="00FD33D1" w:rsidRPr="00E512D2" w:rsidRDefault="00FD33D1" w:rsidP="00FD33D1">
      <w:pPr>
        <w:pStyle w:val="Heading1"/>
        <w:keepNext/>
        <w:numPr>
          <w:ilvl w:val="0"/>
          <w:numId w:val="0"/>
        </w:numPr>
        <w:spacing w:before="240" w:after="0"/>
        <w:rPr>
          <w:kern w:val="36"/>
          <w:lang w:val="fr-FR" w:eastAsia="en-CA"/>
          <w14:ligatures w14:val="standardContextual"/>
        </w:rPr>
      </w:pPr>
      <w:r w:rsidRPr="00E512D2">
        <w:rPr>
          <w:b/>
          <w:bCs/>
          <w:kern w:val="36"/>
          <w:lang w:val="fr-FR"/>
        </w:rPr>
        <w:t>Tableau 6. Consommation de HFC et valeur de référence des HFC pour 2020–2025 à Sao Tomé-et-Principe (données visées à l’article 7)</w:t>
      </w:r>
    </w:p>
    <w:tbl>
      <w:tblPr>
        <w:tblW w:w="5000" w:type="pct"/>
        <w:tblLook w:val="04A0" w:firstRow="1" w:lastRow="0" w:firstColumn="1" w:lastColumn="0" w:noHBand="0" w:noVBand="1"/>
      </w:tblPr>
      <w:tblGrid>
        <w:gridCol w:w="1829"/>
        <w:gridCol w:w="1519"/>
        <w:gridCol w:w="1000"/>
        <w:gridCol w:w="999"/>
        <w:gridCol w:w="999"/>
        <w:gridCol w:w="999"/>
        <w:gridCol w:w="500"/>
        <w:gridCol w:w="500"/>
        <w:gridCol w:w="999"/>
      </w:tblGrid>
      <w:tr w:rsidR="00FD33D1" w:rsidRPr="00BE38DF" w14:paraId="49B9FC2D" w14:textId="77777777" w:rsidTr="006141A1">
        <w:trPr>
          <w:tblHeader/>
        </w:trPr>
        <w:tc>
          <w:tcPr>
            <w:tcW w:w="0" w:type="auto"/>
            <w:tcBorders>
              <w:top w:val="outset" w:sz="6" w:space="0" w:color="auto"/>
              <w:left w:val="outset" w:sz="6" w:space="0" w:color="auto"/>
              <w:bottom w:val="outset" w:sz="6" w:space="0" w:color="auto"/>
              <w:right w:val="outset" w:sz="6" w:space="0" w:color="auto"/>
            </w:tcBorders>
            <w:vAlign w:val="center"/>
            <w:hideMark/>
          </w:tcPr>
          <w:p w14:paraId="779BE320" w14:textId="77777777" w:rsidR="00FD33D1" w:rsidRPr="0064286B" w:rsidRDefault="00FD33D1" w:rsidP="003E50CA">
            <w:pPr>
              <w:keepNext/>
              <w:jc w:val="center"/>
              <w:rPr>
                <w:kern w:val="2"/>
                <w:sz w:val="20"/>
                <w:szCs w:val="20"/>
                <w:lang w:eastAsia="en-CA"/>
                <w14:ligatures w14:val="standardContextual"/>
              </w:rPr>
            </w:pPr>
            <w:r>
              <w:rPr>
                <w:b/>
                <w:bCs/>
                <w:sz w:val="20"/>
                <w:szCs w:val="20"/>
              </w:rPr>
              <w:t>HFC</w:t>
            </w:r>
          </w:p>
        </w:tc>
        <w:tc>
          <w:tcPr>
            <w:tcW w:w="813" w:type="pct"/>
            <w:tcBorders>
              <w:top w:val="outset" w:sz="6" w:space="0" w:color="auto"/>
              <w:left w:val="outset" w:sz="6" w:space="0" w:color="auto"/>
              <w:bottom w:val="outset" w:sz="6" w:space="0" w:color="auto"/>
              <w:right w:val="outset" w:sz="6" w:space="0" w:color="auto"/>
            </w:tcBorders>
            <w:vAlign w:val="center"/>
            <w:hideMark/>
          </w:tcPr>
          <w:p w14:paraId="3265423B" w14:textId="77777777" w:rsidR="00FD33D1" w:rsidRPr="0064286B" w:rsidRDefault="00FD33D1" w:rsidP="003E50CA">
            <w:pPr>
              <w:keepNext/>
              <w:jc w:val="center"/>
              <w:rPr>
                <w:sz w:val="20"/>
                <w:szCs w:val="20"/>
              </w:rPr>
            </w:pPr>
            <w:r>
              <w:rPr>
                <w:b/>
                <w:bCs/>
                <w:sz w:val="20"/>
                <w:szCs w:val="20"/>
              </w:rPr>
              <w:t>PRP</w:t>
            </w:r>
          </w:p>
        </w:tc>
        <w:tc>
          <w:tcPr>
            <w:tcW w:w="535" w:type="pct"/>
            <w:tcBorders>
              <w:top w:val="outset" w:sz="6" w:space="0" w:color="auto"/>
              <w:left w:val="outset" w:sz="6" w:space="0" w:color="auto"/>
              <w:bottom w:val="outset" w:sz="6" w:space="0" w:color="auto"/>
              <w:right w:val="outset" w:sz="6" w:space="0" w:color="auto"/>
            </w:tcBorders>
            <w:vAlign w:val="center"/>
            <w:hideMark/>
          </w:tcPr>
          <w:p w14:paraId="71AA91CB" w14:textId="77777777" w:rsidR="00FD33D1" w:rsidRPr="0064286B" w:rsidRDefault="00FD33D1" w:rsidP="003E50CA">
            <w:pPr>
              <w:keepNext/>
              <w:jc w:val="center"/>
              <w:rPr>
                <w:sz w:val="20"/>
                <w:szCs w:val="20"/>
              </w:rPr>
            </w:pPr>
            <w:r>
              <w:rPr>
                <w:b/>
                <w:bCs/>
                <w:sz w:val="20"/>
                <w:szCs w:val="20"/>
              </w:rPr>
              <w:t>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81A13" w14:textId="77777777" w:rsidR="00FD33D1" w:rsidRPr="0064286B" w:rsidRDefault="00FD33D1" w:rsidP="003E50CA">
            <w:pPr>
              <w:keepNext/>
              <w:jc w:val="center"/>
              <w:rPr>
                <w:sz w:val="20"/>
                <w:szCs w:val="20"/>
              </w:rPr>
            </w:pPr>
            <w:r>
              <w:rPr>
                <w:b/>
                <w:bCs/>
                <w:sz w:val="20"/>
                <w:szCs w:val="20"/>
              </w:rPr>
              <w:t>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D1229" w14:textId="77777777" w:rsidR="00FD33D1" w:rsidRPr="0064286B" w:rsidRDefault="00FD33D1" w:rsidP="003E50CA">
            <w:pPr>
              <w:keepNext/>
              <w:jc w:val="center"/>
              <w:rPr>
                <w:sz w:val="20"/>
                <w:szCs w:val="20"/>
              </w:rPr>
            </w:pPr>
            <w:r>
              <w:rPr>
                <w:b/>
                <w:bCs/>
                <w:sz w:val="20"/>
                <w:szCs w:val="20"/>
              </w:rPr>
              <w:t>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E7EC4" w14:textId="77777777" w:rsidR="00FD33D1" w:rsidRPr="0064286B" w:rsidRDefault="00FD33D1" w:rsidP="003E50CA">
            <w:pPr>
              <w:keepNext/>
              <w:jc w:val="center"/>
              <w:rPr>
                <w:sz w:val="20"/>
                <w:szCs w:val="20"/>
              </w:rPr>
            </w:pPr>
            <w:r>
              <w:rPr>
                <w:b/>
                <w:bCs/>
                <w:sz w:val="20"/>
                <w:szCs w:val="20"/>
              </w:rPr>
              <w:t>2023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242172B" w14:textId="77777777" w:rsidR="00FD33D1" w:rsidRPr="0064286B" w:rsidRDefault="00FD33D1" w:rsidP="003E50CA">
            <w:pPr>
              <w:keepNext/>
              <w:jc w:val="center"/>
              <w:rPr>
                <w:sz w:val="20"/>
                <w:szCs w:val="20"/>
              </w:rPr>
            </w:pPr>
            <w:r>
              <w:rPr>
                <w:b/>
                <w:bCs/>
                <w:sz w:val="20"/>
                <w:szCs w:val="20"/>
              </w:rPr>
              <w:t>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FB119" w14:textId="77777777" w:rsidR="00FD33D1" w:rsidRPr="0064286B" w:rsidRDefault="00FD33D1" w:rsidP="003E50CA">
            <w:pPr>
              <w:keepNext/>
              <w:jc w:val="center"/>
              <w:rPr>
                <w:sz w:val="20"/>
                <w:szCs w:val="20"/>
              </w:rPr>
            </w:pPr>
            <w:r>
              <w:rPr>
                <w:b/>
                <w:bCs/>
                <w:sz w:val="20"/>
                <w:szCs w:val="20"/>
              </w:rPr>
              <w:t>2025</w:t>
            </w:r>
          </w:p>
        </w:tc>
      </w:tr>
      <w:tr w:rsidR="00FD33D1" w:rsidRPr="00BE38DF" w14:paraId="0E4E28B3"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7F0C19FE" w14:textId="77777777" w:rsidR="00FD33D1" w:rsidRPr="0064286B" w:rsidRDefault="00FD33D1">
            <w:pPr>
              <w:keepNext/>
              <w:rPr>
                <w:sz w:val="20"/>
                <w:szCs w:val="20"/>
              </w:rPr>
            </w:pPr>
            <w:r>
              <w:rPr>
                <w:b/>
                <w:bCs/>
                <w:sz w:val="20"/>
                <w:szCs w:val="20"/>
              </w:rPr>
              <w:t>Tonnes métriques (tm)</w:t>
            </w:r>
          </w:p>
        </w:tc>
      </w:tr>
      <w:tr w:rsidR="00FD33D1" w:rsidRPr="00BE38DF" w14:paraId="28ED153B"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677C2594" w14:textId="77777777" w:rsidR="00FD33D1" w:rsidRPr="0064286B" w:rsidRDefault="00FD33D1">
            <w:pPr>
              <w:keepNext/>
              <w:rPr>
                <w:sz w:val="20"/>
                <w:szCs w:val="20"/>
              </w:rPr>
            </w:pPr>
            <w:r>
              <w:rPr>
                <w:sz w:val="20"/>
                <w:szCs w:val="20"/>
              </w:rPr>
              <w:t>HFC‑134a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20BA94B4" w14:textId="77777777" w:rsidR="00FD33D1" w:rsidRPr="0064286B" w:rsidRDefault="00FD33D1" w:rsidP="006351EE">
            <w:pPr>
              <w:keepNext/>
              <w:jc w:val="right"/>
              <w:rPr>
                <w:sz w:val="20"/>
                <w:szCs w:val="20"/>
              </w:rPr>
            </w:pPr>
            <w:r>
              <w:rPr>
                <w:sz w:val="20"/>
                <w:szCs w:val="20"/>
              </w:rPr>
              <w:t>1 430</w:t>
            </w:r>
          </w:p>
        </w:tc>
        <w:tc>
          <w:tcPr>
            <w:tcW w:w="535" w:type="pct"/>
            <w:tcBorders>
              <w:top w:val="outset" w:sz="6" w:space="0" w:color="auto"/>
              <w:left w:val="outset" w:sz="6" w:space="0" w:color="auto"/>
              <w:bottom w:val="outset" w:sz="6" w:space="0" w:color="auto"/>
              <w:right w:val="outset" w:sz="6" w:space="0" w:color="auto"/>
            </w:tcBorders>
            <w:vAlign w:val="center"/>
            <w:hideMark/>
          </w:tcPr>
          <w:p w14:paraId="30E7937C" w14:textId="5D5B1456" w:rsidR="00FD33D1" w:rsidRPr="0064286B" w:rsidRDefault="00FD33D1" w:rsidP="006351EE">
            <w:pPr>
              <w:keepNext/>
              <w:jc w:val="right"/>
              <w:rPr>
                <w:sz w:val="20"/>
                <w:szCs w:val="20"/>
              </w:rPr>
            </w:pPr>
            <w:r>
              <w:rPr>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1CA92" w14:textId="4A35C373" w:rsidR="00FD33D1" w:rsidRPr="0064286B" w:rsidRDefault="00FD33D1" w:rsidP="006351EE">
            <w:pPr>
              <w:keepNext/>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52AAB" w14:textId="6B42A067" w:rsidR="00FD33D1" w:rsidRPr="0064286B" w:rsidRDefault="00FD33D1" w:rsidP="006351EE">
            <w:pPr>
              <w:keepNext/>
              <w:jc w:val="right"/>
              <w:rPr>
                <w:sz w:val="20"/>
                <w:szCs w:val="20"/>
              </w:rPr>
            </w:pPr>
            <w:r>
              <w:rPr>
                <w:sz w:val="20"/>
                <w:szCs w:val="20"/>
              </w:rPr>
              <w:t>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29D9C" w14:textId="0757851D" w:rsidR="00FD33D1" w:rsidRPr="0064286B" w:rsidRDefault="00FD33D1" w:rsidP="006351EE">
            <w:pPr>
              <w:keepNext/>
              <w:jc w:val="right"/>
              <w:rPr>
                <w:sz w:val="20"/>
                <w:szCs w:val="20"/>
              </w:rPr>
            </w:pPr>
            <w:r>
              <w:rPr>
                <w:sz w:val="20"/>
                <w:szCs w:val="20"/>
              </w:rPr>
              <w:t>3,00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B5726A" w14:textId="127EE467" w:rsidR="00FD33D1" w:rsidRPr="0064286B" w:rsidRDefault="00FD33D1" w:rsidP="006351EE">
            <w:pPr>
              <w:keepNext/>
              <w:jc w:val="right"/>
              <w:rPr>
                <w:sz w:val="20"/>
                <w:szCs w:val="20"/>
              </w:rPr>
            </w:pPr>
            <w:r>
              <w:rPr>
                <w:sz w:val="20"/>
                <w:szCs w:val="20"/>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F33961" w14:textId="105F0540" w:rsidR="00FD33D1" w:rsidRPr="0064286B" w:rsidRDefault="00FD33D1" w:rsidP="006351EE">
            <w:pPr>
              <w:keepNext/>
              <w:jc w:val="right"/>
              <w:rPr>
                <w:sz w:val="20"/>
                <w:szCs w:val="20"/>
              </w:rPr>
            </w:pPr>
            <w:r>
              <w:rPr>
                <w:sz w:val="20"/>
                <w:szCs w:val="20"/>
              </w:rPr>
              <w:t>3,90</w:t>
            </w:r>
          </w:p>
        </w:tc>
      </w:tr>
      <w:tr w:rsidR="00FD33D1" w:rsidRPr="00BE38DF" w14:paraId="3A372231"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2A544DDA" w14:textId="77777777" w:rsidR="00FD33D1" w:rsidRPr="0064286B" w:rsidRDefault="00FD33D1">
            <w:pPr>
              <w:keepNext/>
              <w:rPr>
                <w:sz w:val="20"/>
                <w:szCs w:val="20"/>
              </w:rPr>
            </w:pPr>
            <w:r>
              <w:rPr>
                <w:sz w:val="20"/>
                <w:szCs w:val="20"/>
              </w:rPr>
              <w:t>R‑404A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7F3B80BA" w14:textId="77777777" w:rsidR="00FD33D1" w:rsidRPr="0064286B" w:rsidRDefault="00FD33D1" w:rsidP="006351EE">
            <w:pPr>
              <w:keepNext/>
              <w:jc w:val="right"/>
              <w:rPr>
                <w:sz w:val="20"/>
                <w:szCs w:val="20"/>
              </w:rPr>
            </w:pPr>
            <w:r>
              <w:rPr>
                <w:sz w:val="20"/>
                <w:szCs w:val="20"/>
              </w:rPr>
              <w:t>3 921,6</w:t>
            </w:r>
          </w:p>
        </w:tc>
        <w:tc>
          <w:tcPr>
            <w:tcW w:w="535" w:type="pct"/>
            <w:tcBorders>
              <w:top w:val="outset" w:sz="6" w:space="0" w:color="auto"/>
              <w:left w:val="outset" w:sz="6" w:space="0" w:color="auto"/>
              <w:bottom w:val="outset" w:sz="6" w:space="0" w:color="auto"/>
              <w:right w:val="outset" w:sz="6" w:space="0" w:color="auto"/>
            </w:tcBorders>
            <w:vAlign w:val="center"/>
            <w:hideMark/>
          </w:tcPr>
          <w:p w14:paraId="28C66C4A" w14:textId="3FD8721C" w:rsidR="00FD33D1" w:rsidRPr="0064286B" w:rsidRDefault="00FD33D1" w:rsidP="006351EE">
            <w:pPr>
              <w:keepNext/>
              <w:jc w:val="right"/>
              <w:rPr>
                <w:sz w:val="20"/>
                <w:szCs w:val="20"/>
              </w:rPr>
            </w:pPr>
            <w:r>
              <w:rPr>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50B27" w14:textId="3B0DEC80" w:rsidR="00FD33D1" w:rsidRPr="0064286B" w:rsidRDefault="00FD33D1" w:rsidP="006351EE">
            <w:pPr>
              <w:keepNext/>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9C0D2" w14:textId="1D9005E3" w:rsidR="00FD33D1" w:rsidRPr="0064286B" w:rsidRDefault="00FD33D1" w:rsidP="006351EE">
            <w:pPr>
              <w:keepNext/>
              <w:jc w:val="right"/>
              <w:rPr>
                <w:sz w:val="20"/>
                <w:szCs w:val="20"/>
              </w:rPr>
            </w:pPr>
            <w:r>
              <w:rPr>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6F01C" w14:textId="396211D1" w:rsidR="00FD33D1" w:rsidRPr="0064286B" w:rsidRDefault="00FD33D1" w:rsidP="006351EE">
            <w:pPr>
              <w:keepNext/>
              <w:jc w:val="right"/>
              <w:rPr>
                <w:sz w:val="20"/>
                <w:szCs w:val="20"/>
              </w:rPr>
            </w:pPr>
            <w:r>
              <w:rPr>
                <w:sz w:val="20"/>
                <w:szCs w:val="20"/>
              </w:rPr>
              <w:t>3,00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0164861" w14:textId="6A363BE0" w:rsidR="00FD33D1" w:rsidRPr="0064286B" w:rsidRDefault="00FD33D1" w:rsidP="006351EE">
            <w:pPr>
              <w:keepNext/>
              <w:jc w:val="right"/>
              <w:rPr>
                <w:sz w:val="20"/>
                <w:szCs w:val="20"/>
              </w:rPr>
            </w:pPr>
            <w:r>
              <w:rPr>
                <w:sz w:val="20"/>
                <w:szCs w:val="20"/>
              </w:rPr>
              <w:t>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35B6C" w14:textId="0853D672" w:rsidR="00FD33D1" w:rsidRPr="0064286B" w:rsidRDefault="00FD33D1" w:rsidP="006351EE">
            <w:pPr>
              <w:keepNext/>
              <w:jc w:val="right"/>
              <w:rPr>
                <w:sz w:val="20"/>
                <w:szCs w:val="20"/>
              </w:rPr>
            </w:pPr>
            <w:r>
              <w:rPr>
                <w:sz w:val="20"/>
                <w:szCs w:val="20"/>
              </w:rPr>
              <w:t>3,50</w:t>
            </w:r>
          </w:p>
        </w:tc>
      </w:tr>
      <w:tr w:rsidR="00FD33D1" w:rsidRPr="00BE38DF" w14:paraId="0F0F5CF0"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70277EE6" w14:textId="77777777" w:rsidR="00FD33D1" w:rsidRPr="0064286B" w:rsidRDefault="00FD33D1">
            <w:pPr>
              <w:keepNext/>
              <w:rPr>
                <w:sz w:val="20"/>
                <w:szCs w:val="20"/>
              </w:rPr>
            </w:pPr>
            <w:r>
              <w:rPr>
                <w:sz w:val="20"/>
                <w:szCs w:val="20"/>
              </w:rPr>
              <w:t>R‑407C</w:t>
            </w:r>
          </w:p>
        </w:tc>
        <w:tc>
          <w:tcPr>
            <w:tcW w:w="813" w:type="pct"/>
            <w:tcBorders>
              <w:top w:val="outset" w:sz="6" w:space="0" w:color="auto"/>
              <w:left w:val="outset" w:sz="6" w:space="0" w:color="auto"/>
              <w:bottom w:val="outset" w:sz="6" w:space="0" w:color="auto"/>
              <w:right w:val="outset" w:sz="6" w:space="0" w:color="auto"/>
            </w:tcBorders>
            <w:vAlign w:val="center"/>
            <w:hideMark/>
          </w:tcPr>
          <w:p w14:paraId="363C3A3C" w14:textId="77777777" w:rsidR="00FD33D1" w:rsidRPr="0064286B" w:rsidRDefault="00FD33D1" w:rsidP="006351EE">
            <w:pPr>
              <w:keepNext/>
              <w:jc w:val="right"/>
              <w:rPr>
                <w:sz w:val="20"/>
                <w:szCs w:val="20"/>
              </w:rPr>
            </w:pPr>
            <w:r>
              <w:rPr>
                <w:sz w:val="20"/>
                <w:szCs w:val="20"/>
              </w:rPr>
              <w:t>1 773,85</w:t>
            </w:r>
          </w:p>
        </w:tc>
        <w:tc>
          <w:tcPr>
            <w:tcW w:w="535" w:type="pct"/>
            <w:tcBorders>
              <w:top w:val="outset" w:sz="6" w:space="0" w:color="auto"/>
              <w:left w:val="outset" w:sz="6" w:space="0" w:color="auto"/>
              <w:bottom w:val="outset" w:sz="6" w:space="0" w:color="auto"/>
              <w:right w:val="outset" w:sz="6" w:space="0" w:color="auto"/>
            </w:tcBorders>
            <w:vAlign w:val="center"/>
            <w:hideMark/>
          </w:tcPr>
          <w:p w14:paraId="3F92F33A" w14:textId="2CAFA7CA" w:rsidR="00FD33D1" w:rsidRPr="0064286B" w:rsidRDefault="00FD33D1" w:rsidP="006351EE">
            <w:pPr>
              <w:keepNext/>
              <w:jc w:val="right"/>
              <w:rPr>
                <w:sz w:val="20"/>
                <w:szCs w:val="20"/>
              </w:rPr>
            </w:pPr>
            <w:r>
              <w:rPr>
                <w:sz w:val="20"/>
                <w:szCs w:val="20"/>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9D356" w14:textId="57499E9F" w:rsidR="00FD33D1" w:rsidRPr="0064286B" w:rsidRDefault="00FD33D1" w:rsidP="006351EE">
            <w:pPr>
              <w:keepNext/>
              <w:jc w:val="right"/>
              <w:rPr>
                <w:sz w:val="20"/>
                <w:szCs w:val="20"/>
              </w:rPr>
            </w:pPr>
            <w:r>
              <w:rPr>
                <w:sz w:val="20"/>
                <w:szCs w:val="20"/>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D46DC" w14:textId="638D2999" w:rsidR="00FD33D1" w:rsidRPr="0064286B" w:rsidRDefault="00FD33D1" w:rsidP="006351EE">
            <w:pPr>
              <w:keepNext/>
              <w:jc w:val="right"/>
              <w:rPr>
                <w:sz w:val="20"/>
                <w:szCs w:val="20"/>
              </w:rPr>
            </w:pPr>
            <w:r>
              <w:rPr>
                <w:sz w:val="20"/>
                <w:szCs w:val="20"/>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43DBD" w14:textId="1AB3D224" w:rsidR="00FD33D1" w:rsidRPr="0064286B" w:rsidRDefault="00FD33D1" w:rsidP="006351EE">
            <w:pPr>
              <w:keepNext/>
              <w:jc w:val="right"/>
              <w:rPr>
                <w:sz w:val="20"/>
                <w:szCs w:val="20"/>
              </w:rPr>
            </w:pPr>
            <w:r>
              <w:rPr>
                <w:sz w:val="20"/>
                <w:szCs w:val="20"/>
              </w:rPr>
              <w:t>1,40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1915101" w14:textId="1F8ACED7" w:rsidR="00FD33D1" w:rsidRPr="0064286B" w:rsidRDefault="00FD33D1" w:rsidP="006351EE">
            <w:pPr>
              <w:keepNext/>
              <w:jc w:val="right"/>
              <w:rPr>
                <w:sz w:val="20"/>
                <w:szCs w:val="20"/>
              </w:rPr>
            </w:pPr>
            <w:r>
              <w:rPr>
                <w:sz w:val="20"/>
                <w:szCs w:val="20"/>
              </w:rPr>
              <w:t>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D68EE" w14:textId="453A30BE" w:rsidR="00FD33D1" w:rsidRPr="0064286B" w:rsidRDefault="00FD33D1" w:rsidP="006351EE">
            <w:pPr>
              <w:keepNext/>
              <w:jc w:val="right"/>
              <w:rPr>
                <w:sz w:val="20"/>
                <w:szCs w:val="20"/>
              </w:rPr>
            </w:pPr>
            <w:r>
              <w:rPr>
                <w:sz w:val="20"/>
                <w:szCs w:val="20"/>
              </w:rPr>
              <w:t>1,60</w:t>
            </w:r>
          </w:p>
        </w:tc>
      </w:tr>
      <w:tr w:rsidR="00FD33D1" w:rsidRPr="00BE38DF" w14:paraId="74EB859C"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5B6D1B02" w14:textId="77777777" w:rsidR="00FD33D1" w:rsidRPr="0064286B" w:rsidRDefault="00FD33D1">
            <w:pPr>
              <w:keepNext/>
              <w:rPr>
                <w:sz w:val="20"/>
                <w:szCs w:val="20"/>
              </w:rPr>
            </w:pPr>
            <w:r>
              <w:rPr>
                <w:sz w:val="20"/>
                <w:szCs w:val="20"/>
              </w:rPr>
              <w:t>R‑410A</w:t>
            </w:r>
          </w:p>
        </w:tc>
        <w:tc>
          <w:tcPr>
            <w:tcW w:w="813" w:type="pct"/>
            <w:tcBorders>
              <w:top w:val="outset" w:sz="6" w:space="0" w:color="auto"/>
              <w:left w:val="outset" w:sz="6" w:space="0" w:color="auto"/>
              <w:bottom w:val="outset" w:sz="6" w:space="0" w:color="auto"/>
              <w:right w:val="outset" w:sz="6" w:space="0" w:color="auto"/>
            </w:tcBorders>
            <w:vAlign w:val="center"/>
            <w:hideMark/>
          </w:tcPr>
          <w:p w14:paraId="03B201EF" w14:textId="77777777" w:rsidR="00FD33D1" w:rsidRPr="0064286B" w:rsidRDefault="00FD33D1" w:rsidP="006351EE">
            <w:pPr>
              <w:keepNext/>
              <w:jc w:val="right"/>
              <w:rPr>
                <w:sz w:val="20"/>
                <w:szCs w:val="20"/>
              </w:rPr>
            </w:pPr>
            <w:r>
              <w:rPr>
                <w:sz w:val="20"/>
                <w:szCs w:val="20"/>
              </w:rPr>
              <w:t>2 087,5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F00D802" w14:textId="54DA002F" w:rsidR="00FD33D1" w:rsidRPr="0064286B" w:rsidRDefault="00FD33D1" w:rsidP="006351EE">
            <w:pPr>
              <w:keepNext/>
              <w:jc w:val="right"/>
              <w:rPr>
                <w:sz w:val="20"/>
                <w:szCs w:val="20"/>
              </w:rPr>
            </w:pPr>
            <w:r>
              <w:rPr>
                <w:sz w:val="20"/>
                <w:szCs w:val="20"/>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BA8AE" w14:textId="2004B2D7" w:rsidR="00FD33D1" w:rsidRPr="0064286B" w:rsidRDefault="00FD33D1" w:rsidP="006351EE">
            <w:pPr>
              <w:keepNext/>
              <w:jc w:val="right"/>
              <w:rPr>
                <w:sz w:val="20"/>
                <w:szCs w:val="20"/>
              </w:rPr>
            </w:pPr>
            <w:r>
              <w:rPr>
                <w:sz w:val="20"/>
                <w:szCs w:val="20"/>
              </w:rPr>
              <w:t>5,20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300E4" w14:textId="2BF135A9" w:rsidR="00FD33D1" w:rsidRPr="0064286B" w:rsidRDefault="00FD33D1" w:rsidP="006351EE">
            <w:pPr>
              <w:keepNext/>
              <w:jc w:val="right"/>
              <w:rPr>
                <w:sz w:val="20"/>
                <w:szCs w:val="20"/>
              </w:rPr>
            </w:pPr>
            <w:r>
              <w:rPr>
                <w:sz w:val="20"/>
                <w:szCs w:val="20"/>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5F0F7" w14:textId="7556FF84" w:rsidR="00FD33D1" w:rsidRPr="0064286B" w:rsidRDefault="00FD33D1" w:rsidP="006351EE">
            <w:pPr>
              <w:keepNext/>
              <w:jc w:val="right"/>
              <w:rPr>
                <w:sz w:val="20"/>
                <w:szCs w:val="20"/>
              </w:rPr>
            </w:pPr>
            <w:r>
              <w:rPr>
                <w:sz w:val="20"/>
                <w:szCs w:val="20"/>
              </w:rPr>
              <w:t>5,00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CE9E7CE" w14:textId="75F6E375" w:rsidR="00FD33D1" w:rsidRPr="0064286B" w:rsidRDefault="00FD33D1" w:rsidP="006351EE">
            <w:pPr>
              <w:keepNext/>
              <w:jc w:val="right"/>
              <w:rPr>
                <w:sz w:val="20"/>
                <w:szCs w:val="20"/>
              </w:rPr>
            </w:pPr>
            <w:r>
              <w:rPr>
                <w:sz w:val="20"/>
                <w:szCs w:val="20"/>
              </w:rPr>
              <w:t>5,40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EACE5" w14:textId="791431C4" w:rsidR="00FD33D1" w:rsidRPr="0064286B" w:rsidRDefault="00FD33D1" w:rsidP="006351EE">
            <w:pPr>
              <w:keepNext/>
              <w:jc w:val="right"/>
              <w:rPr>
                <w:sz w:val="20"/>
                <w:szCs w:val="20"/>
              </w:rPr>
            </w:pPr>
            <w:r>
              <w:rPr>
                <w:sz w:val="20"/>
                <w:szCs w:val="20"/>
              </w:rPr>
              <w:t>5,70</w:t>
            </w:r>
          </w:p>
        </w:tc>
      </w:tr>
      <w:tr w:rsidR="00FD33D1" w:rsidRPr="00BE38DF" w14:paraId="631D369F" w14:textId="77777777" w:rsidTr="006141A1">
        <w:tc>
          <w:tcPr>
            <w:tcW w:w="1792" w:type="pct"/>
            <w:gridSpan w:val="2"/>
            <w:tcBorders>
              <w:top w:val="outset" w:sz="6" w:space="0" w:color="auto"/>
              <w:left w:val="outset" w:sz="6" w:space="0" w:color="auto"/>
              <w:bottom w:val="outset" w:sz="6" w:space="0" w:color="auto"/>
              <w:right w:val="outset" w:sz="6" w:space="0" w:color="auto"/>
            </w:tcBorders>
            <w:vAlign w:val="center"/>
            <w:hideMark/>
          </w:tcPr>
          <w:p w14:paraId="0A71A943" w14:textId="77777777" w:rsidR="00FD33D1" w:rsidRPr="0064286B" w:rsidRDefault="00FD33D1">
            <w:pPr>
              <w:keepNext/>
              <w:rPr>
                <w:sz w:val="20"/>
                <w:szCs w:val="20"/>
              </w:rPr>
            </w:pPr>
            <w:r>
              <w:rPr>
                <w:b/>
                <w:bCs/>
                <w:sz w:val="20"/>
                <w:szCs w:val="20"/>
              </w:rPr>
              <w:t>Total (tm)</w:t>
            </w:r>
          </w:p>
        </w:tc>
        <w:tc>
          <w:tcPr>
            <w:tcW w:w="535" w:type="pct"/>
            <w:tcBorders>
              <w:top w:val="outset" w:sz="6" w:space="0" w:color="auto"/>
              <w:left w:val="outset" w:sz="6" w:space="0" w:color="auto"/>
              <w:bottom w:val="outset" w:sz="6" w:space="0" w:color="auto"/>
              <w:right w:val="outset" w:sz="6" w:space="0" w:color="auto"/>
            </w:tcBorders>
            <w:vAlign w:val="center"/>
            <w:hideMark/>
          </w:tcPr>
          <w:p w14:paraId="45771EEB" w14:textId="1D6E5C54" w:rsidR="00FD33D1" w:rsidRPr="0064286B" w:rsidRDefault="00FD33D1" w:rsidP="006351EE">
            <w:pPr>
              <w:keepNext/>
              <w:jc w:val="right"/>
              <w:rPr>
                <w:sz w:val="20"/>
                <w:szCs w:val="20"/>
              </w:rPr>
            </w:pPr>
            <w:r>
              <w:rPr>
                <w:b/>
                <w:bCs/>
                <w:sz w:val="20"/>
                <w:szCs w:val="20"/>
              </w:rPr>
              <w:t>7,50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A0454" w14:textId="1ED4DC02" w:rsidR="00FD33D1" w:rsidRPr="0064286B" w:rsidRDefault="00FD33D1" w:rsidP="006351EE">
            <w:pPr>
              <w:keepNext/>
              <w:jc w:val="right"/>
              <w:rPr>
                <w:sz w:val="20"/>
                <w:szCs w:val="20"/>
              </w:rPr>
            </w:pPr>
            <w:r>
              <w:rPr>
                <w:b/>
                <w:bCs/>
                <w:sz w:val="20"/>
                <w:szCs w:val="20"/>
              </w:rPr>
              <w:t>12,40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4ADA7" w14:textId="260C354B" w:rsidR="00FD33D1" w:rsidRPr="0064286B" w:rsidRDefault="00FD33D1" w:rsidP="006351EE">
            <w:pPr>
              <w:keepNext/>
              <w:jc w:val="right"/>
              <w:rPr>
                <w:sz w:val="20"/>
                <w:szCs w:val="20"/>
              </w:rPr>
            </w:pPr>
            <w:r>
              <w:rPr>
                <w:b/>
                <w:bCs/>
                <w:sz w:val="20"/>
                <w:szCs w:val="20"/>
              </w:rPr>
              <w:t>12,40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6E724" w14:textId="6BC25BEB" w:rsidR="00FD33D1" w:rsidRPr="0064286B" w:rsidRDefault="00FD33D1" w:rsidP="006351EE">
            <w:pPr>
              <w:keepNext/>
              <w:jc w:val="right"/>
              <w:rPr>
                <w:sz w:val="20"/>
                <w:szCs w:val="20"/>
              </w:rPr>
            </w:pPr>
            <w:r>
              <w:rPr>
                <w:b/>
                <w:bCs/>
                <w:sz w:val="20"/>
                <w:szCs w:val="20"/>
              </w:rPr>
              <w:t>12,40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78E1324" w14:textId="7794110E" w:rsidR="00FD33D1" w:rsidRPr="0064286B" w:rsidRDefault="00FD33D1" w:rsidP="006351EE">
            <w:pPr>
              <w:keepNext/>
              <w:jc w:val="right"/>
              <w:rPr>
                <w:sz w:val="20"/>
                <w:szCs w:val="20"/>
              </w:rPr>
            </w:pPr>
            <w:r>
              <w:rPr>
                <w:b/>
                <w:bCs/>
                <w:sz w:val="20"/>
                <w:szCs w:val="20"/>
              </w:rPr>
              <w:t>13,90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1155C" w14:textId="7764290D" w:rsidR="00FD33D1" w:rsidRPr="0064286B" w:rsidRDefault="00FD33D1" w:rsidP="006351EE">
            <w:pPr>
              <w:keepNext/>
              <w:jc w:val="right"/>
              <w:rPr>
                <w:sz w:val="20"/>
                <w:szCs w:val="20"/>
              </w:rPr>
            </w:pPr>
            <w:r>
              <w:rPr>
                <w:b/>
                <w:bCs/>
                <w:sz w:val="20"/>
                <w:szCs w:val="20"/>
              </w:rPr>
              <w:t>14,70</w:t>
            </w:r>
          </w:p>
        </w:tc>
      </w:tr>
      <w:tr w:rsidR="00FD33D1" w:rsidRPr="00BE38DF" w14:paraId="1A225462"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72C5678C" w14:textId="77777777" w:rsidR="00FD33D1" w:rsidRPr="0064286B" w:rsidRDefault="00FD33D1">
            <w:pPr>
              <w:keepNext/>
              <w:rPr>
                <w:sz w:val="20"/>
                <w:szCs w:val="20"/>
              </w:rPr>
            </w:pPr>
            <w:r>
              <w:rPr>
                <w:b/>
                <w:bCs/>
                <w:sz w:val="20"/>
                <w:szCs w:val="20"/>
              </w:rPr>
              <w:t>Tonnes éq‑CO</w:t>
            </w:r>
            <w:r>
              <w:rPr>
                <w:b/>
                <w:bCs/>
                <w:sz w:val="20"/>
                <w:szCs w:val="20"/>
                <w:vertAlign w:val="subscript"/>
              </w:rPr>
              <w:t>2</w:t>
            </w:r>
          </w:p>
        </w:tc>
      </w:tr>
      <w:tr w:rsidR="00FD33D1" w:rsidRPr="00BE38DF" w14:paraId="693C605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320BE415" w14:textId="77777777" w:rsidR="00FD33D1" w:rsidRPr="0064286B" w:rsidRDefault="00FD33D1">
            <w:pPr>
              <w:keepNext/>
              <w:rPr>
                <w:sz w:val="20"/>
                <w:szCs w:val="20"/>
              </w:rPr>
            </w:pPr>
            <w:r>
              <w:rPr>
                <w:sz w:val="20"/>
                <w:szCs w:val="20"/>
              </w:rPr>
              <w:t>HFC‑134a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0D39C11D" w14:textId="77777777" w:rsidR="00FD33D1" w:rsidRPr="0064286B" w:rsidRDefault="00FD33D1" w:rsidP="00FD33D1">
            <w:pPr>
              <w:keepNext/>
              <w:jc w:val="right"/>
              <w:rPr>
                <w:sz w:val="20"/>
                <w:szCs w:val="20"/>
              </w:rPr>
            </w:pPr>
            <w:r>
              <w:rPr>
                <w:sz w:val="20"/>
                <w:szCs w:val="20"/>
              </w:rPr>
              <w:t>1 430</w:t>
            </w:r>
          </w:p>
        </w:tc>
        <w:tc>
          <w:tcPr>
            <w:tcW w:w="535" w:type="pct"/>
            <w:tcBorders>
              <w:top w:val="outset" w:sz="6" w:space="0" w:color="auto"/>
              <w:left w:val="outset" w:sz="6" w:space="0" w:color="auto"/>
              <w:bottom w:val="outset" w:sz="6" w:space="0" w:color="auto"/>
              <w:right w:val="outset" w:sz="6" w:space="0" w:color="auto"/>
            </w:tcBorders>
            <w:vAlign w:val="center"/>
            <w:hideMark/>
          </w:tcPr>
          <w:p w14:paraId="7BB233F2" w14:textId="77777777" w:rsidR="00FD33D1" w:rsidRPr="0064286B" w:rsidRDefault="00FD33D1" w:rsidP="00D127D1">
            <w:pPr>
              <w:keepNext/>
              <w:jc w:val="right"/>
              <w:rPr>
                <w:sz w:val="20"/>
                <w:szCs w:val="20"/>
              </w:rPr>
            </w:pPr>
            <w:r>
              <w:rPr>
                <w:sz w:val="20"/>
                <w:szCs w:val="20"/>
              </w:rPr>
              <w:t>2 860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FD6E0" w14:textId="77777777" w:rsidR="00FD33D1" w:rsidRPr="0064286B" w:rsidRDefault="00FD33D1" w:rsidP="00D127D1">
            <w:pPr>
              <w:keepNext/>
              <w:jc w:val="right"/>
              <w:rPr>
                <w:sz w:val="20"/>
                <w:szCs w:val="20"/>
              </w:rPr>
            </w:pPr>
            <w:r>
              <w:rPr>
                <w:sz w:val="20"/>
                <w:szCs w:val="20"/>
              </w:rPr>
              <w:t>4 290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635B45" w14:textId="77777777" w:rsidR="00FD33D1" w:rsidRPr="0064286B" w:rsidRDefault="00FD33D1" w:rsidP="00D127D1">
            <w:pPr>
              <w:keepNext/>
              <w:jc w:val="right"/>
              <w:rPr>
                <w:sz w:val="20"/>
                <w:szCs w:val="20"/>
              </w:rPr>
            </w:pPr>
            <w:r>
              <w:rPr>
                <w:sz w:val="20"/>
                <w:szCs w:val="20"/>
              </w:rPr>
              <w:t>4 576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11E56" w14:textId="77777777" w:rsidR="00FD33D1" w:rsidRPr="0064286B" w:rsidRDefault="00FD33D1" w:rsidP="00D127D1">
            <w:pPr>
              <w:keepNext/>
              <w:jc w:val="right"/>
              <w:rPr>
                <w:sz w:val="20"/>
                <w:szCs w:val="20"/>
              </w:rPr>
            </w:pPr>
            <w:r>
              <w:rPr>
                <w:sz w:val="20"/>
                <w:szCs w:val="20"/>
              </w:rPr>
              <w:t>4 290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E5B2E3" w14:textId="77777777" w:rsidR="00FD33D1" w:rsidRPr="0064286B" w:rsidRDefault="00FD33D1" w:rsidP="00D127D1">
            <w:pPr>
              <w:keepNext/>
              <w:jc w:val="right"/>
              <w:rPr>
                <w:sz w:val="20"/>
                <w:szCs w:val="20"/>
              </w:rPr>
            </w:pPr>
            <w:r>
              <w:rPr>
                <w:sz w:val="20"/>
                <w:szCs w:val="20"/>
              </w:rPr>
              <w:t>5 148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CB304" w14:textId="77777777" w:rsidR="00FD33D1" w:rsidRPr="0064286B" w:rsidRDefault="00FD33D1" w:rsidP="00D127D1">
            <w:pPr>
              <w:keepNext/>
              <w:jc w:val="right"/>
              <w:rPr>
                <w:sz w:val="20"/>
                <w:szCs w:val="20"/>
              </w:rPr>
            </w:pPr>
            <w:r>
              <w:rPr>
                <w:sz w:val="20"/>
                <w:szCs w:val="20"/>
              </w:rPr>
              <w:t>5 577</w:t>
            </w:r>
          </w:p>
        </w:tc>
      </w:tr>
      <w:tr w:rsidR="00FD33D1" w:rsidRPr="00BE38DF" w14:paraId="354A0E2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4C49CDAA" w14:textId="77777777" w:rsidR="00FD33D1" w:rsidRPr="0064286B" w:rsidRDefault="00FD33D1">
            <w:pPr>
              <w:keepNext/>
              <w:rPr>
                <w:sz w:val="20"/>
                <w:szCs w:val="20"/>
              </w:rPr>
            </w:pPr>
            <w:r>
              <w:rPr>
                <w:sz w:val="20"/>
                <w:szCs w:val="20"/>
              </w:rPr>
              <w:t>R‑404A</w:t>
            </w:r>
          </w:p>
        </w:tc>
        <w:tc>
          <w:tcPr>
            <w:tcW w:w="813" w:type="pct"/>
            <w:tcBorders>
              <w:top w:val="outset" w:sz="6" w:space="0" w:color="auto"/>
              <w:left w:val="outset" w:sz="6" w:space="0" w:color="auto"/>
              <w:bottom w:val="outset" w:sz="6" w:space="0" w:color="auto"/>
              <w:right w:val="outset" w:sz="6" w:space="0" w:color="auto"/>
            </w:tcBorders>
            <w:vAlign w:val="center"/>
            <w:hideMark/>
          </w:tcPr>
          <w:p w14:paraId="4663D297" w14:textId="77777777" w:rsidR="00FD33D1" w:rsidRPr="0064286B" w:rsidRDefault="00FD33D1" w:rsidP="00FD33D1">
            <w:pPr>
              <w:keepNext/>
              <w:jc w:val="right"/>
              <w:rPr>
                <w:sz w:val="20"/>
                <w:szCs w:val="20"/>
              </w:rPr>
            </w:pPr>
            <w:r>
              <w:rPr>
                <w:sz w:val="20"/>
                <w:szCs w:val="20"/>
              </w:rPr>
              <w:t>3 921,6</w:t>
            </w:r>
          </w:p>
        </w:tc>
        <w:tc>
          <w:tcPr>
            <w:tcW w:w="535" w:type="pct"/>
            <w:tcBorders>
              <w:top w:val="outset" w:sz="6" w:space="0" w:color="auto"/>
              <w:left w:val="outset" w:sz="6" w:space="0" w:color="auto"/>
              <w:bottom w:val="outset" w:sz="6" w:space="0" w:color="auto"/>
              <w:right w:val="outset" w:sz="6" w:space="0" w:color="auto"/>
            </w:tcBorders>
            <w:vAlign w:val="center"/>
            <w:hideMark/>
          </w:tcPr>
          <w:p w14:paraId="7E92D0E8" w14:textId="77777777" w:rsidR="00FD33D1" w:rsidRPr="0064286B" w:rsidRDefault="00FD33D1" w:rsidP="00D127D1">
            <w:pPr>
              <w:keepNext/>
              <w:jc w:val="right"/>
              <w:rPr>
                <w:sz w:val="20"/>
                <w:szCs w:val="20"/>
              </w:rPr>
            </w:pPr>
            <w:r>
              <w:rPr>
                <w:sz w:val="20"/>
                <w:szCs w:val="20"/>
              </w:rPr>
              <w:t>7 843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53D41" w14:textId="77777777" w:rsidR="00FD33D1" w:rsidRPr="0064286B" w:rsidRDefault="00FD33D1" w:rsidP="00D127D1">
            <w:pPr>
              <w:keepNext/>
              <w:jc w:val="right"/>
              <w:rPr>
                <w:sz w:val="20"/>
                <w:szCs w:val="20"/>
              </w:rPr>
            </w:pPr>
            <w:r>
              <w:rPr>
                <w:sz w:val="20"/>
                <w:szCs w:val="20"/>
              </w:rPr>
              <w:t>11 765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BD2E3" w14:textId="77777777" w:rsidR="00FD33D1" w:rsidRPr="0064286B" w:rsidRDefault="00FD33D1" w:rsidP="00D127D1">
            <w:pPr>
              <w:keepNext/>
              <w:jc w:val="right"/>
              <w:rPr>
                <w:sz w:val="20"/>
                <w:szCs w:val="20"/>
              </w:rPr>
            </w:pPr>
            <w:r>
              <w:rPr>
                <w:sz w:val="20"/>
                <w:szCs w:val="20"/>
              </w:rPr>
              <w:t>11 765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61401" w14:textId="77777777" w:rsidR="00FD33D1" w:rsidRPr="0064286B" w:rsidRDefault="00FD33D1" w:rsidP="00D127D1">
            <w:pPr>
              <w:keepNext/>
              <w:jc w:val="right"/>
              <w:rPr>
                <w:sz w:val="20"/>
                <w:szCs w:val="20"/>
              </w:rPr>
            </w:pPr>
            <w:r>
              <w:rPr>
                <w:sz w:val="20"/>
                <w:szCs w:val="20"/>
              </w:rPr>
              <w:t>11 765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93A0D0E" w14:textId="77777777" w:rsidR="00FD33D1" w:rsidRPr="0064286B" w:rsidRDefault="00FD33D1" w:rsidP="00D127D1">
            <w:pPr>
              <w:keepNext/>
              <w:jc w:val="right"/>
              <w:rPr>
                <w:sz w:val="20"/>
                <w:szCs w:val="20"/>
              </w:rPr>
            </w:pPr>
            <w:r>
              <w:rPr>
                <w:sz w:val="20"/>
                <w:szCs w:val="20"/>
              </w:rPr>
              <w:t>12 549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3AFBF" w14:textId="77777777" w:rsidR="00FD33D1" w:rsidRPr="0064286B" w:rsidRDefault="00FD33D1" w:rsidP="00D127D1">
            <w:pPr>
              <w:keepNext/>
              <w:jc w:val="right"/>
              <w:rPr>
                <w:sz w:val="20"/>
                <w:szCs w:val="20"/>
              </w:rPr>
            </w:pPr>
            <w:r>
              <w:rPr>
                <w:sz w:val="20"/>
                <w:szCs w:val="20"/>
              </w:rPr>
              <w:t>13 726</w:t>
            </w:r>
          </w:p>
        </w:tc>
      </w:tr>
      <w:tr w:rsidR="00FD33D1" w:rsidRPr="00BE38DF" w14:paraId="65EE4182"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750E9B60" w14:textId="77777777" w:rsidR="00FD33D1" w:rsidRPr="0064286B" w:rsidRDefault="00FD33D1">
            <w:pPr>
              <w:keepNext/>
              <w:rPr>
                <w:sz w:val="20"/>
                <w:szCs w:val="20"/>
              </w:rPr>
            </w:pPr>
            <w:r>
              <w:rPr>
                <w:sz w:val="20"/>
                <w:szCs w:val="20"/>
              </w:rPr>
              <w:t>R‑407C</w:t>
            </w:r>
          </w:p>
        </w:tc>
        <w:tc>
          <w:tcPr>
            <w:tcW w:w="813" w:type="pct"/>
            <w:tcBorders>
              <w:top w:val="outset" w:sz="6" w:space="0" w:color="auto"/>
              <w:left w:val="outset" w:sz="6" w:space="0" w:color="auto"/>
              <w:bottom w:val="outset" w:sz="6" w:space="0" w:color="auto"/>
              <w:right w:val="outset" w:sz="6" w:space="0" w:color="auto"/>
            </w:tcBorders>
            <w:vAlign w:val="center"/>
            <w:hideMark/>
          </w:tcPr>
          <w:p w14:paraId="4C6BB992" w14:textId="77777777" w:rsidR="00FD33D1" w:rsidRPr="0064286B" w:rsidRDefault="00FD33D1" w:rsidP="00FD33D1">
            <w:pPr>
              <w:keepNext/>
              <w:jc w:val="right"/>
              <w:rPr>
                <w:sz w:val="20"/>
                <w:szCs w:val="20"/>
              </w:rPr>
            </w:pPr>
            <w:r>
              <w:rPr>
                <w:sz w:val="20"/>
                <w:szCs w:val="20"/>
              </w:rPr>
              <w:t>1 773,85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BBAEE14" w14:textId="77777777" w:rsidR="00FD33D1" w:rsidRPr="0064286B" w:rsidRDefault="00FD33D1" w:rsidP="00D127D1">
            <w:pPr>
              <w:keepNext/>
              <w:jc w:val="right"/>
              <w:rPr>
                <w:sz w:val="20"/>
                <w:szCs w:val="20"/>
              </w:rPr>
            </w:pPr>
            <w:r>
              <w:rPr>
                <w:sz w:val="20"/>
                <w:szCs w:val="20"/>
              </w:rPr>
              <w:t>1 774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C5F84" w14:textId="77777777" w:rsidR="00FD33D1" w:rsidRPr="0064286B" w:rsidRDefault="00FD33D1" w:rsidP="00D127D1">
            <w:pPr>
              <w:keepNext/>
              <w:jc w:val="right"/>
              <w:rPr>
                <w:sz w:val="20"/>
                <w:szCs w:val="20"/>
              </w:rPr>
            </w:pPr>
            <w:r>
              <w:rPr>
                <w:sz w:val="20"/>
                <w:szCs w:val="20"/>
              </w:rPr>
              <w:t>2 129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91428" w14:textId="77777777" w:rsidR="00FD33D1" w:rsidRPr="0064286B" w:rsidRDefault="00FD33D1" w:rsidP="00D127D1">
            <w:pPr>
              <w:keepNext/>
              <w:jc w:val="right"/>
              <w:rPr>
                <w:sz w:val="20"/>
                <w:szCs w:val="20"/>
              </w:rPr>
            </w:pPr>
            <w:r>
              <w:rPr>
                <w:sz w:val="20"/>
                <w:szCs w:val="20"/>
              </w:rPr>
              <w:t>2 129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72E21" w14:textId="77777777" w:rsidR="00FD33D1" w:rsidRPr="0064286B" w:rsidRDefault="00FD33D1" w:rsidP="00D127D1">
            <w:pPr>
              <w:keepNext/>
              <w:jc w:val="right"/>
              <w:rPr>
                <w:sz w:val="20"/>
                <w:szCs w:val="20"/>
              </w:rPr>
            </w:pPr>
            <w:r>
              <w:rPr>
                <w:sz w:val="20"/>
                <w:szCs w:val="20"/>
              </w:rPr>
              <w:t>2 483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0017B89" w14:textId="77777777" w:rsidR="00FD33D1" w:rsidRPr="0064286B" w:rsidRDefault="00FD33D1" w:rsidP="00D127D1">
            <w:pPr>
              <w:keepNext/>
              <w:jc w:val="right"/>
              <w:rPr>
                <w:sz w:val="20"/>
                <w:szCs w:val="20"/>
              </w:rPr>
            </w:pPr>
            <w:r>
              <w:rPr>
                <w:sz w:val="20"/>
                <w:szCs w:val="20"/>
              </w:rPr>
              <w:t>3 016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CFE8C" w14:textId="77777777" w:rsidR="00FD33D1" w:rsidRPr="0064286B" w:rsidRDefault="00FD33D1" w:rsidP="00D127D1">
            <w:pPr>
              <w:keepNext/>
              <w:jc w:val="right"/>
              <w:rPr>
                <w:sz w:val="20"/>
                <w:szCs w:val="20"/>
              </w:rPr>
            </w:pPr>
            <w:r>
              <w:rPr>
                <w:sz w:val="20"/>
                <w:szCs w:val="20"/>
              </w:rPr>
              <w:t>2 838</w:t>
            </w:r>
          </w:p>
        </w:tc>
      </w:tr>
      <w:tr w:rsidR="00FD33D1" w:rsidRPr="00BE38DF" w14:paraId="4DFB782D" w14:textId="77777777" w:rsidTr="006141A1">
        <w:tc>
          <w:tcPr>
            <w:tcW w:w="0" w:type="auto"/>
            <w:tcBorders>
              <w:top w:val="outset" w:sz="6" w:space="0" w:color="auto"/>
              <w:left w:val="outset" w:sz="6" w:space="0" w:color="auto"/>
              <w:bottom w:val="outset" w:sz="6" w:space="0" w:color="auto"/>
              <w:right w:val="outset" w:sz="6" w:space="0" w:color="auto"/>
            </w:tcBorders>
            <w:vAlign w:val="center"/>
            <w:hideMark/>
          </w:tcPr>
          <w:p w14:paraId="005413CA" w14:textId="77777777" w:rsidR="00FD33D1" w:rsidRPr="0064286B" w:rsidRDefault="00FD33D1">
            <w:pPr>
              <w:keepNext/>
              <w:rPr>
                <w:sz w:val="20"/>
                <w:szCs w:val="20"/>
              </w:rPr>
            </w:pPr>
            <w:r>
              <w:rPr>
                <w:sz w:val="20"/>
                <w:szCs w:val="20"/>
              </w:rPr>
              <w:t>R‑410A</w:t>
            </w:r>
          </w:p>
        </w:tc>
        <w:tc>
          <w:tcPr>
            <w:tcW w:w="813" w:type="pct"/>
            <w:tcBorders>
              <w:top w:val="outset" w:sz="6" w:space="0" w:color="auto"/>
              <w:left w:val="outset" w:sz="6" w:space="0" w:color="auto"/>
              <w:bottom w:val="outset" w:sz="6" w:space="0" w:color="auto"/>
              <w:right w:val="outset" w:sz="6" w:space="0" w:color="auto"/>
            </w:tcBorders>
            <w:vAlign w:val="center"/>
            <w:hideMark/>
          </w:tcPr>
          <w:p w14:paraId="3487CDA7" w14:textId="77777777" w:rsidR="00FD33D1" w:rsidRPr="0064286B" w:rsidRDefault="00FD33D1" w:rsidP="00FD33D1">
            <w:pPr>
              <w:keepNext/>
              <w:jc w:val="right"/>
              <w:rPr>
                <w:sz w:val="20"/>
                <w:szCs w:val="20"/>
              </w:rPr>
            </w:pPr>
            <w:r>
              <w:rPr>
                <w:sz w:val="20"/>
                <w:szCs w:val="20"/>
              </w:rPr>
              <w:t>2 087,5</w:t>
            </w:r>
          </w:p>
        </w:tc>
        <w:tc>
          <w:tcPr>
            <w:tcW w:w="535" w:type="pct"/>
            <w:tcBorders>
              <w:top w:val="outset" w:sz="6" w:space="0" w:color="auto"/>
              <w:left w:val="outset" w:sz="6" w:space="0" w:color="auto"/>
              <w:bottom w:val="outset" w:sz="6" w:space="0" w:color="auto"/>
              <w:right w:val="outset" w:sz="6" w:space="0" w:color="auto"/>
            </w:tcBorders>
            <w:vAlign w:val="center"/>
            <w:hideMark/>
          </w:tcPr>
          <w:p w14:paraId="58E94C05" w14:textId="77777777" w:rsidR="00FD33D1" w:rsidRPr="0064286B" w:rsidRDefault="00FD33D1" w:rsidP="00D127D1">
            <w:pPr>
              <w:keepNext/>
              <w:jc w:val="right"/>
              <w:rPr>
                <w:sz w:val="20"/>
                <w:szCs w:val="20"/>
              </w:rPr>
            </w:pPr>
            <w:r>
              <w:rPr>
                <w:sz w:val="20"/>
                <w:szCs w:val="20"/>
              </w:rPr>
              <w:t>5 219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64791" w14:textId="77777777" w:rsidR="00FD33D1" w:rsidRPr="0064286B" w:rsidRDefault="00FD33D1" w:rsidP="00D127D1">
            <w:pPr>
              <w:keepNext/>
              <w:jc w:val="right"/>
              <w:rPr>
                <w:sz w:val="20"/>
                <w:szCs w:val="20"/>
              </w:rPr>
            </w:pPr>
            <w:r>
              <w:rPr>
                <w:sz w:val="20"/>
                <w:szCs w:val="20"/>
              </w:rPr>
              <w:t>10 855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440CC" w14:textId="77777777" w:rsidR="00FD33D1" w:rsidRPr="0064286B" w:rsidRDefault="00FD33D1" w:rsidP="00D127D1">
            <w:pPr>
              <w:keepNext/>
              <w:jc w:val="right"/>
              <w:rPr>
                <w:sz w:val="20"/>
                <w:szCs w:val="20"/>
              </w:rPr>
            </w:pPr>
            <w:r>
              <w:rPr>
                <w:sz w:val="20"/>
                <w:szCs w:val="20"/>
              </w:rPr>
              <w:t>10 438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691A7" w14:textId="77777777" w:rsidR="00FD33D1" w:rsidRPr="0064286B" w:rsidRDefault="00FD33D1" w:rsidP="00D127D1">
            <w:pPr>
              <w:keepNext/>
              <w:jc w:val="right"/>
              <w:rPr>
                <w:sz w:val="20"/>
                <w:szCs w:val="20"/>
              </w:rPr>
            </w:pPr>
            <w:r>
              <w:rPr>
                <w:sz w:val="20"/>
                <w:szCs w:val="20"/>
              </w:rPr>
              <w:t>10 438</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3E6859" w14:textId="77777777" w:rsidR="00FD33D1" w:rsidRPr="0064286B" w:rsidRDefault="00FD33D1" w:rsidP="00D127D1">
            <w:pPr>
              <w:keepNext/>
              <w:jc w:val="right"/>
              <w:rPr>
                <w:sz w:val="20"/>
                <w:szCs w:val="20"/>
              </w:rPr>
            </w:pPr>
            <w:r>
              <w:rPr>
                <w:sz w:val="20"/>
                <w:szCs w:val="20"/>
              </w:rPr>
              <w:t>11 273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5C60B" w14:textId="77777777" w:rsidR="00FD33D1" w:rsidRPr="0064286B" w:rsidRDefault="00FD33D1" w:rsidP="00D127D1">
            <w:pPr>
              <w:keepNext/>
              <w:jc w:val="right"/>
              <w:rPr>
                <w:sz w:val="20"/>
                <w:szCs w:val="20"/>
              </w:rPr>
            </w:pPr>
            <w:r>
              <w:rPr>
                <w:sz w:val="20"/>
                <w:szCs w:val="20"/>
              </w:rPr>
              <w:t>11 899</w:t>
            </w:r>
          </w:p>
        </w:tc>
      </w:tr>
      <w:tr w:rsidR="00FD33D1" w:rsidRPr="00BE38DF" w14:paraId="2460F509" w14:textId="77777777" w:rsidTr="006141A1">
        <w:tc>
          <w:tcPr>
            <w:tcW w:w="1792" w:type="pct"/>
            <w:gridSpan w:val="2"/>
            <w:tcBorders>
              <w:top w:val="outset" w:sz="6" w:space="0" w:color="auto"/>
              <w:left w:val="outset" w:sz="6" w:space="0" w:color="auto"/>
              <w:bottom w:val="outset" w:sz="6" w:space="0" w:color="auto"/>
              <w:right w:val="outset" w:sz="6" w:space="0" w:color="auto"/>
            </w:tcBorders>
            <w:vAlign w:val="center"/>
            <w:hideMark/>
          </w:tcPr>
          <w:p w14:paraId="433E2AA4" w14:textId="77777777" w:rsidR="00FD33D1" w:rsidRPr="0064286B" w:rsidRDefault="00FD33D1">
            <w:pPr>
              <w:keepNext/>
              <w:rPr>
                <w:sz w:val="20"/>
                <w:szCs w:val="20"/>
              </w:rPr>
            </w:pPr>
            <w:r>
              <w:rPr>
                <w:b/>
                <w:bCs/>
                <w:sz w:val="20"/>
                <w:szCs w:val="20"/>
              </w:rPr>
              <w:t>Total (tonnes éq‑CO</w:t>
            </w:r>
            <w:r>
              <w:rPr>
                <w:b/>
                <w:bCs/>
                <w:sz w:val="20"/>
                <w:szCs w:val="20"/>
                <w:vertAlign w:val="subscript"/>
              </w:rPr>
              <w:t>2</w:t>
            </w:r>
            <w:r>
              <w:rPr>
                <w:b/>
                <w:bCs/>
                <w:sz w:val="20"/>
                <w:szCs w:val="20"/>
              </w:rPr>
              <w:t>)</w:t>
            </w:r>
          </w:p>
        </w:tc>
        <w:tc>
          <w:tcPr>
            <w:tcW w:w="535" w:type="pct"/>
            <w:tcBorders>
              <w:top w:val="outset" w:sz="6" w:space="0" w:color="auto"/>
              <w:left w:val="outset" w:sz="6" w:space="0" w:color="auto"/>
              <w:bottom w:val="outset" w:sz="6" w:space="0" w:color="auto"/>
              <w:right w:val="outset" w:sz="6" w:space="0" w:color="auto"/>
            </w:tcBorders>
            <w:vAlign w:val="center"/>
            <w:hideMark/>
          </w:tcPr>
          <w:p w14:paraId="42F6BCAE" w14:textId="77777777" w:rsidR="00FD33D1" w:rsidRPr="0064286B" w:rsidRDefault="00FD33D1" w:rsidP="00D127D1">
            <w:pPr>
              <w:keepNext/>
              <w:jc w:val="right"/>
              <w:rPr>
                <w:sz w:val="20"/>
                <w:szCs w:val="20"/>
              </w:rPr>
            </w:pPr>
            <w:r>
              <w:rPr>
                <w:b/>
                <w:bCs/>
                <w:sz w:val="20"/>
                <w:szCs w:val="20"/>
              </w:rPr>
              <w:t>17 696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136A8" w14:textId="77777777" w:rsidR="00FD33D1" w:rsidRPr="0064286B" w:rsidRDefault="00FD33D1" w:rsidP="00D127D1">
            <w:pPr>
              <w:keepNext/>
              <w:jc w:val="right"/>
              <w:rPr>
                <w:sz w:val="20"/>
                <w:szCs w:val="20"/>
              </w:rPr>
            </w:pPr>
            <w:r>
              <w:rPr>
                <w:b/>
                <w:bCs/>
                <w:sz w:val="20"/>
                <w:szCs w:val="20"/>
              </w:rPr>
              <w:t>29 038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A7D89" w14:textId="77777777" w:rsidR="00FD33D1" w:rsidRPr="0064286B" w:rsidRDefault="00FD33D1" w:rsidP="00D127D1">
            <w:pPr>
              <w:keepNext/>
              <w:jc w:val="right"/>
              <w:rPr>
                <w:sz w:val="20"/>
                <w:szCs w:val="20"/>
              </w:rPr>
            </w:pPr>
            <w:r>
              <w:rPr>
                <w:b/>
                <w:bCs/>
                <w:sz w:val="20"/>
                <w:szCs w:val="20"/>
              </w:rPr>
              <w:t>28 907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EB494" w14:textId="77777777" w:rsidR="00FD33D1" w:rsidRPr="0064286B" w:rsidRDefault="00FD33D1" w:rsidP="00D127D1">
            <w:pPr>
              <w:keepNext/>
              <w:jc w:val="right"/>
              <w:rPr>
                <w:sz w:val="20"/>
                <w:szCs w:val="20"/>
              </w:rPr>
            </w:pPr>
            <w:r>
              <w:rPr>
                <w:b/>
                <w:bCs/>
                <w:sz w:val="20"/>
                <w:szCs w:val="20"/>
              </w:rPr>
              <w:t>28 976</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C627A5D" w14:textId="77777777" w:rsidR="00FD33D1" w:rsidRPr="0064286B" w:rsidRDefault="00FD33D1" w:rsidP="00D127D1">
            <w:pPr>
              <w:keepNext/>
              <w:jc w:val="right"/>
              <w:rPr>
                <w:sz w:val="20"/>
                <w:szCs w:val="20"/>
              </w:rPr>
            </w:pPr>
            <w:r>
              <w:rPr>
                <w:b/>
                <w:bCs/>
                <w:sz w:val="20"/>
                <w:szCs w:val="20"/>
              </w:rPr>
              <w:t>31 985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D3180" w14:textId="77777777" w:rsidR="00FD33D1" w:rsidRPr="0064286B" w:rsidRDefault="00FD33D1" w:rsidP="00D127D1">
            <w:pPr>
              <w:keepNext/>
              <w:jc w:val="right"/>
              <w:rPr>
                <w:sz w:val="20"/>
                <w:szCs w:val="20"/>
              </w:rPr>
            </w:pPr>
            <w:r>
              <w:rPr>
                <w:b/>
                <w:bCs/>
                <w:sz w:val="20"/>
                <w:szCs w:val="20"/>
              </w:rPr>
              <w:t>34 040</w:t>
            </w:r>
          </w:p>
        </w:tc>
      </w:tr>
      <w:tr w:rsidR="00FD33D1" w:rsidRPr="00071200" w14:paraId="16ECAE15" w14:textId="77777777" w:rsidTr="006141A1">
        <w:tc>
          <w:tcPr>
            <w:tcW w:w="0" w:type="auto"/>
            <w:gridSpan w:val="9"/>
            <w:tcBorders>
              <w:top w:val="outset" w:sz="6" w:space="0" w:color="auto"/>
              <w:left w:val="outset" w:sz="6" w:space="0" w:color="auto"/>
              <w:bottom w:val="outset" w:sz="6" w:space="0" w:color="auto"/>
              <w:right w:val="outset" w:sz="6" w:space="0" w:color="auto"/>
            </w:tcBorders>
            <w:vAlign w:val="center"/>
            <w:hideMark/>
          </w:tcPr>
          <w:p w14:paraId="3B35B850" w14:textId="77777777" w:rsidR="00FD33D1" w:rsidRPr="00E512D2" w:rsidRDefault="00FD33D1">
            <w:pPr>
              <w:keepNext/>
              <w:rPr>
                <w:kern w:val="2"/>
                <w:sz w:val="20"/>
                <w:szCs w:val="20"/>
                <w:lang w:val="fr-FR" w:eastAsia="en-CA"/>
                <w14:ligatures w14:val="standardContextual"/>
              </w:rPr>
            </w:pPr>
            <w:r w:rsidRPr="00E512D2">
              <w:rPr>
                <w:b/>
                <w:bCs/>
                <w:sz w:val="20"/>
                <w:szCs w:val="20"/>
                <w:lang w:val="fr-FR"/>
              </w:rPr>
              <w:t>Calcul de la valeur de référence des HFC (tonnes éq‑CO</w:t>
            </w:r>
            <w:r w:rsidRPr="00E512D2">
              <w:rPr>
                <w:b/>
                <w:bCs/>
                <w:sz w:val="20"/>
                <w:szCs w:val="20"/>
                <w:vertAlign w:val="subscript"/>
                <w:lang w:val="fr-FR"/>
              </w:rPr>
              <w:t>2</w:t>
            </w:r>
            <w:r w:rsidRPr="00E512D2">
              <w:rPr>
                <w:b/>
                <w:bCs/>
                <w:sz w:val="20"/>
                <w:szCs w:val="20"/>
                <w:lang w:val="fr-FR"/>
              </w:rPr>
              <w:t>)</w:t>
            </w:r>
          </w:p>
        </w:tc>
      </w:tr>
      <w:tr w:rsidR="00FD33D1" w:rsidRPr="00BE38DF" w14:paraId="098EABE3"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10DF0704" w14:textId="77777777" w:rsidR="00FD33D1" w:rsidRPr="00E512D2" w:rsidRDefault="00FD33D1">
            <w:pPr>
              <w:keepNext/>
              <w:rPr>
                <w:sz w:val="20"/>
                <w:szCs w:val="20"/>
                <w:lang w:val="fr-FR"/>
              </w:rPr>
            </w:pPr>
            <w:r w:rsidRPr="00E512D2">
              <w:rPr>
                <w:sz w:val="20"/>
                <w:szCs w:val="20"/>
                <w:lang w:val="fr-FR"/>
              </w:rPr>
              <w:t>Consommation moyenne de HFC en 2020–2022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71CDE72" w14:textId="77777777" w:rsidR="00FD33D1" w:rsidRPr="0064286B" w:rsidRDefault="00FD33D1" w:rsidP="00FD33D1">
            <w:pPr>
              <w:keepNext/>
              <w:jc w:val="right"/>
              <w:rPr>
                <w:sz w:val="20"/>
                <w:szCs w:val="20"/>
              </w:rPr>
            </w:pPr>
            <w:r>
              <w:rPr>
                <w:sz w:val="20"/>
                <w:szCs w:val="20"/>
              </w:rPr>
              <w:t>25 214</w:t>
            </w:r>
          </w:p>
        </w:tc>
      </w:tr>
      <w:tr w:rsidR="00FD33D1" w:rsidRPr="00BE38DF" w14:paraId="5F2A8B1B"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4164C93B" w14:textId="77777777" w:rsidR="00FD33D1" w:rsidRPr="00E512D2" w:rsidRDefault="00FD33D1">
            <w:pPr>
              <w:keepNext/>
              <w:rPr>
                <w:sz w:val="20"/>
                <w:szCs w:val="20"/>
                <w:lang w:val="fr-FR"/>
              </w:rPr>
            </w:pPr>
            <w:r w:rsidRPr="00E512D2">
              <w:rPr>
                <w:sz w:val="20"/>
                <w:szCs w:val="20"/>
                <w:lang w:val="fr-FR"/>
              </w:rPr>
              <w:t>Valeur de référence des HCFC (65 %)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288A4E3" w14:textId="77777777" w:rsidR="00FD33D1" w:rsidRPr="0064286B" w:rsidRDefault="00FD33D1" w:rsidP="00FD33D1">
            <w:pPr>
              <w:keepNext/>
              <w:jc w:val="right"/>
              <w:rPr>
                <w:sz w:val="20"/>
                <w:szCs w:val="20"/>
              </w:rPr>
            </w:pPr>
            <w:r>
              <w:rPr>
                <w:sz w:val="20"/>
                <w:szCs w:val="20"/>
              </w:rPr>
              <w:t>45 825</w:t>
            </w:r>
          </w:p>
        </w:tc>
      </w:tr>
      <w:tr w:rsidR="00FD33D1" w:rsidRPr="00BE38DF" w14:paraId="7D441A3C" w14:textId="77777777" w:rsidTr="006141A1">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7E276133" w14:textId="77777777" w:rsidR="00FD33D1" w:rsidRPr="00E512D2" w:rsidRDefault="00FD33D1">
            <w:pPr>
              <w:rPr>
                <w:sz w:val="20"/>
                <w:szCs w:val="20"/>
                <w:lang w:val="fr-FR"/>
              </w:rPr>
            </w:pPr>
            <w:r w:rsidRPr="00E512D2">
              <w:rPr>
                <w:b/>
                <w:bCs/>
                <w:sz w:val="20"/>
                <w:szCs w:val="20"/>
                <w:lang w:val="fr-FR"/>
              </w:rPr>
              <w:t>Valeur de référence des HFC</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7C8CBED" w14:textId="77777777" w:rsidR="00FD33D1" w:rsidRPr="0064286B" w:rsidRDefault="00FD33D1" w:rsidP="00FD33D1">
            <w:pPr>
              <w:jc w:val="right"/>
              <w:rPr>
                <w:sz w:val="20"/>
                <w:szCs w:val="20"/>
              </w:rPr>
            </w:pPr>
            <w:r>
              <w:rPr>
                <w:sz w:val="20"/>
                <w:szCs w:val="20"/>
              </w:rPr>
              <w:t>71 039</w:t>
            </w:r>
          </w:p>
        </w:tc>
      </w:tr>
    </w:tbl>
    <w:p w14:paraId="28089458" w14:textId="77777777" w:rsidR="003D5200" w:rsidRDefault="003D5200" w:rsidP="007C0965">
      <w:pPr>
        <w:pStyle w:val="Heading1"/>
        <w:widowControl w:val="0"/>
        <w:numPr>
          <w:ilvl w:val="0"/>
          <w:numId w:val="0"/>
        </w:numPr>
        <w:spacing w:after="0"/>
      </w:pPr>
    </w:p>
    <w:p w14:paraId="43D62AB3" w14:textId="2427DAFB" w:rsidR="00CB0432" w:rsidRPr="00E512D2" w:rsidRDefault="00CB0432" w:rsidP="00CB0432">
      <w:pPr>
        <w:keepNext/>
        <w:spacing w:before="240" w:after="240"/>
        <w:rPr>
          <w:i/>
          <w:lang w:val="fr-FR"/>
        </w:rPr>
      </w:pPr>
      <w:r w:rsidRPr="00E512D2">
        <w:rPr>
          <w:i/>
          <w:lang w:val="fr-FR"/>
        </w:rPr>
        <w:t>Rapport sur la mise en œuvre du programme de pays</w:t>
      </w:r>
    </w:p>
    <w:p w14:paraId="39E9AA4E" w14:textId="65C77840" w:rsidR="00AA1B45" w:rsidRPr="00E512D2" w:rsidRDefault="00AA1B45" w:rsidP="00AA1B45">
      <w:pPr>
        <w:pStyle w:val="Heading1"/>
        <w:rPr>
          <w:lang w:val="fr-FR" w:eastAsia="en-CA"/>
          <w14:ligatures w14:val="standardContextual"/>
        </w:rPr>
      </w:pPr>
      <w:r w:rsidRPr="00E512D2">
        <w:rPr>
          <w:lang w:val="fr-FR"/>
        </w:rPr>
        <w:t>Les données relatives à la consommation sectorielle de HFC fournies par le Gouvernement de Sao Tomé-et-Principe dans son rapport sur la mise en œuvre du programme de pays pour 2025 sont conformes aux données communiquées au titre de l’article 7 du Protocole de Montréal.</w:t>
      </w:r>
    </w:p>
    <w:p w14:paraId="12768A41" w14:textId="77777777" w:rsidR="00CB0432" w:rsidRPr="00E512D2" w:rsidRDefault="00CB0432" w:rsidP="00CB0432">
      <w:pPr>
        <w:keepNext/>
        <w:spacing w:before="240" w:after="240"/>
        <w:outlineLvl w:val="0"/>
        <w:rPr>
          <w:u w:val="single"/>
          <w:lang w:val="fr-FR"/>
        </w:rPr>
      </w:pPr>
      <w:r w:rsidRPr="00E512D2">
        <w:rPr>
          <w:u w:val="single"/>
          <w:lang w:val="fr-FR"/>
        </w:rPr>
        <w:lastRenderedPageBreak/>
        <w:t>Tendances en matière de consommation de HFC</w:t>
      </w:r>
    </w:p>
    <w:p w14:paraId="5A1E188C" w14:textId="11F38AC6" w:rsidR="007133ED" w:rsidRPr="00E512D2" w:rsidRDefault="00E752A1" w:rsidP="007232E9">
      <w:pPr>
        <w:pStyle w:val="Heading1"/>
        <w:rPr>
          <w:lang w:val="fr-FR"/>
        </w:rPr>
      </w:pPr>
      <w:r w:rsidRPr="00E512D2">
        <w:rPr>
          <w:lang w:val="fr-FR"/>
        </w:rPr>
        <w:t>La consommation de HFC a diminué en 2020 en raison de la pandémie mondiale de COVID‑19</w:t>
      </w:r>
      <w:r w:rsidR="00A84A9B" w:rsidRPr="00E512D2">
        <w:rPr>
          <w:lang w:val="fr-FR"/>
        </w:rPr>
        <w:t xml:space="preserve">, puis </w:t>
      </w:r>
      <w:r w:rsidRPr="00E512D2">
        <w:rPr>
          <w:lang w:val="fr-FR"/>
        </w:rPr>
        <w:t xml:space="preserve">les importations ont augmenté en 2021 avec la reprise de l’activité économique. La consommation de HFC </w:t>
      </w:r>
      <w:r w:rsidR="00BC6157" w:rsidRPr="00E512D2">
        <w:rPr>
          <w:lang w:val="fr-FR"/>
        </w:rPr>
        <w:t xml:space="preserve">a connu une croissance </w:t>
      </w:r>
      <w:r w:rsidRPr="00E512D2">
        <w:rPr>
          <w:lang w:val="fr-FR"/>
        </w:rPr>
        <w:t xml:space="preserve">régulière </w:t>
      </w:r>
      <w:r w:rsidR="00BC6157" w:rsidRPr="00E512D2">
        <w:rPr>
          <w:lang w:val="fr-FR"/>
        </w:rPr>
        <w:t>depuis</w:t>
      </w:r>
      <w:r w:rsidRPr="00E512D2">
        <w:rPr>
          <w:lang w:val="fr-FR"/>
        </w:rPr>
        <w:t xml:space="preserve"> 2022, avec des hausses de 10 % et</w:t>
      </w:r>
      <w:r w:rsidR="00031267" w:rsidRPr="00E512D2">
        <w:rPr>
          <w:lang w:val="fr-FR"/>
        </w:rPr>
        <w:t xml:space="preserve"> 6 %</w:t>
      </w:r>
      <w:r w:rsidRPr="00E512D2">
        <w:rPr>
          <w:lang w:val="fr-FR"/>
        </w:rPr>
        <w:t xml:space="preserve"> respectivement en 2024 et 2025</w:t>
      </w:r>
      <w:r w:rsidR="00031267" w:rsidRPr="00E512D2">
        <w:rPr>
          <w:lang w:val="fr-FR"/>
        </w:rPr>
        <w:t>.</w:t>
      </w:r>
      <w:r w:rsidRPr="00E512D2">
        <w:rPr>
          <w:lang w:val="fr-FR"/>
        </w:rPr>
        <w:t xml:space="preserve"> Cette hausse s’explique en partie par la croissance du tourisme :</w:t>
      </w:r>
      <w:r w:rsidR="00810FA7" w:rsidRPr="00E512D2">
        <w:rPr>
          <w:lang w:val="fr-FR"/>
        </w:rPr>
        <w:t xml:space="preserve"> </w:t>
      </w:r>
      <w:r w:rsidRPr="00E512D2">
        <w:rPr>
          <w:lang w:val="fr-FR"/>
        </w:rPr>
        <w:t xml:space="preserve">après un ralentissement temporaire causé par </w:t>
      </w:r>
      <w:r w:rsidR="00245EDE" w:rsidRPr="00E512D2">
        <w:rPr>
          <w:lang w:val="fr-FR"/>
        </w:rPr>
        <w:t xml:space="preserve">la </w:t>
      </w:r>
      <w:r w:rsidR="006470AB" w:rsidRPr="00E512D2">
        <w:rPr>
          <w:lang w:val="fr-FR"/>
        </w:rPr>
        <w:t>pandémie</w:t>
      </w:r>
      <w:r w:rsidRPr="00E512D2">
        <w:rPr>
          <w:lang w:val="fr-FR"/>
        </w:rPr>
        <w:t xml:space="preserve">, le nombre de visiteurs internationaux </w:t>
      </w:r>
      <w:r w:rsidR="0027083E" w:rsidRPr="00E512D2">
        <w:rPr>
          <w:lang w:val="fr-FR"/>
        </w:rPr>
        <w:t xml:space="preserve">a atteint </w:t>
      </w:r>
      <w:r w:rsidRPr="00E512D2">
        <w:rPr>
          <w:lang w:val="fr-FR"/>
        </w:rPr>
        <w:t>des niveaux records en 2024 et 2025.</w:t>
      </w:r>
      <w:r w:rsidR="0027083E" w:rsidRPr="00E512D2">
        <w:rPr>
          <w:lang w:val="fr-FR"/>
        </w:rPr>
        <w:t xml:space="preserve"> L’augmentation </w:t>
      </w:r>
      <w:r w:rsidRPr="00E512D2">
        <w:rPr>
          <w:lang w:val="fr-FR"/>
        </w:rPr>
        <w:t xml:space="preserve">du nombre de touristes et l’allongement de la durée des séjours </w:t>
      </w:r>
      <w:r w:rsidR="00537B1C" w:rsidRPr="00E512D2">
        <w:rPr>
          <w:lang w:val="fr-FR"/>
        </w:rPr>
        <w:t xml:space="preserve">ont accru </w:t>
      </w:r>
      <w:r w:rsidR="00D911BB" w:rsidRPr="00E512D2">
        <w:rPr>
          <w:lang w:val="fr-FR"/>
        </w:rPr>
        <w:t xml:space="preserve">la demande en équipements de réfrigération et de climatisation dans </w:t>
      </w:r>
      <w:r w:rsidRPr="00E512D2">
        <w:rPr>
          <w:lang w:val="fr-FR"/>
        </w:rPr>
        <w:t xml:space="preserve">les hôtels, les chambres d’hôtes, les restaurants, les supermarchés et autres installations touristiques, ce </w:t>
      </w:r>
      <w:r w:rsidR="002F1865" w:rsidRPr="00E512D2">
        <w:rPr>
          <w:lang w:val="fr-FR"/>
        </w:rPr>
        <w:t xml:space="preserve">qui </w:t>
      </w:r>
      <w:r w:rsidRPr="00E512D2">
        <w:rPr>
          <w:lang w:val="fr-FR"/>
        </w:rPr>
        <w:t xml:space="preserve">a </w:t>
      </w:r>
      <w:r w:rsidR="002F1865" w:rsidRPr="00E512D2">
        <w:rPr>
          <w:lang w:val="fr-FR"/>
        </w:rPr>
        <w:t xml:space="preserve">entraîné une hausse </w:t>
      </w:r>
      <w:r w:rsidRPr="00E512D2">
        <w:rPr>
          <w:lang w:val="fr-FR"/>
        </w:rPr>
        <w:t>de la consommation</w:t>
      </w:r>
      <w:r w:rsidR="00BD7C2B" w:rsidRPr="00E512D2">
        <w:rPr>
          <w:lang w:val="fr-FR"/>
        </w:rPr>
        <w:t xml:space="preserve"> de HFC</w:t>
      </w:r>
      <w:r w:rsidRPr="00E512D2">
        <w:rPr>
          <w:lang w:val="fr-FR"/>
        </w:rPr>
        <w:t>.</w:t>
      </w:r>
    </w:p>
    <w:p w14:paraId="417E592E" w14:textId="54EE6ED1" w:rsidR="00CB0432" w:rsidRPr="00281412" w:rsidRDefault="00CB0432" w:rsidP="00753B95">
      <w:pPr>
        <w:pStyle w:val="Heading1"/>
        <w:keepNext/>
        <w:numPr>
          <w:ilvl w:val="0"/>
          <w:numId w:val="0"/>
        </w:numPr>
        <w:spacing w:before="240"/>
        <w:rPr>
          <w:u w:val="single"/>
        </w:rPr>
      </w:pPr>
      <w:r>
        <w:rPr>
          <w:u w:val="single"/>
        </w:rPr>
        <w:t>Consommation de HFC par secteur</w:t>
      </w:r>
    </w:p>
    <w:p w14:paraId="28C8E63A" w14:textId="744899D9" w:rsidR="00AA331C" w:rsidRPr="00E512D2" w:rsidRDefault="00AA331C" w:rsidP="00AA331C">
      <w:pPr>
        <w:pStyle w:val="Heading1"/>
        <w:rPr>
          <w:lang w:val="fr-FR" w:eastAsia="en-CA"/>
          <w14:ligatures w14:val="standardContextual"/>
        </w:rPr>
      </w:pPr>
      <w:r w:rsidRPr="00E512D2">
        <w:rPr>
          <w:lang w:val="fr-FR"/>
        </w:rPr>
        <w:t>Les HFC sont principalement utilisés pour l’entretien des systèmes de climatisation (AC) résidentiels (38,5 % en tonnes métriques et 33,0 % en tonnes éq‑CO</w:t>
      </w:r>
      <w:r w:rsidRPr="00E512D2">
        <w:rPr>
          <w:vertAlign w:val="subscript"/>
          <w:lang w:val="fr-FR"/>
        </w:rPr>
        <w:t>2</w:t>
      </w:r>
      <w:r w:rsidRPr="00E512D2">
        <w:rPr>
          <w:lang w:val="fr-FR"/>
        </w:rPr>
        <w:t>), suivis par la réfrigération commerciale (36,4 % en tonnes métriques et 51,5 % en tonnes éq‑CO</w:t>
      </w:r>
      <w:r w:rsidRPr="00E512D2">
        <w:rPr>
          <w:vertAlign w:val="subscript"/>
          <w:lang w:val="fr-FR"/>
        </w:rPr>
        <w:t>2</w:t>
      </w:r>
      <w:r w:rsidRPr="00E512D2">
        <w:rPr>
          <w:lang w:val="fr-FR"/>
        </w:rPr>
        <w:t>), la climatisation mobile (MAC) (18,5 % en tonnes métriques et 10,9 % en tonnes éq‑CO</w:t>
      </w:r>
      <w:r w:rsidRPr="00E512D2">
        <w:rPr>
          <w:vertAlign w:val="subscript"/>
          <w:lang w:val="fr-FR"/>
        </w:rPr>
        <w:t>2</w:t>
      </w:r>
      <w:r w:rsidRPr="00E512D2">
        <w:rPr>
          <w:lang w:val="fr-FR"/>
        </w:rPr>
        <w:t>), et d’autres sous-secteurs, comme le montrent les tableaux 7 et 8.</w:t>
      </w:r>
    </w:p>
    <w:p w14:paraId="11BA0584" w14:textId="555BF182" w:rsidR="00AA331C" w:rsidRPr="00E512D2" w:rsidRDefault="00AA331C" w:rsidP="00AA331C">
      <w:pPr>
        <w:pStyle w:val="Heading1"/>
        <w:keepNext/>
        <w:numPr>
          <w:ilvl w:val="0"/>
          <w:numId w:val="0"/>
        </w:numPr>
        <w:spacing w:before="240" w:after="0"/>
        <w:rPr>
          <w:kern w:val="36"/>
          <w:lang w:val="fr-FR" w:eastAsia="en-CA"/>
          <w14:ligatures w14:val="standardContextual"/>
        </w:rPr>
      </w:pPr>
      <w:r w:rsidRPr="00E512D2">
        <w:rPr>
          <w:b/>
          <w:bCs/>
          <w:kern w:val="36"/>
          <w:lang w:val="fr-FR"/>
        </w:rPr>
        <w:t>Tableau 7. Consommation de HFC en 2025 à Sao Tomé-et-Principe dans les sous-secteurs de l’entretien (tm)</w:t>
      </w:r>
    </w:p>
    <w:tbl>
      <w:tblPr>
        <w:tblW w:w="5000" w:type="pct"/>
        <w:jc w:val="center"/>
        <w:tblLook w:val="04A0" w:firstRow="1" w:lastRow="0" w:firstColumn="1" w:lastColumn="0" w:noHBand="0" w:noVBand="1"/>
      </w:tblPr>
      <w:tblGrid>
        <w:gridCol w:w="3104"/>
        <w:gridCol w:w="1105"/>
        <w:gridCol w:w="1026"/>
        <w:gridCol w:w="1028"/>
        <w:gridCol w:w="1026"/>
        <w:gridCol w:w="1026"/>
        <w:gridCol w:w="1029"/>
      </w:tblGrid>
      <w:tr w:rsidR="00AA331C" w:rsidRPr="00BE38DF" w14:paraId="1C572206" w14:textId="77777777" w:rsidTr="005B37BA">
        <w:trPr>
          <w:tblHeade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8726036" w14:textId="54E1F928" w:rsidR="00AA331C" w:rsidRPr="00DF29B2" w:rsidRDefault="00E7758E">
            <w:pPr>
              <w:keepNext/>
              <w:rPr>
                <w:kern w:val="2"/>
                <w:sz w:val="20"/>
                <w:szCs w:val="20"/>
                <w:lang w:eastAsia="en-CA"/>
                <w14:ligatures w14:val="standardContextual"/>
              </w:rPr>
            </w:pPr>
            <w:r>
              <w:rPr>
                <w:b/>
                <w:bCs/>
                <w:sz w:val="20"/>
                <w:szCs w:val="20"/>
              </w:rPr>
              <w:t xml:space="preserve">Secteur </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E1C77E" w14:textId="6987DFEC" w:rsidR="00AA331C" w:rsidRPr="00DF29B2" w:rsidRDefault="00AA331C" w:rsidP="003E50CA">
            <w:pPr>
              <w:keepNext/>
              <w:jc w:val="center"/>
              <w:rPr>
                <w:sz w:val="20"/>
                <w:szCs w:val="20"/>
              </w:rPr>
            </w:pPr>
            <w:r>
              <w:rPr>
                <w:b/>
                <w:bCs/>
                <w:sz w:val="20"/>
                <w:szCs w:val="20"/>
              </w:rPr>
              <w:t>HFC‑134a</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EAEF860" w14:textId="77777777" w:rsidR="00AA331C" w:rsidRPr="00DF29B2" w:rsidRDefault="00AA331C" w:rsidP="003E50CA">
            <w:pPr>
              <w:keepNext/>
              <w:jc w:val="center"/>
              <w:rPr>
                <w:sz w:val="20"/>
                <w:szCs w:val="20"/>
              </w:rPr>
            </w:pPr>
            <w:r>
              <w:rPr>
                <w:b/>
                <w:bCs/>
                <w:sz w:val="20"/>
                <w:szCs w:val="20"/>
              </w:rPr>
              <w:t>R‑404A</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97B5F47" w14:textId="77777777" w:rsidR="00AA331C" w:rsidRPr="00DF29B2" w:rsidRDefault="00AA331C" w:rsidP="003E50CA">
            <w:pPr>
              <w:keepNext/>
              <w:jc w:val="center"/>
              <w:rPr>
                <w:sz w:val="20"/>
                <w:szCs w:val="20"/>
              </w:rPr>
            </w:pPr>
            <w:r>
              <w:rPr>
                <w:b/>
                <w:bCs/>
                <w:sz w:val="20"/>
                <w:szCs w:val="20"/>
              </w:rPr>
              <w:t>R‑407C</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D030FEC" w14:textId="77777777" w:rsidR="00AA331C" w:rsidRPr="00DF29B2" w:rsidRDefault="00AA331C" w:rsidP="003E50CA">
            <w:pPr>
              <w:keepNext/>
              <w:jc w:val="center"/>
              <w:rPr>
                <w:sz w:val="20"/>
                <w:szCs w:val="20"/>
              </w:rPr>
            </w:pPr>
            <w:r>
              <w:rPr>
                <w:b/>
                <w:bCs/>
                <w:sz w:val="20"/>
                <w:szCs w:val="20"/>
              </w:rPr>
              <w:t>R‑410A</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9867E37" w14:textId="77777777" w:rsidR="00AA331C" w:rsidRPr="00DF29B2" w:rsidRDefault="00AA331C" w:rsidP="003E50CA">
            <w:pPr>
              <w:keepNext/>
              <w:jc w:val="center"/>
              <w:rPr>
                <w:sz w:val="20"/>
                <w:szCs w:val="20"/>
              </w:rPr>
            </w:pPr>
            <w:r>
              <w:rPr>
                <w:b/>
                <w:bCs/>
                <w:sz w:val="20"/>
                <w:szCs w:val="20"/>
              </w:rPr>
              <w:t>Total</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7A4E7A3" w14:textId="77777777" w:rsidR="00AA331C" w:rsidRPr="00DF29B2" w:rsidRDefault="00AA331C" w:rsidP="003E50CA">
            <w:pPr>
              <w:keepNext/>
              <w:jc w:val="center"/>
              <w:rPr>
                <w:sz w:val="20"/>
                <w:szCs w:val="20"/>
              </w:rPr>
            </w:pPr>
            <w:r>
              <w:rPr>
                <w:b/>
                <w:bCs/>
                <w:sz w:val="20"/>
                <w:szCs w:val="20"/>
              </w:rPr>
              <w:t>Part du total (%)</w:t>
            </w:r>
          </w:p>
        </w:tc>
      </w:tr>
      <w:tr w:rsidR="00AA331C" w:rsidRPr="00BE38DF" w14:paraId="0E52F67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5C0F06F" w14:textId="77777777" w:rsidR="00AA331C" w:rsidRPr="00DF29B2" w:rsidRDefault="00AA331C">
            <w:pPr>
              <w:keepNext/>
              <w:rPr>
                <w:sz w:val="20"/>
                <w:szCs w:val="20"/>
              </w:rPr>
            </w:pPr>
            <w:r>
              <w:rPr>
                <w:sz w:val="20"/>
                <w:szCs w:val="20"/>
              </w:rPr>
              <w:t>Réfrigération domestique</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5D4AB43" w14:textId="77777777" w:rsidR="00AA331C" w:rsidRPr="00DF29B2" w:rsidRDefault="00AA331C">
            <w:pPr>
              <w:keepNext/>
              <w:jc w:val="right"/>
              <w:rPr>
                <w:sz w:val="20"/>
                <w:szCs w:val="20"/>
              </w:rPr>
            </w:pPr>
            <w:r>
              <w:rPr>
                <w:sz w:val="20"/>
                <w:szCs w:val="20"/>
              </w:rPr>
              <w:t>0,36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ABB1A7C"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6F3C529"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DFA5F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EEFAA90" w14:textId="77777777" w:rsidR="00AA331C" w:rsidRPr="00DF29B2" w:rsidRDefault="00AA331C">
            <w:pPr>
              <w:keepNext/>
              <w:jc w:val="right"/>
              <w:rPr>
                <w:sz w:val="20"/>
                <w:szCs w:val="20"/>
              </w:rPr>
            </w:pPr>
            <w:r>
              <w:rPr>
                <w:sz w:val="20"/>
                <w:szCs w:val="20"/>
              </w:rPr>
              <w:t>0,36</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B6F0D03" w14:textId="1036201F" w:rsidR="00AA331C" w:rsidRPr="00BE38DF" w:rsidRDefault="00AA331C">
            <w:pPr>
              <w:keepNext/>
              <w:jc w:val="right"/>
              <w:rPr>
                <w:sz w:val="20"/>
                <w:szCs w:val="20"/>
              </w:rPr>
            </w:pPr>
            <w:r>
              <w:rPr>
                <w:sz w:val="20"/>
                <w:szCs w:val="20"/>
              </w:rPr>
              <w:t>2,52</w:t>
            </w:r>
          </w:p>
        </w:tc>
      </w:tr>
      <w:tr w:rsidR="00AA331C" w:rsidRPr="00BE38DF" w14:paraId="443F64C0"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FC727C7" w14:textId="77777777" w:rsidR="00AA331C" w:rsidRPr="00DF29B2" w:rsidRDefault="00AA331C">
            <w:pPr>
              <w:keepNext/>
              <w:rPr>
                <w:sz w:val="20"/>
                <w:szCs w:val="20"/>
              </w:rPr>
            </w:pPr>
            <w:r>
              <w:rPr>
                <w:sz w:val="20"/>
                <w:szCs w:val="20"/>
              </w:rPr>
              <w:t>Réfrigération à usage commercial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64DB544" w14:textId="77777777" w:rsidR="00AA331C" w:rsidRPr="00DF29B2" w:rsidRDefault="00AA331C">
            <w:pPr>
              <w:keepNext/>
              <w:jc w:val="right"/>
              <w:rPr>
                <w:sz w:val="20"/>
                <w:szCs w:val="20"/>
              </w:rPr>
            </w:pPr>
            <w:r>
              <w:rPr>
                <w:sz w:val="20"/>
                <w:szCs w:val="20"/>
              </w:rPr>
              <w:t>1,00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E2FBF7A" w14:textId="77777777" w:rsidR="00AA331C" w:rsidRPr="00DF29B2" w:rsidRDefault="00AA331C">
            <w:pPr>
              <w:keepNext/>
              <w:jc w:val="right"/>
              <w:rPr>
                <w:sz w:val="20"/>
                <w:szCs w:val="20"/>
              </w:rPr>
            </w:pPr>
            <w:r>
              <w:rPr>
                <w:sz w:val="20"/>
                <w:szCs w:val="20"/>
              </w:rPr>
              <w:t>4,20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8D199F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C0D639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8B35CAC" w14:textId="77777777" w:rsidR="00AA331C" w:rsidRPr="00DF29B2" w:rsidRDefault="00AA331C">
            <w:pPr>
              <w:keepNext/>
              <w:jc w:val="right"/>
              <w:rPr>
                <w:sz w:val="20"/>
                <w:szCs w:val="20"/>
              </w:rPr>
            </w:pPr>
            <w:r>
              <w:rPr>
                <w:sz w:val="20"/>
                <w:szCs w:val="20"/>
              </w:rPr>
              <w:t>5,20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3F6F5C5" w14:textId="2D74377B" w:rsidR="00AA331C" w:rsidRPr="00BE38DF" w:rsidRDefault="00AA331C">
            <w:pPr>
              <w:keepNext/>
              <w:jc w:val="right"/>
              <w:rPr>
                <w:sz w:val="20"/>
                <w:szCs w:val="20"/>
              </w:rPr>
            </w:pPr>
            <w:r>
              <w:rPr>
                <w:sz w:val="20"/>
                <w:szCs w:val="20"/>
              </w:rPr>
              <w:t>36,41</w:t>
            </w:r>
          </w:p>
        </w:tc>
      </w:tr>
      <w:tr w:rsidR="00AA331C" w:rsidRPr="00BE38DF" w14:paraId="747515F9"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F08FFF4" w14:textId="77777777" w:rsidR="00AA331C" w:rsidRPr="00DF29B2" w:rsidRDefault="00AA331C">
            <w:pPr>
              <w:keepNext/>
              <w:rPr>
                <w:sz w:val="20"/>
                <w:szCs w:val="20"/>
              </w:rPr>
            </w:pPr>
            <w:r>
              <w:rPr>
                <w:sz w:val="20"/>
                <w:szCs w:val="20"/>
              </w:rPr>
              <w:t>Refroidisseurs</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500431" w14:textId="77777777" w:rsidR="00AA331C" w:rsidRPr="00DF29B2" w:rsidRDefault="00AA331C">
            <w:pPr>
              <w:keepNext/>
              <w:jc w:val="right"/>
              <w:rPr>
                <w:sz w:val="20"/>
                <w:szCs w:val="20"/>
              </w:rPr>
            </w:pPr>
            <w:r>
              <w:rPr>
                <w:sz w:val="20"/>
                <w:szCs w:val="20"/>
              </w:rPr>
              <w:t>0,19</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3BD8964"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94CA701" w14:textId="77777777" w:rsidR="00AA331C" w:rsidRPr="00DF29B2" w:rsidRDefault="00AA331C">
            <w:pPr>
              <w:keepNext/>
              <w:jc w:val="right"/>
              <w:rPr>
                <w:sz w:val="20"/>
                <w:szCs w:val="20"/>
              </w:rPr>
            </w:pPr>
            <w:r>
              <w:rPr>
                <w:sz w:val="20"/>
                <w:szCs w:val="20"/>
              </w:rPr>
              <w:t>0,11</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CAFBDDB"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D137B5D" w14:textId="77777777" w:rsidR="00AA331C" w:rsidRPr="00DF29B2" w:rsidRDefault="00AA331C">
            <w:pPr>
              <w:keepNext/>
              <w:jc w:val="right"/>
              <w:rPr>
                <w:sz w:val="20"/>
                <w:szCs w:val="20"/>
              </w:rPr>
            </w:pPr>
            <w:r>
              <w:rPr>
                <w:sz w:val="20"/>
                <w:szCs w:val="20"/>
              </w:rPr>
              <w:t>0,30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F705B8D" w14:textId="46A72843" w:rsidR="00AA331C" w:rsidRPr="00BE38DF" w:rsidRDefault="00AA331C">
            <w:pPr>
              <w:keepNext/>
              <w:jc w:val="right"/>
              <w:rPr>
                <w:sz w:val="20"/>
                <w:szCs w:val="20"/>
              </w:rPr>
            </w:pPr>
            <w:r>
              <w:rPr>
                <w:sz w:val="20"/>
                <w:szCs w:val="20"/>
              </w:rPr>
              <w:t>2,11</w:t>
            </w:r>
          </w:p>
        </w:tc>
      </w:tr>
      <w:tr w:rsidR="00AA331C" w:rsidRPr="00BE38DF" w14:paraId="787B297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AD8E4EC" w14:textId="77777777" w:rsidR="00AA331C" w:rsidRPr="00DF29B2" w:rsidRDefault="00AA331C">
            <w:pPr>
              <w:keepNext/>
              <w:rPr>
                <w:sz w:val="20"/>
                <w:szCs w:val="20"/>
              </w:rPr>
            </w:pPr>
            <w:r>
              <w:rPr>
                <w:sz w:val="20"/>
                <w:szCs w:val="20"/>
              </w:rPr>
              <w:t>Transport frigorifique</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D30820" w14:textId="77777777" w:rsidR="00AA331C" w:rsidRPr="00DF29B2" w:rsidRDefault="00AA331C">
            <w:pPr>
              <w:keepNext/>
              <w:jc w:val="right"/>
              <w:rPr>
                <w:sz w:val="20"/>
                <w:szCs w:val="20"/>
              </w:rPr>
            </w:pPr>
            <w:r>
              <w:rPr>
                <w:sz w:val="20"/>
                <w:szCs w:val="20"/>
              </w:rPr>
              <w:t>0,03</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3EB9E06" w14:textId="77777777" w:rsidR="00AA331C" w:rsidRPr="00DF29B2" w:rsidRDefault="00AA331C">
            <w:pPr>
              <w:keepNext/>
              <w:jc w:val="right"/>
              <w:rPr>
                <w:sz w:val="20"/>
                <w:szCs w:val="20"/>
              </w:rPr>
            </w:pPr>
            <w:r>
              <w:rPr>
                <w:sz w:val="20"/>
                <w:szCs w:val="20"/>
              </w:rPr>
              <w:t>0,03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11A2353"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2C9E426"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4233BD" w14:textId="77777777" w:rsidR="00AA331C" w:rsidRPr="00DF29B2" w:rsidRDefault="00AA331C">
            <w:pPr>
              <w:keepNext/>
              <w:jc w:val="right"/>
              <w:rPr>
                <w:sz w:val="20"/>
                <w:szCs w:val="20"/>
              </w:rPr>
            </w:pPr>
            <w:r>
              <w:rPr>
                <w:sz w:val="20"/>
                <w:szCs w:val="20"/>
              </w:rPr>
              <w:t>0,06</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4C79A68" w14:textId="5477148F" w:rsidR="00AA331C" w:rsidRPr="00BE38DF" w:rsidRDefault="00AA331C">
            <w:pPr>
              <w:keepNext/>
              <w:jc w:val="right"/>
              <w:rPr>
                <w:sz w:val="20"/>
                <w:szCs w:val="20"/>
              </w:rPr>
            </w:pPr>
            <w:r>
              <w:rPr>
                <w:sz w:val="20"/>
                <w:szCs w:val="20"/>
              </w:rPr>
              <w:t>0,42</w:t>
            </w:r>
          </w:p>
        </w:tc>
      </w:tr>
      <w:tr w:rsidR="00AA331C" w:rsidRPr="00BE38DF" w14:paraId="32939ADF"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F3E34D" w14:textId="3BB3A235" w:rsidR="00AA331C" w:rsidRPr="00DF29B2" w:rsidRDefault="00AA331C">
            <w:pPr>
              <w:keepNext/>
              <w:rPr>
                <w:sz w:val="20"/>
                <w:szCs w:val="20"/>
              </w:rPr>
            </w:pPr>
            <w:r>
              <w:rPr>
                <w:sz w:val="20"/>
                <w:szCs w:val="20"/>
              </w:rPr>
              <w:t>Climatisation à usage résidentiel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263C5AE"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8A393B4"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664506"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C72A87B" w14:textId="77777777" w:rsidR="00AA331C" w:rsidRPr="00DF29B2" w:rsidRDefault="00AA331C">
            <w:pPr>
              <w:keepNext/>
              <w:jc w:val="right"/>
              <w:rPr>
                <w:sz w:val="20"/>
                <w:szCs w:val="20"/>
              </w:rPr>
            </w:pPr>
            <w:r>
              <w:rPr>
                <w:sz w:val="20"/>
                <w:szCs w:val="20"/>
              </w:rPr>
              <w:t>5,49</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B66475" w14:textId="77777777" w:rsidR="00AA331C" w:rsidRPr="00DF29B2" w:rsidRDefault="00AA331C">
            <w:pPr>
              <w:keepNext/>
              <w:jc w:val="right"/>
              <w:rPr>
                <w:sz w:val="20"/>
                <w:szCs w:val="20"/>
              </w:rPr>
            </w:pPr>
            <w:r>
              <w:rPr>
                <w:sz w:val="20"/>
                <w:szCs w:val="20"/>
              </w:rPr>
              <w:t>5,49</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389407" w14:textId="777A6330" w:rsidR="00AA331C" w:rsidRPr="00BE38DF" w:rsidRDefault="00AA331C">
            <w:pPr>
              <w:keepNext/>
              <w:jc w:val="right"/>
              <w:rPr>
                <w:sz w:val="20"/>
                <w:szCs w:val="20"/>
              </w:rPr>
            </w:pPr>
            <w:r>
              <w:rPr>
                <w:sz w:val="20"/>
                <w:szCs w:val="20"/>
              </w:rPr>
              <w:t>38,45</w:t>
            </w:r>
          </w:p>
        </w:tc>
      </w:tr>
      <w:tr w:rsidR="00AA331C" w:rsidRPr="00BE38DF" w14:paraId="4240A347"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3A93E0B" w14:textId="4E04283E" w:rsidR="00AA331C" w:rsidRPr="00DF29B2" w:rsidRDefault="00AA331C">
            <w:pPr>
              <w:keepNext/>
              <w:rPr>
                <w:sz w:val="20"/>
                <w:szCs w:val="20"/>
              </w:rPr>
            </w:pPr>
            <w:r>
              <w:rPr>
                <w:sz w:val="20"/>
                <w:szCs w:val="20"/>
              </w:rPr>
              <w:t>Climatisation à usage commercial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EBE0E73"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C3D458C"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5A1B166" w14:textId="77777777" w:rsidR="00AA331C" w:rsidRPr="00DF29B2" w:rsidRDefault="00AA331C">
            <w:pPr>
              <w:keepNext/>
              <w:jc w:val="right"/>
              <w:rPr>
                <w:sz w:val="20"/>
                <w:szCs w:val="20"/>
              </w:rPr>
            </w:pPr>
            <w:r>
              <w:rPr>
                <w:sz w:val="20"/>
                <w:szCs w:val="20"/>
              </w:rPr>
              <w:t>0,06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71F6FF8" w14:textId="77777777" w:rsidR="00AA331C" w:rsidRPr="00DF29B2" w:rsidRDefault="00AA331C">
            <w:pPr>
              <w:keepNext/>
              <w:jc w:val="right"/>
              <w:rPr>
                <w:sz w:val="20"/>
                <w:szCs w:val="20"/>
              </w:rPr>
            </w:pPr>
            <w:r>
              <w:rPr>
                <w:sz w:val="20"/>
                <w:szCs w:val="20"/>
              </w:rPr>
              <w:t>0,17</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C1755BD" w14:textId="77777777" w:rsidR="00AA331C" w:rsidRPr="00DF29B2" w:rsidRDefault="00AA331C">
            <w:pPr>
              <w:keepNext/>
              <w:jc w:val="right"/>
              <w:rPr>
                <w:sz w:val="20"/>
                <w:szCs w:val="20"/>
              </w:rPr>
            </w:pPr>
            <w:r>
              <w:rPr>
                <w:sz w:val="20"/>
                <w:szCs w:val="20"/>
              </w:rPr>
              <w:t>0,23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40E291" w14:textId="76747E65" w:rsidR="00AA331C" w:rsidRPr="00BE38DF" w:rsidRDefault="00AA331C">
            <w:pPr>
              <w:keepNext/>
              <w:jc w:val="right"/>
              <w:rPr>
                <w:sz w:val="20"/>
                <w:szCs w:val="20"/>
              </w:rPr>
            </w:pPr>
            <w:r>
              <w:rPr>
                <w:sz w:val="20"/>
                <w:szCs w:val="20"/>
              </w:rPr>
              <w:t>1,61</w:t>
            </w:r>
          </w:p>
        </w:tc>
      </w:tr>
      <w:tr w:rsidR="00AA331C" w:rsidRPr="00BE38DF" w14:paraId="0D6D3FEB"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4C4A306" w14:textId="20834F83" w:rsidR="00AA331C" w:rsidRPr="00DF29B2" w:rsidRDefault="00AA331C">
            <w:pPr>
              <w:keepNext/>
              <w:rPr>
                <w:sz w:val="20"/>
                <w:szCs w:val="20"/>
              </w:rPr>
            </w:pPr>
            <w:r>
              <w:rPr>
                <w:sz w:val="20"/>
                <w:szCs w:val="20"/>
              </w:rPr>
              <w:t>Climatisation mobile</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6AEFAEA" w14:textId="77777777" w:rsidR="00AA331C" w:rsidRPr="00DF29B2" w:rsidRDefault="00AA331C">
            <w:pPr>
              <w:keepNext/>
              <w:jc w:val="right"/>
              <w:rPr>
                <w:sz w:val="20"/>
                <w:szCs w:val="20"/>
              </w:rPr>
            </w:pPr>
            <w:r>
              <w:rPr>
                <w:sz w:val="20"/>
                <w:szCs w:val="20"/>
              </w:rPr>
              <w:t>2,64</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DCC5C3" w14:textId="77777777" w:rsidR="00AA331C" w:rsidRPr="00DF29B2" w:rsidRDefault="00AA331C">
            <w:pPr>
              <w:keepNext/>
              <w:jc w:val="right"/>
              <w:rPr>
                <w:sz w:val="20"/>
                <w:szCs w:val="20"/>
              </w:rPr>
            </w:pPr>
            <w:r>
              <w:rPr>
                <w:sz w:val="20"/>
                <w:szCs w:val="20"/>
              </w:rPr>
              <w:t>0,00</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9BB31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933413D" w14:textId="77777777" w:rsidR="00AA331C" w:rsidRPr="00DF29B2" w:rsidRDefault="00AA331C">
            <w:pPr>
              <w:keepNext/>
              <w:jc w:val="right"/>
              <w:rPr>
                <w:sz w:val="20"/>
                <w:szCs w:val="20"/>
              </w:rPr>
            </w:pPr>
            <w:r>
              <w:rPr>
                <w:sz w:val="20"/>
                <w:szCs w:val="20"/>
              </w:rPr>
              <w:t>0,00</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E5ABBF7" w14:textId="77777777" w:rsidR="00AA331C" w:rsidRPr="00DF29B2" w:rsidRDefault="00AA331C">
            <w:pPr>
              <w:keepNext/>
              <w:jc w:val="right"/>
              <w:rPr>
                <w:sz w:val="20"/>
                <w:szCs w:val="20"/>
              </w:rPr>
            </w:pPr>
            <w:r>
              <w:rPr>
                <w:sz w:val="20"/>
                <w:szCs w:val="20"/>
              </w:rPr>
              <w:t>2,64</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9E9E7C5" w14:textId="1C34B360" w:rsidR="00AA331C" w:rsidRPr="00BE38DF" w:rsidRDefault="00AA331C">
            <w:pPr>
              <w:keepNext/>
              <w:jc w:val="right"/>
              <w:rPr>
                <w:sz w:val="20"/>
                <w:szCs w:val="20"/>
              </w:rPr>
            </w:pPr>
            <w:r>
              <w:rPr>
                <w:sz w:val="20"/>
                <w:szCs w:val="20"/>
              </w:rPr>
              <w:t>18,48</w:t>
            </w:r>
          </w:p>
        </w:tc>
      </w:tr>
      <w:tr w:rsidR="00AA331C" w:rsidRPr="00BE38DF" w14:paraId="39EB8402" w14:textId="77777777" w:rsidTr="005B37BA">
        <w:trPr>
          <w:jc w:val="center"/>
        </w:trPr>
        <w:tc>
          <w:tcPr>
            <w:tcW w:w="166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339DB8F" w14:textId="77777777" w:rsidR="00AA331C" w:rsidRPr="00DF29B2" w:rsidRDefault="00AA331C">
            <w:pPr>
              <w:rPr>
                <w:sz w:val="20"/>
                <w:szCs w:val="20"/>
              </w:rPr>
            </w:pPr>
            <w:r>
              <w:rPr>
                <w:b/>
                <w:bCs/>
                <w:sz w:val="20"/>
                <w:szCs w:val="20"/>
              </w:rPr>
              <w:t>Total</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A8D7D6" w14:textId="77777777" w:rsidR="00AA331C" w:rsidRPr="00DF29B2" w:rsidRDefault="00AA331C">
            <w:pPr>
              <w:jc w:val="right"/>
              <w:rPr>
                <w:sz w:val="20"/>
                <w:szCs w:val="20"/>
              </w:rPr>
            </w:pPr>
            <w:r>
              <w:rPr>
                <w:b/>
                <w:bCs/>
                <w:sz w:val="20"/>
                <w:szCs w:val="20"/>
              </w:rPr>
              <w:t>4,22</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16D133E" w14:textId="77777777" w:rsidR="00AA331C" w:rsidRPr="00DF29B2" w:rsidRDefault="00AA331C">
            <w:pPr>
              <w:jc w:val="right"/>
              <w:rPr>
                <w:sz w:val="20"/>
                <w:szCs w:val="20"/>
              </w:rPr>
            </w:pPr>
            <w:r>
              <w:rPr>
                <w:b/>
                <w:bCs/>
                <w:sz w:val="20"/>
                <w:szCs w:val="20"/>
              </w:rPr>
              <w:t>4,23</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881DF2" w14:textId="77777777" w:rsidR="00AA331C" w:rsidRPr="00DF29B2" w:rsidRDefault="00AA331C">
            <w:pPr>
              <w:jc w:val="right"/>
              <w:rPr>
                <w:sz w:val="20"/>
                <w:szCs w:val="20"/>
              </w:rPr>
            </w:pPr>
            <w:r>
              <w:rPr>
                <w:b/>
                <w:bCs/>
                <w:sz w:val="20"/>
                <w:szCs w:val="20"/>
              </w:rPr>
              <w:t>0,17</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0F1A062" w14:textId="77777777" w:rsidR="00AA331C" w:rsidRPr="00DF29B2" w:rsidRDefault="00AA331C">
            <w:pPr>
              <w:jc w:val="right"/>
              <w:rPr>
                <w:sz w:val="20"/>
                <w:szCs w:val="20"/>
              </w:rPr>
            </w:pPr>
            <w:r>
              <w:rPr>
                <w:b/>
                <w:bCs/>
                <w:sz w:val="20"/>
                <w:szCs w:val="20"/>
              </w:rPr>
              <w:t>5,66</w:t>
            </w:r>
          </w:p>
        </w:tc>
        <w:tc>
          <w:tcPr>
            <w:tcW w:w="555"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0A2B6C8" w14:textId="1EBD0EF9" w:rsidR="00AA331C" w:rsidRPr="00DF29B2" w:rsidRDefault="008659C4">
            <w:pPr>
              <w:jc w:val="right"/>
              <w:rPr>
                <w:sz w:val="20"/>
                <w:szCs w:val="20"/>
              </w:rPr>
            </w:pPr>
            <w:r>
              <w:rPr>
                <w:b/>
                <w:bCs/>
                <w:noProof/>
                <w:sz w:val="20"/>
                <w:szCs w:val="20"/>
              </w:rPr>
              <w:t>14,28</w:t>
            </w:r>
            <w:r w:rsidR="00E64CB5">
              <w:rPr>
                <w:b/>
                <w:bCs/>
                <w:sz w:val="20"/>
                <w:szCs w:val="20"/>
              </w:rPr>
              <w:t>*</w:t>
            </w:r>
          </w:p>
        </w:tc>
        <w:tc>
          <w:tcPr>
            <w:tcW w:w="556"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4ACEC6" w14:textId="77777777" w:rsidR="00AA331C" w:rsidRPr="00BE38DF" w:rsidRDefault="00AA331C">
            <w:pPr>
              <w:jc w:val="right"/>
              <w:rPr>
                <w:sz w:val="20"/>
                <w:szCs w:val="20"/>
              </w:rPr>
            </w:pPr>
            <w:r>
              <w:rPr>
                <w:b/>
                <w:bCs/>
                <w:sz w:val="20"/>
                <w:szCs w:val="20"/>
              </w:rPr>
              <w:t>100</w:t>
            </w:r>
          </w:p>
        </w:tc>
      </w:tr>
    </w:tbl>
    <w:p w14:paraId="1B340C55" w14:textId="482D6394" w:rsidR="00AA331C" w:rsidRPr="00E512D2" w:rsidRDefault="00AA331C" w:rsidP="00AA331C">
      <w:pPr>
        <w:pStyle w:val="Heading1"/>
        <w:keepNext/>
        <w:numPr>
          <w:ilvl w:val="0"/>
          <w:numId w:val="0"/>
        </w:numPr>
        <w:spacing w:before="240" w:after="0"/>
        <w:rPr>
          <w:kern w:val="36"/>
          <w:lang w:val="fr-FR" w:eastAsia="en-CA"/>
          <w14:ligatures w14:val="standardContextual"/>
        </w:rPr>
      </w:pPr>
      <w:r w:rsidRPr="00E512D2">
        <w:rPr>
          <w:b/>
          <w:bCs/>
          <w:kern w:val="36"/>
          <w:lang w:val="fr-FR"/>
        </w:rPr>
        <w:t>Tableau 8. Consommation de HFC en 2025 à Sao Tomé-et-Principe dans les sous-secteurs de l’entretien (tonnes éq‑CO</w:t>
      </w:r>
      <w:r w:rsidRPr="00E512D2">
        <w:rPr>
          <w:b/>
          <w:bCs/>
          <w:kern w:val="36"/>
          <w:vertAlign w:val="subscript"/>
          <w:lang w:val="fr-FR"/>
        </w:rPr>
        <w:t>2</w:t>
      </w:r>
      <w:r w:rsidRPr="00E512D2">
        <w:rPr>
          <w:b/>
          <w:bCs/>
          <w:kern w:val="36"/>
          <w:lang w:val="fr-FR"/>
        </w:rPr>
        <w:t>)</w:t>
      </w:r>
    </w:p>
    <w:tbl>
      <w:tblPr>
        <w:tblW w:w="5000" w:type="pct"/>
        <w:jc w:val="center"/>
        <w:tblLook w:val="04A0" w:firstRow="1" w:lastRow="0" w:firstColumn="1" w:lastColumn="0" w:noHBand="0" w:noVBand="1"/>
      </w:tblPr>
      <w:tblGrid>
        <w:gridCol w:w="3105"/>
        <w:gridCol w:w="1105"/>
        <w:gridCol w:w="1026"/>
        <w:gridCol w:w="1026"/>
        <w:gridCol w:w="1028"/>
        <w:gridCol w:w="1028"/>
        <w:gridCol w:w="1026"/>
      </w:tblGrid>
      <w:tr w:rsidR="00AA331C" w:rsidRPr="00BE38DF" w14:paraId="43F4D2A3" w14:textId="77777777" w:rsidTr="005B37BA">
        <w:trPr>
          <w:tblHeade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6C9D6EC" w14:textId="3F217FA5" w:rsidR="00AA331C" w:rsidRPr="00DF29B2" w:rsidRDefault="00E7758E">
            <w:pPr>
              <w:keepNext/>
              <w:rPr>
                <w:kern w:val="2"/>
                <w:sz w:val="20"/>
                <w:szCs w:val="20"/>
                <w:lang w:eastAsia="en-CA"/>
                <w14:ligatures w14:val="standardContextual"/>
              </w:rPr>
            </w:pPr>
            <w:r>
              <w:rPr>
                <w:b/>
                <w:bCs/>
                <w:sz w:val="20"/>
                <w:szCs w:val="20"/>
              </w:rPr>
              <w:t>Secteur</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846DE7E" w14:textId="4F128581" w:rsidR="00AA331C" w:rsidRPr="00DF29B2" w:rsidRDefault="00AA331C" w:rsidP="003E50CA">
            <w:pPr>
              <w:keepNext/>
              <w:jc w:val="center"/>
              <w:rPr>
                <w:sz w:val="20"/>
                <w:szCs w:val="20"/>
              </w:rPr>
            </w:pPr>
            <w:r>
              <w:rPr>
                <w:b/>
                <w:bCs/>
                <w:sz w:val="20"/>
                <w:szCs w:val="20"/>
              </w:rPr>
              <w:t>HFC‑134a</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1D281E8" w14:textId="77777777" w:rsidR="00AA331C" w:rsidRPr="00DF29B2" w:rsidRDefault="00AA331C" w:rsidP="003E50CA">
            <w:pPr>
              <w:keepNext/>
              <w:jc w:val="center"/>
              <w:rPr>
                <w:sz w:val="20"/>
                <w:szCs w:val="20"/>
              </w:rPr>
            </w:pPr>
            <w:r>
              <w:rPr>
                <w:b/>
                <w:bCs/>
                <w:sz w:val="20"/>
                <w:szCs w:val="20"/>
              </w:rPr>
              <w:t>R‑404A</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3CE7E1F" w14:textId="77777777" w:rsidR="00AA331C" w:rsidRPr="00DF29B2" w:rsidRDefault="00AA331C" w:rsidP="003E50CA">
            <w:pPr>
              <w:keepNext/>
              <w:jc w:val="center"/>
              <w:rPr>
                <w:sz w:val="20"/>
                <w:szCs w:val="20"/>
              </w:rPr>
            </w:pPr>
            <w:r>
              <w:rPr>
                <w:b/>
                <w:bCs/>
                <w:sz w:val="20"/>
                <w:szCs w:val="20"/>
              </w:rPr>
              <w:t>R‑407C</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3C920C2" w14:textId="77777777" w:rsidR="00AA331C" w:rsidRPr="00DF29B2" w:rsidRDefault="00AA331C" w:rsidP="003E50CA">
            <w:pPr>
              <w:keepNext/>
              <w:jc w:val="center"/>
              <w:rPr>
                <w:sz w:val="20"/>
                <w:szCs w:val="20"/>
              </w:rPr>
            </w:pPr>
            <w:r>
              <w:rPr>
                <w:b/>
                <w:bCs/>
                <w:sz w:val="20"/>
                <w:szCs w:val="20"/>
              </w:rPr>
              <w:t>R‑410A</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FAA6D8" w14:textId="77777777" w:rsidR="00AA331C" w:rsidRPr="00DF29B2" w:rsidRDefault="00AA331C" w:rsidP="003E50CA">
            <w:pPr>
              <w:keepNext/>
              <w:jc w:val="center"/>
              <w:rPr>
                <w:sz w:val="20"/>
                <w:szCs w:val="20"/>
              </w:rPr>
            </w:pPr>
            <w:r>
              <w:rPr>
                <w:b/>
                <w:bCs/>
                <w:sz w:val="20"/>
                <w:szCs w:val="20"/>
              </w:rPr>
              <w:t>Total</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BDF6363" w14:textId="77777777" w:rsidR="00AA331C" w:rsidRPr="00DF29B2" w:rsidRDefault="00AA331C" w:rsidP="003E50CA">
            <w:pPr>
              <w:keepNext/>
              <w:jc w:val="center"/>
              <w:rPr>
                <w:sz w:val="20"/>
                <w:szCs w:val="20"/>
              </w:rPr>
            </w:pPr>
            <w:r>
              <w:rPr>
                <w:b/>
                <w:bCs/>
                <w:sz w:val="20"/>
                <w:szCs w:val="20"/>
              </w:rPr>
              <w:t>Part du total (%)</w:t>
            </w:r>
          </w:p>
        </w:tc>
      </w:tr>
      <w:tr w:rsidR="00AA331C" w:rsidRPr="00BE38DF" w14:paraId="338C9BB6"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24192DB" w14:textId="77777777" w:rsidR="00AA331C" w:rsidRPr="00DF29B2" w:rsidRDefault="00AA331C">
            <w:pPr>
              <w:keepNext/>
              <w:rPr>
                <w:sz w:val="20"/>
                <w:szCs w:val="20"/>
              </w:rPr>
            </w:pPr>
            <w:r>
              <w:rPr>
                <w:sz w:val="20"/>
                <w:szCs w:val="20"/>
              </w:rPr>
              <w:t>Réfrigération domestique</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8AB94A7" w14:textId="77777777" w:rsidR="00AA331C" w:rsidRPr="00DF29B2" w:rsidRDefault="00AA331C">
            <w:pPr>
              <w:keepNext/>
              <w:jc w:val="right"/>
              <w:rPr>
                <w:sz w:val="20"/>
                <w:szCs w:val="20"/>
              </w:rPr>
            </w:pPr>
            <w:r>
              <w:rPr>
                <w:sz w:val="20"/>
                <w:szCs w:val="20"/>
              </w:rPr>
              <w:t>515</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972B43D"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07985BE"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10C8DFD"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9AFCCB9" w14:textId="77777777" w:rsidR="00AA331C" w:rsidRPr="00DF29B2" w:rsidRDefault="00AA331C">
            <w:pPr>
              <w:keepNext/>
              <w:jc w:val="right"/>
              <w:rPr>
                <w:sz w:val="20"/>
                <w:szCs w:val="20"/>
              </w:rPr>
            </w:pPr>
            <w:r>
              <w:rPr>
                <w:sz w:val="20"/>
                <w:szCs w:val="20"/>
              </w:rPr>
              <w:t>515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84D9652" w14:textId="4D84705B" w:rsidR="00AA331C" w:rsidRPr="00DF29B2" w:rsidRDefault="00AA331C">
            <w:pPr>
              <w:keepNext/>
              <w:jc w:val="right"/>
              <w:rPr>
                <w:sz w:val="20"/>
                <w:szCs w:val="20"/>
              </w:rPr>
            </w:pPr>
            <w:r>
              <w:rPr>
                <w:sz w:val="20"/>
                <w:szCs w:val="20"/>
              </w:rPr>
              <w:t>1,48</w:t>
            </w:r>
          </w:p>
        </w:tc>
      </w:tr>
      <w:tr w:rsidR="00AA331C" w:rsidRPr="00BE38DF" w14:paraId="2D2A58A7"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43E5961" w14:textId="77777777" w:rsidR="00AA331C" w:rsidRPr="00DF29B2" w:rsidRDefault="00AA331C">
            <w:pPr>
              <w:keepNext/>
              <w:rPr>
                <w:sz w:val="20"/>
                <w:szCs w:val="20"/>
              </w:rPr>
            </w:pPr>
            <w:r>
              <w:rPr>
                <w:sz w:val="20"/>
                <w:szCs w:val="20"/>
              </w:rPr>
              <w:t>Réfrigération à usage commercial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6F7A3EC" w14:textId="77777777" w:rsidR="00AA331C" w:rsidRPr="00DF29B2" w:rsidRDefault="00AA331C">
            <w:pPr>
              <w:keepNext/>
              <w:jc w:val="right"/>
              <w:rPr>
                <w:sz w:val="20"/>
                <w:szCs w:val="20"/>
              </w:rPr>
            </w:pPr>
            <w:r>
              <w:rPr>
                <w:sz w:val="20"/>
                <w:szCs w:val="20"/>
              </w:rPr>
              <w:t>1 430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5586BB9" w14:textId="77777777" w:rsidR="00AA331C" w:rsidRPr="00DF29B2" w:rsidRDefault="00AA331C">
            <w:pPr>
              <w:keepNext/>
              <w:jc w:val="right"/>
              <w:rPr>
                <w:sz w:val="20"/>
                <w:szCs w:val="20"/>
              </w:rPr>
            </w:pPr>
            <w:r>
              <w:rPr>
                <w:sz w:val="20"/>
                <w:szCs w:val="20"/>
              </w:rPr>
              <w:t>16 471</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C2993FD"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21F2D72"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11F54C4" w14:textId="77777777" w:rsidR="00AA331C" w:rsidRPr="00DF29B2" w:rsidRDefault="00AA331C">
            <w:pPr>
              <w:keepNext/>
              <w:jc w:val="right"/>
              <w:rPr>
                <w:sz w:val="20"/>
                <w:szCs w:val="20"/>
              </w:rPr>
            </w:pPr>
            <w:r>
              <w:rPr>
                <w:sz w:val="20"/>
                <w:szCs w:val="20"/>
              </w:rPr>
              <w:t>17 901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A03C1AF" w14:textId="316D795E" w:rsidR="00AA331C" w:rsidRPr="00DF29B2" w:rsidRDefault="00AA331C">
            <w:pPr>
              <w:keepNext/>
              <w:jc w:val="right"/>
              <w:rPr>
                <w:sz w:val="20"/>
                <w:szCs w:val="20"/>
              </w:rPr>
            </w:pPr>
            <w:r>
              <w:rPr>
                <w:sz w:val="20"/>
                <w:szCs w:val="20"/>
              </w:rPr>
              <w:t>51,53</w:t>
            </w:r>
          </w:p>
        </w:tc>
      </w:tr>
      <w:tr w:rsidR="00AA331C" w:rsidRPr="00BE38DF" w14:paraId="3E11D818"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C97BEBB" w14:textId="77777777" w:rsidR="00AA331C" w:rsidRPr="00DF29B2" w:rsidRDefault="00AA331C">
            <w:pPr>
              <w:keepNext/>
              <w:rPr>
                <w:sz w:val="20"/>
                <w:szCs w:val="20"/>
              </w:rPr>
            </w:pPr>
            <w:r>
              <w:rPr>
                <w:sz w:val="20"/>
                <w:szCs w:val="20"/>
              </w:rPr>
              <w:t>Refroidisseurs</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47CF162" w14:textId="77777777" w:rsidR="00AA331C" w:rsidRPr="00DF29B2" w:rsidRDefault="00AA331C">
            <w:pPr>
              <w:keepNext/>
              <w:jc w:val="right"/>
              <w:rPr>
                <w:sz w:val="20"/>
                <w:szCs w:val="20"/>
              </w:rPr>
            </w:pPr>
            <w:r>
              <w:rPr>
                <w:sz w:val="20"/>
                <w:szCs w:val="20"/>
              </w:rPr>
              <w:t>272</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8453A8E"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2E44077" w14:textId="77777777" w:rsidR="00AA331C" w:rsidRPr="00DF29B2" w:rsidRDefault="00AA331C">
            <w:pPr>
              <w:keepNext/>
              <w:jc w:val="right"/>
              <w:rPr>
                <w:sz w:val="20"/>
                <w:szCs w:val="20"/>
              </w:rPr>
            </w:pPr>
            <w:r>
              <w:rPr>
                <w:sz w:val="20"/>
                <w:szCs w:val="20"/>
              </w:rPr>
              <w:t>195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989D7D7"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2A3F4E" w14:textId="77777777" w:rsidR="00AA331C" w:rsidRPr="00DF29B2" w:rsidRDefault="00AA331C">
            <w:pPr>
              <w:keepNext/>
              <w:jc w:val="right"/>
              <w:rPr>
                <w:sz w:val="20"/>
                <w:szCs w:val="20"/>
              </w:rPr>
            </w:pPr>
            <w:r>
              <w:rPr>
                <w:sz w:val="20"/>
                <w:szCs w:val="20"/>
              </w:rPr>
              <w:t>467</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7CB51E7" w14:textId="5662C609" w:rsidR="00AA331C" w:rsidRPr="00DF29B2" w:rsidRDefault="00AA331C">
            <w:pPr>
              <w:keepNext/>
              <w:jc w:val="right"/>
              <w:rPr>
                <w:sz w:val="20"/>
                <w:szCs w:val="20"/>
              </w:rPr>
            </w:pPr>
            <w:r>
              <w:rPr>
                <w:sz w:val="20"/>
                <w:szCs w:val="20"/>
              </w:rPr>
              <w:t>1,34</w:t>
            </w:r>
          </w:p>
        </w:tc>
      </w:tr>
      <w:tr w:rsidR="00AA331C" w:rsidRPr="00BE38DF" w14:paraId="0A5AC62D"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9BEE01" w14:textId="77777777" w:rsidR="00AA331C" w:rsidRPr="00DF29B2" w:rsidRDefault="00AA331C">
            <w:pPr>
              <w:keepNext/>
              <w:rPr>
                <w:sz w:val="20"/>
                <w:szCs w:val="20"/>
              </w:rPr>
            </w:pPr>
            <w:r>
              <w:rPr>
                <w:sz w:val="20"/>
                <w:szCs w:val="20"/>
              </w:rPr>
              <w:t>Transport frigorifique</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2067BAB" w14:textId="77777777" w:rsidR="00AA331C" w:rsidRPr="00DF29B2" w:rsidRDefault="00AA331C">
            <w:pPr>
              <w:keepNext/>
              <w:jc w:val="right"/>
              <w:rPr>
                <w:sz w:val="20"/>
                <w:szCs w:val="20"/>
              </w:rPr>
            </w:pPr>
            <w:r>
              <w:rPr>
                <w:sz w:val="20"/>
                <w:szCs w:val="20"/>
              </w:rPr>
              <w:t>43</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DC3511E" w14:textId="77777777" w:rsidR="00AA331C" w:rsidRPr="00DF29B2" w:rsidRDefault="00AA331C">
            <w:pPr>
              <w:keepNext/>
              <w:jc w:val="right"/>
              <w:rPr>
                <w:sz w:val="20"/>
                <w:szCs w:val="20"/>
              </w:rPr>
            </w:pPr>
            <w:r>
              <w:rPr>
                <w:sz w:val="20"/>
                <w:szCs w:val="20"/>
              </w:rPr>
              <w:t>118</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90BF1CC"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A47E95C"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3D06ED9" w14:textId="77777777" w:rsidR="00AA331C" w:rsidRPr="00DF29B2" w:rsidRDefault="00AA331C">
            <w:pPr>
              <w:keepNext/>
              <w:jc w:val="right"/>
              <w:rPr>
                <w:sz w:val="20"/>
                <w:szCs w:val="20"/>
              </w:rPr>
            </w:pPr>
            <w:r>
              <w:rPr>
                <w:sz w:val="20"/>
                <w:szCs w:val="20"/>
              </w:rPr>
              <w:t>161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E396169" w14:textId="0510FAA4" w:rsidR="00AA331C" w:rsidRPr="00DF29B2" w:rsidRDefault="00AA331C">
            <w:pPr>
              <w:keepNext/>
              <w:jc w:val="right"/>
              <w:rPr>
                <w:sz w:val="20"/>
                <w:szCs w:val="20"/>
              </w:rPr>
            </w:pPr>
            <w:r>
              <w:rPr>
                <w:sz w:val="20"/>
                <w:szCs w:val="20"/>
              </w:rPr>
              <w:t>0,46</w:t>
            </w:r>
          </w:p>
        </w:tc>
      </w:tr>
      <w:tr w:rsidR="00AA331C" w:rsidRPr="00BE38DF" w14:paraId="49F513B2"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7715555" w14:textId="4631613A" w:rsidR="00AA331C" w:rsidRPr="00DF29B2" w:rsidRDefault="00AA331C">
            <w:pPr>
              <w:keepNext/>
              <w:rPr>
                <w:sz w:val="20"/>
                <w:szCs w:val="20"/>
              </w:rPr>
            </w:pPr>
            <w:r>
              <w:rPr>
                <w:sz w:val="20"/>
                <w:szCs w:val="20"/>
              </w:rPr>
              <w:t>Climatisation à usage résidentiel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1E3856E"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082A7DA"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F6E1656"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D5BA74E" w14:textId="6C38B74B" w:rsidR="00AA331C" w:rsidRPr="00DF29B2" w:rsidRDefault="00AA331C">
            <w:pPr>
              <w:keepNext/>
              <w:jc w:val="right"/>
              <w:rPr>
                <w:sz w:val="20"/>
                <w:szCs w:val="20"/>
              </w:rPr>
            </w:pPr>
            <w:r>
              <w:rPr>
                <w:sz w:val="20"/>
                <w:szCs w:val="20"/>
              </w:rPr>
              <w:t>11 460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02E13F2" w14:textId="6BFECC8F" w:rsidR="00AA331C" w:rsidRPr="00DF29B2" w:rsidRDefault="00AA331C">
            <w:pPr>
              <w:keepNext/>
              <w:jc w:val="right"/>
              <w:rPr>
                <w:sz w:val="20"/>
                <w:szCs w:val="20"/>
              </w:rPr>
            </w:pPr>
            <w:r>
              <w:rPr>
                <w:sz w:val="20"/>
                <w:szCs w:val="20"/>
              </w:rPr>
              <w:t>11 460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2BFFA5F" w14:textId="4F600DCD" w:rsidR="00AA331C" w:rsidRPr="00DF29B2" w:rsidRDefault="00AA331C">
            <w:pPr>
              <w:keepNext/>
              <w:jc w:val="right"/>
              <w:rPr>
                <w:sz w:val="20"/>
                <w:szCs w:val="20"/>
              </w:rPr>
            </w:pPr>
            <w:r>
              <w:rPr>
                <w:sz w:val="20"/>
                <w:szCs w:val="20"/>
              </w:rPr>
              <w:t>32,99</w:t>
            </w:r>
          </w:p>
        </w:tc>
      </w:tr>
      <w:tr w:rsidR="00AA331C" w:rsidRPr="00BE38DF" w14:paraId="24225F6D"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A017B97" w14:textId="76755CD7" w:rsidR="00AA331C" w:rsidRPr="00DF29B2" w:rsidRDefault="00AA331C">
            <w:pPr>
              <w:keepNext/>
              <w:jc w:val="left"/>
              <w:rPr>
                <w:sz w:val="20"/>
                <w:szCs w:val="20"/>
              </w:rPr>
            </w:pPr>
            <w:r>
              <w:rPr>
                <w:sz w:val="20"/>
                <w:szCs w:val="20"/>
              </w:rPr>
              <w:t>Climatisation à usage commercial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5EF273A"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2C0879B"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F1F0D3D" w14:textId="77777777" w:rsidR="00AA331C" w:rsidRPr="00DF29B2" w:rsidRDefault="00AA331C">
            <w:pPr>
              <w:keepNext/>
              <w:jc w:val="right"/>
              <w:rPr>
                <w:sz w:val="20"/>
                <w:szCs w:val="20"/>
              </w:rPr>
            </w:pPr>
            <w:r>
              <w:rPr>
                <w:sz w:val="20"/>
                <w:szCs w:val="20"/>
              </w:rPr>
              <w:t>106</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54BC563" w14:textId="77777777" w:rsidR="00AA331C" w:rsidRPr="00DF29B2" w:rsidRDefault="00AA331C">
            <w:pPr>
              <w:keepNext/>
              <w:jc w:val="right"/>
              <w:rPr>
                <w:sz w:val="20"/>
                <w:szCs w:val="20"/>
              </w:rPr>
            </w:pPr>
            <w:r>
              <w:rPr>
                <w:sz w:val="20"/>
                <w:szCs w:val="20"/>
              </w:rPr>
              <w:t>355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6E033EB" w14:textId="77777777" w:rsidR="00AA331C" w:rsidRPr="00DF29B2" w:rsidRDefault="00AA331C">
            <w:pPr>
              <w:keepNext/>
              <w:jc w:val="right"/>
              <w:rPr>
                <w:sz w:val="20"/>
                <w:szCs w:val="20"/>
              </w:rPr>
            </w:pPr>
            <w:r>
              <w:rPr>
                <w:sz w:val="20"/>
                <w:szCs w:val="20"/>
              </w:rPr>
              <w:t>461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23486C1" w14:textId="38DD458B" w:rsidR="00AA331C" w:rsidRPr="00DF29B2" w:rsidRDefault="00AA331C">
            <w:pPr>
              <w:keepNext/>
              <w:jc w:val="right"/>
              <w:rPr>
                <w:sz w:val="20"/>
                <w:szCs w:val="20"/>
              </w:rPr>
            </w:pPr>
            <w:r>
              <w:rPr>
                <w:sz w:val="20"/>
                <w:szCs w:val="20"/>
              </w:rPr>
              <w:t>1,32</w:t>
            </w:r>
          </w:p>
        </w:tc>
      </w:tr>
      <w:tr w:rsidR="00AA331C" w:rsidRPr="00BE38DF" w14:paraId="053DEC7B"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55B38CBF" w14:textId="14DA252F" w:rsidR="00AA331C" w:rsidRPr="00DF29B2" w:rsidRDefault="00AA331C">
            <w:pPr>
              <w:keepNext/>
              <w:rPr>
                <w:sz w:val="20"/>
                <w:szCs w:val="20"/>
              </w:rPr>
            </w:pPr>
            <w:r>
              <w:rPr>
                <w:sz w:val="20"/>
                <w:szCs w:val="20"/>
              </w:rPr>
              <w:t>Climatisation mobile</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42B6569" w14:textId="77777777" w:rsidR="00AA331C" w:rsidRPr="00DF29B2" w:rsidRDefault="00AA331C">
            <w:pPr>
              <w:keepNext/>
              <w:jc w:val="right"/>
              <w:rPr>
                <w:sz w:val="20"/>
                <w:szCs w:val="20"/>
              </w:rPr>
            </w:pPr>
            <w:r>
              <w:rPr>
                <w:sz w:val="20"/>
                <w:szCs w:val="20"/>
              </w:rPr>
              <w:t>3 775</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FDE47CE" w14:textId="77777777" w:rsidR="00AA331C" w:rsidRPr="00DF29B2" w:rsidRDefault="00AA331C">
            <w:pPr>
              <w:keepNext/>
              <w:jc w:val="right"/>
              <w:rPr>
                <w:sz w:val="20"/>
                <w:szCs w:val="20"/>
              </w:rPr>
            </w:pPr>
            <w:r>
              <w:rPr>
                <w:sz w:val="20"/>
                <w:szCs w:val="20"/>
              </w:rPr>
              <w:t>0</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D75A1CC"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64CCE19A" w14:textId="77777777" w:rsidR="00AA331C" w:rsidRPr="00DF29B2" w:rsidRDefault="00AA331C">
            <w:pPr>
              <w:keepNext/>
              <w:jc w:val="right"/>
              <w:rPr>
                <w:sz w:val="20"/>
                <w:szCs w:val="20"/>
              </w:rPr>
            </w:pPr>
            <w:r>
              <w:rPr>
                <w:sz w:val="20"/>
                <w:szCs w:val="20"/>
              </w:rPr>
              <w:t>0</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22F7D0A0" w14:textId="77777777" w:rsidR="00AA331C" w:rsidRPr="00DF29B2" w:rsidRDefault="00AA331C">
            <w:pPr>
              <w:keepNext/>
              <w:jc w:val="right"/>
              <w:rPr>
                <w:sz w:val="20"/>
                <w:szCs w:val="20"/>
              </w:rPr>
            </w:pPr>
            <w:r>
              <w:rPr>
                <w:sz w:val="20"/>
                <w:szCs w:val="20"/>
              </w:rPr>
              <w:t>3 775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0B5162" w14:textId="2E4A8DC2" w:rsidR="00AA331C" w:rsidRPr="00DF29B2" w:rsidRDefault="00AA331C">
            <w:pPr>
              <w:keepNext/>
              <w:jc w:val="right"/>
              <w:rPr>
                <w:sz w:val="20"/>
                <w:szCs w:val="20"/>
              </w:rPr>
            </w:pPr>
            <w:r>
              <w:rPr>
                <w:sz w:val="20"/>
                <w:szCs w:val="20"/>
              </w:rPr>
              <w:t>10,88</w:t>
            </w:r>
          </w:p>
        </w:tc>
      </w:tr>
      <w:tr w:rsidR="00AA331C" w:rsidRPr="00BE38DF" w14:paraId="400B060C" w14:textId="77777777" w:rsidTr="005B37BA">
        <w:trPr>
          <w:jc w:val="center"/>
        </w:trPr>
        <w:tc>
          <w:tcPr>
            <w:tcW w:w="1662"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3A5CFED" w14:textId="77777777" w:rsidR="00AA331C" w:rsidRPr="00DF29B2" w:rsidRDefault="00AA331C">
            <w:pPr>
              <w:keepNext/>
              <w:rPr>
                <w:sz w:val="20"/>
                <w:szCs w:val="20"/>
              </w:rPr>
            </w:pPr>
            <w:r>
              <w:rPr>
                <w:b/>
                <w:bCs/>
                <w:sz w:val="20"/>
                <w:szCs w:val="20"/>
              </w:rPr>
              <w:t>Total</w:t>
            </w:r>
          </w:p>
        </w:tc>
        <w:tc>
          <w:tcPr>
            <w:tcW w:w="591"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7B267523" w14:textId="371B11EB" w:rsidR="00AA331C" w:rsidRPr="00DF29B2" w:rsidRDefault="002E7013">
            <w:pPr>
              <w:keepNext/>
              <w:jc w:val="right"/>
              <w:rPr>
                <w:sz w:val="20"/>
                <w:szCs w:val="20"/>
              </w:rPr>
            </w:pPr>
            <w:r>
              <w:rPr>
                <w:b/>
                <w:bCs/>
                <w:noProof/>
                <w:sz w:val="20"/>
                <w:szCs w:val="20"/>
              </w:rPr>
              <w:t>6 035</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D68A8D8" w14:textId="7FB9D235" w:rsidR="00AA331C" w:rsidRPr="00DF29B2" w:rsidRDefault="00D50B7B">
            <w:pPr>
              <w:keepNext/>
              <w:jc w:val="right"/>
              <w:rPr>
                <w:sz w:val="20"/>
                <w:szCs w:val="20"/>
              </w:rPr>
            </w:pPr>
            <w:r>
              <w:rPr>
                <w:b/>
                <w:bCs/>
                <w:noProof/>
                <w:sz w:val="20"/>
                <w:szCs w:val="20"/>
              </w:rPr>
              <w:t>16 589</w:t>
            </w:r>
          </w:p>
        </w:tc>
        <w:tc>
          <w:tcPr>
            <w:tcW w:w="549"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032213F4" w14:textId="67E115A4" w:rsidR="00AA331C" w:rsidRPr="00DF29B2" w:rsidRDefault="00D50B7B">
            <w:pPr>
              <w:keepNext/>
              <w:jc w:val="right"/>
              <w:rPr>
                <w:sz w:val="20"/>
                <w:szCs w:val="20"/>
              </w:rPr>
            </w:pPr>
            <w:r>
              <w:rPr>
                <w:b/>
                <w:bCs/>
                <w:noProof/>
                <w:sz w:val="20"/>
                <w:szCs w:val="20"/>
              </w:rPr>
              <w:t>301</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4D6434EE" w14:textId="5B1CECD9" w:rsidR="00AA331C" w:rsidRPr="00DF29B2" w:rsidRDefault="00D50B7B">
            <w:pPr>
              <w:keepNext/>
              <w:jc w:val="right"/>
              <w:rPr>
                <w:sz w:val="20"/>
                <w:szCs w:val="20"/>
              </w:rPr>
            </w:pPr>
            <w:r>
              <w:rPr>
                <w:b/>
                <w:bCs/>
                <w:noProof/>
                <w:sz w:val="20"/>
                <w:szCs w:val="20"/>
              </w:rPr>
              <w:t>11 815</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184F7EA2" w14:textId="0E0B6300" w:rsidR="00AA331C" w:rsidRPr="00DF29B2" w:rsidRDefault="00D50B7B">
            <w:pPr>
              <w:keepNext/>
              <w:jc w:val="right"/>
              <w:rPr>
                <w:sz w:val="20"/>
                <w:szCs w:val="20"/>
              </w:rPr>
            </w:pPr>
            <w:r>
              <w:rPr>
                <w:b/>
                <w:bCs/>
                <w:noProof/>
                <w:sz w:val="20"/>
                <w:szCs w:val="20"/>
              </w:rPr>
              <w:t>34 740</w:t>
            </w:r>
            <w:r w:rsidR="00E64CB5">
              <w:rPr>
                <w:b/>
                <w:bCs/>
                <w:sz w:val="20"/>
                <w:szCs w:val="20"/>
              </w:rPr>
              <w:t>*</w:t>
            </w:r>
          </w:p>
        </w:tc>
        <w:tc>
          <w:tcPr>
            <w:tcW w:w="550" w:type="pct"/>
            <w:tcBorders>
              <w:top w:val="outset" w:sz="6" w:space="0" w:color="auto"/>
              <w:left w:val="outset" w:sz="6" w:space="0" w:color="auto"/>
              <w:bottom w:val="outset" w:sz="6" w:space="0" w:color="auto"/>
              <w:right w:val="outset" w:sz="6" w:space="0" w:color="auto"/>
            </w:tcBorders>
            <w:tcMar>
              <w:right w:w="108" w:type="dxa"/>
            </w:tcMar>
            <w:vAlign w:val="center"/>
            <w:hideMark/>
          </w:tcPr>
          <w:p w14:paraId="3CB9D41C" w14:textId="4C0A778B" w:rsidR="00AA331C" w:rsidRPr="00DF29B2" w:rsidRDefault="00C81B3A">
            <w:pPr>
              <w:keepNext/>
              <w:jc w:val="right"/>
              <w:rPr>
                <w:sz w:val="20"/>
                <w:szCs w:val="20"/>
              </w:rPr>
            </w:pPr>
            <w:r>
              <w:rPr>
                <w:b/>
                <w:bCs/>
                <w:sz w:val="20"/>
                <w:szCs w:val="20"/>
              </w:rPr>
              <w:t>100</w:t>
            </w:r>
          </w:p>
        </w:tc>
      </w:tr>
    </w:tbl>
    <w:p w14:paraId="1B463866" w14:textId="66064574" w:rsidR="004105AB" w:rsidRPr="00E512D2" w:rsidRDefault="004105AB" w:rsidP="00064F73">
      <w:pPr>
        <w:pStyle w:val="Heading1"/>
        <w:keepNext/>
        <w:numPr>
          <w:ilvl w:val="0"/>
          <w:numId w:val="0"/>
        </w:numPr>
        <w:rPr>
          <w:sz w:val="18"/>
          <w:szCs w:val="18"/>
          <w:lang w:val="fr-FR"/>
        </w:rPr>
      </w:pPr>
      <w:r w:rsidRPr="00E512D2">
        <w:rPr>
          <w:i/>
          <w:iCs/>
          <w:sz w:val="18"/>
          <w:szCs w:val="18"/>
          <w:lang w:val="fr-FR"/>
        </w:rPr>
        <w:t xml:space="preserve">* </w:t>
      </w:r>
      <w:r w:rsidRPr="00E512D2">
        <w:rPr>
          <w:sz w:val="18"/>
          <w:szCs w:val="18"/>
          <w:lang w:val="fr-FR"/>
        </w:rPr>
        <w:t>La légère différence entre la consommation par secteur et la consommation déclarée s’explique par l’utilisation de substances disponibles provenant des années précédentes</w:t>
      </w:r>
      <w:r w:rsidRPr="00E512D2">
        <w:rPr>
          <w:i/>
          <w:iCs/>
          <w:sz w:val="18"/>
          <w:szCs w:val="18"/>
          <w:lang w:val="fr-FR"/>
        </w:rPr>
        <w:t>.</w:t>
      </w:r>
    </w:p>
    <w:p w14:paraId="095737C1" w14:textId="40872293" w:rsidR="00CB0432" w:rsidRPr="00E512D2" w:rsidRDefault="00CB0432" w:rsidP="00CB0432">
      <w:pPr>
        <w:pStyle w:val="Heading1"/>
        <w:keepNext/>
        <w:numPr>
          <w:ilvl w:val="0"/>
          <w:numId w:val="0"/>
        </w:numPr>
        <w:spacing w:before="240"/>
        <w:rPr>
          <w:i/>
          <w:iCs/>
          <w:lang w:val="fr-FR"/>
        </w:rPr>
      </w:pPr>
      <w:r w:rsidRPr="00E512D2">
        <w:rPr>
          <w:i/>
          <w:iCs/>
          <w:lang w:val="fr-FR"/>
        </w:rPr>
        <w:t>Secteur de l’entretien des équipements de réfrigération et de climatisation</w:t>
      </w:r>
    </w:p>
    <w:p w14:paraId="3A6CB991" w14:textId="0DA85811" w:rsidR="00CA7695" w:rsidRPr="00E512D2" w:rsidRDefault="002F274F" w:rsidP="002F274F">
      <w:pPr>
        <w:pStyle w:val="Heading1"/>
        <w:rPr>
          <w:lang w:val="fr-FR"/>
        </w:rPr>
      </w:pPr>
      <w:r w:rsidRPr="00E512D2">
        <w:rPr>
          <w:lang w:val="fr-FR"/>
        </w:rPr>
        <w:t xml:space="preserve">On dénombre environ 110 techniciens en équipements de réfrigération et de climatisation </w:t>
      </w:r>
      <w:r w:rsidR="00777817" w:rsidRPr="00E512D2">
        <w:rPr>
          <w:lang w:val="fr-FR"/>
        </w:rPr>
        <w:t>(</w:t>
      </w:r>
      <w:r w:rsidRPr="00E512D2">
        <w:rPr>
          <w:lang w:val="fr-FR"/>
        </w:rPr>
        <w:t>dont quatre femmes</w:t>
      </w:r>
      <w:r w:rsidR="00E24A1F" w:rsidRPr="00E512D2">
        <w:rPr>
          <w:lang w:val="fr-FR"/>
        </w:rPr>
        <w:t xml:space="preserve">) </w:t>
      </w:r>
      <w:r w:rsidRPr="00E512D2">
        <w:rPr>
          <w:lang w:val="fr-FR"/>
        </w:rPr>
        <w:t xml:space="preserve">et 34 ateliers d’entretien de ces équipements à Sao Tomé-et-Principe. En outre, le pays compte environ 30 techniciens spécialisés dans les climatiseurs mobiles (MAC) et 12 ateliers dédiés à ces équipements. Le secteur se compose principalement de techniciens indépendants et de petits ateliers, y </w:t>
      </w:r>
      <w:r w:rsidRPr="00E512D2">
        <w:rPr>
          <w:lang w:val="fr-FR"/>
        </w:rPr>
        <w:lastRenderedPageBreak/>
        <w:t xml:space="preserve">compris </w:t>
      </w:r>
      <w:r w:rsidR="00807BA3" w:rsidRPr="00E512D2">
        <w:rPr>
          <w:lang w:val="fr-FR"/>
        </w:rPr>
        <w:t>des structures</w:t>
      </w:r>
      <w:r w:rsidRPr="00E512D2">
        <w:rPr>
          <w:lang w:val="fr-FR"/>
        </w:rPr>
        <w:t xml:space="preserve"> informelles. Un système de certification pour les techniciens en équipements de réfrigération et de climatisation n’a pas encore été mis en place, mais son instauration est prévue dans le cadre de la phase II du PGEH, proposée lors de cette réunion.</w:t>
      </w:r>
    </w:p>
    <w:p w14:paraId="72DD225D" w14:textId="0EA63EA5" w:rsidR="00EC5054" w:rsidRPr="00E512D2" w:rsidRDefault="00EC5054" w:rsidP="00EC5054">
      <w:pPr>
        <w:pStyle w:val="Heading1"/>
        <w:rPr>
          <w:lang w:val="fr-FR"/>
        </w:rPr>
      </w:pPr>
      <w:r w:rsidRPr="00E512D2">
        <w:rPr>
          <w:lang w:val="fr-FR"/>
        </w:rPr>
        <w:t xml:space="preserve">Il existe deux centres de formation professionnelle proposant des formations en climatisation et réfrigération. Le Centre de formation professionnelle de Sao Tomé-et-Principe, placé sous l’égide du ministère du Travail, de la Solidarité et de la Sécurité sociale, </w:t>
      </w:r>
      <w:r w:rsidR="00413E32" w:rsidRPr="00E512D2">
        <w:rPr>
          <w:lang w:val="fr-FR"/>
        </w:rPr>
        <w:t xml:space="preserve">propose </w:t>
      </w:r>
      <w:r w:rsidRPr="00E512D2">
        <w:rPr>
          <w:lang w:val="fr-FR"/>
        </w:rPr>
        <w:t>un programme d’un an en climatisation et réfrigération sanctionné par une double certification</w:t>
      </w:r>
      <w:r w:rsidR="00403FD6" w:rsidRPr="00E512D2">
        <w:rPr>
          <w:lang w:val="fr-FR"/>
        </w:rPr>
        <w:t xml:space="preserve">, </w:t>
      </w:r>
      <w:r w:rsidRPr="00E512D2">
        <w:rPr>
          <w:lang w:val="fr-FR"/>
        </w:rPr>
        <w:t>dans le cadre d’un partenariat avec l’Institut portugais pour l’emploi et la formation professionnelle. En 2025, il comptait 20 étudiants inscrits, dont une femme. Les diplômés reçoivent un certificat de qualification professionnelle en tant que techniciens en équipements de réfrigération et de climatisation, ce qui leur permet de travailler de manière indépendante ou de créer leur entreprise</w:t>
      </w:r>
      <w:r w:rsidR="004F4D48" w:rsidRPr="00E512D2">
        <w:rPr>
          <w:lang w:val="fr-FR"/>
        </w:rPr>
        <w:t xml:space="preserve">, en appliquant </w:t>
      </w:r>
      <w:r w:rsidRPr="00E512D2">
        <w:rPr>
          <w:lang w:val="fr-FR"/>
        </w:rPr>
        <w:t xml:space="preserve">des pratiques respectueuses de l’environnement </w:t>
      </w:r>
      <w:r w:rsidR="005024CA" w:rsidRPr="00E512D2">
        <w:rPr>
          <w:lang w:val="fr-FR"/>
        </w:rPr>
        <w:t xml:space="preserve">pour </w:t>
      </w:r>
      <w:r w:rsidRPr="00E512D2">
        <w:rPr>
          <w:lang w:val="fr-FR"/>
        </w:rPr>
        <w:t xml:space="preserve">la gestion des SAO et des HFC. Le Centre de formation professionnelle Brésil de Sao Tomé-et-Principe, créé en 2014 en coopération avec le Brésil et géré par le ministère de l’Éducation, de la Culture, des Sciences et de l’Enseignement supérieur, propose à la fois des formations de courte durée en RAC et un programme de qualification technique de trois ans accueillant 12 étudiants par an. </w:t>
      </w:r>
      <w:r w:rsidR="0068023A" w:rsidRPr="00E512D2">
        <w:rPr>
          <w:lang w:val="fr-FR"/>
        </w:rPr>
        <w:t xml:space="preserve">Il a compté </w:t>
      </w:r>
      <w:r w:rsidRPr="00E512D2">
        <w:rPr>
          <w:lang w:val="fr-FR"/>
        </w:rPr>
        <w:t>six diplômés en 2023 et sept en 2024, avec une participation féminine limitée.</w:t>
      </w:r>
    </w:p>
    <w:p w14:paraId="0E091B52" w14:textId="4A8D5C4B" w:rsidR="00CA7695" w:rsidRPr="00E512D2" w:rsidRDefault="00CA7695" w:rsidP="00D23404">
      <w:pPr>
        <w:pStyle w:val="Heading1"/>
        <w:keepNext/>
        <w:numPr>
          <w:ilvl w:val="0"/>
          <w:numId w:val="0"/>
        </w:numPr>
        <w:rPr>
          <w:kern w:val="36"/>
          <w:lang w:val="fr-FR" w:eastAsia="en-CA"/>
          <w14:ligatures w14:val="standardContextual"/>
        </w:rPr>
      </w:pPr>
      <w:r w:rsidRPr="00E512D2">
        <w:rPr>
          <w:i/>
          <w:iCs/>
          <w:kern w:val="36"/>
          <w:u w:val="single"/>
          <w:lang w:val="fr-FR"/>
        </w:rPr>
        <w:t>Entretien de la réfrigération domestique, commerciale et industrielle et des transports frigorifiques</w:t>
      </w:r>
    </w:p>
    <w:p w14:paraId="359115CA" w14:textId="19357762" w:rsidR="007B17FA" w:rsidRPr="00E512D2" w:rsidRDefault="007B17FA" w:rsidP="00D23404">
      <w:pPr>
        <w:pStyle w:val="Heading1"/>
        <w:keepNext/>
        <w:rPr>
          <w:kern w:val="2"/>
          <w:lang w:val="fr-FR" w:eastAsia="en-CA"/>
          <w14:ligatures w14:val="standardContextual"/>
        </w:rPr>
      </w:pPr>
      <w:r w:rsidRPr="00E512D2">
        <w:rPr>
          <w:lang w:val="fr-FR"/>
        </w:rPr>
        <w:t>L’entretien des appareils de réfrigération ménagers concerne environ 51 000 appareils fonctionnant exclusivement au HFC‑134a. L’entretien de la réfrigération commerciale utilise le HFC‑134a et le R‑404A dans environ 550 unités, tandis qu’environ 40 refroidisseurs utilisent le HFC‑134a et le R‑407C, et que le secteur du transport frigorifique utilise le HFC‑134a et le R‑404A dans environ 40 unités. Les solutions de remplacement à faible potentiel de réchauffement planétaire (PRP) restent limitées, le R‑600a étant utilisé en petites quantités dans la réfrigération domestique et dans un petit nombre de systèmes commerciaux fonctionnant au R‑290.</w:t>
      </w:r>
    </w:p>
    <w:p w14:paraId="43704A4F" w14:textId="66106C8C" w:rsidR="00CA7695" w:rsidRPr="00E512D2" w:rsidRDefault="00CA7695" w:rsidP="006F7AEC">
      <w:pPr>
        <w:keepNext/>
        <w:spacing w:after="240"/>
        <w:rPr>
          <w:kern w:val="2"/>
          <w:lang w:val="fr-FR" w:eastAsia="en-CA"/>
          <w14:ligatures w14:val="standardContextual"/>
        </w:rPr>
      </w:pPr>
      <w:r w:rsidRPr="00E512D2">
        <w:rPr>
          <w:i/>
          <w:iCs/>
          <w:u w:val="single"/>
          <w:lang w:val="fr-FR"/>
        </w:rPr>
        <w:t>Entretien des systèmes de climatisation résidentiels et commerciaux</w:t>
      </w:r>
    </w:p>
    <w:p w14:paraId="4516107F" w14:textId="79E1F7CE" w:rsidR="007B17FA" w:rsidRPr="00E512D2" w:rsidRDefault="007B17FA" w:rsidP="006F7AEC">
      <w:pPr>
        <w:pStyle w:val="Heading1"/>
        <w:keepNext/>
        <w:rPr>
          <w:kern w:val="2"/>
          <w:lang w:val="fr-FR" w:eastAsia="en-CA"/>
          <w14:ligatures w14:val="standardContextual"/>
        </w:rPr>
      </w:pPr>
      <w:r w:rsidRPr="00E512D2">
        <w:rPr>
          <w:lang w:val="fr-FR"/>
        </w:rPr>
        <w:t>La climatisation résidentielle représente la plus grande demande en tonnes métriques</w:t>
      </w:r>
      <w:r w:rsidR="008C1AE9" w:rsidRPr="00E512D2">
        <w:rPr>
          <w:lang w:val="fr-FR"/>
        </w:rPr>
        <w:t xml:space="preserve">, </w:t>
      </w:r>
      <w:r w:rsidRPr="00E512D2">
        <w:rPr>
          <w:lang w:val="fr-FR"/>
        </w:rPr>
        <w:t xml:space="preserve">principalement avec le R‑410A </w:t>
      </w:r>
      <w:r w:rsidR="00326D93" w:rsidRPr="00E512D2">
        <w:rPr>
          <w:lang w:val="fr-FR"/>
        </w:rPr>
        <w:t xml:space="preserve">dans </w:t>
      </w:r>
      <w:r w:rsidRPr="00E512D2">
        <w:rPr>
          <w:lang w:val="fr-FR"/>
        </w:rPr>
        <w:t xml:space="preserve">environ 22 500 unités. Le sous-secteur de la climatisation commerciale utilise le R‑410A et le R‑407C dans environ 650 unités. Environ 280 unités de climatisation résidentielles utilisant du HFC‑32 ont été importées ces dernières années, </w:t>
      </w:r>
      <w:r w:rsidR="00326D93" w:rsidRPr="00E512D2">
        <w:rPr>
          <w:lang w:val="fr-FR"/>
        </w:rPr>
        <w:t xml:space="preserve">mais </w:t>
      </w:r>
      <w:r w:rsidRPr="00E512D2">
        <w:rPr>
          <w:lang w:val="fr-FR"/>
        </w:rPr>
        <w:t xml:space="preserve">n’ont pas encore nécessité d’entretien ; par conséquent, aucune importation de HFC‑32 à des fins d’entretien n’a été signalée </w:t>
      </w:r>
      <w:r w:rsidR="00326D93" w:rsidRPr="00E512D2">
        <w:rPr>
          <w:lang w:val="fr-FR"/>
        </w:rPr>
        <w:t>à ce jour</w:t>
      </w:r>
      <w:r w:rsidRPr="00E512D2">
        <w:rPr>
          <w:lang w:val="fr-FR"/>
        </w:rPr>
        <w:t>.</w:t>
      </w:r>
    </w:p>
    <w:p w14:paraId="5509FBD5" w14:textId="6C425FDB" w:rsidR="00CA7695" w:rsidRPr="00BE38DF" w:rsidRDefault="00CA7695">
      <w:pPr>
        <w:spacing w:after="240"/>
        <w:rPr>
          <w:kern w:val="2"/>
          <w:lang w:eastAsia="en-CA"/>
          <w14:ligatures w14:val="standardContextual"/>
        </w:rPr>
      </w:pPr>
      <w:r>
        <w:rPr>
          <w:i/>
          <w:iCs/>
          <w:u w:val="single"/>
        </w:rPr>
        <w:t>Entretien de la climatisation embarquée</w:t>
      </w:r>
    </w:p>
    <w:p w14:paraId="33319868" w14:textId="4885E9E3" w:rsidR="007B17FA" w:rsidRPr="00E512D2" w:rsidRDefault="007B17FA" w:rsidP="007B17FA">
      <w:pPr>
        <w:pStyle w:val="Heading1"/>
        <w:rPr>
          <w:lang w:val="fr-FR" w:eastAsia="en-CA"/>
          <w14:ligatures w14:val="standardContextual"/>
        </w:rPr>
      </w:pPr>
      <w:r w:rsidRPr="00E512D2">
        <w:rPr>
          <w:lang w:val="fr-FR"/>
        </w:rPr>
        <w:t xml:space="preserve">L’entretien des climatiseurs mobiles </w:t>
      </w:r>
      <w:r w:rsidR="00814256" w:rsidRPr="00E512D2">
        <w:rPr>
          <w:lang w:val="fr-FR"/>
        </w:rPr>
        <w:t xml:space="preserve">concerne </w:t>
      </w:r>
      <w:r w:rsidRPr="00E512D2">
        <w:rPr>
          <w:lang w:val="fr-FR"/>
        </w:rPr>
        <w:t xml:space="preserve">environ 33 000 voitures et petites camionnettes utilisant </w:t>
      </w:r>
      <w:r w:rsidR="00A33B72" w:rsidRPr="00E512D2">
        <w:rPr>
          <w:lang w:val="fr-FR"/>
        </w:rPr>
        <w:t xml:space="preserve">du HFC‑134a. </w:t>
      </w:r>
      <w:r w:rsidRPr="00E512D2">
        <w:rPr>
          <w:lang w:val="fr-FR"/>
        </w:rPr>
        <w:t>Ce sous-secteur représente 2,64 tm de besoins d’entretien en 2025, soit 18,4 % du total des besoins d’entretien liés aux HFC.</w:t>
      </w:r>
    </w:p>
    <w:p w14:paraId="41664972" w14:textId="77777777" w:rsidR="00CB0432" w:rsidRPr="00E512D2" w:rsidRDefault="00CB0432" w:rsidP="00CB0432">
      <w:pPr>
        <w:pStyle w:val="Heading1"/>
        <w:keepNext/>
        <w:numPr>
          <w:ilvl w:val="0"/>
          <w:numId w:val="0"/>
        </w:numPr>
        <w:rPr>
          <w:b/>
          <w:bCs/>
          <w:lang w:val="fr-FR"/>
        </w:rPr>
      </w:pPr>
      <w:r w:rsidRPr="00E512D2">
        <w:rPr>
          <w:b/>
          <w:bCs/>
          <w:lang w:val="fr-FR"/>
        </w:rPr>
        <w:t>IV.</w:t>
      </w:r>
      <w:r w:rsidRPr="00E512D2">
        <w:rPr>
          <w:b/>
          <w:bCs/>
          <w:lang w:val="fr-FR"/>
        </w:rPr>
        <w:tab/>
        <w:t>Phase I du plan de mise en œuvre de l’Amendement de Kigali relatif aux HFC, telle que soumise</w:t>
      </w:r>
    </w:p>
    <w:p w14:paraId="0C1C6C64" w14:textId="77777777" w:rsidR="00CB0432" w:rsidRPr="00BE38DF" w:rsidRDefault="00CB0432" w:rsidP="00CB0432">
      <w:pPr>
        <w:keepNext/>
        <w:spacing w:after="240"/>
        <w:rPr>
          <w:u w:val="single"/>
        </w:rPr>
      </w:pPr>
      <w:r>
        <w:rPr>
          <w:u w:val="single"/>
        </w:rPr>
        <w:t>Cadre institutionnel, politique et réglementaire</w:t>
      </w:r>
    </w:p>
    <w:p w14:paraId="74115EDB" w14:textId="789765D5" w:rsidR="00411822" w:rsidRPr="00E512D2" w:rsidRDefault="00BF4C5F">
      <w:pPr>
        <w:pStyle w:val="Heading1"/>
        <w:keepNext/>
        <w:suppressAutoHyphens/>
        <w:spacing w:before="240"/>
        <w:rPr>
          <w:u w:val="single"/>
          <w:lang w:val="fr-FR"/>
        </w:rPr>
      </w:pPr>
      <w:r w:rsidRPr="00E512D2">
        <w:rPr>
          <w:lang w:val="fr-FR"/>
        </w:rPr>
        <w:t xml:space="preserve">Le ministère de l’Environnement, de la Jeunesse et du Tourisme durable fait office d’autorité nationale désignée pour le Protocole de Montréal. </w:t>
      </w:r>
      <w:r w:rsidR="00524C15" w:rsidRPr="00E512D2">
        <w:rPr>
          <w:lang w:val="fr-FR"/>
        </w:rPr>
        <w:t>L’Unité nationale de l’ozone (</w:t>
      </w:r>
      <w:r w:rsidRPr="00E512D2">
        <w:rPr>
          <w:lang w:val="fr-FR"/>
        </w:rPr>
        <w:t>UNO</w:t>
      </w:r>
      <w:r w:rsidR="00524C15" w:rsidRPr="00E512D2">
        <w:rPr>
          <w:lang w:val="fr-FR"/>
        </w:rPr>
        <w:t xml:space="preserve">) </w:t>
      </w:r>
      <w:r w:rsidRPr="00E512D2">
        <w:rPr>
          <w:lang w:val="fr-FR"/>
        </w:rPr>
        <w:t xml:space="preserve">relève de la Direction de l’inspection, des affaires juridiques et de l’évaluation de l’impact sur l’environnement du ministère, au sein de la Direction générale de l’environnement et de l’action climatique. Le Comité national de l’ozone (CNO) a été créé en tant qu’organe consultatif chargé d’appuyer l’UNO ; il comprend le ministère de l’Environnement, de la Jeunesse et du Tourisme durable, le ministère du Commerce, la </w:t>
      </w:r>
      <w:r w:rsidRPr="00E512D2">
        <w:rPr>
          <w:lang w:val="fr-FR"/>
        </w:rPr>
        <w:lastRenderedPageBreak/>
        <w:t>Direction des douanes, la police fiscale, l’Institut national de la statistique, les associations RAC, la société portuaire, l’Institut de l’aviation civile et la société nationale des carburants</w:t>
      </w:r>
      <w:r w:rsidR="00FB7D16" w:rsidRPr="00E512D2">
        <w:rPr>
          <w:lang w:val="fr-FR"/>
        </w:rPr>
        <w:t xml:space="preserve">. </w:t>
      </w:r>
      <w:r w:rsidR="00006ADB" w:rsidRPr="00E512D2">
        <w:rPr>
          <w:lang w:val="fr-FR"/>
        </w:rPr>
        <w:t xml:space="preserve">La responsabilité globale en matière de politique et de réglementation </w:t>
      </w:r>
      <w:r w:rsidR="00E17ADF" w:rsidRPr="00E512D2">
        <w:rPr>
          <w:lang w:val="fr-FR"/>
        </w:rPr>
        <w:t xml:space="preserve">incombe </w:t>
      </w:r>
      <w:r w:rsidR="00006ADB" w:rsidRPr="00E512D2">
        <w:rPr>
          <w:lang w:val="fr-FR"/>
        </w:rPr>
        <w:t>au ministère de l’Environnement, de la Jeunesse et du Tourisme durable, par l’intermédiaire de l’UNO</w:t>
      </w:r>
      <w:r w:rsidR="0031183D" w:rsidRPr="00E512D2">
        <w:rPr>
          <w:lang w:val="fr-FR"/>
        </w:rPr>
        <w:t xml:space="preserve">. </w:t>
      </w:r>
      <w:r w:rsidR="00006ADB" w:rsidRPr="00E512D2">
        <w:rPr>
          <w:lang w:val="fr-FR"/>
        </w:rPr>
        <w:t xml:space="preserve">Le CNO fournit des orientations générales, soutient l’élaboration de la réglementation, supervise l’octroi des licences et des quotas, et sert de plateforme de consultation pour les parties prenantes. Les HFC sont actuellement couverts par </w:t>
      </w:r>
      <w:r w:rsidR="00A0101B" w:rsidRPr="00E512D2">
        <w:rPr>
          <w:lang w:val="fr-FR"/>
        </w:rPr>
        <w:t xml:space="preserve">une </w:t>
      </w:r>
      <w:r w:rsidR="00006ADB" w:rsidRPr="00E512D2">
        <w:rPr>
          <w:lang w:val="fr-FR"/>
        </w:rPr>
        <w:t xml:space="preserve">extension des règles existantes relatives aux substances appauvrissant la couche d’ozone (SAO), et aucun décret </w:t>
      </w:r>
      <w:r w:rsidR="00D1399B" w:rsidRPr="00E512D2">
        <w:rPr>
          <w:lang w:val="fr-FR"/>
        </w:rPr>
        <w:t xml:space="preserve">spécifique aux HFC </w:t>
      </w:r>
      <w:r w:rsidR="00006ADB" w:rsidRPr="00E512D2">
        <w:rPr>
          <w:lang w:val="fr-FR"/>
        </w:rPr>
        <w:t xml:space="preserve">n’a </w:t>
      </w:r>
      <w:r w:rsidR="008B61CD" w:rsidRPr="00E512D2">
        <w:rPr>
          <w:lang w:val="fr-FR"/>
        </w:rPr>
        <w:t xml:space="preserve">encore </w:t>
      </w:r>
      <w:r w:rsidR="00006ADB" w:rsidRPr="00E512D2">
        <w:rPr>
          <w:lang w:val="fr-FR"/>
        </w:rPr>
        <w:t>été adopté. Le ministère du Commerce gère l’octroi des licences en collaboration avec le ministère de l’Environnement ; le CNO apporte son soutien à la fixation et à l’attribution des quotas ; les douanes et la police fiscale assurent les contrôles aux frontières ; et les importateurs sont chargés de demander les licences et les quotas ainsi que de déclarer leurs importations.</w:t>
      </w:r>
    </w:p>
    <w:p w14:paraId="209D6264" w14:textId="659DDC18" w:rsidR="00CB0432" w:rsidRPr="00E512D2" w:rsidRDefault="00CB0432" w:rsidP="00411822">
      <w:pPr>
        <w:pStyle w:val="Heading1"/>
        <w:keepNext/>
        <w:numPr>
          <w:ilvl w:val="0"/>
          <w:numId w:val="0"/>
        </w:numPr>
        <w:suppressAutoHyphens/>
        <w:spacing w:before="240"/>
        <w:rPr>
          <w:u w:val="single"/>
          <w:lang w:val="fr-FR"/>
        </w:rPr>
      </w:pPr>
      <w:r w:rsidRPr="00E512D2">
        <w:rPr>
          <w:u w:val="single"/>
          <w:lang w:val="fr-FR"/>
        </w:rPr>
        <w:t>Stratégie de réduction progressive de la phase I du plan de mise en œuvre de l’Amendement de Kigali relatif aux HFC</w:t>
      </w:r>
    </w:p>
    <w:p w14:paraId="50D46394" w14:textId="77777777" w:rsidR="00CB0432" w:rsidRPr="00BE38DF" w:rsidRDefault="00CB0432" w:rsidP="00CB0432">
      <w:pPr>
        <w:keepNext/>
        <w:shd w:val="clear" w:color="auto" w:fill="FFFFFF" w:themeFill="background1"/>
        <w:suppressAutoHyphens/>
        <w:spacing w:before="240" w:after="240"/>
        <w:outlineLvl w:val="0"/>
        <w:rPr>
          <w:i/>
          <w:iCs/>
        </w:rPr>
      </w:pPr>
      <w:r>
        <w:rPr>
          <w:i/>
          <w:iCs/>
        </w:rPr>
        <w:t>Stratégie globale</w:t>
      </w:r>
    </w:p>
    <w:p w14:paraId="02BB19EB" w14:textId="3439803D" w:rsidR="003E3B78" w:rsidRPr="00E512D2" w:rsidRDefault="003E3B78" w:rsidP="003E3B78">
      <w:pPr>
        <w:pStyle w:val="Heading1"/>
        <w:rPr>
          <w:lang w:val="fr-FR" w:eastAsia="en-CA"/>
          <w14:ligatures w14:val="standardContextual"/>
        </w:rPr>
      </w:pPr>
      <w:r w:rsidRPr="00E512D2">
        <w:rPr>
          <w:lang w:val="fr-FR"/>
        </w:rPr>
        <w:t>La stratégie globale pour la phase I du KIP consiste à réduire la consommation de HFC à Sao Tomé-et-Principe de manière durable en centrant l’attention sur le secteur de l’entretien des équipements de réfrigération et de climatisation (RAC), tout en complétant les activités en cours de la phase II du PGEH. La phase I prévoit une réduction</w:t>
      </w:r>
      <w:r w:rsidR="00FF09CF" w:rsidRPr="00E512D2">
        <w:rPr>
          <w:lang w:val="fr-FR"/>
        </w:rPr>
        <w:t xml:space="preserve"> de 50,64 % de </w:t>
      </w:r>
      <w:r w:rsidRPr="00E512D2">
        <w:rPr>
          <w:lang w:val="fr-FR"/>
        </w:rPr>
        <w:t xml:space="preserve">la consommation de HFC par rapport à la valeur de référence des HFC d’ici 2029. La stratégie accorde la priorité au renforcement du cadre juridique et réglementaire par le biais d’un décret sur les HFC, à l’amélioration du système de licences et de quotas relatifs aux HFC, à l’examen d’interdictions d’importation et de restrictions concernant </w:t>
      </w:r>
      <w:r w:rsidR="00DD7E3E" w:rsidRPr="00E512D2">
        <w:rPr>
          <w:lang w:val="fr-FR"/>
        </w:rPr>
        <w:t xml:space="preserve">l’installation </w:t>
      </w:r>
      <w:r w:rsidRPr="00E512D2">
        <w:rPr>
          <w:lang w:val="fr-FR"/>
        </w:rPr>
        <w:t xml:space="preserve">de certains équipements fonctionnant aux HFC, </w:t>
      </w:r>
      <w:r w:rsidR="001C7E4D" w:rsidRPr="00E512D2">
        <w:rPr>
          <w:lang w:val="fr-FR"/>
        </w:rPr>
        <w:t>ainsi qu’</w:t>
      </w:r>
      <w:r w:rsidRPr="00E512D2">
        <w:rPr>
          <w:lang w:val="fr-FR"/>
        </w:rPr>
        <w:t>à l’élaboration de normes et de protocoles pour l’utilisation en toute sécurité des frigorigènes inflammables et toxiques</w:t>
      </w:r>
      <w:r w:rsidR="001C7E4D" w:rsidRPr="00E512D2">
        <w:rPr>
          <w:lang w:val="fr-FR"/>
        </w:rPr>
        <w:t xml:space="preserve">. Elle comprend également </w:t>
      </w:r>
      <w:r w:rsidRPr="00E512D2">
        <w:rPr>
          <w:lang w:val="fr-FR"/>
        </w:rPr>
        <w:t>des activités ciblées de sensibilisation et de renforcement de la capacité destinées aux techniciens d’entretien ainsi qu’aux agents des douanes et chargés de l’application des règlements douaniers, en accordant une attention particulière aux solutions de remplacement à faible PRP, aux bonnes pratiques d’entretien et à la réduction des fuites.</w:t>
      </w:r>
    </w:p>
    <w:p w14:paraId="4C4FE001" w14:textId="77777777" w:rsidR="00CB0432" w:rsidRDefault="00CB0432" w:rsidP="00CB0432">
      <w:pPr>
        <w:pStyle w:val="Heading1"/>
        <w:keepNext/>
        <w:numPr>
          <w:ilvl w:val="0"/>
          <w:numId w:val="0"/>
        </w:numPr>
        <w:spacing w:before="240"/>
        <w:rPr>
          <w:i/>
          <w:iCs/>
        </w:rPr>
      </w:pPr>
      <w:r>
        <w:rPr>
          <w:i/>
          <w:iCs/>
        </w:rPr>
        <w:t>Réductions proposées</w:t>
      </w:r>
    </w:p>
    <w:p w14:paraId="412B03B5" w14:textId="192989C0" w:rsidR="00AE2C46" w:rsidRPr="00E512D2" w:rsidRDefault="00AE2C46" w:rsidP="00FF309B">
      <w:pPr>
        <w:pStyle w:val="Heading1"/>
        <w:spacing w:after="0"/>
        <w:rPr>
          <w:lang w:val="fr-FR"/>
        </w:rPr>
      </w:pPr>
      <w:r w:rsidRPr="00E512D2">
        <w:rPr>
          <w:lang w:val="fr-FR"/>
        </w:rPr>
        <w:t>La valeur de référence des HFC est de 71 039 tonnes éq‑CO</w:t>
      </w:r>
      <w:r w:rsidRPr="00E512D2">
        <w:rPr>
          <w:vertAlign w:val="subscript"/>
          <w:lang w:val="fr-FR"/>
        </w:rPr>
        <w:t>2</w:t>
      </w:r>
      <w:r w:rsidRPr="00E512D2">
        <w:rPr>
          <w:lang w:val="fr-FR"/>
        </w:rPr>
        <w:t>, dont une composante HCFC de 45 825 tonnes éq‑CO</w:t>
      </w:r>
      <w:r w:rsidRPr="00E512D2">
        <w:rPr>
          <w:vertAlign w:val="subscript"/>
          <w:lang w:val="fr-FR"/>
        </w:rPr>
        <w:t>2</w:t>
      </w:r>
      <w:r w:rsidRPr="00E512D2">
        <w:rPr>
          <w:lang w:val="fr-FR"/>
        </w:rPr>
        <w:t xml:space="preserve">. Le pays a toutefois noté que la valeur de référence des HCFC avait été surestimée et que le point de départ du PGEH avait été corrigé </w:t>
      </w:r>
      <w:r w:rsidR="00345C77" w:rsidRPr="00E512D2">
        <w:rPr>
          <w:lang w:val="fr-FR"/>
        </w:rPr>
        <w:t xml:space="preserve">lors </w:t>
      </w:r>
      <w:r w:rsidR="00EA7836" w:rsidRPr="00E512D2">
        <w:rPr>
          <w:lang w:val="fr-FR"/>
        </w:rPr>
        <w:t xml:space="preserve">de la présentation et </w:t>
      </w:r>
      <w:r w:rsidRPr="00E512D2">
        <w:rPr>
          <w:lang w:val="fr-FR"/>
        </w:rPr>
        <w:t>de l’approbation de la phase I du PGEH à la 63</w:t>
      </w:r>
      <w:r w:rsidRPr="00E512D2">
        <w:rPr>
          <w:vertAlign w:val="superscript"/>
          <w:lang w:val="fr-FR"/>
        </w:rPr>
        <w:t>e</w:t>
      </w:r>
      <w:r w:rsidRPr="00E512D2">
        <w:rPr>
          <w:lang w:val="fr-FR"/>
        </w:rPr>
        <w:t> réunion. Compte tenu de cette correction, le pays a proposé une consommation maximale autorisée de HFC de 38 962 tonnes éq‑CO</w:t>
      </w:r>
      <w:r w:rsidRPr="00E512D2">
        <w:rPr>
          <w:vertAlign w:val="subscript"/>
          <w:lang w:val="fr-FR"/>
        </w:rPr>
        <w:t>2</w:t>
      </w:r>
      <w:r w:rsidRPr="00E512D2">
        <w:rPr>
          <w:lang w:val="fr-FR"/>
        </w:rPr>
        <w:t xml:space="preserve"> </w:t>
      </w:r>
      <w:r w:rsidR="00EA7836" w:rsidRPr="00E512D2">
        <w:rPr>
          <w:lang w:val="fr-FR"/>
        </w:rPr>
        <w:t xml:space="preserve">pour </w:t>
      </w:r>
      <w:r w:rsidRPr="00E512D2">
        <w:rPr>
          <w:lang w:val="fr-FR"/>
        </w:rPr>
        <w:t>la période 2026–2028, et de 35 066 tonnes éq‑CO</w:t>
      </w:r>
      <w:r w:rsidRPr="00E512D2">
        <w:rPr>
          <w:vertAlign w:val="subscript"/>
          <w:lang w:val="fr-FR"/>
        </w:rPr>
        <w:t>2</w:t>
      </w:r>
      <w:r w:rsidRPr="00E512D2">
        <w:rPr>
          <w:lang w:val="fr-FR"/>
        </w:rPr>
        <w:t xml:space="preserve"> pour 2029. Le niveau de 2029 représente une réduction de 50,64 % par rapport à la valeur de référence des HFC. </w:t>
      </w:r>
    </w:p>
    <w:p w14:paraId="3DDF71BE" w14:textId="77777777" w:rsidR="00AE2C46" w:rsidRPr="00E512D2" w:rsidRDefault="00AE2C46" w:rsidP="00FF309B">
      <w:pPr>
        <w:rPr>
          <w:lang w:val="fr-FR"/>
        </w:rPr>
      </w:pPr>
    </w:p>
    <w:p w14:paraId="2F516274" w14:textId="6996383B" w:rsidR="00CB0432" w:rsidRPr="00E512D2" w:rsidRDefault="0065086F" w:rsidP="006A71CB">
      <w:pPr>
        <w:pStyle w:val="Heading1"/>
        <w:widowControl w:val="0"/>
        <w:rPr>
          <w:lang w:val="fr-FR" w:eastAsia="en-CA"/>
        </w:rPr>
      </w:pPr>
      <w:r w:rsidRPr="00E512D2">
        <w:rPr>
          <w:lang w:val="fr-FR"/>
        </w:rPr>
        <w:t>Le Gouvernement de Sao Tomé-et-Principe et le PNUE ont établi des prévisions de consommation de HFC dans le cadre d’un scénario de statu quo, comme le montre le tableau 9 ci-dessous.</w:t>
      </w:r>
    </w:p>
    <w:p w14:paraId="603AB8AE" w14:textId="76F083A9" w:rsidR="00CB0432" w:rsidRPr="00E512D2" w:rsidRDefault="00CB0432" w:rsidP="006A71CB">
      <w:pPr>
        <w:widowControl w:val="0"/>
        <w:rPr>
          <w:b/>
          <w:bCs/>
          <w:lang w:val="fr-FR"/>
        </w:rPr>
      </w:pPr>
      <w:r w:rsidRPr="00E512D2">
        <w:rPr>
          <w:b/>
          <w:bCs/>
          <w:lang w:val="fr-FR"/>
        </w:rPr>
        <w:t>Tableau 9. Prévisions de consommation de HFC en tenant compte du scénario sans contrainte, des limites fixées par le Protocole de Montréal et des réductions proposées pour les HFC au cours de la phase I (tonnes éq‑CO</w:t>
      </w:r>
      <w:r w:rsidRPr="00E512D2">
        <w:rPr>
          <w:b/>
          <w:bCs/>
          <w:vertAlign w:val="subscript"/>
          <w:lang w:val="fr-FR"/>
        </w:rPr>
        <w:t>2</w:t>
      </w:r>
      <w:r w:rsidRPr="00E512D2">
        <w:rPr>
          <w:b/>
          <w:bCs/>
          <w:lang w:val="fr-FR"/>
        </w:rPr>
        <w:t>)</w:t>
      </w:r>
    </w:p>
    <w:tbl>
      <w:tblPr>
        <w:tblW w:w="5000" w:type="pct"/>
        <w:tblLook w:val="04A0" w:firstRow="1" w:lastRow="0" w:firstColumn="1" w:lastColumn="0" w:noHBand="0" w:noVBand="1"/>
      </w:tblPr>
      <w:tblGrid>
        <w:gridCol w:w="4112"/>
        <w:gridCol w:w="1308"/>
        <w:gridCol w:w="1308"/>
        <w:gridCol w:w="1308"/>
        <w:gridCol w:w="1308"/>
      </w:tblGrid>
      <w:tr w:rsidR="0065086F" w:rsidRPr="00BE38DF" w14:paraId="28780C1E" w14:textId="77777777" w:rsidTr="00FC48DA">
        <w:trPr>
          <w:tblHeader/>
        </w:trPr>
        <w:tc>
          <w:tcPr>
            <w:tcW w:w="2200" w:type="pct"/>
            <w:tcBorders>
              <w:top w:val="outset" w:sz="6" w:space="0" w:color="auto"/>
              <w:left w:val="outset" w:sz="6" w:space="0" w:color="auto"/>
              <w:bottom w:val="outset" w:sz="6" w:space="0" w:color="auto"/>
              <w:right w:val="outset" w:sz="6" w:space="0" w:color="auto"/>
            </w:tcBorders>
            <w:vAlign w:val="center"/>
            <w:hideMark/>
          </w:tcPr>
          <w:p w14:paraId="293A4A22" w14:textId="77777777" w:rsidR="0065086F" w:rsidRPr="00E512D2" w:rsidRDefault="0065086F" w:rsidP="006A71CB">
            <w:pPr>
              <w:widowControl w:val="0"/>
              <w:rPr>
                <w:kern w:val="2"/>
                <w:sz w:val="20"/>
                <w:szCs w:val="20"/>
                <w:lang w:val="fr-FR" w:eastAsia="en-CA"/>
                <w14:ligatures w14:val="standardContextual"/>
              </w:rPr>
            </w:pPr>
            <w:r w:rsidRPr="00E512D2">
              <w:rPr>
                <w:b/>
                <w:bCs/>
                <w:sz w:val="20"/>
                <w:szCs w:val="20"/>
                <w:lang w:val="fr-FR"/>
              </w:rPr>
              <w:t xml:space="preserve"> </w:t>
            </w:r>
          </w:p>
        </w:tc>
        <w:tc>
          <w:tcPr>
            <w:tcW w:w="700" w:type="pct"/>
            <w:tcBorders>
              <w:top w:val="outset" w:sz="6" w:space="0" w:color="auto"/>
              <w:left w:val="outset" w:sz="6" w:space="0" w:color="auto"/>
              <w:bottom w:val="outset" w:sz="6" w:space="0" w:color="auto"/>
              <w:right w:val="outset" w:sz="6" w:space="0" w:color="auto"/>
            </w:tcBorders>
            <w:vAlign w:val="center"/>
            <w:hideMark/>
          </w:tcPr>
          <w:p w14:paraId="3C3AC5A8" w14:textId="77777777" w:rsidR="0065086F" w:rsidRPr="00FC48DA" w:rsidRDefault="0065086F" w:rsidP="006A71CB">
            <w:pPr>
              <w:widowControl w:val="0"/>
              <w:jc w:val="center"/>
              <w:rPr>
                <w:sz w:val="20"/>
                <w:szCs w:val="20"/>
              </w:rPr>
            </w:pPr>
            <w:r>
              <w:rPr>
                <w:b/>
                <w:bCs/>
                <w:sz w:val="20"/>
                <w:szCs w:val="20"/>
              </w:rPr>
              <w:t>2026</w:t>
            </w:r>
          </w:p>
        </w:tc>
        <w:tc>
          <w:tcPr>
            <w:tcW w:w="700" w:type="pct"/>
            <w:tcBorders>
              <w:top w:val="outset" w:sz="6" w:space="0" w:color="auto"/>
              <w:left w:val="outset" w:sz="6" w:space="0" w:color="auto"/>
              <w:bottom w:val="outset" w:sz="6" w:space="0" w:color="auto"/>
              <w:right w:val="outset" w:sz="6" w:space="0" w:color="auto"/>
            </w:tcBorders>
            <w:vAlign w:val="center"/>
            <w:hideMark/>
          </w:tcPr>
          <w:p w14:paraId="35BD8690" w14:textId="77777777" w:rsidR="0065086F" w:rsidRPr="00FC48DA" w:rsidRDefault="0065086F" w:rsidP="006A71CB">
            <w:pPr>
              <w:widowControl w:val="0"/>
              <w:jc w:val="center"/>
              <w:rPr>
                <w:sz w:val="20"/>
                <w:szCs w:val="20"/>
              </w:rPr>
            </w:pPr>
            <w:r>
              <w:rPr>
                <w:b/>
                <w:bCs/>
                <w:sz w:val="20"/>
                <w:szCs w:val="20"/>
              </w:rPr>
              <w:t>2027</w:t>
            </w:r>
          </w:p>
        </w:tc>
        <w:tc>
          <w:tcPr>
            <w:tcW w:w="700" w:type="pct"/>
            <w:tcBorders>
              <w:top w:val="outset" w:sz="6" w:space="0" w:color="auto"/>
              <w:left w:val="outset" w:sz="6" w:space="0" w:color="auto"/>
              <w:bottom w:val="outset" w:sz="6" w:space="0" w:color="auto"/>
              <w:right w:val="outset" w:sz="6" w:space="0" w:color="auto"/>
            </w:tcBorders>
            <w:vAlign w:val="center"/>
            <w:hideMark/>
          </w:tcPr>
          <w:p w14:paraId="42E0158F" w14:textId="77777777" w:rsidR="0065086F" w:rsidRPr="00FC48DA" w:rsidRDefault="0065086F" w:rsidP="006A71CB">
            <w:pPr>
              <w:widowControl w:val="0"/>
              <w:jc w:val="center"/>
              <w:rPr>
                <w:sz w:val="20"/>
                <w:szCs w:val="20"/>
              </w:rPr>
            </w:pPr>
            <w:r>
              <w:rPr>
                <w:b/>
                <w:bCs/>
                <w:sz w:val="20"/>
                <w:szCs w:val="20"/>
              </w:rPr>
              <w:t>2028</w:t>
            </w:r>
          </w:p>
        </w:tc>
        <w:tc>
          <w:tcPr>
            <w:tcW w:w="700" w:type="pct"/>
            <w:tcBorders>
              <w:top w:val="outset" w:sz="6" w:space="0" w:color="auto"/>
              <w:left w:val="outset" w:sz="6" w:space="0" w:color="auto"/>
              <w:bottom w:val="outset" w:sz="6" w:space="0" w:color="auto"/>
              <w:right w:val="outset" w:sz="6" w:space="0" w:color="auto"/>
            </w:tcBorders>
            <w:vAlign w:val="center"/>
            <w:hideMark/>
          </w:tcPr>
          <w:p w14:paraId="29A7E139" w14:textId="77777777" w:rsidR="0065086F" w:rsidRPr="00FC48DA" w:rsidRDefault="0065086F" w:rsidP="006A71CB">
            <w:pPr>
              <w:widowControl w:val="0"/>
              <w:jc w:val="center"/>
              <w:rPr>
                <w:sz w:val="20"/>
                <w:szCs w:val="20"/>
              </w:rPr>
            </w:pPr>
            <w:r>
              <w:rPr>
                <w:b/>
                <w:bCs/>
                <w:sz w:val="20"/>
                <w:szCs w:val="20"/>
              </w:rPr>
              <w:t>2029</w:t>
            </w:r>
          </w:p>
        </w:tc>
      </w:tr>
      <w:tr w:rsidR="0065086F" w:rsidRPr="00BE38DF" w14:paraId="375D79BF"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2075AE85" w14:textId="40B2F8BC" w:rsidR="0065086F" w:rsidRPr="00E512D2" w:rsidRDefault="0065086F" w:rsidP="006A71CB">
            <w:pPr>
              <w:widowControl w:val="0"/>
              <w:jc w:val="left"/>
              <w:rPr>
                <w:sz w:val="20"/>
                <w:szCs w:val="20"/>
                <w:lang w:val="fr-FR"/>
              </w:rPr>
            </w:pPr>
            <w:r w:rsidRPr="00E512D2">
              <w:rPr>
                <w:sz w:val="20"/>
                <w:szCs w:val="20"/>
                <w:lang w:val="fr-FR"/>
              </w:rPr>
              <w:t>Prévisions de consommation de HFC à un taux de croissance annuel de 8 %*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4F311" w14:textId="77777777" w:rsidR="0065086F" w:rsidRPr="00FC48DA" w:rsidRDefault="0065086F" w:rsidP="006A71CB">
            <w:pPr>
              <w:widowControl w:val="0"/>
              <w:jc w:val="right"/>
              <w:rPr>
                <w:sz w:val="20"/>
                <w:szCs w:val="20"/>
              </w:rPr>
            </w:pPr>
            <w:r>
              <w:rPr>
                <w:sz w:val="20"/>
                <w:szCs w:val="20"/>
              </w:rPr>
              <w:t>36 763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DA959" w14:textId="77777777" w:rsidR="0065086F" w:rsidRPr="00FC48DA" w:rsidRDefault="0065086F" w:rsidP="006A71CB">
            <w:pPr>
              <w:widowControl w:val="0"/>
              <w:jc w:val="right"/>
              <w:rPr>
                <w:sz w:val="20"/>
                <w:szCs w:val="20"/>
              </w:rPr>
            </w:pPr>
            <w:r>
              <w:rPr>
                <w:sz w:val="20"/>
                <w:szCs w:val="20"/>
              </w:rPr>
              <w:t>39 704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66A77" w14:textId="77777777" w:rsidR="0065086F" w:rsidRPr="00FC48DA" w:rsidRDefault="0065086F" w:rsidP="006A71CB">
            <w:pPr>
              <w:widowControl w:val="0"/>
              <w:jc w:val="right"/>
              <w:rPr>
                <w:sz w:val="20"/>
                <w:szCs w:val="20"/>
              </w:rPr>
            </w:pPr>
            <w:r>
              <w:rPr>
                <w:sz w:val="20"/>
                <w:szCs w:val="20"/>
              </w:rPr>
              <w:t>42 881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F1461" w14:textId="77777777" w:rsidR="0065086F" w:rsidRPr="00FC48DA" w:rsidRDefault="0065086F" w:rsidP="006A71CB">
            <w:pPr>
              <w:widowControl w:val="0"/>
              <w:jc w:val="right"/>
              <w:rPr>
                <w:sz w:val="20"/>
                <w:szCs w:val="20"/>
              </w:rPr>
            </w:pPr>
            <w:r>
              <w:rPr>
                <w:sz w:val="20"/>
                <w:szCs w:val="20"/>
              </w:rPr>
              <w:t>46 311</w:t>
            </w:r>
          </w:p>
        </w:tc>
      </w:tr>
      <w:tr w:rsidR="0065086F" w:rsidRPr="00BE38DF" w14:paraId="09183B7F"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18146A2F" w14:textId="77777777" w:rsidR="0065086F" w:rsidRPr="00E512D2" w:rsidRDefault="0065086F" w:rsidP="006A71CB">
            <w:pPr>
              <w:widowControl w:val="0"/>
              <w:jc w:val="left"/>
              <w:rPr>
                <w:sz w:val="20"/>
                <w:szCs w:val="20"/>
                <w:lang w:val="fr-FR"/>
              </w:rPr>
            </w:pPr>
            <w:r w:rsidRPr="00E512D2">
              <w:rPr>
                <w:sz w:val="20"/>
                <w:szCs w:val="20"/>
                <w:lang w:val="fr-FR"/>
              </w:rPr>
              <w:t>Limites de consommation de HFC du Protocole de Montréal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A3FB9" w14:textId="77777777" w:rsidR="0065086F" w:rsidRPr="00FC48DA" w:rsidRDefault="0065086F" w:rsidP="006A71CB">
            <w:pPr>
              <w:widowControl w:val="0"/>
              <w:jc w:val="right"/>
              <w:rPr>
                <w:sz w:val="20"/>
                <w:szCs w:val="20"/>
              </w:rPr>
            </w:pPr>
            <w:r>
              <w:rPr>
                <w:sz w:val="20"/>
                <w:szCs w:val="20"/>
              </w:rPr>
              <w:t>71 039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B9451" w14:textId="77777777" w:rsidR="0065086F" w:rsidRPr="00FC48DA" w:rsidRDefault="0065086F" w:rsidP="006A71CB">
            <w:pPr>
              <w:widowControl w:val="0"/>
              <w:jc w:val="right"/>
              <w:rPr>
                <w:sz w:val="20"/>
                <w:szCs w:val="20"/>
              </w:rPr>
            </w:pPr>
            <w:r>
              <w:rPr>
                <w:sz w:val="20"/>
                <w:szCs w:val="20"/>
              </w:rPr>
              <w:t>71 039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5C7C9" w14:textId="77777777" w:rsidR="0065086F" w:rsidRPr="00FC48DA" w:rsidRDefault="0065086F" w:rsidP="006A71CB">
            <w:pPr>
              <w:widowControl w:val="0"/>
              <w:jc w:val="right"/>
              <w:rPr>
                <w:sz w:val="20"/>
                <w:szCs w:val="20"/>
              </w:rPr>
            </w:pPr>
            <w:r>
              <w:rPr>
                <w:sz w:val="20"/>
                <w:szCs w:val="20"/>
              </w:rPr>
              <w:t>71 039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E3445" w14:textId="77777777" w:rsidR="0065086F" w:rsidRPr="00FC48DA" w:rsidRDefault="0065086F" w:rsidP="006A71CB">
            <w:pPr>
              <w:widowControl w:val="0"/>
              <w:jc w:val="right"/>
              <w:rPr>
                <w:sz w:val="20"/>
                <w:szCs w:val="20"/>
              </w:rPr>
            </w:pPr>
            <w:r>
              <w:rPr>
                <w:sz w:val="20"/>
                <w:szCs w:val="20"/>
              </w:rPr>
              <w:t>63 935</w:t>
            </w:r>
          </w:p>
        </w:tc>
      </w:tr>
      <w:tr w:rsidR="0065086F" w:rsidRPr="00BE38DF" w14:paraId="46B08490" w14:textId="77777777" w:rsidTr="00FC48DA">
        <w:tc>
          <w:tcPr>
            <w:tcW w:w="0" w:type="auto"/>
            <w:tcBorders>
              <w:top w:val="outset" w:sz="6" w:space="0" w:color="auto"/>
              <w:left w:val="outset" w:sz="6" w:space="0" w:color="auto"/>
              <w:bottom w:val="outset" w:sz="6" w:space="0" w:color="auto"/>
              <w:right w:val="outset" w:sz="6" w:space="0" w:color="auto"/>
            </w:tcBorders>
            <w:vAlign w:val="center"/>
            <w:hideMark/>
          </w:tcPr>
          <w:p w14:paraId="01AF3781" w14:textId="77777777" w:rsidR="0065086F" w:rsidRPr="00E512D2" w:rsidRDefault="0065086F" w:rsidP="006A71CB">
            <w:pPr>
              <w:widowControl w:val="0"/>
              <w:jc w:val="left"/>
              <w:rPr>
                <w:sz w:val="20"/>
                <w:szCs w:val="20"/>
                <w:lang w:val="fr-FR"/>
              </w:rPr>
            </w:pPr>
            <w:r w:rsidRPr="00E512D2">
              <w:rPr>
                <w:sz w:val="20"/>
                <w:szCs w:val="20"/>
                <w:lang w:val="fr-FR"/>
              </w:rPr>
              <w:t>Niveaux de consommation de HFC proposés dans le cadre du KIP</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10477" w14:textId="77777777" w:rsidR="0065086F" w:rsidRPr="00FC48DA" w:rsidRDefault="0065086F" w:rsidP="006A71CB">
            <w:pPr>
              <w:widowControl w:val="0"/>
              <w:jc w:val="right"/>
              <w:rPr>
                <w:sz w:val="20"/>
                <w:szCs w:val="20"/>
              </w:rPr>
            </w:pPr>
            <w:r>
              <w:rPr>
                <w:sz w:val="20"/>
                <w:szCs w:val="20"/>
              </w:rPr>
              <w:t>38 962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51056" w14:textId="77777777" w:rsidR="0065086F" w:rsidRPr="00FC48DA" w:rsidRDefault="0065086F" w:rsidP="006A71CB">
            <w:pPr>
              <w:widowControl w:val="0"/>
              <w:jc w:val="right"/>
              <w:rPr>
                <w:sz w:val="20"/>
                <w:szCs w:val="20"/>
              </w:rPr>
            </w:pPr>
            <w:r>
              <w:rPr>
                <w:sz w:val="20"/>
                <w:szCs w:val="20"/>
              </w:rPr>
              <w:t>38 962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0B28B" w14:textId="77777777" w:rsidR="0065086F" w:rsidRPr="00FC48DA" w:rsidRDefault="0065086F" w:rsidP="006A71CB">
            <w:pPr>
              <w:widowControl w:val="0"/>
              <w:jc w:val="right"/>
              <w:rPr>
                <w:sz w:val="20"/>
                <w:szCs w:val="20"/>
              </w:rPr>
            </w:pPr>
            <w:r>
              <w:rPr>
                <w:sz w:val="20"/>
                <w:szCs w:val="20"/>
              </w:rPr>
              <w:t>38 962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4C1E6FB6" w14:textId="77777777" w:rsidR="0065086F" w:rsidRPr="00FC48DA" w:rsidRDefault="0065086F" w:rsidP="006A71CB">
            <w:pPr>
              <w:widowControl w:val="0"/>
              <w:jc w:val="right"/>
              <w:rPr>
                <w:sz w:val="20"/>
                <w:szCs w:val="20"/>
              </w:rPr>
            </w:pPr>
            <w:r>
              <w:rPr>
                <w:sz w:val="20"/>
                <w:szCs w:val="20"/>
              </w:rPr>
              <w:t>35 066</w:t>
            </w:r>
          </w:p>
        </w:tc>
      </w:tr>
      <w:tr w:rsidR="0065086F" w:rsidRPr="00BE38DF" w14:paraId="61CAB678" w14:textId="77777777" w:rsidTr="00FC48DA">
        <w:trPr>
          <w:trHeight w:val="72"/>
        </w:trPr>
        <w:tc>
          <w:tcPr>
            <w:tcW w:w="0" w:type="auto"/>
            <w:tcBorders>
              <w:top w:val="outset" w:sz="6" w:space="0" w:color="auto"/>
              <w:left w:val="outset" w:sz="6" w:space="0" w:color="auto"/>
              <w:bottom w:val="outset" w:sz="6" w:space="0" w:color="auto"/>
              <w:right w:val="outset" w:sz="6" w:space="0" w:color="auto"/>
            </w:tcBorders>
            <w:vAlign w:val="center"/>
            <w:hideMark/>
          </w:tcPr>
          <w:p w14:paraId="7CDA7448" w14:textId="77777777" w:rsidR="0065086F" w:rsidRPr="00E512D2" w:rsidRDefault="0065086F" w:rsidP="006A71CB">
            <w:pPr>
              <w:widowControl w:val="0"/>
              <w:jc w:val="left"/>
              <w:rPr>
                <w:sz w:val="20"/>
                <w:szCs w:val="20"/>
                <w:lang w:val="fr-FR"/>
              </w:rPr>
            </w:pPr>
            <w:r w:rsidRPr="00E512D2">
              <w:rPr>
                <w:sz w:val="20"/>
                <w:szCs w:val="20"/>
                <w:lang w:val="fr-FR"/>
              </w:rPr>
              <w:t xml:space="preserve">Réductions proposées par rapport à la </w:t>
            </w:r>
            <w:r w:rsidRPr="00E512D2">
              <w:rPr>
                <w:sz w:val="20"/>
                <w:szCs w:val="20"/>
                <w:lang w:val="fr-FR"/>
              </w:rPr>
              <w:lastRenderedPageBreak/>
              <w:t>consommation de référence de HFC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BE48B" w14:textId="77777777" w:rsidR="0065086F" w:rsidRPr="00FC48DA" w:rsidRDefault="0065086F" w:rsidP="006A71CB">
            <w:pPr>
              <w:widowControl w:val="0"/>
              <w:jc w:val="right"/>
              <w:rPr>
                <w:sz w:val="20"/>
                <w:szCs w:val="20"/>
              </w:rPr>
            </w:pPr>
            <w:r>
              <w:rPr>
                <w:sz w:val="20"/>
                <w:szCs w:val="20"/>
              </w:rPr>
              <w:lastRenderedPageBreak/>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B8209" w14:textId="77777777" w:rsidR="0065086F" w:rsidRPr="00FC48DA" w:rsidRDefault="0065086F" w:rsidP="006A71CB">
            <w:pPr>
              <w:widowControl w:val="0"/>
              <w:jc w:val="right"/>
              <w:rPr>
                <w:sz w:val="20"/>
                <w:szCs w:val="20"/>
              </w:rPr>
            </w:pPr>
            <w:r>
              <w:rPr>
                <w:sz w:val="20"/>
                <w:szCs w:val="20"/>
              </w:rPr>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86F6F" w14:textId="77777777" w:rsidR="0065086F" w:rsidRPr="00FC48DA" w:rsidRDefault="0065086F" w:rsidP="006A71CB">
            <w:pPr>
              <w:widowControl w:val="0"/>
              <w:jc w:val="right"/>
              <w:rPr>
                <w:sz w:val="20"/>
                <w:szCs w:val="20"/>
              </w:rPr>
            </w:pPr>
            <w:r>
              <w:rPr>
                <w:sz w:val="20"/>
                <w:szCs w:val="20"/>
              </w:rPr>
              <w:t>45,15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7B8D6" w14:textId="77777777" w:rsidR="0065086F" w:rsidRPr="00FC48DA" w:rsidRDefault="0065086F" w:rsidP="006A71CB">
            <w:pPr>
              <w:widowControl w:val="0"/>
              <w:jc w:val="right"/>
              <w:rPr>
                <w:sz w:val="20"/>
                <w:szCs w:val="20"/>
              </w:rPr>
            </w:pPr>
            <w:r>
              <w:rPr>
                <w:sz w:val="20"/>
                <w:szCs w:val="20"/>
              </w:rPr>
              <w:t>50,64</w:t>
            </w:r>
          </w:p>
        </w:tc>
      </w:tr>
    </w:tbl>
    <w:p w14:paraId="3A1491BC" w14:textId="4704C6FC" w:rsidR="0065086F" w:rsidRPr="00E512D2" w:rsidRDefault="0065086F" w:rsidP="006A71CB">
      <w:pPr>
        <w:widowControl w:val="0"/>
        <w:rPr>
          <w:kern w:val="2"/>
          <w:lang w:val="fr-FR" w:eastAsia="en-CA"/>
          <w14:ligatures w14:val="standardContextual"/>
        </w:rPr>
      </w:pPr>
      <w:r w:rsidRPr="00E512D2">
        <w:rPr>
          <w:sz w:val="18"/>
          <w:szCs w:val="18"/>
          <w:lang w:val="fr-FR"/>
        </w:rPr>
        <w:t>* Calculé sur la base d’une augmentation de 8 % à partir de 2025 afin de refléter la croissance attendue dans le secteur</w:t>
      </w:r>
    </w:p>
    <w:p w14:paraId="3D7D92B5" w14:textId="77777777" w:rsidR="00CB0432" w:rsidRPr="00BE38DF" w:rsidRDefault="00CB0432" w:rsidP="00CB0432">
      <w:pPr>
        <w:pStyle w:val="Heading1"/>
        <w:keepNext/>
        <w:numPr>
          <w:ilvl w:val="0"/>
          <w:numId w:val="0"/>
        </w:numPr>
        <w:spacing w:before="240"/>
        <w:rPr>
          <w:i/>
          <w:iCs/>
        </w:rPr>
      </w:pPr>
      <w:r>
        <w:rPr>
          <w:i/>
          <w:iCs/>
        </w:rPr>
        <w:t>Activités proposées</w:t>
      </w:r>
    </w:p>
    <w:p w14:paraId="67BC1AB3" w14:textId="738419C5" w:rsidR="00CB0432" w:rsidRPr="00E512D2" w:rsidRDefault="00CB0432" w:rsidP="00CB0432">
      <w:pPr>
        <w:pStyle w:val="Heading1"/>
        <w:shd w:val="clear" w:color="auto" w:fill="FFFFFF" w:themeFill="background1"/>
        <w:rPr>
          <w:lang w:val="fr-FR"/>
        </w:rPr>
      </w:pPr>
      <w:r w:rsidRPr="00E512D2">
        <w:rPr>
          <w:lang w:val="fr-FR"/>
        </w:rPr>
        <w:t>Les activités proposées pour être mises en œuvre dans le secteur de l’entretien dans le cadre de la phase I et de la première tranche, ainsi que la ventilation de leurs coûts, sont présentées dans le tableau 10.</w:t>
      </w:r>
    </w:p>
    <w:p w14:paraId="3F859AC4" w14:textId="0D772F4A" w:rsidR="009D4096" w:rsidRPr="00E512D2" w:rsidRDefault="009D4096">
      <w:pPr>
        <w:rPr>
          <w:kern w:val="2"/>
          <w:lang w:val="fr-FR" w:eastAsia="en-CA"/>
          <w14:ligatures w14:val="standardContextual"/>
        </w:rPr>
      </w:pPr>
      <w:r w:rsidRPr="00E512D2">
        <w:rPr>
          <w:b/>
          <w:bCs/>
          <w:lang w:val="fr-FR"/>
        </w:rPr>
        <w:t>Tableau 10. Activités du secteur de l’entretien et leurs coûts pour la phase I et la première tranche du KIP pour Sao Tomé-et-Principe, telles que soumises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48"/>
        <w:gridCol w:w="1403"/>
        <w:gridCol w:w="1403"/>
      </w:tblGrid>
      <w:tr w:rsidR="006079E0" w:rsidRPr="00071200" w14:paraId="6B380700" w14:textId="77777777" w:rsidTr="004A4EF5">
        <w:trPr>
          <w:trHeight w:val="606"/>
          <w:tblHeader/>
        </w:trPr>
        <w:tc>
          <w:tcPr>
            <w:tcW w:w="3500" w:type="pct"/>
            <w:vAlign w:val="center"/>
            <w:hideMark/>
          </w:tcPr>
          <w:p w14:paraId="515300FC" w14:textId="77777777" w:rsidR="006079E0" w:rsidRPr="007D20B1" w:rsidRDefault="006079E0" w:rsidP="000C0287">
            <w:pPr>
              <w:jc w:val="center"/>
              <w:rPr>
                <w:kern w:val="2"/>
                <w:sz w:val="20"/>
                <w:szCs w:val="20"/>
                <w:lang w:eastAsia="en-CA"/>
                <w14:ligatures w14:val="standardContextual"/>
              </w:rPr>
            </w:pPr>
            <w:r>
              <w:rPr>
                <w:b/>
                <w:bCs/>
                <w:sz w:val="20"/>
                <w:szCs w:val="20"/>
              </w:rPr>
              <w:t>Activité</w:t>
            </w:r>
          </w:p>
        </w:tc>
        <w:tc>
          <w:tcPr>
            <w:tcW w:w="750" w:type="pct"/>
            <w:vAlign w:val="center"/>
            <w:hideMark/>
          </w:tcPr>
          <w:p w14:paraId="78599391" w14:textId="77777777" w:rsidR="006079E0" w:rsidRPr="00E512D2" w:rsidRDefault="006079E0" w:rsidP="002A58BF">
            <w:pPr>
              <w:jc w:val="center"/>
              <w:rPr>
                <w:sz w:val="20"/>
                <w:szCs w:val="20"/>
                <w:lang w:val="fr-FR"/>
              </w:rPr>
            </w:pPr>
            <w:r w:rsidRPr="00E512D2">
              <w:rPr>
                <w:b/>
                <w:bCs/>
                <w:sz w:val="20"/>
                <w:szCs w:val="20"/>
                <w:lang w:val="fr-FR"/>
              </w:rPr>
              <w:t>Coût de la phase I ($US)</w:t>
            </w:r>
          </w:p>
        </w:tc>
        <w:tc>
          <w:tcPr>
            <w:tcW w:w="750" w:type="pct"/>
            <w:vAlign w:val="center"/>
            <w:hideMark/>
          </w:tcPr>
          <w:p w14:paraId="1F7F2195" w14:textId="77777777" w:rsidR="006079E0" w:rsidRPr="00E512D2" w:rsidRDefault="006079E0" w:rsidP="002A58BF">
            <w:pPr>
              <w:jc w:val="center"/>
              <w:rPr>
                <w:sz w:val="20"/>
                <w:szCs w:val="20"/>
                <w:lang w:val="fr-FR"/>
              </w:rPr>
            </w:pPr>
            <w:r w:rsidRPr="00E512D2">
              <w:rPr>
                <w:b/>
                <w:bCs/>
                <w:sz w:val="20"/>
                <w:szCs w:val="20"/>
                <w:lang w:val="fr-FR"/>
              </w:rPr>
              <w:t>Coût de la première tranche ($US)</w:t>
            </w:r>
          </w:p>
        </w:tc>
      </w:tr>
      <w:tr w:rsidR="006079E0" w:rsidRPr="00071200" w14:paraId="1FA8D63A" w14:textId="77777777" w:rsidTr="004A4EF5">
        <w:tc>
          <w:tcPr>
            <w:tcW w:w="0" w:type="auto"/>
            <w:gridSpan w:val="3"/>
            <w:vAlign w:val="center"/>
            <w:hideMark/>
          </w:tcPr>
          <w:p w14:paraId="5F717BD7" w14:textId="2C4B8EA2" w:rsidR="006079E0" w:rsidRPr="00E512D2" w:rsidRDefault="006079E0">
            <w:pPr>
              <w:rPr>
                <w:sz w:val="20"/>
                <w:szCs w:val="20"/>
                <w:lang w:val="fr-FR"/>
              </w:rPr>
            </w:pPr>
            <w:r w:rsidRPr="00E512D2">
              <w:rPr>
                <w:b/>
                <w:bCs/>
                <w:sz w:val="20"/>
                <w:szCs w:val="20"/>
                <w:lang w:val="fr-FR"/>
              </w:rPr>
              <w:t xml:space="preserve">1. Renforcement du cadre juridique et réglementaire </w:t>
            </w:r>
          </w:p>
        </w:tc>
      </w:tr>
      <w:tr w:rsidR="006079E0" w:rsidRPr="00BE38DF" w14:paraId="006A1F11" w14:textId="77777777" w:rsidTr="004A4EF5">
        <w:tc>
          <w:tcPr>
            <w:tcW w:w="0" w:type="auto"/>
            <w:vAlign w:val="center"/>
            <w:hideMark/>
          </w:tcPr>
          <w:p w14:paraId="2B2F30DC" w14:textId="23BD1B7C" w:rsidR="006079E0" w:rsidRPr="00E512D2" w:rsidRDefault="006079E0">
            <w:pPr>
              <w:rPr>
                <w:sz w:val="20"/>
                <w:szCs w:val="20"/>
                <w:lang w:val="fr-FR"/>
              </w:rPr>
            </w:pPr>
            <w:r w:rsidRPr="00E512D2">
              <w:rPr>
                <w:sz w:val="20"/>
                <w:szCs w:val="20"/>
                <w:lang w:val="fr-FR"/>
              </w:rPr>
              <w:t>1.1. Élaborer et adopter le décret sur les HFC ; organiser un atelier destiné aux parties prenantes avant l’adoption, portant sur le périmètre des travaux, pour 100 participants ; et un atelier de sensibilisation après l’élaboration, portant sur la mise en œuvre, pour 100 participants</w:t>
            </w:r>
          </w:p>
        </w:tc>
        <w:tc>
          <w:tcPr>
            <w:tcW w:w="0" w:type="auto"/>
            <w:vAlign w:val="center"/>
            <w:hideMark/>
          </w:tcPr>
          <w:p w14:paraId="4C722DD4" w14:textId="77777777" w:rsidR="006079E0" w:rsidRPr="007D20B1" w:rsidRDefault="006079E0" w:rsidP="00712354">
            <w:pPr>
              <w:jc w:val="right"/>
              <w:rPr>
                <w:sz w:val="20"/>
                <w:szCs w:val="20"/>
              </w:rPr>
            </w:pPr>
            <w:r>
              <w:rPr>
                <w:sz w:val="20"/>
                <w:szCs w:val="20"/>
              </w:rPr>
              <w:t>9 000</w:t>
            </w:r>
          </w:p>
        </w:tc>
        <w:tc>
          <w:tcPr>
            <w:tcW w:w="0" w:type="auto"/>
            <w:vAlign w:val="center"/>
            <w:hideMark/>
          </w:tcPr>
          <w:p w14:paraId="535509E9" w14:textId="77777777" w:rsidR="006079E0" w:rsidRPr="007D20B1" w:rsidRDefault="006079E0" w:rsidP="00712354">
            <w:pPr>
              <w:jc w:val="right"/>
              <w:rPr>
                <w:sz w:val="20"/>
                <w:szCs w:val="20"/>
              </w:rPr>
            </w:pPr>
            <w:r>
              <w:rPr>
                <w:sz w:val="20"/>
                <w:szCs w:val="20"/>
              </w:rPr>
              <w:t>7 000</w:t>
            </w:r>
          </w:p>
        </w:tc>
      </w:tr>
      <w:tr w:rsidR="006079E0" w:rsidRPr="00BE38DF" w14:paraId="24E2605C" w14:textId="77777777" w:rsidTr="004A4EF5">
        <w:tc>
          <w:tcPr>
            <w:tcW w:w="0" w:type="auto"/>
            <w:vAlign w:val="center"/>
            <w:hideMark/>
          </w:tcPr>
          <w:p w14:paraId="0236867A" w14:textId="01827259" w:rsidR="006079E0" w:rsidRPr="00E512D2" w:rsidRDefault="006079E0">
            <w:pPr>
              <w:rPr>
                <w:sz w:val="20"/>
                <w:szCs w:val="20"/>
                <w:lang w:val="fr-FR"/>
              </w:rPr>
            </w:pPr>
            <w:r w:rsidRPr="00E512D2">
              <w:rPr>
                <w:sz w:val="20"/>
                <w:szCs w:val="20"/>
                <w:lang w:val="fr-FR"/>
              </w:rPr>
              <w:t xml:space="preserve">1.2. Élaborer des interdictions d’importation et des restrictions d’installation d’équipements à base de HFC, comprenant une réunion avec les importateurs, une étude d’évaluation du marché, la rédaction de la réglementation et une réunion de sensibilisation à la mise en œuvre de la réglementation avec </w:t>
            </w:r>
            <w:r w:rsidR="00F64E03" w:rsidRPr="00E512D2">
              <w:rPr>
                <w:sz w:val="20"/>
                <w:szCs w:val="20"/>
                <w:lang w:val="fr-FR"/>
              </w:rPr>
              <w:t>les parties prenantes</w:t>
            </w:r>
            <w:r w:rsidRPr="00E512D2">
              <w:rPr>
                <w:sz w:val="20"/>
                <w:szCs w:val="20"/>
                <w:lang w:val="fr-FR"/>
              </w:rPr>
              <w:t xml:space="preserve"> concernées, pour 100 participants</w:t>
            </w:r>
          </w:p>
        </w:tc>
        <w:tc>
          <w:tcPr>
            <w:tcW w:w="0" w:type="auto"/>
            <w:vAlign w:val="center"/>
            <w:hideMark/>
          </w:tcPr>
          <w:p w14:paraId="00D1ABC0" w14:textId="77777777" w:rsidR="006079E0" w:rsidRPr="007D20B1" w:rsidRDefault="006079E0" w:rsidP="00712354">
            <w:pPr>
              <w:jc w:val="right"/>
              <w:rPr>
                <w:sz w:val="20"/>
                <w:szCs w:val="20"/>
              </w:rPr>
            </w:pPr>
            <w:r>
              <w:rPr>
                <w:sz w:val="20"/>
                <w:szCs w:val="20"/>
              </w:rPr>
              <w:t>10 000</w:t>
            </w:r>
          </w:p>
        </w:tc>
        <w:tc>
          <w:tcPr>
            <w:tcW w:w="0" w:type="auto"/>
            <w:vAlign w:val="center"/>
            <w:hideMark/>
          </w:tcPr>
          <w:p w14:paraId="06B690EC" w14:textId="77777777" w:rsidR="006079E0" w:rsidRPr="007D20B1" w:rsidRDefault="006079E0" w:rsidP="00712354">
            <w:pPr>
              <w:jc w:val="right"/>
              <w:rPr>
                <w:sz w:val="20"/>
                <w:szCs w:val="20"/>
              </w:rPr>
            </w:pPr>
            <w:r>
              <w:rPr>
                <w:sz w:val="20"/>
                <w:szCs w:val="20"/>
              </w:rPr>
              <w:t>6 000</w:t>
            </w:r>
          </w:p>
        </w:tc>
      </w:tr>
      <w:tr w:rsidR="006079E0" w:rsidRPr="00BE38DF" w14:paraId="7091EF99" w14:textId="77777777" w:rsidTr="004A4EF5">
        <w:tc>
          <w:tcPr>
            <w:tcW w:w="0" w:type="auto"/>
            <w:vAlign w:val="center"/>
            <w:hideMark/>
          </w:tcPr>
          <w:p w14:paraId="1B976843" w14:textId="57D326CF" w:rsidR="006079E0" w:rsidRPr="00E512D2" w:rsidRDefault="006079E0">
            <w:pPr>
              <w:rPr>
                <w:sz w:val="20"/>
                <w:szCs w:val="20"/>
                <w:lang w:val="fr-FR"/>
              </w:rPr>
            </w:pPr>
            <w:r w:rsidRPr="00E512D2">
              <w:rPr>
                <w:sz w:val="20"/>
                <w:szCs w:val="20"/>
                <w:lang w:val="fr-FR"/>
              </w:rPr>
              <w:t xml:space="preserve">1.3. Élaborer un guide sur la législation relative aux SAO et aux HFC, et le diffuser lors de quatre ateliers et réunions destinés aux parties prenantes concernées </w:t>
            </w:r>
          </w:p>
        </w:tc>
        <w:tc>
          <w:tcPr>
            <w:tcW w:w="0" w:type="auto"/>
            <w:vAlign w:val="center"/>
            <w:hideMark/>
          </w:tcPr>
          <w:p w14:paraId="1A878D9C" w14:textId="77777777" w:rsidR="006079E0" w:rsidRPr="007D20B1" w:rsidRDefault="006079E0" w:rsidP="00712354">
            <w:pPr>
              <w:jc w:val="right"/>
              <w:rPr>
                <w:sz w:val="20"/>
                <w:szCs w:val="20"/>
              </w:rPr>
            </w:pPr>
            <w:r>
              <w:rPr>
                <w:sz w:val="20"/>
                <w:szCs w:val="20"/>
              </w:rPr>
              <w:t>10 000</w:t>
            </w:r>
          </w:p>
        </w:tc>
        <w:tc>
          <w:tcPr>
            <w:tcW w:w="0" w:type="auto"/>
            <w:vAlign w:val="center"/>
            <w:hideMark/>
          </w:tcPr>
          <w:p w14:paraId="5D506725" w14:textId="77777777" w:rsidR="006079E0" w:rsidRPr="007D20B1" w:rsidRDefault="006079E0" w:rsidP="00712354">
            <w:pPr>
              <w:jc w:val="right"/>
              <w:rPr>
                <w:sz w:val="20"/>
                <w:szCs w:val="20"/>
              </w:rPr>
            </w:pPr>
            <w:r>
              <w:rPr>
                <w:sz w:val="20"/>
                <w:szCs w:val="20"/>
              </w:rPr>
              <w:t>5 000</w:t>
            </w:r>
          </w:p>
        </w:tc>
      </w:tr>
      <w:tr w:rsidR="006079E0" w:rsidRPr="00BE38DF" w14:paraId="71CBF9B7" w14:textId="77777777" w:rsidTr="004A4EF5">
        <w:tc>
          <w:tcPr>
            <w:tcW w:w="0" w:type="auto"/>
            <w:vAlign w:val="center"/>
            <w:hideMark/>
          </w:tcPr>
          <w:p w14:paraId="29A1B5C6" w14:textId="3EB257C3" w:rsidR="006079E0" w:rsidRPr="00E512D2" w:rsidRDefault="006079E0">
            <w:pPr>
              <w:rPr>
                <w:sz w:val="20"/>
                <w:szCs w:val="20"/>
                <w:lang w:val="fr-FR"/>
              </w:rPr>
            </w:pPr>
            <w:r w:rsidRPr="00E512D2">
              <w:rPr>
                <w:sz w:val="20"/>
                <w:szCs w:val="20"/>
                <w:lang w:val="fr-FR"/>
              </w:rPr>
              <w:t>1.4. Mettre à jour et renforcer le système de licences et de quotas relatifs aux HFC ; et organiser un atelier avec les importateurs, les douanes et le ministère du Commerce sur le système de licences et de quotas relatifs aux HFC, destiné à 50 participants</w:t>
            </w:r>
          </w:p>
        </w:tc>
        <w:tc>
          <w:tcPr>
            <w:tcW w:w="0" w:type="auto"/>
            <w:vAlign w:val="center"/>
            <w:hideMark/>
          </w:tcPr>
          <w:p w14:paraId="3BC723B4" w14:textId="77777777" w:rsidR="006079E0" w:rsidRPr="007D20B1" w:rsidRDefault="006079E0" w:rsidP="00712354">
            <w:pPr>
              <w:jc w:val="right"/>
              <w:rPr>
                <w:sz w:val="20"/>
                <w:szCs w:val="20"/>
              </w:rPr>
            </w:pPr>
            <w:r>
              <w:rPr>
                <w:sz w:val="20"/>
                <w:szCs w:val="20"/>
              </w:rPr>
              <w:t>9 000</w:t>
            </w:r>
          </w:p>
        </w:tc>
        <w:tc>
          <w:tcPr>
            <w:tcW w:w="0" w:type="auto"/>
            <w:vAlign w:val="center"/>
            <w:hideMark/>
          </w:tcPr>
          <w:p w14:paraId="61B181C3" w14:textId="77777777" w:rsidR="006079E0" w:rsidRPr="007D20B1" w:rsidRDefault="006079E0" w:rsidP="00712354">
            <w:pPr>
              <w:jc w:val="right"/>
              <w:rPr>
                <w:sz w:val="20"/>
                <w:szCs w:val="20"/>
              </w:rPr>
            </w:pPr>
            <w:r>
              <w:rPr>
                <w:sz w:val="20"/>
                <w:szCs w:val="20"/>
              </w:rPr>
              <w:t>7 000</w:t>
            </w:r>
          </w:p>
        </w:tc>
      </w:tr>
      <w:tr w:rsidR="006079E0" w:rsidRPr="00BE38DF" w14:paraId="2A32B933" w14:textId="77777777" w:rsidTr="004A4EF5">
        <w:tc>
          <w:tcPr>
            <w:tcW w:w="0" w:type="auto"/>
            <w:vAlign w:val="center"/>
            <w:hideMark/>
          </w:tcPr>
          <w:p w14:paraId="3937E68E" w14:textId="5D5AF501" w:rsidR="006079E0" w:rsidRPr="00E512D2" w:rsidRDefault="006079E0">
            <w:pPr>
              <w:rPr>
                <w:sz w:val="20"/>
                <w:szCs w:val="20"/>
                <w:lang w:val="fr-FR"/>
              </w:rPr>
            </w:pPr>
            <w:r w:rsidRPr="00E512D2">
              <w:rPr>
                <w:sz w:val="20"/>
                <w:szCs w:val="20"/>
                <w:lang w:val="fr-FR"/>
              </w:rPr>
              <w:t>1.5. Élaborer les normes techniques et protocoles nationaux relatifs à l’utilisation de substances inflammables et/ou toxiques dans les équipements de réfrigération et de climatisation, avec l’appui d’un consultant international ; organiser deux réunions de consultation des parties prenantes pour l’élaboration et la finalisation des normes ; organiser deux ateliers à l’intention des responsables des normes, des agents du bureau des douanes, des propriétaires de grands ateliers de réfrigération et de climatisation, des centres de formation et des importateurs (200 participants au total) afin d’éveiller les consciences et de renforcer la capacité en matière de mise en œuvre des normes</w:t>
            </w:r>
          </w:p>
        </w:tc>
        <w:tc>
          <w:tcPr>
            <w:tcW w:w="0" w:type="auto"/>
            <w:vAlign w:val="center"/>
            <w:hideMark/>
          </w:tcPr>
          <w:p w14:paraId="30949FD7" w14:textId="03007C03" w:rsidR="006079E0" w:rsidRPr="007D20B1" w:rsidRDefault="00B570E2" w:rsidP="00712354">
            <w:pPr>
              <w:jc w:val="right"/>
              <w:rPr>
                <w:sz w:val="20"/>
                <w:szCs w:val="20"/>
              </w:rPr>
            </w:pPr>
            <w:r>
              <w:rPr>
                <w:sz w:val="20"/>
                <w:szCs w:val="20"/>
              </w:rPr>
              <w:t>21 000</w:t>
            </w:r>
          </w:p>
        </w:tc>
        <w:tc>
          <w:tcPr>
            <w:tcW w:w="0" w:type="auto"/>
            <w:vAlign w:val="center"/>
            <w:hideMark/>
          </w:tcPr>
          <w:p w14:paraId="50C4D52B" w14:textId="77777777" w:rsidR="006079E0" w:rsidRPr="007D20B1" w:rsidRDefault="006079E0" w:rsidP="00712354">
            <w:pPr>
              <w:jc w:val="right"/>
              <w:rPr>
                <w:sz w:val="20"/>
                <w:szCs w:val="20"/>
              </w:rPr>
            </w:pPr>
            <w:r>
              <w:rPr>
                <w:sz w:val="20"/>
                <w:szCs w:val="20"/>
              </w:rPr>
              <w:t>14 000</w:t>
            </w:r>
          </w:p>
        </w:tc>
      </w:tr>
      <w:tr w:rsidR="006079E0" w:rsidRPr="00694698" w14:paraId="6E89A72C" w14:textId="77777777" w:rsidTr="004A4EF5">
        <w:tc>
          <w:tcPr>
            <w:tcW w:w="0" w:type="auto"/>
            <w:vAlign w:val="center"/>
            <w:hideMark/>
          </w:tcPr>
          <w:p w14:paraId="554F1E3B" w14:textId="77777777" w:rsidR="006079E0" w:rsidRPr="00E512D2" w:rsidRDefault="006079E0" w:rsidP="00A465CA">
            <w:pPr>
              <w:jc w:val="right"/>
              <w:rPr>
                <w:b/>
                <w:bCs/>
                <w:sz w:val="20"/>
                <w:szCs w:val="20"/>
                <w:lang w:val="fr-FR"/>
              </w:rPr>
            </w:pPr>
            <w:r w:rsidRPr="00E512D2">
              <w:rPr>
                <w:b/>
                <w:bCs/>
                <w:sz w:val="20"/>
                <w:szCs w:val="20"/>
                <w:lang w:val="fr-FR"/>
              </w:rPr>
              <w:t>Sous-total de la composante 1</w:t>
            </w:r>
          </w:p>
        </w:tc>
        <w:tc>
          <w:tcPr>
            <w:tcW w:w="0" w:type="auto"/>
            <w:vAlign w:val="center"/>
            <w:hideMark/>
          </w:tcPr>
          <w:p w14:paraId="5747AA3A" w14:textId="61C91826" w:rsidR="006079E0" w:rsidRPr="00FF309B" w:rsidRDefault="00124800" w:rsidP="00712354">
            <w:pPr>
              <w:jc w:val="right"/>
              <w:rPr>
                <w:b/>
                <w:bCs/>
                <w:sz w:val="20"/>
                <w:szCs w:val="20"/>
              </w:rPr>
            </w:pPr>
            <w:r w:rsidRPr="00FF309B">
              <w:rPr>
                <w:b/>
                <w:bCs/>
                <w:sz w:val="20"/>
                <w:szCs w:val="20"/>
              </w:rPr>
              <w:t>59 000</w:t>
            </w:r>
          </w:p>
        </w:tc>
        <w:tc>
          <w:tcPr>
            <w:tcW w:w="0" w:type="auto"/>
            <w:vAlign w:val="center"/>
            <w:hideMark/>
          </w:tcPr>
          <w:p w14:paraId="735A6961" w14:textId="3E653AC1" w:rsidR="006079E0" w:rsidRPr="00FF309B" w:rsidRDefault="005A090C" w:rsidP="00712354">
            <w:pPr>
              <w:jc w:val="right"/>
              <w:rPr>
                <w:b/>
                <w:bCs/>
                <w:sz w:val="20"/>
                <w:szCs w:val="20"/>
              </w:rPr>
            </w:pPr>
            <w:r w:rsidRPr="00FF309B">
              <w:rPr>
                <w:b/>
                <w:bCs/>
                <w:sz w:val="20"/>
                <w:szCs w:val="20"/>
              </w:rPr>
              <w:t>39 000</w:t>
            </w:r>
          </w:p>
        </w:tc>
      </w:tr>
      <w:tr w:rsidR="006079E0" w:rsidRPr="00071200" w14:paraId="585E9104" w14:textId="77777777" w:rsidTr="004A4EF5">
        <w:tc>
          <w:tcPr>
            <w:tcW w:w="0" w:type="auto"/>
            <w:gridSpan w:val="3"/>
            <w:vAlign w:val="center"/>
            <w:hideMark/>
          </w:tcPr>
          <w:p w14:paraId="31DF236B" w14:textId="666C46E2" w:rsidR="006079E0" w:rsidRPr="00E512D2" w:rsidRDefault="00054A4A" w:rsidP="004A4EF5">
            <w:pPr>
              <w:keepNext/>
              <w:rPr>
                <w:sz w:val="20"/>
                <w:szCs w:val="20"/>
                <w:lang w:val="fr-FR"/>
              </w:rPr>
            </w:pPr>
            <w:r w:rsidRPr="00E512D2">
              <w:rPr>
                <w:b/>
                <w:bCs/>
                <w:sz w:val="20"/>
                <w:szCs w:val="20"/>
                <w:lang w:val="fr-FR"/>
              </w:rPr>
              <w:t>2. Renforcement de la capacité des agents des bureaux des douanes et des agents chargés de l’application des règlements douaniers</w:t>
            </w:r>
          </w:p>
        </w:tc>
      </w:tr>
      <w:tr w:rsidR="00B929BD" w:rsidRPr="00BE38DF" w14:paraId="0E7D2172" w14:textId="77777777" w:rsidTr="004A4EF5">
        <w:tc>
          <w:tcPr>
            <w:tcW w:w="0" w:type="auto"/>
            <w:vAlign w:val="center"/>
          </w:tcPr>
          <w:p w14:paraId="7C2C9D85" w14:textId="15388665" w:rsidR="00B929BD" w:rsidRPr="00E512D2" w:rsidRDefault="00054A4A" w:rsidP="004A4EF5">
            <w:pPr>
              <w:keepNext/>
              <w:rPr>
                <w:sz w:val="20"/>
                <w:szCs w:val="20"/>
                <w:lang w:val="fr-FR"/>
              </w:rPr>
            </w:pPr>
            <w:r w:rsidRPr="00E512D2">
              <w:rPr>
                <w:sz w:val="20"/>
                <w:szCs w:val="20"/>
                <w:lang w:val="fr-FR"/>
              </w:rPr>
              <w:t>2.1. Élaborer et diffuser des affiches et d’autres supports d’information sur les règles et règlements relatifs à l’importation de substances réglementées, d’équipements et de codes SH, à l’intention des bureaux des douanes, des courtiers et des importateurs</w:t>
            </w:r>
          </w:p>
        </w:tc>
        <w:tc>
          <w:tcPr>
            <w:tcW w:w="0" w:type="auto"/>
            <w:vAlign w:val="center"/>
          </w:tcPr>
          <w:p w14:paraId="56A3E6E2" w14:textId="6A8FEBD4" w:rsidR="00B929BD" w:rsidRPr="007D20B1" w:rsidRDefault="00B929BD" w:rsidP="00B929BD">
            <w:pPr>
              <w:jc w:val="right"/>
              <w:rPr>
                <w:sz w:val="20"/>
                <w:szCs w:val="20"/>
              </w:rPr>
            </w:pPr>
            <w:r>
              <w:rPr>
                <w:sz w:val="20"/>
                <w:szCs w:val="20"/>
              </w:rPr>
              <w:t>5 000</w:t>
            </w:r>
          </w:p>
        </w:tc>
        <w:tc>
          <w:tcPr>
            <w:tcW w:w="0" w:type="auto"/>
            <w:vAlign w:val="center"/>
          </w:tcPr>
          <w:p w14:paraId="68DD57C5" w14:textId="2E570FB0" w:rsidR="00B929BD" w:rsidRPr="007D20B1" w:rsidRDefault="00B929BD" w:rsidP="00B929BD">
            <w:pPr>
              <w:jc w:val="right"/>
              <w:rPr>
                <w:sz w:val="20"/>
                <w:szCs w:val="20"/>
              </w:rPr>
            </w:pPr>
            <w:r>
              <w:rPr>
                <w:sz w:val="20"/>
                <w:szCs w:val="20"/>
              </w:rPr>
              <w:t>3 000</w:t>
            </w:r>
          </w:p>
        </w:tc>
      </w:tr>
      <w:tr w:rsidR="00B929BD" w:rsidRPr="00BE38DF" w14:paraId="47A24B7C" w14:textId="77777777" w:rsidTr="004A4EF5">
        <w:tc>
          <w:tcPr>
            <w:tcW w:w="0" w:type="auto"/>
            <w:vAlign w:val="center"/>
          </w:tcPr>
          <w:p w14:paraId="5C5705CE" w14:textId="1C19ADC1" w:rsidR="00954A47" w:rsidRPr="00E512D2" w:rsidRDefault="00054A4A" w:rsidP="00954A47">
            <w:pPr>
              <w:rPr>
                <w:sz w:val="20"/>
                <w:szCs w:val="20"/>
                <w:lang w:val="fr-FR"/>
              </w:rPr>
            </w:pPr>
            <w:r w:rsidRPr="00E512D2">
              <w:rPr>
                <w:sz w:val="20"/>
                <w:szCs w:val="20"/>
                <w:lang w:val="fr-FR"/>
              </w:rPr>
              <w:t xml:space="preserve">2.2 </w:t>
            </w:r>
            <w:r w:rsidR="008741FB" w:rsidRPr="00E512D2">
              <w:rPr>
                <w:sz w:val="20"/>
                <w:szCs w:val="20"/>
                <w:lang w:val="fr-FR"/>
              </w:rPr>
              <w:t>Renforcer les capacités des agents des bureaux des douanes grâce à deux visites d’étude dans un pays membre de</w:t>
            </w:r>
            <w:r w:rsidR="00497ACE" w:rsidRPr="00E512D2">
              <w:rPr>
                <w:sz w:val="20"/>
                <w:szCs w:val="20"/>
                <w:lang w:val="fr-FR" w:eastAsia="en-CA"/>
              </w:rPr>
              <w:t xml:space="preserve"> la Communauté économique des États de l’Afrique centrale </w:t>
            </w:r>
            <w:r w:rsidR="00497ACE" w:rsidRPr="00E512D2">
              <w:rPr>
                <w:sz w:val="20"/>
                <w:szCs w:val="20"/>
                <w:lang w:val="fr-FR"/>
              </w:rPr>
              <w:t>(</w:t>
            </w:r>
            <w:r w:rsidR="008741FB" w:rsidRPr="00E512D2">
              <w:rPr>
                <w:sz w:val="20"/>
                <w:szCs w:val="20"/>
                <w:lang w:val="fr-FR"/>
              </w:rPr>
              <w:t>CEEAC</w:t>
            </w:r>
            <w:r w:rsidR="00497ACE" w:rsidRPr="00E512D2">
              <w:rPr>
                <w:sz w:val="20"/>
                <w:szCs w:val="20"/>
                <w:lang w:val="fr-FR"/>
              </w:rPr>
              <w:t xml:space="preserve">) </w:t>
            </w:r>
            <w:r w:rsidR="00C078E2" w:rsidRPr="00E512D2">
              <w:rPr>
                <w:sz w:val="20"/>
                <w:szCs w:val="20"/>
                <w:lang w:val="fr-FR"/>
              </w:rPr>
              <w:t xml:space="preserve">ayant une longueur d’avance </w:t>
            </w:r>
            <w:r w:rsidR="001C7987" w:rsidRPr="00E512D2">
              <w:rPr>
                <w:sz w:val="20"/>
                <w:szCs w:val="20"/>
                <w:lang w:val="fr-FR"/>
              </w:rPr>
              <w:t xml:space="preserve">dans la mise en œuvre des réglementations </w:t>
            </w:r>
            <w:r w:rsidR="008741FB" w:rsidRPr="00E512D2">
              <w:rPr>
                <w:sz w:val="20"/>
                <w:szCs w:val="20"/>
                <w:lang w:val="fr-FR"/>
              </w:rPr>
              <w:t xml:space="preserve">et </w:t>
            </w:r>
            <w:r w:rsidR="001C7987" w:rsidRPr="00E512D2">
              <w:rPr>
                <w:sz w:val="20"/>
                <w:szCs w:val="20"/>
                <w:lang w:val="fr-FR"/>
              </w:rPr>
              <w:t xml:space="preserve">codes douaniers régionaux établis par la communauté économique régionale, afin </w:t>
            </w:r>
            <w:r w:rsidR="008741FB" w:rsidRPr="00E512D2">
              <w:rPr>
                <w:sz w:val="20"/>
                <w:szCs w:val="20"/>
                <w:lang w:val="fr-FR"/>
              </w:rPr>
              <w:t xml:space="preserve">d’apprendre les meilleures pratiques en matière de </w:t>
            </w:r>
            <w:r w:rsidR="001C7987" w:rsidRPr="00E512D2">
              <w:rPr>
                <w:sz w:val="20"/>
                <w:szCs w:val="20"/>
                <w:lang w:val="fr-FR"/>
              </w:rPr>
              <w:t xml:space="preserve">mise en œuvre de la réglementation, </w:t>
            </w:r>
            <w:r w:rsidR="008741FB" w:rsidRPr="00E512D2">
              <w:rPr>
                <w:sz w:val="20"/>
                <w:szCs w:val="20"/>
                <w:lang w:val="fr-FR"/>
              </w:rPr>
              <w:t xml:space="preserve">de déclaration, de surveillance </w:t>
            </w:r>
            <w:r w:rsidR="001C7987" w:rsidRPr="00E512D2">
              <w:rPr>
                <w:sz w:val="20"/>
                <w:szCs w:val="20"/>
                <w:lang w:val="fr-FR"/>
              </w:rPr>
              <w:t xml:space="preserve">et </w:t>
            </w:r>
            <w:r w:rsidR="008741FB" w:rsidRPr="00E512D2">
              <w:rPr>
                <w:sz w:val="20"/>
                <w:szCs w:val="20"/>
                <w:lang w:val="fr-FR"/>
              </w:rPr>
              <w:t xml:space="preserve">d’inspection, à raison de trois agents </w:t>
            </w:r>
            <w:r w:rsidR="00021E2F" w:rsidRPr="00E512D2">
              <w:rPr>
                <w:sz w:val="20"/>
                <w:szCs w:val="20"/>
                <w:lang w:val="fr-FR"/>
              </w:rPr>
              <w:t>par mission</w:t>
            </w:r>
            <w:r w:rsidR="001C7987" w:rsidRPr="00E512D2">
              <w:rPr>
                <w:sz w:val="20"/>
                <w:szCs w:val="20"/>
                <w:lang w:val="fr-FR"/>
              </w:rPr>
              <w:t xml:space="preserve">, </w:t>
            </w:r>
            <w:r w:rsidR="008741FB" w:rsidRPr="00E512D2">
              <w:rPr>
                <w:sz w:val="20"/>
                <w:szCs w:val="20"/>
                <w:lang w:val="fr-FR"/>
              </w:rPr>
              <w:t>pour un total de six agents des bureaux des douanes et de la police fiscale</w:t>
            </w:r>
          </w:p>
          <w:p w14:paraId="7B78A497" w14:textId="516D4387" w:rsidR="00B929BD" w:rsidRPr="00E512D2" w:rsidRDefault="00B929BD" w:rsidP="00B929BD">
            <w:pPr>
              <w:rPr>
                <w:sz w:val="20"/>
                <w:szCs w:val="20"/>
                <w:lang w:val="fr-FR"/>
              </w:rPr>
            </w:pPr>
          </w:p>
        </w:tc>
        <w:tc>
          <w:tcPr>
            <w:tcW w:w="0" w:type="auto"/>
            <w:vAlign w:val="center"/>
          </w:tcPr>
          <w:p w14:paraId="5E4F2552" w14:textId="7AC3D19F" w:rsidR="00B929BD" w:rsidRPr="007D20B1" w:rsidRDefault="00B929BD" w:rsidP="00B929BD">
            <w:pPr>
              <w:jc w:val="right"/>
              <w:rPr>
                <w:sz w:val="20"/>
                <w:szCs w:val="20"/>
              </w:rPr>
            </w:pPr>
            <w:r>
              <w:rPr>
                <w:sz w:val="20"/>
                <w:szCs w:val="20"/>
              </w:rPr>
              <w:t>15 000</w:t>
            </w:r>
          </w:p>
        </w:tc>
        <w:tc>
          <w:tcPr>
            <w:tcW w:w="0" w:type="auto"/>
            <w:vAlign w:val="center"/>
          </w:tcPr>
          <w:p w14:paraId="1D57AD5B" w14:textId="454DACF5" w:rsidR="00B929BD" w:rsidRPr="007D20B1" w:rsidRDefault="00B929BD" w:rsidP="00B929BD">
            <w:pPr>
              <w:jc w:val="right"/>
              <w:rPr>
                <w:sz w:val="20"/>
                <w:szCs w:val="20"/>
              </w:rPr>
            </w:pPr>
            <w:r>
              <w:rPr>
                <w:sz w:val="20"/>
                <w:szCs w:val="20"/>
              </w:rPr>
              <w:t>7 500</w:t>
            </w:r>
          </w:p>
        </w:tc>
      </w:tr>
      <w:tr w:rsidR="00B929BD" w:rsidRPr="0025090F" w14:paraId="71AD6457" w14:textId="77777777" w:rsidTr="004A4EF5">
        <w:tc>
          <w:tcPr>
            <w:tcW w:w="0" w:type="auto"/>
            <w:vAlign w:val="center"/>
          </w:tcPr>
          <w:p w14:paraId="130F2435" w14:textId="19DBC6E4" w:rsidR="00B929BD" w:rsidRPr="00E512D2" w:rsidRDefault="00054A4A" w:rsidP="00A465CA">
            <w:pPr>
              <w:jc w:val="right"/>
              <w:rPr>
                <w:b/>
                <w:bCs/>
                <w:sz w:val="20"/>
                <w:szCs w:val="20"/>
                <w:lang w:val="fr-FR"/>
              </w:rPr>
            </w:pPr>
            <w:r w:rsidRPr="00E512D2">
              <w:rPr>
                <w:b/>
                <w:bCs/>
                <w:sz w:val="20"/>
                <w:szCs w:val="20"/>
                <w:lang w:val="fr-FR"/>
              </w:rPr>
              <w:lastRenderedPageBreak/>
              <w:t>Sous-total de la composante 2</w:t>
            </w:r>
          </w:p>
        </w:tc>
        <w:tc>
          <w:tcPr>
            <w:tcW w:w="0" w:type="auto"/>
            <w:vAlign w:val="center"/>
          </w:tcPr>
          <w:p w14:paraId="46ECC132" w14:textId="47C72FDD" w:rsidR="00B929BD" w:rsidRPr="00FF309B" w:rsidRDefault="00054A4A" w:rsidP="00B929BD">
            <w:pPr>
              <w:jc w:val="right"/>
              <w:rPr>
                <w:b/>
                <w:bCs/>
                <w:sz w:val="20"/>
                <w:szCs w:val="20"/>
              </w:rPr>
            </w:pPr>
            <w:r w:rsidRPr="00FF309B">
              <w:rPr>
                <w:b/>
                <w:bCs/>
                <w:sz w:val="20"/>
                <w:szCs w:val="20"/>
              </w:rPr>
              <w:t>20 000</w:t>
            </w:r>
          </w:p>
        </w:tc>
        <w:tc>
          <w:tcPr>
            <w:tcW w:w="0" w:type="auto"/>
            <w:vAlign w:val="center"/>
          </w:tcPr>
          <w:p w14:paraId="03BC80FF" w14:textId="43A52140" w:rsidR="00B929BD" w:rsidRPr="00FF309B" w:rsidRDefault="00054A4A" w:rsidP="00B929BD">
            <w:pPr>
              <w:jc w:val="right"/>
              <w:rPr>
                <w:b/>
                <w:bCs/>
                <w:sz w:val="20"/>
                <w:szCs w:val="20"/>
              </w:rPr>
            </w:pPr>
            <w:r w:rsidRPr="00FF309B">
              <w:rPr>
                <w:b/>
                <w:bCs/>
                <w:sz w:val="20"/>
                <w:szCs w:val="20"/>
              </w:rPr>
              <w:t>10 500</w:t>
            </w:r>
          </w:p>
        </w:tc>
      </w:tr>
      <w:tr w:rsidR="00054A4A" w:rsidRPr="00071200" w14:paraId="15AB2D76" w14:textId="77777777" w:rsidTr="004A4EF5">
        <w:tc>
          <w:tcPr>
            <w:tcW w:w="0" w:type="auto"/>
            <w:gridSpan w:val="3"/>
            <w:vAlign w:val="center"/>
          </w:tcPr>
          <w:p w14:paraId="0CDD023A" w14:textId="185FA2DB" w:rsidR="00054A4A" w:rsidRPr="00E512D2" w:rsidRDefault="00857F38" w:rsidP="00054A4A">
            <w:pPr>
              <w:jc w:val="left"/>
              <w:rPr>
                <w:sz w:val="20"/>
                <w:szCs w:val="20"/>
                <w:lang w:val="fr-FR"/>
              </w:rPr>
            </w:pPr>
            <w:r w:rsidRPr="00E512D2">
              <w:rPr>
                <w:b/>
                <w:bCs/>
                <w:sz w:val="20"/>
                <w:szCs w:val="20"/>
                <w:lang w:val="fr-FR"/>
              </w:rPr>
              <w:t>3. Renforcement des capacités des techniciens RAC et MAC</w:t>
            </w:r>
          </w:p>
        </w:tc>
      </w:tr>
      <w:tr w:rsidR="00054A4A" w:rsidRPr="00BE38DF" w14:paraId="55C3C6F3" w14:textId="77777777" w:rsidTr="004A4EF5">
        <w:tc>
          <w:tcPr>
            <w:tcW w:w="0" w:type="auto"/>
            <w:vAlign w:val="center"/>
          </w:tcPr>
          <w:p w14:paraId="161FB95E" w14:textId="728614A5" w:rsidR="00054A4A" w:rsidRPr="00E512D2" w:rsidRDefault="00857F38" w:rsidP="00054A4A">
            <w:pPr>
              <w:rPr>
                <w:sz w:val="20"/>
                <w:szCs w:val="20"/>
                <w:lang w:val="fr-FR"/>
              </w:rPr>
            </w:pPr>
            <w:r w:rsidRPr="00E512D2">
              <w:rPr>
                <w:sz w:val="20"/>
                <w:szCs w:val="20"/>
                <w:lang w:val="fr-FR"/>
              </w:rPr>
              <w:t>3.1. Mise à jour des programmes de deux écoles professionnelles sur les technologies à faible PRP, les procédures de sécurité pour la manipulation des frigorigènes inflammables, ainsi que la récupération et le recyclage (RR)</w:t>
            </w:r>
          </w:p>
        </w:tc>
        <w:tc>
          <w:tcPr>
            <w:tcW w:w="0" w:type="auto"/>
            <w:vAlign w:val="center"/>
          </w:tcPr>
          <w:p w14:paraId="5A171B18" w14:textId="2E3C4BE1" w:rsidR="00054A4A" w:rsidRPr="007D20B1" w:rsidRDefault="00054A4A" w:rsidP="00054A4A">
            <w:pPr>
              <w:jc w:val="right"/>
              <w:rPr>
                <w:sz w:val="20"/>
                <w:szCs w:val="20"/>
              </w:rPr>
            </w:pPr>
            <w:r>
              <w:rPr>
                <w:sz w:val="20"/>
                <w:szCs w:val="20"/>
              </w:rPr>
              <w:t>6 000</w:t>
            </w:r>
          </w:p>
        </w:tc>
        <w:tc>
          <w:tcPr>
            <w:tcW w:w="0" w:type="auto"/>
            <w:vAlign w:val="center"/>
          </w:tcPr>
          <w:p w14:paraId="437760A7" w14:textId="5A37BAEC" w:rsidR="00054A4A" w:rsidRPr="007D20B1" w:rsidRDefault="00054A4A" w:rsidP="00054A4A">
            <w:pPr>
              <w:jc w:val="right"/>
              <w:rPr>
                <w:sz w:val="20"/>
                <w:szCs w:val="20"/>
              </w:rPr>
            </w:pPr>
            <w:r>
              <w:rPr>
                <w:sz w:val="20"/>
                <w:szCs w:val="20"/>
              </w:rPr>
              <w:t>3 000</w:t>
            </w:r>
          </w:p>
        </w:tc>
      </w:tr>
      <w:tr w:rsidR="00054A4A" w:rsidRPr="00BE38DF" w14:paraId="1FF5B31F" w14:textId="77777777" w:rsidTr="004A4EF5">
        <w:tc>
          <w:tcPr>
            <w:tcW w:w="0" w:type="auto"/>
            <w:vAlign w:val="center"/>
            <w:hideMark/>
          </w:tcPr>
          <w:p w14:paraId="072F995A" w14:textId="33E36678" w:rsidR="00054A4A" w:rsidRPr="00E512D2" w:rsidRDefault="00857F38" w:rsidP="00054A4A">
            <w:pPr>
              <w:rPr>
                <w:sz w:val="20"/>
                <w:szCs w:val="20"/>
                <w:lang w:val="fr-FR"/>
              </w:rPr>
            </w:pPr>
            <w:r w:rsidRPr="00E512D2">
              <w:rPr>
                <w:sz w:val="20"/>
                <w:szCs w:val="20"/>
                <w:lang w:val="fr-FR"/>
              </w:rPr>
              <w:t>3.2. Élaborer du matériel pédagogique destiné à la formation des techniciens en climatisation mobile ; organiser deux programmes de formation réunissant chacun 20 techniciens en climatisation mobile et en équipements de réfrigération et de climatisation, soit un total de 40 participants, sur les nouvelles technologies, les normes de sécurité, la maîtrise des fuites et l’efficacité énergétique</w:t>
            </w:r>
          </w:p>
        </w:tc>
        <w:tc>
          <w:tcPr>
            <w:tcW w:w="0" w:type="auto"/>
            <w:vAlign w:val="center"/>
            <w:hideMark/>
          </w:tcPr>
          <w:p w14:paraId="481AD940" w14:textId="77777777" w:rsidR="00054A4A" w:rsidRPr="007D20B1" w:rsidRDefault="00054A4A" w:rsidP="00054A4A">
            <w:pPr>
              <w:jc w:val="right"/>
              <w:rPr>
                <w:sz w:val="20"/>
                <w:szCs w:val="20"/>
              </w:rPr>
            </w:pPr>
            <w:r>
              <w:rPr>
                <w:sz w:val="20"/>
                <w:szCs w:val="20"/>
              </w:rPr>
              <w:t>10 000</w:t>
            </w:r>
          </w:p>
        </w:tc>
        <w:tc>
          <w:tcPr>
            <w:tcW w:w="0" w:type="auto"/>
            <w:vAlign w:val="center"/>
            <w:hideMark/>
          </w:tcPr>
          <w:p w14:paraId="490D57FF" w14:textId="77777777" w:rsidR="00054A4A" w:rsidRPr="007D20B1" w:rsidRDefault="00054A4A" w:rsidP="00054A4A">
            <w:pPr>
              <w:jc w:val="right"/>
              <w:rPr>
                <w:sz w:val="20"/>
                <w:szCs w:val="20"/>
              </w:rPr>
            </w:pPr>
            <w:r>
              <w:rPr>
                <w:sz w:val="20"/>
                <w:szCs w:val="20"/>
              </w:rPr>
              <w:t>6 000</w:t>
            </w:r>
          </w:p>
        </w:tc>
      </w:tr>
      <w:tr w:rsidR="00923136" w:rsidRPr="00BE38DF" w14:paraId="692F5677" w14:textId="77777777" w:rsidTr="004A4EF5">
        <w:tc>
          <w:tcPr>
            <w:tcW w:w="0" w:type="auto"/>
            <w:vAlign w:val="center"/>
          </w:tcPr>
          <w:p w14:paraId="1FCC4E1E" w14:textId="3E070A5D" w:rsidR="00923136" w:rsidRPr="00E512D2" w:rsidRDefault="00857F38" w:rsidP="00923136">
            <w:pPr>
              <w:rPr>
                <w:sz w:val="20"/>
                <w:szCs w:val="20"/>
                <w:lang w:val="fr-FR"/>
              </w:rPr>
            </w:pPr>
            <w:r w:rsidRPr="00E512D2">
              <w:rPr>
                <w:sz w:val="20"/>
                <w:szCs w:val="20"/>
                <w:lang w:val="fr-FR"/>
              </w:rPr>
              <w:t>3.3 Élaborer et diffuser un manuel sur la manipulation en toute sécurité des frigorigènes inflammables et/ou toxiques, destiné aux ateliers techniques, aux techniciens et aux centres de formation (pour un total de 300 bénéficiaires)</w:t>
            </w:r>
          </w:p>
        </w:tc>
        <w:tc>
          <w:tcPr>
            <w:tcW w:w="0" w:type="auto"/>
            <w:vAlign w:val="center"/>
          </w:tcPr>
          <w:p w14:paraId="7BDD94A9" w14:textId="0A9268B6" w:rsidR="00923136" w:rsidRPr="007D20B1" w:rsidRDefault="00923136" w:rsidP="00923136">
            <w:pPr>
              <w:jc w:val="right"/>
              <w:rPr>
                <w:sz w:val="20"/>
                <w:szCs w:val="20"/>
              </w:rPr>
            </w:pPr>
            <w:r>
              <w:rPr>
                <w:sz w:val="20"/>
                <w:szCs w:val="20"/>
              </w:rPr>
              <w:t>12 000</w:t>
            </w:r>
          </w:p>
        </w:tc>
        <w:tc>
          <w:tcPr>
            <w:tcW w:w="0" w:type="auto"/>
            <w:vAlign w:val="center"/>
          </w:tcPr>
          <w:p w14:paraId="7E9D0755" w14:textId="2DC7C989" w:rsidR="00923136" w:rsidRPr="007D20B1" w:rsidRDefault="00923136" w:rsidP="00923136">
            <w:pPr>
              <w:jc w:val="right"/>
              <w:rPr>
                <w:sz w:val="20"/>
                <w:szCs w:val="20"/>
              </w:rPr>
            </w:pPr>
            <w:r>
              <w:rPr>
                <w:sz w:val="20"/>
                <w:szCs w:val="20"/>
              </w:rPr>
              <w:t>0</w:t>
            </w:r>
          </w:p>
        </w:tc>
      </w:tr>
      <w:tr w:rsidR="00923136" w:rsidRPr="00BE38DF" w14:paraId="0810E608" w14:textId="77777777" w:rsidTr="004A4EF5">
        <w:tc>
          <w:tcPr>
            <w:tcW w:w="0" w:type="auto"/>
            <w:vAlign w:val="center"/>
          </w:tcPr>
          <w:p w14:paraId="1259FB70" w14:textId="6D07B4BC" w:rsidR="00923136" w:rsidRPr="00E512D2" w:rsidRDefault="00857F38" w:rsidP="00923136">
            <w:pPr>
              <w:rPr>
                <w:sz w:val="20"/>
                <w:szCs w:val="20"/>
                <w:lang w:val="fr-FR"/>
              </w:rPr>
            </w:pPr>
            <w:r w:rsidRPr="00E512D2">
              <w:rPr>
                <w:sz w:val="20"/>
                <w:szCs w:val="20"/>
                <w:lang w:val="fr-FR"/>
              </w:rPr>
              <w:t>3.4. Organiser quatre campagnes de sensibilisation destinées à un total de 400 participants, notamment des utilisateurs finaux, des associations professionnelles d’ingénieurs, d’architectes, de divers secteurs industriels et d’autres associations professionnelles, sur les solutions de remplacement à faible PRP et à haute efficacité énergétique, leurs avantages économiques et environnementaux, ainsi que sur la maintenance préventive</w:t>
            </w:r>
          </w:p>
        </w:tc>
        <w:tc>
          <w:tcPr>
            <w:tcW w:w="0" w:type="auto"/>
            <w:vAlign w:val="center"/>
          </w:tcPr>
          <w:p w14:paraId="210FB295" w14:textId="64A1C1DA" w:rsidR="00923136" w:rsidRPr="007D20B1" w:rsidRDefault="00923136" w:rsidP="00923136">
            <w:pPr>
              <w:jc w:val="right"/>
              <w:rPr>
                <w:sz w:val="20"/>
                <w:szCs w:val="20"/>
              </w:rPr>
            </w:pPr>
            <w:r>
              <w:rPr>
                <w:sz w:val="20"/>
                <w:szCs w:val="20"/>
              </w:rPr>
              <w:t>15 000</w:t>
            </w:r>
          </w:p>
        </w:tc>
        <w:tc>
          <w:tcPr>
            <w:tcW w:w="0" w:type="auto"/>
            <w:vAlign w:val="center"/>
          </w:tcPr>
          <w:p w14:paraId="7242CF20" w14:textId="2C96AC4D" w:rsidR="00923136" w:rsidRPr="007D20B1" w:rsidRDefault="00923136" w:rsidP="00923136">
            <w:pPr>
              <w:jc w:val="right"/>
              <w:rPr>
                <w:sz w:val="20"/>
                <w:szCs w:val="20"/>
              </w:rPr>
            </w:pPr>
            <w:r>
              <w:rPr>
                <w:sz w:val="20"/>
                <w:szCs w:val="20"/>
              </w:rPr>
              <w:t>7 500</w:t>
            </w:r>
          </w:p>
        </w:tc>
      </w:tr>
      <w:tr w:rsidR="00923136" w:rsidRPr="0025090F" w14:paraId="503932F0" w14:textId="77777777" w:rsidTr="004A4EF5">
        <w:tc>
          <w:tcPr>
            <w:tcW w:w="0" w:type="auto"/>
            <w:vAlign w:val="center"/>
            <w:hideMark/>
          </w:tcPr>
          <w:p w14:paraId="2FE56BCD" w14:textId="6DBD54BA" w:rsidR="00923136" w:rsidRPr="00E512D2" w:rsidRDefault="00923136" w:rsidP="00A465CA">
            <w:pPr>
              <w:jc w:val="right"/>
              <w:rPr>
                <w:b/>
                <w:bCs/>
                <w:sz w:val="20"/>
                <w:szCs w:val="20"/>
                <w:lang w:val="fr-FR"/>
              </w:rPr>
            </w:pPr>
            <w:r w:rsidRPr="00E512D2">
              <w:rPr>
                <w:b/>
                <w:bCs/>
                <w:sz w:val="20"/>
                <w:szCs w:val="20"/>
                <w:lang w:val="fr-FR"/>
              </w:rPr>
              <w:t>Sous-total de la composante 3</w:t>
            </w:r>
          </w:p>
        </w:tc>
        <w:tc>
          <w:tcPr>
            <w:tcW w:w="0" w:type="auto"/>
            <w:vAlign w:val="center"/>
            <w:hideMark/>
          </w:tcPr>
          <w:p w14:paraId="0F657284" w14:textId="05F1CFBA" w:rsidR="00923136" w:rsidRPr="00FF309B" w:rsidRDefault="00E604D8" w:rsidP="00923136">
            <w:pPr>
              <w:jc w:val="right"/>
              <w:rPr>
                <w:b/>
                <w:bCs/>
                <w:sz w:val="20"/>
                <w:szCs w:val="20"/>
              </w:rPr>
            </w:pPr>
            <w:r w:rsidRPr="00FF309B">
              <w:rPr>
                <w:b/>
                <w:bCs/>
                <w:sz w:val="20"/>
                <w:szCs w:val="20"/>
              </w:rPr>
              <w:t>43 000</w:t>
            </w:r>
          </w:p>
        </w:tc>
        <w:tc>
          <w:tcPr>
            <w:tcW w:w="0" w:type="auto"/>
            <w:vAlign w:val="center"/>
            <w:hideMark/>
          </w:tcPr>
          <w:p w14:paraId="41E6D9AA" w14:textId="6EE31ECC" w:rsidR="00923136" w:rsidRPr="00FF309B" w:rsidRDefault="00E604D8" w:rsidP="00923136">
            <w:pPr>
              <w:jc w:val="right"/>
              <w:rPr>
                <w:b/>
                <w:bCs/>
                <w:sz w:val="20"/>
                <w:szCs w:val="20"/>
              </w:rPr>
            </w:pPr>
            <w:r w:rsidRPr="00FF309B">
              <w:rPr>
                <w:b/>
                <w:bCs/>
                <w:sz w:val="20"/>
                <w:szCs w:val="20"/>
              </w:rPr>
              <w:t>16 500</w:t>
            </w:r>
          </w:p>
        </w:tc>
      </w:tr>
      <w:tr w:rsidR="00923136" w:rsidRPr="00BE38DF" w14:paraId="7C0771B3" w14:textId="77777777" w:rsidTr="004A4EF5">
        <w:tc>
          <w:tcPr>
            <w:tcW w:w="0" w:type="auto"/>
            <w:gridSpan w:val="3"/>
            <w:vAlign w:val="center"/>
            <w:hideMark/>
          </w:tcPr>
          <w:p w14:paraId="4EBE77D1" w14:textId="77777777" w:rsidR="00923136" w:rsidRPr="007D20B1" w:rsidRDefault="00923136" w:rsidP="00923136">
            <w:pPr>
              <w:rPr>
                <w:sz w:val="20"/>
                <w:szCs w:val="20"/>
              </w:rPr>
            </w:pPr>
            <w:r>
              <w:rPr>
                <w:b/>
                <w:bCs/>
                <w:sz w:val="20"/>
                <w:szCs w:val="20"/>
              </w:rPr>
              <w:t>4. Coordination, surveillance et évaluation</w:t>
            </w:r>
          </w:p>
        </w:tc>
      </w:tr>
      <w:tr w:rsidR="00923136" w:rsidRPr="00BE38DF" w14:paraId="3EF2E496" w14:textId="77777777" w:rsidTr="004A4EF5">
        <w:tc>
          <w:tcPr>
            <w:tcW w:w="0" w:type="auto"/>
            <w:vAlign w:val="center"/>
            <w:hideMark/>
          </w:tcPr>
          <w:p w14:paraId="44A1EBFE" w14:textId="1A7BD47E" w:rsidR="00923136" w:rsidRPr="00E512D2" w:rsidRDefault="00923136" w:rsidP="00923136">
            <w:pPr>
              <w:rPr>
                <w:sz w:val="20"/>
                <w:szCs w:val="20"/>
                <w:lang w:val="fr-FR"/>
              </w:rPr>
            </w:pPr>
            <w:r w:rsidRPr="00E512D2">
              <w:rPr>
                <w:sz w:val="20"/>
                <w:szCs w:val="20"/>
                <w:lang w:val="fr-FR"/>
              </w:rPr>
              <w:t>4.1. Activités de coordination, de surveillance et d’évaluation (voir</w:t>
            </w:r>
            <w:r w:rsidR="00071200">
              <w:rPr>
                <w:sz w:val="20"/>
                <w:szCs w:val="20"/>
                <w:lang w:val="fr-FR"/>
              </w:rPr>
              <w:t> </w:t>
            </w:r>
            <w:r w:rsidRPr="00E512D2">
              <w:rPr>
                <w:sz w:val="20"/>
                <w:szCs w:val="20"/>
                <w:lang w:val="fr-FR"/>
              </w:rPr>
              <w:t xml:space="preserve">paragraphe 58) </w:t>
            </w:r>
          </w:p>
        </w:tc>
        <w:tc>
          <w:tcPr>
            <w:tcW w:w="0" w:type="auto"/>
            <w:vAlign w:val="center"/>
            <w:hideMark/>
          </w:tcPr>
          <w:p w14:paraId="12E754CE" w14:textId="77777777" w:rsidR="00923136" w:rsidRPr="007D20B1" w:rsidRDefault="00923136" w:rsidP="00923136">
            <w:pPr>
              <w:jc w:val="right"/>
              <w:rPr>
                <w:sz w:val="20"/>
                <w:szCs w:val="20"/>
              </w:rPr>
            </w:pPr>
            <w:r>
              <w:rPr>
                <w:sz w:val="20"/>
                <w:szCs w:val="20"/>
              </w:rPr>
              <w:t>13 000</w:t>
            </w:r>
          </w:p>
        </w:tc>
        <w:tc>
          <w:tcPr>
            <w:tcW w:w="0" w:type="auto"/>
            <w:vAlign w:val="center"/>
            <w:hideMark/>
          </w:tcPr>
          <w:p w14:paraId="4FAD1B08" w14:textId="77777777" w:rsidR="00923136" w:rsidRPr="007D20B1" w:rsidRDefault="00923136" w:rsidP="00923136">
            <w:pPr>
              <w:jc w:val="right"/>
              <w:rPr>
                <w:sz w:val="20"/>
                <w:szCs w:val="20"/>
              </w:rPr>
            </w:pPr>
            <w:r>
              <w:rPr>
                <w:sz w:val="20"/>
                <w:szCs w:val="20"/>
              </w:rPr>
              <w:t>6 500</w:t>
            </w:r>
          </w:p>
        </w:tc>
      </w:tr>
      <w:tr w:rsidR="00923136" w:rsidRPr="0025090F" w14:paraId="0886D42D" w14:textId="77777777" w:rsidTr="004A4EF5">
        <w:tc>
          <w:tcPr>
            <w:tcW w:w="0" w:type="auto"/>
            <w:vAlign w:val="center"/>
            <w:hideMark/>
          </w:tcPr>
          <w:p w14:paraId="073830CD" w14:textId="77777777" w:rsidR="00923136" w:rsidRPr="00E512D2" w:rsidRDefault="00923136" w:rsidP="00A465CA">
            <w:pPr>
              <w:jc w:val="right"/>
              <w:rPr>
                <w:b/>
                <w:bCs/>
                <w:sz w:val="20"/>
                <w:szCs w:val="20"/>
                <w:lang w:val="fr-FR"/>
              </w:rPr>
            </w:pPr>
            <w:r w:rsidRPr="00E512D2">
              <w:rPr>
                <w:b/>
                <w:bCs/>
                <w:sz w:val="20"/>
                <w:szCs w:val="20"/>
                <w:lang w:val="fr-FR"/>
              </w:rPr>
              <w:t>Sous-total de la composante 4</w:t>
            </w:r>
          </w:p>
        </w:tc>
        <w:tc>
          <w:tcPr>
            <w:tcW w:w="0" w:type="auto"/>
            <w:vAlign w:val="center"/>
            <w:hideMark/>
          </w:tcPr>
          <w:p w14:paraId="11B4E7F1" w14:textId="77777777" w:rsidR="00923136" w:rsidRPr="00FF309B" w:rsidRDefault="00923136" w:rsidP="00923136">
            <w:pPr>
              <w:jc w:val="right"/>
              <w:rPr>
                <w:b/>
                <w:bCs/>
                <w:sz w:val="20"/>
                <w:szCs w:val="20"/>
              </w:rPr>
            </w:pPr>
            <w:r w:rsidRPr="00FF309B">
              <w:rPr>
                <w:b/>
                <w:bCs/>
                <w:sz w:val="20"/>
                <w:szCs w:val="20"/>
              </w:rPr>
              <w:t>13 000</w:t>
            </w:r>
          </w:p>
        </w:tc>
        <w:tc>
          <w:tcPr>
            <w:tcW w:w="0" w:type="auto"/>
            <w:vAlign w:val="center"/>
            <w:hideMark/>
          </w:tcPr>
          <w:p w14:paraId="6432B641" w14:textId="77777777" w:rsidR="00923136" w:rsidRPr="00FF309B" w:rsidRDefault="00923136" w:rsidP="00923136">
            <w:pPr>
              <w:jc w:val="right"/>
              <w:rPr>
                <w:b/>
                <w:bCs/>
                <w:sz w:val="20"/>
                <w:szCs w:val="20"/>
              </w:rPr>
            </w:pPr>
            <w:r w:rsidRPr="00FF309B">
              <w:rPr>
                <w:b/>
                <w:bCs/>
                <w:sz w:val="20"/>
                <w:szCs w:val="20"/>
              </w:rPr>
              <w:t>6 500</w:t>
            </w:r>
          </w:p>
        </w:tc>
      </w:tr>
      <w:tr w:rsidR="00923136" w:rsidRPr="00BE38DF" w14:paraId="2F690BB1" w14:textId="77777777" w:rsidTr="004A4EF5">
        <w:tc>
          <w:tcPr>
            <w:tcW w:w="0" w:type="auto"/>
            <w:vAlign w:val="center"/>
            <w:hideMark/>
          </w:tcPr>
          <w:p w14:paraId="37867FCA" w14:textId="77777777" w:rsidR="00923136" w:rsidRPr="007D20B1" w:rsidRDefault="00923136" w:rsidP="00923136">
            <w:pPr>
              <w:rPr>
                <w:sz w:val="20"/>
                <w:szCs w:val="20"/>
              </w:rPr>
            </w:pPr>
            <w:r>
              <w:rPr>
                <w:b/>
                <w:bCs/>
                <w:sz w:val="20"/>
                <w:szCs w:val="20"/>
              </w:rPr>
              <w:t>Total général</w:t>
            </w:r>
          </w:p>
        </w:tc>
        <w:tc>
          <w:tcPr>
            <w:tcW w:w="0" w:type="auto"/>
            <w:vAlign w:val="center"/>
            <w:hideMark/>
          </w:tcPr>
          <w:p w14:paraId="3DE14020" w14:textId="77777777" w:rsidR="00923136" w:rsidRPr="007D20B1" w:rsidRDefault="00923136" w:rsidP="00923136">
            <w:pPr>
              <w:jc w:val="right"/>
              <w:rPr>
                <w:sz w:val="20"/>
                <w:szCs w:val="20"/>
              </w:rPr>
            </w:pPr>
            <w:r>
              <w:rPr>
                <w:b/>
                <w:bCs/>
                <w:sz w:val="20"/>
                <w:szCs w:val="20"/>
              </w:rPr>
              <w:t>135 000</w:t>
            </w:r>
          </w:p>
        </w:tc>
        <w:tc>
          <w:tcPr>
            <w:tcW w:w="0" w:type="auto"/>
            <w:vAlign w:val="center"/>
            <w:hideMark/>
          </w:tcPr>
          <w:p w14:paraId="0565DA01" w14:textId="77777777" w:rsidR="00923136" w:rsidRPr="007D20B1" w:rsidRDefault="00923136" w:rsidP="00923136">
            <w:pPr>
              <w:jc w:val="right"/>
              <w:rPr>
                <w:sz w:val="20"/>
                <w:szCs w:val="20"/>
              </w:rPr>
            </w:pPr>
            <w:r>
              <w:rPr>
                <w:b/>
                <w:bCs/>
                <w:sz w:val="20"/>
                <w:szCs w:val="20"/>
              </w:rPr>
              <w:t>72 500</w:t>
            </w:r>
          </w:p>
        </w:tc>
      </w:tr>
    </w:tbl>
    <w:p w14:paraId="5434AE70" w14:textId="77777777" w:rsidR="00CB0432" w:rsidRPr="00E512D2" w:rsidRDefault="00CB0432" w:rsidP="00CB0432">
      <w:pPr>
        <w:keepNext/>
        <w:shd w:val="clear" w:color="auto" w:fill="FFFFFF" w:themeFill="background1"/>
        <w:spacing w:before="240" w:after="240"/>
        <w:rPr>
          <w:i/>
          <w:iCs/>
          <w:lang w:val="fr-FR"/>
        </w:rPr>
      </w:pPr>
      <w:r w:rsidRPr="00E512D2">
        <w:rPr>
          <w:i/>
          <w:iCs/>
          <w:lang w:val="fr-FR"/>
        </w:rPr>
        <w:t>Mise en œuvre, coordination et suivi du projet</w:t>
      </w:r>
    </w:p>
    <w:p w14:paraId="5B66688A" w14:textId="4028D89B" w:rsidR="00CD1575" w:rsidRPr="00E512D2" w:rsidRDefault="00CD1575" w:rsidP="00CD1575">
      <w:pPr>
        <w:pStyle w:val="Heading1"/>
        <w:rPr>
          <w:lang w:val="fr-FR" w:eastAsia="en-CA"/>
          <w14:ligatures w14:val="standardContextual"/>
        </w:rPr>
      </w:pPr>
      <w:r w:rsidRPr="00E512D2">
        <w:rPr>
          <w:lang w:val="fr-FR"/>
        </w:rPr>
        <w:t xml:space="preserve">La mise en œuvre du projet, la coordination et le suivi seront assurés par l’UNO, conformément à l’approche de suivi, d’évaluation et de rapport utilisée dans le cadre du PGEH. Le coût total de cette composante s’élève à 13 000 $US pour la phase I, ce qui comprend les honoraires des consultants (6 000 $US), les frais de déplacements (3 000 $US), les frais liés aux réunions (3 000 $US) et les autres coûts (1 000 $US). </w:t>
      </w:r>
    </w:p>
    <w:p w14:paraId="308C9027" w14:textId="77777777" w:rsidR="00CB0432" w:rsidRPr="00E512D2" w:rsidRDefault="00CB0432" w:rsidP="00CB0432">
      <w:pPr>
        <w:pStyle w:val="Heading1"/>
        <w:keepNext/>
        <w:numPr>
          <w:ilvl w:val="0"/>
          <w:numId w:val="0"/>
        </w:numPr>
        <w:spacing w:before="240"/>
        <w:rPr>
          <w:u w:val="single"/>
          <w:lang w:val="fr-FR"/>
        </w:rPr>
      </w:pPr>
      <w:r w:rsidRPr="00E512D2">
        <w:rPr>
          <w:u w:val="single"/>
          <w:lang w:val="fr-FR"/>
        </w:rPr>
        <w:t>Coût total de la phase I du plan de mise en œuvre de l’Amendement de Kigali relatif aux HFC</w:t>
      </w:r>
    </w:p>
    <w:p w14:paraId="64950F4A" w14:textId="0C02E367" w:rsidR="008830C0" w:rsidRPr="00E512D2" w:rsidRDefault="008830C0" w:rsidP="008830C0">
      <w:pPr>
        <w:pStyle w:val="Heading1"/>
        <w:rPr>
          <w:lang w:val="fr-FR" w:eastAsia="en-CA"/>
          <w14:ligatures w14:val="standardContextual"/>
        </w:rPr>
      </w:pPr>
      <w:bookmarkStart w:id="12" w:name="_Hlk118631498"/>
      <w:r w:rsidRPr="00E512D2">
        <w:rPr>
          <w:lang w:val="fr-FR"/>
        </w:rPr>
        <w:t>Le budget de la phase I a été proposé à 135 000 $US. Les coûts des activités dans le secteur de l’entretien des équipements de réfrigération ont été proposés en conformité avec la décision 92/37.</w:t>
      </w:r>
    </w:p>
    <w:bookmarkEnd w:id="12"/>
    <w:p w14:paraId="3248B6DB" w14:textId="02341DAD" w:rsidR="00AD6E42" w:rsidRPr="00E512D2" w:rsidRDefault="008830C0" w:rsidP="00AD6E42">
      <w:pPr>
        <w:pStyle w:val="Heading1"/>
        <w:numPr>
          <w:ilvl w:val="0"/>
          <w:numId w:val="0"/>
        </w:numPr>
        <w:rPr>
          <w:u w:val="single"/>
          <w:lang w:val="fr-FR"/>
        </w:rPr>
      </w:pPr>
      <w:r w:rsidRPr="00E512D2">
        <w:rPr>
          <w:u w:val="single"/>
          <w:lang w:val="fr-FR"/>
        </w:rPr>
        <w:t>Plan de mise en œuvre de la première tranche</w:t>
      </w:r>
      <w:bookmarkStart w:id="13" w:name="_Hlk126916095"/>
      <w:r w:rsidRPr="00E512D2">
        <w:rPr>
          <w:u w:val="single"/>
          <w:lang w:val="fr-FR"/>
        </w:rPr>
        <w:t xml:space="preserve"> </w:t>
      </w:r>
    </w:p>
    <w:p w14:paraId="0E72FC30" w14:textId="2D698AFD" w:rsidR="00AD6E42" w:rsidRPr="00E512D2" w:rsidRDefault="00AD6E42" w:rsidP="000E7281">
      <w:pPr>
        <w:pStyle w:val="Heading1"/>
        <w:rPr>
          <w:u w:val="single"/>
          <w:lang w:val="fr-FR"/>
        </w:rPr>
      </w:pPr>
      <w:r w:rsidRPr="00E512D2">
        <w:rPr>
          <w:lang w:val="fr-FR"/>
        </w:rPr>
        <w:t>La première tranche de financement de la phase I du KIP a été soumise pour un montant total de 72 500 $US, comme indiqué dans le tableau 10 ci-dessus, pour être mise en œuvre entre janvier 2027 et décembre 2029. Des informations détaillées portant sur les activités à mettre en œuvre dans le cadre de la première tranche, y compris les ajustements et le niveau des fonds convenus, sont présentées ci-dessous au paragraphe 71.</w:t>
      </w:r>
    </w:p>
    <w:p w14:paraId="45C0FD12" w14:textId="77777777" w:rsidR="00CB0432" w:rsidRPr="00E512D2" w:rsidRDefault="00CB0432" w:rsidP="00CB0432">
      <w:pPr>
        <w:keepNext/>
        <w:spacing w:before="360" w:after="240"/>
        <w:jc w:val="center"/>
        <w:rPr>
          <w:b/>
          <w:lang w:val="fr-FR"/>
        </w:rPr>
      </w:pPr>
      <w:r w:rsidRPr="00E512D2">
        <w:rPr>
          <w:b/>
          <w:lang w:val="fr-FR"/>
        </w:rPr>
        <w:lastRenderedPageBreak/>
        <w:t>OBSERVATIONS ET RECOMMANDATION DU SECRÉTARIAT</w:t>
      </w:r>
    </w:p>
    <w:p w14:paraId="17B98664" w14:textId="77777777" w:rsidR="00CB0432" w:rsidRPr="00E512D2" w:rsidRDefault="00CB0432" w:rsidP="00CB0432">
      <w:pPr>
        <w:pStyle w:val="Heading2"/>
        <w:keepNext/>
        <w:numPr>
          <w:ilvl w:val="0"/>
          <w:numId w:val="0"/>
        </w:numPr>
        <w:rPr>
          <w:b/>
          <w:bCs/>
          <w:lang w:val="fr-FR"/>
        </w:rPr>
      </w:pPr>
      <w:r w:rsidRPr="00E512D2">
        <w:rPr>
          <w:b/>
          <w:bCs/>
          <w:lang w:val="fr-FR"/>
        </w:rPr>
        <w:t>V.</w:t>
      </w:r>
      <w:r w:rsidRPr="00E512D2">
        <w:rPr>
          <w:b/>
          <w:bCs/>
          <w:lang w:val="fr-FR"/>
        </w:rPr>
        <w:tab/>
        <w:t>Observations</w:t>
      </w:r>
    </w:p>
    <w:p w14:paraId="5C99242F" w14:textId="77777777" w:rsidR="00571BEE" w:rsidRPr="00BE38DF" w:rsidRDefault="00CB0432" w:rsidP="00571BEE">
      <w:pPr>
        <w:pStyle w:val="Heading1"/>
        <w:keepNext/>
        <w:numPr>
          <w:ilvl w:val="0"/>
          <w:numId w:val="0"/>
        </w:numPr>
        <w:rPr>
          <w:u w:val="single"/>
        </w:rPr>
      </w:pPr>
      <w:bookmarkStart w:id="14" w:name="_Hlk126916105"/>
      <w:bookmarkEnd w:id="13"/>
      <w:r>
        <w:rPr>
          <w:u w:val="single"/>
        </w:rPr>
        <w:t>Stratégie globale</w:t>
      </w:r>
      <w:bookmarkStart w:id="15" w:name="_Hlk126916111"/>
      <w:bookmarkEnd w:id="14"/>
    </w:p>
    <w:p w14:paraId="5AEB01F2" w14:textId="6D2759B5" w:rsidR="00D4519B" w:rsidRPr="00BE38DF" w:rsidRDefault="00747AE5" w:rsidP="00571BEE">
      <w:pPr>
        <w:pStyle w:val="Heading1"/>
      </w:pPr>
      <w:r w:rsidRPr="00E512D2">
        <w:rPr>
          <w:lang w:val="fr-FR"/>
        </w:rPr>
        <w:t>Lors de la 63</w:t>
      </w:r>
      <w:r w:rsidRPr="00E512D2">
        <w:rPr>
          <w:vertAlign w:val="superscript"/>
          <w:lang w:val="fr-FR"/>
        </w:rPr>
        <w:t>e</w:t>
      </w:r>
      <w:r w:rsidRPr="00E512D2">
        <w:rPr>
          <w:lang w:val="fr-FR"/>
        </w:rPr>
        <w:t xml:space="preserve"> réunion, au cours de l’examen de la phase I du PGEH, il a été noté que la consommation de référence des HCFC aux fins de la mise en conformité s’élevait à 2,2 tonnes PAO, calculée comme la moyenne </w:t>
      </w:r>
      <w:r w:rsidR="006D649B" w:rsidRPr="00E512D2">
        <w:rPr>
          <w:lang w:val="fr-FR"/>
        </w:rPr>
        <w:t xml:space="preserve">des consommations déclarées au titre de l’article 7 du Protocole de Montréal </w:t>
      </w:r>
      <w:r w:rsidR="00AC3D73" w:rsidRPr="00E512D2">
        <w:rPr>
          <w:lang w:val="fr-FR"/>
        </w:rPr>
        <w:t>pour</w:t>
      </w:r>
      <w:r w:rsidRPr="00E512D2">
        <w:rPr>
          <w:lang w:val="fr-FR"/>
        </w:rPr>
        <w:t xml:space="preserve"> 2009 (4,1 tonnes PAO) et 2010 (0,2 tonne PAO). L’examen</w:t>
      </w:r>
      <w:r w:rsidR="0016453C" w:rsidRPr="00E512D2">
        <w:rPr>
          <w:lang w:val="fr-FR"/>
        </w:rPr>
        <w:t xml:space="preserve"> </w:t>
      </w:r>
      <w:r w:rsidR="00292264" w:rsidRPr="00E512D2">
        <w:rPr>
          <w:lang w:val="fr-FR"/>
        </w:rPr>
        <w:t xml:space="preserve">a </w:t>
      </w:r>
      <w:r w:rsidR="00BA7985" w:rsidRPr="00E512D2">
        <w:rPr>
          <w:lang w:val="fr-FR"/>
        </w:rPr>
        <w:t xml:space="preserve">également </w:t>
      </w:r>
      <w:r w:rsidR="00292264" w:rsidRPr="00E512D2">
        <w:rPr>
          <w:lang w:val="fr-FR"/>
        </w:rPr>
        <w:t xml:space="preserve">révélé </w:t>
      </w:r>
      <w:r w:rsidRPr="00E512D2">
        <w:rPr>
          <w:lang w:val="fr-FR"/>
        </w:rPr>
        <w:t xml:space="preserve">que la consommation de HCFC pour 2009 avait été surestimée. Sur la base de l’enquête </w:t>
      </w:r>
      <w:r w:rsidR="00B9508A" w:rsidRPr="00E512D2">
        <w:rPr>
          <w:lang w:val="fr-FR"/>
        </w:rPr>
        <w:t xml:space="preserve">menée </w:t>
      </w:r>
      <w:r w:rsidRPr="00E512D2">
        <w:rPr>
          <w:lang w:val="fr-FR"/>
        </w:rPr>
        <w:t xml:space="preserve">pour la préparation du PGEH, le Gouvernement de Sao Tomé-et-Principe a accepté de fixer son point de départ pour des réductions globales durables de la consommation de HCFC </w:t>
      </w:r>
      <w:r w:rsidR="009D1943" w:rsidRPr="00E512D2">
        <w:rPr>
          <w:lang w:val="fr-FR"/>
        </w:rPr>
        <w:t xml:space="preserve">à 0,15 tonne PAO, </w:t>
      </w:r>
      <w:r w:rsidRPr="00E512D2">
        <w:rPr>
          <w:lang w:val="fr-FR"/>
        </w:rPr>
        <w:t xml:space="preserve">soit la moyenne entre 0,1 tonne PAO </w:t>
      </w:r>
      <w:r w:rsidR="007C728B" w:rsidRPr="00E512D2">
        <w:rPr>
          <w:lang w:val="fr-FR"/>
        </w:rPr>
        <w:t xml:space="preserve">pour 2009, telle que </w:t>
      </w:r>
      <w:r w:rsidRPr="00E512D2">
        <w:rPr>
          <w:lang w:val="fr-FR"/>
        </w:rPr>
        <w:t xml:space="preserve">déclarée dans le cadre du PGEH, et 0,2 tonne PAO </w:t>
      </w:r>
      <w:r w:rsidR="00A04CD9" w:rsidRPr="00E512D2">
        <w:rPr>
          <w:lang w:val="fr-FR"/>
        </w:rPr>
        <w:t xml:space="preserve">pour 2020, telle que </w:t>
      </w:r>
      <w:r w:rsidRPr="00E512D2">
        <w:rPr>
          <w:lang w:val="fr-FR"/>
        </w:rPr>
        <w:t xml:space="preserve">déclarée au titre de l’article 7. </w:t>
      </w:r>
      <w:r>
        <w:t>La valeur de référence des HCFC est resté inchangé.</w:t>
      </w:r>
    </w:p>
    <w:p w14:paraId="27492B16" w14:textId="459AAEB5" w:rsidR="003573D8" w:rsidRPr="00E512D2" w:rsidRDefault="003573D8" w:rsidP="003573D8">
      <w:pPr>
        <w:pStyle w:val="Heading1"/>
        <w:rPr>
          <w:lang w:val="fr-FR"/>
        </w:rPr>
      </w:pPr>
      <w:r w:rsidRPr="00E512D2">
        <w:rPr>
          <w:lang w:val="fr-FR"/>
        </w:rPr>
        <w:t xml:space="preserve">Le Secrétariat a noté que si la valeur de référence pour les HCFC était révisée afin de refléter le point de départ pour les HCFC, la composante HCFC </w:t>
      </w:r>
      <w:r w:rsidR="0052314B" w:rsidRPr="00E512D2">
        <w:rPr>
          <w:lang w:val="fr-FR"/>
        </w:rPr>
        <w:t xml:space="preserve">de </w:t>
      </w:r>
      <w:r w:rsidRPr="00E512D2">
        <w:rPr>
          <w:lang w:val="fr-FR"/>
        </w:rPr>
        <w:t>la valeur de référence des HFC serait inférieure, ce qui se traduirait par une valeur de référence des HFC de 28 402 tonnes éq‑CO</w:t>
      </w:r>
      <w:r w:rsidRPr="00E512D2">
        <w:rPr>
          <w:vertAlign w:val="subscript"/>
          <w:lang w:val="fr-FR"/>
        </w:rPr>
        <w:t>2</w:t>
      </w:r>
      <w:r w:rsidRPr="00E512D2">
        <w:rPr>
          <w:lang w:val="fr-FR"/>
        </w:rPr>
        <w:t xml:space="preserve">. Le pays avait </w:t>
      </w:r>
      <w:r w:rsidR="00D202EF" w:rsidRPr="00E512D2">
        <w:rPr>
          <w:lang w:val="fr-FR"/>
        </w:rPr>
        <w:t xml:space="preserve">toutefois </w:t>
      </w:r>
      <w:r w:rsidRPr="00E512D2">
        <w:rPr>
          <w:lang w:val="fr-FR"/>
        </w:rPr>
        <w:t>proposé 38 962 tonnes éq‑CO</w:t>
      </w:r>
      <w:r w:rsidRPr="00E512D2">
        <w:rPr>
          <w:vertAlign w:val="subscript"/>
          <w:lang w:val="fr-FR"/>
        </w:rPr>
        <w:t>2</w:t>
      </w:r>
      <w:r w:rsidRPr="00E512D2">
        <w:rPr>
          <w:lang w:val="fr-FR"/>
        </w:rPr>
        <w:t xml:space="preserve"> comme consommation maximale autorisée pour 2026. Le PNUE a expliqué que la consommation de HCFC à Sao Tomé-et-Principe avait toujours été très faible et que le pays avait accepté un point de départ de 0,15 tonne PAO sur la base de l’enquête</w:t>
      </w:r>
      <w:r w:rsidR="009F523B" w:rsidRPr="00E512D2">
        <w:rPr>
          <w:lang w:val="fr-FR"/>
        </w:rPr>
        <w:t xml:space="preserve"> menée</w:t>
      </w:r>
      <w:r w:rsidRPr="00E512D2">
        <w:rPr>
          <w:lang w:val="fr-FR"/>
        </w:rPr>
        <w:t xml:space="preserve"> dans </w:t>
      </w:r>
      <w:r w:rsidR="009F523B" w:rsidRPr="00E512D2">
        <w:rPr>
          <w:lang w:val="fr-FR"/>
        </w:rPr>
        <w:t>le cadre de la phase I du PGEH</w:t>
      </w:r>
      <w:r w:rsidR="00A33B15" w:rsidRPr="00E512D2">
        <w:rPr>
          <w:lang w:val="fr-FR"/>
        </w:rPr>
        <w:t xml:space="preserve">. </w:t>
      </w:r>
      <w:r w:rsidRPr="00E512D2">
        <w:rPr>
          <w:lang w:val="fr-FR"/>
        </w:rPr>
        <w:t>La consommation de HFC</w:t>
      </w:r>
      <w:r w:rsidR="00E95AD5" w:rsidRPr="00E512D2">
        <w:rPr>
          <w:lang w:val="fr-FR"/>
        </w:rPr>
        <w:t xml:space="preserve">, en revanche, </w:t>
      </w:r>
      <w:r w:rsidRPr="00E512D2">
        <w:rPr>
          <w:lang w:val="fr-FR"/>
        </w:rPr>
        <w:t xml:space="preserve">a suivi une tendance nettement différente, doublant entre 2020 et 2025. Le PNUE a indiqué que le tourisme devrait rester un moteur clé de la croissance économique en 2026 et au-delà, </w:t>
      </w:r>
      <w:r w:rsidR="00F757A4" w:rsidRPr="00E512D2">
        <w:rPr>
          <w:lang w:val="fr-FR"/>
        </w:rPr>
        <w:t xml:space="preserve">soutenant </w:t>
      </w:r>
      <w:r w:rsidRPr="00E512D2">
        <w:rPr>
          <w:lang w:val="fr-FR"/>
        </w:rPr>
        <w:t>la demande en services de climatisation et de réfrigération commerciale. Compte tenu de la part relativement importante des HCFC dans la valeur de référence des HFC et du faible point de départ des HCFC dans le cadre du PGEH, le pays a proposé, au cours de la phase I du KIP, une réduction de 50,64 % par rapport à la valeur de référence des HFC au 1</w:t>
      </w:r>
      <w:r w:rsidRPr="00E512D2">
        <w:rPr>
          <w:vertAlign w:val="superscript"/>
          <w:lang w:val="fr-FR"/>
        </w:rPr>
        <w:t>er</w:t>
      </w:r>
      <w:r w:rsidRPr="00E512D2">
        <w:rPr>
          <w:lang w:val="fr-FR"/>
        </w:rPr>
        <w:t xml:space="preserve"> janvier 2029</w:t>
      </w:r>
      <w:r w:rsidR="00942682" w:rsidRPr="00E512D2">
        <w:rPr>
          <w:lang w:val="fr-FR"/>
        </w:rPr>
        <w:t xml:space="preserve">, </w:t>
      </w:r>
      <w:r w:rsidR="00206E97" w:rsidRPr="00E512D2">
        <w:rPr>
          <w:lang w:val="fr-FR"/>
        </w:rPr>
        <w:t xml:space="preserve">ainsi qu’une </w:t>
      </w:r>
      <w:r w:rsidRPr="00E512D2">
        <w:rPr>
          <w:lang w:val="fr-FR"/>
        </w:rPr>
        <w:t>consommation maximale autorisée de HFC de 38 962 tonnes éq‑CO</w:t>
      </w:r>
      <w:r w:rsidRPr="00E512D2">
        <w:rPr>
          <w:vertAlign w:val="subscript"/>
          <w:lang w:val="fr-FR"/>
        </w:rPr>
        <w:t>2</w:t>
      </w:r>
      <w:r w:rsidRPr="00E512D2">
        <w:rPr>
          <w:lang w:val="fr-FR"/>
        </w:rPr>
        <w:t xml:space="preserve"> en 2026, sur la base de la consommation réelle des dernières années et des prévisions de croissance du marché. </w:t>
      </w:r>
    </w:p>
    <w:p w14:paraId="48BEB123" w14:textId="74F41757" w:rsidR="00C712C0" w:rsidRPr="00E512D2" w:rsidRDefault="00B7567B" w:rsidP="00303058">
      <w:pPr>
        <w:pStyle w:val="Heading1"/>
        <w:rPr>
          <w:u w:val="single"/>
          <w:lang w:val="fr-FR"/>
        </w:rPr>
      </w:pPr>
      <w:r w:rsidRPr="00E512D2">
        <w:rPr>
          <w:lang w:val="fr-FR"/>
        </w:rPr>
        <w:t>À l’issue de discussions complémentaires, le Secrétariat a noté que la consommation de HFC du pays a dépassé 28 402 tonnes éq‑CO</w:t>
      </w:r>
      <w:r w:rsidRPr="00E512D2">
        <w:rPr>
          <w:vertAlign w:val="subscript"/>
          <w:lang w:val="fr-FR"/>
        </w:rPr>
        <w:t>2</w:t>
      </w:r>
      <w:r w:rsidRPr="00E512D2">
        <w:rPr>
          <w:lang w:val="fr-FR"/>
        </w:rPr>
        <w:t xml:space="preserve"> chaque année depuis 2021, pour atteindre 34 040 tonnes éq‑CO</w:t>
      </w:r>
      <w:r w:rsidRPr="00E512D2">
        <w:rPr>
          <w:vertAlign w:val="subscript"/>
          <w:lang w:val="fr-FR"/>
        </w:rPr>
        <w:t>2</w:t>
      </w:r>
      <w:r w:rsidRPr="00E512D2">
        <w:rPr>
          <w:lang w:val="fr-FR"/>
        </w:rPr>
        <w:t xml:space="preserve"> en 2025, ce qui indique que les besoins réels du pays en HFC sont supérieurs à ce niveau. La consommation maximale autorisée proposée, fixée à 38 962 tonnes éq‑CO</w:t>
      </w:r>
      <w:r w:rsidRPr="00E512D2">
        <w:rPr>
          <w:vertAlign w:val="subscript"/>
          <w:lang w:val="fr-FR"/>
        </w:rPr>
        <w:t>2</w:t>
      </w:r>
      <w:r w:rsidRPr="00E512D2">
        <w:rPr>
          <w:lang w:val="fr-FR"/>
        </w:rPr>
        <w:t xml:space="preserve"> en 2026</w:t>
      </w:r>
      <w:r w:rsidR="00D72BDD" w:rsidRPr="00E512D2">
        <w:rPr>
          <w:lang w:val="fr-FR"/>
        </w:rPr>
        <w:t xml:space="preserve">, </w:t>
      </w:r>
      <w:r w:rsidR="00E133BC" w:rsidRPr="00E512D2">
        <w:rPr>
          <w:lang w:val="fr-FR"/>
        </w:rPr>
        <w:t xml:space="preserve">tient compte de </w:t>
      </w:r>
      <w:r w:rsidR="00D72BDD" w:rsidRPr="00E512D2">
        <w:rPr>
          <w:lang w:val="fr-FR"/>
        </w:rPr>
        <w:t xml:space="preserve">la volatilité structurelle de la consommation </w:t>
      </w:r>
      <w:r w:rsidR="006D49DB" w:rsidRPr="00E512D2">
        <w:rPr>
          <w:lang w:val="fr-FR"/>
        </w:rPr>
        <w:t>propre aux</w:t>
      </w:r>
      <w:r w:rsidR="00D72BDD" w:rsidRPr="00E512D2">
        <w:rPr>
          <w:lang w:val="fr-FR"/>
        </w:rPr>
        <w:t xml:space="preserve"> très petits pays consommateurs, caractérisée par </w:t>
      </w:r>
      <w:r w:rsidR="006D49DB" w:rsidRPr="00E512D2">
        <w:rPr>
          <w:lang w:val="fr-FR"/>
        </w:rPr>
        <w:t xml:space="preserve">une ou deux </w:t>
      </w:r>
      <w:r w:rsidR="00D72BDD" w:rsidRPr="00E512D2">
        <w:rPr>
          <w:lang w:val="fr-FR"/>
        </w:rPr>
        <w:t xml:space="preserve">livraisons </w:t>
      </w:r>
      <w:r w:rsidR="00B86F27" w:rsidRPr="00E512D2">
        <w:rPr>
          <w:lang w:val="fr-FR"/>
        </w:rPr>
        <w:t xml:space="preserve">par an, </w:t>
      </w:r>
      <w:r w:rsidR="00D72BDD" w:rsidRPr="00E512D2">
        <w:rPr>
          <w:lang w:val="fr-FR"/>
        </w:rPr>
        <w:t>à laquelle s’ajoutent la fréquence de livraison limitée et la capacité de stockage restreinte typiques des petits États insulaires</w:t>
      </w:r>
      <w:r w:rsidR="00B86F27" w:rsidRPr="00E512D2">
        <w:rPr>
          <w:lang w:val="fr-FR"/>
        </w:rPr>
        <w:t xml:space="preserve">. </w:t>
      </w:r>
      <w:r w:rsidRPr="00E512D2">
        <w:rPr>
          <w:lang w:val="fr-FR"/>
        </w:rPr>
        <w:t>Compte tenu de ces facteurs, le Secrétariat considère que le niveau proposé est acceptable. Conformément au calendrier de réduction proposé, le pays réduirait ensuite sa consommation de 10 % par rapport à ce niveau d’ici 2029, ce qui se traduirait par une consommation maximale autorisée de 35 066 tonnes éq‑CO</w:t>
      </w:r>
      <w:r w:rsidRPr="00E512D2">
        <w:rPr>
          <w:vertAlign w:val="subscript"/>
          <w:lang w:val="fr-FR"/>
        </w:rPr>
        <w:t>2</w:t>
      </w:r>
      <w:r w:rsidRPr="00E512D2">
        <w:rPr>
          <w:lang w:val="fr-FR"/>
        </w:rPr>
        <w:t xml:space="preserve">, soit une réduction de 50,64 % par rapport à la valeur de référence des HFC. </w:t>
      </w:r>
    </w:p>
    <w:p w14:paraId="723622A6" w14:textId="12D677CD" w:rsidR="00CB0432" w:rsidRPr="00E512D2" w:rsidRDefault="00CB0432" w:rsidP="00C712C0">
      <w:pPr>
        <w:pStyle w:val="Heading1"/>
        <w:numPr>
          <w:ilvl w:val="0"/>
          <w:numId w:val="0"/>
        </w:numPr>
        <w:rPr>
          <w:u w:val="single"/>
          <w:lang w:val="fr-FR"/>
        </w:rPr>
      </w:pPr>
      <w:r w:rsidRPr="00E512D2">
        <w:rPr>
          <w:u w:val="single"/>
          <w:lang w:val="fr-FR"/>
        </w:rPr>
        <w:t>Cadre institutionnel, politique et réglementaire</w:t>
      </w:r>
    </w:p>
    <w:bookmarkEnd w:id="15"/>
    <w:p w14:paraId="21DC2F92" w14:textId="77777777" w:rsidR="00CB0432" w:rsidRPr="00E512D2" w:rsidRDefault="00CB0432" w:rsidP="00CB0432">
      <w:pPr>
        <w:widowControl w:val="0"/>
        <w:suppressAutoHyphens/>
        <w:spacing w:after="240"/>
        <w:rPr>
          <w:i/>
          <w:iCs/>
          <w:lang w:val="fr-FR"/>
        </w:rPr>
      </w:pPr>
      <w:r w:rsidRPr="00E512D2">
        <w:rPr>
          <w:i/>
          <w:iCs/>
          <w:lang w:val="fr-FR"/>
        </w:rPr>
        <w:t>Système de licences et de quotas applicables aux HFC</w:t>
      </w:r>
    </w:p>
    <w:p w14:paraId="36DB206E" w14:textId="17D2EE56" w:rsidR="00B76470" w:rsidRPr="00E512D2" w:rsidRDefault="00CB0432" w:rsidP="00415D92">
      <w:pPr>
        <w:pStyle w:val="Heading1"/>
        <w:rPr>
          <w:lang w:val="fr-FR"/>
        </w:rPr>
      </w:pPr>
      <w:r w:rsidRPr="00E512D2">
        <w:rPr>
          <w:lang w:val="fr-FR"/>
        </w:rPr>
        <w:t>Conformément à la décision 87/50 g), le PNUE a confirmé que Sao Tomé-et-Principe dispose d’un système établi et applicable de licences et de quotas relatifs aux HFC pour la surveillance des importations et des exportations de HFC. Le quota pour 2026 est fixé à 36 513 tonnes éq‑CO</w:t>
      </w:r>
      <w:r w:rsidRPr="00E512D2">
        <w:rPr>
          <w:vertAlign w:val="subscript"/>
          <w:lang w:val="fr-FR"/>
        </w:rPr>
        <w:t>2</w:t>
      </w:r>
      <w:r w:rsidRPr="00E512D2">
        <w:rPr>
          <w:lang w:val="fr-FR"/>
        </w:rPr>
        <w:t>, ce qui est inférieur à la consommation maximale autorisée proposée dans l’Accord.</w:t>
      </w:r>
    </w:p>
    <w:p w14:paraId="33BE4DE6" w14:textId="25199D7E" w:rsidR="009A51C3" w:rsidRPr="00E512D2" w:rsidRDefault="00FF6908">
      <w:pPr>
        <w:pStyle w:val="Heading1"/>
        <w:rPr>
          <w:lang w:val="fr-FR"/>
        </w:rPr>
      </w:pPr>
      <w:r w:rsidRPr="00E512D2">
        <w:rPr>
          <w:lang w:val="fr-FR"/>
        </w:rPr>
        <w:lastRenderedPageBreak/>
        <w:t xml:space="preserve">Notant qu’aucun texte juridique traitant spécifiquement des HFC n’a encore été adopté et que, dans l’intervalle, le décret régissant le système de contrôle des importations de substances appauvrissant la couche d’ozone (SAO) a été appliqué aux HFC, le Secrétariat a demandé comment le contrôle des importations était géré et comment </w:t>
      </w:r>
      <w:r w:rsidR="00E63D59" w:rsidRPr="00E512D2">
        <w:rPr>
          <w:lang w:val="fr-FR"/>
        </w:rPr>
        <w:t xml:space="preserve">les quotas étaient </w:t>
      </w:r>
      <w:r w:rsidRPr="00E512D2">
        <w:rPr>
          <w:lang w:val="fr-FR"/>
        </w:rPr>
        <w:t>attribués. Le PNUE a répondu que le système actuel resterait en vigueur jusqu’à l’adoption du nouveau décret relatif à l’importation, à la mise sur le marché, à l’utilisation et à la réexportation des HFC. Dans l’intervalle, le respect continu des dispositions sera assuré grâce à la surveillance exercée par l’UNO</w:t>
      </w:r>
      <w:r w:rsidR="00113B80" w:rsidRPr="00E512D2">
        <w:rPr>
          <w:lang w:val="fr-FR"/>
        </w:rPr>
        <w:t xml:space="preserve">, </w:t>
      </w:r>
      <w:r w:rsidRPr="00E512D2">
        <w:rPr>
          <w:lang w:val="fr-FR"/>
        </w:rPr>
        <w:t xml:space="preserve">en étroite coopération avec les douanes, le ministère du Commerce et l’ensemble des huit importateurs de HFC. </w:t>
      </w:r>
      <w:r w:rsidR="00657746" w:rsidRPr="00E512D2">
        <w:rPr>
          <w:lang w:val="fr-FR"/>
        </w:rPr>
        <w:t xml:space="preserve">Les quotas sont </w:t>
      </w:r>
      <w:r w:rsidRPr="00E512D2">
        <w:rPr>
          <w:lang w:val="fr-FR"/>
        </w:rPr>
        <w:t xml:space="preserve">attribués en tonnes métriques, et l’UNO </w:t>
      </w:r>
      <w:r w:rsidR="00F85D6F" w:rsidRPr="00E512D2">
        <w:rPr>
          <w:lang w:val="fr-FR"/>
        </w:rPr>
        <w:t xml:space="preserve">surveille </w:t>
      </w:r>
      <w:r w:rsidR="00D17AA3" w:rsidRPr="00E512D2">
        <w:rPr>
          <w:lang w:val="fr-FR"/>
        </w:rPr>
        <w:t xml:space="preserve">la consommation </w:t>
      </w:r>
      <w:r w:rsidRPr="00E512D2">
        <w:rPr>
          <w:lang w:val="fr-FR"/>
        </w:rPr>
        <w:t xml:space="preserve">auprès des huit importateurs afin de s’assurer </w:t>
      </w:r>
      <w:r w:rsidR="00954ED8" w:rsidRPr="00E512D2">
        <w:rPr>
          <w:lang w:val="fr-FR"/>
        </w:rPr>
        <w:t xml:space="preserve">qu’elle reste </w:t>
      </w:r>
      <w:r w:rsidRPr="00E512D2">
        <w:rPr>
          <w:lang w:val="fr-FR"/>
        </w:rPr>
        <w:t>dans les limites fixées.</w:t>
      </w:r>
    </w:p>
    <w:p w14:paraId="178D7362" w14:textId="6B744173" w:rsidR="00633DE3" w:rsidRPr="00E512D2" w:rsidRDefault="009E151B" w:rsidP="00633DE3">
      <w:pPr>
        <w:pStyle w:val="Heading1"/>
        <w:rPr>
          <w:lang w:val="fr-FR"/>
        </w:rPr>
      </w:pPr>
      <w:r w:rsidRPr="00E512D2">
        <w:rPr>
          <w:lang w:val="fr-FR"/>
        </w:rPr>
        <w:t xml:space="preserve">En ce qui concerne le décret </w:t>
      </w:r>
      <w:r w:rsidR="00633DE3" w:rsidRPr="00E512D2">
        <w:rPr>
          <w:lang w:val="fr-FR"/>
        </w:rPr>
        <w:t xml:space="preserve">sur les HFC, qui constitue une activité du projet proposé, le PNUE a précisé que le décret prévu portera spécifiquement sur l’importation, l’exportation et l’utilisation des HFC. Il </w:t>
      </w:r>
      <w:r w:rsidR="00093FCD" w:rsidRPr="00E512D2">
        <w:rPr>
          <w:lang w:val="fr-FR"/>
        </w:rPr>
        <w:t xml:space="preserve">pourrait </w:t>
      </w:r>
      <w:r w:rsidR="00633DE3" w:rsidRPr="00E512D2">
        <w:rPr>
          <w:lang w:val="fr-FR"/>
        </w:rPr>
        <w:t xml:space="preserve">également </w:t>
      </w:r>
      <w:r w:rsidR="00093FCD" w:rsidRPr="00E512D2">
        <w:rPr>
          <w:lang w:val="fr-FR"/>
        </w:rPr>
        <w:t xml:space="preserve">inclure </w:t>
      </w:r>
      <w:r w:rsidR="00633DE3" w:rsidRPr="00E512D2">
        <w:rPr>
          <w:lang w:val="fr-FR"/>
        </w:rPr>
        <w:t xml:space="preserve">d’autres mesures réglementaires, telles que celles visant à empêcher le rejet de HFC lors de l’installation, de l’entretien et du démantèlement des équipements de réfrigération et de climatisation ; les contrôles d’étanchéité pour les équipements de grande taille fonctionnant aux HFC ; les pratiques de tenue de registres ; et la récupération obligatoire des HFC lors de l’entretien, ainsi que des conteneurs et des équipements en fin de vie. En fonction des progrès </w:t>
      </w:r>
      <w:r w:rsidR="008A3473" w:rsidRPr="00E512D2">
        <w:rPr>
          <w:lang w:val="fr-FR"/>
        </w:rPr>
        <w:t xml:space="preserve">réalisés dans </w:t>
      </w:r>
      <w:r w:rsidR="00C80DCF" w:rsidRPr="00E512D2">
        <w:rPr>
          <w:lang w:val="fr-FR"/>
        </w:rPr>
        <w:t xml:space="preserve">la mise en place </w:t>
      </w:r>
      <w:r w:rsidR="00633DE3" w:rsidRPr="00E512D2">
        <w:rPr>
          <w:lang w:val="fr-FR"/>
        </w:rPr>
        <w:t xml:space="preserve">du système de certification au titre </w:t>
      </w:r>
      <w:r w:rsidR="00C80DCF" w:rsidRPr="00E512D2">
        <w:rPr>
          <w:lang w:val="fr-FR"/>
        </w:rPr>
        <w:t xml:space="preserve">de la phase II du </w:t>
      </w:r>
      <w:r w:rsidR="00633DE3" w:rsidRPr="00E512D2">
        <w:rPr>
          <w:lang w:val="fr-FR"/>
        </w:rPr>
        <w:t xml:space="preserve">PGEH, </w:t>
      </w:r>
      <w:r w:rsidR="00C80DCF" w:rsidRPr="00E512D2">
        <w:rPr>
          <w:lang w:val="fr-FR"/>
        </w:rPr>
        <w:t xml:space="preserve">le décret </w:t>
      </w:r>
      <w:r w:rsidR="00633DE3" w:rsidRPr="00E512D2">
        <w:rPr>
          <w:lang w:val="fr-FR"/>
        </w:rPr>
        <w:t>pourrait inclure des dispositions</w:t>
      </w:r>
      <w:r w:rsidR="00E26C95" w:rsidRPr="00E512D2">
        <w:rPr>
          <w:lang w:val="fr-FR"/>
        </w:rPr>
        <w:t xml:space="preserve"> connexes</w:t>
      </w:r>
      <w:r w:rsidR="00633DE3" w:rsidRPr="00E512D2">
        <w:rPr>
          <w:lang w:val="fr-FR"/>
        </w:rPr>
        <w:t xml:space="preserve">, si nécessaire. Dans le cas contraire, le système de certification fera </w:t>
      </w:r>
      <w:r w:rsidR="00A74977" w:rsidRPr="00E512D2">
        <w:rPr>
          <w:lang w:val="fr-FR"/>
        </w:rPr>
        <w:t>l’objet d’</w:t>
      </w:r>
      <w:r w:rsidR="00633DE3" w:rsidRPr="00E512D2">
        <w:rPr>
          <w:lang w:val="fr-FR"/>
        </w:rPr>
        <w:t>une réglementation distincte.</w:t>
      </w:r>
    </w:p>
    <w:p w14:paraId="4FC8F2C7" w14:textId="37C28005" w:rsidR="00F27E4B" w:rsidRPr="00E512D2" w:rsidRDefault="00CB0432" w:rsidP="00F27E4B">
      <w:pPr>
        <w:keepNext/>
        <w:spacing w:after="240"/>
        <w:rPr>
          <w:lang w:val="fr-FR"/>
        </w:rPr>
      </w:pPr>
      <w:bookmarkStart w:id="16" w:name="_Hlk126916116"/>
      <w:r w:rsidRPr="00E512D2">
        <w:rPr>
          <w:u w:val="single"/>
          <w:lang w:val="fr-FR"/>
        </w:rPr>
        <w:t xml:space="preserve">Questions techniques et relatives aux coûts </w:t>
      </w:r>
    </w:p>
    <w:p w14:paraId="09510A14" w14:textId="330BEA53" w:rsidR="00F27E4B" w:rsidRDefault="00CD5730">
      <w:pPr>
        <w:pStyle w:val="Heading1"/>
        <w:rPr>
          <w:lang w:val="fr-FR"/>
        </w:rPr>
      </w:pPr>
      <w:r w:rsidRPr="00E512D2">
        <w:rPr>
          <w:lang w:val="fr-FR"/>
        </w:rPr>
        <w:t xml:space="preserve">Concernant les interdictions des équipements à base de HFC, le PNUE a indiqué que le pays envisagera d’introduire des interdictions et des restrictions progressives à l’importation dans le cadre de la phase I du KIP. Avant l’adoption de toute interdiction, une évaluation sera menée afin d’examiner la disponibilité et l’accessibilité financière des technologies de remplacement dans chaque secteur, ainsi que leurs conséquences économiques. Sur la base de ces résultats, des décisions seront prises quant aux types d’équipements à base de HFC à interdire et au calendrier de ces interdictions. En outre, le pays évaluera si les interdictions doivent s’appliquer aux équipements neufs et/ou d’occasion et </w:t>
      </w:r>
      <w:r w:rsidR="00BF5F2B" w:rsidRPr="00E512D2">
        <w:rPr>
          <w:lang w:val="fr-FR"/>
        </w:rPr>
        <w:t>parachèvera</w:t>
      </w:r>
      <w:r w:rsidRPr="00E512D2">
        <w:rPr>
          <w:lang w:val="fr-FR"/>
        </w:rPr>
        <w:t xml:space="preserve"> les dates de mise en œuvre spécifiques. La priorité initiale pourrait être accordée aux réfrigérateurs ménagers fonctionnant au HFC‑134a et aux équipements de réfrigération commerciale fonctionnant au R‑404A, pour lesquels des solutions de remplacement sont déjà disponibles. Des consultations avec les parties prenantes, en particulier les importateurs, seront menées afin de garantir une approche équilibrée qui réponde aux besoins du marché tout en respectant les objectifs de l’Amendement de Kigali. Les progrès réalisés et les décisions éventuelles concernant la portée et le calendrier des interdictions d’importation feront l’objet d’un rapport lors de la soumission de la deuxième tranche de la phase I du KIP.</w:t>
      </w:r>
    </w:p>
    <w:p w14:paraId="6882ACE0" w14:textId="46EAC625" w:rsidR="00AA426B" w:rsidRPr="00E512D2" w:rsidRDefault="00AA426B" w:rsidP="00AA426B">
      <w:pPr>
        <w:pStyle w:val="Heading1"/>
        <w:rPr>
          <w:lang w:val="fr-FR"/>
        </w:rPr>
      </w:pPr>
      <w:r w:rsidRPr="00E512D2">
        <w:rPr>
          <w:lang w:val="fr-FR"/>
        </w:rPr>
        <w:t>Compte tenu des niveaux élevés de consommation de HFC dans les secteurs de la climatisation résidentielle et de la réfrigération commerciale, le Secrétariat a demandé des informations supplémentaires sur la stratégie mise en place pour y remédier. Le PNUE a expliqué qu’un petit nombre d’appareils utilisant des solutions de remplacement (le HFC‑32 pour la climatisation résidentielle et le R‑290 pour le secteur de la petite réfrigération commerciale) ont fait leur apparition sur le marché. La phase I du KIP sera centrée sur des activités réglementaires et de renforcement de la capacité afin de créer un environnement propice à la pénétration de ces technologies sur le marché. Dans le cadre des mesures réglementaires, l’élaboration de normes relatives aux fluides frigorigènes inflammables, les interdictions envisagées par le pays et les améliorations apportées au système de quotas visant à encourager l’importation de technologies à faible PRP devraient faciliter la pénétration des solutions de remplacement sur le marché. Les activités de renforcement de la capacité, notamment la formation des techniciens en équipements de réfrigération et de climatisation, la mise à jour des programmes de formation et d’autres actions de sensibilisation, prépareront le marché à l’adoption de technologies de remplacement.</w:t>
      </w:r>
    </w:p>
    <w:p w14:paraId="5D3E4462" w14:textId="25275948" w:rsidR="00555237" w:rsidRPr="00555237" w:rsidRDefault="007672B8" w:rsidP="00555237">
      <w:pPr>
        <w:pStyle w:val="Heading1"/>
      </w:pPr>
      <w:r w:rsidRPr="00E512D2">
        <w:rPr>
          <w:lang w:val="fr-FR"/>
        </w:rPr>
        <w:lastRenderedPageBreak/>
        <w:t xml:space="preserve">À la suite de discussions plus approfondies sur les secteurs à forte consommation de HFC et sur le taux élevé de fuites des équipements, tout en restant dans les limites du budget global, deux activités supplémentaires ont été ajoutées au titre de la composante 3. Les coûts des autres activités ont été rationalisés et ajustés en conséquence. Un budget révisé est présenté dans le tableau 11 ci-dessous. </w:t>
      </w:r>
      <w:r>
        <w:t>Les deux activités supplémentaires comprennent :</w:t>
      </w:r>
    </w:p>
    <w:p w14:paraId="76AAD3A8" w14:textId="2B2F971E" w:rsidR="006F275E" w:rsidRPr="00E512D2" w:rsidRDefault="00BF5F2B" w:rsidP="0099530D">
      <w:pPr>
        <w:pStyle w:val="Heading2"/>
        <w:rPr>
          <w:lang w:val="fr-FR"/>
        </w:rPr>
      </w:pPr>
      <w:r w:rsidRPr="00E512D2">
        <w:rPr>
          <w:lang w:val="fr-FR"/>
        </w:rPr>
        <w:t>L’acquisition</w:t>
      </w:r>
      <w:r w:rsidR="0099530D" w:rsidRPr="00E512D2">
        <w:rPr>
          <w:lang w:val="fr-FR"/>
        </w:rPr>
        <w:t xml:space="preserve"> d’outils pour les centres de formation : deux ensembles de climatiseurs résidentiels, des détecteurs de fuites et des machines de recyclage (2 500 $US) ;</w:t>
      </w:r>
    </w:p>
    <w:p w14:paraId="0DC150F2" w14:textId="65C63903" w:rsidR="00555237" w:rsidRPr="00E512D2" w:rsidRDefault="006F275E" w:rsidP="00753B95">
      <w:pPr>
        <w:pStyle w:val="Heading2"/>
        <w:keepNext/>
        <w:rPr>
          <w:lang w:val="fr-FR"/>
        </w:rPr>
      </w:pPr>
      <w:r w:rsidRPr="00E512D2">
        <w:rPr>
          <w:lang w:val="fr-FR"/>
        </w:rPr>
        <w:t>Élaboration d’un guide pratique sur la détection et la prévention des fuites à l’intention des techniciens intervenant dans l’installation, l’entretien, la maintenance et le démantèlement des équipements de réfrigération et de climatisation, complété par au moins deux ateliers de renforcement des capacités destinés à 400 utilisateurs finaux, en particulier dans les sous-secteurs de la réfrigération commerciale et de la climatisation résidentielle. Ces ateliers fourniront des conseils et des démonstrations pratiques sur le diagnostic et l’optimisation des performances des systèmes de réfrigération et de climatisation, la réduction des fuites de fluide frigorigène, la diminution des coûts d’achat de fluides frigorigènes, la réduction des coûts énergétiques, la minimisation des temps d’arrêt des équipements et la réduction des émissions</w:t>
      </w:r>
      <w:bookmarkEnd w:id="16"/>
      <w:r w:rsidRPr="00E512D2">
        <w:rPr>
          <w:lang w:val="fr-FR"/>
        </w:rPr>
        <w:t xml:space="preserve"> (8 000 $US).</w:t>
      </w:r>
    </w:p>
    <w:p w14:paraId="39204BF0" w14:textId="739DF4B2" w:rsidR="00CB0432" w:rsidRPr="00BE38DF" w:rsidRDefault="00CB0432" w:rsidP="00555237">
      <w:pPr>
        <w:pStyle w:val="Heading2"/>
        <w:keepNext/>
        <w:numPr>
          <w:ilvl w:val="0"/>
          <w:numId w:val="0"/>
        </w:numPr>
      </w:pPr>
      <w:r>
        <w:rPr>
          <w:u w:val="single"/>
        </w:rPr>
        <w:t>Coût total du projet</w:t>
      </w:r>
    </w:p>
    <w:p w14:paraId="7003C152" w14:textId="26CBB9E7" w:rsidR="006733AC" w:rsidRPr="00E512D2" w:rsidRDefault="006733AC" w:rsidP="006733AC">
      <w:pPr>
        <w:pStyle w:val="Heading1"/>
        <w:rPr>
          <w:lang w:val="fr-FR"/>
        </w:rPr>
      </w:pPr>
      <w:r w:rsidRPr="00E512D2">
        <w:rPr>
          <w:lang w:val="fr-FR"/>
        </w:rPr>
        <w:t>D’un coût total de 135 000 $US, la phase I du KIP pour Sao Tomé-et-Principe permettra de réduire de 35 973 tonnes éq‑CO</w:t>
      </w:r>
      <w:r w:rsidRPr="00E512D2">
        <w:rPr>
          <w:vertAlign w:val="subscript"/>
          <w:lang w:val="fr-FR"/>
        </w:rPr>
        <w:t>2</w:t>
      </w:r>
      <w:r w:rsidRPr="00E512D2">
        <w:rPr>
          <w:lang w:val="fr-FR"/>
        </w:rPr>
        <w:t xml:space="preserve"> la consommation de HFC du pays admissible au financement, comme résumé au paragraphe </w:t>
      </w:r>
      <w:r w:rsidR="00734356" w:rsidRPr="00E512D2">
        <w:rPr>
          <w:lang w:val="fr-FR"/>
        </w:rPr>
        <w:t xml:space="preserve">61 </w:t>
      </w:r>
      <w:r w:rsidRPr="00E512D2">
        <w:rPr>
          <w:lang w:val="fr-FR"/>
        </w:rPr>
        <w:t>ci-dessus. Bien qu’aucune modification n’ait été apportée au budget global, une réaffectation a été effectuée entre les composantes du budget initial. À la suite de ces révisions, le financement de la première tranche est passé de 72 500 $US à 74 500 $US en raison de la réaffectation des fonds entre les composantes. Un récapitulatif des coûts approuvés est présenté dans le tableau 11 ci-dessous.</w:t>
      </w:r>
    </w:p>
    <w:p w14:paraId="33B6B7BD" w14:textId="45F7480F" w:rsidR="007224ED" w:rsidRPr="00E512D2" w:rsidRDefault="007224ED" w:rsidP="007224ED">
      <w:pPr>
        <w:keepNext/>
        <w:rPr>
          <w:b/>
          <w:bCs/>
          <w:lang w:val="fr-FR"/>
        </w:rPr>
      </w:pPr>
      <w:r w:rsidRPr="00E512D2">
        <w:rPr>
          <w:b/>
          <w:bCs/>
          <w:lang w:val="fr-FR"/>
        </w:rPr>
        <w:t>Tableau 11. Budget convenu pour la phase I et la première tranche</w:t>
      </w:r>
    </w:p>
    <w:tbl>
      <w:tblPr>
        <w:tblStyle w:val="TableGrid"/>
        <w:tblW w:w="9363" w:type="dxa"/>
        <w:jc w:val="center"/>
        <w:tblLook w:val="04A0" w:firstRow="1" w:lastRow="0" w:firstColumn="1" w:lastColumn="0" w:noHBand="0" w:noVBand="1"/>
      </w:tblPr>
      <w:tblGrid>
        <w:gridCol w:w="5220"/>
        <w:gridCol w:w="1035"/>
        <w:gridCol w:w="1036"/>
        <w:gridCol w:w="1036"/>
        <w:gridCol w:w="1036"/>
      </w:tblGrid>
      <w:tr w:rsidR="007224ED" w14:paraId="54E2D20F" w14:textId="77777777" w:rsidTr="001348F0">
        <w:trPr>
          <w:trHeight w:val="238"/>
          <w:tblHeader/>
          <w:jc w:val="center"/>
        </w:trPr>
        <w:tc>
          <w:tcPr>
            <w:tcW w:w="5220" w:type="dxa"/>
            <w:vMerge w:val="restart"/>
            <w:tcBorders>
              <w:top w:val="single" w:sz="4" w:space="0" w:color="auto"/>
            </w:tcBorders>
            <w:vAlign w:val="center"/>
          </w:tcPr>
          <w:p w14:paraId="03B3961F" w14:textId="77777777" w:rsidR="007224ED" w:rsidRPr="00B76B76" w:rsidRDefault="007224ED">
            <w:pPr>
              <w:keepNext/>
              <w:jc w:val="center"/>
              <w:rPr>
                <w:b/>
                <w:bCs/>
              </w:rPr>
            </w:pPr>
            <w:r>
              <w:rPr>
                <w:b/>
                <w:sz w:val="20"/>
                <w:szCs w:val="20"/>
              </w:rPr>
              <w:t>Activité</w:t>
            </w:r>
          </w:p>
        </w:tc>
        <w:tc>
          <w:tcPr>
            <w:tcW w:w="2071" w:type="dxa"/>
            <w:gridSpan w:val="2"/>
            <w:vAlign w:val="center"/>
          </w:tcPr>
          <w:p w14:paraId="1B92C92E" w14:textId="77777777" w:rsidR="007224ED" w:rsidRDefault="007224ED">
            <w:pPr>
              <w:keepNext/>
              <w:jc w:val="center"/>
            </w:pPr>
            <w:r>
              <w:rPr>
                <w:b/>
                <w:bCs/>
                <w:sz w:val="20"/>
                <w:szCs w:val="20"/>
              </w:rPr>
              <w:t>Initial ($US)</w:t>
            </w:r>
          </w:p>
        </w:tc>
        <w:tc>
          <w:tcPr>
            <w:tcW w:w="2072" w:type="dxa"/>
            <w:gridSpan w:val="2"/>
            <w:vAlign w:val="center"/>
          </w:tcPr>
          <w:p w14:paraId="693C99BD" w14:textId="77777777" w:rsidR="007224ED" w:rsidRDefault="007224ED">
            <w:pPr>
              <w:keepNext/>
              <w:jc w:val="center"/>
            </w:pPr>
            <w:r>
              <w:rPr>
                <w:b/>
                <w:bCs/>
                <w:sz w:val="20"/>
                <w:szCs w:val="20"/>
              </w:rPr>
              <w:t>Révisé (</w:t>
            </w:r>
            <w:r>
              <w:rPr>
                <w:b/>
                <w:bCs/>
                <w:color w:val="000000"/>
                <w:sz w:val="20"/>
              </w:rPr>
              <w:t>$US</w:t>
            </w:r>
            <w:r>
              <w:rPr>
                <w:b/>
                <w:bCs/>
                <w:sz w:val="20"/>
                <w:szCs w:val="20"/>
              </w:rPr>
              <w:t>)</w:t>
            </w:r>
          </w:p>
        </w:tc>
      </w:tr>
      <w:tr w:rsidR="007224ED" w14:paraId="69E319A4" w14:textId="77777777" w:rsidTr="001348F0">
        <w:trPr>
          <w:trHeight w:val="147"/>
          <w:tblHeader/>
          <w:jc w:val="center"/>
        </w:trPr>
        <w:tc>
          <w:tcPr>
            <w:tcW w:w="5220" w:type="dxa"/>
            <w:vMerge/>
            <w:vAlign w:val="center"/>
          </w:tcPr>
          <w:p w14:paraId="1CA16098" w14:textId="77777777" w:rsidR="007224ED" w:rsidRDefault="007224ED">
            <w:pPr>
              <w:keepNext/>
            </w:pPr>
          </w:p>
        </w:tc>
        <w:tc>
          <w:tcPr>
            <w:tcW w:w="1035" w:type="dxa"/>
            <w:tcBorders>
              <w:top w:val="single" w:sz="4" w:space="0" w:color="auto"/>
            </w:tcBorders>
            <w:vAlign w:val="center"/>
          </w:tcPr>
          <w:p w14:paraId="76036435" w14:textId="77777777" w:rsidR="007224ED" w:rsidRPr="00B76B76" w:rsidRDefault="007224ED">
            <w:pPr>
              <w:keepNext/>
              <w:jc w:val="center"/>
              <w:rPr>
                <w:b/>
                <w:bCs/>
              </w:rPr>
            </w:pPr>
            <w:r>
              <w:rPr>
                <w:b/>
                <w:bCs/>
                <w:sz w:val="20"/>
                <w:szCs w:val="20"/>
              </w:rPr>
              <w:t>Total</w:t>
            </w:r>
          </w:p>
        </w:tc>
        <w:tc>
          <w:tcPr>
            <w:tcW w:w="1036" w:type="dxa"/>
            <w:vAlign w:val="center"/>
          </w:tcPr>
          <w:p w14:paraId="7B283FE9" w14:textId="77777777" w:rsidR="007224ED" w:rsidRDefault="007224ED">
            <w:pPr>
              <w:keepNext/>
              <w:jc w:val="center"/>
            </w:pPr>
            <w:r>
              <w:rPr>
                <w:b/>
                <w:bCs/>
                <w:sz w:val="20"/>
                <w:szCs w:val="20"/>
              </w:rPr>
              <w:t>Première tranche</w:t>
            </w:r>
          </w:p>
        </w:tc>
        <w:tc>
          <w:tcPr>
            <w:tcW w:w="1036" w:type="dxa"/>
            <w:vAlign w:val="center"/>
          </w:tcPr>
          <w:p w14:paraId="5228B4D2" w14:textId="77777777" w:rsidR="007224ED" w:rsidRDefault="007224ED">
            <w:pPr>
              <w:keepNext/>
              <w:jc w:val="center"/>
            </w:pPr>
            <w:r>
              <w:rPr>
                <w:b/>
                <w:bCs/>
                <w:sz w:val="20"/>
                <w:szCs w:val="20"/>
              </w:rPr>
              <w:t>Total</w:t>
            </w:r>
          </w:p>
        </w:tc>
        <w:tc>
          <w:tcPr>
            <w:tcW w:w="1036" w:type="dxa"/>
            <w:vAlign w:val="center"/>
          </w:tcPr>
          <w:p w14:paraId="7EADBAC5" w14:textId="77777777" w:rsidR="007224ED" w:rsidRDefault="007224ED">
            <w:pPr>
              <w:keepNext/>
              <w:jc w:val="center"/>
            </w:pPr>
            <w:r>
              <w:rPr>
                <w:b/>
                <w:bCs/>
                <w:sz w:val="20"/>
                <w:szCs w:val="20"/>
              </w:rPr>
              <w:t>Première tranche</w:t>
            </w:r>
          </w:p>
        </w:tc>
      </w:tr>
      <w:tr w:rsidR="007224ED" w14:paraId="4EF9781B" w14:textId="77777777" w:rsidTr="007E1EF3">
        <w:trPr>
          <w:trHeight w:val="238"/>
          <w:jc w:val="center"/>
        </w:trPr>
        <w:tc>
          <w:tcPr>
            <w:tcW w:w="5220" w:type="dxa"/>
            <w:vAlign w:val="center"/>
          </w:tcPr>
          <w:p w14:paraId="485B8F01" w14:textId="57E74258" w:rsidR="007224ED" w:rsidRPr="00E512D2" w:rsidRDefault="00213633" w:rsidP="00DE2C96">
            <w:pPr>
              <w:pStyle w:val="Heading1"/>
              <w:keepNext/>
              <w:numPr>
                <w:ilvl w:val="0"/>
                <w:numId w:val="14"/>
              </w:numPr>
              <w:spacing w:after="0"/>
              <w:rPr>
                <w:lang w:val="fr-FR"/>
              </w:rPr>
            </w:pPr>
            <w:r w:rsidRPr="00E512D2">
              <w:rPr>
                <w:sz w:val="20"/>
                <w:szCs w:val="20"/>
                <w:lang w:val="fr-FR"/>
              </w:rPr>
              <w:t>Renforcement du cadre juridique et réglementaire (aucun changement dans les activités)</w:t>
            </w:r>
          </w:p>
        </w:tc>
        <w:tc>
          <w:tcPr>
            <w:tcW w:w="1035" w:type="dxa"/>
            <w:vAlign w:val="center"/>
          </w:tcPr>
          <w:p w14:paraId="7B89FED0" w14:textId="052FB3A9" w:rsidR="007224ED" w:rsidRDefault="00715EC1">
            <w:pPr>
              <w:keepNext/>
              <w:jc w:val="right"/>
            </w:pPr>
            <w:r>
              <w:rPr>
                <w:sz w:val="20"/>
                <w:szCs w:val="20"/>
              </w:rPr>
              <w:t>59 000</w:t>
            </w:r>
          </w:p>
        </w:tc>
        <w:tc>
          <w:tcPr>
            <w:tcW w:w="1036" w:type="dxa"/>
            <w:vAlign w:val="center"/>
          </w:tcPr>
          <w:p w14:paraId="78016F84" w14:textId="2BDBE31E" w:rsidR="007224ED" w:rsidRDefault="00715EC1">
            <w:pPr>
              <w:keepNext/>
              <w:jc w:val="right"/>
            </w:pPr>
            <w:r>
              <w:rPr>
                <w:sz w:val="20"/>
                <w:szCs w:val="20"/>
              </w:rPr>
              <w:t>39 000</w:t>
            </w:r>
          </w:p>
        </w:tc>
        <w:tc>
          <w:tcPr>
            <w:tcW w:w="1036" w:type="dxa"/>
            <w:vAlign w:val="center"/>
          </w:tcPr>
          <w:p w14:paraId="6A2001D4" w14:textId="1E8401C5" w:rsidR="007224ED" w:rsidRDefault="00FC198D">
            <w:pPr>
              <w:keepNext/>
              <w:jc w:val="right"/>
            </w:pPr>
            <w:r>
              <w:rPr>
                <w:sz w:val="20"/>
                <w:szCs w:val="20"/>
              </w:rPr>
              <w:t>50 000</w:t>
            </w:r>
          </w:p>
        </w:tc>
        <w:tc>
          <w:tcPr>
            <w:tcW w:w="1036" w:type="dxa"/>
            <w:vAlign w:val="center"/>
          </w:tcPr>
          <w:p w14:paraId="68F30AFD" w14:textId="55318F0C" w:rsidR="007224ED" w:rsidRDefault="00FC198D">
            <w:pPr>
              <w:keepNext/>
              <w:jc w:val="right"/>
            </w:pPr>
            <w:r>
              <w:rPr>
                <w:sz w:val="20"/>
                <w:szCs w:val="20"/>
              </w:rPr>
              <w:t>31 000</w:t>
            </w:r>
          </w:p>
        </w:tc>
      </w:tr>
      <w:tr w:rsidR="007224ED" w14:paraId="2C75DDD7" w14:textId="77777777" w:rsidTr="007E1EF3">
        <w:trPr>
          <w:trHeight w:val="230"/>
          <w:jc w:val="center"/>
        </w:trPr>
        <w:tc>
          <w:tcPr>
            <w:tcW w:w="5220" w:type="dxa"/>
            <w:vAlign w:val="center"/>
          </w:tcPr>
          <w:p w14:paraId="538188BC" w14:textId="587972B1" w:rsidR="007224ED" w:rsidRPr="00E512D2" w:rsidRDefault="007224ED" w:rsidP="00DE2C96">
            <w:pPr>
              <w:pStyle w:val="Heading1"/>
              <w:keepNext/>
              <w:numPr>
                <w:ilvl w:val="0"/>
                <w:numId w:val="14"/>
              </w:numPr>
              <w:spacing w:after="0"/>
              <w:rPr>
                <w:lang w:val="fr-FR"/>
              </w:rPr>
            </w:pPr>
            <w:r w:rsidRPr="00E512D2">
              <w:rPr>
                <w:sz w:val="20"/>
                <w:szCs w:val="20"/>
                <w:lang w:val="fr-FR"/>
              </w:rPr>
              <w:t>Renforcement de la capacité des agents des douanes et des agents chargés de l’application des règlements douaniers (aucun changement dans les activités)</w:t>
            </w:r>
          </w:p>
        </w:tc>
        <w:tc>
          <w:tcPr>
            <w:tcW w:w="1035" w:type="dxa"/>
            <w:vAlign w:val="center"/>
          </w:tcPr>
          <w:p w14:paraId="2B6787D6" w14:textId="7265E963" w:rsidR="007224ED" w:rsidRDefault="00636141">
            <w:pPr>
              <w:keepNext/>
              <w:jc w:val="right"/>
            </w:pPr>
            <w:r>
              <w:rPr>
                <w:sz w:val="20"/>
                <w:szCs w:val="20"/>
              </w:rPr>
              <w:t>20 000</w:t>
            </w:r>
          </w:p>
        </w:tc>
        <w:tc>
          <w:tcPr>
            <w:tcW w:w="1036" w:type="dxa"/>
            <w:vAlign w:val="center"/>
          </w:tcPr>
          <w:p w14:paraId="3DD2FA07" w14:textId="59218FFF" w:rsidR="007224ED" w:rsidRDefault="00636141">
            <w:pPr>
              <w:keepNext/>
              <w:jc w:val="right"/>
            </w:pPr>
            <w:r>
              <w:rPr>
                <w:sz w:val="20"/>
                <w:szCs w:val="20"/>
              </w:rPr>
              <w:t>10 500</w:t>
            </w:r>
          </w:p>
        </w:tc>
        <w:tc>
          <w:tcPr>
            <w:tcW w:w="1036" w:type="dxa"/>
            <w:vAlign w:val="center"/>
          </w:tcPr>
          <w:p w14:paraId="61CEBDDA" w14:textId="03175888" w:rsidR="007224ED" w:rsidRDefault="00636141">
            <w:pPr>
              <w:keepNext/>
              <w:jc w:val="right"/>
            </w:pPr>
            <w:r>
              <w:rPr>
                <w:sz w:val="20"/>
                <w:szCs w:val="20"/>
              </w:rPr>
              <w:t>17 500</w:t>
            </w:r>
          </w:p>
        </w:tc>
        <w:tc>
          <w:tcPr>
            <w:tcW w:w="1036" w:type="dxa"/>
            <w:vAlign w:val="center"/>
          </w:tcPr>
          <w:p w14:paraId="53562FD5" w14:textId="59326855" w:rsidR="007224ED" w:rsidRDefault="00636141">
            <w:pPr>
              <w:keepNext/>
              <w:jc w:val="right"/>
            </w:pPr>
            <w:r>
              <w:rPr>
                <w:sz w:val="20"/>
                <w:szCs w:val="20"/>
              </w:rPr>
              <w:t>9 000</w:t>
            </w:r>
          </w:p>
        </w:tc>
      </w:tr>
      <w:tr w:rsidR="007224ED" w14:paraId="35755B31" w14:textId="77777777" w:rsidTr="007E1EF3">
        <w:trPr>
          <w:trHeight w:val="546"/>
          <w:jc w:val="center"/>
        </w:trPr>
        <w:tc>
          <w:tcPr>
            <w:tcW w:w="5220" w:type="dxa"/>
            <w:vAlign w:val="center"/>
          </w:tcPr>
          <w:p w14:paraId="40CC4451" w14:textId="5C21CCAF" w:rsidR="007224ED" w:rsidRPr="00E512D2" w:rsidRDefault="00DE0235" w:rsidP="00DE2C96">
            <w:pPr>
              <w:pStyle w:val="Heading1"/>
              <w:keepNext/>
              <w:numPr>
                <w:ilvl w:val="0"/>
                <w:numId w:val="14"/>
              </w:numPr>
              <w:spacing w:after="0"/>
              <w:jc w:val="left"/>
              <w:rPr>
                <w:lang w:val="fr-FR"/>
              </w:rPr>
            </w:pPr>
            <w:r w:rsidRPr="00E512D2">
              <w:rPr>
                <w:sz w:val="20"/>
                <w:szCs w:val="20"/>
                <w:lang w:val="fr-FR"/>
              </w:rPr>
              <w:t>Renforcement des capacités des techniciens RAC et MAC (ajout de deux activités : i) acquisition d’outils et d’équipements destinés à la formation dans deux centres de formation et ii) élaboration d’un guide sur la maîtrise des fuites)</w:t>
            </w:r>
          </w:p>
        </w:tc>
        <w:tc>
          <w:tcPr>
            <w:tcW w:w="1035" w:type="dxa"/>
            <w:vAlign w:val="center"/>
          </w:tcPr>
          <w:p w14:paraId="7765AEA4" w14:textId="33E73481" w:rsidR="007224ED" w:rsidRDefault="00CA110A">
            <w:pPr>
              <w:keepNext/>
              <w:jc w:val="right"/>
            </w:pPr>
            <w:r>
              <w:rPr>
                <w:sz w:val="20"/>
                <w:szCs w:val="20"/>
              </w:rPr>
              <w:t>43 000</w:t>
            </w:r>
          </w:p>
        </w:tc>
        <w:tc>
          <w:tcPr>
            <w:tcW w:w="1036" w:type="dxa"/>
            <w:vAlign w:val="center"/>
          </w:tcPr>
          <w:p w14:paraId="12E9B3E8" w14:textId="4AD4B52C" w:rsidR="007224ED" w:rsidRDefault="00CA110A">
            <w:pPr>
              <w:keepNext/>
              <w:jc w:val="right"/>
            </w:pPr>
            <w:r>
              <w:rPr>
                <w:sz w:val="20"/>
                <w:szCs w:val="20"/>
              </w:rPr>
              <w:t>16 500</w:t>
            </w:r>
          </w:p>
        </w:tc>
        <w:tc>
          <w:tcPr>
            <w:tcW w:w="1036" w:type="dxa"/>
            <w:vAlign w:val="center"/>
          </w:tcPr>
          <w:p w14:paraId="2AA7752B" w14:textId="4E727C11" w:rsidR="007224ED" w:rsidRDefault="00CA110A">
            <w:pPr>
              <w:keepNext/>
              <w:jc w:val="right"/>
            </w:pPr>
            <w:r>
              <w:rPr>
                <w:sz w:val="20"/>
                <w:szCs w:val="20"/>
              </w:rPr>
              <w:t>54 500</w:t>
            </w:r>
          </w:p>
        </w:tc>
        <w:tc>
          <w:tcPr>
            <w:tcW w:w="1036" w:type="dxa"/>
            <w:vAlign w:val="center"/>
          </w:tcPr>
          <w:p w14:paraId="7546BAB3" w14:textId="0218CCAC" w:rsidR="007224ED" w:rsidRDefault="00CA110A">
            <w:pPr>
              <w:keepNext/>
              <w:jc w:val="right"/>
            </w:pPr>
            <w:r>
              <w:rPr>
                <w:sz w:val="20"/>
                <w:szCs w:val="20"/>
              </w:rPr>
              <w:t>28 000</w:t>
            </w:r>
          </w:p>
        </w:tc>
      </w:tr>
      <w:tr w:rsidR="007224ED" w14:paraId="2C00FE93" w14:textId="77777777" w:rsidTr="007E1EF3">
        <w:trPr>
          <w:trHeight w:val="230"/>
          <w:jc w:val="center"/>
        </w:trPr>
        <w:tc>
          <w:tcPr>
            <w:tcW w:w="5220" w:type="dxa"/>
            <w:vAlign w:val="center"/>
          </w:tcPr>
          <w:p w14:paraId="72382B82" w14:textId="77777777" w:rsidR="007224ED" w:rsidRPr="00E512D2" w:rsidRDefault="007224ED">
            <w:pPr>
              <w:pStyle w:val="Heading1"/>
              <w:keepNext/>
              <w:numPr>
                <w:ilvl w:val="0"/>
                <w:numId w:val="0"/>
              </w:numPr>
              <w:spacing w:after="0"/>
              <w:rPr>
                <w:lang w:val="fr-FR"/>
              </w:rPr>
            </w:pPr>
            <w:r w:rsidRPr="00E512D2">
              <w:rPr>
                <w:sz w:val="20"/>
                <w:szCs w:val="20"/>
                <w:lang w:val="fr-FR"/>
              </w:rPr>
              <w:t>4. Coordination et surveillance du projet</w:t>
            </w:r>
          </w:p>
        </w:tc>
        <w:tc>
          <w:tcPr>
            <w:tcW w:w="1035" w:type="dxa"/>
            <w:vAlign w:val="center"/>
          </w:tcPr>
          <w:p w14:paraId="6FEA09B8" w14:textId="45386EBB" w:rsidR="007224ED" w:rsidRDefault="00CA110A">
            <w:pPr>
              <w:keepNext/>
              <w:jc w:val="right"/>
            </w:pPr>
            <w:r>
              <w:rPr>
                <w:sz w:val="20"/>
                <w:szCs w:val="20"/>
              </w:rPr>
              <w:t>13 000</w:t>
            </w:r>
          </w:p>
        </w:tc>
        <w:tc>
          <w:tcPr>
            <w:tcW w:w="1036" w:type="dxa"/>
            <w:vAlign w:val="center"/>
          </w:tcPr>
          <w:p w14:paraId="0083BC7A" w14:textId="08F6423B" w:rsidR="007224ED" w:rsidRDefault="00CA110A">
            <w:pPr>
              <w:keepNext/>
              <w:jc w:val="right"/>
            </w:pPr>
            <w:r>
              <w:rPr>
                <w:sz w:val="20"/>
                <w:szCs w:val="20"/>
              </w:rPr>
              <w:t>6 500</w:t>
            </w:r>
          </w:p>
        </w:tc>
        <w:tc>
          <w:tcPr>
            <w:tcW w:w="1036" w:type="dxa"/>
            <w:vAlign w:val="center"/>
          </w:tcPr>
          <w:p w14:paraId="58E245B2" w14:textId="4D851928" w:rsidR="007224ED" w:rsidRDefault="00CA110A">
            <w:pPr>
              <w:keepNext/>
              <w:jc w:val="right"/>
            </w:pPr>
            <w:r>
              <w:rPr>
                <w:sz w:val="20"/>
                <w:szCs w:val="20"/>
              </w:rPr>
              <w:t>13 000</w:t>
            </w:r>
          </w:p>
        </w:tc>
        <w:tc>
          <w:tcPr>
            <w:tcW w:w="1036" w:type="dxa"/>
            <w:vAlign w:val="center"/>
          </w:tcPr>
          <w:p w14:paraId="7B98B266" w14:textId="566B02D9" w:rsidR="007224ED" w:rsidRDefault="00CA110A">
            <w:pPr>
              <w:keepNext/>
              <w:jc w:val="right"/>
            </w:pPr>
            <w:r>
              <w:rPr>
                <w:sz w:val="20"/>
                <w:szCs w:val="20"/>
              </w:rPr>
              <w:t>6 500</w:t>
            </w:r>
          </w:p>
        </w:tc>
      </w:tr>
      <w:tr w:rsidR="007224ED" w14:paraId="60E446D3" w14:textId="77777777" w:rsidTr="007E1EF3">
        <w:trPr>
          <w:trHeight w:val="238"/>
          <w:jc w:val="center"/>
        </w:trPr>
        <w:tc>
          <w:tcPr>
            <w:tcW w:w="5220" w:type="dxa"/>
            <w:vAlign w:val="center"/>
          </w:tcPr>
          <w:p w14:paraId="3D330945" w14:textId="77777777" w:rsidR="007224ED" w:rsidRPr="00EE6F22" w:rsidRDefault="007224ED">
            <w:pPr>
              <w:rPr>
                <w:sz w:val="20"/>
                <w:szCs w:val="20"/>
              </w:rPr>
            </w:pPr>
            <w:r>
              <w:rPr>
                <w:b/>
                <w:bCs/>
                <w:sz w:val="20"/>
                <w:szCs w:val="20"/>
              </w:rPr>
              <w:t>Total</w:t>
            </w:r>
          </w:p>
        </w:tc>
        <w:tc>
          <w:tcPr>
            <w:tcW w:w="1035" w:type="dxa"/>
            <w:vAlign w:val="center"/>
          </w:tcPr>
          <w:p w14:paraId="69F77AEC" w14:textId="0FB2690C" w:rsidR="007224ED" w:rsidRDefault="007224ED">
            <w:pPr>
              <w:jc w:val="right"/>
              <w:rPr>
                <w:sz w:val="20"/>
                <w:szCs w:val="20"/>
              </w:rPr>
            </w:pPr>
            <w:r>
              <w:rPr>
                <w:b/>
                <w:bCs/>
                <w:noProof/>
                <w:sz w:val="20"/>
                <w:szCs w:val="20"/>
              </w:rPr>
              <w:t>135 000</w:t>
            </w:r>
          </w:p>
        </w:tc>
        <w:tc>
          <w:tcPr>
            <w:tcW w:w="1036" w:type="dxa"/>
            <w:vAlign w:val="center"/>
          </w:tcPr>
          <w:p w14:paraId="5633AE4A" w14:textId="785A521C" w:rsidR="007224ED" w:rsidRDefault="007224ED">
            <w:pPr>
              <w:jc w:val="right"/>
              <w:rPr>
                <w:sz w:val="20"/>
                <w:szCs w:val="20"/>
              </w:rPr>
            </w:pPr>
            <w:r>
              <w:rPr>
                <w:b/>
                <w:bCs/>
                <w:noProof/>
                <w:sz w:val="20"/>
                <w:szCs w:val="20"/>
              </w:rPr>
              <w:t>72 500</w:t>
            </w:r>
          </w:p>
        </w:tc>
        <w:tc>
          <w:tcPr>
            <w:tcW w:w="1036" w:type="dxa"/>
            <w:vAlign w:val="center"/>
          </w:tcPr>
          <w:p w14:paraId="17B21EB5" w14:textId="56D67C3E" w:rsidR="007224ED" w:rsidRDefault="007224ED">
            <w:pPr>
              <w:jc w:val="right"/>
              <w:rPr>
                <w:sz w:val="20"/>
                <w:szCs w:val="20"/>
              </w:rPr>
            </w:pPr>
            <w:r>
              <w:rPr>
                <w:b/>
                <w:bCs/>
                <w:noProof/>
                <w:sz w:val="20"/>
                <w:szCs w:val="20"/>
              </w:rPr>
              <w:t>135 000</w:t>
            </w:r>
          </w:p>
        </w:tc>
        <w:tc>
          <w:tcPr>
            <w:tcW w:w="1036" w:type="dxa"/>
            <w:vAlign w:val="center"/>
          </w:tcPr>
          <w:p w14:paraId="2750C6B8" w14:textId="5BFB7B13" w:rsidR="007224ED" w:rsidRDefault="00CA110A">
            <w:pPr>
              <w:jc w:val="right"/>
              <w:rPr>
                <w:sz w:val="20"/>
                <w:szCs w:val="20"/>
              </w:rPr>
            </w:pPr>
            <w:r>
              <w:rPr>
                <w:b/>
                <w:bCs/>
                <w:noProof/>
                <w:sz w:val="20"/>
                <w:szCs w:val="20"/>
              </w:rPr>
              <w:t>74 500</w:t>
            </w:r>
          </w:p>
        </w:tc>
      </w:tr>
    </w:tbl>
    <w:p w14:paraId="0AE0F42D" w14:textId="59106676" w:rsidR="00CB0432" w:rsidRPr="00E512D2" w:rsidRDefault="00CB0432" w:rsidP="00CB0432">
      <w:pPr>
        <w:pStyle w:val="Heading1"/>
        <w:spacing w:before="240"/>
        <w:rPr>
          <w:lang w:val="fr-FR"/>
        </w:rPr>
      </w:pPr>
      <w:r w:rsidRPr="00E512D2">
        <w:rPr>
          <w:lang w:val="fr-FR"/>
        </w:rPr>
        <w:t>La phase I du KIP sera mise en œuvre en deux tranches.</w:t>
      </w:r>
    </w:p>
    <w:p w14:paraId="730429AD" w14:textId="77777777" w:rsidR="00CB0432" w:rsidRPr="00E512D2" w:rsidRDefault="00CB0432" w:rsidP="00BF5F2B">
      <w:pPr>
        <w:pStyle w:val="Heading1"/>
        <w:keepNext/>
        <w:keepLines/>
        <w:widowControl w:val="0"/>
        <w:numPr>
          <w:ilvl w:val="0"/>
          <w:numId w:val="0"/>
        </w:numPr>
        <w:spacing w:before="240"/>
        <w:rPr>
          <w:lang w:val="fr-FR"/>
        </w:rPr>
      </w:pPr>
      <w:r w:rsidRPr="00E512D2">
        <w:rPr>
          <w:u w:val="single"/>
          <w:lang w:val="fr-FR"/>
        </w:rPr>
        <w:lastRenderedPageBreak/>
        <w:t>Plan de mise en œuvre de la première tranche du plan de mise en œuvre de l’Amendement de Kigali relatif aux HFC</w:t>
      </w:r>
    </w:p>
    <w:p w14:paraId="367713A5" w14:textId="5245D809" w:rsidR="00CB0432" w:rsidRPr="00E512D2" w:rsidRDefault="00CB0432" w:rsidP="00BF5F2B">
      <w:pPr>
        <w:pStyle w:val="Heading1"/>
        <w:keepNext/>
        <w:keepLines/>
        <w:widowControl w:val="0"/>
        <w:rPr>
          <w:lang w:val="fr-FR"/>
        </w:rPr>
      </w:pPr>
      <w:r w:rsidRPr="00E512D2">
        <w:rPr>
          <w:lang w:val="fr-FR"/>
        </w:rPr>
        <w:t>Le plan d’action convenu, d’un coût total de 74 500 $US, comprendra les activités suivantes :</w:t>
      </w:r>
    </w:p>
    <w:p w14:paraId="11396655" w14:textId="47F74677" w:rsidR="00CB0432" w:rsidRPr="00E512D2" w:rsidRDefault="00510F02" w:rsidP="00CB0432">
      <w:pPr>
        <w:pStyle w:val="Heading2"/>
        <w:rPr>
          <w:lang w:val="fr-FR"/>
        </w:rPr>
      </w:pPr>
      <w:r w:rsidRPr="00E512D2">
        <w:rPr>
          <w:i/>
          <w:iCs/>
          <w:lang w:val="fr-FR"/>
        </w:rPr>
        <w:t>Cadre réglementaire et mécanisme de contrôle :</w:t>
      </w:r>
      <w:r w:rsidRPr="00E512D2">
        <w:rPr>
          <w:lang w:val="fr-FR"/>
        </w:rPr>
        <w:t xml:space="preserve"> élaborer et adopter le décret sur les HFC ; organiser un atelier destiné aux parties prenantes, réunissant 100 participants, sur le champ d’application des travaux en vue de l’adoption ; organiser un atelier de sensibilisation, réunissant 100 participants, sur la mise en œuvre du décret ; élaborer et diffuser un guide sur la législation relative aux SAO et aux HFC ; mettre à jour et renforcer le système de licences et de quotas relatifs aux HFC, et organiser un atelier sur les licences et les quotas relatifs aux HFC à l’intention de 50 participants ; élaborer des normes techniques nationales et des protocoles relatifs à l’utilisation de substances inflammables et toxiques dans les équipements de réfrigération et de climatisation, et organiser un atelier de sensibilisation à l’intention de 100 participants au total sur ces normes (31 000 $US) ;</w:t>
      </w:r>
    </w:p>
    <w:p w14:paraId="621776A3" w14:textId="01AB2C7B" w:rsidR="00CB0432" w:rsidRPr="00E512D2" w:rsidRDefault="00270894" w:rsidP="00CB0432">
      <w:pPr>
        <w:pStyle w:val="Heading2"/>
        <w:rPr>
          <w:lang w:val="fr-FR"/>
        </w:rPr>
      </w:pPr>
      <w:r w:rsidRPr="00E512D2">
        <w:rPr>
          <w:i/>
          <w:iCs/>
          <w:lang w:val="fr-FR"/>
        </w:rPr>
        <w:t xml:space="preserve">Renforcement de la capacité des agents des douanes et des agents chargés de l’application des règlements douaniers : </w:t>
      </w:r>
      <w:r w:rsidRPr="00E512D2">
        <w:rPr>
          <w:lang w:val="fr-FR"/>
        </w:rPr>
        <w:t>élaborer et diffuser des affiches et du matériel d’information sur les importations de substances réglementées, d’équipements et de codes SH à l’intention des agents des douanes, des courtiers et des importateurs ; organiser une visite d’étude dans un pays membre de la CEEAC pour trois agents des douanes ou de la police fiscale (9 000 $US) ;</w:t>
      </w:r>
    </w:p>
    <w:p w14:paraId="392F280D" w14:textId="18FB8FFF" w:rsidR="00CB0432" w:rsidRPr="00E512D2" w:rsidRDefault="006A5AD4" w:rsidP="00CB0432">
      <w:pPr>
        <w:pStyle w:val="Heading2"/>
        <w:rPr>
          <w:lang w:val="fr-FR"/>
        </w:rPr>
      </w:pPr>
      <w:r w:rsidRPr="00E512D2">
        <w:rPr>
          <w:i/>
          <w:iCs/>
          <w:lang w:val="fr-FR"/>
        </w:rPr>
        <w:t>Renforcement des capacités des techniciens RAC et MAC :</w:t>
      </w:r>
      <w:r w:rsidRPr="00E512D2">
        <w:rPr>
          <w:lang w:val="fr-FR"/>
        </w:rPr>
        <w:t xml:space="preserve"> mettre à jour le programme d’une école professionnelle sur les technologies à faible PRP, les procédures de sécurité et la récupération et le recyclage ; élaborer du matériel de formation destiné aux techniciens MAC ; organiser une formation des formateurs ; organiser deux formations destinées à un total de 40 techniciens sur les nouvelles technologies, les normes de sécurité, la maîtrise des fuites et l’efficacité énergétique ; acquérir et livrer deux ensembles de climatiseurs résidentiels à base de HFC‑32, de détecteurs de fuites et de stations de recyclage aux centres de formation à des fins de formation ; élaborer un guide de contrôle des fuites et organiser un atelier sur la gestion des fuites pour accompagner les utilisateurs finaux ; organiser deux campagnes de sensibilisation à l’intention de 200 participants sur les solutions de remplacement à faible PRP et à haute efficacité énergétique ainsi que sur la maintenance préventive (28 000 $US) ; et</w:t>
      </w:r>
    </w:p>
    <w:p w14:paraId="61205695" w14:textId="0C6F3B55" w:rsidR="00CB0432" w:rsidRPr="00E512D2" w:rsidRDefault="00CB0432" w:rsidP="00CB0432">
      <w:pPr>
        <w:pStyle w:val="Heading2"/>
        <w:rPr>
          <w:lang w:val="fr-FR"/>
        </w:rPr>
      </w:pPr>
      <w:r w:rsidRPr="00E512D2">
        <w:rPr>
          <w:i/>
          <w:iCs/>
          <w:lang w:val="fr-FR"/>
        </w:rPr>
        <w:t>Activités de suivi du projet et d’évaluation :</w:t>
      </w:r>
      <w:r w:rsidRPr="00E512D2">
        <w:rPr>
          <w:lang w:val="fr-FR"/>
        </w:rPr>
        <w:t xml:space="preserve"> y compris les consultants (3 000 $US), les déplacements (1 500 $US), les réunions (1 500 $US) et autres coûts (500 $US).</w:t>
      </w:r>
    </w:p>
    <w:p w14:paraId="499BD7E3" w14:textId="77777777" w:rsidR="00CB0432" w:rsidRPr="00BE38DF" w:rsidRDefault="00CB0432" w:rsidP="00CB0432">
      <w:pPr>
        <w:keepNext/>
        <w:spacing w:after="240"/>
        <w:outlineLvl w:val="0"/>
        <w:rPr>
          <w:bCs/>
        </w:rPr>
      </w:pPr>
      <w:bookmarkStart w:id="17" w:name="_Hlk126916207"/>
      <w:bookmarkStart w:id="18" w:name="_Hlk126916178"/>
      <w:r>
        <w:rPr>
          <w:bCs/>
          <w:u w:val="single"/>
        </w:rPr>
        <w:t>Cofinancement</w:t>
      </w:r>
    </w:p>
    <w:p w14:paraId="2EECF214" w14:textId="1843BC74" w:rsidR="001B0224" w:rsidRPr="00E512D2" w:rsidRDefault="001B0224" w:rsidP="001B0224">
      <w:pPr>
        <w:pStyle w:val="Heading1"/>
        <w:rPr>
          <w:lang w:val="fr-FR" w:eastAsia="en-CA"/>
          <w14:ligatures w14:val="standardContextual"/>
        </w:rPr>
      </w:pPr>
      <w:bookmarkStart w:id="19" w:name="_Hlk126916238"/>
      <w:r w:rsidRPr="00E512D2">
        <w:rPr>
          <w:lang w:val="fr-FR"/>
        </w:rPr>
        <w:t>Le Gouvernement de Sao Tomé-et-Principe apportera un cofinancement en nature pour la mise en œuvre de la phase I du KIP, notamment en apportant son soutien à la coordination, à l’organisation de réunions et d’ateliers, aux consultations des parties prenantes et au suivi des activités réglementaires et de renforcement de la capacité, grâce à l’utilisation des installations nationales et du temps de travail du personnel pour les activités de formation, de sensibilisation et de suivi.</w:t>
      </w:r>
    </w:p>
    <w:p w14:paraId="330FECAA" w14:textId="77777777" w:rsidR="00CB0432" w:rsidRPr="00E512D2" w:rsidRDefault="00CB0432" w:rsidP="00CB0432">
      <w:pPr>
        <w:keepNext/>
        <w:spacing w:before="240" w:after="240"/>
        <w:outlineLvl w:val="0"/>
        <w:rPr>
          <w:bCs/>
          <w:u w:val="single"/>
          <w:lang w:val="fr-FR"/>
        </w:rPr>
      </w:pPr>
      <w:r w:rsidRPr="00E512D2">
        <w:rPr>
          <w:bCs/>
          <w:u w:val="single"/>
          <w:lang w:val="fr-FR"/>
        </w:rPr>
        <w:t>Plan d’activités du Fonds multilatéral pour 2026–2028</w:t>
      </w:r>
    </w:p>
    <w:bookmarkEnd w:id="19"/>
    <w:p w14:paraId="728CB887" w14:textId="23D4A047" w:rsidR="005B6432" w:rsidRPr="00E512D2" w:rsidRDefault="005B6432" w:rsidP="005B6432">
      <w:pPr>
        <w:pStyle w:val="Heading1"/>
        <w:rPr>
          <w:lang w:val="fr-FR" w:eastAsia="en-CA"/>
          <w14:ligatures w14:val="standardContextual"/>
        </w:rPr>
      </w:pPr>
      <w:r w:rsidRPr="00E512D2">
        <w:rPr>
          <w:lang w:val="fr-FR"/>
        </w:rPr>
        <w:t>Le PNUE sollicite 135 000 $US, plus les coûts d’appui d’agence, pour la mise en œuvre de la phase I du KIP pour Sao Tomé-et-Principe. Le montant total de 152 550 $US, coûts d’appui d’agence compris, demandé pour la période 2026–2028, dépasse de 76 275 $US le montant prévu dans le plan d’activités.</w:t>
      </w:r>
    </w:p>
    <w:p w14:paraId="11A8DA17" w14:textId="77777777" w:rsidR="00CB0432" w:rsidRPr="00E512D2" w:rsidRDefault="00CB0432" w:rsidP="00CB0432">
      <w:pPr>
        <w:keepNext/>
        <w:spacing w:after="240"/>
        <w:rPr>
          <w:iCs/>
          <w:u w:val="single"/>
          <w:lang w:val="fr-FR"/>
        </w:rPr>
      </w:pPr>
      <w:r w:rsidRPr="00E512D2">
        <w:rPr>
          <w:iCs/>
          <w:u w:val="single"/>
          <w:lang w:val="fr-FR"/>
        </w:rPr>
        <w:lastRenderedPageBreak/>
        <w:t>Mise en œuvre de la politique en matière d’égalité des sexes</w:t>
      </w:r>
    </w:p>
    <w:p w14:paraId="6C8B1DC3" w14:textId="18B528CD" w:rsidR="00CE1110" w:rsidRPr="00E512D2" w:rsidRDefault="00CE1110">
      <w:pPr>
        <w:pStyle w:val="Heading1"/>
        <w:shd w:val="clear" w:color="auto" w:fill="FFFFFF" w:themeFill="background1"/>
        <w:rPr>
          <w:lang w:val="fr-FR" w:eastAsia="en-CA"/>
        </w:rPr>
      </w:pPr>
      <w:bookmarkStart w:id="20" w:name="_Hlk126916186"/>
      <w:bookmarkEnd w:id="17"/>
      <w:bookmarkEnd w:id="18"/>
      <w:r w:rsidRPr="00E512D2">
        <w:rPr>
          <w:lang w:val="fr-FR"/>
        </w:rPr>
        <w:t xml:space="preserve">Conformément aux décisions 84/92, 90/48 et 92/40, le Gouvernement de Sao Tomé-et-Principe a intégré </w:t>
      </w:r>
      <w:r w:rsidR="00F8516D" w:rsidRPr="00E512D2">
        <w:rPr>
          <w:lang w:val="fr-FR"/>
        </w:rPr>
        <w:t xml:space="preserve">cette </w:t>
      </w:r>
      <w:r w:rsidRPr="00E512D2">
        <w:rPr>
          <w:lang w:val="fr-FR"/>
        </w:rPr>
        <w:t>politique dans la préparation et la formulation de la phase I du KIP. Au cours de la préparation du projet, une évaluation de la présence des femmes au sein de la main-d’œuvre du secteur de la réfrigération et de la climatisation a été réalisée, mettant en évidence une très faible participation des femmes dans le secteur de l’entretien des équipements de réfrigération et de climatisation</w:t>
      </w:r>
      <w:r w:rsidR="00AF464F" w:rsidRPr="00E512D2">
        <w:rPr>
          <w:lang w:val="fr-FR"/>
        </w:rPr>
        <w:t xml:space="preserve">, </w:t>
      </w:r>
      <w:r w:rsidRPr="00E512D2">
        <w:rPr>
          <w:lang w:val="fr-FR"/>
        </w:rPr>
        <w:t>avec quatre femmes sur 110 techniciens en équipements de réfrigération et de climatisation. Au cours de la phase I du KIP, l’UNO mènera des activités de sensibilisation pour encourager les femmes à rejoindre le secteur de la réfrigération et de la climatisation et à participer aux sessions de formation et aux consultations ; elle fera appel à l’expertise féminine lorsque celle-ci est disponible et soutiendra des activités de sensibilisation ciblées dans le cadre de l’activité complémentaire du PGEH visant à encourager les étudiantes et les techniciennes dans le domaine de la réfrigération et de la climatisation. La phase I continuera</w:t>
      </w:r>
      <w:r w:rsidR="00A5550E" w:rsidRPr="00E512D2">
        <w:rPr>
          <w:lang w:val="fr-FR"/>
        </w:rPr>
        <w:t xml:space="preserve"> également </w:t>
      </w:r>
      <w:r w:rsidRPr="00E512D2">
        <w:rPr>
          <w:lang w:val="fr-FR"/>
        </w:rPr>
        <w:t xml:space="preserve">à suivre le nombre de femmes et d’hommes impliqués dans la mise en œuvre du projet, notamment dans la formation des techniciens, la formation des agents des douanes et des agents chargés de l’application de la loi, les consultations avec les parties prenantes et </w:t>
      </w:r>
      <w:r w:rsidR="00DF66F6" w:rsidRPr="00E512D2">
        <w:rPr>
          <w:lang w:val="fr-FR"/>
        </w:rPr>
        <w:t>la composition du personnel</w:t>
      </w:r>
      <w:r w:rsidRPr="00E512D2">
        <w:rPr>
          <w:lang w:val="fr-FR"/>
        </w:rPr>
        <w:t xml:space="preserve"> du projet. En outre, l’UNO s’engage à assurer le suivi des discussions, recommandations et bonnes pratiques issues de </w:t>
      </w:r>
      <w:r w:rsidR="005508B0" w:rsidRPr="00E512D2">
        <w:rPr>
          <w:lang w:val="fr-FR"/>
        </w:rPr>
        <w:t xml:space="preserve">la mise en œuvre, afin de </w:t>
      </w:r>
      <w:r w:rsidR="00E72AC2" w:rsidRPr="00E512D2">
        <w:rPr>
          <w:lang w:val="fr-FR"/>
        </w:rPr>
        <w:t xml:space="preserve">garantir </w:t>
      </w:r>
      <w:r w:rsidRPr="00E512D2">
        <w:rPr>
          <w:lang w:val="fr-FR"/>
        </w:rPr>
        <w:t>une participation équitable des femmes et des hommes à l’ensemble des activités de la phase I du KIP.</w:t>
      </w:r>
    </w:p>
    <w:p w14:paraId="027A9324" w14:textId="77777777" w:rsidR="00CB0432" w:rsidRPr="00E512D2" w:rsidRDefault="00CB0432" w:rsidP="00CB0432">
      <w:pPr>
        <w:pStyle w:val="Heading1"/>
        <w:keepNext/>
        <w:numPr>
          <w:ilvl w:val="0"/>
          <w:numId w:val="0"/>
        </w:numPr>
        <w:rPr>
          <w:u w:val="single"/>
          <w:lang w:val="fr-FR"/>
        </w:rPr>
      </w:pPr>
      <w:r w:rsidRPr="00E512D2">
        <w:rPr>
          <w:u w:val="single"/>
          <w:lang w:val="fr-FR"/>
        </w:rPr>
        <w:t>Durabilité de la réduction progressive des HFC et évaluation des risques</w:t>
      </w:r>
    </w:p>
    <w:bookmarkEnd w:id="20"/>
    <w:p w14:paraId="242ABC35" w14:textId="38939D9A" w:rsidR="00D522BD" w:rsidRPr="00E512D2" w:rsidRDefault="00D522BD" w:rsidP="003A7313">
      <w:pPr>
        <w:pStyle w:val="Heading1"/>
        <w:rPr>
          <w:lang w:val="fr-FR" w:eastAsia="en-CA"/>
          <w14:ligatures w14:val="standardContextual"/>
        </w:rPr>
      </w:pPr>
      <w:r w:rsidRPr="00E512D2">
        <w:rPr>
          <w:lang w:val="fr-FR" w:eastAsia="en-CA"/>
          <w14:ligatures w14:val="standardContextual"/>
        </w:rPr>
        <w:t>La pérennité de la réduction progressive des HFC sera soutenue à la fois par les activités proposées dans le cadre du KIP et par les capacités institutionnelles, techniques et réglementaires mises en place grâce au PGEH. Les mesures clés comprennent la formation et la certification de techniciens en réfrigération et climatisation, le renforcement des centres de formation, l’élaboration et l’adoption de normes nationales pour l’utilisation en toute sécurité des frigorigènes inflammables, ainsi que des programmes de renforcement de la capacité destinés aux agents des douanes et aux agents chargés de l’application de la loi. Ces interventions contribueront à garantir l’adoption à long terme de bonnes pratiques d’entretien, la manipulation en toute sécurité des fluides frigorigènes de substitution et l’application effective des mesures de contrôle. En outre, l’introduction de mesures réglementaires, notamment les restrictions et interdictions prévues concernant certains fluides frigorigènes et équipements à fort PRP, soutiendra et pérennisera davantage les efforts du pays en matière de réduction progressive des HFC.</w:t>
      </w:r>
    </w:p>
    <w:p w14:paraId="0CF36530" w14:textId="665E0543" w:rsidR="003A7313" w:rsidRPr="00E512D2" w:rsidRDefault="003A7313" w:rsidP="003A7313">
      <w:pPr>
        <w:pStyle w:val="Heading1"/>
        <w:rPr>
          <w:lang w:val="fr-FR" w:eastAsia="en-CA"/>
          <w14:ligatures w14:val="standardContextual"/>
        </w:rPr>
      </w:pPr>
      <w:r w:rsidRPr="00E512D2">
        <w:rPr>
          <w:lang w:val="fr-FR"/>
        </w:rPr>
        <w:t>Les risques potentiels pesant sur la pérennité de la réduction progressive des HFC à Sao Tomé-et-Principe comprennent des retards administratifs ou institutionnels affectant l’adoption et l’application des mesures liées aux HFC ; des capacités législatives, réglementaires ou de gestion de projet insuffisantes ; un engagement limité des parties prenantes ; des facteurs externes susceptibles de retarder la mise en œuvre ; ainsi que la disponibilité, l’accessibilité financière et l’acceptation par le marché limitées des solutions de remplacement à faible PRP. Pour atténuer ces risques, l’UNO, avec le soutien du PNUE, maintiendra une coordination étroite avec les ministères concernés et les parties prenantes, renforcera le système de licences et de quotas relatifs aux HFC, fera avancer la préparation du décret sur les HFC et d’autres mesures réglementaires, et continuera de renforcer les contrôles à l’importation et les capacités de mise en application. La pérennité sera surveillée grâce à une coordination régulière avec l’UNO, des rapports périodiques de mise en œuvre des tranches, des rapports annuels d’avancement, la vérification de la consommation de HFC si nécessaire, ainsi qu’un examen continu des tendances de consommation, de la participation des parties prenantes et des progrès de mise en œuvre, afin que tout risque émergent puisse être traité à temps.</w:t>
      </w:r>
    </w:p>
    <w:p w14:paraId="64722E59" w14:textId="23C312AC" w:rsidR="003A7313" w:rsidRPr="00BE38DF" w:rsidRDefault="00CB0432" w:rsidP="003A7313">
      <w:pPr>
        <w:keepNext/>
        <w:spacing w:before="240" w:after="240"/>
      </w:pPr>
      <w:bookmarkStart w:id="21" w:name="_Hlk126916245"/>
      <w:r>
        <w:rPr>
          <w:u w:val="single"/>
        </w:rPr>
        <w:t xml:space="preserve">Impact sur le climat </w:t>
      </w:r>
    </w:p>
    <w:p w14:paraId="5670269A" w14:textId="0534A33F" w:rsidR="003A7313" w:rsidRPr="00E512D2" w:rsidRDefault="003A7313" w:rsidP="003A7313">
      <w:pPr>
        <w:pStyle w:val="Heading1"/>
        <w:rPr>
          <w:lang w:val="fr-FR" w:eastAsia="en-CA"/>
          <w14:ligatures w14:val="standardContextual"/>
        </w:rPr>
      </w:pPr>
      <w:r w:rsidRPr="00E512D2">
        <w:rPr>
          <w:lang w:val="fr-FR"/>
        </w:rPr>
        <w:t xml:space="preserve">Les activités proposées, notamment les efforts visant à promouvoir des solutions de remplacement à faible PRP, la récupération et la réutilisation des fluides frigorigènes, les bonnes pratiques d’entretien, la </w:t>
      </w:r>
      <w:r w:rsidRPr="00E512D2">
        <w:rPr>
          <w:lang w:val="fr-FR"/>
        </w:rPr>
        <w:lastRenderedPageBreak/>
        <w:t>réduction des fuites, l’utilisation en toute sécurité des fluides frigorigènes inflammables et des actions de sensibilisation ciblées, indiquent que la mise en œuvre de la phase I du KIP permettra de réduire les émissions de fluides frigorigènes dans l’atmosphère, ce qui aura des effets bénéfiques sur le climat. Une estimation de l’impact climatique des activités prévues dans le KIP indique que d’ici 2029, Sao Tomé-et-Principe aura réduit ses émissions de HFC d’environ 35 973 tonnes éq‑CO</w:t>
      </w:r>
      <w:r w:rsidRPr="00E512D2">
        <w:rPr>
          <w:vertAlign w:val="subscript"/>
          <w:lang w:val="fr-FR"/>
        </w:rPr>
        <w:t>2</w:t>
      </w:r>
      <w:r w:rsidRPr="00E512D2">
        <w:rPr>
          <w:lang w:val="fr-FR"/>
        </w:rPr>
        <w:t>, ce chiffre correspondant à la différence entre la valeur de référence des HFC pour la mise en conformité et la cible fixée pour 2029, en partant du principe que tous les HFC consommés auraient en définitive été émis.</w:t>
      </w:r>
    </w:p>
    <w:p w14:paraId="0642BE53" w14:textId="77777777" w:rsidR="00CB0432" w:rsidRPr="00BE38DF" w:rsidRDefault="00CB0432" w:rsidP="00CB0432">
      <w:pPr>
        <w:pStyle w:val="Heading1"/>
        <w:keepNext/>
        <w:numPr>
          <w:ilvl w:val="0"/>
          <w:numId w:val="0"/>
        </w:numPr>
        <w:spacing w:before="240"/>
        <w:rPr>
          <w:bCs/>
          <w:u w:val="single"/>
        </w:rPr>
      </w:pPr>
      <w:r>
        <w:rPr>
          <w:bCs/>
          <w:u w:val="single"/>
        </w:rPr>
        <w:t>Projet d’Accord</w:t>
      </w:r>
    </w:p>
    <w:p w14:paraId="3365B1F3" w14:textId="11579932" w:rsidR="007D7950" w:rsidRPr="00E512D2" w:rsidRDefault="007D7950" w:rsidP="007D7950">
      <w:pPr>
        <w:pStyle w:val="Heading1"/>
        <w:rPr>
          <w:lang w:val="fr-FR" w:eastAsia="en-CA"/>
          <w14:ligatures w14:val="standardContextual"/>
        </w:rPr>
      </w:pPr>
      <w:bookmarkStart w:id="22" w:name="_Hlk126916251"/>
      <w:bookmarkEnd w:id="21"/>
      <w:r w:rsidRPr="00E512D2">
        <w:rPr>
          <w:lang w:val="fr-FR"/>
        </w:rPr>
        <w:t>Un projet d’Accord entre le Gouvernement de Sao Tomé-et-Principe et le Comité exécutif pour la phase I du KIP figure à l’annexe II du présent document.</w:t>
      </w:r>
    </w:p>
    <w:p w14:paraId="200C23D6" w14:textId="77777777" w:rsidR="00CB0432" w:rsidRPr="00E512D2" w:rsidRDefault="00CB0432" w:rsidP="00CB0432">
      <w:pPr>
        <w:keepNext/>
        <w:suppressAutoHyphens/>
        <w:spacing w:before="240" w:after="240"/>
        <w:rPr>
          <w:iCs/>
          <w:u w:val="single"/>
          <w:lang w:val="fr-FR"/>
        </w:rPr>
      </w:pPr>
      <w:r w:rsidRPr="00E512D2">
        <w:rPr>
          <w:iCs/>
          <w:u w:val="single"/>
          <w:lang w:val="fr-FR"/>
        </w:rPr>
        <w:t>Coordination des activités dans le secteur de l’entretien dans le cadre des plans d’élimination des HCFC et de réduction progressive des HFC</w:t>
      </w:r>
    </w:p>
    <w:p w14:paraId="0CC79001" w14:textId="1DECEE16" w:rsidR="00CB0432" w:rsidRPr="00E512D2" w:rsidRDefault="00CB0432" w:rsidP="00CB0432">
      <w:pPr>
        <w:pStyle w:val="Heading1"/>
        <w:rPr>
          <w:lang w:val="fr-FR"/>
        </w:rPr>
      </w:pPr>
      <w:r w:rsidRPr="00E512D2">
        <w:rPr>
          <w:lang w:val="fr-FR"/>
        </w:rPr>
        <w:t>L’annexe III résume la mise en œuvre simultanée des activités au titre du PGEH et du KIP.</w:t>
      </w:r>
    </w:p>
    <w:p w14:paraId="5EEC1FDF" w14:textId="77777777" w:rsidR="00CB0432" w:rsidRPr="00BE38DF"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t>Recommandation</w:t>
      </w:r>
      <w:bookmarkEnd w:id="22"/>
    </w:p>
    <w:p w14:paraId="1D73C7CF" w14:textId="3BE0D2A1" w:rsidR="007D7950" w:rsidRPr="00E512D2" w:rsidRDefault="007D7950" w:rsidP="00060028">
      <w:pPr>
        <w:pStyle w:val="Heading1"/>
        <w:keepNext/>
        <w:rPr>
          <w:lang w:val="fr-FR" w:eastAsia="en-CA"/>
          <w14:ligatures w14:val="standardContextual"/>
        </w:rPr>
      </w:pPr>
      <w:r w:rsidRPr="00E512D2">
        <w:rPr>
          <w:lang w:val="fr-FR"/>
        </w:rPr>
        <w:t>Le Comité exécutif pourrait souhaiter envisager :</w:t>
      </w:r>
    </w:p>
    <w:p w14:paraId="13C9D5FA" w14:textId="3B49B604" w:rsidR="007D7950" w:rsidRPr="00E512D2" w:rsidRDefault="007D7950" w:rsidP="00060028">
      <w:pPr>
        <w:pStyle w:val="Heading2"/>
        <w:keepNext/>
        <w:rPr>
          <w:lang w:val="fr-FR"/>
        </w:rPr>
      </w:pPr>
      <w:r w:rsidRPr="00E512D2">
        <w:rPr>
          <w:lang w:val="fr-FR"/>
        </w:rPr>
        <w:t>D’approuver, en principe, la phase I du plan de mise en œuvre de l’Amendement de Kigali relatif aux HFC (KIP) pour Sao Tomé-et-Principe pour la période 2026–2029, visant à réduire la consommation de HFC de 50,64 % par rapport à la valeur de référence des HFC du pays, pour un montant de 135 000 $US, plus des coûts d’appui d’agence de 17 550 $US, pour le PNUE ;</w:t>
      </w:r>
    </w:p>
    <w:p w14:paraId="69AA9D5A" w14:textId="1FC0B482" w:rsidR="007D7950" w:rsidRPr="00BE38DF" w:rsidRDefault="007D7950" w:rsidP="004D0ADA">
      <w:pPr>
        <w:pStyle w:val="Heading2"/>
        <w:rPr>
          <w:kern w:val="2"/>
          <w:lang w:eastAsia="en-CA"/>
          <w14:ligatures w14:val="standardContextual"/>
        </w:rPr>
      </w:pPr>
      <w:r>
        <w:t>D’approuver :</w:t>
      </w:r>
    </w:p>
    <w:p w14:paraId="7FF5389B" w14:textId="3C0AABAB" w:rsidR="007D7950" w:rsidRPr="00E512D2" w:rsidRDefault="007D7950" w:rsidP="007D7950">
      <w:pPr>
        <w:pStyle w:val="Heading3"/>
        <w:rPr>
          <w:kern w:val="2"/>
          <w:lang w:val="fr-FR" w:eastAsia="en-CA"/>
          <w14:ligatures w14:val="standardContextual"/>
        </w:rPr>
      </w:pPr>
      <w:r w:rsidRPr="00E512D2">
        <w:rPr>
          <w:lang w:val="fr-FR"/>
        </w:rPr>
        <w:t>Le projet d’Accord conclu entre le Gouvernement de Sao Tomé-et-Principe et le Comité exécutif en vue de la réduction de la consommation des HFC, conformément à la phase I du KIP, tel qu’il figure à l’annexe II au présent document ; et</w:t>
      </w:r>
    </w:p>
    <w:p w14:paraId="3CF8DCA8" w14:textId="1B82E8F4" w:rsidR="007D7950" w:rsidRPr="00E512D2" w:rsidRDefault="007D7950" w:rsidP="007D7950">
      <w:pPr>
        <w:pStyle w:val="Heading3"/>
        <w:rPr>
          <w:kern w:val="2"/>
          <w:lang w:val="fr-FR" w:eastAsia="en-CA"/>
          <w14:ligatures w14:val="standardContextual"/>
        </w:rPr>
      </w:pPr>
      <w:r w:rsidRPr="00E512D2">
        <w:rPr>
          <w:lang w:val="fr-FR"/>
        </w:rPr>
        <w:t>La première tranche de la phase I du KIP pour Sao Tomé-et-Principe et le plan de mise en œuvre de la tranche correspondant, d’un montant de 74 500 $US, plus des coûts d’appui d’agence de 9 685 $US, pour le PNUE.</w:t>
      </w:r>
    </w:p>
    <w:p w14:paraId="5442442E" w14:textId="77777777" w:rsidR="00B43A6B" w:rsidRPr="00E512D2" w:rsidRDefault="00B43A6B" w:rsidP="009C004B">
      <w:pPr>
        <w:pStyle w:val="Heading2"/>
        <w:numPr>
          <w:ilvl w:val="0"/>
          <w:numId w:val="0"/>
        </w:numPr>
        <w:spacing w:before="360"/>
        <w:rPr>
          <w:b/>
          <w:bCs/>
          <w:lang w:val="fr-FR"/>
        </w:rPr>
        <w:sectPr w:rsidR="00B43A6B" w:rsidRPr="00E512D2" w:rsidSect="002D16B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14956606" w14:textId="77777777" w:rsidR="00B43A6B" w:rsidRPr="00E512D2" w:rsidRDefault="00B43A6B" w:rsidP="00B43A6B">
      <w:pPr>
        <w:spacing w:after="240"/>
        <w:jc w:val="center"/>
        <w:rPr>
          <w:b/>
          <w:bCs/>
          <w:lang w:val="fr-FR"/>
        </w:rPr>
      </w:pPr>
      <w:r w:rsidRPr="00E512D2">
        <w:rPr>
          <w:b/>
          <w:bCs/>
          <w:lang w:val="fr-FR"/>
        </w:rPr>
        <w:lastRenderedPageBreak/>
        <w:t>Annexe I</w:t>
      </w:r>
    </w:p>
    <w:p w14:paraId="4277B7D7" w14:textId="77777777" w:rsidR="00B43A6B" w:rsidRPr="00E512D2" w:rsidRDefault="00B43A6B" w:rsidP="00B43A6B">
      <w:pPr>
        <w:jc w:val="center"/>
        <w:rPr>
          <w:b/>
          <w:lang w:val="fr-FR"/>
        </w:rPr>
      </w:pPr>
      <w:r w:rsidRPr="00E512D2">
        <w:rPr>
          <w:b/>
          <w:lang w:val="fr-FR"/>
        </w:rPr>
        <w:t>PROJET D’ACCORD ENTRE LE GOUVERNEMENT DE SAO TOMÉ-ET-PRINCIPE</w:t>
      </w:r>
      <w:r w:rsidRPr="00E512D2">
        <w:rPr>
          <w:b/>
          <w:lang w:val="fr-FR"/>
        </w:rPr>
        <w:br/>
        <w:t>ET LE COMITÉ EXÉCUTIF DU FONDS MULTILATÉRAL</w:t>
      </w:r>
      <w:r w:rsidRPr="00E512D2">
        <w:rPr>
          <w:b/>
          <w:lang w:val="fr-FR"/>
        </w:rPr>
        <w:br/>
        <w:t>VISANT À RÉDUIRE LA CONSOMMATION D’HYDROCHLOROFLUOROCARBURES</w:t>
      </w:r>
      <w:r w:rsidRPr="00E512D2">
        <w:rPr>
          <w:b/>
          <w:lang w:val="fr-FR"/>
        </w:rPr>
        <w:br/>
        <w:t>CONFORMÉMENT À LA PHASE II DU PLAN DE GESTION DE L’ÉLIMINATION DES HCFC</w:t>
      </w:r>
    </w:p>
    <w:p w14:paraId="05D48DC6" w14:textId="77777777" w:rsidR="00B43A6B" w:rsidRPr="00B375EA" w:rsidRDefault="00B43A6B" w:rsidP="00B43A6B">
      <w:pPr>
        <w:keepNext/>
        <w:spacing w:before="240" w:after="240"/>
        <w:rPr>
          <w:b/>
        </w:rPr>
      </w:pPr>
      <w:r>
        <w:rPr>
          <w:b/>
        </w:rPr>
        <w:t>Objet</w:t>
      </w:r>
    </w:p>
    <w:p w14:paraId="464F902A" w14:textId="77777777" w:rsidR="00B43A6B" w:rsidRPr="00E512D2" w:rsidRDefault="00B43A6B" w:rsidP="00DE2C96">
      <w:pPr>
        <w:pStyle w:val="Heading1"/>
        <w:numPr>
          <w:ilvl w:val="0"/>
          <w:numId w:val="8"/>
        </w:numPr>
        <w:rPr>
          <w:lang w:val="fr-FR"/>
        </w:rPr>
      </w:pPr>
      <w:r w:rsidRPr="00E512D2">
        <w:rPr>
          <w:lang w:val="fr-FR"/>
        </w:rPr>
        <w:t>Le présent Accord représente l’entente conclue entre le Gouvernement de Sao Tomé-et-Principe (le « Pays ») et le Comité exécutif concernant la réduction de l’usage réglementé des substances appauvrissant la couche d’ozone (SAO) indiquées à l’Appendice 1‑A (les « Substances ») à un niveau durable de 0 tonne PAO d’ici le 1</w:t>
      </w:r>
      <w:r w:rsidRPr="00E512D2">
        <w:rPr>
          <w:vertAlign w:val="superscript"/>
          <w:lang w:val="fr-FR"/>
        </w:rPr>
        <w:t>er</w:t>
      </w:r>
      <w:r w:rsidRPr="00E512D2">
        <w:rPr>
          <w:lang w:val="fr-FR"/>
        </w:rPr>
        <w:t xml:space="preserve"> janvier 2030, conformément au calendrier du Protocole de Montréal.</w:t>
      </w:r>
    </w:p>
    <w:p w14:paraId="755A6DAD" w14:textId="29356A4F" w:rsidR="00B43A6B" w:rsidRPr="00E512D2" w:rsidRDefault="00B43A6B" w:rsidP="00B43A6B">
      <w:pPr>
        <w:pStyle w:val="Heading1"/>
        <w:rPr>
          <w:lang w:val="fr-FR"/>
        </w:rPr>
      </w:pPr>
      <w:r w:rsidRPr="00E512D2">
        <w:rPr>
          <w:lang w:val="fr-FR"/>
        </w:rPr>
        <w:t xml:space="preserve">Le Pays s’engage à respecter les limites de consommation annuelles des Substances telles que définies à la ligne 1.2 de l’Appendice 2‑A (« Cibles et financement ») du présent Accord, ainsi que le calendrier de réduction du Protocole de Montréal pour toutes les Substances mentionnées à l’Appendice 1‑A. Le Pays accepte que, du fait de son acceptation du présent Accord et de l’exécution par le Comité exécutif de ses obligations de financement décrites au paragraphe 3, il ne peut plus solliciter ni recevoir de financement supplémentaire du Fonds multilatéral au titre de toute consommation des substances dépassant le niveau défini à la ligne 1.2 de l’Appendice 2‑A en tant qu’étape finale de réduction au titre du présent Accord pour l’ensemble des substances spécifiées à l’Appendice 1‑A, ni au titre de toute consommation de chacune des substances dépassant le niveau défini à la ligne 4.1.3 </w:t>
      </w:r>
      <w:r w:rsidR="00B00731" w:rsidRPr="00E512D2">
        <w:rPr>
          <w:lang w:val="fr-FR"/>
        </w:rPr>
        <w:t>(consommation restante admissible au financement)</w:t>
      </w:r>
      <w:r w:rsidRPr="00E512D2">
        <w:rPr>
          <w:lang w:val="fr-FR"/>
        </w:rPr>
        <w:t>.</w:t>
      </w:r>
    </w:p>
    <w:p w14:paraId="292E7E8F" w14:textId="77777777" w:rsidR="00B43A6B" w:rsidRPr="00E512D2" w:rsidRDefault="00B43A6B" w:rsidP="00B43A6B">
      <w:pPr>
        <w:pStyle w:val="Heading1"/>
        <w:rPr>
          <w:lang w:val="fr-FR"/>
        </w:rPr>
      </w:pPr>
      <w:r w:rsidRPr="00E512D2">
        <w:rPr>
          <w:lang w:val="fr-FR"/>
        </w:rPr>
        <w:t>Le Comité exécutif convient, en principe, d’accorder au Pays le financement indiqué à la ligne 3.1 de l’Appendice 2‑A si celui-ci respecte ses obligations énoncées dans le présent Accord. Le Comité exécutif versera le financement, en principe, aux réunions du Comité exécutif indiquées à l’Appendice 3‑A (« Calendrier d’approbation du financement »).</w:t>
      </w:r>
    </w:p>
    <w:p w14:paraId="77B9FF66" w14:textId="77777777" w:rsidR="00B43A6B" w:rsidRPr="00E512D2" w:rsidRDefault="00B43A6B" w:rsidP="00B43A6B">
      <w:pPr>
        <w:pStyle w:val="Heading1"/>
        <w:rPr>
          <w:lang w:val="fr-FR"/>
        </w:rPr>
      </w:pPr>
      <w:r w:rsidRPr="00E512D2">
        <w:rPr>
          <w:lang w:val="fr-FR"/>
        </w:rPr>
        <w:t>Le Pays accepte de mettre en œuvre cet Accord conformément à la phase II du plan de gestion de l’élimination des HCFC approuvé (le « Plan »). Conformément à l’alinéa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3587E8E3" w14:textId="77777777" w:rsidR="00B43A6B" w:rsidRPr="00B375EA" w:rsidRDefault="00B43A6B" w:rsidP="00B43A6B">
      <w:pPr>
        <w:keepNext/>
        <w:spacing w:after="240"/>
        <w:rPr>
          <w:b/>
        </w:rPr>
      </w:pPr>
      <w:r>
        <w:rPr>
          <w:b/>
        </w:rPr>
        <w:t>Conditions de décaissement du financement</w:t>
      </w:r>
    </w:p>
    <w:p w14:paraId="39FE179E" w14:textId="77777777" w:rsidR="00B43A6B" w:rsidRPr="00E512D2" w:rsidRDefault="00B43A6B" w:rsidP="00B43A6B">
      <w:pPr>
        <w:pStyle w:val="Heading1"/>
        <w:rPr>
          <w:lang w:val="fr-FR"/>
        </w:rPr>
      </w:pPr>
      <w:r w:rsidRPr="00E512D2">
        <w:rPr>
          <w:lang w:val="fr-FR"/>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63DCE95B" w14:textId="77777777" w:rsidR="00B43A6B" w:rsidRPr="00E512D2" w:rsidRDefault="00B43A6B" w:rsidP="00B43A6B">
      <w:pPr>
        <w:pStyle w:val="Heading2"/>
        <w:tabs>
          <w:tab w:val="clear" w:pos="0"/>
          <w:tab w:val="num" w:pos="-720"/>
        </w:tabs>
        <w:rPr>
          <w:lang w:val="fr-FR"/>
        </w:rPr>
      </w:pPr>
      <w:r w:rsidRPr="00E512D2">
        <w:rPr>
          <w:lang w:val="fr-FR"/>
        </w:rPr>
        <w:t>Le Pays a atteint les Cibles fixées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2CF1238C" w14:textId="77777777" w:rsidR="00B43A6B" w:rsidRPr="00E512D2" w:rsidRDefault="00B43A6B" w:rsidP="00B43A6B">
      <w:pPr>
        <w:pStyle w:val="Heading2"/>
        <w:tabs>
          <w:tab w:val="clear" w:pos="0"/>
          <w:tab w:val="num" w:pos="-720"/>
        </w:tabs>
        <w:rPr>
          <w:lang w:val="fr-FR"/>
        </w:rPr>
      </w:pPr>
      <w:r w:rsidRPr="00E512D2">
        <w:rPr>
          <w:lang w:val="fr-FR"/>
        </w:rPr>
        <w:t>Le respect des Cibles par le Pays a fait l’objet d’une vérification indépendante pour toutes les années visées, à moins que le Comité exécutif décide qu’une telle vérification n’est pas requise ;</w:t>
      </w:r>
    </w:p>
    <w:p w14:paraId="39ED8362" w14:textId="77777777" w:rsidR="00B43A6B" w:rsidRPr="00E512D2" w:rsidRDefault="00B43A6B" w:rsidP="00B43A6B">
      <w:pPr>
        <w:pStyle w:val="Heading2"/>
        <w:tabs>
          <w:tab w:val="clear" w:pos="0"/>
          <w:tab w:val="num" w:pos="-720"/>
        </w:tabs>
        <w:rPr>
          <w:lang w:val="fr-FR"/>
        </w:rPr>
      </w:pPr>
      <w:r w:rsidRPr="00E512D2">
        <w:rPr>
          <w:lang w:val="fr-FR"/>
        </w:rPr>
        <w:lastRenderedPageBreak/>
        <w:t>Le Pays a présenté un rapport de mise en œuvre de la tranche sous la forme de l’Appendice 4‑A (« Format des rapports et plans de mise en œuvre de la tranche ») pour chaque année civile précédente ; il a atteint un niveau significatif de mise en œuvre des activités entreprises avec les tranches précédemment approuvées ; et le taux de décaissement du financement disponible de la tranche précédemment approuvée était supérieur à 20 % ; et</w:t>
      </w:r>
    </w:p>
    <w:p w14:paraId="67D6120D" w14:textId="77777777" w:rsidR="00B43A6B" w:rsidRPr="00E512D2" w:rsidRDefault="00B43A6B" w:rsidP="00B43A6B">
      <w:pPr>
        <w:pStyle w:val="Heading2"/>
        <w:tabs>
          <w:tab w:val="clear" w:pos="0"/>
          <w:tab w:val="num" w:pos="-720"/>
        </w:tabs>
        <w:rPr>
          <w:lang w:val="fr-FR"/>
        </w:rPr>
      </w:pPr>
      <w:r w:rsidRPr="00E512D2">
        <w:rPr>
          <w:lang w:val="fr-FR"/>
        </w:rPr>
        <w:t>Le Pays a présenté un plan de mise en œuvre de la tranche sous la forme indiquée à l’Appendice 4‑A pour chaque année civile jusqu’à l’année, incluse, pour laquelle le calendrier de financement prévoit la présentation de la tranche suivante ou, dans le cas de la tranche finale, jusqu’à l’achèvement de toutes les activités prévues.</w:t>
      </w:r>
    </w:p>
    <w:p w14:paraId="1A7F798E" w14:textId="77777777" w:rsidR="00B43A6B" w:rsidRPr="005D03A9" w:rsidRDefault="00B43A6B" w:rsidP="00B43A6B">
      <w:pPr>
        <w:keepNext/>
        <w:spacing w:before="240" w:after="240"/>
        <w:rPr>
          <w:b/>
        </w:rPr>
      </w:pPr>
      <w:r>
        <w:rPr>
          <w:b/>
        </w:rPr>
        <w:t>Suivi</w:t>
      </w:r>
    </w:p>
    <w:p w14:paraId="27670797" w14:textId="77777777" w:rsidR="00B43A6B" w:rsidRPr="00E512D2" w:rsidRDefault="00B43A6B" w:rsidP="00B43A6B">
      <w:pPr>
        <w:pStyle w:val="Heading1"/>
        <w:rPr>
          <w:lang w:val="fr-FR"/>
        </w:rPr>
      </w:pPr>
      <w:r w:rsidRPr="00E512D2">
        <w:rPr>
          <w:lang w:val="fr-FR"/>
        </w:rPr>
        <w:t>Le Pays exercera un suivi rigoureux de ses activités au titre du présent Accord. Les institutions mentionnées à l’Appendice 5‑A (« Institutions de suivi et rôles ») assureront le suivi de la mise en œuvre des activités des Plans de mise en œuvre des tranches précédentes et présenteront des rapports de cette surveillance conformément aux rôles et aux responsabilités indiqués dans le même Appendice.</w:t>
      </w:r>
    </w:p>
    <w:p w14:paraId="369AFEE0" w14:textId="77777777" w:rsidR="00B43A6B" w:rsidRPr="00E512D2" w:rsidRDefault="00B43A6B" w:rsidP="00B43A6B">
      <w:pPr>
        <w:keepNext/>
        <w:spacing w:before="240" w:after="240"/>
        <w:rPr>
          <w:b/>
          <w:lang w:val="fr-FR"/>
        </w:rPr>
      </w:pPr>
      <w:r w:rsidRPr="00E512D2">
        <w:rPr>
          <w:b/>
          <w:lang w:val="fr-FR"/>
        </w:rPr>
        <w:t>Souplesse dans la réaffectation des fonds</w:t>
      </w:r>
    </w:p>
    <w:p w14:paraId="7330BB1A" w14:textId="77777777" w:rsidR="00B43A6B" w:rsidRPr="00E512D2" w:rsidRDefault="00B43A6B" w:rsidP="00B43A6B">
      <w:pPr>
        <w:pStyle w:val="Heading1"/>
        <w:rPr>
          <w:lang w:val="fr-FR"/>
        </w:rPr>
      </w:pPr>
      <w:r w:rsidRPr="00E512D2">
        <w:rPr>
          <w:lang w:val="fr-FR"/>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2F86CB95" w14:textId="77777777" w:rsidR="00B43A6B" w:rsidRPr="00D423D4" w:rsidRDefault="00B43A6B" w:rsidP="00B43A6B">
      <w:pPr>
        <w:pStyle w:val="Heading2"/>
        <w:tabs>
          <w:tab w:val="clear" w:pos="0"/>
          <w:tab w:val="num" w:pos="-720"/>
        </w:tabs>
      </w:pPr>
      <w:r w:rsidRPr="00E512D2">
        <w:rPr>
          <w:lang w:val="fr-FR"/>
        </w:rPr>
        <w:t xml:space="preserve">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w:t>
      </w:r>
      <w:r>
        <w:t>Les changements majeurs concernent :</w:t>
      </w:r>
    </w:p>
    <w:p w14:paraId="613CE5C6" w14:textId="77777777" w:rsidR="00B43A6B" w:rsidRPr="00E512D2" w:rsidRDefault="00B43A6B" w:rsidP="00B43A6B">
      <w:pPr>
        <w:pStyle w:val="Heading3"/>
        <w:rPr>
          <w:lang w:val="fr-FR"/>
        </w:rPr>
      </w:pPr>
      <w:r w:rsidRPr="00E512D2">
        <w:rPr>
          <w:lang w:val="fr-FR"/>
        </w:rPr>
        <w:t>Les questions possiblement liées aux règlements et politiques du Fonds multilatéral ;</w:t>
      </w:r>
    </w:p>
    <w:p w14:paraId="7847C42E" w14:textId="77777777" w:rsidR="00B43A6B" w:rsidRPr="00E512D2" w:rsidRDefault="00B43A6B" w:rsidP="00B43A6B">
      <w:pPr>
        <w:pStyle w:val="Heading3"/>
        <w:rPr>
          <w:lang w:val="fr-FR"/>
        </w:rPr>
      </w:pPr>
      <w:r w:rsidRPr="00E512D2">
        <w:rPr>
          <w:lang w:val="fr-FR"/>
        </w:rPr>
        <w:t>Des changements qui modifieraient une clause quelconque du présent Accord ;</w:t>
      </w:r>
    </w:p>
    <w:p w14:paraId="743DFE16" w14:textId="77777777" w:rsidR="00B43A6B" w:rsidRPr="00E512D2" w:rsidRDefault="00B43A6B" w:rsidP="00B43A6B">
      <w:pPr>
        <w:pStyle w:val="Heading3"/>
        <w:rPr>
          <w:lang w:val="fr-FR"/>
        </w:rPr>
      </w:pPr>
      <w:r w:rsidRPr="00E512D2">
        <w:rPr>
          <w:lang w:val="fr-FR"/>
        </w:rPr>
        <w:t>Des changements dans les montants annuels du financement alloué à des agences individuelles bilatérales ou d’exécution pour les différentes tranches ;</w:t>
      </w:r>
    </w:p>
    <w:p w14:paraId="0949890F" w14:textId="77777777" w:rsidR="00B43A6B" w:rsidRPr="00E512D2" w:rsidRDefault="00B43A6B" w:rsidP="00B43A6B">
      <w:pPr>
        <w:pStyle w:val="Heading3"/>
        <w:rPr>
          <w:lang w:val="fr-FR"/>
        </w:rPr>
      </w:pPr>
      <w:r w:rsidRPr="00E512D2">
        <w:rPr>
          <w:lang w:val="fr-FR"/>
        </w:rPr>
        <w:t>L’octroi de fonds pour des activités qui ne sont pas incluses dans le plan approuvé de mise en œuvre de la tranche en cours ou bien le retrait d’une activité du plan de mise en œuvre de la tranche, représentant un coût supérieur à 30 % du coût total de la dernière tranche approuvée ;</w:t>
      </w:r>
    </w:p>
    <w:p w14:paraId="651BA9B0" w14:textId="77777777" w:rsidR="00B43A6B" w:rsidRPr="00E512D2" w:rsidRDefault="00B43A6B" w:rsidP="00B43A6B">
      <w:pPr>
        <w:pStyle w:val="Heading3"/>
        <w:rPr>
          <w:lang w:val="fr-FR"/>
        </w:rPr>
      </w:pPr>
      <w:r w:rsidRPr="00E512D2">
        <w:rPr>
          <w:lang w:val="fr-FR"/>
        </w:rP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7149A957" w14:textId="77777777" w:rsidR="00B43A6B" w:rsidRPr="00E512D2" w:rsidRDefault="00B43A6B" w:rsidP="00B43A6B">
      <w:pPr>
        <w:pStyle w:val="Heading2"/>
        <w:tabs>
          <w:tab w:val="clear" w:pos="0"/>
          <w:tab w:val="num" w:pos="-720"/>
        </w:tabs>
        <w:rPr>
          <w:lang w:val="fr-FR"/>
        </w:rPr>
      </w:pPr>
      <w:r w:rsidRPr="00E512D2">
        <w:rPr>
          <w:lang w:val="fr-FR"/>
        </w:rPr>
        <w:lastRenderedPageBreak/>
        <w:t>Les réaffectations qui ne sont pas classées comme changements majeurs peuvent être intégrées au plan de mise en œuvre de la tranche approuvé, en cours d’application à ce moment, et communiquées au Comité exécutif dans le rapport de mise en œuvre de la tranche suivant ; et</w:t>
      </w:r>
    </w:p>
    <w:p w14:paraId="31F257BB" w14:textId="77777777" w:rsidR="00B43A6B" w:rsidRPr="00E512D2" w:rsidRDefault="00B43A6B" w:rsidP="00B43A6B">
      <w:pPr>
        <w:pStyle w:val="Heading2"/>
        <w:tabs>
          <w:tab w:val="clear" w:pos="0"/>
          <w:tab w:val="num" w:pos="-720"/>
        </w:tabs>
        <w:rPr>
          <w:lang w:val="fr-FR"/>
        </w:rPr>
      </w:pPr>
      <w:r w:rsidRPr="00E512D2">
        <w:rPr>
          <w:lang w:val="fr-FR"/>
        </w:rPr>
        <w:t>Tous les fonds restants, détenus par les agences bilatérales ou d’exécution ou par le Pays dans le cadre du Plan, seront restitués au Fonds multilatéral à l’achèvement de la dernière tranche prévue dans le cadre du présent Accord.</w:t>
      </w:r>
    </w:p>
    <w:p w14:paraId="391C74C7" w14:textId="77777777" w:rsidR="00B43A6B" w:rsidRPr="00E512D2" w:rsidRDefault="00B43A6B" w:rsidP="00B43A6B">
      <w:pPr>
        <w:keepNext/>
        <w:spacing w:before="240" w:after="240"/>
        <w:rPr>
          <w:b/>
          <w:lang w:val="fr-FR"/>
        </w:rPr>
      </w:pPr>
      <w:r w:rsidRPr="00E512D2">
        <w:rPr>
          <w:b/>
          <w:lang w:val="fr-FR"/>
        </w:rPr>
        <w:t>Considérations sur le secteur de l’entretien des équipements de réfrigération</w:t>
      </w:r>
    </w:p>
    <w:p w14:paraId="13B8D9F3" w14:textId="77777777" w:rsidR="00B43A6B" w:rsidRPr="00E512D2" w:rsidRDefault="00B43A6B" w:rsidP="00B43A6B">
      <w:pPr>
        <w:pStyle w:val="Heading1"/>
        <w:rPr>
          <w:lang w:val="fr-FR"/>
        </w:rPr>
      </w:pPr>
      <w:r w:rsidRPr="00E512D2">
        <w:rPr>
          <w:lang w:val="fr-FR"/>
        </w:rPr>
        <w:t>Une attention particulière sera accordée à la réalisation des activités dans le secteur de l’entretien des équipements de réfrigération, notamment :</w:t>
      </w:r>
    </w:p>
    <w:p w14:paraId="358E0915" w14:textId="6DD0B73E" w:rsidR="00B43A6B" w:rsidRPr="00E512D2" w:rsidRDefault="00B43A6B" w:rsidP="00B43A6B">
      <w:pPr>
        <w:pStyle w:val="Heading2"/>
        <w:tabs>
          <w:tab w:val="clear" w:pos="0"/>
          <w:tab w:val="num" w:pos="-720"/>
        </w:tabs>
        <w:rPr>
          <w:lang w:val="fr-FR"/>
        </w:rPr>
      </w:pPr>
      <w:r w:rsidRPr="00E512D2">
        <w:rPr>
          <w:lang w:val="fr-FR"/>
        </w:rPr>
        <w:t>Le Pays utilisera la souplesse prévue dans le cadre du présent Accord pour répondre aux besoins spécifiques qui pourraient survenir durant la mise en œuvre du projet ; et</w:t>
      </w:r>
    </w:p>
    <w:p w14:paraId="24FF413F" w14:textId="2B8567A0" w:rsidR="00B43A6B" w:rsidRPr="00E512D2" w:rsidRDefault="00B43A6B" w:rsidP="00B43A6B">
      <w:pPr>
        <w:pStyle w:val="Heading2"/>
        <w:tabs>
          <w:tab w:val="clear" w:pos="0"/>
          <w:tab w:val="num" w:pos="-720"/>
        </w:tabs>
        <w:rPr>
          <w:lang w:val="fr-FR"/>
        </w:rPr>
      </w:pPr>
      <w:r w:rsidRPr="00E512D2">
        <w:rPr>
          <w:lang w:val="fr-FR"/>
        </w:rPr>
        <w:t>Le Pays et les agences bilatérales et/ou d’exécution concernées tiendront compte des décisions pertinentes concernant le secteur de l’entretien des équipements de réfrigération pendant la mise en œuvre du Plan.</w:t>
      </w:r>
    </w:p>
    <w:p w14:paraId="6F76E6D3" w14:textId="77777777" w:rsidR="00B43A6B" w:rsidRPr="00F61D55" w:rsidRDefault="00B43A6B" w:rsidP="00B43A6B">
      <w:pPr>
        <w:keepNext/>
        <w:spacing w:before="240" w:after="240"/>
        <w:rPr>
          <w:b/>
        </w:rPr>
      </w:pPr>
      <w:r>
        <w:rPr>
          <w:b/>
        </w:rPr>
        <w:t>Agences bilatérales et d’exécution</w:t>
      </w:r>
    </w:p>
    <w:p w14:paraId="3F821DCB" w14:textId="77777777" w:rsidR="00B43A6B" w:rsidRPr="00E512D2" w:rsidRDefault="00B43A6B" w:rsidP="00B43A6B">
      <w:pPr>
        <w:pStyle w:val="Heading1"/>
        <w:rPr>
          <w:lang w:val="fr-FR"/>
        </w:rPr>
      </w:pPr>
      <w:r w:rsidRPr="00E512D2">
        <w:rPr>
          <w:lang w:val="fr-FR"/>
        </w:rPr>
        <w:t>Le Pays accepte d’assumer la responsabilité globale de la gestion et de la mise en œuvre du présent Accord, ainsi que de toutes les activités entreprises par lui ou en son nom pour s’acquitter des obligations découlant du présent Accord. Le PNUE a accepté d’être l’agence d’exécution principale (l’« Agence principale ») pour les activités du Pays au titre du présent Accord. Le Pays accepte que des évaluations puissent être menées dans le cadre des programmes de travail d’évaluation du Fonds multilatéral ou dans le cadre du programme d’évaluation de l’agence principale participant au présent Accord.</w:t>
      </w:r>
    </w:p>
    <w:p w14:paraId="7DBDD95F" w14:textId="77777777" w:rsidR="00B43A6B" w:rsidRPr="00E512D2" w:rsidRDefault="00B43A6B" w:rsidP="00B43A6B">
      <w:pPr>
        <w:pStyle w:val="Heading1"/>
        <w:rPr>
          <w:lang w:val="fr-FR"/>
        </w:rPr>
      </w:pPr>
      <w:r w:rsidRPr="00E512D2">
        <w:rPr>
          <w:lang w:val="fr-FR"/>
        </w:rPr>
        <w:t>L’Agence principale sera responsable de la coordination de la planification, de la mise en œuvre et des rapports pour toutes les activités dans le cadre du présent Accord, comprenant entre autres la vérification indépendante indiquée à l’alinéa 5 b). Le rôle de l’Agence principale est énoncé dans l’Appendice 6‑A. Le Comité exécutif accepte, en principe, de verser à l’Agence principale les montants indiqués à la ligne 2.2 de l’Appendice 2‑A.</w:t>
      </w:r>
    </w:p>
    <w:p w14:paraId="77490F8A" w14:textId="77777777" w:rsidR="00B43A6B" w:rsidRPr="00F61D55" w:rsidRDefault="00B43A6B" w:rsidP="00B43A6B">
      <w:pPr>
        <w:keepNext/>
        <w:spacing w:before="240" w:after="240"/>
        <w:rPr>
          <w:b/>
        </w:rPr>
      </w:pPr>
      <w:r>
        <w:rPr>
          <w:b/>
        </w:rPr>
        <w:t>Non-respect de l’Accord</w:t>
      </w:r>
    </w:p>
    <w:p w14:paraId="48E60F0D" w14:textId="77777777" w:rsidR="00B43A6B" w:rsidRPr="00E512D2" w:rsidRDefault="00B43A6B" w:rsidP="00B43A6B">
      <w:pPr>
        <w:pStyle w:val="Heading1"/>
        <w:spacing w:before="240"/>
        <w:rPr>
          <w:lang w:val="fr-FR"/>
        </w:rPr>
      </w:pPr>
      <w:r w:rsidRPr="00E512D2">
        <w:rPr>
          <w:lang w:val="fr-FR"/>
        </w:rPr>
        <w:t>Si, pour quelque raison que ce soit, le Pays n’atteint pas les Cibles d’élimination des Substances énoncés à la ligne 1.2 de l’Appendice 2‑A ou ne se conforme pas de quelque autre manière que ce soit au présent Accord, le Pays accepte alors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exécutif peut réduire le montant du financement à hauteur du montant indiqué à l’Appendice 7‑A (« Réductions du financement en cas de non-respect ») pour chaque kilogramme de PAO de réduction de la consommation non atteinte au cours d’une année donnée. Le Comité exécutif examinera chaque cas spécifique de non-respect du présent Accord par le Pays et prendra les décisions qui s’imposent. Une fois ces décisions prises, le cas spécifique de non-respect du présent Accord ne constituera pas un obstacle à l’octroi du financement des tranches futures, conformément au paragraphe 5 ci-dessus.</w:t>
      </w:r>
    </w:p>
    <w:p w14:paraId="3CDC518C" w14:textId="77777777" w:rsidR="00B43A6B" w:rsidRPr="00E512D2" w:rsidRDefault="00B43A6B" w:rsidP="00B43A6B">
      <w:pPr>
        <w:pStyle w:val="Heading1"/>
        <w:rPr>
          <w:lang w:val="fr-FR"/>
        </w:rPr>
      </w:pPr>
      <w:r w:rsidRPr="00E512D2">
        <w:rPr>
          <w:lang w:val="fr-FR"/>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B3129F2" w14:textId="0256C928" w:rsidR="00B43A6B" w:rsidRPr="00E512D2" w:rsidRDefault="00B43A6B" w:rsidP="00B43A6B">
      <w:pPr>
        <w:pStyle w:val="Heading1"/>
        <w:rPr>
          <w:lang w:val="fr-FR"/>
        </w:rPr>
      </w:pPr>
      <w:r w:rsidRPr="00E512D2">
        <w:rPr>
          <w:lang w:val="fr-FR"/>
        </w:rPr>
        <w:t>Le Pays se conformera à toute demande raisonnable du Comité exécutif et de l’Agence principale en vue de faciliter la mise en œuvre du présent Accord. En particulier, il permettra à l’Agence principale d’accéder aux informations nécessaires pour vérifier la conformité au présent Accord.</w:t>
      </w:r>
    </w:p>
    <w:p w14:paraId="58230AB2" w14:textId="77777777" w:rsidR="00B43A6B" w:rsidRPr="00F61D55" w:rsidRDefault="00B43A6B" w:rsidP="00B43A6B">
      <w:pPr>
        <w:keepNext/>
        <w:spacing w:before="240" w:after="240"/>
        <w:rPr>
          <w:b/>
        </w:rPr>
      </w:pPr>
      <w:r>
        <w:rPr>
          <w:b/>
        </w:rPr>
        <w:t>Date d’achèvement</w:t>
      </w:r>
    </w:p>
    <w:p w14:paraId="535E2A27" w14:textId="77777777" w:rsidR="00B43A6B" w:rsidRPr="00E512D2" w:rsidRDefault="00B43A6B" w:rsidP="00B43A6B">
      <w:pPr>
        <w:pStyle w:val="Heading1"/>
        <w:spacing w:before="240"/>
        <w:rPr>
          <w:lang w:val="fr-FR"/>
        </w:rPr>
      </w:pPr>
      <w:r w:rsidRPr="00E512D2">
        <w:rPr>
          <w:lang w:val="fr-FR"/>
        </w:rPr>
        <w:t>L’achèvement du Plan et de l’Accord associé aura lieu à la fin de l’année suivant la dernière année pour laquelle un niveau de consommation total maximal autorisé a été spécifié à l’Appendice 2‑A. Si, à ce moment-là, certaines activités prévues dans le dernier plan de mise en œuvre de la tranche et ses révisions ultérieures, conformément à l’alinéa 5 d) et au paragraphe 7, restaient en suspens, l’achèvement du Plan sera reporté jusqu’à la fin de l’année suivant la mise en œuvre des activités restantes. Les obligations de rapport prévues aux alinéas 1 a), 1 b), 1 d) et 1 e) de l’Appendice 4‑A resteront en vigueur jusqu’à l’achèvement du Plan, sauf indication contraire du Comité exécutif.</w:t>
      </w:r>
    </w:p>
    <w:p w14:paraId="5E83EBB0" w14:textId="77777777" w:rsidR="00B43A6B" w:rsidRPr="00B375EA" w:rsidRDefault="00B43A6B" w:rsidP="00B43A6B">
      <w:pPr>
        <w:keepNext/>
        <w:spacing w:before="240" w:after="240"/>
      </w:pPr>
      <w:r>
        <w:rPr>
          <w:b/>
        </w:rPr>
        <w:t>Validité</w:t>
      </w:r>
    </w:p>
    <w:p w14:paraId="05F5B0C2" w14:textId="77777777" w:rsidR="00B43A6B" w:rsidRPr="00E512D2" w:rsidRDefault="00B43A6B" w:rsidP="00B43A6B">
      <w:pPr>
        <w:pStyle w:val="Heading1"/>
        <w:spacing w:before="240"/>
        <w:rPr>
          <w:lang w:val="fr-FR"/>
        </w:rPr>
      </w:pPr>
      <w:r w:rsidRPr="00E512D2">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3D8AB295" w14:textId="77777777" w:rsidR="00B43A6B" w:rsidRPr="00E512D2" w:rsidRDefault="00B43A6B" w:rsidP="00B43A6B">
      <w:pPr>
        <w:pStyle w:val="Heading1"/>
        <w:rPr>
          <w:lang w:val="fr-FR"/>
        </w:rPr>
      </w:pPr>
      <w:r w:rsidRPr="00E512D2">
        <w:rPr>
          <w:lang w:val="fr-FR"/>
        </w:rPr>
        <w:t>Le présent Accord peut être modifié ou résilié uniquement par consentement mutuel écrit du Pays et du Comité exécutif du Fonds multilatéral.</w:t>
      </w:r>
    </w:p>
    <w:p w14:paraId="0CF1C923" w14:textId="77777777" w:rsidR="00B43A6B" w:rsidRPr="00FB39AB" w:rsidRDefault="00B43A6B" w:rsidP="00A45D1F">
      <w:pPr>
        <w:pStyle w:val="Heading1"/>
        <w:widowControl w:val="0"/>
        <w:numPr>
          <w:ilvl w:val="0"/>
          <w:numId w:val="0"/>
        </w:numPr>
        <w:spacing w:before="360" w:after="360"/>
        <w:rPr>
          <w:b/>
        </w:rPr>
      </w:pPr>
      <w:r>
        <w:rPr>
          <w:b/>
        </w:rPr>
        <w:t>APPENDICES</w:t>
      </w:r>
    </w:p>
    <w:p w14:paraId="32BDF060" w14:textId="77777777" w:rsidR="00B43A6B" w:rsidRPr="00B375EA" w:rsidRDefault="00B43A6B" w:rsidP="00A45D1F">
      <w:pPr>
        <w:pStyle w:val="Heading1"/>
        <w:widowControl w:val="0"/>
        <w:numPr>
          <w:ilvl w:val="0"/>
          <w:numId w:val="0"/>
        </w:numPr>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B43A6B" w:rsidRPr="00071200" w14:paraId="10B600E3" w14:textId="77777777">
        <w:trPr>
          <w:trHeight w:val="413"/>
          <w:tblHeader/>
        </w:trPr>
        <w:tc>
          <w:tcPr>
            <w:tcW w:w="1250" w:type="pct"/>
            <w:vAlign w:val="center"/>
          </w:tcPr>
          <w:p w14:paraId="3BBB503E" w14:textId="77777777" w:rsidR="00B43A6B" w:rsidRPr="00B375EA" w:rsidRDefault="00B43A6B" w:rsidP="00A45D1F">
            <w:pPr>
              <w:widowControl w:val="0"/>
              <w:jc w:val="center"/>
              <w:rPr>
                <w:sz w:val="20"/>
                <w:szCs w:val="20"/>
              </w:rPr>
            </w:pPr>
            <w:r>
              <w:rPr>
                <w:sz w:val="20"/>
                <w:szCs w:val="20"/>
              </w:rPr>
              <w:t>Substance</w:t>
            </w:r>
          </w:p>
        </w:tc>
        <w:tc>
          <w:tcPr>
            <w:tcW w:w="1250" w:type="pct"/>
            <w:vAlign w:val="center"/>
          </w:tcPr>
          <w:p w14:paraId="1C022B4C" w14:textId="77777777" w:rsidR="00B43A6B" w:rsidRPr="00B375EA" w:rsidRDefault="00B43A6B" w:rsidP="00A45D1F">
            <w:pPr>
              <w:widowControl w:val="0"/>
              <w:jc w:val="center"/>
              <w:rPr>
                <w:sz w:val="20"/>
                <w:szCs w:val="20"/>
              </w:rPr>
            </w:pPr>
            <w:r>
              <w:rPr>
                <w:sz w:val="20"/>
                <w:szCs w:val="20"/>
              </w:rPr>
              <w:t>Annexe</w:t>
            </w:r>
          </w:p>
        </w:tc>
        <w:tc>
          <w:tcPr>
            <w:tcW w:w="1212" w:type="pct"/>
            <w:vAlign w:val="center"/>
          </w:tcPr>
          <w:p w14:paraId="1A43D51C" w14:textId="77777777" w:rsidR="00B43A6B" w:rsidRPr="00B375EA" w:rsidRDefault="00B43A6B" w:rsidP="00A45D1F">
            <w:pPr>
              <w:widowControl w:val="0"/>
              <w:jc w:val="center"/>
              <w:rPr>
                <w:sz w:val="20"/>
                <w:szCs w:val="20"/>
              </w:rPr>
            </w:pPr>
            <w:r>
              <w:rPr>
                <w:sz w:val="20"/>
                <w:szCs w:val="20"/>
              </w:rPr>
              <w:t>Groupe</w:t>
            </w:r>
          </w:p>
        </w:tc>
        <w:tc>
          <w:tcPr>
            <w:tcW w:w="1288" w:type="pct"/>
            <w:vAlign w:val="center"/>
          </w:tcPr>
          <w:p w14:paraId="37534620" w14:textId="77777777" w:rsidR="00B43A6B" w:rsidRPr="00E512D2" w:rsidRDefault="00B43A6B" w:rsidP="00A45D1F">
            <w:pPr>
              <w:widowControl w:val="0"/>
              <w:jc w:val="center"/>
              <w:rPr>
                <w:sz w:val="20"/>
                <w:szCs w:val="20"/>
                <w:lang w:val="fr-FR"/>
              </w:rPr>
            </w:pPr>
            <w:r w:rsidRPr="00E512D2">
              <w:rPr>
                <w:sz w:val="20"/>
                <w:szCs w:val="20"/>
                <w:lang w:val="fr-FR"/>
              </w:rPr>
              <w:t>Point de départ des réductions globales de consommation (tonnes PAO)</w:t>
            </w:r>
          </w:p>
        </w:tc>
      </w:tr>
      <w:tr w:rsidR="00B43A6B" w:rsidRPr="00B375EA" w14:paraId="5B088D60" w14:textId="77777777">
        <w:tc>
          <w:tcPr>
            <w:tcW w:w="1250" w:type="pct"/>
          </w:tcPr>
          <w:p w14:paraId="314CADFA" w14:textId="77777777" w:rsidR="00B43A6B" w:rsidRPr="00B375EA" w:rsidRDefault="00B43A6B" w:rsidP="00A45D1F">
            <w:pPr>
              <w:widowControl w:val="0"/>
              <w:rPr>
                <w:sz w:val="20"/>
                <w:szCs w:val="20"/>
              </w:rPr>
            </w:pPr>
            <w:r>
              <w:rPr>
                <w:sz w:val="20"/>
                <w:szCs w:val="20"/>
              </w:rPr>
              <w:t>HCFC‑22</w:t>
            </w:r>
          </w:p>
        </w:tc>
        <w:tc>
          <w:tcPr>
            <w:tcW w:w="1250" w:type="pct"/>
            <w:vAlign w:val="center"/>
          </w:tcPr>
          <w:p w14:paraId="65BB1B6C" w14:textId="77777777" w:rsidR="00B43A6B" w:rsidRPr="00B375EA" w:rsidRDefault="00B43A6B" w:rsidP="00A45D1F">
            <w:pPr>
              <w:widowControl w:val="0"/>
              <w:jc w:val="center"/>
              <w:rPr>
                <w:sz w:val="20"/>
                <w:szCs w:val="20"/>
              </w:rPr>
            </w:pPr>
            <w:r>
              <w:rPr>
                <w:sz w:val="20"/>
                <w:szCs w:val="20"/>
              </w:rPr>
              <w:t>C</w:t>
            </w:r>
          </w:p>
        </w:tc>
        <w:tc>
          <w:tcPr>
            <w:tcW w:w="1212" w:type="pct"/>
            <w:vAlign w:val="center"/>
          </w:tcPr>
          <w:p w14:paraId="5617E2A3" w14:textId="77777777" w:rsidR="00B43A6B" w:rsidRPr="00B375EA" w:rsidRDefault="00B43A6B" w:rsidP="00A45D1F">
            <w:pPr>
              <w:widowControl w:val="0"/>
              <w:jc w:val="center"/>
              <w:rPr>
                <w:sz w:val="20"/>
                <w:szCs w:val="20"/>
              </w:rPr>
            </w:pPr>
            <w:r>
              <w:rPr>
                <w:sz w:val="20"/>
                <w:szCs w:val="20"/>
              </w:rPr>
              <w:t>I</w:t>
            </w:r>
          </w:p>
        </w:tc>
        <w:tc>
          <w:tcPr>
            <w:tcW w:w="1288" w:type="pct"/>
            <w:shd w:val="clear" w:color="auto" w:fill="FFFFFF" w:themeFill="background1"/>
          </w:tcPr>
          <w:p w14:paraId="6D5E7056" w14:textId="77777777" w:rsidR="00B43A6B" w:rsidRPr="001E5197" w:rsidRDefault="00B43A6B" w:rsidP="00A45D1F">
            <w:pPr>
              <w:widowControl w:val="0"/>
              <w:jc w:val="right"/>
              <w:rPr>
                <w:sz w:val="20"/>
                <w:szCs w:val="20"/>
              </w:rPr>
            </w:pPr>
            <w:r>
              <w:rPr>
                <w:sz w:val="20"/>
                <w:szCs w:val="20"/>
              </w:rPr>
              <w:t>0,15</w:t>
            </w:r>
          </w:p>
        </w:tc>
      </w:tr>
    </w:tbl>
    <w:p w14:paraId="2AA1C81A" w14:textId="77777777" w:rsidR="00B43A6B" w:rsidRPr="00E512D2" w:rsidRDefault="00B43A6B" w:rsidP="00A45D1F">
      <w:pPr>
        <w:pStyle w:val="Heading1"/>
        <w:widowControl w:val="0"/>
        <w:numPr>
          <w:ilvl w:val="0"/>
          <w:numId w:val="0"/>
        </w:numPr>
        <w:spacing w:before="360"/>
        <w:rPr>
          <w:b/>
          <w:lang w:val="fr-FR"/>
        </w:rPr>
      </w:pPr>
      <w:r w:rsidRPr="00E512D2">
        <w:rPr>
          <w:b/>
          <w:lang w:val="fr-FR"/>
        </w:rPr>
        <w:t>APPENDICE 2‑A : LES CIBLES ET LE FINANCEMENT</w:t>
      </w:r>
    </w:p>
    <w:tbl>
      <w:tblPr>
        <w:tblW w:w="5000" w:type="pct"/>
        <w:jc w:val="center"/>
        <w:tblCellMar>
          <w:left w:w="85" w:type="dxa"/>
          <w:right w:w="85" w:type="dxa"/>
        </w:tblCellMar>
        <w:tblLook w:val="04A0" w:firstRow="1" w:lastRow="0" w:firstColumn="1" w:lastColumn="0" w:noHBand="0" w:noVBand="1"/>
      </w:tblPr>
      <w:tblGrid>
        <w:gridCol w:w="731"/>
        <w:gridCol w:w="3517"/>
        <w:gridCol w:w="851"/>
        <w:gridCol w:w="851"/>
        <w:gridCol w:w="851"/>
        <w:gridCol w:w="851"/>
        <w:gridCol w:w="868"/>
        <w:gridCol w:w="830"/>
      </w:tblGrid>
      <w:tr w:rsidR="00B43A6B" w:rsidRPr="00B375EA" w14:paraId="23E1B633" w14:textId="77777777">
        <w:trPr>
          <w:cantSplit/>
          <w:trHeight w:val="98"/>
          <w:tblHeader/>
          <w:jc w:val="center"/>
        </w:trPr>
        <w:tc>
          <w:tcPr>
            <w:tcW w:w="391" w:type="pct"/>
            <w:tcBorders>
              <w:top w:val="single" w:sz="4" w:space="0" w:color="auto"/>
              <w:left w:val="single" w:sz="4" w:space="0" w:color="auto"/>
              <w:bottom w:val="single" w:sz="4" w:space="0" w:color="auto"/>
              <w:right w:val="single" w:sz="4" w:space="0" w:color="auto"/>
            </w:tcBorders>
            <w:hideMark/>
          </w:tcPr>
          <w:p w14:paraId="1B866484" w14:textId="77777777" w:rsidR="00B43A6B" w:rsidRPr="00B375EA" w:rsidRDefault="00B43A6B" w:rsidP="00A45D1F">
            <w:pPr>
              <w:widowControl w:val="0"/>
              <w:jc w:val="center"/>
              <w:rPr>
                <w:b/>
                <w:bCs/>
                <w:color w:val="000000"/>
                <w:sz w:val="20"/>
                <w:szCs w:val="20"/>
                <w:lang w:eastAsia="en-CA"/>
              </w:rPr>
            </w:pPr>
            <w:r>
              <w:rPr>
                <w:b/>
                <w:bCs/>
                <w:color w:val="000000"/>
                <w:sz w:val="20"/>
                <w:szCs w:val="20"/>
                <w:lang w:eastAsia="en-CA"/>
              </w:rPr>
              <w:t>Ligne</w:t>
            </w:r>
          </w:p>
        </w:tc>
        <w:tc>
          <w:tcPr>
            <w:tcW w:w="1881" w:type="pct"/>
            <w:tcBorders>
              <w:top w:val="single" w:sz="4" w:space="0" w:color="auto"/>
              <w:left w:val="nil"/>
              <w:bottom w:val="single" w:sz="4" w:space="0" w:color="auto"/>
              <w:right w:val="single" w:sz="4" w:space="0" w:color="auto"/>
            </w:tcBorders>
            <w:hideMark/>
          </w:tcPr>
          <w:p w14:paraId="0DCADD7B" w14:textId="77777777" w:rsidR="00B43A6B" w:rsidRPr="00B375EA" w:rsidRDefault="00B43A6B" w:rsidP="00A45D1F">
            <w:pPr>
              <w:widowControl w:val="0"/>
              <w:jc w:val="center"/>
              <w:rPr>
                <w:b/>
                <w:bCs/>
                <w:color w:val="000000"/>
                <w:sz w:val="20"/>
                <w:szCs w:val="20"/>
                <w:lang w:eastAsia="en-CA"/>
              </w:rPr>
            </w:pPr>
            <w:r>
              <w:rPr>
                <w:b/>
                <w:bCs/>
                <w:color w:val="000000"/>
                <w:sz w:val="20"/>
                <w:szCs w:val="20"/>
                <w:lang w:eastAsia="en-CA"/>
              </w:rPr>
              <w:t>Détails</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A9F7863" w14:textId="77777777" w:rsidR="00B43A6B" w:rsidRPr="00B375EA" w:rsidRDefault="00B43A6B" w:rsidP="00A45D1F">
            <w:pPr>
              <w:widowControl w:val="0"/>
              <w:jc w:val="center"/>
              <w:rPr>
                <w:b/>
                <w:bCs/>
                <w:color w:val="000000"/>
                <w:sz w:val="20"/>
                <w:szCs w:val="20"/>
                <w:lang w:eastAsia="en-CA"/>
              </w:rPr>
            </w:pPr>
            <w:r>
              <w:rPr>
                <w:b/>
                <w:bCs/>
                <w:color w:val="000000"/>
                <w:sz w:val="20"/>
                <w:szCs w:val="20"/>
                <w:lang w:eastAsia="en-CA"/>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12DA2EBE" w14:textId="77777777" w:rsidR="00B43A6B" w:rsidRPr="00B375EA" w:rsidRDefault="00B43A6B" w:rsidP="00A45D1F">
            <w:pPr>
              <w:widowControl w:val="0"/>
              <w:jc w:val="center"/>
              <w:rPr>
                <w:b/>
                <w:bCs/>
                <w:color w:val="000000"/>
                <w:sz w:val="20"/>
                <w:szCs w:val="20"/>
                <w:lang w:eastAsia="en-CA"/>
              </w:rPr>
            </w:pPr>
            <w:r>
              <w:rPr>
                <w:b/>
                <w:bCs/>
                <w:color w:val="000000"/>
                <w:sz w:val="20"/>
                <w:szCs w:val="20"/>
                <w:lang w:eastAsia="en-CA"/>
              </w:rPr>
              <w:t>2027</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573FF6CE" w14:textId="77777777" w:rsidR="00B43A6B" w:rsidRPr="00B375EA" w:rsidRDefault="00B43A6B" w:rsidP="00A45D1F">
            <w:pPr>
              <w:widowControl w:val="0"/>
              <w:jc w:val="center"/>
              <w:rPr>
                <w:b/>
                <w:bCs/>
                <w:color w:val="000000"/>
                <w:sz w:val="20"/>
                <w:szCs w:val="20"/>
                <w:lang w:eastAsia="en-CA"/>
              </w:rPr>
            </w:pPr>
            <w:r>
              <w:rPr>
                <w:b/>
                <w:bCs/>
                <w:color w:val="000000"/>
                <w:sz w:val="20"/>
                <w:szCs w:val="20"/>
                <w:lang w:eastAsia="en-CA"/>
              </w:rPr>
              <w:t>2028</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4BEC1720" w14:textId="77777777" w:rsidR="00B43A6B" w:rsidRPr="00B375EA" w:rsidRDefault="00B43A6B" w:rsidP="00A45D1F">
            <w:pPr>
              <w:widowControl w:val="0"/>
              <w:jc w:val="center"/>
              <w:rPr>
                <w:b/>
                <w:bCs/>
                <w:color w:val="000000"/>
                <w:sz w:val="20"/>
                <w:szCs w:val="20"/>
                <w:lang w:eastAsia="en-CA"/>
              </w:rPr>
            </w:pPr>
            <w:r>
              <w:rPr>
                <w:b/>
                <w:bCs/>
                <w:color w:val="000000"/>
                <w:sz w:val="20"/>
                <w:szCs w:val="20"/>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3B3FFBBF" w14:textId="77777777" w:rsidR="00B43A6B" w:rsidRPr="00B375EA" w:rsidRDefault="00B43A6B" w:rsidP="00A45D1F">
            <w:pPr>
              <w:widowControl w:val="0"/>
              <w:jc w:val="center"/>
              <w:rPr>
                <w:b/>
                <w:bCs/>
                <w:color w:val="000000"/>
                <w:sz w:val="20"/>
                <w:szCs w:val="20"/>
                <w:lang w:eastAsia="en-CA"/>
              </w:rPr>
            </w:pPr>
            <w:r>
              <w:rPr>
                <w:b/>
                <w:bCs/>
                <w:color w:val="000000"/>
                <w:sz w:val="20"/>
                <w:szCs w:val="20"/>
                <w:lang w:eastAsia="en-CA"/>
              </w:rPr>
              <w:t>2030</w:t>
            </w:r>
          </w:p>
        </w:tc>
        <w:tc>
          <w:tcPr>
            <w:tcW w:w="444" w:type="pct"/>
            <w:tcBorders>
              <w:top w:val="single" w:sz="4" w:space="0" w:color="auto"/>
              <w:left w:val="nil"/>
              <w:bottom w:val="single" w:sz="4" w:space="0" w:color="auto"/>
              <w:right w:val="single" w:sz="4" w:space="0" w:color="auto"/>
            </w:tcBorders>
            <w:shd w:val="clear" w:color="auto" w:fill="FFFFFF" w:themeFill="background1"/>
            <w:hideMark/>
          </w:tcPr>
          <w:p w14:paraId="20A98F0D" w14:textId="77777777" w:rsidR="00B43A6B" w:rsidRPr="00B375EA" w:rsidRDefault="00B43A6B" w:rsidP="00A45D1F">
            <w:pPr>
              <w:widowControl w:val="0"/>
              <w:jc w:val="center"/>
              <w:rPr>
                <w:b/>
                <w:bCs/>
                <w:color w:val="000000"/>
                <w:sz w:val="20"/>
                <w:szCs w:val="20"/>
                <w:lang w:eastAsia="en-CA"/>
              </w:rPr>
            </w:pPr>
            <w:r>
              <w:rPr>
                <w:b/>
                <w:bCs/>
                <w:color w:val="000000"/>
                <w:sz w:val="20"/>
                <w:szCs w:val="20"/>
                <w:lang w:eastAsia="en-CA"/>
              </w:rPr>
              <w:t>Total</w:t>
            </w:r>
          </w:p>
        </w:tc>
      </w:tr>
      <w:tr w:rsidR="00B43A6B" w:rsidRPr="00B375EA" w14:paraId="3F35354D" w14:textId="77777777">
        <w:trPr>
          <w:trHeight w:val="408"/>
          <w:jc w:val="center"/>
        </w:trPr>
        <w:tc>
          <w:tcPr>
            <w:tcW w:w="391" w:type="pct"/>
            <w:tcBorders>
              <w:top w:val="nil"/>
              <w:left w:val="single" w:sz="4" w:space="0" w:color="auto"/>
              <w:bottom w:val="single" w:sz="4" w:space="0" w:color="auto"/>
              <w:right w:val="single" w:sz="4" w:space="0" w:color="auto"/>
            </w:tcBorders>
            <w:hideMark/>
          </w:tcPr>
          <w:p w14:paraId="25177927"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1.1</w:t>
            </w:r>
          </w:p>
        </w:tc>
        <w:tc>
          <w:tcPr>
            <w:tcW w:w="1881" w:type="pct"/>
            <w:tcBorders>
              <w:top w:val="nil"/>
              <w:left w:val="nil"/>
              <w:bottom w:val="single" w:sz="4" w:space="0" w:color="auto"/>
              <w:right w:val="single" w:sz="4" w:space="0" w:color="auto"/>
            </w:tcBorders>
            <w:hideMark/>
          </w:tcPr>
          <w:p w14:paraId="108F909B"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Calendrier de réduction des substances du groupe I de l’annexe C du Protocole de Montréal (tonnes PAO)</w:t>
            </w:r>
          </w:p>
        </w:tc>
        <w:tc>
          <w:tcPr>
            <w:tcW w:w="455" w:type="pct"/>
            <w:tcBorders>
              <w:top w:val="nil"/>
              <w:left w:val="nil"/>
              <w:bottom w:val="single" w:sz="4" w:space="0" w:color="auto"/>
              <w:right w:val="single" w:sz="4" w:space="0" w:color="auto"/>
            </w:tcBorders>
            <w:shd w:val="clear" w:color="auto" w:fill="FFFFFF" w:themeFill="background1"/>
          </w:tcPr>
          <w:p w14:paraId="6EAB5010" w14:textId="67898070" w:rsidR="00B43A6B" w:rsidRPr="00B375EA" w:rsidRDefault="00B43A6B" w:rsidP="00A45D1F">
            <w:pPr>
              <w:widowControl w:val="0"/>
              <w:jc w:val="center"/>
              <w:rPr>
                <w:color w:val="000000"/>
                <w:sz w:val="20"/>
                <w:szCs w:val="20"/>
                <w:lang w:eastAsia="en-CA"/>
              </w:rPr>
            </w:pPr>
            <w:r>
              <w:rPr>
                <w:color w:val="000000"/>
                <w:sz w:val="20"/>
                <w:szCs w:val="20"/>
                <w:lang w:eastAsia="en-CA"/>
              </w:rPr>
              <w:t>0,</w:t>
            </w:r>
            <w:r w:rsidR="00D10E3D">
              <w:rPr>
                <w:color w:val="000000"/>
                <w:sz w:val="20"/>
                <w:szCs w:val="20"/>
                <w:lang w:eastAsia="en-CA"/>
              </w:rPr>
              <w:t>72</w:t>
            </w:r>
          </w:p>
        </w:tc>
        <w:tc>
          <w:tcPr>
            <w:tcW w:w="455" w:type="pct"/>
            <w:tcBorders>
              <w:top w:val="nil"/>
              <w:left w:val="nil"/>
              <w:bottom w:val="single" w:sz="4" w:space="0" w:color="auto"/>
              <w:right w:val="single" w:sz="4" w:space="0" w:color="auto"/>
            </w:tcBorders>
            <w:shd w:val="clear" w:color="auto" w:fill="FFFFFF" w:themeFill="background1"/>
          </w:tcPr>
          <w:p w14:paraId="3D2B7A23" w14:textId="611E7E15" w:rsidR="00B43A6B" w:rsidRPr="00B375EA" w:rsidRDefault="00B43A6B" w:rsidP="00A45D1F">
            <w:pPr>
              <w:widowControl w:val="0"/>
              <w:jc w:val="center"/>
              <w:rPr>
                <w:color w:val="000000"/>
                <w:sz w:val="20"/>
                <w:szCs w:val="20"/>
                <w:lang w:eastAsia="en-CA"/>
              </w:rPr>
            </w:pPr>
            <w:r>
              <w:rPr>
                <w:color w:val="000000"/>
                <w:sz w:val="20"/>
                <w:szCs w:val="20"/>
                <w:lang w:eastAsia="en-CA"/>
              </w:rPr>
              <w:t>0,</w:t>
            </w:r>
            <w:r w:rsidR="00D10E3D">
              <w:rPr>
                <w:color w:val="000000"/>
                <w:sz w:val="20"/>
                <w:szCs w:val="20"/>
                <w:lang w:eastAsia="en-CA"/>
              </w:rPr>
              <w:t>72</w:t>
            </w:r>
          </w:p>
        </w:tc>
        <w:tc>
          <w:tcPr>
            <w:tcW w:w="455" w:type="pct"/>
            <w:tcBorders>
              <w:top w:val="nil"/>
              <w:left w:val="nil"/>
              <w:bottom w:val="single" w:sz="4" w:space="0" w:color="auto"/>
              <w:right w:val="single" w:sz="4" w:space="0" w:color="auto"/>
            </w:tcBorders>
            <w:shd w:val="clear" w:color="auto" w:fill="FFFFFF" w:themeFill="background1"/>
          </w:tcPr>
          <w:p w14:paraId="47F96229" w14:textId="34CAEC97" w:rsidR="00B43A6B" w:rsidRPr="00B375EA" w:rsidRDefault="00B43A6B" w:rsidP="00A45D1F">
            <w:pPr>
              <w:widowControl w:val="0"/>
              <w:jc w:val="center"/>
              <w:rPr>
                <w:color w:val="000000"/>
                <w:sz w:val="20"/>
                <w:szCs w:val="20"/>
                <w:lang w:eastAsia="en-CA"/>
              </w:rPr>
            </w:pPr>
            <w:r>
              <w:rPr>
                <w:color w:val="000000"/>
                <w:sz w:val="20"/>
                <w:szCs w:val="20"/>
                <w:lang w:eastAsia="en-CA"/>
              </w:rPr>
              <w:t>0,</w:t>
            </w:r>
            <w:r w:rsidR="00D10E3D">
              <w:rPr>
                <w:color w:val="000000"/>
                <w:sz w:val="20"/>
                <w:szCs w:val="20"/>
                <w:lang w:eastAsia="en-CA"/>
              </w:rPr>
              <w:t>72</w:t>
            </w:r>
          </w:p>
        </w:tc>
        <w:tc>
          <w:tcPr>
            <w:tcW w:w="455" w:type="pct"/>
            <w:tcBorders>
              <w:top w:val="nil"/>
              <w:left w:val="nil"/>
              <w:bottom w:val="single" w:sz="4" w:space="0" w:color="auto"/>
              <w:right w:val="single" w:sz="4" w:space="0" w:color="auto"/>
            </w:tcBorders>
            <w:shd w:val="clear" w:color="auto" w:fill="FFFFFF" w:themeFill="background1"/>
          </w:tcPr>
          <w:p w14:paraId="4537A9BE" w14:textId="147CF4CD" w:rsidR="00B43A6B" w:rsidRPr="00B375EA" w:rsidRDefault="00B43A6B" w:rsidP="00A45D1F">
            <w:pPr>
              <w:widowControl w:val="0"/>
              <w:jc w:val="center"/>
              <w:rPr>
                <w:color w:val="000000"/>
                <w:sz w:val="20"/>
                <w:szCs w:val="20"/>
                <w:lang w:eastAsia="en-CA"/>
              </w:rPr>
            </w:pPr>
            <w:r>
              <w:rPr>
                <w:color w:val="000000"/>
                <w:sz w:val="20"/>
                <w:szCs w:val="20"/>
                <w:lang w:eastAsia="en-CA"/>
              </w:rPr>
              <w:t>0,</w:t>
            </w:r>
            <w:r w:rsidR="00D10E3D">
              <w:rPr>
                <w:color w:val="000000"/>
                <w:sz w:val="20"/>
                <w:szCs w:val="20"/>
                <w:lang w:eastAsia="en-CA"/>
              </w:rPr>
              <w:t>72</w:t>
            </w:r>
          </w:p>
        </w:tc>
        <w:tc>
          <w:tcPr>
            <w:tcW w:w="464" w:type="pct"/>
            <w:tcBorders>
              <w:top w:val="nil"/>
              <w:left w:val="nil"/>
              <w:bottom w:val="single" w:sz="4" w:space="0" w:color="auto"/>
              <w:right w:val="single" w:sz="4" w:space="0" w:color="auto"/>
            </w:tcBorders>
            <w:shd w:val="clear" w:color="auto" w:fill="FFFFFF" w:themeFill="background1"/>
          </w:tcPr>
          <w:p w14:paraId="0377B89E" w14:textId="77777777" w:rsidR="00B43A6B" w:rsidRPr="00B375EA" w:rsidRDefault="00B43A6B" w:rsidP="00A45D1F">
            <w:pPr>
              <w:widowControl w:val="0"/>
              <w:jc w:val="center"/>
              <w:rPr>
                <w:color w:val="000000"/>
                <w:sz w:val="20"/>
                <w:szCs w:val="20"/>
                <w:lang w:eastAsia="en-CA"/>
              </w:rPr>
            </w:pPr>
            <w:r>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22F229AA" w14:textId="77777777" w:rsidR="00B43A6B" w:rsidRPr="00B375EA" w:rsidRDefault="00B43A6B" w:rsidP="00A45D1F">
            <w:pPr>
              <w:widowControl w:val="0"/>
              <w:jc w:val="center"/>
              <w:rPr>
                <w:color w:val="000000"/>
                <w:sz w:val="20"/>
                <w:szCs w:val="20"/>
                <w:lang w:eastAsia="en-CA"/>
              </w:rPr>
            </w:pPr>
            <w:r>
              <w:rPr>
                <w:color w:val="000000"/>
                <w:sz w:val="20"/>
                <w:szCs w:val="20"/>
                <w:lang w:eastAsia="en-CA"/>
              </w:rPr>
              <w:t>s.o.</w:t>
            </w:r>
          </w:p>
        </w:tc>
      </w:tr>
      <w:tr w:rsidR="00B43A6B" w:rsidRPr="00B375EA" w14:paraId="68566A9E" w14:textId="77777777">
        <w:trPr>
          <w:trHeight w:val="408"/>
          <w:jc w:val="center"/>
        </w:trPr>
        <w:tc>
          <w:tcPr>
            <w:tcW w:w="391" w:type="pct"/>
            <w:tcBorders>
              <w:top w:val="nil"/>
              <w:left w:val="single" w:sz="4" w:space="0" w:color="auto"/>
              <w:bottom w:val="single" w:sz="4" w:space="0" w:color="auto"/>
              <w:right w:val="single" w:sz="4" w:space="0" w:color="auto"/>
            </w:tcBorders>
            <w:hideMark/>
          </w:tcPr>
          <w:p w14:paraId="774A9CF1"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1.2</w:t>
            </w:r>
          </w:p>
        </w:tc>
        <w:tc>
          <w:tcPr>
            <w:tcW w:w="1881" w:type="pct"/>
            <w:tcBorders>
              <w:top w:val="nil"/>
              <w:left w:val="nil"/>
              <w:bottom w:val="single" w:sz="4" w:space="0" w:color="auto"/>
              <w:right w:val="single" w:sz="4" w:space="0" w:color="auto"/>
            </w:tcBorders>
            <w:hideMark/>
          </w:tcPr>
          <w:p w14:paraId="0473BED1"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Consommation totale maximum autorisée des substances du groupe I de l’annexe C (tonnes PAO)</w:t>
            </w:r>
          </w:p>
        </w:tc>
        <w:tc>
          <w:tcPr>
            <w:tcW w:w="455" w:type="pct"/>
            <w:tcBorders>
              <w:top w:val="nil"/>
              <w:left w:val="nil"/>
              <w:bottom w:val="single" w:sz="4" w:space="0" w:color="auto"/>
              <w:right w:val="single" w:sz="4" w:space="0" w:color="auto"/>
            </w:tcBorders>
            <w:shd w:val="clear" w:color="auto" w:fill="FFFFFF" w:themeFill="background1"/>
          </w:tcPr>
          <w:p w14:paraId="676C15BD" w14:textId="72CF5AB9" w:rsidR="00B43A6B" w:rsidRPr="00B375EA" w:rsidRDefault="00B43A6B" w:rsidP="00A45D1F">
            <w:pPr>
              <w:widowControl w:val="0"/>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388AEE3E" w14:textId="4DB564E1" w:rsidR="00B43A6B" w:rsidRPr="00B375EA" w:rsidRDefault="00B43A6B" w:rsidP="00A45D1F">
            <w:pPr>
              <w:widowControl w:val="0"/>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44E2A0A8" w14:textId="15CDB1B8" w:rsidR="00B43A6B" w:rsidRPr="00B375EA" w:rsidRDefault="00B43A6B" w:rsidP="00A45D1F">
            <w:pPr>
              <w:widowControl w:val="0"/>
              <w:jc w:val="center"/>
              <w:rPr>
                <w:color w:val="000000"/>
                <w:sz w:val="20"/>
                <w:szCs w:val="20"/>
                <w:lang w:eastAsia="en-CA"/>
              </w:rPr>
            </w:pPr>
            <w:r>
              <w:rPr>
                <w:color w:val="000000"/>
                <w:sz w:val="20"/>
                <w:szCs w:val="20"/>
                <w:lang w:eastAsia="en-CA"/>
              </w:rPr>
              <w:t>0,05</w:t>
            </w:r>
          </w:p>
        </w:tc>
        <w:tc>
          <w:tcPr>
            <w:tcW w:w="455" w:type="pct"/>
            <w:tcBorders>
              <w:top w:val="nil"/>
              <w:left w:val="nil"/>
              <w:bottom w:val="single" w:sz="4" w:space="0" w:color="auto"/>
              <w:right w:val="single" w:sz="4" w:space="0" w:color="auto"/>
            </w:tcBorders>
            <w:shd w:val="clear" w:color="auto" w:fill="FFFFFF" w:themeFill="background1"/>
          </w:tcPr>
          <w:p w14:paraId="453A2898" w14:textId="182CEBA2" w:rsidR="00B43A6B" w:rsidRPr="00B375EA" w:rsidRDefault="00B43A6B" w:rsidP="00A45D1F">
            <w:pPr>
              <w:widowControl w:val="0"/>
              <w:jc w:val="center"/>
              <w:rPr>
                <w:color w:val="000000"/>
                <w:sz w:val="20"/>
                <w:szCs w:val="20"/>
                <w:lang w:eastAsia="en-CA"/>
              </w:rPr>
            </w:pPr>
            <w:r>
              <w:rPr>
                <w:color w:val="000000"/>
                <w:sz w:val="20"/>
                <w:szCs w:val="20"/>
                <w:lang w:eastAsia="en-CA"/>
              </w:rPr>
              <w:t>0,05</w:t>
            </w:r>
          </w:p>
        </w:tc>
        <w:tc>
          <w:tcPr>
            <w:tcW w:w="464" w:type="pct"/>
            <w:tcBorders>
              <w:top w:val="nil"/>
              <w:left w:val="nil"/>
              <w:bottom w:val="single" w:sz="4" w:space="0" w:color="auto"/>
              <w:right w:val="single" w:sz="4" w:space="0" w:color="auto"/>
            </w:tcBorders>
            <w:shd w:val="clear" w:color="auto" w:fill="FFFFFF" w:themeFill="background1"/>
          </w:tcPr>
          <w:p w14:paraId="633427B5" w14:textId="77777777" w:rsidR="00B43A6B" w:rsidRPr="00B375EA" w:rsidRDefault="00B43A6B" w:rsidP="00A45D1F">
            <w:pPr>
              <w:widowControl w:val="0"/>
              <w:jc w:val="center"/>
              <w:rPr>
                <w:color w:val="000000"/>
                <w:sz w:val="20"/>
                <w:szCs w:val="20"/>
                <w:lang w:eastAsia="en-CA"/>
              </w:rPr>
            </w:pPr>
            <w:r>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62E43872" w14:textId="77777777" w:rsidR="00B43A6B" w:rsidRPr="00B375EA" w:rsidRDefault="00B43A6B" w:rsidP="00A45D1F">
            <w:pPr>
              <w:widowControl w:val="0"/>
              <w:jc w:val="center"/>
              <w:rPr>
                <w:color w:val="000000"/>
                <w:sz w:val="20"/>
                <w:szCs w:val="20"/>
                <w:lang w:eastAsia="en-CA"/>
              </w:rPr>
            </w:pPr>
            <w:r>
              <w:rPr>
                <w:color w:val="000000"/>
                <w:sz w:val="20"/>
                <w:szCs w:val="20"/>
                <w:lang w:eastAsia="en-CA"/>
              </w:rPr>
              <w:t>s.o.</w:t>
            </w:r>
          </w:p>
        </w:tc>
      </w:tr>
      <w:tr w:rsidR="00B43A6B" w:rsidRPr="00B375EA" w14:paraId="7159B7E1" w14:textId="77777777">
        <w:trPr>
          <w:trHeight w:val="116"/>
          <w:jc w:val="center"/>
        </w:trPr>
        <w:tc>
          <w:tcPr>
            <w:tcW w:w="391" w:type="pct"/>
            <w:tcBorders>
              <w:top w:val="nil"/>
              <w:left w:val="single" w:sz="4" w:space="0" w:color="auto"/>
              <w:bottom w:val="single" w:sz="4" w:space="0" w:color="auto"/>
              <w:right w:val="single" w:sz="4" w:space="0" w:color="auto"/>
            </w:tcBorders>
            <w:hideMark/>
          </w:tcPr>
          <w:p w14:paraId="56451D3E"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2.1</w:t>
            </w:r>
          </w:p>
        </w:tc>
        <w:tc>
          <w:tcPr>
            <w:tcW w:w="1881" w:type="pct"/>
            <w:tcBorders>
              <w:top w:val="nil"/>
              <w:left w:val="nil"/>
              <w:bottom w:val="single" w:sz="4" w:space="0" w:color="auto"/>
              <w:right w:val="single" w:sz="4" w:space="0" w:color="auto"/>
            </w:tcBorders>
            <w:hideMark/>
          </w:tcPr>
          <w:p w14:paraId="347FB84E"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Financement convenu pour l’agence principale (PNUE) ($US)</w:t>
            </w:r>
          </w:p>
        </w:tc>
        <w:tc>
          <w:tcPr>
            <w:tcW w:w="455" w:type="pct"/>
            <w:tcBorders>
              <w:top w:val="nil"/>
              <w:left w:val="nil"/>
              <w:bottom w:val="single" w:sz="4" w:space="0" w:color="auto"/>
              <w:right w:val="single" w:sz="4" w:space="0" w:color="auto"/>
            </w:tcBorders>
            <w:shd w:val="clear" w:color="auto" w:fill="FFFFFF" w:themeFill="background1"/>
          </w:tcPr>
          <w:p w14:paraId="22CE4794"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85 500</w:t>
            </w:r>
          </w:p>
        </w:tc>
        <w:tc>
          <w:tcPr>
            <w:tcW w:w="455" w:type="pct"/>
            <w:tcBorders>
              <w:top w:val="nil"/>
              <w:left w:val="nil"/>
              <w:bottom w:val="single" w:sz="4" w:space="0" w:color="auto"/>
              <w:right w:val="single" w:sz="4" w:space="0" w:color="auto"/>
            </w:tcBorders>
            <w:shd w:val="clear" w:color="auto" w:fill="FFFFFF" w:themeFill="background1"/>
          </w:tcPr>
          <w:p w14:paraId="5E9CB7EE"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3D490405"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86 400</w:t>
            </w:r>
          </w:p>
        </w:tc>
        <w:tc>
          <w:tcPr>
            <w:tcW w:w="455" w:type="pct"/>
            <w:tcBorders>
              <w:top w:val="nil"/>
              <w:left w:val="nil"/>
              <w:bottom w:val="single" w:sz="4" w:space="0" w:color="auto"/>
              <w:right w:val="single" w:sz="4" w:space="0" w:color="auto"/>
            </w:tcBorders>
            <w:shd w:val="clear" w:color="auto" w:fill="FFFFFF" w:themeFill="background1"/>
          </w:tcPr>
          <w:p w14:paraId="352C167F"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7767E871"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19 100</w:t>
            </w:r>
          </w:p>
        </w:tc>
        <w:tc>
          <w:tcPr>
            <w:tcW w:w="444" w:type="pct"/>
            <w:tcBorders>
              <w:top w:val="nil"/>
              <w:left w:val="nil"/>
              <w:bottom w:val="single" w:sz="4" w:space="0" w:color="auto"/>
              <w:right w:val="single" w:sz="4" w:space="0" w:color="auto"/>
            </w:tcBorders>
            <w:shd w:val="clear" w:color="auto" w:fill="FFFFFF" w:themeFill="background1"/>
          </w:tcPr>
          <w:p w14:paraId="684D1CE0"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191 000</w:t>
            </w:r>
          </w:p>
        </w:tc>
      </w:tr>
      <w:tr w:rsidR="00B43A6B" w:rsidRPr="00B375EA" w14:paraId="08BA6BA9" w14:textId="77777777">
        <w:trPr>
          <w:trHeight w:val="56"/>
          <w:jc w:val="center"/>
        </w:trPr>
        <w:tc>
          <w:tcPr>
            <w:tcW w:w="391" w:type="pct"/>
            <w:tcBorders>
              <w:top w:val="nil"/>
              <w:left w:val="single" w:sz="4" w:space="0" w:color="auto"/>
              <w:bottom w:val="single" w:sz="4" w:space="0" w:color="auto"/>
              <w:right w:val="single" w:sz="4" w:space="0" w:color="auto"/>
            </w:tcBorders>
            <w:hideMark/>
          </w:tcPr>
          <w:p w14:paraId="19F03245"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2,2</w:t>
            </w:r>
          </w:p>
        </w:tc>
        <w:tc>
          <w:tcPr>
            <w:tcW w:w="1881" w:type="pct"/>
            <w:tcBorders>
              <w:top w:val="nil"/>
              <w:left w:val="nil"/>
              <w:bottom w:val="single" w:sz="4" w:space="0" w:color="auto"/>
              <w:right w:val="single" w:sz="4" w:space="0" w:color="auto"/>
            </w:tcBorders>
            <w:hideMark/>
          </w:tcPr>
          <w:p w14:paraId="2EC53A8A"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Coûts d’appui pour l’Agence principale ($US)</w:t>
            </w:r>
          </w:p>
        </w:tc>
        <w:tc>
          <w:tcPr>
            <w:tcW w:w="455" w:type="pct"/>
            <w:tcBorders>
              <w:top w:val="nil"/>
              <w:left w:val="nil"/>
              <w:bottom w:val="single" w:sz="4" w:space="0" w:color="auto"/>
              <w:right w:val="single" w:sz="4" w:space="0" w:color="auto"/>
            </w:tcBorders>
            <w:shd w:val="clear" w:color="auto" w:fill="FFFFFF" w:themeFill="background1"/>
          </w:tcPr>
          <w:p w14:paraId="5F637FD2"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11 115</w:t>
            </w:r>
          </w:p>
        </w:tc>
        <w:tc>
          <w:tcPr>
            <w:tcW w:w="455" w:type="pct"/>
            <w:tcBorders>
              <w:top w:val="nil"/>
              <w:left w:val="nil"/>
              <w:bottom w:val="single" w:sz="4" w:space="0" w:color="auto"/>
              <w:right w:val="single" w:sz="4" w:space="0" w:color="auto"/>
            </w:tcBorders>
            <w:shd w:val="clear" w:color="auto" w:fill="FFFFFF" w:themeFill="background1"/>
          </w:tcPr>
          <w:p w14:paraId="072B8444"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2B7DEA8A"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11 232</w:t>
            </w:r>
          </w:p>
        </w:tc>
        <w:tc>
          <w:tcPr>
            <w:tcW w:w="455" w:type="pct"/>
            <w:tcBorders>
              <w:top w:val="nil"/>
              <w:left w:val="nil"/>
              <w:bottom w:val="single" w:sz="4" w:space="0" w:color="auto"/>
              <w:right w:val="single" w:sz="4" w:space="0" w:color="auto"/>
            </w:tcBorders>
            <w:shd w:val="clear" w:color="auto" w:fill="FFFFFF" w:themeFill="background1"/>
          </w:tcPr>
          <w:p w14:paraId="189B6EB3"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DF29635"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2 483</w:t>
            </w:r>
          </w:p>
        </w:tc>
        <w:tc>
          <w:tcPr>
            <w:tcW w:w="444" w:type="pct"/>
            <w:tcBorders>
              <w:top w:val="nil"/>
              <w:left w:val="nil"/>
              <w:bottom w:val="single" w:sz="4" w:space="0" w:color="auto"/>
              <w:right w:val="single" w:sz="4" w:space="0" w:color="auto"/>
            </w:tcBorders>
            <w:shd w:val="clear" w:color="auto" w:fill="FFFFFF" w:themeFill="background1"/>
          </w:tcPr>
          <w:p w14:paraId="7E79262C"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24 830</w:t>
            </w:r>
          </w:p>
        </w:tc>
      </w:tr>
      <w:tr w:rsidR="00B43A6B" w:rsidRPr="00B375EA" w14:paraId="12BDE917" w14:textId="77777777">
        <w:trPr>
          <w:trHeight w:val="62"/>
          <w:jc w:val="center"/>
        </w:trPr>
        <w:tc>
          <w:tcPr>
            <w:tcW w:w="391" w:type="pct"/>
            <w:tcBorders>
              <w:top w:val="nil"/>
              <w:left w:val="single" w:sz="4" w:space="0" w:color="auto"/>
              <w:bottom w:val="single" w:sz="4" w:space="0" w:color="auto"/>
              <w:right w:val="single" w:sz="4" w:space="0" w:color="auto"/>
            </w:tcBorders>
            <w:hideMark/>
          </w:tcPr>
          <w:p w14:paraId="72C0E7AA"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3.1</w:t>
            </w:r>
          </w:p>
        </w:tc>
        <w:tc>
          <w:tcPr>
            <w:tcW w:w="1881" w:type="pct"/>
            <w:tcBorders>
              <w:top w:val="nil"/>
              <w:left w:val="nil"/>
              <w:bottom w:val="single" w:sz="4" w:space="0" w:color="auto"/>
              <w:right w:val="single" w:sz="4" w:space="0" w:color="auto"/>
            </w:tcBorders>
            <w:hideMark/>
          </w:tcPr>
          <w:p w14:paraId="6D846A94"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Total du financement convenu ($US)</w:t>
            </w:r>
          </w:p>
        </w:tc>
        <w:tc>
          <w:tcPr>
            <w:tcW w:w="455" w:type="pct"/>
            <w:tcBorders>
              <w:top w:val="nil"/>
              <w:left w:val="nil"/>
              <w:bottom w:val="single" w:sz="4" w:space="0" w:color="auto"/>
              <w:right w:val="single" w:sz="4" w:space="0" w:color="auto"/>
            </w:tcBorders>
            <w:shd w:val="clear" w:color="auto" w:fill="FFFFFF" w:themeFill="background1"/>
          </w:tcPr>
          <w:p w14:paraId="0BF9997E"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85 500</w:t>
            </w:r>
          </w:p>
        </w:tc>
        <w:tc>
          <w:tcPr>
            <w:tcW w:w="455" w:type="pct"/>
            <w:tcBorders>
              <w:top w:val="nil"/>
              <w:left w:val="nil"/>
              <w:bottom w:val="single" w:sz="4" w:space="0" w:color="auto"/>
              <w:right w:val="single" w:sz="4" w:space="0" w:color="auto"/>
            </w:tcBorders>
            <w:shd w:val="clear" w:color="auto" w:fill="FFFFFF" w:themeFill="background1"/>
          </w:tcPr>
          <w:p w14:paraId="018235A4"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7B509743"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86 400</w:t>
            </w:r>
          </w:p>
        </w:tc>
        <w:tc>
          <w:tcPr>
            <w:tcW w:w="455" w:type="pct"/>
            <w:tcBorders>
              <w:top w:val="nil"/>
              <w:left w:val="nil"/>
              <w:bottom w:val="single" w:sz="4" w:space="0" w:color="auto"/>
              <w:right w:val="single" w:sz="4" w:space="0" w:color="auto"/>
            </w:tcBorders>
            <w:shd w:val="clear" w:color="auto" w:fill="FFFFFF" w:themeFill="background1"/>
          </w:tcPr>
          <w:p w14:paraId="5DC7D881"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56C9B949"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19 100</w:t>
            </w:r>
          </w:p>
        </w:tc>
        <w:tc>
          <w:tcPr>
            <w:tcW w:w="444" w:type="pct"/>
            <w:tcBorders>
              <w:top w:val="nil"/>
              <w:left w:val="nil"/>
              <w:bottom w:val="single" w:sz="4" w:space="0" w:color="auto"/>
              <w:right w:val="single" w:sz="4" w:space="0" w:color="auto"/>
            </w:tcBorders>
            <w:shd w:val="clear" w:color="auto" w:fill="FFFFFF" w:themeFill="background1"/>
          </w:tcPr>
          <w:p w14:paraId="13D5F8FE"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191 000</w:t>
            </w:r>
          </w:p>
        </w:tc>
      </w:tr>
      <w:tr w:rsidR="00B43A6B" w:rsidRPr="00B375EA" w14:paraId="0601BC6D" w14:textId="77777777">
        <w:trPr>
          <w:trHeight w:val="62"/>
          <w:jc w:val="center"/>
        </w:trPr>
        <w:tc>
          <w:tcPr>
            <w:tcW w:w="391" w:type="pct"/>
            <w:tcBorders>
              <w:top w:val="nil"/>
              <w:left w:val="single" w:sz="4" w:space="0" w:color="auto"/>
              <w:bottom w:val="single" w:sz="4" w:space="0" w:color="auto"/>
              <w:right w:val="single" w:sz="4" w:space="0" w:color="auto"/>
            </w:tcBorders>
            <w:hideMark/>
          </w:tcPr>
          <w:p w14:paraId="1AA3CF68"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3.2</w:t>
            </w:r>
          </w:p>
        </w:tc>
        <w:tc>
          <w:tcPr>
            <w:tcW w:w="1881" w:type="pct"/>
            <w:tcBorders>
              <w:top w:val="nil"/>
              <w:left w:val="nil"/>
              <w:bottom w:val="single" w:sz="4" w:space="0" w:color="auto"/>
              <w:right w:val="single" w:sz="4" w:space="0" w:color="auto"/>
            </w:tcBorders>
            <w:hideMark/>
          </w:tcPr>
          <w:p w14:paraId="1958772A"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Total des coûts d’appui ($US)</w:t>
            </w:r>
          </w:p>
        </w:tc>
        <w:tc>
          <w:tcPr>
            <w:tcW w:w="455" w:type="pct"/>
            <w:tcBorders>
              <w:top w:val="nil"/>
              <w:left w:val="nil"/>
              <w:bottom w:val="single" w:sz="4" w:space="0" w:color="auto"/>
              <w:right w:val="single" w:sz="4" w:space="0" w:color="auto"/>
            </w:tcBorders>
            <w:shd w:val="clear" w:color="auto" w:fill="FFFFFF" w:themeFill="background1"/>
          </w:tcPr>
          <w:p w14:paraId="71E04A71"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11 115</w:t>
            </w:r>
          </w:p>
        </w:tc>
        <w:tc>
          <w:tcPr>
            <w:tcW w:w="455" w:type="pct"/>
            <w:tcBorders>
              <w:top w:val="nil"/>
              <w:left w:val="nil"/>
              <w:bottom w:val="single" w:sz="4" w:space="0" w:color="auto"/>
              <w:right w:val="single" w:sz="4" w:space="0" w:color="auto"/>
            </w:tcBorders>
            <w:shd w:val="clear" w:color="auto" w:fill="FFFFFF" w:themeFill="background1"/>
          </w:tcPr>
          <w:p w14:paraId="4494B621"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181BEB2E"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11 232</w:t>
            </w:r>
          </w:p>
        </w:tc>
        <w:tc>
          <w:tcPr>
            <w:tcW w:w="455" w:type="pct"/>
            <w:tcBorders>
              <w:top w:val="nil"/>
              <w:left w:val="nil"/>
              <w:bottom w:val="single" w:sz="4" w:space="0" w:color="auto"/>
              <w:right w:val="single" w:sz="4" w:space="0" w:color="auto"/>
            </w:tcBorders>
            <w:shd w:val="clear" w:color="auto" w:fill="FFFFFF" w:themeFill="background1"/>
          </w:tcPr>
          <w:p w14:paraId="0219F95D"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39801A5C"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2 483</w:t>
            </w:r>
          </w:p>
        </w:tc>
        <w:tc>
          <w:tcPr>
            <w:tcW w:w="444" w:type="pct"/>
            <w:tcBorders>
              <w:top w:val="nil"/>
              <w:left w:val="nil"/>
              <w:bottom w:val="single" w:sz="4" w:space="0" w:color="auto"/>
              <w:right w:val="single" w:sz="4" w:space="0" w:color="auto"/>
            </w:tcBorders>
            <w:shd w:val="clear" w:color="auto" w:fill="FFFFFF" w:themeFill="background1"/>
          </w:tcPr>
          <w:p w14:paraId="02801066"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24 830</w:t>
            </w:r>
          </w:p>
        </w:tc>
      </w:tr>
      <w:tr w:rsidR="00B43A6B" w:rsidRPr="00B375EA" w14:paraId="3593E5AB" w14:textId="77777777">
        <w:trPr>
          <w:trHeight w:val="53"/>
          <w:jc w:val="center"/>
        </w:trPr>
        <w:tc>
          <w:tcPr>
            <w:tcW w:w="391" w:type="pct"/>
            <w:tcBorders>
              <w:top w:val="nil"/>
              <w:left w:val="single" w:sz="4" w:space="0" w:color="auto"/>
              <w:bottom w:val="single" w:sz="4" w:space="0" w:color="auto"/>
              <w:right w:val="single" w:sz="4" w:space="0" w:color="auto"/>
            </w:tcBorders>
            <w:hideMark/>
          </w:tcPr>
          <w:p w14:paraId="0BA64AE4" w14:textId="77777777" w:rsidR="00B43A6B" w:rsidRPr="00B375EA" w:rsidRDefault="00B43A6B" w:rsidP="00A45D1F">
            <w:pPr>
              <w:widowControl w:val="0"/>
              <w:jc w:val="left"/>
              <w:rPr>
                <w:color w:val="000000"/>
                <w:sz w:val="20"/>
                <w:szCs w:val="20"/>
                <w:lang w:eastAsia="en-CA"/>
              </w:rPr>
            </w:pPr>
            <w:r>
              <w:rPr>
                <w:color w:val="000000"/>
                <w:sz w:val="20"/>
                <w:szCs w:val="20"/>
                <w:lang w:eastAsia="en-CA"/>
              </w:rPr>
              <w:lastRenderedPageBreak/>
              <w:t>3.3</w:t>
            </w:r>
          </w:p>
        </w:tc>
        <w:tc>
          <w:tcPr>
            <w:tcW w:w="1881" w:type="pct"/>
            <w:tcBorders>
              <w:top w:val="nil"/>
              <w:left w:val="nil"/>
              <w:bottom w:val="single" w:sz="4" w:space="0" w:color="auto"/>
              <w:right w:val="single" w:sz="4" w:space="0" w:color="auto"/>
            </w:tcBorders>
            <w:hideMark/>
          </w:tcPr>
          <w:p w14:paraId="0593B429"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Total des coûts convenus ($US)</w:t>
            </w:r>
          </w:p>
        </w:tc>
        <w:tc>
          <w:tcPr>
            <w:tcW w:w="455" w:type="pct"/>
            <w:tcBorders>
              <w:top w:val="nil"/>
              <w:left w:val="nil"/>
              <w:bottom w:val="single" w:sz="4" w:space="0" w:color="auto"/>
              <w:right w:val="single" w:sz="4" w:space="0" w:color="auto"/>
            </w:tcBorders>
            <w:shd w:val="clear" w:color="auto" w:fill="FFFFFF" w:themeFill="background1"/>
          </w:tcPr>
          <w:p w14:paraId="0E733AFA"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96 615</w:t>
            </w:r>
          </w:p>
        </w:tc>
        <w:tc>
          <w:tcPr>
            <w:tcW w:w="455" w:type="pct"/>
            <w:tcBorders>
              <w:top w:val="nil"/>
              <w:left w:val="nil"/>
              <w:bottom w:val="single" w:sz="4" w:space="0" w:color="auto"/>
              <w:right w:val="single" w:sz="4" w:space="0" w:color="auto"/>
            </w:tcBorders>
            <w:shd w:val="clear" w:color="auto" w:fill="FFFFFF" w:themeFill="background1"/>
          </w:tcPr>
          <w:p w14:paraId="75AA5097"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21E2A243"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97 632</w:t>
            </w:r>
          </w:p>
        </w:tc>
        <w:tc>
          <w:tcPr>
            <w:tcW w:w="455" w:type="pct"/>
            <w:tcBorders>
              <w:top w:val="nil"/>
              <w:left w:val="nil"/>
              <w:bottom w:val="single" w:sz="4" w:space="0" w:color="auto"/>
              <w:right w:val="single" w:sz="4" w:space="0" w:color="auto"/>
            </w:tcBorders>
            <w:shd w:val="clear" w:color="auto" w:fill="FFFFFF" w:themeFill="background1"/>
          </w:tcPr>
          <w:p w14:paraId="0E77A7B4"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F69632F"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21 583</w:t>
            </w:r>
          </w:p>
        </w:tc>
        <w:tc>
          <w:tcPr>
            <w:tcW w:w="444" w:type="pct"/>
            <w:tcBorders>
              <w:top w:val="nil"/>
              <w:left w:val="nil"/>
              <w:bottom w:val="single" w:sz="4" w:space="0" w:color="auto"/>
              <w:right w:val="single" w:sz="4" w:space="0" w:color="auto"/>
            </w:tcBorders>
            <w:shd w:val="clear" w:color="auto" w:fill="FFFFFF" w:themeFill="background1"/>
          </w:tcPr>
          <w:p w14:paraId="290EBDCB" w14:textId="77777777" w:rsidR="00B43A6B" w:rsidRPr="00B375EA" w:rsidRDefault="00B43A6B" w:rsidP="00A45D1F">
            <w:pPr>
              <w:widowControl w:val="0"/>
              <w:jc w:val="right"/>
              <w:rPr>
                <w:color w:val="000000"/>
                <w:sz w:val="20"/>
                <w:szCs w:val="20"/>
                <w:lang w:eastAsia="en-CA"/>
              </w:rPr>
            </w:pPr>
            <w:r>
              <w:rPr>
                <w:color w:val="000000"/>
                <w:sz w:val="20"/>
                <w:szCs w:val="20"/>
                <w:lang w:eastAsia="en-CA"/>
              </w:rPr>
              <w:t>215 830</w:t>
            </w:r>
          </w:p>
        </w:tc>
      </w:tr>
      <w:tr w:rsidR="00B43A6B" w:rsidRPr="00B375EA" w14:paraId="7C14543F" w14:textId="77777777">
        <w:trPr>
          <w:trHeight w:val="53"/>
          <w:jc w:val="center"/>
        </w:trPr>
        <w:tc>
          <w:tcPr>
            <w:tcW w:w="391" w:type="pct"/>
            <w:tcBorders>
              <w:top w:val="single" w:sz="4" w:space="0" w:color="auto"/>
              <w:left w:val="single" w:sz="4" w:space="0" w:color="auto"/>
              <w:bottom w:val="single" w:sz="4" w:space="0" w:color="auto"/>
              <w:right w:val="single" w:sz="4" w:space="0" w:color="auto"/>
            </w:tcBorders>
            <w:hideMark/>
          </w:tcPr>
          <w:p w14:paraId="05DEB18F"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4.1.1</w:t>
            </w:r>
          </w:p>
        </w:tc>
        <w:tc>
          <w:tcPr>
            <w:tcW w:w="4165" w:type="pct"/>
            <w:gridSpan w:val="6"/>
            <w:tcBorders>
              <w:top w:val="single" w:sz="4" w:space="0" w:color="auto"/>
              <w:left w:val="nil"/>
              <w:bottom w:val="single" w:sz="4" w:space="0" w:color="auto"/>
              <w:right w:val="single" w:sz="4" w:space="0" w:color="000000"/>
            </w:tcBorders>
            <w:hideMark/>
          </w:tcPr>
          <w:p w14:paraId="4B4E65A8"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Élimination totale du HCFC‑22 convenue au titre du présent Accord (tonnes PAO)</w:t>
            </w:r>
          </w:p>
        </w:tc>
        <w:tc>
          <w:tcPr>
            <w:tcW w:w="444" w:type="pct"/>
            <w:tcBorders>
              <w:top w:val="single" w:sz="4" w:space="0" w:color="auto"/>
              <w:left w:val="nil"/>
              <w:bottom w:val="single" w:sz="4" w:space="0" w:color="auto"/>
              <w:right w:val="single" w:sz="4" w:space="0" w:color="auto"/>
            </w:tcBorders>
            <w:shd w:val="clear" w:color="auto" w:fill="FFFFFF" w:themeFill="background1"/>
          </w:tcPr>
          <w:p w14:paraId="199ECC67" w14:textId="77777777" w:rsidR="00B43A6B" w:rsidRPr="00D423D4" w:rsidRDefault="00B43A6B" w:rsidP="00A45D1F">
            <w:pPr>
              <w:widowControl w:val="0"/>
              <w:jc w:val="right"/>
              <w:rPr>
                <w:color w:val="000000"/>
                <w:sz w:val="20"/>
                <w:szCs w:val="20"/>
                <w:lang w:eastAsia="en-CA"/>
              </w:rPr>
            </w:pPr>
            <w:r>
              <w:rPr>
                <w:color w:val="000000"/>
                <w:sz w:val="20"/>
                <w:szCs w:val="20"/>
                <w:lang w:eastAsia="en-CA"/>
              </w:rPr>
              <w:t>0,10</w:t>
            </w:r>
          </w:p>
        </w:tc>
      </w:tr>
      <w:tr w:rsidR="00B43A6B" w:rsidRPr="00B375EA" w14:paraId="289FF8B6" w14:textId="77777777">
        <w:trPr>
          <w:trHeight w:val="116"/>
          <w:jc w:val="center"/>
        </w:trPr>
        <w:tc>
          <w:tcPr>
            <w:tcW w:w="391" w:type="pct"/>
            <w:tcBorders>
              <w:top w:val="nil"/>
              <w:left w:val="single" w:sz="4" w:space="0" w:color="auto"/>
              <w:bottom w:val="single" w:sz="4" w:space="0" w:color="auto"/>
              <w:right w:val="single" w:sz="4" w:space="0" w:color="auto"/>
            </w:tcBorders>
            <w:hideMark/>
          </w:tcPr>
          <w:p w14:paraId="32F0E402"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4.1.2</w:t>
            </w:r>
          </w:p>
        </w:tc>
        <w:tc>
          <w:tcPr>
            <w:tcW w:w="4165" w:type="pct"/>
            <w:gridSpan w:val="6"/>
            <w:tcBorders>
              <w:top w:val="single" w:sz="4" w:space="0" w:color="auto"/>
              <w:left w:val="nil"/>
              <w:bottom w:val="single" w:sz="4" w:space="0" w:color="auto"/>
              <w:right w:val="single" w:sz="4" w:space="0" w:color="000000"/>
            </w:tcBorders>
            <w:hideMark/>
          </w:tcPr>
          <w:p w14:paraId="5E67E296"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Élimination du HCFC‑22 réalisée lors de la phase précédente (tonnes PAO)</w:t>
            </w:r>
          </w:p>
        </w:tc>
        <w:tc>
          <w:tcPr>
            <w:tcW w:w="444" w:type="pct"/>
            <w:tcBorders>
              <w:top w:val="nil"/>
              <w:left w:val="nil"/>
              <w:bottom w:val="single" w:sz="4" w:space="0" w:color="auto"/>
              <w:right w:val="single" w:sz="4" w:space="0" w:color="auto"/>
            </w:tcBorders>
            <w:shd w:val="clear" w:color="auto" w:fill="FFFFFF" w:themeFill="background1"/>
          </w:tcPr>
          <w:p w14:paraId="526C87BB" w14:textId="77777777" w:rsidR="00B43A6B" w:rsidRPr="00D423D4" w:rsidRDefault="00B43A6B" w:rsidP="00A45D1F">
            <w:pPr>
              <w:widowControl w:val="0"/>
              <w:jc w:val="right"/>
              <w:rPr>
                <w:color w:val="000000"/>
                <w:sz w:val="20"/>
                <w:szCs w:val="20"/>
                <w:lang w:eastAsia="en-CA"/>
              </w:rPr>
            </w:pPr>
            <w:r>
              <w:rPr>
                <w:color w:val="000000"/>
                <w:sz w:val="20"/>
                <w:szCs w:val="20"/>
                <w:lang w:eastAsia="en-CA"/>
              </w:rPr>
              <w:t>0,05</w:t>
            </w:r>
          </w:p>
        </w:tc>
      </w:tr>
      <w:tr w:rsidR="00B43A6B" w:rsidRPr="00B375EA" w14:paraId="3EF51F21" w14:textId="77777777">
        <w:trPr>
          <w:trHeight w:val="98"/>
          <w:jc w:val="center"/>
        </w:trPr>
        <w:tc>
          <w:tcPr>
            <w:tcW w:w="391" w:type="pct"/>
            <w:tcBorders>
              <w:top w:val="nil"/>
              <w:left w:val="single" w:sz="4" w:space="0" w:color="auto"/>
              <w:bottom w:val="single" w:sz="4" w:space="0" w:color="auto"/>
              <w:right w:val="single" w:sz="4" w:space="0" w:color="auto"/>
            </w:tcBorders>
            <w:hideMark/>
          </w:tcPr>
          <w:p w14:paraId="1C15278D" w14:textId="77777777" w:rsidR="00B43A6B" w:rsidRPr="00B375EA" w:rsidRDefault="00B43A6B" w:rsidP="00A45D1F">
            <w:pPr>
              <w:widowControl w:val="0"/>
              <w:jc w:val="left"/>
              <w:rPr>
                <w:color w:val="000000"/>
                <w:sz w:val="20"/>
                <w:szCs w:val="20"/>
                <w:lang w:eastAsia="en-CA"/>
              </w:rPr>
            </w:pPr>
            <w:r>
              <w:rPr>
                <w:color w:val="000000"/>
                <w:sz w:val="20"/>
                <w:szCs w:val="20"/>
                <w:lang w:eastAsia="en-CA"/>
              </w:rPr>
              <w:t>4.1.3</w:t>
            </w:r>
          </w:p>
        </w:tc>
        <w:tc>
          <w:tcPr>
            <w:tcW w:w="4165" w:type="pct"/>
            <w:gridSpan w:val="6"/>
            <w:tcBorders>
              <w:top w:val="single" w:sz="4" w:space="0" w:color="auto"/>
              <w:left w:val="nil"/>
              <w:bottom w:val="single" w:sz="4" w:space="0" w:color="auto"/>
              <w:right w:val="single" w:sz="4" w:space="0" w:color="000000"/>
            </w:tcBorders>
            <w:hideMark/>
          </w:tcPr>
          <w:p w14:paraId="729AFFFF" w14:textId="77777777" w:rsidR="00B43A6B" w:rsidRPr="00E512D2" w:rsidRDefault="00B43A6B" w:rsidP="00A45D1F">
            <w:pPr>
              <w:widowControl w:val="0"/>
              <w:jc w:val="left"/>
              <w:rPr>
                <w:color w:val="000000"/>
                <w:sz w:val="20"/>
                <w:szCs w:val="20"/>
                <w:lang w:val="fr-FR" w:eastAsia="en-CA"/>
              </w:rPr>
            </w:pPr>
            <w:r w:rsidRPr="00E512D2">
              <w:rPr>
                <w:color w:val="000000"/>
                <w:sz w:val="20"/>
                <w:szCs w:val="20"/>
                <w:lang w:val="fr-FR" w:eastAsia="en-CA"/>
              </w:rPr>
              <w:t>Consommation restante admissible pour le HCFC‑22 (tonnes PAO)</w:t>
            </w:r>
          </w:p>
        </w:tc>
        <w:tc>
          <w:tcPr>
            <w:tcW w:w="444" w:type="pct"/>
            <w:tcBorders>
              <w:top w:val="nil"/>
              <w:left w:val="nil"/>
              <w:bottom w:val="single" w:sz="4" w:space="0" w:color="auto"/>
              <w:right w:val="single" w:sz="4" w:space="0" w:color="auto"/>
            </w:tcBorders>
            <w:shd w:val="clear" w:color="auto" w:fill="FFFFFF" w:themeFill="background1"/>
          </w:tcPr>
          <w:p w14:paraId="3F5BC72F" w14:textId="77777777" w:rsidR="00B43A6B" w:rsidRPr="00D423D4" w:rsidRDefault="00B43A6B" w:rsidP="00A45D1F">
            <w:pPr>
              <w:widowControl w:val="0"/>
              <w:jc w:val="right"/>
              <w:rPr>
                <w:color w:val="000000"/>
                <w:sz w:val="20"/>
                <w:szCs w:val="20"/>
                <w:lang w:eastAsia="en-CA"/>
              </w:rPr>
            </w:pPr>
            <w:r>
              <w:rPr>
                <w:color w:val="000000"/>
                <w:sz w:val="20"/>
                <w:szCs w:val="20"/>
                <w:lang w:eastAsia="en-CA"/>
              </w:rPr>
              <w:t>0</w:t>
            </w:r>
          </w:p>
        </w:tc>
      </w:tr>
    </w:tbl>
    <w:p w14:paraId="5CB812A6" w14:textId="77777777" w:rsidR="00B43A6B" w:rsidRPr="00E512D2" w:rsidRDefault="00B43A6B" w:rsidP="00A45D1F">
      <w:pPr>
        <w:pStyle w:val="Heading1"/>
        <w:widowControl w:val="0"/>
        <w:numPr>
          <w:ilvl w:val="0"/>
          <w:numId w:val="0"/>
        </w:numPr>
        <w:rPr>
          <w:sz w:val="18"/>
          <w:szCs w:val="16"/>
          <w:lang w:val="fr-FR"/>
        </w:rPr>
      </w:pPr>
      <w:r w:rsidRPr="00E512D2">
        <w:rPr>
          <w:sz w:val="18"/>
          <w:szCs w:val="16"/>
          <w:lang w:val="fr-FR"/>
        </w:rPr>
        <w:t>* Date d’achèvement de la phase I selon l’Accord pour la phase I : 31 décembre 2021</w:t>
      </w:r>
    </w:p>
    <w:p w14:paraId="1CB04618" w14:textId="77777777" w:rsidR="00B43A6B" w:rsidRPr="00E512D2" w:rsidRDefault="00B43A6B" w:rsidP="00B43A6B">
      <w:pPr>
        <w:keepNext/>
        <w:spacing w:before="360" w:after="240"/>
        <w:rPr>
          <w:b/>
          <w:lang w:val="fr-FR"/>
        </w:rPr>
      </w:pPr>
      <w:r w:rsidRPr="00E512D2">
        <w:rPr>
          <w:b/>
          <w:lang w:val="fr-FR"/>
        </w:rPr>
        <w:t>APPENDICE 3‑A : CALENDRIER D’APPROBATION DU FINANCEMENT</w:t>
      </w:r>
    </w:p>
    <w:p w14:paraId="317DCDC1" w14:textId="77777777" w:rsidR="00B43A6B" w:rsidRPr="00E512D2" w:rsidRDefault="00B43A6B" w:rsidP="001348F0">
      <w:pPr>
        <w:pStyle w:val="Heading1"/>
        <w:numPr>
          <w:ilvl w:val="0"/>
          <w:numId w:val="20"/>
        </w:numPr>
        <w:rPr>
          <w:lang w:val="fr-FR"/>
        </w:rPr>
      </w:pPr>
      <w:r w:rsidRPr="00E512D2">
        <w:rPr>
          <w:lang w:val="fr-FR"/>
        </w:rPr>
        <w:t>Le financement des futures tranches sera examiné aux fins d’approbation à la deuxième réunion de l’année indiquée à l’Appendice 2‑A.</w:t>
      </w:r>
    </w:p>
    <w:p w14:paraId="424B2015" w14:textId="77777777" w:rsidR="00B43A6B" w:rsidRPr="00E512D2" w:rsidRDefault="00B43A6B" w:rsidP="00B43A6B">
      <w:pPr>
        <w:keepNext/>
        <w:spacing w:before="360" w:after="240"/>
        <w:rPr>
          <w:b/>
          <w:lang w:val="fr-FR"/>
        </w:rPr>
      </w:pPr>
      <w:r w:rsidRPr="00E512D2">
        <w:rPr>
          <w:b/>
          <w:lang w:val="fr-FR"/>
        </w:rPr>
        <w:t>APPENDICE 4‑A : FORMAT DES RAPPORTS ET DES PLANS DE MISE EN ŒUVRE DE TRANCHE</w:t>
      </w:r>
    </w:p>
    <w:p w14:paraId="571A9D98" w14:textId="77777777" w:rsidR="00B43A6B" w:rsidRPr="00E512D2" w:rsidRDefault="00B43A6B" w:rsidP="001348F0">
      <w:pPr>
        <w:pStyle w:val="Heading1"/>
        <w:numPr>
          <w:ilvl w:val="0"/>
          <w:numId w:val="21"/>
        </w:numPr>
        <w:rPr>
          <w:lang w:val="fr-FR"/>
        </w:rPr>
      </w:pPr>
      <w:r w:rsidRPr="00E512D2">
        <w:rPr>
          <w:lang w:val="fr-FR"/>
        </w:rPr>
        <w:t>La présentation du plan et du rapport de mise en œuvre de tranche pour chaque demande de tranche comprendra cinq parties :</w:t>
      </w:r>
    </w:p>
    <w:p w14:paraId="331CB380" w14:textId="77777777" w:rsidR="00B43A6B" w:rsidRPr="00E512D2" w:rsidRDefault="00B43A6B" w:rsidP="00B43A6B">
      <w:pPr>
        <w:pStyle w:val="Heading2"/>
        <w:rPr>
          <w:lang w:val="fr-FR"/>
        </w:rPr>
      </w:pPr>
      <w:r w:rsidRPr="00E512D2">
        <w:rPr>
          <w:lang w:val="fr-FR"/>
        </w:rPr>
        <w:t>Un rapport descriptif, contenant des données par tranche, décrivant les progrès réalisés depuis le rapport précédent, rendant compte de la situation du Pays en matière d’élimination progressive des substances, de la manière dont les différentes activités y contribuent et de leurs liens entre elles. Le rapport doit inclure la quantité de SAO éliminée en conséquence directe de la mise en œuvre des activités, par substance, ainsi que la technologie de remplacement utilisée et l’introduction progressive des solutions de remplacement associées, afin de permettre au Secrétariat de fournir au Comité exécutif des informations sur l’évolution des émissions ayant une incidence sur le climat qui en résulte. Le rapport doit en outre mettre en évidence les réussites, les enseignements tirés et les défis liés aux différentes activités incluses dans le plan, refléter tout changement de situation dans le Pays et fournir d’autres informations pertinentes. Le rapport doit également inclure des informations et une justification concernant tout changement par rapport au(x) plan(s) de mise en œuvre de la tranche précédemment soumis, tels que des retards, le recours à la flexibilité pour la réaffectation des fonds pendant la mise en œuvre d’une tranche, comme prévu au paragraphe 7 du présent Accord, ou d’autres modifications ;</w:t>
      </w:r>
    </w:p>
    <w:p w14:paraId="6F1F02D3" w14:textId="77777777" w:rsidR="00B43A6B" w:rsidRPr="00E512D2" w:rsidRDefault="00B43A6B" w:rsidP="00B43A6B">
      <w:pPr>
        <w:pStyle w:val="Heading2"/>
        <w:tabs>
          <w:tab w:val="clear" w:pos="0"/>
          <w:tab w:val="num" w:pos="-720"/>
        </w:tabs>
        <w:rPr>
          <w:lang w:val="fr-FR"/>
        </w:rPr>
      </w:pPr>
      <w:r w:rsidRPr="00E512D2">
        <w:rPr>
          <w:lang w:val="fr-FR"/>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 ;</w:t>
      </w:r>
    </w:p>
    <w:p w14:paraId="13BC43E1" w14:textId="77777777" w:rsidR="00B43A6B" w:rsidRPr="00E512D2" w:rsidRDefault="00B43A6B" w:rsidP="00B43A6B">
      <w:pPr>
        <w:pStyle w:val="Heading2"/>
        <w:tabs>
          <w:tab w:val="clear" w:pos="0"/>
          <w:tab w:val="num" w:pos="-720"/>
        </w:tabs>
        <w:rPr>
          <w:lang w:val="fr-FR"/>
        </w:rPr>
      </w:pPr>
      <w:r w:rsidRPr="00E512D2">
        <w:rPr>
          <w:lang w:val="fr-FR"/>
        </w:rPr>
        <w:t>Un descriptif écrit des activités à mener au cours de la période couverte par la tranche demandée, mettant en évidence les étapes clés de la mise en œuvre, le délai d’achèvement et l’interdépendance des activités, et tenant compte des enseignements tirés et des progrès réalisés lors de la mise en œuvre des tranches précédentes ; les données figurant dans le plan seront fournies par année civile. La description doit également comporter une référence au plan global et aux progrès réalisés, ainsi qu’à toute modification éventuelle prévue du plan global. Elle doit en outre préciser et expliquer en détail ces modifications du plan global. Cette description des activités futures peut être soumise dans le même document que le rapport narratif visé à l’alinéa a) ci-dessus ;</w:t>
      </w:r>
    </w:p>
    <w:p w14:paraId="3884BF84" w14:textId="77777777" w:rsidR="00B43A6B" w:rsidRPr="00E512D2" w:rsidRDefault="00B43A6B" w:rsidP="00B43A6B">
      <w:pPr>
        <w:pStyle w:val="Heading2"/>
        <w:tabs>
          <w:tab w:val="clear" w:pos="0"/>
          <w:tab w:val="num" w:pos="-720"/>
        </w:tabs>
        <w:rPr>
          <w:lang w:val="fr-FR"/>
        </w:rPr>
      </w:pPr>
      <w:r w:rsidRPr="00E512D2">
        <w:rPr>
          <w:lang w:val="fr-FR"/>
        </w:rPr>
        <w:t>Une série d’informations quantitatives pour tous les Rapports et les Plans de mise en œuvre de tranche doit être transmise via une banque de données en ligne ; et</w:t>
      </w:r>
    </w:p>
    <w:p w14:paraId="57B40E4F" w14:textId="77777777" w:rsidR="00B43A6B" w:rsidRPr="00E512D2" w:rsidRDefault="00B43A6B" w:rsidP="00B43A6B">
      <w:pPr>
        <w:pStyle w:val="Heading2"/>
        <w:tabs>
          <w:tab w:val="clear" w:pos="0"/>
          <w:tab w:val="num" w:pos="-720"/>
        </w:tabs>
        <w:rPr>
          <w:lang w:val="fr-FR"/>
        </w:rPr>
      </w:pPr>
      <w:r w:rsidRPr="00E512D2">
        <w:rPr>
          <w:lang w:val="fr-FR"/>
        </w:rPr>
        <w:lastRenderedPageBreak/>
        <w:t>Une synthèse comprenant environ cinq alinéas, résumant les informations des alinéas 1 a) à 1 d) ci-dessus.</w:t>
      </w:r>
    </w:p>
    <w:p w14:paraId="3195C0FF" w14:textId="77777777" w:rsidR="00B43A6B" w:rsidRPr="00E512D2" w:rsidRDefault="00B43A6B" w:rsidP="00B43A6B">
      <w:pPr>
        <w:pStyle w:val="Heading1"/>
        <w:rPr>
          <w:lang w:val="fr-FR"/>
        </w:rPr>
      </w:pPr>
      <w:r w:rsidRPr="00E512D2">
        <w:rPr>
          <w:lang w:val="fr-FR"/>
        </w:rPr>
        <w:t>Si deux phases du Plan sont mises en œuvre en parallèle au cours d’une année donnée, il faudra tenir compte des considérations suivantes pour la préparation des Rapports et Plans de mise en œuvre de tranche :</w:t>
      </w:r>
    </w:p>
    <w:p w14:paraId="5919B760" w14:textId="77777777" w:rsidR="00B43A6B" w:rsidRPr="00E512D2" w:rsidRDefault="00B43A6B" w:rsidP="00B43A6B">
      <w:pPr>
        <w:pStyle w:val="Heading2"/>
        <w:tabs>
          <w:tab w:val="clear" w:pos="0"/>
          <w:tab w:val="num" w:pos="-720"/>
        </w:tabs>
        <w:rPr>
          <w:lang w:val="fr-FR"/>
        </w:rPr>
      </w:pPr>
      <w:r w:rsidRPr="00E512D2">
        <w:rPr>
          <w:lang w:val="fr-FR"/>
        </w:rPr>
        <w:t>Les rapports de mise en œuvre de la tranche et les plans dont il est question dans le présent Accord ne porteront que sur les activités et les sommes prévues dans cet Accord ; et</w:t>
      </w:r>
    </w:p>
    <w:p w14:paraId="4A9CB551" w14:textId="77777777" w:rsidR="00B43A6B" w:rsidRPr="00E512D2" w:rsidRDefault="00B43A6B" w:rsidP="00B43A6B">
      <w:pPr>
        <w:pStyle w:val="Heading2"/>
        <w:tabs>
          <w:tab w:val="clear" w:pos="0"/>
          <w:tab w:val="num" w:pos="-720"/>
        </w:tabs>
        <w:rPr>
          <w:lang w:val="fr-FR"/>
        </w:rPr>
      </w:pPr>
      <w:r w:rsidRPr="00E512D2">
        <w:rPr>
          <w:lang w:val="fr-FR"/>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78E4BD4A" w14:textId="77777777" w:rsidR="00B43A6B" w:rsidRPr="00E512D2" w:rsidRDefault="00B43A6B" w:rsidP="00B43A6B">
      <w:pPr>
        <w:keepNext/>
        <w:spacing w:before="360" w:after="240"/>
        <w:rPr>
          <w:b/>
          <w:lang w:val="fr-FR"/>
        </w:rPr>
      </w:pPr>
      <w:r w:rsidRPr="00E512D2">
        <w:rPr>
          <w:b/>
          <w:lang w:val="fr-FR"/>
        </w:rPr>
        <w:t>APPENDICE 5‑A : INSTITUTIONS DE SUIVI ET RÔLES</w:t>
      </w:r>
    </w:p>
    <w:p w14:paraId="7A3EAA0E" w14:textId="4983AE0F" w:rsidR="00B43A6B" w:rsidRPr="00E512D2" w:rsidRDefault="00B43A6B" w:rsidP="006E5EFD">
      <w:pPr>
        <w:pStyle w:val="Heading1"/>
        <w:numPr>
          <w:ilvl w:val="0"/>
          <w:numId w:val="19"/>
        </w:numPr>
        <w:tabs>
          <w:tab w:val="clear" w:pos="0"/>
        </w:tabs>
        <w:rPr>
          <w:lang w:val="fr-FR"/>
        </w:rPr>
      </w:pPr>
      <w:r w:rsidRPr="00E512D2">
        <w:rPr>
          <w:lang w:val="fr-FR"/>
        </w:rPr>
        <w:t>Le suivi global sera assuré par le Pays</w:t>
      </w:r>
      <w:r w:rsidR="00CF408A" w:rsidRPr="00E512D2">
        <w:rPr>
          <w:lang w:val="fr-FR"/>
        </w:rPr>
        <w:t xml:space="preserve"> </w:t>
      </w:r>
      <w:r w:rsidRPr="00E512D2">
        <w:rPr>
          <w:lang w:val="fr-FR"/>
        </w:rPr>
        <w:t xml:space="preserve">par l’intermédiaire de </w:t>
      </w:r>
      <w:r w:rsidR="00241E97" w:rsidRPr="00E512D2">
        <w:rPr>
          <w:lang w:val="fr-FR"/>
        </w:rPr>
        <w:t>l’Unité</w:t>
      </w:r>
      <w:r w:rsidRPr="00E512D2">
        <w:rPr>
          <w:lang w:val="fr-FR"/>
        </w:rPr>
        <w:t xml:space="preserve"> </w:t>
      </w:r>
      <w:r w:rsidR="00241E97" w:rsidRPr="00E512D2">
        <w:rPr>
          <w:lang w:val="fr-FR"/>
        </w:rPr>
        <w:t>nationale de l’ozone (</w:t>
      </w:r>
      <w:r w:rsidRPr="00E512D2">
        <w:rPr>
          <w:lang w:val="fr-FR"/>
        </w:rPr>
        <w:t>UNO</w:t>
      </w:r>
      <w:r w:rsidR="00241E97" w:rsidRPr="00E512D2">
        <w:rPr>
          <w:lang w:val="fr-FR"/>
        </w:rPr>
        <w:t>)</w:t>
      </w:r>
      <w:r w:rsidRPr="00E512D2">
        <w:rPr>
          <w:lang w:val="fr-FR"/>
        </w:rPr>
        <w:t>, avec l’aide de l’Agence principale. L’UNO présentera à l’Agence principale des rapports périodiques annuels sur l’état de la mise en œuvre du Plan.</w:t>
      </w:r>
    </w:p>
    <w:p w14:paraId="510EC3C3" w14:textId="708DD6B9" w:rsidR="00B43A6B" w:rsidRPr="00E512D2" w:rsidRDefault="00B43A6B" w:rsidP="00B43A6B">
      <w:pPr>
        <w:pStyle w:val="Heading1"/>
        <w:rPr>
          <w:lang w:val="fr-FR"/>
        </w:rPr>
      </w:pPr>
      <w:r w:rsidRPr="00E512D2">
        <w:rPr>
          <w:lang w:val="fr-FR"/>
        </w:rPr>
        <w:t>La consommation sera suivie et déterminée à partir des données officielles d’importation et d’exportation de substances enregistrées par les services gouvernementaux compétents. L’UNO compilera et communiquera chaque année les données et informations suivantes, au plus tard aux dates limites correspondantes :</w:t>
      </w:r>
    </w:p>
    <w:p w14:paraId="3E78E03D" w14:textId="77777777" w:rsidR="00B43A6B" w:rsidRPr="00E512D2" w:rsidRDefault="00B43A6B" w:rsidP="00B43A6B">
      <w:pPr>
        <w:pStyle w:val="Heading2"/>
        <w:tabs>
          <w:tab w:val="num" w:pos="-720"/>
        </w:tabs>
        <w:rPr>
          <w:rFonts w:cstheme="minorHAnsi"/>
          <w:lang w:val="fr-FR"/>
        </w:rPr>
      </w:pPr>
      <w:r w:rsidRPr="00E512D2">
        <w:rPr>
          <w:lang w:val="fr-FR"/>
        </w:rPr>
        <w:t>Les rapports sur la consommation des substances à présenter au Secrétariat de l’ozone conformément à l’article 7 du Protocole de Montréal ; et</w:t>
      </w:r>
    </w:p>
    <w:p w14:paraId="3E3F5A2E" w14:textId="77777777" w:rsidR="00B43A6B" w:rsidRPr="00E512D2" w:rsidRDefault="00B43A6B" w:rsidP="00B43A6B">
      <w:pPr>
        <w:pStyle w:val="Heading2"/>
        <w:tabs>
          <w:tab w:val="num" w:pos="-720"/>
        </w:tabs>
        <w:rPr>
          <w:rFonts w:cstheme="minorHAnsi"/>
          <w:lang w:val="fr-FR"/>
        </w:rPr>
      </w:pPr>
      <w:r w:rsidRPr="00E512D2">
        <w:rPr>
          <w:lang w:val="fr-FR"/>
        </w:rPr>
        <w:t>Les rapports sur les données du programme de pays à présenter au Secrétariat du Fonds multilatéral.</w:t>
      </w:r>
    </w:p>
    <w:p w14:paraId="1F735E45" w14:textId="40605ADE" w:rsidR="00B43A6B" w:rsidRPr="00E512D2" w:rsidRDefault="009D1856" w:rsidP="00B43A6B">
      <w:pPr>
        <w:pStyle w:val="Heading1"/>
        <w:rPr>
          <w:lang w:val="fr-FR"/>
        </w:rPr>
      </w:pPr>
      <w:r w:rsidRPr="00E512D2">
        <w:rPr>
          <w:lang w:val="fr-FR"/>
        </w:rPr>
        <w:t xml:space="preserve">L’Agence principale </w:t>
      </w:r>
      <w:r w:rsidR="00B43A6B" w:rsidRPr="00E512D2">
        <w:rPr>
          <w:lang w:val="fr-FR"/>
        </w:rPr>
        <w:t xml:space="preserve">confiera le suivi de l’élaboration du Plan et la vérification de la réalisation des objectifs de performance à une entreprise indépendante locale ou à un ou des consultants indépendants locaux. La société ou le(s) consultant(s) chargé(s) de la vérification aura(ont) pleinement accès aux informations techniques et financières pertinentes relatives à la mise en œuvre du </w:t>
      </w:r>
      <w:r w:rsidRPr="00E512D2">
        <w:rPr>
          <w:lang w:val="fr-FR"/>
        </w:rPr>
        <w:t>Plan</w:t>
      </w:r>
      <w:r w:rsidR="00B43A6B" w:rsidRPr="00E512D2">
        <w:rPr>
          <w:lang w:val="fr-FR"/>
        </w:rPr>
        <w:t>.</w:t>
      </w:r>
    </w:p>
    <w:p w14:paraId="27F44274" w14:textId="77777777" w:rsidR="00B43A6B" w:rsidRPr="00E512D2" w:rsidRDefault="00B43A6B" w:rsidP="00B43A6B">
      <w:pPr>
        <w:keepNext/>
        <w:spacing w:before="360" w:after="240"/>
        <w:rPr>
          <w:b/>
          <w:lang w:val="fr-FR"/>
        </w:rPr>
      </w:pPr>
      <w:r w:rsidRPr="00E512D2">
        <w:rPr>
          <w:b/>
          <w:lang w:val="fr-FR"/>
        </w:rPr>
        <w:t>APPENDICE 6‑A : RÔLE DE L’AGENCE D’EXÉCUTION PRINCIPALE</w:t>
      </w:r>
    </w:p>
    <w:p w14:paraId="60A61742" w14:textId="77777777" w:rsidR="00B43A6B" w:rsidRPr="00071200" w:rsidRDefault="00B43A6B" w:rsidP="00071200">
      <w:pPr>
        <w:pStyle w:val="Heading1"/>
        <w:numPr>
          <w:ilvl w:val="0"/>
          <w:numId w:val="22"/>
        </w:numPr>
        <w:rPr>
          <w:lang w:val="fr-FR"/>
        </w:rPr>
      </w:pPr>
      <w:r w:rsidRPr="00071200">
        <w:rPr>
          <w:lang w:val="fr-FR"/>
        </w:rPr>
        <w:t>L’Agence principale sera responsable de tout un éventail d’activités dont, pour le moins :</w:t>
      </w:r>
    </w:p>
    <w:p w14:paraId="5ED724E1" w14:textId="77777777" w:rsidR="00B43A6B" w:rsidRPr="00E512D2" w:rsidRDefault="00B43A6B" w:rsidP="00B43A6B">
      <w:pPr>
        <w:pStyle w:val="Heading2"/>
        <w:rPr>
          <w:lang w:val="fr-FR"/>
        </w:rPr>
      </w:pPr>
      <w:r w:rsidRPr="00E512D2">
        <w:rPr>
          <w:lang w:val="fr-FR"/>
        </w:rPr>
        <w:t>S’assurer du rendement et de la vérification financière conformément au présent Accord et à ses procédures internes et exigences spécifiques, définies dans le Plan du Pays ;</w:t>
      </w:r>
    </w:p>
    <w:p w14:paraId="7EAEA6C6" w14:textId="77777777" w:rsidR="00B43A6B" w:rsidRPr="00E512D2" w:rsidRDefault="00B43A6B" w:rsidP="00B43A6B">
      <w:pPr>
        <w:pStyle w:val="Heading2"/>
        <w:tabs>
          <w:tab w:val="clear" w:pos="0"/>
          <w:tab w:val="num" w:pos="-720"/>
        </w:tabs>
        <w:rPr>
          <w:lang w:val="fr-FR"/>
        </w:rPr>
      </w:pPr>
      <w:r w:rsidRPr="00E512D2">
        <w:rPr>
          <w:lang w:val="fr-FR"/>
        </w:rPr>
        <w:t>Aider le Pays à préparer les Rapports et Plans de mise en œuvre de la tranche, conformément à l’Appendice 4‑A ;</w:t>
      </w:r>
    </w:p>
    <w:p w14:paraId="0D40EE5F" w14:textId="77777777" w:rsidR="00B43A6B" w:rsidRPr="00E512D2" w:rsidRDefault="00B43A6B" w:rsidP="00B43A6B">
      <w:pPr>
        <w:pStyle w:val="Heading2"/>
        <w:tabs>
          <w:tab w:val="clear" w:pos="0"/>
          <w:tab w:val="num" w:pos="-720"/>
        </w:tabs>
        <w:rPr>
          <w:lang w:val="fr-FR"/>
        </w:rPr>
      </w:pPr>
      <w:r w:rsidRPr="00E512D2">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4‑A ;</w:t>
      </w:r>
    </w:p>
    <w:p w14:paraId="0F05707B" w14:textId="77777777" w:rsidR="00B43A6B" w:rsidRPr="00E512D2" w:rsidRDefault="00B43A6B" w:rsidP="00B43A6B">
      <w:pPr>
        <w:pStyle w:val="Heading2"/>
        <w:tabs>
          <w:tab w:val="clear" w:pos="0"/>
          <w:tab w:val="num" w:pos="-720"/>
        </w:tabs>
        <w:rPr>
          <w:lang w:val="fr-FR"/>
        </w:rPr>
      </w:pPr>
      <w:r w:rsidRPr="00E512D2">
        <w:rPr>
          <w:lang w:val="fr-FR"/>
        </w:rPr>
        <w:lastRenderedPageBreak/>
        <w:t>Veiller à ce que les expériences et progrès soient reflétés dans les mises à jour du plan global et dans les plans futurs de mise en œuvre de tranche, conformément aux alinéas 1 c) et 1 d) de l’Appendice 4‑A ;</w:t>
      </w:r>
    </w:p>
    <w:p w14:paraId="5EB8DA7A" w14:textId="77777777" w:rsidR="00B43A6B" w:rsidRPr="00E512D2" w:rsidRDefault="00B43A6B" w:rsidP="00B43A6B">
      <w:pPr>
        <w:pStyle w:val="Heading2"/>
        <w:tabs>
          <w:tab w:val="clear" w:pos="0"/>
          <w:tab w:val="num" w:pos="-720"/>
        </w:tabs>
        <w:rPr>
          <w:lang w:val="fr-FR"/>
        </w:rPr>
      </w:pPr>
      <w:r w:rsidRPr="00E512D2">
        <w:rPr>
          <w:lang w:val="fr-FR"/>
        </w:rPr>
        <w:t>Satisfaire aux exigences de rapport pour les rapports et plans de mise en œuvre de la tranche et le plan d’ensemble selon les spécifications de l’Appendice 4‑A pour présentation au Comité exécutif ;</w:t>
      </w:r>
    </w:p>
    <w:p w14:paraId="74A25235" w14:textId="77777777" w:rsidR="00B43A6B" w:rsidRPr="00E512D2" w:rsidRDefault="00B43A6B" w:rsidP="00B43A6B">
      <w:pPr>
        <w:pStyle w:val="Heading2"/>
        <w:tabs>
          <w:tab w:val="clear" w:pos="0"/>
          <w:tab w:val="num" w:pos="-720"/>
        </w:tabs>
        <w:rPr>
          <w:lang w:val="fr-FR"/>
        </w:rPr>
      </w:pPr>
      <w:r w:rsidRPr="00E512D2">
        <w:rPr>
          <w:lang w:val="fr-FR"/>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1238BDEF" w14:textId="77777777" w:rsidR="00B43A6B" w:rsidRPr="00E512D2" w:rsidRDefault="00B43A6B" w:rsidP="00B43A6B">
      <w:pPr>
        <w:pStyle w:val="Heading2"/>
        <w:tabs>
          <w:tab w:val="clear" w:pos="0"/>
          <w:tab w:val="num" w:pos="-720"/>
        </w:tabs>
        <w:rPr>
          <w:lang w:val="fr-FR"/>
        </w:rPr>
      </w:pPr>
      <w:r w:rsidRPr="00E512D2">
        <w:rPr>
          <w:lang w:val="fr-FR"/>
        </w:rPr>
        <w:t>Veiller à ce que les examens techniques soient réalisés par les experts techniques indépendants ;</w:t>
      </w:r>
    </w:p>
    <w:p w14:paraId="25DB24E9" w14:textId="77777777" w:rsidR="00B43A6B" w:rsidRPr="00E512D2" w:rsidRDefault="00B43A6B" w:rsidP="00B43A6B">
      <w:pPr>
        <w:pStyle w:val="Heading2"/>
        <w:tabs>
          <w:tab w:val="clear" w:pos="0"/>
          <w:tab w:val="num" w:pos="-720"/>
        </w:tabs>
        <w:rPr>
          <w:lang w:val="fr-FR"/>
        </w:rPr>
      </w:pPr>
      <w:r w:rsidRPr="00E512D2">
        <w:rPr>
          <w:lang w:val="fr-FR"/>
        </w:rPr>
        <w:t>Exécuter les missions de supervision requises ;</w:t>
      </w:r>
    </w:p>
    <w:p w14:paraId="6323C321" w14:textId="77777777" w:rsidR="00B43A6B" w:rsidRPr="00E512D2" w:rsidRDefault="00B43A6B" w:rsidP="00B43A6B">
      <w:pPr>
        <w:pStyle w:val="Heading2"/>
        <w:tabs>
          <w:tab w:val="clear" w:pos="0"/>
          <w:tab w:val="num" w:pos="-720"/>
        </w:tabs>
        <w:rPr>
          <w:lang w:val="fr-FR"/>
        </w:rPr>
      </w:pPr>
      <w:r w:rsidRPr="00E512D2">
        <w:rPr>
          <w:lang w:val="fr-FR"/>
        </w:rPr>
        <w:t>S’assurer qu’il existe un mécanisme opérationnel permettant la mise en œuvre efficace et transparente du Plan de mise en œuvre de tranche et la communication de données exactes ;</w:t>
      </w:r>
    </w:p>
    <w:p w14:paraId="6E01A393" w14:textId="77777777" w:rsidR="00B43A6B" w:rsidRPr="00E512D2" w:rsidRDefault="00B43A6B" w:rsidP="00B43A6B">
      <w:pPr>
        <w:pStyle w:val="Heading2"/>
        <w:tabs>
          <w:tab w:val="clear" w:pos="0"/>
          <w:tab w:val="num" w:pos="-720"/>
        </w:tabs>
        <w:rPr>
          <w:lang w:val="fr-FR"/>
        </w:rPr>
      </w:pPr>
      <w:r w:rsidRPr="00E512D2">
        <w:rPr>
          <w:lang w:val="fr-FR"/>
        </w:rPr>
        <w:t>En cas de réduction du soutien financier pour non-conformité au paragraphe 11 de l’Accord, déterminer, en consultation avec le Pays, la répartition des réductions aux différents postes budgétaires et au financement de l’Agence principale ;</w:t>
      </w:r>
    </w:p>
    <w:p w14:paraId="4FED2F65" w14:textId="77777777" w:rsidR="00B43A6B" w:rsidRPr="00E512D2" w:rsidRDefault="00B43A6B" w:rsidP="00B43A6B">
      <w:pPr>
        <w:pStyle w:val="Heading2"/>
        <w:tabs>
          <w:tab w:val="clear" w:pos="0"/>
          <w:tab w:val="num" w:pos="-720"/>
        </w:tabs>
        <w:rPr>
          <w:lang w:val="fr-FR"/>
        </w:rPr>
      </w:pPr>
      <w:r w:rsidRPr="00E512D2">
        <w:rPr>
          <w:lang w:val="fr-FR"/>
        </w:rPr>
        <w:t>Veiller à ce que les décaissements faits au Pays reposent sur des indicateurs ;</w:t>
      </w:r>
    </w:p>
    <w:p w14:paraId="59400C3B" w14:textId="77777777" w:rsidR="00B43A6B" w:rsidRPr="00E512D2" w:rsidRDefault="00B43A6B" w:rsidP="00B43A6B">
      <w:pPr>
        <w:pStyle w:val="Heading2"/>
        <w:tabs>
          <w:tab w:val="clear" w:pos="0"/>
          <w:tab w:val="num" w:pos="-720"/>
        </w:tabs>
        <w:rPr>
          <w:lang w:val="fr-FR"/>
        </w:rPr>
      </w:pPr>
      <w:r w:rsidRPr="00E512D2">
        <w:rPr>
          <w:lang w:val="fr-FR"/>
        </w:rPr>
        <w:t>Fournir, s’il y a lieu, une assistance en matière de politique, de gestion et d’assistance technique ; et</w:t>
      </w:r>
    </w:p>
    <w:p w14:paraId="09222BC6" w14:textId="77777777" w:rsidR="00B43A6B" w:rsidRPr="00E512D2" w:rsidRDefault="00B43A6B" w:rsidP="00B43A6B">
      <w:pPr>
        <w:pStyle w:val="Heading2"/>
        <w:tabs>
          <w:tab w:val="clear" w:pos="0"/>
          <w:tab w:val="num" w:pos="-720"/>
        </w:tabs>
        <w:rPr>
          <w:lang w:val="fr-FR"/>
        </w:rPr>
      </w:pPr>
      <w:r w:rsidRPr="00E512D2">
        <w:rPr>
          <w:lang w:val="fr-FR"/>
        </w:rPr>
        <w:t>Décaisser les sommes au Pays et aux entreprises participantes au moment opportun, pour réaliser les activités en lien avec le projet.</w:t>
      </w:r>
    </w:p>
    <w:p w14:paraId="7EF5F376" w14:textId="77777777" w:rsidR="00B43A6B" w:rsidRPr="00E512D2" w:rsidRDefault="00B43A6B" w:rsidP="00B43A6B">
      <w:pPr>
        <w:pStyle w:val="Heading1"/>
        <w:rPr>
          <w:lang w:val="fr-FR"/>
        </w:rPr>
      </w:pPr>
      <w:r w:rsidRPr="00E512D2">
        <w:rPr>
          <w:lang w:val="fr-FR"/>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à l’alinéa 5 b) de l’Accord et à l’alinéa 1 b) de l’Appendice 4‑A.</w:t>
      </w:r>
    </w:p>
    <w:p w14:paraId="3C8A0056" w14:textId="77777777" w:rsidR="00B43A6B" w:rsidRPr="00E512D2" w:rsidRDefault="00B43A6B" w:rsidP="00B43A6B">
      <w:pPr>
        <w:keepNext/>
        <w:spacing w:before="360" w:after="240"/>
        <w:rPr>
          <w:b/>
          <w:lang w:val="fr-FR"/>
        </w:rPr>
      </w:pPr>
      <w:r w:rsidRPr="00E512D2">
        <w:rPr>
          <w:b/>
          <w:lang w:val="fr-FR"/>
        </w:rPr>
        <w:t>APPENDICE 7‑A : RÉDUCTIONS DU FINANCEMENT EN CAS DE NON-CONFORMITÉ</w:t>
      </w:r>
    </w:p>
    <w:p w14:paraId="153BB07F" w14:textId="77777777" w:rsidR="00B43A6B" w:rsidRPr="00071200" w:rsidRDefault="00B43A6B" w:rsidP="00071200">
      <w:pPr>
        <w:pStyle w:val="Heading1"/>
        <w:numPr>
          <w:ilvl w:val="0"/>
          <w:numId w:val="23"/>
        </w:numPr>
        <w:rPr>
          <w:lang w:val="fr-FR"/>
        </w:rPr>
      </w:pPr>
      <w:r w:rsidRPr="00071200">
        <w:rPr>
          <w:lang w:val="fr-FR"/>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demandée. Des mesures supplémentaires pourraient être envisagées dans les cas où le non-respect se prolonge pendant deux années consécutives.</w:t>
      </w:r>
    </w:p>
    <w:p w14:paraId="146CA203" w14:textId="2723E5F4" w:rsidR="00B43A6B" w:rsidRPr="00E512D2" w:rsidRDefault="00B43A6B" w:rsidP="00795A44">
      <w:pPr>
        <w:pStyle w:val="Heading1"/>
        <w:rPr>
          <w:lang w:val="fr-FR"/>
        </w:rPr>
        <w:sectPr w:rsidR="00B43A6B" w:rsidRPr="00E512D2" w:rsidSect="0098063E">
          <w:headerReference w:type="even" r:id="rId24"/>
          <w:headerReference w:type="default"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pPr>
      <w:r w:rsidRPr="00E512D2">
        <w:rPr>
          <w:lang w:val="fr-FR"/>
        </w:rP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un secteur, ou si les deux phases concernent le même secteur, le niveau de pénalité à appliquer sera le plus élevé.</w:t>
      </w:r>
    </w:p>
    <w:p w14:paraId="33FDFBE8" w14:textId="7056FD59" w:rsidR="00CB0432" w:rsidRPr="00E512D2" w:rsidRDefault="00CB0432" w:rsidP="00795A44">
      <w:pPr>
        <w:spacing w:before="360" w:after="240"/>
        <w:jc w:val="center"/>
        <w:rPr>
          <w:b/>
          <w:bCs/>
          <w:lang w:val="fr-FR"/>
        </w:rPr>
      </w:pPr>
      <w:r w:rsidRPr="00E512D2">
        <w:rPr>
          <w:b/>
          <w:bCs/>
          <w:lang w:val="fr-FR"/>
        </w:rPr>
        <w:lastRenderedPageBreak/>
        <w:t>Annexe </w:t>
      </w:r>
      <w:r w:rsidRPr="00E512D2">
        <w:rPr>
          <w:b/>
          <w:lang w:val="fr-FR"/>
        </w:rPr>
        <w:t>II</w:t>
      </w:r>
    </w:p>
    <w:p w14:paraId="31B5D30A" w14:textId="3C796317" w:rsidR="00CB0432" w:rsidRPr="00E512D2" w:rsidRDefault="00CB0432" w:rsidP="00CB0432">
      <w:pPr>
        <w:jc w:val="center"/>
        <w:rPr>
          <w:b/>
          <w:bCs/>
          <w:lang w:val="fr-FR"/>
        </w:rPr>
      </w:pPr>
      <w:r w:rsidRPr="00E512D2">
        <w:rPr>
          <w:b/>
          <w:bCs/>
          <w:shd w:val="clear" w:color="auto" w:fill="FFFFFF" w:themeFill="background1"/>
          <w:lang w:val="fr-FR"/>
        </w:rPr>
        <w:t xml:space="preserve">PROJET </w:t>
      </w:r>
      <w:r w:rsidRPr="00E512D2">
        <w:rPr>
          <w:b/>
          <w:bCs/>
          <w:lang w:val="fr-FR"/>
        </w:rPr>
        <w:t>D’ACCORD ENTRE LE GOUVERNEMENT DE SAO TOMÉ-ET-PRINCIPE</w:t>
      </w:r>
    </w:p>
    <w:p w14:paraId="276E05B8" w14:textId="77777777" w:rsidR="00CB0432" w:rsidRPr="00E512D2" w:rsidRDefault="00CB0432" w:rsidP="00CB0432">
      <w:pPr>
        <w:jc w:val="center"/>
        <w:rPr>
          <w:b/>
          <w:bCs/>
          <w:lang w:val="fr-FR"/>
        </w:rPr>
      </w:pPr>
      <w:r w:rsidRPr="00E512D2">
        <w:rPr>
          <w:b/>
          <w:bCs/>
          <w:lang w:val="fr-FR"/>
        </w:rPr>
        <w:t>ET LE COMITÉ EXÉCUTIF DU FONDS MULTILATÉRAL</w:t>
      </w:r>
    </w:p>
    <w:p w14:paraId="42DE2A94" w14:textId="77777777" w:rsidR="00CB0432" w:rsidRPr="00E512D2" w:rsidRDefault="00CB0432" w:rsidP="00CB0432">
      <w:pPr>
        <w:jc w:val="center"/>
        <w:rPr>
          <w:b/>
          <w:bCs/>
          <w:lang w:val="fr-FR"/>
        </w:rPr>
      </w:pPr>
      <w:r w:rsidRPr="00E512D2">
        <w:rPr>
          <w:b/>
          <w:bCs/>
          <w:lang w:val="fr-FR"/>
        </w:rPr>
        <w:t>POUR LA RÉDUCTION DE LA CONSOMMATION D’HYDROFLUOROCARBURES</w:t>
      </w:r>
    </w:p>
    <w:p w14:paraId="60143539" w14:textId="77777777" w:rsidR="00CB0432" w:rsidRPr="00E512D2" w:rsidRDefault="00CB0432" w:rsidP="00CB0432">
      <w:pPr>
        <w:spacing w:after="120"/>
        <w:jc w:val="center"/>
        <w:rPr>
          <w:b/>
          <w:bCs/>
          <w:lang w:val="fr-FR"/>
        </w:rPr>
      </w:pPr>
      <w:r w:rsidRPr="00E512D2">
        <w:rPr>
          <w:b/>
          <w:bCs/>
          <w:lang w:val="fr-FR"/>
        </w:rPr>
        <w:t>CONFORMÉMENT À LA PHASE I DU PLAN DE MISE EN ŒUVRE DE L’AMENDEMENT DE KIGALI RELATIF AUX HFC</w:t>
      </w:r>
    </w:p>
    <w:p w14:paraId="024AB429" w14:textId="77777777" w:rsidR="00CB0432" w:rsidRPr="00BE38DF" w:rsidRDefault="00CB0432" w:rsidP="00CB0432">
      <w:pPr>
        <w:spacing w:after="240"/>
        <w:jc w:val="center"/>
        <w:rPr>
          <w:b/>
          <w:bCs/>
        </w:rPr>
      </w:pPr>
      <w:r>
        <w:rPr>
          <w:b/>
          <w:bCs/>
        </w:rPr>
        <w:t>(Période : 2026–2029)</w:t>
      </w:r>
    </w:p>
    <w:p w14:paraId="06EE4451" w14:textId="77777777" w:rsidR="00CB0432" w:rsidRPr="00BE38DF" w:rsidRDefault="00CB0432" w:rsidP="00CB0432">
      <w:pPr>
        <w:shd w:val="clear" w:color="auto" w:fill="FFFFFF" w:themeFill="background1"/>
        <w:spacing w:after="240"/>
        <w:rPr>
          <w:b/>
          <w:bCs/>
        </w:rPr>
      </w:pPr>
      <w:r>
        <w:rPr>
          <w:b/>
          <w:bCs/>
        </w:rPr>
        <w:t>Objet</w:t>
      </w:r>
    </w:p>
    <w:p w14:paraId="7DBF8C79" w14:textId="520D80CB" w:rsidR="00CB0432" w:rsidRPr="00E512D2" w:rsidRDefault="00CB0432" w:rsidP="00DE2C96">
      <w:pPr>
        <w:pStyle w:val="Heading1"/>
        <w:numPr>
          <w:ilvl w:val="0"/>
          <w:numId w:val="9"/>
        </w:numPr>
        <w:rPr>
          <w:lang w:val="fr-FR"/>
        </w:rPr>
      </w:pPr>
      <w:r w:rsidRPr="00E512D2">
        <w:rPr>
          <w:lang w:val="fr-FR"/>
        </w:rPr>
        <w:t>Le présent Accord représente l’entente conclue entre le Gouvernement de Sao Tomé-et-Principe (le « Pays ») et le Comité exécutif concernant la réduction de l’usage réglementé des substances de l’Annexe F indiquées à l’Appendice 1‑A (les « Substances ») à un niveau durable de 35 066 tonnes équivalent CO</w:t>
      </w:r>
      <w:r w:rsidRPr="00E512D2">
        <w:rPr>
          <w:vertAlign w:val="subscript"/>
          <w:lang w:val="fr-FR"/>
        </w:rPr>
        <w:t>2</w:t>
      </w:r>
      <w:r w:rsidRPr="00E512D2">
        <w:rPr>
          <w:lang w:val="fr-FR"/>
        </w:rPr>
        <w:t xml:space="preserve"> (tonnes éq‑CO</w:t>
      </w:r>
      <w:r w:rsidRPr="00E512D2">
        <w:rPr>
          <w:vertAlign w:val="subscript"/>
          <w:lang w:val="fr-FR"/>
        </w:rPr>
        <w:t>2</w:t>
      </w:r>
      <w:r w:rsidRPr="00E512D2">
        <w:rPr>
          <w:lang w:val="fr-FR"/>
        </w:rPr>
        <w:t>) d’ici au 1</w:t>
      </w:r>
      <w:r w:rsidRPr="00E512D2">
        <w:rPr>
          <w:vertAlign w:val="superscript"/>
          <w:lang w:val="fr-FR"/>
        </w:rPr>
        <w:t>er</w:t>
      </w:r>
      <w:r w:rsidRPr="00E512D2">
        <w:rPr>
          <w:lang w:val="fr-FR"/>
        </w:rPr>
        <w:t xml:space="preserve"> janvier 2029, conformément au calendrier du Protocole de Montréal et aux dispositions du présent Accord.</w:t>
      </w:r>
    </w:p>
    <w:p w14:paraId="387D05DE" w14:textId="460E6FB6" w:rsidR="00CB0432" w:rsidRPr="00E512D2" w:rsidRDefault="00CB0432" w:rsidP="00CB0432">
      <w:pPr>
        <w:pStyle w:val="Heading1"/>
        <w:rPr>
          <w:lang w:val="fr-FR"/>
        </w:rPr>
      </w:pPr>
      <w:r w:rsidRPr="00E512D2">
        <w:rPr>
          <w:lang w:val="fr-FR"/>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2F56F363" w14:textId="77777777" w:rsidR="00CB0432" w:rsidRPr="00E512D2" w:rsidRDefault="00CB0432" w:rsidP="00CB0432">
      <w:pPr>
        <w:pStyle w:val="Heading1"/>
        <w:rPr>
          <w:lang w:val="fr-FR"/>
        </w:rPr>
      </w:pPr>
      <w:r w:rsidRPr="00E512D2">
        <w:rPr>
          <w:lang w:val="fr-FR"/>
        </w:rPr>
        <w:t>Le Comité exécutif convient, en principe, d’accorder au Pays le financement indiqué à la ligne 3.1 de l’Appendice 2‑A si celui-ci respecte ses obligations énoncées dans le présent Accord. Le Comité exécutif versera le financement, en principe, aux réunions du Comité exécutif indiquées à l’Appendice 3‑A (« Calendrier d’approbation du financement »).</w:t>
      </w:r>
    </w:p>
    <w:p w14:paraId="35C3D95C" w14:textId="77777777" w:rsidR="00CB0432" w:rsidRPr="00E512D2" w:rsidRDefault="00CB0432" w:rsidP="00CB0432">
      <w:pPr>
        <w:pStyle w:val="Heading1"/>
        <w:rPr>
          <w:lang w:val="fr-FR"/>
        </w:rPr>
      </w:pPr>
      <w:r w:rsidRPr="00E512D2">
        <w:rPr>
          <w:lang w:val="fr-FR"/>
        </w:rPr>
        <w:t>Le Pays accepte d’effectuer la mise en œuvre du présent Accord conformément à la phase I du plan de mise en œuvre de l’Amendement de Kigali relatif aux HFC (« le Plan ») approuvé. Conformément à l’alinéa 5 b) du présent Accord, le Pays acceptera une vérification indépendante du respect des limites de consommation annuelle des Substances, telles qu’elles figurent à la ligne 1.2 de l’Appendice 2‑A du présent Accord. Cette vérification sera commandée par l’agence bilatérale ou d’exécution concernée.</w:t>
      </w:r>
    </w:p>
    <w:p w14:paraId="35766155" w14:textId="77777777" w:rsidR="00CB0432" w:rsidRPr="00BE38DF" w:rsidRDefault="00CB0432" w:rsidP="00CB0432">
      <w:pPr>
        <w:spacing w:before="240" w:after="240"/>
        <w:rPr>
          <w:b/>
          <w:bCs/>
        </w:rPr>
      </w:pPr>
      <w:r>
        <w:rPr>
          <w:b/>
          <w:bCs/>
        </w:rPr>
        <w:t>Conditions de décaissement du financement</w:t>
      </w:r>
    </w:p>
    <w:p w14:paraId="1980DB97" w14:textId="5408332F" w:rsidR="00CB0432" w:rsidRPr="00E512D2" w:rsidRDefault="00CB0432" w:rsidP="00CB0432">
      <w:pPr>
        <w:pStyle w:val="Heading1"/>
        <w:rPr>
          <w:lang w:val="fr-FR"/>
        </w:rPr>
      </w:pPr>
      <w:r w:rsidRPr="00E512D2">
        <w:rPr>
          <w:lang w:val="fr-FR"/>
        </w:rPr>
        <w:t xml:space="preserve">Le Comité exécutif n’accordera le financement prévu au calendrier d’approbation du financement que si le Pays satisfait aux conditions suivantes au moins dix </w:t>
      </w:r>
      <w:r w:rsidR="00F3731A" w:rsidRPr="00E512D2">
        <w:rPr>
          <w:lang w:val="fr-FR"/>
        </w:rPr>
        <w:t xml:space="preserve">semaines </w:t>
      </w:r>
      <w:r w:rsidRPr="00E512D2">
        <w:rPr>
          <w:lang w:val="fr-FR"/>
        </w:rPr>
        <w:t>avant la réunion visée du Comité exécutif indiquée dans le calendrier d’approbation du financement :</w:t>
      </w:r>
    </w:p>
    <w:p w14:paraId="7F74DDEF" w14:textId="77777777" w:rsidR="00CB0432" w:rsidRPr="00E512D2" w:rsidRDefault="00CB0432" w:rsidP="00CB0432">
      <w:pPr>
        <w:pStyle w:val="Heading2"/>
        <w:rPr>
          <w:lang w:val="fr-FR"/>
        </w:rPr>
      </w:pPr>
      <w:r w:rsidRPr="00E512D2">
        <w:rPr>
          <w:lang w:val="fr-FR"/>
        </w:rPr>
        <w:t>Le Pays a atteint les Cibles fixées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41730EDD" w14:textId="77777777" w:rsidR="00CB0432" w:rsidRPr="00E512D2" w:rsidRDefault="00CB0432" w:rsidP="00CB0432">
      <w:pPr>
        <w:pStyle w:val="Heading2"/>
        <w:rPr>
          <w:lang w:val="fr-FR"/>
        </w:rPr>
      </w:pPr>
      <w:r w:rsidRPr="00E512D2">
        <w:rPr>
          <w:lang w:val="fr-FR"/>
        </w:rPr>
        <w:t>Le respect des Cibles par le Pays a fait l’objet d’une vérification indépendante pour toutes les années visées, à moins que le Comité exécutif décide qu’une telle vérification n’est pas requise ;</w:t>
      </w:r>
    </w:p>
    <w:p w14:paraId="760E03A2" w14:textId="77777777" w:rsidR="00CB0432" w:rsidRPr="00E512D2" w:rsidRDefault="00CB0432" w:rsidP="00CB0432">
      <w:pPr>
        <w:pStyle w:val="Heading2"/>
        <w:rPr>
          <w:lang w:val="fr-FR"/>
        </w:rPr>
      </w:pPr>
      <w:r w:rsidRPr="00E512D2">
        <w:rPr>
          <w:lang w:val="fr-FR"/>
        </w:rPr>
        <w:lastRenderedPageBreak/>
        <w:t>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était supérieur à 20 % ; et</w:t>
      </w:r>
    </w:p>
    <w:p w14:paraId="12AE4568" w14:textId="77777777" w:rsidR="00CB0432" w:rsidRPr="00E512D2" w:rsidRDefault="00CB0432" w:rsidP="00CB0432">
      <w:pPr>
        <w:pStyle w:val="Heading2"/>
        <w:rPr>
          <w:lang w:val="fr-FR"/>
        </w:rPr>
      </w:pPr>
      <w:r w:rsidRPr="00E512D2">
        <w:rPr>
          <w:lang w:val="fr-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42A95B75" w14:textId="77777777" w:rsidR="00CB0432" w:rsidRPr="00BE38DF" w:rsidRDefault="00CB0432" w:rsidP="00CB0432">
      <w:pPr>
        <w:spacing w:before="240" w:after="240"/>
        <w:rPr>
          <w:b/>
          <w:bCs/>
        </w:rPr>
      </w:pPr>
      <w:r>
        <w:rPr>
          <w:b/>
          <w:bCs/>
        </w:rPr>
        <w:t>Suivi</w:t>
      </w:r>
    </w:p>
    <w:p w14:paraId="76266594" w14:textId="77777777" w:rsidR="00CB0432" w:rsidRPr="00E512D2" w:rsidRDefault="00CB0432" w:rsidP="00CB0432">
      <w:pPr>
        <w:pStyle w:val="Heading1"/>
        <w:rPr>
          <w:lang w:val="fr-FR"/>
        </w:rPr>
      </w:pPr>
      <w:r w:rsidRPr="00E512D2">
        <w:rPr>
          <w:lang w:val="fr-FR"/>
        </w:rPr>
        <w:t>Le Pays exercera un suivi rigoureux de ses activités au titre du présent Accord. Les institutions mentionnées à l’Appendice 5‑A (« Institutions de suivi et rôles ») assureront le suivi de la mise en œuvre des activités des Plans de mise en œuvre des tranches précédentes et présenteront des rapports de cette surveillance conformément aux rôles et aux responsabilités indiqués dans le même Appendice.</w:t>
      </w:r>
    </w:p>
    <w:p w14:paraId="3A13C2F2" w14:textId="77777777" w:rsidR="00CB0432" w:rsidRPr="00E512D2" w:rsidRDefault="00CB0432" w:rsidP="00CB0432">
      <w:pPr>
        <w:spacing w:before="240" w:after="240"/>
        <w:rPr>
          <w:b/>
          <w:bCs/>
          <w:lang w:val="fr-FR"/>
        </w:rPr>
      </w:pPr>
      <w:r w:rsidRPr="00E512D2">
        <w:rPr>
          <w:b/>
          <w:bCs/>
          <w:lang w:val="fr-FR"/>
        </w:rPr>
        <w:t>Souplesse dans la réaffectation des fonds</w:t>
      </w:r>
    </w:p>
    <w:p w14:paraId="232A9236" w14:textId="77777777" w:rsidR="00CB0432" w:rsidRPr="00E512D2" w:rsidRDefault="00CB0432" w:rsidP="00CB0432">
      <w:pPr>
        <w:pStyle w:val="Heading1"/>
        <w:rPr>
          <w:lang w:val="fr-FR"/>
        </w:rPr>
      </w:pPr>
      <w:r w:rsidRPr="00E512D2">
        <w:rPr>
          <w:lang w:val="fr-FR"/>
        </w:rPr>
        <w:t>Le Comité exécutif accorde au Pays la souplesse nécessaire pour réaffecter une partie ou la totalité des sommes approuvées, selon l’évolution de la situation, afin de réaliser la réduction la plus fluide possible de la consommation et la réduction progressive des Substances de l’Annexe F indiquées à l’Appendice 1‑A, conformément aux considérations suivantes :</w:t>
      </w:r>
    </w:p>
    <w:p w14:paraId="3337E25B" w14:textId="6752F614" w:rsidR="00CB0432" w:rsidRPr="00BE38DF" w:rsidRDefault="00CB0432" w:rsidP="00CB0432">
      <w:pPr>
        <w:pStyle w:val="Heading2"/>
      </w:pPr>
      <w:r w:rsidRPr="00E512D2">
        <w:rPr>
          <w:lang w:val="fr-FR"/>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w:t>
      </w:r>
      <w:r>
        <w:t>Les changements majeurs concernent :</w:t>
      </w:r>
    </w:p>
    <w:p w14:paraId="01F39481" w14:textId="77777777" w:rsidR="00CB0432" w:rsidRPr="00E512D2" w:rsidRDefault="00CB0432" w:rsidP="00CB0432">
      <w:pPr>
        <w:pStyle w:val="Heading3"/>
        <w:rPr>
          <w:lang w:val="fr-FR"/>
        </w:rPr>
      </w:pPr>
      <w:r w:rsidRPr="00E512D2">
        <w:rPr>
          <w:lang w:val="fr-FR"/>
        </w:rPr>
        <w:t xml:space="preserve">Les questions possiblement liées aux règlements et politiques du Fonds multilatéral ; </w:t>
      </w:r>
    </w:p>
    <w:p w14:paraId="7894CB5D" w14:textId="77777777" w:rsidR="00CB0432" w:rsidRPr="00E512D2" w:rsidRDefault="00CB0432" w:rsidP="00CB0432">
      <w:pPr>
        <w:pStyle w:val="Heading3"/>
        <w:rPr>
          <w:lang w:val="fr-FR"/>
        </w:rPr>
      </w:pPr>
      <w:r w:rsidRPr="00E512D2">
        <w:rPr>
          <w:lang w:val="fr-FR"/>
        </w:rPr>
        <w:t xml:space="preserve">Des changements qui modifieraient une clause du présent Accord ; </w:t>
      </w:r>
    </w:p>
    <w:p w14:paraId="7F4A98F5" w14:textId="77777777" w:rsidR="00CB0432" w:rsidRPr="00E512D2" w:rsidRDefault="00CB0432" w:rsidP="00CB0432">
      <w:pPr>
        <w:pStyle w:val="Heading3"/>
        <w:rPr>
          <w:lang w:val="fr-FR"/>
        </w:rPr>
      </w:pPr>
      <w:r w:rsidRPr="00E512D2">
        <w:rPr>
          <w:lang w:val="fr-FR"/>
        </w:rPr>
        <w:t>Des changements dans les montants annuels du financement alloué à des agences individuelles bilatérales ou d’exécution pour les différentes tranches ;</w:t>
      </w:r>
    </w:p>
    <w:p w14:paraId="6BDAEE9B" w14:textId="77777777" w:rsidR="00CB0432" w:rsidRPr="00E512D2" w:rsidRDefault="00CB0432" w:rsidP="00CB0432">
      <w:pPr>
        <w:pStyle w:val="Heading3"/>
        <w:rPr>
          <w:lang w:val="fr-FR"/>
        </w:rPr>
      </w:pPr>
      <w:r w:rsidRPr="00E512D2">
        <w:rPr>
          <w:lang w:val="fr-FR"/>
        </w:rPr>
        <w:t>L’octroi de fonds pour des activités qui ne sont pas incluses dans le plan approuvé de mise en œuvre de la tranche en cours ou bien le retrait d’une activité du plan de mise en œuvre de la tranche, représentant un coût supérieur à 30 % du coût total de la dernière tranche approuvée ;</w:t>
      </w:r>
    </w:p>
    <w:p w14:paraId="49009709" w14:textId="77777777" w:rsidR="00CB0432" w:rsidRPr="00E512D2" w:rsidRDefault="00CB0432" w:rsidP="00CB0432">
      <w:pPr>
        <w:pStyle w:val="Heading3"/>
        <w:rPr>
          <w:lang w:val="fr-FR"/>
        </w:rPr>
      </w:pPr>
      <w:r w:rsidRPr="00E512D2">
        <w:rPr>
          <w:lang w:val="fr-FR"/>
        </w:rPr>
        <w:t>Des changements dans la technologie de remplacement, étant entendu que toute demande concernant un tel changement préciserait les surcoûts connexes, les conséquences possibles pour le climat et les différences dans le nombre de tonnes éq‑CO</w:t>
      </w:r>
      <w:r w:rsidRPr="00E512D2">
        <w:rPr>
          <w:vertAlign w:val="subscript"/>
          <w:lang w:val="fr-FR"/>
        </w:rPr>
        <w:t>2</w:t>
      </w:r>
      <w:r w:rsidRPr="00E512D2">
        <w:rPr>
          <w:lang w:val="fr-FR"/>
        </w:rPr>
        <w:t xml:space="preserve"> à éliminer, s’il y a lieu, et confirmerait que le Pays reconnaît que les économies possibles associées au changement de technologie réduiraient en conséquence le niveau de financement accordé en vertu de l’Accord ;</w:t>
      </w:r>
    </w:p>
    <w:p w14:paraId="36AF0F4F" w14:textId="55622381" w:rsidR="00CB0432" w:rsidRPr="00E512D2" w:rsidRDefault="00CB0432" w:rsidP="00CB0432">
      <w:pPr>
        <w:pStyle w:val="Heading2"/>
        <w:rPr>
          <w:lang w:val="fr-FR"/>
        </w:rPr>
      </w:pPr>
      <w:r w:rsidRPr="00E512D2">
        <w:rPr>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 ; et</w:t>
      </w:r>
    </w:p>
    <w:p w14:paraId="79FBEB1B" w14:textId="77777777" w:rsidR="00CB0432" w:rsidRPr="00E512D2" w:rsidRDefault="00CB0432" w:rsidP="00CB0432">
      <w:pPr>
        <w:pStyle w:val="Heading2"/>
        <w:rPr>
          <w:lang w:val="fr-FR"/>
        </w:rPr>
      </w:pPr>
      <w:r w:rsidRPr="00E512D2">
        <w:rPr>
          <w:lang w:val="fr-FR"/>
        </w:rPr>
        <w:lastRenderedPageBreak/>
        <w:t>Tous les fonds restants, détenus par les agences bilatérales ou d’exécution ou par le Pays dans le cadre du Plan, seront restitués au Fonds multilatéral à l’achèvement de la dernière tranche prévue dans le cadre du présent Accord.</w:t>
      </w:r>
    </w:p>
    <w:p w14:paraId="50776577" w14:textId="77777777" w:rsidR="00CB0432" w:rsidRPr="00E512D2" w:rsidRDefault="00CB0432" w:rsidP="00CB0432">
      <w:pPr>
        <w:pStyle w:val="Heading1"/>
        <w:rPr>
          <w:lang w:val="fr-FR"/>
        </w:rPr>
      </w:pPr>
      <w:r w:rsidRPr="00E512D2">
        <w:rPr>
          <w:lang w:val="fr-FR"/>
        </w:rPr>
        <w:t>Une attention particulière sera accordée à l’exécution des activités dans le secteur de l’entretien des équipements de réfrigération prévues dans le Plan, notamment que le Pays se prévaudrait de la souplesse prévue à l’Accord pour combler des besoins spécifiques qui pourraient survenir au cours de la mise en œuvre du projet.</w:t>
      </w:r>
    </w:p>
    <w:p w14:paraId="0F7C6D69" w14:textId="77777777" w:rsidR="00CB0432" w:rsidRPr="00BE38DF" w:rsidRDefault="00CB0432" w:rsidP="00CB0432">
      <w:pPr>
        <w:spacing w:before="240" w:after="240"/>
        <w:rPr>
          <w:b/>
          <w:bCs/>
        </w:rPr>
      </w:pPr>
      <w:r>
        <w:rPr>
          <w:b/>
          <w:bCs/>
        </w:rPr>
        <w:t>Agences bilatérales et d’exécution</w:t>
      </w:r>
    </w:p>
    <w:p w14:paraId="337E0D31" w14:textId="2879C367" w:rsidR="00CB0432" w:rsidRPr="00E512D2" w:rsidRDefault="00CB0432" w:rsidP="00CB0432">
      <w:pPr>
        <w:pStyle w:val="Heading1"/>
        <w:rPr>
          <w:lang w:val="fr-FR"/>
        </w:rPr>
      </w:pPr>
      <w:r w:rsidRPr="00E512D2">
        <w:rPr>
          <w:lang w:val="fr-FR"/>
        </w:rPr>
        <w:t>Le Pays accepte d’assumer la responsabilité globale de la gestion et de la mise en œuvre du présent Accord ainsi que de toutes les activités entreprises par lui ou en son nom pour s’acquitter des obligations découlant du présent Accord. Le PNUE a accepté d’être l’agence d’exécution principale (l’« Agence principale ») pour les activités du Pays au titre du présent Accord. Le Pays accepte que des évaluations puissent être menées dans le cadre du programme de travail d’évaluation du Fonds multilatéral ou dans le cadre du programme d’évaluation de l’agence principale participant au présent Accord.</w:t>
      </w:r>
    </w:p>
    <w:p w14:paraId="05CCE58C" w14:textId="0BE366D2" w:rsidR="00CB0432" w:rsidRPr="00E512D2" w:rsidRDefault="00CB0432" w:rsidP="00CB0432">
      <w:pPr>
        <w:pStyle w:val="Heading1"/>
        <w:rPr>
          <w:lang w:val="fr-FR"/>
        </w:rPr>
      </w:pPr>
      <w:r w:rsidRPr="00E512D2">
        <w:rPr>
          <w:lang w:val="fr-FR"/>
        </w:rPr>
        <w:t>L’Agence principale sera responsable de la coordination de la planification, de la mise en œuvre et des rapports pour toutes les activités dans le cadre du présent Accord, comprenant entre autres la vérification indépendante indiquée à l’alinéa 5 b). Le rôle de l’Agence principale est énoncé dans l’Appendice 6‑A. Le Comité exécutif accepte, en principe, de verser à l’Agence principale les montants indiqués à la ligne 2.2 de l’Appendice 2‑A.</w:t>
      </w:r>
    </w:p>
    <w:p w14:paraId="208EF00C" w14:textId="77777777" w:rsidR="00CB0432" w:rsidRPr="00E512D2" w:rsidRDefault="00CB0432" w:rsidP="00CB0432">
      <w:pPr>
        <w:spacing w:before="240" w:after="240"/>
        <w:rPr>
          <w:b/>
          <w:bCs/>
          <w:lang w:val="fr-FR"/>
        </w:rPr>
      </w:pPr>
      <w:r w:rsidRPr="00E512D2">
        <w:rPr>
          <w:b/>
          <w:bCs/>
          <w:lang w:val="fr-FR"/>
        </w:rPr>
        <w:t>Non-respect des Cibles de l’Accord</w:t>
      </w:r>
    </w:p>
    <w:p w14:paraId="269BBB14" w14:textId="77777777" w:rsidR="00CB0432" w:rsidRPr="00E512D2" w:rsidRDefault="00CB0432" w:rsidP="00CB0432">
      <w:pPr>
        <w:pStyle w:val="Heading1"/>
        <w:rPr>
          <w:lang w:val="fr-FR"/>
        </w:rPr>
      </w:pPr>
      <w:r w:rsidRPr="00E512D2">
        <w:rPr>
          <w:lang w:val="fr-FR"/>
        </w:rPr>
        <w:t>Si, pour quelque raison que ce soit, le Pays n’atteint pas les Cibles d’élimination des substances de l’Annexe F énoncées à la ligne 1.2 de l’Appendice 2‑A ou ne se conforme pas de toute autre manière au présent Accord, le Pays accepte alors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exécutif peut réduire le montant du financement du montant indiqué à l’Appendice 7‑A (« Réductions du financement en cas de non-respect ») pour chaque kg éq‑CO</w:t>
      </w:r>
      <w:r w:rsidRPr="00E512D2">
        <w:rPr>
          <w:vertAlign w:val="subscript"/>
          <w:lang w:val="fr-FR"/>
        </w:rPr>
        <w:t>2</w:t>
      </w:r>
      <w:r w:rsidRPr="00E512D2">
        <w:rPr>
          <w:lang w:val="fr-FR"/>
        </w:rPr>
        <w:t xml:space="preserve"> de réduction de la consommation non atteinte au cours d’une année donnée. Le Comité exécutif examinera chaque cas spécifique de non-respect du présent Accord par le Pays et prendra les décisions qui s’imposent. Une fois ces décisions prises, le cas spécifique de non-respect du présent Accord ne constituera pas un obstacle à l’octroi du financement des tranches futures, conformément au paragraphe 5 ci-dessus.</w:t>
      </w:r>
    </w:p>
    <w:p w14:paraId="3F64A304" w14:textId="77777777" w:rsidR="00CB0432" w:rsidRPr="00E512D2" w:rsidRDefault="00CB0432" w:rsidP="00CB0432">
      <w:pPr>
        <w:pStyle w:val="Heading1"/>
        <w:rPr>
          <w:lang w:val="fr-FR"/>
        </w:rPr>
      </w:pPr>
      <w:r w:rsidRPr="00E512D2">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12CEA580" w14:textId="77EDAB07" w:rsidR="00CB0432" w:rsidRPr="00E512D2" w:rsidRDefault="00CB0432" w:rsidP="00CB0432">
      <w:pPr>
        <w:pStyle w:val="Heading1"/>
        <w:rPr>
          <w:lang w:val="fr-FR"/>
        </w:rPr>
      </w:pPr>
      <w:r w:rsidRPr="00E512D2">
        <w:rPr>
          <w:lang w:val="fr-FR"/>
        </w:rPr>
        <w:t>Le Pays se conformera à toute demande raisonnable du Comité exécutif et de l’Agence principale en vue de faciliter la mise en œuvre du présent Accord. En particulier, il permettra à l’Agence principale d’accéder aux informations nécessaires pour vérifier la conformité au présent Accord.</w:t>
      </w:r>
    </w:p>
    <w:p w14:paraId="1CAFD933" w14:textId="77777777" w:rsidR="00CB0432" w:rsidRPr="00BE38DF" w:rsidRDefault="00CB0432" w:rsidP="00CB0432">
      <w:pPr>
        <w:keepNext/>
        <w:keepLines/>
        <w:spacing w:before="240" w:after="240"/>
        <w:rPr>
          <w:b/>
          <w:bCs/>
        </w:rPr>
      </w:pPr>
      <w:r>
        <w:rPr>
          <w:b/>
          <w:bCs/>
        </w:rPr>
        <w:lastRenderedPageBreak/>
        <w:t>Date d’achèvement</w:t>
      </w:r>
    </w:p>
    <w:p w14:paraId="212C27C3" w14:textId="77777777" w:rsidR="00CB0432" w:rsidRPr="00E512D2" w:rsidRDefault="00CB0432" w:rsidP="002B5C42">
      <w:pPr>
        <w:pStyle w:val="Heading1"/>
        <w:keepLines/>
        <w:rPr>
          <w:lang w:val="fr-FR"/>
        </w:rPr>
      </w:pPr>
      <w:r w:rsidRPr="00E512D2">
        <w:rPr>
          <w:lang w:val="fr-FR"/>
        </w:rPr>
        <w:t>L’achèvement du Plan et de l’Accord associé aura lieu à la fin de l’année suivant la dernière année pour laquelle un niveau de consommation maximale autorisée a été spécifié à l’Appendice 2‑A. Si, à ce moment-là, il subsiste encore des activités en cours qui étaient prévues dans le dernier plan de mise en œuvre de la tranche et ses révisions ultérieures, conformément à l’alinéa 5 d) et au paragraphe 7, l’achèvement du Plan sera reporté jusqu’à la fin de l’année suivant la mise en œuvre des activités restantes. Les obligations de rapport prévues aux alinéas 1 a), 1 b) et 1 d) de l’Appendice 4‑A resteront en vigueur jusqu’à l’achèvement du Plan, sauf indication contraire du Comité exécutif.</w:t>
      </w:r>
    </w:p>
    <w:p w14:paraId="35FE1A17" w14:textId="77777777" w:rsidR="00CB0432" w:rsidRPr="00BE38DF" w:rsidRDefault="00CB0432" w:rsidP="002B5C42">
      <w:pPr>
        <w:keepNext/>
        <w:spacing w:before="240" w:after="240"/>
        <w:rPr>
          <w:b/>
          <w:bCs/>
        </w:rPr>
      </w:pPr>
      <w:r>
        <w:rPr>
          <w:b/>
          <w:bCs/>
        </w:rPr>
        <w:t>Validité</w:t>
      </w:r>
    </w:p>
    <w:p w14:paraId="703BAB4F" w14:textId="77777777" w:rsidR="00CB0432" w:rsidRPr="00E512D2" w:rsidRDefault="00CB0432" w:rsidP="002B5C42">
      <w:pPr>
        <w:pStyle w:val="Heading1"/>
        <w:keepNext/>
        <w:rPr>
          <w:lang w:val="fr-FR"/>
        </w:rPr>
      </w:pPr>
      <w:r w:rsidRPr="00E512D2">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3C27F66D" w14:textId="77777777" w:rsidR="00CB0432" w:rsidRPr="00E512D2" w:rsidRDefault="00CB0432" w:rsidP="00CB0432">
      <w:pPr>
        <w:pStyle w:val="Heading1"/>
        <w:rPr>
          <w:lang w:val="fr-FR"/>
        </w:rPr>
      </w:pPr>
      <w:r w:rsidRPr="00E512D2">
        <w:rPr>
          <w:lang w:val="fr-FR"/>
        </w:rPr>
        <w:t>Cet Accord ne peut être modifié ou résilié que par consentement mutuel écrit du Pays et du Comité exécutif du Fonds multilatéral.</w:t>
      </w:r>
    </w:p>
    <w:p w14:paraId="64258FD5" w14:textId="77777777" w:rsidR="00CB0432" w:rsidRPr="00BE38DF" w:rsidRDefault="00CB0432" w:rsidP="00CB0432">
      <w:pPr>
        <w:keepNext/>
        <w:spacing w:before="360" w:after="240"/>
        <w:rPr>
          <w:b/>
          <w:bCs/>
        </w:rPr>
      </w:pPr>
      <w:r>
        <w:rPr>
          <w:b/>
          <w:bCs/>
        </w:rPr>
        <w:t>APPENDICES</w:t>
      </w:r>
    </w:p>
    <w:p w14:paraId="100BCF39" w14:textId="77777777" w:rsidR="00CB0432" w:rsidRPr="00BE38DF" w:rsidRDefault="00CB0432" w:rsidP="009C5A61">
      <w:pPr>
        <w:keepNext/>
        <w:spacing w:before="360" w:after="240"/>
        <w:rPr>
          <w:b/>
          <w:bCs/>
        </w:rPr>
      </w:pPr>
      <w:r>
        <w:rPr>
          <w:b/>
          <w:bCs/>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CB0432" w:rsidRPr="00071200" w14:paraId="38FFC2F2" w14:textId="77777777">
        <w:trPr>
          <w:trHeight w:val="413"/>
        </w:trPr>
        <w:tc>
          <w:tcPr>
            <w:tcW w:w="2348" w:type="pct"/>
            <w:vAlign w:val="center"/>
          </w:tcPr>
          <w:p w14:paraId="30198650" w14:textId="77777777" w:rsidR="00CB0432" w:rsidRPr="00BE38DF" w:rsidRDefault="00CB0432">
            <w:pPr>
              <w:keepNext/>
              <w:spacing w:before="40" w:after="40"/>
              <w:jc w:val="center"/>
              <w:rPr>
                <w:b/>
                <w:bCs/>
                <w:sz w:val="20"/>
                <w:szCs w:val="20"/>
              </w:rPr>
            </w:pPr>
            <w:bookmarkStart w:id="23" w:name="_Hlk131268561"/>
            <w:r>
              <w:rPr>
                <w:b/>
                <w:bCs/>
                <w:sz w:val="20"/>
                <w:szCs w:val="20"/>
              </w:rPr>
              <w:t>Substances</w:t>
            </w:r>
          </w:p>
        </w:tc>
        <w:tc>
          <w:tcPr>
            <w:tcW w:w="2652" w:type="pct"/>
            <w:vAlign w:val="center"/>
          </w:tcPr>
          <w:p w14:paraId="5E428546" w14:textId="77777777" w:rsidR="00CB0432" w:rsidRPr="00E512D2" w:rsidRDefault="00CB0432">
            <w:pPr>
              <w:keepNext/>
              <w:spacing w:before="40" w:after="40"/>
              <w:ind w:left="-112"/>
              <w:jc w:val="center"/>
              <w:rPr>
                <w:b/>
                <w:bCs/>
                <w:sz w:val="20"/>
                <w:szCs w:val="20"/>
                <w:lang w:val="fr-FR"/>
              </w:rPr>
            </w:pPr>
            <w:r w:rsidRPr="00E512D2">
              <w:rPr>
                <w:b/>
                <w:bCs/>
                <w:sz w:val="20"/>
                <w:szCs w:val="20"/>
                <w:lang w:val="fr-FR"/>
              </w:rPr>
              <w:t>Point de départ des réductions globales de la consommation (tonnes éq‑CO</w:t>
            </w:r>
            <w:r w:rsidRPr="00E512D2">
              <w:rPr>
                <w:b/>
                <w:bCs/>
                <w:sz w:val="20"/>
                <w:szCs w:val="20"/>
                <w:vertAlign w:val="subscript"/>
                <w:lang w:val="fr-FR"/>
              </w:rPr>
              <w:t>2</w:t>
            </w:r>
            <w:r w:rsidRPr="00E512D2">
              <w:rPr>
                <w:b/>
                <w:bCs/>
                <w:sz w:val="20"/>
                <w:szCs w:val="20"/>
                <w:lang w:val="fr-FR"/>
              </w:rPr>
              <w:t>)</w:t>
            </w:r>
            <w:r w:rsidRPr="00E512D2">
              <w:rPr>
                <w:b/>
                <w:bCs/>
                <w:sz w:val="20"/>
                <w:szCs w:val="20"/>
                <w:lang w:val="fr-FR"/>
              </w:rPr>
              <w:br/>
            </w:r>
          </w:p>
        </w:tc>
      </w:tr>
      <w:bookmarkEnd w:id="23"/>
      <w:tr w:rsidR="00CB0432" w:rsidRPr="00BE38DF" w14:paraId="319FF522" w14:textId="77777777" w:rsidTr="007861A3">
        <w:trPr>
          <w:trHeight w:val="206"/>
        </w:trPr>
        <w:tc>
          <w:tcPr>
            <w:tcW w:w="2348" w:type="pct"/>
            <w:shd w:val="clear" w:color="auto" w:fill="FFFFFF" w:themeFill="background1"/>
            <w:vAlign w:val="center"/>
          </w:tcPr>
          <w:p w14:paraId="46E682B3" w14:textId="77777777" w:rsidR="00CB0432" w:rsidRPr="00BE38DF" w:rsidRDefault="00CB0432">
            <w:pPr>
              <w:spacing w:before="40" w:after="40"/>
              <w:jc w:val="left"/>
              <w:rPr>
                <w:sz w:val="20"/>
                <w:szCs w:val="20"/>
              </w:rPr>
            </w:pPr>
            <w:r>
              <w:rPr>
                <w:sz w:val="20"/>
                <w:szCs w:val="20"/>
              </w:rPr>
              <w:t>HFCs</w:t>
            </w:r>
          </w:p>
        </w:tc>
        <w:tc>
          <w:tcPr>
            <w:tcW w:w="2652" w:type="pct"/>
            <w:vAlign w:val="center"/>
          </w:tcPr>
          <w:p w14:paraId="1430DD21" w14:textId="5737559A" w:rsidR="00CB0432" w:rsidRPr="00BE38DF" w:rsidRDefault="00CB0432">
            <w:pPr>
              <w:spacing w:before="40" w:after="40"/>
              <w:jc w:val="center"/>
              <w:rPr>
                <w:sz w:val="20"/>
                <w:szCs w:val="20"/>
              </w:rPr>
            </w:pPr>
            <w:r>
              <w:rPr>
                <w:sz w:val="20"/>
                <w:szCs w:val="20"/>
              </w:rPr>
              <w:t xml:space="preserve">s.o. </w:t>
            </w:r>
          </w:p>
        </w:tc>
      </w:tr>
    </w:tbl>
    <w:p w14:paraId="66823981" w14:textId="13F3FC0A" w:rsidR="00CB0432" w:rsidRPr="00E512D2" w:rsidRDefault="00CB0432" w:rsidP="00CF5DB8">
      <w:pPr>
        <w:keepNext/>
        <w:spacing w:before="360" w:after="240"/>
        <w:rPr>
          <w:b/>
          <w:bCs/>
          <w:lang w:val="fr-FR"/>
        </w:rPr>
      </w:pPr>
      <w:r w:rsidRPr="00E512D2">
        <w:rPr>
          <w:b/>
          <w:bCs/>
          <w:lang w:val="fr-FR"/>
        </w:rPr>
        <w:t>APPENDICE 2‑A : LES CIBLES ET LE FINANCEMENT</w:t>
      </w:r>
    </w:p>
    <w:tbl>
      <w:tblPr>
        <w:tblW w:w="5000" w:type="pct"/>
        <w:jc w:val="center"/>
        <w:tblCellMar>
          <w:left w:w="85" w:type="dxa"/>
          <w:right w:w="85" w:type="dxa"/>
        </w:tblCellMar>
        <w:tblLook w:val="04A0" w:firstRow="1" w:lastRow="0" w:firstColumn="1" w:lastColumn="0" w:noHBand="0" w:noVBand="1"/>
      </w:tblPr>
      <w:tblGrid>
        <w:gridCol w:w="731"/>
        <w:gridCol w:w="1778"/>
        <w:gridCol w:w="2306"/>
        <w:gridCol w:w="1083"/>
        <w:gridCol w:w="862"/>
        <w:gridCol w:w="862"/>
        <w:gridCol w:w="862"/>
        <w:gridCol w:w="866"/>
      </w:tblGrid>
      <w:tr w:rsidR="008158ED" w:rsidRPr="00BE38DF" w14:paraId="4BAFB867" w14:textId="77777777" w:rsidTr="002279A6">
        <w:trPr>
          <w:trHeight w:val="50"/>
          <w:tblHeader/>
          <w:jc w:val="center"/>
        </w:trPr>
        <w:tc>
          <w:tcPr>
            <w:tcW w:w="391" w:type="pct"/>
            <w:tcBorders>
              <w:top w:val="single" w:sz="4" w:space="0" w:color="auto"/>
              <w:left w:val="single" w:sz="4" w:space="0" w:color="auto"/>
              <w:bottom w:val="single" w:sz="4" w:space="0" w:color="auto"/>
              <w:right w:val="single" w:sz="4" w:space="0" w:color="auto"/>
            </w:tcBorders>
            <w:vAlign w:val="center"/>
            <w:hideMark/>
          </w:tcPr>
          <w:p w14:paraId="2CE4E487" w14:textId="77777777" w:rsidR="008158ED" w:rsidRPr="00BE38DF" w:rsidRDefault="008158ED">
            <w:pPr>
              <w:keepNext/>
              <w:keepLines/>
              <w:ind w:left="-85" w:right="-86"/>
              <w:jc w:val="center"/>
              <w:rPr>
                <w:b/>
                <w:color w:val="000000"/>
                <w:sz w:val="20"/>
              </w:rPr>
            </w:pPr>
            <w:r>
              <w:rPr>
                <w:b/>
                <w:color w:val="000000"/>
                <w:sz w:val="20"/>
              </w:rPr>
              <w:t>Ligne</w:t>
            </w:r>
          </w:p>
        </w:tc>
        <w:tc>
          <w:tcPr>
            <w:tcW w:w="2184" w:type="pct"/>
            <w:gridSpan w:val="2"/>
            <w:tcBorders>
              <w:top w:val="single" w:sz="4" w:space="0" w:color="auto"/>
              <w:left w:val="nil"/>
              <w:bottom w:val="single" w:sz="4" w:space="0" w:color="auto"/>
              <w:right w:val="single" w:sz="4" w:space="0" w:color="auto"/>
            </w:tcBorders>
            <w:vAlign w:val="center"/>
            <w:hideMark/>
          </w:tcPr>
          <w:p w14:paraId="641FE0A3" w14:textId="77777777" w:rsidR="008158ED" w:rsidRPr="00BE38DF" w:rsidRDefault="008158ED">
            <w:pPr>
              <w:keepNext/>
              <w:keepLines/>
              <w:jc w:val="center"/>
              <w:rPr>
                <w:b/>
                <w:color w:val="000000"/>
                <w:sz w:val="20"/>
              </w:rPr>
            </w:pPr>
            <w:r>
              <w:rPr>
                <w:b/>
                <w:color w:val="000000"/>
                <w:sz w:val="20"/>
              </w:rPr>
              <w:t>Détails</w:t>
            </w:r>
          </w:p>
        </w:tc>
        <w:tc>
          <w:tcPr>
            <w:tcW w:w="579" w:type="pct"/>
            <w:tcBorders>
              <w:top w:val="single" w:sz="4" w:space="0" w:color="auto"/>
              <w:bottom w:val="single" w:sz="4" w:space="0" w:color="auto"/>
              <w:right w:val="single" w:sz="4" w:space="0" w:color="auto"/>
            </w:tcBorders>
            <w:vAlign w:val="center"/>
          </w:tcPr>
          <w:p w14:paraId="4A2DC059" w14:textId="0F1C9D94" w:rsidR="008158ED" w:rsidRPr="00BE38DF" w:rsidRDefault="008158ED">
            <w:pPr>
              <w:keepNext/>
              <w:keepLines/>
              <w:jc w:val="center"/>
              <w:rPr>
                <w:b/>
                <w:color w:val="000000"/>
                <w:sz w:val="20"/>
              </w:rPr>
            </w:pPr>
            <w:r>
              <w:rPr>
                <w:b/>
                <w:color w:val="000000"/>
                <w:sz w:val="20"/>
              </w:rPr>
              <w:t>2026</w:t>
            </w:r>
          </w:p>
        </w:tc>
        <w:tc>
          <w:tcPr>
            <w:tcW w:w="461" w:type="pct"/>
            <w:tcBorders>
              <w:top w:val="single" w:sz="4" w:space="0" w:color="auto"/>
              <w:left w:val="nil"/>
              <w:bottom w:val="single" w:sz="4" w:space="0" w:color="auto"/>
              <w:right w:val="single" w:sz="4" w:space="0" w:color="auto"/>
            </w:tcBorders>
            <w:vAlign w:val="center"/>
          </w:tcPr>
          <w:p w14:paraId="5838E1B5" w14:textId="77777777" w:rsidR="008158ED" w:rsidRPr="00BE38DF" w:rsidRDefault="008158ED">
            <w:pPr>
              <w:keepNext/>
              <w:keepLines/>
              <w:jc w:val="center"/>
              <w:rPr>
                <w:b/>
                <w:color w:val="000000"/>
                <w:sz w:val="20"/>
              </w:rPr>
            </w:pPr>
            <w:r>
              <w:rPr>
                <w:b/>
                <w:color w:val="000000"/>
                <w:sz w:val="20"/>
              </w:rPr>
              <w:t>2027</w:t>
            </w:r>
          </w:p>
        </w:tc>
        <w:tc>
          <w:tcPr>
            <w:tcW w:w="461" w:type="pct"/>
            <w:tcBorders>
              <w:top w:val="single" w:sz="4" w:space="0" w:color="auto"/>
              <w:left w:val="nil"/>
              <w:bottom w:val="single" w:sz="4" w:space="0" w:color="auto"/>
              <w:right w:val="single" w:sz="4" w:space="0" w:color="auto"/>
            </w:tcBorders>
            <w:vAlign w:val="center"/>
          </w:tcPr>
          <w:p w14:paraId="1937D29E" w14:textId="77777777" w:rsidR="008158ED" w:rsidRPr="00BE38DF" w:rsidRDefault="008158ED">
            <w:pPr>
              <w:keepNext/>
              <w:keepLines/>
              <w:jc w:val="center"/>
              <w:rPr>
                <w:b/>
                <w:color w:val="000000"/>
                <w:sz w:val="20"/>
              </w:rPr>
            </w:pPr>
            <w:r>
              <w:rPr>
                <w:b/>
                <w:color w:val="000000"/>
                <w:sz w:val="20"/>
              </w:rPr>
              <w:t>2028</w:t>
            </w:r>
          </w:p>
        </w:tc>
        <w:tc>
          <w:tcPr>
            <w:tcW w:w="461" w:type="pct"/>
            <w:tcBorders>
              <w:top w:val="single" w:sz="4" w:space="0" w:color="auto"/>
              <w:left w:val="nil"/>
              <w:bottom w:val="single" w:sz="4" w:space="0" w:color="auto"/>
              <w:right w:val="single" w:sz="4" w:space="0" w:color="auto"/>
            </w:tcBorders>
            <w:vAlign w:val="center"/>
          </w:tcPr>
          <w:p w14:paraId="0D97C687" w14:textId="77777777" w:rsidR="008158ED" w:rsidRPr="00BE38DF" w:rsidRDefault="008158ED">
            <w:pPr>
              <w:keepNext/>
              <w:keepLines/>
              <w:jc w:val="center"/>
              <w:rPr>
                <w:b/>
                <w:color w:val="000000"/>
                <w:sz w:val="20"/>
              </w:rPr>
            </w:pPr>
            <w:r>
              <w:rPr>
                <w:b/>
                <w:color w:val="000000"/>
                <w:sz w:val="20"/>
              </w:rPr>
              <w:t>2029</w:t>
            </w:r>
          </w:p>
        </w:tc>
        <w:tc>
          <w:tcPr>
            <w:tcW w:w="463" w:type="pct"/>
            <w:tcBorders>
              <w:top w:val="single" w:sz="4" w:space="0" w:color="auto"/>
              <w:left w:val="nil"/>
              <w:bottom w:val="single" w:sz="4" w:space="0" w:color="auto"/>
              <w:right w:val="single" w:sz="4" w:space="0" w:color="auto"/>
            </w:tcBorders>
            <w:vAlign w:val="center"/>
          </w:tcPr>
          <w:p w14:paraId="12A7D554" w14:textId="77777777" w:rsidR="008158ED" w:rsidRPr="00BE38DF" w:rsidRDefault="008158ED">
            <w:pPr>
              <w:keepNext/>
              <w:keepLines/>
              <w:jc w:val="center"/>
              <w:rPr>
                <w:b/>
                <w:color w:val="000000"/>
                <w:sz w:val="20"/>
              </w:rPr>
            </w:pPr>
            <w:r>
              <w:rPr>
                <w:b/>
                <w:color w:val="000000"/>
                <w:sz w:val="20"/>
              </w:rPr>
              <w:t>Total</w:t>
            </w:r>
          </w:p>
        </w:tc>
      </w:tr>
      <w:tr w:rsidR="008158ED" w:rsidRPr="00BE38DF" w14:paraId="28BC82EF" w14:textId="77777777" w:rsidTr="002279A6">
        <w:trPr>
          <w:trHeight w:val="331"/>
          <w:jc w:val="center"/>
        </w:trPr>
        <w:tc>
          <w:tcPr>
            <w:tcW w:w="391" w:type="pct"/>
            <w:vMerge w:val="restart"/>
            <w:tcBorders>
              <w:top w:val="nil"/>
              <w:left w:val="single" w:sz="4" w:space="0" w:color="auto"/>
              <w:right w:val="single" w:sz="4" w:space="0" w:color="auto"/>
            </w:tcBorders>
            <w:vAlign w:val="center"/>
            <w:hideMark/>
          </w:tcPr>
          <w:p w14:paraId="2F422CCC" w14:textId="77777777" w:rsidR="008158ED" w:rsidRPr="00BE38DF" w:rsidRDefault="008158ED">
            <w:pPr>
              <w:keepNext/>
              <w:widowControl w:val="0"/>
              <w:jc w:val="left"/>
              <w:rPr>
                <w:color w:val="000000"/>
                <w:sz w:val="20"/>
                <w:szCs w:val="20"/>
                <w:lang w:eastAsia="en-CA"/>
              </w:rPr>
            </w:pPr>
            <w:r>
              <w:rPr>
                <w:color w:val="000000"/>
                <w:sz w:val="20"/>
                <w:szCs w:val="20"/>
                <w:lang w:eastAsia="en-CA"/>
              </w:rPr>
              <w:t>1.1</w:t>
            </w:r>
          </w:p>
        </w:tc>
        <w:tc>
          <w:tcPr>
            <w:tcW w:w="951" w:type="pct"/>
            <w:vMerge w:val="restart"/>
            <w:tcBorders>
              <w:top w:val="nil"/>
              <w:left w:val="nil"/>
              <w:right w:val="single" w:sz="4" w:space="0" w:color="auto"/>
            </w:tcBorders>
            <w:vAlign w:val="center"/>
            <w:hideMark/>
          </w:tcPr>
          <w:p w14:paraId="18BD5EBC" w14:textId="77777777" w:rsidR="008158ED" w:rsidRPr="00E512D2" w:rsidRDefault="008158ED">
            <w:pPr>
              <w:keepNext/>
              <w:widowControl w:val="0"/>
              <w:jc w:val="left"/>
              <w:rPr>
                <w:color w:val="000000"/>
                <w:sz w:val="20"/>
                <w:szCs w:val="20"/>
                <w:lang w:val="fr-FR" w:eastAsia="en-CA"/>
              </w:rPr>
            </w:pPr>
            <w:r w:rsidRPr="00E512D2">
              <w:rPr>
                <w:color w:val="000000"/>
                <w:sz w:val="20"/>
                <w:szCs w:val="20"/>
                <w:lang w:val="fr-FR" w:eastAsia="en-CA"/>
              </w:rPr>
              <w:t>Calendrier de réduction des substances visées à l’Annexe F du Protocole de Montréal</w:t>
            </w:r>
          </w:p>
        </w:tc>
        <w:tc>
          <w:tcPr>
            <w:tcW w:w="1233" w:type="pct"/>
            <w:tcBorders>
              <w:top w:val="single" w:sz="4" w:space="0" w:color="auto"/>
              <w:left w:val="nil"/>
              <w:bottom w:val="single" w:sz="4" w:space="0" w:color="auto"/>
              <w:right w:val="single" w:sz="4" w:space="0" w:color="auto"/>
            </w:tcBorders>
            <w:tcMar>
              <w:right w:w="57" w:type="dxa"/>
            </w:tcMar>
            <w:vAlign w:val="center"/>
          </w:tcPr>
          <w:p w14:paraId="33E816DB" w14:textId="77777777" w:rsidR="008158ED" w:rsidRPr="00BE38DF" w:rsidRDefault="008158ED">
            <w:pPr>
              <w:keepNext/>
              <w:widowControl w:val="0"/>
              <w:ind w:right="-203"/>
              <w:jc w:val="left"/>
              <w:rPr>
                <w:color w:val="000000"/>
                <w:sz w:val="20"/>
                <w:szCs w:val="20"/>
                <w:lang w:eastAsia="en-CA"/>
              </w:rPr>
            </w:pPr>
            <w:r>
              <w:rPr>
                <w:sz w:val="20"/>
                <w:szCs w:val="20"/>
              </w:rPr>
              <w:t>%</w:t>
            </w:r>
          </w:p>
        </w:tc>
        <w:tc>
          <w:tcPr>
            <w:tcW w:w="579" w:type="pct"/>
            <w:tcBorders>
              <w:top w:val="single" w:sz="4" w:space="0" w:color="auto"/>
              <w:bottom w:val="single" w:sz="4" w:space="0" w:color="auto"/>
              <w:right w:val="single" w:sz="4" w:space="0" w:color="auto"/>
            </w:tcBorders>
            <w:vAlign w:val="center"/>
          </w:tcPr>
          <w:p w14:paraId="46B49268" w14:textId="1CC2E58C" w:rsidR="008158ED" w:rsidRPr="00BE38DF" w:rsidRDefault="008158ED" w:rsidP="00074B9A">
            <w:pPr>
              <w:keepNext/>
              <w:widowControl w:val="0"/>
              <w:jc w:val="center"/>
              <w:rPr>
                <w:color w:val="000000"/>
                <w:sz w:val="20"/>
                <w:szCs w:val="20"/>
                <w:lang w:eastAsia="en-CA"/>
              </w:rPr>
            </w:pPr>
            <w:r>
              <w:rPr>
                <w:color w:val="000000"/>
                <w:sz w:val="20"/>
                <w:szCs w:val="20"/>
                <w:lang w:eastAsia="en-CA"/>
              </w:rPr>
              <w:t>gel</w:t>
            </w:r>
          </w:p>
        </w:tc>
        <w:tc>
          <w:tcPr>
            <w:tcW w:w="461" w:type="pct"/>
            <w:tcBorders>
              <w:top w:val="nil"/>
              <w:left w:val="nil"/>
              <w:bottom w:val="single" w:sz="4" w:space="0" w:color="auto"/>
              <w:right w:val="single" w:sz="4" w:space="0" w:color="auto"/>
            </w:tcBorders>
            <w:vAlign w:val="center"/>
          </w:tcPr>
          <w:p w14:paraId="186176B3" w14:textId="77777777" w:rsidR="008158ED" w:rsidRPr="00BE38DF" w:rsidRDefault="008158ED" w:rsidP="00074B9A">
            <w:pPr>
              <w:keepNext/>
              <w:widowControl w:val="0"/>
              <w:jc w:val="center"/>
              <w:rPr>
                <w:color w:val="000000"/>
                <w:sz w:val="20"/>
                <w:szCs w:val="20"/>
                <w:lang w:eastAsia="en-CA"/>
              </w:rPr>
            </w:pPr>
            <w:r>
              <w:rPr>
                <w:color w:val="000000"/>
                <w:sz w:val="20"/>
                <w:szCs w:val="20"/>
                <w:lang w:eastAsia="en-CA"/>
              </w:rPr>
              <w:t>gel</w:t>
            </w:r>
          </w:p>
        </w:tc>
        <w:tc>
          <w:tcPr>
            <w:tcW w:w="461" w:type="pct"/>
            <w:tcBorders>
              <w:top w:val="nil"/>
              <w:left w:val="nil"/>
              <w:bottom w:val="single" w:sz="4" w:space="0" w:color="auto"/>
              <w:right w:val="single" w:sz="4" w:space="0" w:color="auto"/>
            </w:tcBorders>
            <w:vAlign w:val="center"/>
          </w:tcPr>
          <w:p w14:paraId="6E137F7A" w14:textId="77777777" w:rsidR="008158ED" w:rsidRPr="00BE38DF" w:rsidRDefault="008158ED" w:rsidP="00074B9A">
            <w:pPr>
              <w:keepNext/>
              <w:widowControl w:val="0"/>
              <w:jc w:val="center"/>
              <w:rPr>
                <w:color w:val="000000"/>
                <w:sz w:val="20"/>
                <w:szCs w:val="20"/>
                <w:lang w:eastAsia="en-CA"/>
              </w:rPr>
            </w:pPr>
            <w:r>
              <w:rPr>
                <w:color w:val="000000"/>
                <w:sz w:val="20"/>
                <w:szCs w:val="20"/>
                <w:lang w:eastAsia="en-CA"/>
              </w:rPr>
              <w:t>gel</w:t>
            </w:r>
          </w:p>
        </w:tc>
        <w:tc>
          <w:tcPr>
            <w:tcW w:w="461" w:type="pct"/>
            <w:tcBorders>
              <w:top w:val="nil"/>
              <w:left w:val="nil"/>
              <w:bottom w:val="single" w:sz="4" w:space="0" w:color="auto"/>
              <w:right w:val="single" w:sz="4" w:space="0" w:color="auto"/>
            </w:tcBorders>
            <w:vAlign w:val="center"/>
          </w:tcPr>
          <w:p w14:paraId="7D0E4BF9" w14:textId="77777777" w:rsidR="008158ED" w:rsidRPr="00BE38DF" w:rsidRDefault="008158ED" w:rsidP="00074B9A">
            <w:pPr>
              <w:keepNext/>
              <w:widowControl w:val="0"/>
              <w:jc w:val="center"/>
              <w:rPr>
                <w:color w:val="000000"/>
                <w:sz w:val="20"/>
                <w:szCs w:val="20"/>
                <w:lang w:eastAsia="en-CA"/>
              </w:rPr>
            </w:pPr>
            <w:r>
              <w:rPr>
                <w:color w:val="000000"/>
                <w:sz w:val="20"/>
                <w:szCs w:val="20"/>
                <w:lang w:eastAsia="en-CA"/>
              </w:rPr>
              <w:t>10</w:t>
            </w:r>
          </w:p>
        </w:tc>
        <w:tc>
          <w:tcPr>
            <w:tcW w:w="463" w:type="pct"/>
            <w:tcBorders>
              <w:top w:val="nil"/>
              <w:left w:val="nil"/>
              <w:bottom w:val="single" w:sz="4" w:space="0" w:color="auto"/>
              <w:right w:val="single" w:sz="4" w:space="0" w:color="auto"/>
            </w:tcBorders>
            <w:vAlign w:val="center"/>
          </w:tcPr>
          <w:p w14:paraId="28859BF3" w14:textId="77777777" w:rsidR="008158ED" w:rsidRPr="00BE38DF" w:rsidRDefault="008158ED">
            <w:pPr>
              <w:keepNext/>
              <w:widowControl w:val="0"/>
              <w:jc w:val="center"/>
              <w:rPr>
                <w:color w:val="000000"/>
                <w:sz w:val="20"/>
                <w:szCs w:val="20"/>
                <w:lang w:eastAsia="en-CA"/>
              </w:rPr>
            </w:pPr>
            <w:r>
              <w:rPr>
                <w:color w:val="000000"/>
                <w:sz w:val="20"/>
                <w:szCs w:val="20"/>
                <w:lang w:eastAsia="en-CA"/>
              </w:rPr>
              <w:t>s.o.</w:t>
            </w:r>
          </w:p>
        </w:tc>
      </w:tr>
      <w:tr w:rsidR="008158ED" w:rsidRPr="00BE38DF" w14:paraId="575FB18D" w14:textId="77777777" w:rsidTr="002279A6">
        <w:trPr>
          <w:trHeight w:val="59"/>
          <w:jc w:val="center"/>
        </w:trPr>
        <w:tc>
          <w:tcPr>
            <w:tcW w:w="391" w:type="pct"/>
            <w:vMerge/>
            <w:tcBorders>
              <w:left w:val="single" w:sz="4" w:space="0" w:color="auto"/>
              <w:bottom w:val="single" w:sz="4" w:space="0" w:color="auto"/>
              <w:right w:val="single" w:sz="4" w:space="0" w:color="auto"/>
            </w:tcBorders>
            <w:vAlign w:val="center"/>
          </w:tcPr>
          <w:p w14:paraId="62F7D381" w14:textId="77777777" w:rsidR="008158ED" w:rsidRPr="00BE38DF" w:rsidRDefault="008158ED">
            <w:pPr>
              <w:keepNext/>
              <w:widowControl w:val="0"/>
              <w:jc w:val="left"/>
              <w:rPr>
                <w:color w:val="000000"/>
                <w:sz w:val="20"/>
              </w:rPr>
            </w:pPr>
          </w:p>
        </w:tc>
        <w:tc>
          <w:tcPr>
            <w:tcW w:w="951" w:type="pct"/>
            <w:vMerge/>
            <w:tcBorders>
              <w:left w:val="nil"/>
              <w:bottom w:val="single" w:sz="4" w:space="0" w:color="auto"/>
              <w:right w:val="single" w:sz="4" w:space="0" w:color="auto"/>
            </w:tcBorders>
            <w:vAlign w:val="center"/>
          </w:tcPr>
          <w:p w14:paraId="5879DD0B" w14:textId="77777777" w:rsidR="008158ED" w:rsidRPr="00BE38DF" w:rsidRDefault="008158ED">
            <w:pPr>
              <w:keepNext/>
              <w:widowControl w:val="0"/>
              <w:jc w:val="left"/>
              <w:rPr>
                <w:color w:val="000000"/>
                <w:sz w:val="20"/>
                <w:szCs w:val="20"/>
                <w:lang w:eastAsia="en-CA"/>
              </w:rPr>
            </w:pPr>
          </w:p>
        </w:tc>
        <w:tc>
          <w:tcPr>
            <w:tcW w:w="1233" w:type="pct"/>
            <w:tcBorders>
              <w:top w:val="single" w:sz="4" w:space="0" w:color="auto"/>
              <w:left w:val="nil"/>
              <w:bottom w:val="single" w:sz="4" w:space="0" w:color="auto"/>
              <w:right w:val="single" w:sz="4" w:space="0" w:color="auto"/>
            </w:tcBorders>
            <w:tcMar>
              <w:right w:w="57" w:type="dxa"/>
            </w:tcMar>
            <w:vAlign w:val="center"/>
          </w:tcPr>
          <w:p w14:paraId="5621DF63" w14:textId="77777777" w:rsidR="008158ED" w:rsidRPr="00BE38DF" w:rsidRDefault="008158ED">
            <w:pPr>
              <w:keepNext/>
              <w:widowControl w:val="0"/>
              <w:jc w:val="left"/>
              <w:rPr>
                <w:color w:val="000000"/>
                <w:sz w:val="20"/>
              </w:rPr>
            </w:pPr>
            <w:r>
              <w:rPr>
                <w:color w:val="000000"/>
                <w:sz w:val="20"/>
                <w:szCs w:val="20"/>
                <w:lang w:eastAsia="en-CA"/>
              </w:rPr>
              <w:t>Tonnes éq‑CO</w:t>
            </w:r>
            <w:r>
              <w:rPr>
                <w:color w:val="000000"/>
                <w:sz w:val="20"/>
                <w:szCs w:val="20"/>
                <w:vertAlign w:val="subscript"/>
                <w:lang w:eastAsia="en-CA"/>
              </w:rPr>
              <w:t>2</w:t>
            </w:r>
          </w:p>
        </w:tc>
        <w:tc>
          <w:tcPr>
            <w:tcW w:w="579" w:type="pct"/>
            <w:tcBorders>
              <w:top w:val="single" w:sz="4" w:space="0" w:color="auto"/>
              <w:bottom w:val="single" w:sz="4" w:space="0" w:color="auto"/>
              <w:right w:val="single" w:sz="4" w:space="0" w:color="auto"/>
            </w:tcBorders>
            <w:vAlign w:val="center"/>
          </w:tcPr>
          <w:p w14:paraId="1615BBFD" w14:textId="232C871A" w:rsidR="008158ED" w:rsidRPr="00BE38DF" w:rsidRDefault="00FD02CB" w:rsidP="00074B9A">
            <w:pPr>
              <w:keepNext/>
              <w:widowControl w:val="0"/>
              <w:jc w:val="center"/>
              <w:rPr>
                <w:color w:val="000000"/>
                <w:sz w:val="20"/>
              </w:rPr>
            </w:pPr>
            <w:r>
              <w:rPr>
                <w:color w:val="000000"/>
                <w:sz w:val="20"/>
              </w:rPr>
              <w:t>71 039</w:t>
            </w:r>
          </w:p>
        </w:tc>
        <w:tc>
          <w:tcPr>
            <w:tcW w:w="461" w:type="pct"/>
            <w:tcBorders>
              <w:top w:val="nil"/>
              <w:left w:val="nil"/>
              <w:bottom w:val="single" w:sz="4" w:space="0" w:color="auto"/>
              <w:right w:val="single" w:sz="4" w:space="0" w:color="auto"/>
            </w:tcBorders>
            <w:vAlign w:val="center"/>
          </w:tcPr>
          <w:p w14:paraId="5AD9A4F6" w14:textId="540197F5" w:rsidR="008158ED" w:rsidRPr="00BE38DF" w:rsidRDefault="00FD02CB" w:rsidP="00074B9A">
            <w:pPr>
              <w:keepNext/>
              <w:widowControl w:val="0"/>
              <w:jc w:val="center"/>
              <w:rPr>
                <w:color w:val="000000"/>
                <w:sz w:val="20"/>
              </w:rPr>
            </w:pPr>
            <w:r>
              <w:rPr>
                <w:color w:val="000000"/>
                <w:sz w:val="20"/>
              </w:rPr>
              <w:t>71 039</w:t>
            </w:r>
          </w:p>
        </w:tc>
        <w:tc>
          <w:tcPr>
            <w:tcW w:w="461" w:type="pct"/>
            <w:tcBorders>
              <w:top w:val="nil"/>
              <w:left w:val="nil"/>
              <w:bottom w:val="single" w:sz="4" w:space="0" w:color="auto"/>
              <w:right w:val="single" w:sz="4" w:space="0" w:color="auto"/>
            </w:tcBorders>
            <w:vAlign w:val="center"/>
          </w:tcPr>
          <w:p w14:paraId="6A9A5937" w14:textId="7349DB4D" w:rsidR="008158ED" w:rsidRPr="00BE38DF" w:rsidRDefault="00FD02CB" w:rsidP="00074B9A">
            <w:pPr>
              <w:keepNext/>
              <w:widowControl w:val="0"/>
              <w:jc w:val="center"/>
              <w:rPr>
                <w:color w:val="000000"/>
                <w:sz w:val="20"/>
              </w:rPr>
            </w:pPr>
            <w:r>
              <w:rPr>
                <w:color w:val="000000"/>
                <w:sz w:val="20"/>
              </w:rPr>
              <w:t>71 039</w:t>
            </w:r>
          </w:p>
        </w:tc>
        <w:tc>
          <w:tcPr>
            <w:tcW w:w="461" w:type="pct"/>
            <w:tcBorders>
              <w:top w:val="nil"/>
              <w:left w:val="nil"/>
              <w:bottom w:val="single" w:sz="4" w:space="0" w:color="auto"/>
              <w:right w:val="single" w:sz="4" w:space="0" w:color="auto"/>
            </w:tcBorders>
            <w:vAlign w:val="center"/>
          </w:tcPr>
          <w:p w14:paraId="3E5D89BE" w14:textId="45D5CB8B" w:rsidR="008158ED" w:rsidRPr="00BE38DF" w:rsidRDefault="00AD4804" w:rsidP="00074B9A">
            <w:pPr>
              <w:keepNext/>
              <w:widowControl w:val="0"/>
              <w:jc w:val="center"/>
              <w:rPr>
                <w:color w:val="000000"/>
                <w:sz w:val="20"/>
              </w:rPr>
            </w:pPr>
            <w:r>
              <w:rPr>
                <w:color w:val="000000"/>
                <w:sz w:val="20"/>
              </w:rPr>
              <w:t>63 935</w:t>
            </w:r>
          </w:p>
        </w:tc>
        <w:tc>
          <w:tcPr>
            <w:tcW w:w="463" w:type="pct"/>
            <w:tcBorders>
              <w:top w:val="nil"/>
              <w:left w:val="nil"/>
              <w:bottom w:val="single" w:sz="4" w:space="0" w:color="auto"/>
              <w:right w:val="single" w:sz="4" w:space="0" w:color="auto"/>
            </w:tcBorders>
            <w:vAlign w:val="center"/>
          </w:tcPr>
          <w:p w14:paraId="257A140B" w14:textId="77777777" w:rsidR="008158ED" w:rsidRPr="00BE38DF" w:rsidRDefault="008158ED">
            <w:pPr>
              <w:keepNext/>
              <w:widowControl w:val="0"/>
              <w:jc w:val="center"/>
              <w:rPr>
                <w:color w:val="000000"/>
                <w:sz w:val="20"/>
              </w:rPr>
            </w:pPr>
            <w:r>
              <w:rPr>
                <w:color w:val="000000"/>
                <w:sz w:val="20"/>
              </w:rPr>
              <w:t>s.o.</w:t>
            </w:r>
          </w:p>
        </w:tc>
      </w:tr>
      <w:tr w:rsidR="008158ED" w:rsidRPr="00BE38DF" w14:paraId="7DEDEA42" w14:textId="77777777" w:rsidTr="002279A6">
        <w:trPr>
          <w:trHeight w:val="342"/>
          <w:jc w:val="center"/>
        </w:trPr>
        <w:tc>
          <w:tcPr>
            <w:tcW w:w="391" w:type="pct"/>
            <w:vMerge w:val="restart"/>
            <w:tcBorders>
              <w:top w:val="nil"/>
              <w:left w:val="single" w:sz="4" w:space="0" w:color="auto"/>
              <w:right w:val="single" w:sz="4" w:space="0" w:color="auto"/>
            </w:tcBorders>
            <w:vAlign w:val="center"/>
            <w:hideMark/>
          </w:tcPr>
          <w:p w14:paraId="0D2B59F9" w14:textId="77777777" w:rsidR="008158ED" w:rsidRPr="00BE38DF" w:rsidRDefault="008158ED">
            <w:pPr>
              <w:keepNext/>
              <w:widowControl w:val="0"/>
              <w:jc w:val="left"/>
              <w:rPr>
                <w:color w:val="000000"/>
                <w:sz w:val="20"/>
                <w:szCs w:val="20"/>
                <w:lang w:eastAsia="en-CA"/>
              </w:rPr>
            </w:pPr>
            <w:r>
              <w:rPr>
                <w:color w:val="000000"/>
                <w:sz w:val="20"/>
                <w:szCs w:val="20"/>
                <w:lang w:eastAsia="en-CA"/>
              </w:rPr>
              <w:t>1.2</w:t>
            </w:r>
          </w:p>
        </w:tc>
        <w:tc>
          <w:tcPr>
            <w:tcW w:w="951" w:type="pct"/>
            <w:vMerge w:val="restart"/>
            <w:tcBorders>
              <w:top w:val="nil"/>
              <w:left w:val="nil"/>
              <w:right w:val="single" w:sz="4" w:space="0" w:color="auto"/>
            </w:tcBorders>
            <w:vAlign w:val="center"/>
            <w:hideMark/>
          </w:tcPr>
          <w:p w14:paraId="53276093" w14:textId="77777777" w:rsidR="008158ED" w:rsidRPr="00E512D2" w:rsidRDefault="008158ED">
            <w:pPr>
              <w:keepNext/>
              <w:widowControl w:val="0"/>
              <w:jc w:val="left"/>
              <w:rPr>
                <w:color w:val="000000"/>
                <w:sz w:val="20"/>
                <w:szCs w:val="20"/>
                <w:lang w:val="fr-FR" w:eastAsia="en-CA"/>
              </w:rPr>
            </w:pPr>
            <w:r w:rsidRPr="00E512D2">
              <w:rPr>
                <w:color w:val="000000"/>
                <w:sz w:val="20"/>
                <w:szCs w:val="20"/>
                <w:lang w:val="fr-FR" w:eastAsia="en-CA"/>
              </w:rPr>
              <w:t>Consommation totale maximale autorisée des substances visées à l’Annexe F</w:t>
            </w:r>
          </w:p>
        </w:tc>
        <w:tc>
          <w:tcPr>
            <w:tcW w:w="1233" w:type="pct"/>
            <w:tcBorders>
              <w:top w:val="single" w:sz="4" w:space="0" w:color="auto"/>
              <w:left w:val="nil"/>
              <w:bottom w:val="single" w:sz="4" w:space="0" w:color="auto"/>
              <w:right w:val="single" w:sz="4" w:space="0" w:color="auto"/>
            </w:tcBorders>
            <w:tcMar>
              <w:right w:w="57" w:type="dxa"/>
            </w:tcMar>
            <w:vAlign w:val="center"/>
          </w:tcPr>
          <w:p w14:paraId="28B0CD4E" w14:textId="77777777" w:rsidR="008158ED" w:rsidRPr="00BE38DF" w:rsidRDefault="008158ED">
            <w:pPr>
              <w:keepNext/>
              <w:widowControl w:val="0"/>
              <w:jc w:val="left"/>
              <w:rPr>
                <w:color w:val="000000"/>
                <w:sz w:val="20"/>
                <w:szCs w:val="20"/>
                <w:lang w:eastAsia="en-CA"/>
              </w:rPr>
            </w:pPr>
            <w:r>
              <w:rPr>
                <w:sz w:val="20"/>
                <w:szCs w:val="20"/>
              </w:rPr>
              <w:t>Réduction en %</w:t>
            </w:r>
          </w:p>
        </w:tc>
        <w:tc>
          <w:tcPr>
            <w:tcW w:w="579" w:type="pct"/>
            <w:tcBorders>
              <w:top w:val="single" w:sz="4" w:space="0" w:color="auto"/>
              <w:bottom w:val="single" w:sz="4" w:space="0" w:color="auto"/>
              <w:right w:val="single" w:sz="4" w:space="0" w:color="auto"/>
            </w:tcBorders>
            <w:vAlign w:val="center"/>
          </w:tcPr>
          <w:p w14:paraId="04D1A4F4" w14:textId="17759F17" w:rsidR="008158ED" w:rsidRPr="00BE38DF" w:rsidRDefault="00841898" w:rsidP="00074B9A">
            <w:pPr>
              <w:keepNext/>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79B1E274" w14:textId="41840F55" w:rsidR="008158ED" w:rsidRPr="00BE38DF" w:rsidRDefault="00841898" w:rsidP="00074B9A">
            <w:pPr>
              <w:keepNext/>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384976B9" w14:textId="27DE9D1C" w:rsidR="008158ED" w:rsidRPr="00BE38DF" w:rsidRDefault="00841898" w:rsidP="00074B9A">
            <w:pPr>
              <w:keepNext/>
              <w:widowControl w:val="0"/>
              <w:jc w:val="center"/>
              <w:rPr>
                <w:color w:val="000000"/>
                <w:sz w:val="20"/>
                <w:szCs w:val="20"/>
                <w:lang w:eastAsia="en-CA"/>
              </w:rPr>
            </w:pPr>
            <w:r>
              <w:rPr>
                <w:color w:val="000000"/>
                <w:sz w:val="20"/>
                <w:szCs w:val="20"/>
                <w:lang w:eastAsia="en-CA"/>
              </w:rPr>
              <w:t>45,2</w:t>
            </w:r>
          </w:p>
        </w:tc>
        <w:tc>
          <w:tcPr>
            <w:tcW w:w="461" w:type="pct"/>
            <w:tcBorders>
              <w:top w:val="nil"/>
              <w:left w:val="nil"/>
              <w:bottom w:val="single" w:sz="4" w:space="0" w:color="auto"/>
              <w:right w:val="single" w:sz="4" w:space="0" w:color="auto"/>
            </w:tcBorders>
            <w:vAlign w:val="center"/>
          </w:tcPr>
          <w:p w14:paraId="755C7756" w14:textId="7FD8BE06" w:rsidR="008158ED" w:rsidRPr="00BE38DF" w:rsidRDefault="00F14D64" w:rsidP="00074B9A">
            <w:pPr>
              <w:keepNext/>
              <w:widowControl w:val="0"/>
              <w:jc w:val="center"/>
              <w:rPr>
                <w:color w:val="000000"/>
                <w:sz w:val="20"/>
                <w:szCs w:val="20"/>
                <w:lang w:eastAsia="en-CA"/>
              </w:rPr>
            </w:pPr>
            <w:r>
              <w:rPr>
                <w:color w:val="000000"/>
                <w:sz w:val="20"/>
                <w:szCs w:val="20"/>
                <w:lang w:eastAsia="en-CA"/>
              </w:rPr>
              <w:t>50,6</w:t>
            </w:r>
          </w:p>
        </w:tc>
        <w:tc>
          <w:tcPr>
            <w:tcW w:w="463" w:type="pct"/>
            <w:tcBorders>
              <w:top w:val="nil"/>
              <w:left w:val="nil"/>
              <w:bottom w:val="single" w:sz="4" w:space="0" w:color="auto"/>
              <w:right w:val="single" w:sz="4" w:space="0" w:color="auto"/>
            </w:tcBorders>
            <w:vAlign w:val="center"/>
          </w:tcPr>
          <w:p w14:paraId="775B202A" w14:textId="77777777" w:rsidR="008158ED" w:rsidRPr="00BE38DF" w:rsidRDefault="008158ED">
            <w:pPr>
              <w:keepNext/>
              <w:widowControl w:val="0"/>
              <w:jc w:val="center"/>
              <w:rPr>
                <w:color w:val="000000"/>
                <w:sz w:val="20"/>
                <w:szCs w:val="20"/>
                <w:lang w:eastAsia="en-CA"/>
              </w:rPr>
            </w:pPr>
            <w:r>
              <w:rPr>
                <w:color w:val="000000"/>
                <w:sz w:val="20"/>
                <w:szCs w:val="20"/>
                <w:lang w:eastAsia="en-CA"/>
              </w:rPr>
              <w:t>s.o.</w:t>
            </w:r>
          </w:p>
        </w:tc>
      </w:tr>
      <w:tr w:rsidR="00EF59D9" w:rsidRPr="00BE38DF" w14:paraId="095CC5A1" w14:textId="77777777" w:rsidTr="002279A6">
        <w:trPr>
          <w:trHeight w:val="59"/>
          <w:jc w:val="center"/>
        </w:trPr>
        <w:tc>
          <w:tcPr>
            <w:tcW w:w="391" w:type="pct"/>
            <w:vMerge/>
            <w:tcBorders>
              <w:left w:val="single" w:sz="4" w:space="0" w:color="auto"/>
              <w:bottom w:val="single" w:sz="4" w:space="0" w:color="auto"/>
              <w:right w:val="single" w:sz="4" w:space="0" w:color="auto"/>
            </w:tcBorders>
            <w:vAlign w:val="center"/>
          </w:tcPr>
          <w:p w14:paraId="2B40E1AF" w14:textId="77777777" w:rsidR="00EF59D9" w:rsidRPr="00BE38DF" w:rsidRDefault="00EF59D9" w:rsidP="00EF59D9">
            <w:pPr>
              <w:keepNext/>
              <w:widowControl w:val="0"/>
              <w:jc w:val="left"/>
              <w:rPr>
                <w:color w:val="000000"/>
                <w:sz w:val="20"/>
              </w:rPr>
            </w:pPr>
          </w:p>
        </w:tc>
        <w:tc>
          <w:tcPr>
            <w:tcW w:w="951" w:type="pct"/>
            <w:vMerge/>
            <w:tcBorders>
              <w:left w:val="nil"/>
              <w:bottom w:val="single" w:sz="4" w:space="0" w:color="auto"/>
              <w:right w:val="single" w:sz="4" w:space="0" w:color="auto"/>
            </w:tcBorders>
            <w:vAlign w:val="center"/>
          </w:tcPr>
          <w:p w14:paraId="731ECC37" w14:textId="77777777" w:rsidR="00EF59D9" w:rsidRPr="00BE38DF" w:rsidRDefault="00EF59D9" w:rsidP="00EF59D9">
            <w:pPr>
              <w:keepNext/>
              <w:widowControl w:val="0"/>
              <w:jc w:val="left"/>
              <w:rPr>
                <w:color w:val="000000"/>
                <w:sz w:val="20"/>
                <w:szCs w:val="20"/>
                <w:lang w:eastAsia="en-CA"/>
              </w:rPr>
            </w:pPr>
          </w:p>
        </w:tc>
        <w:tc>
          <w:tcPr>
            <w:tcW w:w="1233" w:type="pct"/>
            <w:tcBorders>
              <w:top w:val="single" w:sz="4" w:space="0" w:color="auto"/>
              <w:left w:val="nil"/>
              <w:bottom w:val="single" w:sz="4" w:space="0" w:color="auto"/>
              <w:right w:val="single" w:sz="4" w:space="0" w:color="auto"/>
            </w:tcBorders>
            <w:tcMar>
              <w:right w:w="57" w:type="dxa"/>
            </w:tcMar>
            <w:vAlign w:val="center"/>
          </w:tcPr>
          <w:p w14:paraId="7F8D4B6B" w14:textId="77777777" w:rsidR="00EF59D9" w:rsidRPr="00BE38DF" w:rsidRDefault="00EF59D9" w:rsidP="00EF59D9">
            <w:pPr>
              <w:keepNext/>
              <w:widowControl w:val="0"/>
              <w:jc w:val="left"/>
              <w:rPr>
                <w:color w:val="000000"/>
                <w:sz w:val="20"/>
              </w:rPr>
            </w:pPr>
            <w:r>
              <w:rPr>
                <w:color w:val="000000"/>
                <w:sz w:val="20"/>
                <w:szCs w:val="20"/>
                <w:lang w:eastAsia="en-CA"/>
              </w:rPr>
              <w:t>Tonnes éq‑CO</w:t>
            </w:r>
            <w:r>
              <w:rPr>
                <w:color w:val="000000"/>
                <w:sz w:val="20"/>
                <w:szCs w:val="20"/>
                <w:vertAlign w:val="subscript"/>
                <w:lang w:eastAsia="en-CA"/>
              </w:rPr>
              <w:t>2</w:t>
            </w:r>
          </w:p>
        </w:tc>
        <w:tc>
          <w:tcPr>
            <w:tcW w:w="579" w:type="pct"/>
            <w:tcBorders>
              <w:top w:val="single" w:sz="4" w:space="0" w:color="auto"/>
              <w:bottom w:val="single" w:sz="4" w:space="0" w:color="auto"/>
              <w:right w:val="single" w:sz="4" w:space="0" w:color="auto"/>
            </w:tcBorders>
            <w:vAlign w:val="center"/>
          </w:tcPr>
          <w:p w14:paraId="2F4C5222" w14:textId="7EF7CD46" w:rsidR="00EF59D9" w:rsidRPr="00BE38DF" w:rsidRDefault="00841898" w:rsidP="00AD4804">
            <w:pPr>
              <w:keepNext/>
              <w:widowControl w:val="0"/>
              <w:jc w:val="center"/>
              <w:rPr>
                <w:color w:val="000000"/>
                <w:sz w:val="20"/>
              </w:rPr>
            </w:pPr>
            <w:r>
              <w:rPr>
                <w:sz w:val="20"/>
                <w:szCs w:val="20"/>
              </w:rPr>
              <w:t>38 962</w:t>
            </w:r>
          </w:p>
        </w:tc>
        <w:tc>
          <w:tcPr>
            <w:tcW w:w="461" w:type="pct"/>
            <w:tcBorders>
              <w:top w:val="nil"/>
              <w:left w:val="nil"/>
              <w:bottom w:val="single" w:sz="4" w:space="0" w:color="auto"/>
              <w:right w:val="single" w:sz="4" w:space="0" w:color="auto"/>
            </w:tcBorders>
            <w:vAlign w:val="center"/>
          </w:tcPr>
          <w:p w14:paraId="1DF7B23A" w14:textId="75A0DAD2" w:rsidR="00EF59D9" w:rsidRPr="00BE38DF" w:rsidRDefault="00841898" w:rsidP="00AD4804">
            <w:pPr>
              <w:keepNext/>
              <w:widowControl w:val="0"/>
              <w:jc w:val="center"/>
              <w:rPr>
                <w:color w:val="000000"/>
                <w:sz w:val="20"/>
              </w:rPr>
            </w:pPr>
            <w:r>
              <w:rPr>
                <w:sz w:val="20"/>
                <w:szCs w:val="20"/>
              </w:rPr>
              <w:t>38 962</w:t>
            </w:r>
          </w:p>
        </w:tc>
        <w:tc>
          <w:tcPr>
            <w:tcW w:w="461" w:type="pct"/>
            <w:tcBorders>
              <w:top w:val="nil"/>
              <w:left w:val="nil"/>
              <w:bottom w:val="single" w:sz="4" w:space="0" w:color="auto"/>
              <w:right w:val="single" w:sz="4" w:space="0" w:color="auto"/>
            </w:tcBorders>
            <w:vAlign w:val="center"/>
          </w:tcPr>
          <w:p w14:paraId="427D26AC" w14:textId="0D9C122A" w:rsidR="00EF59D9" w:rsidRPr="00BE38DF" w:rsidRDefault="00841898" w:rsidP="00AD4804">
            <w:pPr>
              <w:keepNext/>
              <w:widowControl w:val="0"/>
              <w:jc w:val="center"/>
              <w:rPr>
                <w:color w:val="000000"/>
                <w:sz w:val="20"/>
              </w:rPr>
            </w:pPr>
            <w:r>
              <w:rPr>
                <w:sz w:val="20"/>
                <w:szCs w:val="20"/>
              </w:rPr>
              <w:t>38 962</w:t>
            </w:r>
          </w:p>
        </w:tc>
        <w:tc>
          <w:tcPr>
            <w:tcW w:w="461" w:type="pct"/>
            <w:tcBorders>
              <w:top w:val="nil"/>
              <w:left w:val="nil"/>
              <w:bottom w:val="single" w:sz="4" w:space="0" w:color="auto"/>
              <w:right w:val="single" w:sz="4" w:space="0" w:color="auto"/>
            </w:tcBorders>
            <w:vAlign w:val="center"/>
          </w:tcPr>
          <w:p w14:paraId="564178E3" w14:textId="17FC5877" w:rsidR="00EF59D9" w:rsidRPr="00BE38DF" w:rsidRDefault="00EF59D9" w:rsidP="00AD4804">
            <w:pPr>
              <w:keepNext/>
              <w:widowControl w:val="0"/>
              <w:jc w:val="center"/>
              <w:rPr>
                <w:color w:val="000000"/>
                <w:sz w:val="20"/>
              </w:rPr>
            </w:pPr>
            <w:r>
              <w:rPr>
                <w:sz w:val="20"/>
                <w:szCs w:val="20"/>
              </w:rPr>
              <w:t>35 066</w:t>
            </w:r>
          </w:p>
        </w:tc>
        <w:tc>
          <w:tcPr>
            <w:tcW w:w="463" w:type="pct"/>
            <w:tcBorders>
              <w:top w:val="nil"/>
              <w:left w:val="nil"/>
              <w:bottom w:val="single" w:sz="4" w:space="0" w:color="auto"/>
              <w:right w:val="single" w:sz="4" w:space="0" w:color="auto"/>
            </w:tcBorders>
            <w:vAlign w:val="center"/>
          </w:tcPr>
          <w:p w14:paraId="28C78597" w14:textId="77777777" w:rsidR="00EF59D9" w:rsidRPr="00BE38DF" w:rsidRDefault="00EF59D9" w:rsidP="00EF59D9">
            <w:pPr>
              <w:keepNext/>
              <w:widowControl w:val="0"/>
              <w:jc w:val="center"/>
              <w:rPr>
                <w:color w:val="000000"/>
                <w:sz w:val="20"/>
              </w:rPr>
            </w:pPr>
            <w:r>
              <w:rPr>
                <w:color w:val="000000"/>
                <w:sz w:val="20"/>
              </w:rPr>
              <w:t>s.o.</w:t>
            </w:r>
          </w:p>
        </w:tc>
      </w:tr>
      <w:tr w:rsidR="00EF59D9" w:rsidRPr="00BE38DF" w14:paraId="110F115B" w14:textId="77777777" w:rsidTr="002279A6">
        <w:trPr>
          <w:trHeight w:val="116"/>
          <w:jc w:val="center"/>
        </w:trPr>
        <w:tc>
          <w:tcPr>
            <w:tcW w:w="391" w:type="pct"/>
            <w:tcBorders>
              <w:top w:val="nil"/>
              <w:left w:val="single" w:sz="4" w:space="0" w:color="auto"/>
              <w:bottom w:val="single" w:sz="4" w:space="0" w:color="auto"/>
              <w:right w:val="single" w:sz="4" w:space="0" w:color="auto"/>
            </w:tcBorders>
            <w:vAlign w:val="center"/>
            <w:hideMark/>
          </w:tcPr>
          <w:p w14:paraId="471667D0" w14:textId="77777777" w:rsidR="00EF59D9" w:rsidRPr="00BE38DF" w:rsidRDefault="00EF59D9" w:rsidP="00EF59D9">
            <w:pPr>
              <w:keepNext/>
              <w:jc w:val="left"/>
              <w:rPr>
                <w:color w:val="000000"/>
                <w:sz w:val="20"/>
              </w:rPr>
            </w:pPr>
            <w:r>
              <w:rPr>
                <w:color w:val="000000"/>
                <w:sz w:val="20"/>
              </w:rPr>
              <w:t>2.1</w:t>
            </w:r>
          </w:p>
        </w:tc>
        <w:tc>
          <w:tcPr>
            <w:tcW w:w="2184" w:type="pct"/>
            <w:gridSpan w:val="2"/>
            <w:tcBorders>
              <w:top w:val="nil"/>
              <w:left w:val="nil"/>
              <w:bottom w:val="single" w:sz="4" w:space="0" w:color="auto"/>
              <w:right w:val="single" w:sz="4" w:space="0" w:color="auto"/>
            </w:tcBorders>
            <w:vAlign w:val="center"/>
            <w:hideMark/>
          </w:tcPr>
          <w:p w14:paraId="4199647D" w14:textId="0AF97B4F" w:rsidR="00EF59D9" w:rsidRPr="00E512D2" w:rsidRDefault="00EF59D9" w:rsidP="00EF59D9">
            <w:pPr>
              <w:keepNext/>
              <w:ind w:right="-229"/>
              <w:jc w:val="left"/>
              <w:rPr>
                <w:color w:val="000000"/>
                <w:sz w:val="20"/>
                <w:lang w:val="fr-FR"/>
              </w:rPr>
            </w:pPr>
            <w:r w:rsidRPr="00E512D2">
              <w:rPr>
                <w:color w:val="000000"/>
                <w:sz w:val="20"/>
                <w:lang w:val="fr-FR"/>
              </w:rPr>
              <w:t xml:space="preserve">Financement convenu pour l’agence principale </w:t>
            </w:r>
            <w:r w:rsidRPr="00E512D2">
              <w:rPr>
                <w:color w:val="000000"/>
                <w:sz w:val="20"/>
                <w:szCs w:val="20"/>
                <w:lang w:val="fr-FR" w:eastAsia="en-CA"/>
              </w:rPr>
              <w:t xml:space="preserve">(PNUE) </w:t>
            </w:r>
            <w:r w:rsidRPr="00E512D2">
              <w:rPr>
                <w:color w:val="000000"/>
                <w:sz w:val="20"/>
                <w:lang w:val="fr-FR"/>
              </w:rPr>
              <w:t>($US)</w:t>
            </w:r>
          </w:p>
        </w:tc>
        <w:tc>
          <w:tcPr>
            <w:tcW w:w="579" w:type="pct"/>
            <w:tcBorders>
              <w:top w:val="single" w:sz="4" w:space="0" w:color="auto"/>
              <w:bottom w:val="single" w:sz="4" w:space="0" w:color="auto"/>
              <w:right w:val="single" w:sz="4" w:space="0" w:color="auto"/>
            </w:tcBorders>
            <w:vAlign w:val="center"/>
          </w:tcPr>
          <w:p w14:paraId="01671422" w14:textId="2D5AA04B" w:rsidR="00EF59D9" w:rsidRPr="00BE38DF" w:rsidRDefault="00EF59D9" w:rsidP="00EF59D9">
            <w:pPr>
              <w:keepNext/>
              <w:jc w:val="right"/>
              <w:rPr>
                <w:color w:val="000000"/>
                <w:sz w:val="20"/>
              </w:rPr>
            </w:pPr>
            <w:r>
              <w:rPr>
                <w:color w:val="000000"/>
                <w:sz w:val="20"/>
              </w:rPr>
              <w:t>74 500</w:t>
            </w:r>
          </w:p>
        </w:tc>
        <w:tc>
          <w:tcPr>
            <w:tcW w:w="461" w:type="pct"/>
            <w:tcBorders>
              <w:top w:val="single" w:sz="4" w:space="0" w:color="auto"/>
              <w:left w:val="nil"/>
              <w:bottom w:val="single" w:sz="4" w:space="0" w:color="auto"/>
              <w:right w:val="single" w:sz="4" w:space="0" w:color="auto"/>
            </w:tcBorders>
            <w:vAlign w:val="center"/>
          </w:tcPr>
          <w:p w14:paraId="6A7C155F" w14:textId="3B661B1B" w:rsidR="00EF59D9" w:rsidRPr="00BE38DF" w:rsidRDefault="00EF59D9" w:rsidP="00EF59D9">
            <w:pPr>
              <w:keepNext/>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354CC01F" w14:textId="253BD9A1" w:rsidR="00EF59D9" w:rsidRPr="00BE38DF" w:rsidRDefault="00EF59D9" w:rsidP="00EF59D9">
            <w:pPr>
              <w:keepNext/>
              <w:jc w:val="right"/>
              <w:rPr>
                <w:color w:val="000000"/>
                <w:sz w:val="20"/>
              </w:rPr>
            </w:pPr>
            <w:r>
              <w:rPr>
                <w:color w:val="000000"/>
                <w:sz w:val="20"/>
              </w:rPr>
              <w:t>60 500</w:t>
            </w:r>
          </w:p>
        </w:tc>
        <w:tc>
          <w:tcPr>
            <w:tcW w:w="461" w:type="pct"/>
            <w:tcBorders>
              <w:top w:val="single" w:sz="4" w:space="0" w:color="auto"/>
              <w:left w:val="nil"/>
              <w:bottom w:val="single" w:sz="4" w:space="0" w:color="auto"/>
              <w:right w:val="single" w:sz="4" w:space="0" w:color="auto"/>
            </w:tcBorders>
            <w:vAlign w:val="center"/>
          </w:tcPr>
          <w:p w14:paraId="5C7325B3" w14:textId="79BB44F6" w:rsidR="00EF59D9" w:rsidRPr="00BE38DF" w:rsidRDefault="00EF59D9" w:rsidP="00EF59D9">
            <w:pPr>
              <w:keepNext/>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487A25F5" w14:textId="313DAE01" w:rsidR="00EF59D9" w:rsidRPr="00BE38DF" w:rsidRDefault="00EF59D9" w:rsidP="00EF59D9">
            <w:pPr>
              <w:keepNext/>
              <w:jc w:val="right"/>
              <w:rPr>
                <w:color w:val="000000"/>
                <w:sz w:val="20"/>
              </w:rPr>
            </w:pPr>
            <w:r>
              <w:rPr>
                <w:color w:val="000000"/>
                <w:sz w:val="20"/>
              </w:rPr>
              <w:t>135 000</w:t>
            </w:r>
          </w:p>
        </w:tc>
      </w:tr>
      <w:tr w:rsidR="00EF59D9" w:rsidRPr="00BE38DF" w14:paraId="788CD18D" w14:textId="77777777" w:rsidTr="002279A6">
        <w:trPr>
          <w:trHeight w:val="56"/>
          <w:jc w:val="center"/>
        </w:trPr>
        <w:tc>
          <w:tcPr>
            <w:tcW w:w="391" w:type="pct"/>
            <w:tcBorders>
              <w:top w:val="nil"/>
              <w:left w:val="single" w:sz="4" w:space="0" w:color="auto"/>
              <w:bottom w:val="single" w:sz="4" w:space="0" w:color="auto"/>
              <w:right w:val="single" w:sz="4" w:space="0" w:color="auto"/>
            </w:tcBorders>
            <w:vAlign w:val="center"/>
            <w:hideMark/>
          </w:tcPr>
          <w:p w14:paraId="0A199260" w14:textId="77777777" w:rsidR="00EF59D9" w:rsidRPr="00BE38DF" w:rsidRDefault="00EF59D9" w:rsidP="00EF59D9">
            <w:pPr>
              <w:keepNext/>
              <w:jc w:val="left"/>
              <w:rPr>
                <w:color w:val="000000"/>
                <w:sz w:val="20"/>
              </w:rPr>
            </w:pPr>
            <w:r>
              <w:rPr>
                <w:color w:val="000000"/>
                <w:sz w:val="20"/>
              </w:rPr>
              <w:t>2,2</w:t>
            </w:r>
          </w:p>
        </w:tc>
        <w:tc>
          <w:tcPr>
            <w:tcW w:w="2184" w:type="pct"/>
            <w:gridSpan w:val="2"/>
            <w:tcBorders>
              <w:top w:val="nil"/>
              <w:left w:val="nil"/>
              <w:bottom w:val="single" w:sz="4" w:space="0" w:color="auto"/>
              <w:right w:val="single" w:sz="4" w:space="0" w:color="auto"/>
            </w:tcBorders>
            <w:vAlign w:val="center"/>
            <w:hideMark/>
          </w:tcPr>
          <w:p w14:paraId="121116D7" w14:textId="77777777" w:rsidR="00EF59D9" w:rsidRPr="00E512D2" w:rsidRDefault="00EF59D9" w:rsidP="00EF59D9">
            <w:pPr>
              <w:keepNext/>
              <w:ind w:right="-88"/>
              <w:jc w:val="left"/>
              <w:rPr>
                <w:color w:val="000000"/>
                <w:sz w:val="20"/>
                <w:lang w:val="fr-FR"/>
              </w:rPr>
            </w:pPr>
            <w:r w:rsidRPr="00E512D2">
              <w:rPr>
                <w:color w:val="000000"/>
                <w:sz w:val="20"/>
                <w:lang w:val="fr-FR"/>
              </w:rPr>
              <w:t>Coûts d’appui pour l’Agence principale ($US)</w:t>
            </w:r>
          </w:p>
        </w:tc>
        <w:tc>
          <w:tcPr>
            <w:tcW w:w="579" w:type="pct"/>
            <w:tcBorders>
              <w:top w:val="single" w:sz="4" w:space="0" w:color="auto"/>
              <w:bottom w:val="single" w:sz="4" w:space="0" w:color="auto"/>
              <w:right w:val="single" w:sz="4" w:space="0" w:color="auto"/>
            </w:tcBorders>
            <w:vAlign w:val="center"/>
          </w:tcPr>
          <w:p w14:paraId="5A60DD6C" w14:textId="24AA437F" w:rsidR="00EF59D9" w:rsidRPr="00BE38DF" w:rsidRDefault="00EF59D9" w:rsidP="00EF59D9">
            <w:pPr>
              <w:keepNext/>
              <w:jc w:val="right"/>
              <w:rPr>
                <w:color w:val="000000"/>
                <w:sz w:val="20"/>
              </w:rPr>
            </w:pPr>
            <w:r>
              <w:rPr>
                <w:color w:val="000000"/>
                <w:sz w:val="20"/>
              </w:rPr>
              <w:t>9 685</w:t>
            </w:r>
          </w:p>
        </w:tc>
        <w:tc>
          <w:tcPr>
            <w:tcW w:w="461" w:type="pct"/>
            <w:tcBorders>
              <w:top w:val="single" w:sz="4" w:space="0" w:color="auto"/>
              <w:left w:val="nil"/>
              <w:bottom w:val="single" w:sz="4" w:space="0" w:color="auto"/>
              <w:right w:val="single" w:sz="4" w:space="0" w:color="auto"/>
            </w:tcBorders>
            <w:vAlign w:val="center"/>
          </w:tcPr>
          <w:p w14:paraId="511B639B" w14:textId="01F0FED2" w:rsidR="00EF59D9" w:rsidRPr="00BE38DF" w:rsidRDefault="00EF59D9" w:rsidP="00EF59D9">
            <w:pPr>
              <w:keepNext/>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22C91650" w14:textId="147C56D7" w:rsidR="00EF59D9" w:rsidRPr="00BE38DF" w:rsidRDefault="00EF59D9" w:rsidP="00EF59D9">
            <w:pPr>
              <w:keepNext/>
              <w:jc w:val="right"/>
              <w:rPr>
                <w:color w:val="000000"/>
                <w:sz w:val="20"/>
              </w:rPr>
            </w:pPr>
            <w:r>
              <w:rPr>
                <w:color w:val="000000"/>
                <w:sz w:val="20"/>
              </w:rPr>
              <w:t>7 865</w:t>
            </w:r>
          </w:p>
        </w:tc>
        <w:tc>
          <w:tcPr>
            <w:tcW w:w="461" w:type="pct"/>
            <w:tcBorders>
              <w:top w:val="single" w:sz="4" w:space="0" w:color="auto"/>
              <w:left w:val="nil"/>
              <w:bottom w:val="single" w:sz="4" w:space="0" w:color="auto"/>
              <w:right w:val="single" w:sz="4" w:space="0" w:color="auto"/>
            </w:tcBorders>
            <w:vAlign w:val="center"/>
          </w:tcPr>
          <w:p w14:paraId="1769CF36" w14:textId="4DD85239" w:rsidR="00EF59D9" w:rsidRPr="00BE38DF" w:rsidRDefault="00EF59D9" w:rsidP="00EF59D9">
            <w:pPr>
              <w:keepNext/>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513EFD6B" w14:textId="5409A3BE" w:rsidR="00EF59D9" w:rsidRPr="00BE38DF" w:rsidRDefault="00EF59D9" w:rsidP="00EF59D9">
            <w:pPr>
              <w:keepNext/>
              <w:jc w:val="right"/>
              <w:rPr>
                <w:color w:val="000000"/>
                <w:sz w:val="20"/>
              </w:rPr>
            </w:pPr>
            <w:r>
              <w:rPr>
                <w:color w:val="000000"/>
                <w:sz w:val="20"/>
              </w:rPr>
              <w:t>17 550</w:t>
            </w:r>
          </w:p>
        </w:tc>
      </w:tr>
      <w:tr w:rsidR="00EF59D9" w:rsidRPr="00BE38DF" w14:paraId="41825B41" w14:textId="77777777" w:rsidTr="002279A6">
        <w:trPr>
          <w:trHeight w:val="62"/>
          <w:jc w:val="center"/>
        </w:trPr>
        <w:tc>
          <w:tcPr>
            <w:tcW w:w="391" w:type="pct"/>
            <w:tcBorders>
              <w:top w:val="nil"/>
              <w:left w:val="single" w:sz="4" w:space="0" w:color="auto"/>
              <w:bottom w:val="single" w:sz="4" w:space="0" w:color="auto"/>
              <w:right w:val="single" w:sz="4" w:space="0" w:color="auto"/>
            </w:tcBorders>
            <w:shd w:val="clear" w:color="auto" w:fill="FFFFFF" w:themeFill="background1"/>
            <w:vAlign w:val="center"/>
            <w:hideMark/>
          </w:tcPr>
          <w:p w14:paraId="3568A721" w14:textId="77777777" w:rsidR="00EF59D9" w:rsidRPr="00BE38DF" w:rsidRDefault="00EF59D9" w:rsidP="00EF59D9">
            <w:pPr>
              <w:keepNext/>
              <w:jc w:val="left"/>
              <w:rPr>
                <w:color w:val="000000"/>
                <w:sz w:val="20"/>
              </w:rPr>
            </w:pPr>
            <w:r>
              <w:rPr>
                <w:color w:val="000000"/>
                <w:sz w:val="20"/>
              </w:rPr>
              <w:t>3.1</w:t>
            </w:r>
          </w:p>
        </w:tc>
        <w:tc>
          <w:tcPr>
            <w:tcW w:w="2184" w:type="pct"/>
            <w:gridSpan w:val="2"/>
            <w:tcBorders>
              <w:top w:val="nil"/>
              <w:left w:val="nil"/>
              <w:bottom w:val="single" w:sz="4" w:space="0" w:color="auto"/>
              <w:right w:val="single" w:sz="4" w:space="0" w:color="auto"/>
            </w:tcBorders>
            <w:vAlign w:val="center"/>
            <w:hideMark/>
          </w:tcPr>
          <w:p w14:paraId="0AE068BF" w14:textId="77777777" w:rsidR="00EF59D9" w:rsidRPr="00E512D2" w:rsidRDefault="00EF59D9" w:rsidP="00EF59D9">
            <w:pPr>
              <w:keepNext/>
              <w:jc w:val="left"/>
              <w:rPr>
                <w:color w:val="000000"/>
                <w:sz w:val="20"/>
                <w:lang w:val="fr-FR"/>
              </w:rPr>
            </w:pPr>
            <w:r w:rsidRPr="00E512D2">
              <w:rPr>
                <w:color w:val="000000"/>
                <w:sz w:val="20"/>
                <w:lang w:val="fr-FR"/>
              </w:rPr>
              <w:t>Total du financement convenu ($US)</w:t>
            </w:r>
          </w:p>
        </w:tc>
        <w:tc>
          <w:tcPr>
            <w:tcW w:w="579" w:type="pct"/>
            <w:tcBorders>
              <w:top w:val="single" w:sz="4" w:space="0" w:color="auto"/>
              <w:bottom w:val="single" w:sz="4" w:space="0" w:color="auto"/>
              <w:right w:val="single" w:sz="4" w:space="0" w:color="auto"/>
            </w:tcBorders>
            <w:vAlign w:val="center"/>
          </w:tcPr>
          <w:p w14:paraId="684299E1" w14:textId="7DE3C636" w:rsidR="00EF59D9" w:rsidRPr="00BE38DF" w:rsidRDefault="00EF59D9" w:rsidP="00EF59D9">
            <w:pPr>
              <w:keepNext/>
              <w:jc w:val="right"/>
              <w:rPr>
                <w:color w:val="000000"/>
                <w:sz w:val="20"/>
              </w:rPr>
            </w:pPr>
            <w:r>
              <w:rPr>
                <w:color w:val="000000"/>
                <w:sz w:val="20"/>
              </w:rPr>
              <w:t>74 500</w:t>
            </w:r>
          </w:p>
        </w:tc>
        <w:tc>
          <w:tcPr>
            <w:tcW w:w="461" w:type="pct"/>
            <w:tcBorders>
              <w:top w:val="single" w:sz="4" w:space="0" w:color="auto"/>
              <w:left w:val="nil"/>
              <w:bottom w:val="single" w:sz="4" w:space="0" w:color="auto"/>
              <w:right w:val="single" w:sz="4" w:space="0" w:color="auto"/>
            </w:tcBorders>
            <w:vAlign w:val="center"/>
          </w:tcPr>
          <w:p w14:paraId="5E16479F" w14:textId="65DA14BE" w:rsidR="00EF59D9" w:rsidRPr="00BE38DF" w:rsidRDefault="00EF59D9" w:rsidP="00EF59D9">
            <w:pPr>
              <w:keepNext/>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17C67468" w14:textId="46B9DC7B" w:rsidR="00EF59D9" w:rsidRPr="00BE38DF" w:rsidRDefault="00EF59D9" w:rsidP="00EF59D9">
            <w:pPr>
              <w:keepNext/>
              <w:jc w:val="right"/>
              <w:rPr>
                <w:color w:val="000000"/>
                <w:sz w:val="20"/>
              </w:rPr>
            </w:pPr>
            <w:r>
              <w:rPr>
                <w:color w:val="000000"/>
                <w:sz w:val="20"/>
              </w:rPr>
              <w:t>60 500</w:t>
            </w:r>
          </w:p>
        </w:tc>
        <w:tc>
          <w:tcPr>
            <w:tcW w:w="461" w:type="pct"/>
            <w:tcBorders>
              <w:top w:val="single" w:sz="4" w:space="0" w:color="auto"/>
              <w:left w:val="nil"/>
              <w:bottom w:val="single" w:sz="4" w:space="0" w:color="auto"/>
              <w:right w:val="single" w:sz="4" w:space="0" w:color="auto"/>
            </w:tcBorders>
            <w:vAlign w:val="center"/>
          </w:tcPr>
          <w:p w14:paraId="336C84DC" w14:textId="1BF98A4E" w:rsidR="00EF59D9" w:rsidRPr="00BE38DF" w:rsidRDefault="00EF59D9" w:rsidP="00EF59D9">
            <w:pPr>
              <w:keepNext/>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6531C5E9" w14:textId="58D796E9" w:rsidR="00EF59D9" w:rsidRPr="00BE38DF" w:rsidRDefault="00EF59D9" w:rsidP="00EF59D9">
            <w:pPr>
              <w:keepNext/>
              <w:jc w:val="right"/>
              <w:rPr>
                <w:color w:val="000000"/>
                <w:sz w:val="20"/>
              </w:rPr>
            </w:pPr>
            <w:r>
              <w:rPr>
                <w:color w:val="000000"/>
                <w:sz w:val="20"/>
              </w:rPr>
              <w:t>135 000</w:t>
            </w:r>
          </w:p>
        </w:tc>
      </w:tr>
      <w:tr w:rsidR="00EF59D9" w:rsidRPr="00BE38DF" w14:paraId="3BF432D4" w14:textId="77777777" w:rsidTr="002279A6">
        <w:trPr>
          <w:trHeight w:val="62"/>
          <w:jc w:val="center"/>
        </w:trPr>
        <w:tc>
          <w:tcPr>
            <w:tcW w:w="391" w:type="pct"/>
            <w:tcBorders>
              <w:top w:val="nil"/>
              <w:left w:val="single" w:sz="4" w:space="0" w:color="auto"/>
              <w:bottom w:val="single" w:sz="4" w:space="0" w:color="auto"/>
              <w:right w:val="single" w:sz="4" w:space="0" w:color="auto"/>
            </w:tcBorders>
            <w:shd w:val="clear" w:color="auto" w:fill="FFFFFF" w:themeFill="background1"/>
            <w:vAlign w:val="center"/>
            <w:hideMark/>
          </w:tcPr>
          <w:p w14:paraId="40F39DC3" w14:textId="77777777" w:rsidR="00EF59D9" w:rsidRPr="00BE38DF" w:rsidRDefault="00EF59D9" w:rsidP="00EF59D9">
            <w:pPr>
              <w:keepNext/>
              <w:jc w:val="left"/>
              <w:rPr>
                <w:color w:val="000000"/>
                <w:sz w:val="20"/>
              </w:rPr>
            </w:pPr>
            <w:r>
              <w:rPr>
                <w:color w:val="000000"/>
                <w:sz w:val="20"/>
              </w:rPr>
              <w:t>3.2</w:t>
            </w:r>
          </w:p>
        </w:tc>
        <w:tc>
          <w:tcPr>
            <w:tcW w:w="2184" w:type="pct"/>
            <w:gridSpan w:val="2"/>
            <w:tcBorders>
              <w:top w:val="nil"/>
              <w:left w:val="nil"/>
              <w:bottom w:val="single" w:sz="4" w:space="0" w:color="auto"/>
              <w:right w:val="single" w:sz="4" w:space="0" w:color="auto"/>
            </w:tcBorders>
            <w:vAlign w:val="center"/>
            <w:hideMark/>
          </w:tcPr>
          <w:p w14:paraId="5CF810D0" w14:textId="77777777" w:rsidR="00EF59D9" w:rsidRPr="00E512D2" w:rsidRDefault="00EF59D9" w:rsidP="00EF59D9">
            <w:pPr>
              <w:keepNext/>
              <w:jc w:val="left"/>
              <w:rPr>
                <w:color w:val="000000"/>
                <w:sz w:val="20"/>
                <w:lang w:val="fr-FR"/>
              </w:rPr>
            </w:pPr>
            <w:r w:rsidRPr="00E512D2">
              <w:rPr>
                <w:color w:val="000000"/>
                <w:sz w:val="20"/>
                <w:lang w:val="fr-FR"/>
              </w:rPr>
              <w:t>Total des coûts d’appui ($US)</w:t>
            </w:r>
          </w:p>
        </w:tc>
        <w:tc>
          <w:tcPr>
            <w:tcW w:w="579" w:type="pct"/>
            <w:tcBorders>
              <w:top w:val="single" w:sz="4" w:space="0" w:color="auto"/>
              <w:bottom w:val="single" w:sz="4" w:space="0" w:color="auto"/>
              <w:right w:val="single" w:sz="4" w:space="0" w:color="auto"/>
            </w:tcBorders>
            <w:vAlign w:val="center"/>
          </w:tcPr>
          <w:p w14:paraId="1801C459" w14:textId="41CB04C2" w:rsidR="00EF59D9" w:rsidRPr="00BE38DF" w:rsidRDefault="00EF59D9" w:rsidP="00EF59D9">
            <w:pPr>
              <w:keepNext/>
              <w:jc w:val="right"/>
              <w:rPr>
                <w:color w:val="000000"/>
                <w:sz w:val="20"/>
              </w:rPr>
            </w:pPr>
            <w:r>
              <w:rPr>
                <w:color w:val="000000"/>
                <w:sz w:val="20"/>
              </w:rPr>
              <w:t>9 685</w:t>
            </w:r>
          </w:p>
        </w:tc>
        <w:tc>
          <w:tcPr>
            <w:tcW w:w="461" w:type="pct"/>
            <w:tcBorders>
              <w:top w:val="single" w:sz="4" w:space="0" w:color="auto"/>
              <w:left w:val="nil"/>
              <w:bottom w:val="single" w:sz="4" w:space="0" w:color="auto"/>
              <w:right w:val="single" w:sz="4" w:space="0" w:color="auto"/>
            </w:tcBorders>
            <w:vAlign w:val="center"/>
          </w:tcPr>
          <w:p w14:paraId="16D6489A" w14:textId="7B01F2C2" w:rsidR="00EF59D9" w:rsidRPr="00BE38DF" w:rsidRDefault="00EF59D9" w:rsidP="00EF59D9">
            <w:pPr>
              <w:keepNext/>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35ABED40" w14:textId="67219085" w:rsidR="00EF59D9" w:rsidRPr="00BE38DF" w:rsidRDefault="00EF59D9" w:rsidP="00EF59D9">
            <w:pPr>
              <w:keepNext/>
              <w:jc w:val="right"/>
              <w:rPr>
                <w:color w:val="000000"/>
                <w:sz w:val="20"/>
              </w:rPr>
            </w:pPr>
            <w:r>
              <w:rPr>
                <w:color w:val="000000"/>
                <w:sz w:val="20"/>
              </w:rPr>
              <w:t>7 865</w:t>
            </w:r>
          </w:p>
        </w:tc>
        <w:tc>
          <w:tcPr>
            <w:tcW w:w="461" w:type="pct"/>
            <w:tcBorders>
              <w:top w:val="single" w:sz="4" w:space="0" w:color="auto"/>
              <w:left w:val="nil"/>
              <w:bottom w:val="single" w:sz="4" w:space="0" w:color="auto"/>
              <w:right w:val="single" w:sz="4" w:space="0" w:color="auto"/>
            </w:tcBorders>
            <w:vAlign w:val="center"/>
          </w:tcPr>
          <w:p w14:paraId="1FB977A9" w14:textId="7D076EAC" w:rsidR="00EF59D9" w:rsidRPr="00BE38DF" w:rsidRDefault="00EF59D9" w:rsidP="00EF59D9">
            <w:pPr>
              <w:keepNext/>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293045D8" w14:textId="2087796D" w:rsidR="00EF59D9" w:rsidRPr="00BE38DF" w:rsidRDefault="00EF59D9" w:rsidP="00EF59D9">
            <w:pPr>
              <w:keepNext/>
              <w:jc w:val="right"/>
              <w:rPr>
                <w:color w:val="000000"/>
                <w:sz w:val="20"/>
              </w:rPr>
            </w:pPr>
            <w:r>
              <w:rPr>
                <w:color w:val="000000"/>
                <w:sz w:val="20"/>
              </w:rPr>
              <w:t>17 550</w:t>
            </w:r>
          </w:p>
        </w:tc>
      </w:tr>
      <w:tr w:rsidR="00EF59D9" w:rsidRPr="00BE38DF" w14:paraId="32FE69B4" w14:textId="77777777" w:rsidTr="002279A6">
        <w:trPr>
          <w:trHeight w:val="54"/>
          <w:jc w:val="center"/>
        </w:trPr>
        <w:tc>
          <w:tcPr>
            <w:tcW w:w="391" w:type="pct"/>
            <w:tcBorders>
              <w:top w:val="nil"/>
              <w:left w:val="single" w:sz="4" w:space="0" w:color="auto"/>
              <w:bottom w:val="single" w:sz="4" w:space="0" w:color="auto"/>
              <w:right w:val="single" w:sz="4" w:space="0" w:color="auto"/>
            </w:tcBorders>
            <w:shd w:val="clear" w:color="auto" w:fill="FFFFFF" w:themeFill="background1"/>
            <w:vAlign w:val="center"/>
            <w:hideMark/>
          </w:tcPr>
          <w:p w14:paraId="224ED42C" w14:textId="77777777" w:rsidR="00EF59D9" w:rsidRPr="00BE38DF" w:rsidRDefault="00EF59D9" w:rsidP="00EF59D9">
            <w:pPr>
              <w:jc w:val="left"/>
              <w:rPr>
                <w:color w:val="000000"/>
                <w:sz w:val="20"/>
              </w:rPr>
            </w:pPr>
            <w:r>
              <w:rPr>
                <w:color w:val="000000"/>
                <w:sz w:val="20"/>
              </w:rPr>
              <w:t>3.3</w:t>
            </w:r>
          </w:p>
        </w:tc>
        <w:tc>
          <w:tcPr>
            <w:tcW w:w="2184" w:type="pct"/>
            <w:gridSpan w:val="2"/>
            <w:tcBorders>
              <w:top w:val="nil"/>
              <w:left w:val="nil"/>
              <w:bottom w:val="single" w:sz="4" w:space="0" w:color="auto"/>
              <w:right w:val="single" w:sz="4" w:space="0" w:color="auto"/>
            </w:tcBorders>
            <w:vAlign w:val="center"/>
            <w:hideMark/>
          </w:tcPr>
          <w:p w14:paraId="452E57B4" w14:textId="77777777" w:rsidR="00EF59D9" w:rsidRPr="00F24DFB" w:rsidRDefault="00EF59D9" w:rsidP="00EF59D9">
            <w:pPr>
              <w:jc w:val="left"/>
              <w:rPr>
                <w:color w:val="000000"/>
                <w:sz w:val="20"/>
                <w:lang w:val="fr-FR"/>
              </w:rPr>
            </w:pPr>
            <w:r w:rsidRPr="00F24DFB">
              <w:rPr>
                <w:color w:val="000000"/>
                <w:sz w:val="20"/>
                <w:lang w:val="fr-FR"/>
              </w:rPr>
              <w:t>Total des coûts convenus ($US)</w:t>
            </w:r>
          </w:p>
        </w:tc>
        <w:tc>
          <w:tcPr>
            <w:tcW w:w="579" w:type="pct"/>
            <w:tcBorders>
              <w:top w:val="single" w:sz="4" w:space="0" w:color="auto"/>
              <w:bottom w:val="single" w:sz="4" w:space="0" w:color="auto"/>
              <w:right w:val="single" w:sz="4" w:space="0" w:color="auto"/>
            </w:tcBorders>
            <w:vAlign w:val="center"/>
          </w:tcPr>
          <w:p w14:paraId="51268E7F" w14:textId="239B3A00" w:rsidR="00EF59D9" w:rsidRPr="00BE38DF" w:rsidRDefault="00EF59D9" w:rsidP="00EF59D9">
            <w:pPr>
              <w:jc w:val="right"/>
              <w:rPr>
                <w:color w:val="000000"/>
                <w:sz w:val="20"/>
              </w:rPr>
            </w:pPr>
            <w:r>
              <w:rPr>
                <w:color w:val="000000"/>
                <w:sz w:val="20"/>
              </w:rPr>
              <w:t>84 185</w:t>
            </w:r>
          </w:p>
        </w:tc>
        <w:tc>
          <w:tcPr>
            <w:tcW w:w="461" w:type="pct"/>
            <w:tcBorders>
              <w:top w:val="single" w:sz="4" w:space="0" w:color="auto"/>
              <w:left w:val="nil"/>
              <w:bottom w:val="single" w:sz="4" w:space="0" w:color="auto"/>
              <w:right w:val="single" w:sz="4" w:space="0" w:color="auto"/>
            </w:tcBorders>
            <w:vAlign w:val="center"/>
          </w:tcPr>
          <w:p w14:paraId="4F356F35" w14:textId="5850ACF7" w:rsidR="00EF59D9" w:rsidRPr="00BE38DF" w:rsidRDefault="00EF59D9" w:rsidP="00EF59D9">
            <w:pPr>
              <w:jc w:val="right"/>
              <w:rPr>
                <w:color w:val="000000"/>
                <w:sz w:val="20"/>
              </w:rPr>
            </w:pPr>
            <w:r>
              <w:rPr>
                <w:color w:val="000000"/>
                <w:sz w:val="20"/>
              </w:rPr>
              <w:t>0</w:t>
            </w:r>
          </w:p>
        </w:tc>
        <w:tc>
          <w:tcPr>
            <w:tcW w:w="461" w:type="pct"/>
            <w:tcBorders>
              <w:top w:val="single" w:sz="4" w:space="0" w:color="auto"/>
              <w:left w:val="nil"/>
              <w:bottom w:val="single" w:sz="4" w:space="0" w:color="auto"/>
              <w:right w:val="single" w:sz="4" w:space="0" w:color="auto"/>
            </w:tcBorders>
            <w:vAlign w:val="center"/>
          </w:tcPr>
          <w:p w14:paraId="4FF8329F" w14:textId="16CAE8AA" w:rsidR="00EF59D9" w:rsidRPr="00BE38DF" w:rsidRDefault="00EF59D9" w:rsidP="00EF59D9">
            <w:pPr>
              <w:jc w:val="right"/>
              <w:rPr>
                <w:color w:val="000000"/>
                <w:sz w:val="20"/>
              </w:rPr>
            </w:pPr>
            <w:r>
              <w:rPr>
                <w:color w:val="000000"/>
                <w:sz w:val="20"/>
              </w:rPr>
              <w:t>68 365</w:t>
            </w:r>
          </w:p>
        </w:tc>
        <w:tc>
          <w:tcPr>
            <w:tcW w:w="461" w:type="pct"/>
            <w:tcBorders>
              <w:top w:val="single" w:sz="4" w:space="0" w:color="auto"/>
              <w:left w:val="nil"/>
              <w:bottom w:val="single" w:sz="4" w:space="0" w:color="auto"/>
              <w:right w:val="single" w:sz="4" w:space="0" w:color="auto"/>
            </w:tcBorders>
            <w:vAlign w:val="center"/>
          </w:tcPr>
          <w:p w14:paraId="7FBAECF4" w14:textId="02D3293A" w:rsidR="00EF59D9" w:rsidRPr="00BE38DF" w:rsidRDefault="00EF59D9" w:rsidP="00EF59D9">
            <w:pPr>
              <w:jc w:val="right"/>
              <w:rPr>
                <w:color w:val="000000"/>
                <w:sz w:val="20"/>
              </w:rPr>
            </w:pPr>
            <w:r>
              <w:rPr>
                <w:color w:val="000000"/>
                <w:sz w:val="20"/>
              </w:rPr>
              <w:t>0</w:t>
            </w:r>
          </w:p>
        </w:tc>
        <w:tc>
          <w:tcPr>
            <w:tcW w:w="463" w:type="pct"/>
            <w:tcBorders>
              <w:top w:val="single" w:sz="4" w:space="0" w:color="auto"/>
              <w:left w:val="nil"/>
              <w:bottom w:val="single" w:sz="4" w:space="0" w:color="auto"/>
              <w:right w:val="single" w:sz="4" w:space="0" w:color="auto"/>
            </w:tcBorders>
            <w:vAlign w:val="center"/>
          </w:tcPr>
          <w:p w14:paraId="41213BC2" w14:textId="5384C7F0" w:rsidR="00EF59D9" w:rsidRPr="00BE38DF" w:rsidRDefault="00EF59D9" w:rsidP="00EF59D9">
            <w:pPr>
              <w:jc w:val="right"/>
              <w:rPr>
                <w:color w:val="000000"/>
                <w:sz w:val="20"/>
              </w:rPr>
            </w:pPr>
            <w:r>
              <w:rPr>
                <w:color w:val="000000"/>
                <w:sz w:val="20"/>
              </w:rPr>
              <w:t>152 550</w:t>
            </w:r>
          </w:p>
        </w:tc>
      </w:tr>
    </w:tbl>
    <w:p w14:paraId="387713E2" w14:textId="77777777" w:rsidR="00CB0432" w:rsidRPr="00F24DFB" w:rsidRDefault="00CB0432" w:rsidP="00CB0432">
      <w:pPr>
        <w:keepNext/>
        <w:spacing w:before="360" w:after="240"/>
        <w:rPr>
          <w:b/>
          <w:bCs/>
          <w:lang w:val="fr-FR"/>
        </w:rPr>
      </w:pPr>
      <w:r w:rsidRPr="00F24DFB">
        <w:rPr>
          <w:b/>
          <w:bCs/>
          <w:lang w:val="fr-FR"/>
        </w:rPr>
        <w:lastRenderedPageBreak/>
        <w:t>APPENDICE 3‑A : CALENDRIER D’APPROBATION DU FINANCEMENT</w:t>
      </w:r>
    </w:p>
    <w:p w14:paraId="4B42A130" w14:textId="4C532A93" w:rsidR="00CB0432" w:rsidRPr="00F24DFB" w:rsidRDefault="00CB0432" w:rsidP="00DE2C96">
      <w:pPr>
        <w:pStyle w:val="Heading1"/>
        <w:numPr>
          <w:ilvl w:val="0"/>
          <w:numId w:val="10"/>
        </w:numPr>
        <w:rPr>
          <w:lang w:val="fr-FR"/>
        </w:rPr>
      </w:pPr>
      <w:r w:rsidRPr="00F24DFB">
        <w:rPr>
          <w:lang w:val="fr-FR"/>
        </w:rPr>
        <w:t>Le financement des futures tranches sera examiné aux fins d’approbation à la deuxième réunion de l’année indiquée à l’Appendice 2‑A.</w:t>
      </w:r>
    </w:p>
    <w:p w14:paraId="562E9158" w14:textId="601A51D4" w:rsidR="00CB0432" w:rsidRPr="00F24DFB" w:rsidRDefault="00CB0432" w:rsidP="00CB0432">
      <w:pPr>
        <w:keepNext/>
        <w:spacing w:before="360" w:after="240"/>
        <w:rPr>
          <w:b/>
          <w:bCs/>
          <w:lang w:val="fr-FR"/>
        </w:rPr>
      </w:pPr>
      <w:r w:rsidRPr="00F24DFB">
        <w:rPr>
          <w:b/>
          <w:bCs/>
          <w:lang w:val="fr-FR"/>
        </w:rPr>
        <w:t>APPENDICE 4‑A : MODÈLE DE RAPPORTS ET PLANS DE MISE EN ŒUVRE DES TRANCHES</w:t>
      </w:r>
    </w:p>
    <w:p w14:paraId="538AADD1" w14:textId="77777777" w:rsidR="00CB0432" w:rsidRPr="00F24DFB" w:rsidRDefault="00CB0432" w:rsidP="00DE2C96">
      <w:pPr>
        <w:pStyle w:val="Heading1"/>
        <w:numPr>
          <w:ilvl w:val="0"/>
          <w:numId w:val="11"/>
        </w:numPr>
        <w:rPr>
          <w:lang w:val="fr-FR"/>
        </w:rPr>
      </w:pPr>
      <w:r w:rsidRPr="00F24DFB">
        <w:rPr>
          <w:lang w:val="fr-FR"/>
        </w:rPr>
        <w:t>La soumission des Rapports et Plans de mise en œuvre de chaque demande de tranche comprend quatre parties :</w:t>
      </w:r>
    </w:p>
    <w:p w14:paraId="0A3B0465" w14:textId="77777777" w:rsidR="00CB0432" w:rsidRPr="00F24DFB" w:rsidRDefault="00CB0432" w:rsidP="00CB0432">
      <w:pPr>
        <w:pStyle w:val="Heading2"/>
        <w:rPr>
          <w:lang w:val="fr-FR"/>
        </w:rPr>
      </w:pPr>
      <w:r w:rsidRPr="00F24DFB">
        <w:rPr>
          <w:lang w:val="fr-FR"/>
        </w:rPr>
        <w:t>Un rapport descriptif, contenant des données par tranche, décrivant les progrès réalisés depuis le rapport précédent, rendant compte de la situation du Pays en matière de réduction progressive des substances de l’Annexe F, de la manière dont les différentes activités y contribuent et de leurs liens entre elles, y compris, le cas échéant, les activités liées à l’efficacité énergétique approuvées dans le cadre de la réduction progressive des HFC conformément à la décision 91/65. Le rapport doit indiquer la réduction de la consommation de substances de l’Annexe F résultant directement de la mise en œuvre des activités, par substance, la technologie de substitution utilisée et la mise en place progressive des solutions de remplacement correspondantes, afin de permettre au Secrétariat d’informer le Comité exécutif de l’évolution des émissions ayant une incidence sur le climat qui en découle. Le rapport doit également comporter des informations quantitatives sur les activités mises en œuvre et mettre davantage en évidence les réussites, les expériences et les défis liés aux différentes activités incluses dans le plan, en tenant compte de tout changement de situation dans le Pays et en fournissant d’autres informations pertinentes. Le rapport doit également inclure des informations sur les modifications éventuelles par rapport au(x) plan(s) de mise en œuvre de la tranche précédemment soumis, ainsi que leur justification, notamment en cas de retards, de recours aux marges de manœuvre pour la réaffectation des fonds au cours de la mise en œuvre d’une tranche, comme prévu au paragraphe 7 du présent Accord, ou d’autres changements ;</w:t>
      </w:r>
    </w:p>
    <w:p w14:paraId="15244586" w14:textId="77777777" w:rsidR="00CB0432" w:rsidRPr="00F24DFB" w:rsidRDefault="00CB0432" w:rsidP="00CB0432">
      <w:pPr>
        <w:pStyle w:val="Heading2"/>
        <w:rPr>
          <w:lang w:val="fr-FR"/>
        </w:rPr>
      </w:pPr>
      <w:r w:rsidRPr="00F24DFB">
        <w:rPr>
          <w:lang w:val="fr-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2B8BED50" w14:textId="77777777" w:rsidR="00CB0432" w:rsidRPr="00F24DFB" w:rsidRDefault="00CB0432" w:rsidP="00CB0432">
      <w:pPr>
        <w:pStyle w:val="Heading2"/>
        <w:rPr>
          <w:lang w:val="fr-FR"/>
        </w:rPr>
      </w:pPr>
      <w:r w:rsidRPr="00F24DFB">
        <w:rPr>
          <w:lang w:val="fr-FR"/>
        </w:rPr>
        <w:t>Un descriptif écrit des activités à mener au cours de la période couverte par la tranche demandée, comprenant des informations quantitatives, mettant en évidence les étapes clés de la mise en œuvre, le délai d’achèvement et l’interdépendance des activités, et tenant compte des enseignements tirés et des progrès réalisés lors de la mise en œuvre des tranches précédentes ; les données figurant dans le plan seront fournies par année civile. La description doit inclure une référence au plan global et aux progrès réalisés, ainsi qu’à toute modification éventuelle du plan global qui est prévue. Elle doit également préciser et expliquer en détail ces modifications du plan global. Ce descriptif des activités futures peut être soumis dans le même document que le rapport narratif visé à l’alinéa 1 a) ci-dessus ; et</w:t>
      </w:r>
    </w:p>
    <w:p w14:paraId="321BE26A" w14:textId="77777777" w:rsidR="00CB0432" w:rsidRPr="00F24DFB" w:rsidRDefault="00CB0432" w:rsidP="00CB0432">
      <w:pPr>
        <w:pStyle w:val="Heading2"/>
        <w:rPr>
          <w:lang w:val="fr-FR"/>
        </w:rPr>
      </w:pPr>
      <w:r w:rsidRPr="00F24DFB">
        <w:rPr>
          <w:lang w:val="fr-FR"/>
        </w:rPr>
        <w:t>Un sommaire analytique d’environ cinq paragraphes résumant l’information demandée aux alinéas 1 a) à 1 c) ci-dessus.</w:t>
      </w:r>
    </w:p>
    <w:p w14:paraId="72C9D9DE" w14:textId="77777777" w:rsidR="00CB0432" w:rsidRPr="00F24DFB" w:rsidRDefault="00CB0432" w:rsidP="00CB0432">
      <w:pPr>
        <w:keepNext/>
        <w:shd w:val="clear" w:color="auto" w:fill="FFFFFF" w:themeFill="background1"/>
        <w:spacing w:before="360" w:after="240"/>
        <w:rPr>
          <w:b/>
          <w:bCs/>
          <w:lang w:val="fr-FR"/>
        </w:rPr>
      </w:pPr>
      <w:r w:rsidRPr="00F24DFB">
        <w:rPr>
          <w:b/>
          <w:bCs/>
          <w:lang w:val="fr-FR"/>
        </w:rPr>
        <w:lastRenderedPageBreak/>
        <w:t>APPENDICE 5‑A : INSTITUTIONS DE SUIVI ET RÔLES</w:t>
      </w:r>
    </w:p>
    <w:p w14:paraId="59AD4FD1" w14:textId="74FA9C35" w:rsidR="00486098" w:rsidRPr="00F24DFB" w:rsidRDefault="00486098" w:rsidP="00DE2C96">
      <w:pPr>
        <w:pStyle w:val="Heading1"/>
        <w:numPr>
          <w:ilvl w:val="0"/>
          <w:numId w:val="15"/>
        </w:numPr>
        <w:rPr>
          <w:lang w:val="fr-FR"/>
        </w:rPr>
      </w:pPr>
      <w:r w:rsidRPr="00F24DFB">
        <w:rPr>
          <w:lang w:val="fr-FR"/>
        </w:rPr>
        <w:t>L’Unité nationale de l’ozone (UNO), relevant du ministère de l’Environnement, de la Jeunesse et du Tourisme durable de Sao Tomé-et-Principe, est chargée de la surveillance de l’avancement de la mise en œuvre des activités prévues dans le Plan.</w:t>
      </w:r>
    </w:p>
    <w:p w14:paraId="68DBDBB1" w14:textId="693EBD58" w:rsidR="00486098" w:rsidRPr="00F24DFB" w:rsidRDefault="00486098" w:rsidP="00282520">
      <w:pPr>
        <w:pStyle w:val="Heading1"/>
        <w:rPr>
          <w:lang w:val="fr-FR"/>
        </w:rPr>
      </w:pPr>
      <w:r w:rsidRPr="00F24DFB">
        <w:rPr>
          <w:lang w:val="fr-FR"/>
        </w:rPr>
        <w:t>Le suivi sera effectué pendant la mise en œuvre du Plan afin de garantir une mise en œuvre efficace et efficiente ; la coordination d’ensemble du projet ; l’engagement et la coordination des parties prenantes ; la mise en œuvre harmonieuse des activités prévues dans le cadre des différentes tranches ; la dispense de formations et autres résultats attendus ; et la facilitation de la vérification de la consommation de HFC entreprise par l’Agence principale.</w:t>
      </w:r>
    </w:p>
    <w:p w14:paraId="2F0AF3E0" w14:textId="6DA4E17E" w:rsidR="00486098" w:rsidRPr="00F24DFB" w:rsidRDefault="00486098" w:rsidP="00282520">
      <w:pPr>
        <w:pStyle w:val="Heading1"/>
        <w:rPr>
          <w:lang w:val="fr-FR"/>
        </w:rPr>
      </w:pPr>
      <w:r w:rsidRPr="00F24DFB">
        <w:rPr>
          <w:lang w:val="fr-FR"/>
        </w:rPr>
        <w:t xml:space="preserve">Le ministère de l’Environnement, de la Jeunesse et du Tourisme durable du Pays sera responsable de la durabilité des objectifs de réduction de la consommation atteints grâce à l’Accord. </w:t>
      </w:r>
    </w:p>
    <w:p w14:paraId="35F48CBD" w14:textId="77777777" w:rsidR="00CB0432" w:rsidRPr="00F24DFB" w:rsidRDefault="00CB0432" w:rsidP="00CB0432">
      <w:pPr>
        <w:keepNext/>
        <w:spacing w:before="360" w:after="240"/>
        <w:rPr>
          <w:b/>
          <w:bCs/>
          <w:lang w:val="fr-FR"/>
        </w:rPr>
      </w:pPr>
      <w:r w:rsidRPr="00F24DFB">
        <w:rPr>
          <w:b/>
          <w:bCs/>
          <w:lang w:val="fr-FR"/>
        </w:rPr>
        <w:t>APPENDICE 6‑A : RÔLE DE L’AGENCE D’EXÉCUTION PRINCIPALE</w:t>
      </w:r>
    </w:p>
    <w:p w14:paraId="01C81098" w14:textId="77777777" w:rsidR="00CB0432" w:rsidRPr="00F24DFB" w:rsidRDefault="00CB0432" w:rsidP="00DE2C96">
      <w:pPr>
        <w:pStyle w:val="Heading1"/>
        <w:numPr>
          <w:ilvl w:val="0"/>
          <w:numId w:val="12"/>
        </w:numPr>
        <w:rPr>
          <w:lang w:val="fr-FR"/>
        </w:rPr>
      </w:pPr>
      <w:r w:rsidRPr="00F24DFB">
        <w:rPr>
          <w:lang w:val="fr-FR"/>
        </w:rPr>
        <w:t>L’Agence principale sera responsable de tout un éventail d’activités dont, pour le moins :</w:t>
      </w:r>
    </w:p>
    <w:p w14:paraId="73315A34" w14:textId="77777777" w:rsidR="00CB0432" w:rsidRPr="00F24DFB" w:rsidRDefault="00CB0432" w:rsidP="00CB0432">
      <w:pPr>
        <w:pStyle w:val="Heading2"/>
        <w:rPr>
          <w:lang w:val="fr-FR"/>
        </w:rPr>
      </w:pPr>
      <w:r w:rsidRPr="00F24DFB">
        <w:rPr>
          <w:lang w:val="fr-FR"/>
        </w:rPr>
        <w:t>S’assurer du rendement et de la vérification financière conformément au présent Accord et à ses procédures internes et exigences spécifiques, définies dans le Plan du Pays ;</w:t>
      </w:r>
    </w:p>
    <w:p w14:paraId="475E6591" w14:textId="77777777" w:rsidR="00CB0432" w:rsidRPr="00F24DFB" w:rsidRDefault="00CB0432" w:rsidP="00CB0432">
      <w:pPr>
        <w:pStyle w:val="Heading2"/>
        <w:rPr>
          <w:lang w:val="fr-FR"/>
        </w:rPr>
      </w:pPr>
      <w:r w:rsidRPr="00F24DFB">
        <w:rPr>
          <w:lang w:val="fr-FR"/>
        </w:rPr>
        <w:t>Aider le Pays à préparer les Rapports et Plans de mise en œuvre de la tranche, conformément à l’Appendice 4‑A ;</w:t>
      </w:r>
    </w:p>
    <w:p w14:paraId="0B6B5301" w14:textId="77777777" w:rsidR="00CB0432" w:rsidRPr="00F24DFB" w:rsidRDefault="00CB0432" w:rsidP="00CB0432">
      <w:pPr>
        <w:pStyle w:val="Heading2"/>
        <w:rPr>
          <w:lang w:val="fr-FR"/>
        </w:rPr>
      </w:pPr>
      <w:r w:rsidRPr="00F24DFB">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4‑A ;</w:t>
      </w:r>
    </w:p>
    <w:p w14:paraId="2F5C1359" w14:textId="77777777" w:rsidR="00CB0432" w:rsidRPr="00F24DFB" w:rsidRDefault="00CB0432" w:rsidP="00CB0432">
      <w:pPr>
        <w:pStyle w:val="Heading2"/>
        <w:rPr>
          <w:lang w:val="fr-FR"/>
        </w:rPr>
      </w:pPr>
      <w:r w:rsidRPr="00F24DFB">
        <w:rPr>
          <w:lang w:val="fr-FR"/>
        </w:rPr>
        <w:t>Veiller à ce que les expériences et les progrès soient inclus dans les mises à jour du Plan général et dans les futurs Plans de mise en œuvre de la tranche, conformément à l’alinéa 1 c) de l’Appendice 4‑A ;</w:t>
      </w:r>
    </w:p>
    <w:p w14:paraId="7A5F09D5" w14:textId="41349916" w:rsidR="00CB0432" w:rsidRPr="00F24DFB" w:rsidRDefault="00CB0432" w:rsidP="00CB0432">
      <w:pPr>
        <w:pStyle w:val="Heading2"/>
        <w:rPr>
          <w:lang w:val="fr-FR"/>
        </w:rPr>
      </w:pPr>
      <w:r w:rsidRPr="00F24DFB">
        <w:rPr>
          <w:lang w:val="fr-FR"/>
        </w:rPr>
        <w:t>Satisfaire aux exigences de rapport concernant les rapports et plans de mise en œuvre de la tranche et le plan d’ensemble selon les spécifications de l’Appendice 4‑A pour présentation au Comité exécutif ;</w:t>
      </w:r>
    </w:p>
    <w:p w14:paraId="2B091BAE" w14:textId="77777777" w:rsidR="00CB0432" w:rsidRPr="00F24DFB" w:rsidRDefault="00CB0432" w:rsidP="00CB0432">
      <w:pPr>
        <w:pStyle w:val="Heading2"/>
        <w:rPr>
          <w:lang w:val="fr-FR"/>
        </w:rPr>
      </w:pPr>
      <w:r w:rsidRPr="00F24DFB">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devront être soumis jusqu’à ce que toutes les activités prévues aient été menées à terme et que les Cibles de consommation de HFC aient été atteintes ;</w:t>
      </w:r>
    </w:p>
    <w:p w14:paraId="177799E3" w14:textId="77777777" w:rsidR="00CB0432" w:rsidRPr="00F24DFB" w:rsidRDefault="00CB0432" w:rsidP="00CB0432">
      <w:pPr>
        <w:pStyle w:val="Heading2"/>
        <w:rPr>
          <w:lang w:val="fr-FR"/>
        </w:rPr>
      </w:pPr>
      <w:r w:rsidRPr="00F24DFB">
        <w:rPr>
          <w:lang w:val="fr-FR"/>
        </w:rPr>
        <w:t>Veiller à ce que les examens techniques soient réalisés par les experts techniques indépendants ;</w:t>
      </w:r>
    </w:p>
    <w:p w14:paraId="62574B5E" w14:textId="77777777" w:rsidR="00CB0432" w:rsidRPr="00F24DFB" w:rsidRDefault="00CB0432" w:rsidP="00CB0432">
      <w:pPr>
        <w:pStyle w:val="Heading2"/>
        <w:rPr>
          <w:lang w:val="fr-FR"/>
        </w:rPr>
      </w:pPr>
      <w:r w:rsidRPr="00F24DFB">
        <w:rPr>
          <w:lang w:val="fr-FR"/>
        </w:rPr>
        <w:t>Réaliser les missions de supervision requises ;</w:t>
      </w:r>
    </w:p>
    <w:p w14:paraId="49F32DF0" w14:textId="77777777" w:rsidR="00CB0432" w:rsidRPr="00F24DFB" w:rsidRDefault="00CB0432" w:rsidP="00CB0432">
      <w:pPr>
        <w:pStyle w:val="Heading2"/>
        <w:rPr>
          <w:lang w:val="fr-FR"/>
        </w:rPr>
      </w:pPr>
      <w:r w:rsidRPr="00F24DFB">
        <w:rPr>
          <w:lang w:val="fr-FR"/>
        </w:rPr>
        <w:t>Garantir l’existence d’un mécanisme opérationnel permettant l’application efficace et transparente du Plan de mise en œuvre de la tranche et la transmission de données exactes ;</w:t>
      </w:r>
    </w:p>
    <w:p w14:paraId="675E700C" w14:textId="7456CE04" w:rsidR="00CB0432" w:rsidRPr="00F24DFB" w:rsidRDefault="00CB0432" w:rsidP="00CB0432">
      <w:pPr>
        <w:pStyle w:val="Heading2"/>
        <w:rPr>
          <w:lang w:val="fr-FR"/>
        </w:rPr>
      </w:pPr>
      <w:r w:rsidRPr="00F24DFB">
        <w:rPr>
          <w:lang w:val="fr-FR"/>
        </w:rPr>
        <w:lastRenderedPageBreak/>
        <w:t>En cas de réduction du soutien financier pour non-conformité au paragraphe 11 de l’Accord, déterminer, en consultation avec le Pays, la répartition des réductions aux différents postes budgétaires et au financement de l’Agence principale ;</w:t>
      </w:r>
    </w:p>
    <w:p w14:paraId="2CFD6BB4" w14:textId="77777777" w:rsidR="00CB0432" w:rsidRPr="00F24DFB" w:rsidRDefault="00CB0432" w:rsidP="00CB0432">
      <w:pPr>
        <w:pStyle w:val="Heading2"/>
        <w:rPr>
          <w:lang w:val="fr-FR"/>
        </w:rPr>
      </w:pPr>
      <w:r w:rsidRPr="00F24DFB">
        <w:rPr>
          <w:lang w:val="fr-FR"/>
        </w:rPr>
        <w:t>Veiller à ce que les décaissements faits au Pays reposent sur des indicateurs ;</w:t>
      </w:r>
    </w:p>
    <w:p w14:paraId="1119AF16" w14:textId="0C56D779" w:rsidR="00CB0432" w:rsidRPr="00F24DFB" w:rsidRDefault="00CB0432" w:rsidP="00CB0432">
      <w:pPr>
        <w:pStyle w:val="Heading2"/>
        <w:rPr>
          <w:lang w:val="fr-FR"/>
        </w:rPr>
      </w:pPr>
      <w:r w:rsidRPr="00F24DFB">
        <w:rPr>
          <w:lang w:val="fr-FR"/>
        </w:rPr>
        <w:t>Offrir de l’assistance pour les politiques, la gestion et le soutien technique au besoin ; et</w:t>
      </w:r>
    </w:p>
    <w:p w14:paraId="450EACCA" w14:textId="77777777" w:rsidR="00CB0432" w:rsidRPr="00F24DFB" w:rsidRDefault="00CB0432" w:rsidP="00CB0432">
      <w:pPr>
        <w:pStyle w:val="Heading2"/>
        <w:rPr>
          <w:lang w:val="fr-FR"/>
        </w:rPr>
      </w:pPr>
      <w:r w:rsidRPr="00F24DFB">
        <w:rPr>
          <w:lang w:val="fr-FR"/>
        </w:rPr>
        <w:t>Décaisser les sommes au Pays et aux entreprises participantes au moment opportun, pour réaliser les activités en lien avec le projet.</w:t>
      </w:r>
    </w:p>
    <w:p w14:paraId="5F07A63C" w14:textId="77777777" w:rsidR="00CB0432" w:rsidRPr="00F24DFB" w:rsidRDefault="00CB0432" w:rsidP="00CB0432">
      <w:pPr>
        <w:pStyle w:val="Heading1"/>
        <w:rPr>
          <w:lang w:val="fr-FR"/>
        </w:rPr>
      </w:pPr>
      <w:r w:rsidRPr="00F24DFB">
        <w:rPr>
          <w:lang w:val="fr-FR"/>
        </w:rPr>
        <w:t>Après avoir consulté le Pays et tenu compte des points de vue exprimés, l’Agence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55F9ABB9" w14:textId="77777777" w:rsidR="00CB0432" w:rsidRPr="00F24DFB" w:rsidRDefault="00CB0432" w:rsidP="00CB0432">
      <w:pPr>
        <w:spacing w:before="360" w:after="240"/>
        <w:rPr>
          <w:b/>
          <w:bCs/>
          <w:lang w:val="fr-FR"/>
        </w:rPr>
      </w:pPr>
      <w:r w:rsidRPr="00F24DFB">
        <w:rPr>
          <w:b/>
          <w:bCs/>
          <w:lang w:val="fr-FR"/>
        </w:rPr>
        <w:t>APPENDICE 7‑A : RÉDUCTIONS DU FINANCEMENT POUR NON-RESPECT DES CIBLES DE L’ACCORD</w:t>
      </w:r>
    </w:p>
    <w:p w14:paraId="663DB950" w14:textId="2AE493C2" w:rsidR="00CB0432" w:rsidRPr="00F24DFB" w:rsidRDefault="00CB0432" w:rsidP="00DE2C96">
      <w:pPr>
        <w:pStyle w:val="Heading1"/>
        <w:numPr>
          <w:ilvl w:val="0"/>
          <w:numId w:val="13"/>
        </w:numPr>
        <w:rPr>
          <w:lang w:val="fr-FR"/>
        </w:rPr>
      </w:pPr>
      <w:r w:rsidRPr="00F24DFB">
        <w:rPr>
          <w:lang w:val="fr-FR"/>
        </w:rPr>
        <w:t>Conformément au paragraphe 11 de l’Accord, le montant du financement accordé peut être réduit de 7,00 $US par tonne éq‑CO</w:t>
      </w:r>
      <w:r w:rsidRPr="00F24DFB">
        <w:rPr>
          <w:vertAlign w:val="subscript"/>
          <w:lang w:val="fr-FR"/>
        </w:rPr>
        <w:t>2</w:t>
      </w:r>
      <w:r w:rsidRPr="00F24DFB">
        <w:rPr>
          <w:lang w:val="fr-FR"/>
        </w:rPr>
        <w:t xml:space="preserve"> de consommation au-delà du niveau défini à la ligne 1.2 de l’Appendice 2‑A pour chaque année au cours de laquelle la Cible spécifiée à la ligne 1.2 de l’Appendice 2‑A n’a pas été atteinte, étant entendu que la réduction maximale du financement ne dépasserait pas le niveau de financement de la tranche de financement demandée. Des mesures supplémentaires pourraient être envisagées dans les cas où le non-respect de l’Accord se prolonge pendant deux années consécutives. Lorsque le Pays n’a pas respecté l’Accord en raison d’un commerce illicite, la réduction du financement ne s’appliquerait pas si les substances réglementées faisant l’objet d’un commerce illicite sont saisies puis confisquées, détruites, exportées ou restituées vers leur pays d’origine.</w:t>
      </w:r>
    </w:p>
    <w:p w14:paraId="55C71949" w14:textId="77777777" w:rsidR="00CB0432" w:rsidRPr="00F24DFB" w:rsidRDefault="00CB0432" w:rsidP="00CB0432">
      <w:pPr>
        <w:suppressAutoHyphens/>
        <w:rPr>
          <w:b/>
          <w:bCs/>
          <w:lang w:val="fr-FR"/>
        </w:rPr>
        <w:sectPr w:rsidR="00CB0432" w:rsidRPr="00F24DFB" w:rsidSect="00CB0432">
          <w:headerReference w:type="even" r:id="rId29"/>
          <w:headerReference w:type="default" r:id="rId30"/>
          <w:footerReference w:type="even" r:id="rId31"/>
          <w:footerReference w:type="default" r:id="rId32"/>
          <w:headerReference w:type="first" r:id="rId33"/>
          <w:footnotePr>
            <w:numRestart w:val="eachSect"/>
          </w:footnotePr>
          <w:pgSz w:w="12240" w:h="15840" w:code="1"/>
          <w:pgMar w:top="864" w:right="1440" w:bottom="720" w:left="1440" w:header="720" w:footer="475" w:gutter="0"/>
          <w:pgNumType w:start="1"/>
          <w:cols w:space="720"/>
          <w:docGrid w:linePitch="299"/>
        </w:sectPr>
      </w:pPr>
    </w:p>
    <w:p w14:paraId="190EA3FF" w14:textId="77777777" w:rsidR="00A5341D" w:rsidRPr="00BE38DF" w:rsidRDefault="00A5341D" w:rsidP="00A5341D">
      <w:pPr>
        <w:suppressAutoHyphens/>
        <w:spacing w:after="240"/>
        <w:jc w:val="center"/>
        <w:rPr>
          <w:b/>
          <w:bCs/>
        </w:rPr>
      </w:pPr>
      <w:r>
        <w:rPr>
          <w:b/>
          <w:bCs/>
        </w:rPr>
        <w:lastRenderedPageBreak/>
        <w:t xml:space="preserve">Annex </w:t>
      </w:r>
      <w:r>
        <w:rPr>
          <w:b/>
        </w:rPr>
        <w:t>III</w:t>
      </w:r>
    </w:p>
    <w:p w14:paraId="61B63E7C" w14:textId="77777777" w:rsidR="00A5341D" w:rsidRPr="00BE38DF" w:rsidRDefault="00A5341D" w:rsidP="00A5341D">
      <w:pPr>
        <w:suppressAutoHyphens/>
        <w:jc w:val="center"/>
        <w:rPr>
          <w:b/>
          <w:bCs/>
        </w:rPr>
      </w:pPr>
      <w:r>
        <w:rPr>
          <w:b/>
          <w:bCs/>
        </w:rPr>
        <w:t>SIMULTANEOUS IMPLEMENTATION OF THE HCFC PHASE-OUT MANAGEMENT PLAN</w:t>
      </w:r>
    </w:p>
    <w:p w14:paraId="2787F483" w14:textId="77777777" w:rsidR="00A5341D" w:rsidRPr="00BE38DF" w:rsidRDefault="00A5341D" w:rsidP="00A5341D">
      <w:pPr>
        <w:suppressAutoHyphens/>
        <w:spacing w:after="240"/>
        <w:jc w:val="center"/>
        <w:rPr>
          <w:b/>
          <w:bCs/>
        </w:rPr>
      </w:pPr>
      <w:r>
        <w:rPr>
          <w:b/>
          <w:bCs/>
        </w:rPr>
        <w:t>AND THE KIGALI HFC IMPLEMENTATION PLAN IN SAO TOME AND PRINCIPE</w:t>
      </w:r>
    </w:p>
    <w:tbl>
      <w:tblPr>
        <w:tblpPr w:leftFromText="180" w:rightFromText="180" w:vertAnchor="text" w:tblpXSpec="center" w:tblpY="1"/>
        <w:tblOverlap w:val="never"/>
        <w:tblW w:w="5000" w:type="pct"/>
        <w:jc w:val="center"/>
        <w:tblLook w:val="04A0" w:firstRow="1" w:lastRow="0" w:firstColumn="1" w:lastColumn="0" w:noHBand="0" w:noVBand="1"/>
      </w:tblPr>
      <w:tblGrid>
        <w:gridCol w:w="2057"/>
        <w:gridCol w:w="2199"/>
        <w:gridCol w:w="866"/>
        <w:gridCol w:w="2108"/>
        <w:gridCol w:w="984"/>
        <w:gridCol w:w="1226"/>
      </w:tblGrid>
      <w:tr w:rsidR="00A5341D" w:rsidRPr="00BE38DF" w14:paraId="795B109F" w14:textId="77777777" w:rsidTr="005932E7">
        <w:trPr>
          <w:trHeight w:val="341"/>
          <w:tblHeader/>
          <w:jc w:val="center"/>
        </w:trPr>
        <w:tc>
          <w:tcPr>
            <w:tcW w:w="1090" w:type="pct"/>
            <w:tcBorders>
              <w:top w:val="single" w:sz="4" w:space="0" w:color="auto"/>
              <w:left w:val="single" w:sz="4" w:space="0" w:color="auto"/>
              <w:bottom w:val="single" w:sz="4" w:space="0" w:color="auto"/>
              <w:right w:val="single" w:sz="4" w:space="0" w:color="auto"/>
            </w:tcBorders>
            <w:vAlign w:val="center"/>
            <w:hideMark/>
          </w:tcPr>
          <w:p w14:paraId="25BC1AC9" w14:textId="77777777" w:rsidR="00A5341D" w:rsidRPr="00BE38DF" w:rsidRDefault="00A5341D" w:rsidP="005932E7">
            <w:pPr>
              <w:suppressAutoHyphens/>
              <w:jc w:val="center"/>
              <w:rPr>
                <w:b/>
                <w:bCs/>
                <w:sz w:val="20"/>
                <w:szCs w:val="20"/>
                <w:lang w:eastAsia="en-CA"/>
              </w:rPr>
            </w:pPr>
          </w:p>
        </w:tc>
        <w:tc>
          <w:tcPr>
            <w:tcW w:w="1623" w:type="pct"/>
            <w:gridSpan w:val="2"/>
            <w:tcBorders>
              <w:top w:val="single" w:sz="4" w:space="0" w:color="auto"/>
              <w:left w:val="single" w:sz="4" w:space="0" w:color="auto"/>
              <w:bottom w:val="single" w:sz="4" w:space="0" w:color="auto"/>
              <w:right w:val="single" w:sz="4" w:space="0" w:color="auto"/>
            </w:tcBorders>
            <w:vAlign w:val="center"/>
          </w:tcPr>
          <w:p w14:paraId="3C5C58A7" w14:textId="77777777" w:rsidR="00A5341D" w:rsidRPr="00BE38DF" w:rsidRDefault="00A5341D" w:rsidP="005932E7">
            <w:pPr>
              <w:suppressAutoHyphens/>
              <w:ind w:left="-246" w:right="-247"/>
              <w:jc w:val="center"/>
              <w:rPr>
                <w:b/>
                <w:bCs/>
                <w:sz w:val="20"/>
                <w:szCs w:val="20"/>
                <w:lang w:eastAsia="en-CA"/>
              </w:rPr>
            </w:pPr>
            <w:r>
              <w:rPr>
                <w:b/>
                <w:bCs/>
                <w:sz w:val="20"/>
                <w:szCs w:val="20"/>
                <w:lang w:eastAsia="en-CA"/>
              </w:rPr>
              <w:t>HPMP</w:t>
            </w:r>
            <w:r>
              <w:rPr>
                <w:b/>
                <w:bCs/>
              </w:rPr>
              <w:t xml:space="preserve"> –</w:t>
            </w:r>
            <w:r>
              <w:t xml:space="preserve"> </w:t>
            </w:r>
            <w:r>
              <w:rPr>
                <w:b/>
                <w:bCs/>
                <w:sz w:val="20"/>
                <w:szCs w:val="20"/>
                <w:lang w:eastAsia="en-CA"/>
              </w:rPr>
              <w:t xml:space="preserve">stage II </w:t>
            </w:r>
          </w:p>
        </w:tc>
        <w:tc>
          <w:tcPr>
            <w:tcW w:w="1638" w:type="pct"/>
            <w:gridSpan w:val="2"/>
            <w:tcBorders>
              <w:top w:val="single" w:sz="4" w:space="0" w:color="auto"/>
              <w:left w:val="single" w:sz="4" w:space="0" w:color="auto"/>
              <w:bottom w:val="single" w:sz="4" w:space="0" w:color="auto"/>
              <w:right w:val="single" w:sz="4" w:space="0" w:color="auto"/>
            </w:tcBorders>
            <w:vAlign w:val="center"/>
            <w:hideMark/>
          </w:tcPr>
          <w:p w14:paraId="3DC1CB05" w14:textId="77777777" w:rsidR="00A5341D" w:rsidRPr="00BE38DF" w:rsidRDefault="00A5341D" w:rsidP="005932E7">
            <w:pPr>
              <w:suppressAutoHyphens/>
              <w:jc w:val="center"/>
              <w:rPr>
                <w:b/>
                <w:bCs/>
                <w:sz w:val="20"/>
                <w:szCs w:val="20"/>
                <w:lang w:eastAsia="en-CA"/>
              </w:rPr>
            </w:pPr>
            <w:r>
              <w:rPr>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vAlign w:val="center"/>
            <w:hideMark/>
          </w:tcPr>
          <w:p w14:paraId="4E965C2D" w14:textId="77777777" w:rsidR="00A5341D" w:rsidRPr="00BE38DF" w:rsidRDefault="00A5341D" w:rsidP="005932E7">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Pr>
                <w:b/>
                <w:bCs/>
                <w:sz w:val="20"/>
                <w:szCs w:val="20"/>
              </w:rPr>
              <w:t>(US $)</w:t>
            </w:r>
          </w:p>
        </w:tc>
      </w:tr>
      <w:tr w:rsidR="00A5341D" w:rsidRPr="00BE38DF" w14:paraId="58DC7694" w14:textId="77777777" w:rsidTr="005932E7">
        <w:trPr>
          <w:trHeight w:val="289"/>
          <w:tblHeader/>
          <w:jc w:val="center"/>
        </w:trPr>
        <w:tc>
          <w:tcPr>
            <w:tcW w:w="1090" w:type="pct"/>
            <w:tcBorders>
              <w:top w:val="single" w:sz="4" w:space="0" w:color="auto"/>
              <w:left w:val="single" w:sz="4" w:space="0" w:color="auto"/>
              <w:bottom w:val="single" w:sz="4" w:space="0" w:color="auto"/>
              <w:right w:val="single" w:sz="4" w:space="0" w:color="auto"/>
            </w:tcBorders>
            <w:vAlign w:val="center"/>
            <w:hideMark/>
          </w:tcPr>
          <w:p w14:paraId="3599A1A4" w14:textId="77777777" w:rsidR="00A5341D" w:rsidRPr="00BE38DF" w:rsidRDefault="00A5341D" w:rsidP="005932E7">
            <w:pPr>
              <w:suppressAutoHyphens/>
              <w:jc w:val="left"/>
              <w:rPr>
                <w:b/>
                <w:bCs/>
                <w:sz w:val="20"/>
                <w:szCs w:val="20"/>
                <w:lang w:eastAsia="en-CA"/>
              </w:rPr>
            </w:pPr>
            <w:r>
              <w:rPr>
                <w:b/>
                <w:bCs/>
                <w:sz w:val="20"/>
                <w:szCs w:val="20"/>
                <w:lang w:eastAsia="en-CA"/>
              </w:rPr>
              <w:t>Category of activity</w:t>
            </w:r>
          </w:p>
        </w:tc>
        <w:tc>
          <w:tcPr>
            <w:tcW w:w="1165" w:type="pct"/>
            <w:tcBorders>
              <w:top w:val="nil"/>
              <w:left w:val="nil"/>
              <w:bottom w:val="single" w:sz="4" w:space="0" w:color="auto"/>
              <w:right w:val="single" w:sz="4" w:space="0" w:color="auto"/>
            </w:tcBorders>
            <w:vAlign w:val="center"/>
            <w:hideMark/>
          </w:tcPr>
          <w:p w14:paraId="61DAF069" w14:textId="77777777" w:rsidR="00A5341D" w:rsidRPr="00BE38DF" w:rsidRDefault="00A5341D" w:rsidP="005932E7">
            <w:pPr>
              <w:suppressAutoHyphens/>
              <w:jc w:val="center"/>
              <w:rPr>
                <w:b/>
                <w:bCs/>
                <w:sz w:val="20"/>
                <w:szCs w:val="20"/>
                <w:lang w:eastAsia="en-CA"/>
              </w:rPr>
            </w:pPr>
            <w:r>
              <w:rPr>
                <w:b/>
                <w:bCs/>
                <w:sz w:val="20"/>
                <w:szCs w:val="20"/>
                <w:lang w:eastAsia="en-CA"/>
              </w:rPr>
              <w:t>Activity</w:t>
            </w:r>
          </w:p>
        </w:tc>
        <w:tc>
          <w:tcPr>
            <w:tcW w:w="459" w:type="pct"/>
            <w:tcBorders>
              <w:top w:val="single" w:sz="4" w:space="0" w:color="auto"/>
              <w:left w:val="nil"/>
              <w:bottom w:val="single" w:sz="4" w:space="0" w:color="auto"/>
              <w:right w:val="single" w:sz="4" w:space="0" w:color="auto"/>
            </w:tcBorders>
            <w:vAlign w:val="center"/>
            <w:hideMark/>
          </w:tcPr>
          <w:p w14:paraId="2745D233" w14:textId="77777777" w:rsidR="00A5341D" w:rsidRPr="00BE38DF" w:rsidRDefault="00A5341D" w:rsidP="005932E7">
            <w:pPr>
              <w:suppressAutoHyphens/>
              <w:jc w:val="center"/>
              <w:rPr>
                <w:b/>
                <w:bCs/>
                <w:sz w:val="20"/>
                <w:szCs w:val="20"/>
                <w:lang w:eastAsia="en-CA"/>
              </w:rPr>
            </w:pPr>
            <w:r>
              <w:rPr>
                <w:b/>
                <w:bCs/>
                <w:sz w:val="20"/>
                <w:szCs w:val="20"/>
                <w:lang w:eastAsia="en-CA"/>
              </w:rPr>
              <w:t>Cost (US $)</w:t>
            </w:r>
          </w:p>
        </w:tc>
        <w:tc>
          <w:tcPr>
            <w:tcW w:w="1117" w:type="pct"/>
            <w:tcBorders>
              <w:top w:val="single" w:sz="4" w:space="0" w:color="auto"/>
              <w:left w:val="single" w:sz="4" w:space="0" w:color="auto"/>
              <w:bottom w:val="single" w:sz="4" w:space="0" w:color="auto"/>
              <w:right w:val="single" w:sz="4" w:space="0" w:color="auto"/>
            </w:tcBorders>
            <w:vAlign w:val="center"/>
            <w:hideMark/>
          </w:tcPr>
          <w:p w14:paraId="3C9DB124" w14:textId="77777777" w:rsidR="00A5341D" w:rsidRPr="00BE38DF" w:rsidRDefault="00A5341D" w:rsidP="005932E7">
            <w:pPr>
              <w:suppressAutoHyphens/>
              <w:jc w:val="center"/>
              <w:rPr>
                <w:b/>
                <w:bCs/>
                <w:sz w:val="20"/>
                <w:szCs w:val="20"/>
                <w:lang w:eastAsia="en-CA"/>
              </w:rPr>
            </w:pPr>
            <w:r>
              <w:rPr>
                <w:b/>
                <w:bCs/>
                <w:sz w:val="20"/>
                <w:szCs w:val="20"/>
                <w:lang w:eastAsia="en-CA"/>
              </w:rPr>
              <w:t>Activity</w:t>
            </w:r>
          </w:p>
        </w:tc>
        <w:tc>
          <w:tcPr>
            <w:tcW w:w="521" w:type="pct"/>
            <w:tcBorders>
              <w:top w:val="single" w:sz="4" w:space="0" w:color="auto"/>
              <w:left w:val="single" w:sz="4" w:space="0" w:color="auto"/>
              <w:bottom w:val="single" w:sz="4" w:space="0" w:color="auto"/>
              <w:right w:val="single" w:sz="4" w:space="0" w:color="auto"/>
            </w:tcBorders>
            <w:vAlign w:val="center"/>
            <w:hideMark/>
          </w:tcPr>
          <w:p w14:paraId="08A177EA" w14:textId="77777777" w:rsidR="00A5341D" w:rsidRPr="00BE38DF" w:rsidRDefault="00A5341D" w:rsidP="005932E7">
            <w:pPr>
              <w:suppressAutoHyphens/>
              <w:jc w:val="center"/>
              <w:rPr>
                <w:b/>
                <w:bCs/>
                <w:sz w:val="20"/>
                <w:szCs w:val="20"/>
                <w:lang w:eastAsia="en-CA"/>
              </w:rPr>
            </w:pPr>
            <w:r>
              <w:rPr>
                <w:b/>
                <w:bCs/>
                <w:sz w:val="20"/>
                <w:szCs w:val="20"/>
                <w:lang w:eastAsia="en-CA"/>
              </w:rPr>
              <w:t>Cost</w:t>
            </w:r>
            <w:r>
              <w:rPr>
                <w:b/>
                <w:bCs/>
                <w:sz w:val="20"/>
                <w:szCs w:val="20"/>
                <w:lang w:eastAsia="en-CA"/>
              </w:rPr>
              <w:br/>
              <w:t>(US $)</w:t>
            </w:r>
          </w:p>
        </w:tc>
        <w:tc>
          <w:tcPr>
            <w:tcW w:w="649" w:type="pct"/>
            <w:vMerge/>
            <w:tcBorders>
              <w:left w:val="single" w:sz="4" w:space="0" w:color="auto"/>
              <w:bottom w:val="single" w:sz="4" w:space="0" w:color="auto"/>
              <w:right w:val="single" w:sz="4" w:space="0" w:color="auto"/>
            </w:tcBorders>
            <w:vAlign w:val="center"/>
            <w:hideMark/>
          </w:tcPr>
          <w:p w14:paraId="35820A93" w14:textId="77777777" w:rsidR="00A5341D" w:rsidRPr="00BE38DF" w:rsidRDefault="00A5341D" w:rsidP="005932E7">
            <w:pPr>
              <w:suppressAutoHyphens/>
              <w:jc w:val="left"/>
              <w:rPr>
                <w:b/>
                <w:bCs/>
                <w:sz w:val="20"/>
                <w:szCs w:val="20"/>
                <w:lang w:eastAsia="en-CA"/>
              </w:rPr>
            </w:pPr>
          </w:p>
        </w:tc>
      </w:tr>
      <w:tr w:rsidR="00A5341D" w:rsidRPr="00BE38DF" w14:paraId="6CAFEA95" w14:textId="77777777" w:rsidTr="005932E7">
        <w:trPr>
          <w:trHeight w:val="227"/>
          <w:jc w:val="center"/>
        </w:trPr>
        <w:tc>
          <w:tcPr>
            <w:tcW w:w="1090" w:type="pct"/>
            <w:vMerge w:val="restart"/>
            <w:tcBorders>
              <w:top w:val="single" w:sz="4" w:space="0" w:color="auto"/>
              <w:left w:val="single" w:sz="4" w:space="0" w:color="auto"/>
              <w:bottom w:val="single" w:sz="4" w:space="0" w:color="auto"/>
              <w:right w:val="single" w:sz="4" w:space="0" w:color="auto"/>
            </w:tcBorders>
            <w:vAlign w:val="center"/>
          </w:tcPr>
          <w:p w14:paraId="1CBDE90E" w14:textId="77777777" w:rsidR="00A5341D" w:rsidRPr="00BE38DF" w:rsidRDefault="00A5341D" w:rsidP="005932E7">
            <w:pPr>
              <w:suppressAutoHyphens/>
              <w:jc w:val="left"/>
              <w:rPr>
                <w:sz w:val="20"/>
                <w:szCs w:val="20"/>
                <w:lang w:eastAsia="en-CA"/>
              </w:rPr>
            </w:pPr>
          </w:p>
          <w:p w14:paraId="3CA27708" w14:textId="77777777" w:rsidR="00A5341D" w:rsidRPr="00BE38DF" w:rsidRDefault="00A5341D" w:rsidP="005932E7">
            <w:pPr>
              <w:suppressAutoHyphens/>
              <w:jc w:val="left"/>
              <w:rPr>
                <w:sz w:val="20"/>
                <w:szCs w:val="20"/>
                <w:lang w:eastAsia="en-CA"/>
              </w:rPr>
            </w:pPr>
            <w:r>
              <w:rPr>
                <w:sz w:val="20"/>
                <w:szCs w:val="20"/>
                <w:lang w:eastAsia="en-CA"/>
              </w:rPr>
              <w:t>Legal and regulatory framework</w:t>
            </w:r>
          </w:p>
        </w:tc>
        <w:tc>
          <w:tcPr>
            <w:tcW w:w="1165" w:type="pct"/>
            <w:tcBorders>
              <w:top w:val="single" w:sz="4" w:space="0" w:color="auto"/>
              <w:left w:val="nil"/>
              <w:bottom w:val="single" w:sz="4" w:space="0" w:color="auto"/>
              <w:right w:val="single" w:sz="4" w:space="0" w:color="auto"/>
            </w:tcBorders>
            <w:vAlign w:val="center"/>
          </w:tcPr>
          <w:p w14:paraId="3FBD498B" w14:textId="77777777" w:rsidR="00A5341D" w:rsidRPr="00BE38DF" w:rsidRDefault="00A5341D" w:rsidP="005932E7">
            <w:pPr>
              <w:suppressAutoHyphens/>
              <w:jc w:val="left"/>
              <w:rPr>
                <w:sz w:val="20"/>
                <w:szCs w:val="20"/>
                <w:lang w:eastAsia="en-CA"/>
              </w:rPr>
            </w:pPr>
            <w:r>
              <w:rPr>
                <w:sz w:val="20"/>
                <w:szCs w:val="20"/>
                <w:lang w:val="en-US" w:eastAsia="en-CA"/>
              </w:rPr>
              <w:t>Introduction of regulatory measures to ensure the country’s compliance with the HCFC phase-out schedule</w:t>
            </w:r>
          </w:p>
        </w:tc>
        <w:tc>
          <w:tcPr>
            <w:tcW w:w="459" w:type="pct"/>
            <w:tcBorders>
              <w:top w:val="single" w:sz="4" w:space="0" w:color="auto"/>
              <w:left w:val="nil"/>
              <w:bottom w:val="single" w:sz="4" w:space="0" w:color="auto"/>
              <w:right w:val="single" w:sz="4" w:space="0" w:color="auto"/>
            </w:tcBorders>
            <w:vAlign w:val="center"/>
          </w:tcPr>
          <w:p w14:paraId="5BBB38F4" w14:textId="77777777" w:rsidR="00A5341D" w:rsidRPr="00BE38DF" w:rsidRDefault="00A5341D" w:rsidP="005932E7">
            <w:pPr>
              <w:suppressAutoHyphens/>
              <w:jc w:val="right"/>
              <w:rPr>
                <w:sz w:val="20"/>
                <w:szCs w:val="20"/>
                <w:lang w:eastAsia="en-CA"/>
              </w:rPr>
            </w:pPr>
            <w:r>
              <w:rPr>
                <w:sz w:val="20"/>
                <w:szCs w:val="20"/>
                <w:lang w:eastAsia="en-CA"/>
              </w:rPr>
              <w:t>12,000</w:t>
            </w:r>
          </w:p>
        </w:tc>
        <w:tc>
          <w:tcPr>
            <w:tcW w:w="1117" w:type="pct"/>
            <w:tcBorders>
              <w:top w:val="single" w:sz="4" w:space="0" w:color="auto"/>
              <w:left w:val="single" w:sz="4" w:space="0" w:color="auto"/>
              <w:bottom w:val="single" w:sz="4" w:space="0" w:color="auto"/>
              <w:right w:val="single" w:sz="4" w:space="0" w:color="auto"/>
            </w:tcBorders>
            <w:vAlign w:val="center"/>
          </w:tcPr>
          <w:p w14:paraId="3884D237" w14:textId="77777777" w:rsidR="00A5341D" w:rsidRPr="00BE38DF" w:rsidRDefault="00A5341D" w:rsidP="005932E7">
            <w:pPr>
              <w:suppressAutoHyphens/>
              <w:jc w:val="left"/>
              <w:rPr>
                <w:sz w:val="20"/>
                <w:szCs w:val="20"/>
                <w:lang w:eastAsia="en-CA"/>
              </w:rPr>
            </w:pPr>
            <w:r>
              <w:rPr>
                <w:sz w:val="20"/>
                <w:szCs w:val="20"/>
                <w:lang w:eastAsia="en-CA"/>
              </w:rPr>
              <w:t>Develop and adopt the decree on HFCs; conduct one stakeholder workshop before adoption on scope of work for 100 participants; and one awareness-raising workshop after development on implementation for 100 participants</w:t>
            </w:r>
          </w:p>
        </w:tc>
        <w:tc>
          <w:tcPr>
            <w:tcW w:w="521" w:type="pct"/>
            <w:tcBorders>
              <w:top w:val="single" w:sz="4" w:space="0" w:color="auto"/>
              <w:left w:val="nil"/>
              <w:bottom w:val="single" w:sz="4" w:space="0" w:color="auto"/>
              <w:right w:val="single" w:sz="4" w:space="0" w:color="auto"/>
            </w:tcBorders>
            <w:vAlign w:val="center"/>
          </w:tcPr>
          <w:p w14:paraId="5A815F32" w14:textId="77777777" w:rsidR="00A5341D" w:rsidRPr="00BE38DF" w:rsidRDefault="00A5341D" w:rsidP="005932E7">
            <w:pPr>
              <w:suppressAutoHyphens/>
              <w:jc w:val="right"/>
              <w:rPr>
                <w:sz w:val="20"/>
                <w:szCs w:val="20"/>
                <w:lang w:eastAsia="en-CA"/>
              </w:rPr>
            </w:pPr>
            <w:r>
              <w:rPr>
                <w:sz w:val="20"/>
                <w:szCs w:val="20"/>
                <w:lang w:eastAsia="en-CA"/>
              </w:rPr>
              <w:t>8,000</w:t>
            </w:r>
          </w:p>
        </w:tc>
        <w:tc>
          <w:tcPr>
            <w:tcW w:w="649" w:type="pct"/>
            <w:vMerge w:val="restart"/>
            <w:tcBorders>
              <w:top w:val="single" w:sz="4" w:space="0" w:color="auto"/>
              <w:left w:val="nil"/>
              <w:bottom w:val="single" w:sz="4" w:space="0" w:color="auto"/>
              <w:right w:val="single" w:sz="4" w:space="0" w:color="auto"/>
            </w:tcBorders>
            <w:vAlign w:val="center"/>
          </w:tcPr>
          <w:p w14:paraId="302DEB7D" w14:textId="77777777" w:rsidR="00A5341D" w:rsidRPr="00BE38DF" w:rsidRDefault="00A5341D" w:rsidP="005932E7">
            <w:pPr>
              <w:suppressAutoHyphens/>
              <w:jc w:val="right"/>
              <w:rPr>
                <w:sz w:val="20"/>
                <w:szCs w:val="20"/>
                <w:lang w:eastAsia="en-CA"/>
              </w:rPr>
            </w:pPr>
          </w:p>
        </w:tc>
      </w:tr>
      <w:tr w:rsidR="00A5341D" w:rsidRPr="00BE38DF" w14:paraId="1D5134C8" w14:textId="77777777" w:rsidTr="005932E7">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33C73D9B" w14:textId="77777777" w:rsidR="00A5341D" w:rsidRPr="00BE38DF" w:rsidRDefault="00A5341D" w:rsidP="005932E7">
            <w:pPr>
              <w:suppressAutoHyphens/>
              <w:jc w:val="left"/>
              <w:rPr>
                <w:sz w:val="20"/>
                <w:szCs w:val="20"/>
                <w:lang w:eastAsia="en-CA"/>
              </w:rPr>
            </w:pPr>
          </w:p>
        </w:tc>
        <w:tc>
          <w:tcPr>
            <w:tcW w:w="1165"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7D93374D" w14:textId="77777777" w:rsidR="00A5341D" w:rsidRPr="00BE38DF" w:rsidRDefault="00A5341D" w:rsidP="005932E7">
            <w:pPr>
              <w:suppressAutoHyphens/>
              <w:jc w:val="left"/>
              <w:rPr>
                <w:sz w:val="20"/>
                <w:szCs w:val="20"/>
                <w:lang w:eastAsia="en-CA"/>
              </w:rPr>
            </w:pPr>
            <w:r>
              <w:rPr>
                <w:sz w:val="20"/>
                <w:szCs w:val="20"/>
                <w:lang w:val="en-US" w:eastAsia="en-CA"/>
              </w:rPr>
              <w:t>Improving the collection, systematization and reporting of data and strengthening the collaboration among stakeholders</w:t>
            </w:r>
          </w:p>
        </w:tc>
        <w:tc>
          <w:tcPr>
            <w:tcW w:w="459" w:type="pct"/>
            <w:vMerge w:val="restart"/>
            <w:tcBorders>
              <w:top w:val="single" w:sz="4" w:space="0" w:color="auto"/>
              <w:left w:val="nil"/>
              <w:bottom w:val="single" w:sz="4" w:space="0" w:color="auto"/>
              <w:right w:val="single" w:sz="4" w:space="0" w:color="auto"/>
            </w:tcBorders>
            <w:shd w:val="clear" w:color="auto" w:fill="FFFFFF" w:themeFill="background1"/>
            <w:vAlign w:val="center"/>
          </w:tcPr>
          <w:p w14:paraId="13BD7691" w14:textId="77777777" w:rsidR="00A5341D" w:rsidRPr="00BE38DF" w:rsidRDefault="00A5341D" w:rsidP="005932E7">
            <w:pPr>
              <w:suppressAutoHyphens/>
              <w:jc w:val="right"/>
              <w:rPr>
                <w:sz w:val="20"/>
                <w:szCs w:val="20"/>
                <w:lang w:eastAsia="en-CA"/>
              </w:rPr>
            </w:pPr>
            <w:r>
              <w:rPr>
                <w:sz w:val="20"/>
                <w:szCs w:val="20"/>
                <w:lang w:eastAsia="en-CA"/>
              </w:rPr>
              <w:t>30,000</w:t>
            </w:r>
          </w:p>
          <w:p w14:paraId="667A5A3C"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7EE4AD86" w14:textId="77777777" w:rsidR="00A5341D" w:rsidRPr="00BE38DF" w:rsidRDefault="00A5341D" w:rsidP="005932E7">
            <w:pPr>
              <w:suppressAutoHyphens/>
              <w:jc w:val="left"/>
              <w:rPr>
                <w:sz w:val="20"/>
                <w:szCs w:val="20"/>
                <w:lang w:eastAsia="en-CA"/>
              </w:rPr>
            </w:pPr>
            <w:r>
              <w:rPr>
                <w:sz w:val="20"/>
                <w:szCs w:val="20"/>
                <w:lang w:eastAsia="en-CA"/>
              </w:rPr>
              <w:t>Consider bans on import and restrictions on installation of HFC-based equipment, including one meeting with importers, one market assessment study, drafting of further regulatory framework for the HFC phase-down, and one awareness-raising meeting on implementation of regulations with relevant stakeholders for 100 participants</w:t>
            </w:r>
          </w:p>
        </w:tc>
        <w:tc>
          <w:tcPr>
            <w:tcW w:w="521" w:type="pct"/>
            <w:tcBorders>
              <w:top w:val="single" w:sz="4" w:space="0" w:color="auto"/>
              <w:left w:val="nil"/>
              <w:bottom w:val="single" w:sz="4" w:space="0" w:color="auto"/>
              <w:right w:val="single" w:sz="4" w:space="0" w:color="auto"/>
            </w:tcBorders>
            <w:vAlign w:val="center"/>
          </w:tcPr>
          <w:p w14:paraId="25E1E5F1" w14:textId="77777777" w:rsidR="00A5341D" w:rsidRPr="00BE38DF" w:rsidRDefault="00A5341D" w:rsidP="005932E7">
            <w:pPr>
              <w:suppressAutoHyphens/>
              <w:jc w:val="right"/>
              <w:rPr>
                <w:sz w:val="20"/>
                <w:szCs w:val="20"/>
                <w:lang w:eastAsia="en-CA"/>
              </w:rPr>
            </w:pPr>
            <w:r>
              <w:rPr>
                <w:sz w:val="20"/>
                <w:szCs w:val="20"/>
                <w:lang w:eastAsia="en-CA"/>
              </w:rPr>
              <w:t>8,000</w:t>
            </w:r>
          </w:p>
        </w:tc>
        <w:tc>
          <w:tcPr>
            <w:tcW w:w="649" w:type="pct"/>
            <w:vMerge/>
            <w:tcBorders>
              <w:top w:val="single" w:sz="4" w:space="0" w:color="auto"/>
              <w:left w:val="nil"/>
              <w:bottom w:val="single" w:sz="4" w:space="0" w:color="auto"/>
              <w:right w:val="single" w:sz="4" w:space="0" w:color="auto"/>
            </w:tcBorders>
            <w:vAlign w:val="center"/>
          </w:tcPr>
          <w:p w14:paraId="663F168E" w14:textId="77777777" w:rsidR="00A5341D" w:rsidRPr="00BE38DF" w:rsidRDefault="00A5341D" w:rsidP="005932E7">
            <w:pPr>
              <w:suppressAutoHyphens/>
              <w:jc w:val="right"/>
              <w:rPr>
                <w:sz w:val="20"/>
                <w:szCs w:val="20"/>
                <w:lang w:eastAsia="en-CA"/>
              </w:rPr>
            </w:pPr>
          </w:p>
        </w:tc>
      </w:tr>
      <w:tr w:rsidR="00A5341D" w:rsidRPr="00BE38DF" w14:paraId="0640C74E" w14:textId="77777777" w:rsidTr="005932E7">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4F62A569" w14:textId="77777777" w:rsidR="00A5341D" w:rsidRPr="00BE38DF" w:rsidRDefault="00A5341D" w:rsidP="005932E7">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1670954C" w14:textId="77777777" w:rsidR="00A5341D" w:rsidRPr="00BE38DF" w:rsidRDefault="00A5341D" w:rsidP="005932E7">
            <w:pPr>
              <w:suppressAutoHyphens/>
              <w:jc w:val="left"/>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781C4A84"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706395D9" w14:textId="77777777" w:rsidR="00A5341D" w:rsidRPr="00BE38DF" w:rsidRDefault="00A5341D" w:rsidP="005932E7">
            <w:pPr>
              <w:suppressAutoHyphens/>
              <w:jc w:val="left"/>
              <w:rPr>
                <w:sz w:val="20"/>
                <w:szCs w:val="20"/>
                <w:lang w:eastAsia="en-CA"/>
              </w:rPr>
            </w:pPr>
            <w:r>
              <w:rPr>
                <w:sz w:val="20"/>
                <w:szCs w:val="20"/>
                <w:lang w:eastAsia="en-CA"/>
              </w:rPr>
              <w:t>Develop a guide on ODS and HFC legislation, and disseminate in four workshops and meetings to relevant stakeholders (organized under other activities)</w:t>
            </w:r>
          </w:p>
        </w:tc>
        <w:tc>
          <w:tcPr>
            <w:tcW w:w="521" w:type="pct"/>
            <w:tcBorders>
              <w:top w:val="single" w:sz="4" w:space="0" w:color="auto"/>
              <w:left w:val="nil"/>
              <w:bottom w:val="single" w:sz="4" w:space="0" w:color="auto"/>
              <w:right w:val="single" w:sz="4" w:space="0" w:color="auto"/>
            </w:tcBorders>
            <w:vAlign w:val="center"/>
          </w:tcPr>
          <w:p w14:paraId="37789540" w14:textId="77777777" w:rsidR="00A5341D" w:rsidRPr="00BE38DF" w:rsidRDefault="00A5341D" w:rsidP="005932E7">
            <w:pPr>
              <w:suppressAutoHyphens/>
              <w:jc w:val="right"/>
              <w:rPr>
                <w:sz w:val="20"/>
                <w:szCs w:val="20"/>
                <w:lang w:eastAsia="en-CA"/>
              </w:rPr>
            </w:pPr>
            <w:r>
              <w:rPr>
                <w:sz w:val="20"/>
                <w:szCs w:val="20"/>
                <w:lang w:eastAsia="en-CA"/>
              </w:rPr>
              <w:t>8,000</w:t>
            </w:r>
          </w:p>
        </w:tc>
        <w:tc>
          <w:tcPr>
            <w:tcW w:w="649" w:type="pct"/>
            <w:vMerge/>
            <w:tcBorders>
              <w:top w:val="single" w:sz="4" w:space="0" w:color="auto"/>
              <w:left w:val="nil"/>
              <w:bottom w:val="single" w:sz="4" w:space="0" w:color="auto"/>
              <w:right w:val="single" w:sz="4" w:space="0" w:color="auto"/>
            </w:tcBorders>
            <w:vAlign w:val="center"/>
          </w:tcPr>
          <w:p w14:paraId="280295FD" w14:textId="77777777" w:rsidR="00A5341D" w:rsidRPr="00BE38DF" w:rsidRDefault="00A5341D" w:rsidP="005932E7">
            <w:pPr>
              <w:suppressAutoHyphens/>
              <w:jc w:val="right"/>
              <w:rPr>
                <w:sz w:val="20"/>
                <w:szCs w:val="20"/>
                <w:lang w:eastAsia="en-CA"/>
              </w:rPr>
            </w:pPr>
          </w:p>
        </w:tc>
      </w:tr>
      <w:tr w:rsidR="00A5341D" w:rsidRPr="00BE38DF" w14:paraId="48C9BA60" w14:textId="77777777" w:rsidTr="005932E7">
        <w:trPr>
          <w:trHeight w:val="227"/>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7E2ABE3E" w14:textId="77777777" w:rsidR="00A5341D" w:rsidRPr="00BE38DF" w:rsidRDefault="00A5341D" w:rsidP="005932E7">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48D15898" w14:textId="77777777" w:rsidR="00A5341D" w:rsidRPr="00BE38DF" w:rsidRDefault="00A5341D" w:rsidP="005932E7">
            <w:pPr>
              <w:suppressAutoHyphens/>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224093AA"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226DAF6F" w14:textId="77777777" w:rsidR="00A5341D" w:rsidRPr="00BE38DF" w:rsidRDefault="00A5341D" w:rsidP="005932E7">
            <w:pPr>
              <w:suppressAutoHyphens/>
              <w:jc w:val="left"/>
              <w:rPr>
                <w:sz w:val="20"/>
                <w:szCs w:val="20"/>
                <w:lang w:eastAsia="en-CA"/>
              </w:rPr>
            </w:pPr>
            <w:r>
              <w:rPr>
                <w:sz w:val="20"/>
                <w:szCs w:val="20"/>
                <w:lang w:eastAsia="en-CA"/>
              </w:rPr>
              <w:t>Update and strengthen the licensing and quota system for HFCs; and one workshop with importers, customs, and the Ministry of Trade on HFC licensing and quota system for 50 participants</w:t>
            </w:r>
          </w:p>
        </w:tc>
        <w:tc>
          <w:tcPr>
            <w:tcW w:w="521" w:type="pct"/>
            <w:tcBorders>
              <w:top w:val="single" w:sz="4" w:space="0" w:color="auto"/>
              <w:left w:val="nil"/>
              <w:bottom w:val="single" w:sz="4" w:space="0" w:color="auto"/>
              <w:right w:val="single" w:sz="4" w:space="0" w:color="auto"/>
            </w:tcBorders>
            <w:vAlign w:val="center"/>
          </w:tcPr>
          <w:p w14:paraId="64F00486" w14:textId="77777777" w:rsidR="00A5341D" w:rsidRPr="00BE38DF" w:rsidRDefault="00A5341D" w:rsidP="005932E7">
            <w:pPr>
              <w:suppressAutoHyphens/>
              <w:jc w:val="right"/>
              <w:rPr>
                <w:sz w:val="20"/>
                <w:szCs w:val="20"/>
                <w:lang w:eastAsia="en-CA"/>
              </w:rPr>
            </w:pPr>
            <w:r>
              <w:rPr>
                <w:sz w:val="20"/>
                <w:szCs w:val="20"/>
                <w:lang w:eastAsia="en-CA"/>
              </w:rPr>
              <w:t>9,000</w:t>
            </w:r>
          </w:p>
        </w:tc>
        <w:tc>
          <w:tcPr>
            <w:tcW w:w="649" w:type="pct"/>
            <w:vMerge/>
            <w:tcBorders>
              <w:top w:val="single" w:sz="4" w:space="0" w:color="auto"/>
              <w:left w:val="nil"/>
              <w:bottom w:val="single" w:sz="4" w:space="0" w:color="auto"/>
              <w:right w:val="single" w:sz="4" w:space="0" w:color="auto"/>
            </w:tcBorders>
            <w:vAlign w:val="center"/>
          </w:tcPr>
          <w:p w14:paraId="66EA624B" w14:textId="77777777" w:rsidR="00A5341D" w:rsidRPr="00BE38DF" w:rsidRDefault="00A5341D" w:rsidP="005932E7">
            <w:pPr>
              <w:suppressAutoHyphens/>
              <w:jc w:val="right"/>
              <w:rPr>
                <w:sz w:val="20"/>
                <w:szCs w:val="20"/>
                <w:lang w:eastAsia="en-CA"/>
              </w:rPr>
            </w:pPr>
          </w:p>
        </w:tc>
      </w:tr>
      <w:tr w:rsidR="00A5341D" w:rsidRPr="00BE38DF" w14:paraId="035A180C" w14:textId="77777777" w:rsidTr="005932E7">
        <w:trPr>
          <w:trHeight w:val="575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7DFFDAA0" w14:textId="77777777" w:rsidR="00A5341D" w:rsidRPr="00BE38DF" w:rsidRDefault="00A5341D" w:rsidP="005932E7">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shd w:val="clear" w:color="auto" w:fill="FFFFFF" w:themeFill="background1"/>
            <w:vAlign w:val="center"/>
          </w:tcPr>
          <w:p w14:paraId="5B731F97" w14:textId="77777777" w:rsidR="00A5341D" w:rsidRPr="00BE38DF" w:rsidRDefault="00A5341D" w:rsidP="005932E7">
            <w:pPr>
              <w:suppressAutoHyphens/>
              <w:rPr>
                <w:sz w:val="20"/>
                <w:szCs w:val="20"/>
                <w:lang w:eastAsia="en-CA"/>
              </w:rPr>
            </w:pPr>
          </w:p>
        </w:tc>
        <w:tc>
          <w:tcPr>
            <w:tcW w:w="459" w:type="pct"/>
            <w:vMerge/>
            <w:tcBorders>
              <w:top w:val="single" w:sz="4" w:space="0" w:color="auto"/>
              <w:left w:val="nil"/>
              <w:bottom w:val="single" w:sz="4" w:space="0" w:color="auto"/>
              <w:right w:val="single" w:sz="4" w:space="0" w:color="auto"/>
            </w:tcBorders>
            <w:shd w:val="clear" w:color="auto" w:fill="FFFFFF" w:themeFill="background1"/>
            <w:vAlign w:val="center"/>
          </w:tcPr>
          <w:p w14:paraId="6A8FBA3F"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right w:val="single" w:sz="4" w:space="0" w:color="auto"/>
            </w:tcBorders>
            <w:vAlign w:val="center"/>
          </w:tcPr>
          <w:p w14:paraId="26E8ED49" w14:textId="77777777" w:rsidR="00A5341D" w:rsidRPr="00BE38DF" w:rsidRDefault="00A5341D" w:rsidP="005932E7">
            <w:pPr>
              <w:suppressAutoHyphens/>
              <w:jc w:val="left"/>
              <w:rPr>
                <w:sz w:val="20"/>
                <w:szCs w:val="20"/>
                <w:lang w:eastAsia="en-CA"/>
              </w:rPr>
            </w:pPr>
            <w:r>
              <w:rPr>
                <w:sz w:val="20"/>
                <w:szCs w:val="20"/>
                <w:lang w:eastAsia="en-CA"/>
              </w:rPr>
              <w:t>Develop the national technical standards and protocols on the use of flammable and/or toxic substances in RAC equipment with support of an international consultant; two stakeholder consultation meetings for development and finalisation of standards; organise two workshops for the standards officers, customs officials, owners of larger RAC workshops, training centres and importers (total 200 participants) for creating awareness and building their capacity on implementation of standards</w:t>
            </w:r>
          </w:p>
        </w:tc>
        <w:tc>
          <w:tcPr>
            <w:tcW w:w="521" w:type="pct"/>
            <w:tcBorders>
              <w:top w:val="single" w:sz="4" w:space="0" w:color="auto"/>
              <w:left w:val="nil"/>
              <w:right w:val="single" w:sz="4" w:space="0" w:color="auto"/>
            </w:tcBorders>
            <w:vAlign w:val="center"/>
          </w:tcPr>
          <w:p w14:paraId="50E3E0A9" w14:textId="77777777" w:rsidR="00A5341D" w:rsidRPr="00BE38DF" w:rsidRDefault="00A5341D" w:rsidP="005932E7">
            <w:pPr>
              <w:suppressAutoHyphens/>
              <w:jc w:val="right"/>
              <w:rPr>
                <w:sz w:val="20"/>
                <w:szCs w:val="20"/>
                <w:lang w:eastAsia="en-CA"/>
              </w:rPr>
            </w:pPr>
            <w:r>
              <w:rPr>
                <w:sz w:val="20"/>
                <w:szCs w:val="20"/>
                <w:lang w:eastAsia="en-CA"/>
              </w:rPr>
              <w:t>17,000</w:t>
            </w:r>
          </w:p>
        </w:tc>
        <w:tc>
          <w:tcPr>
            <w:tcW w:w="649" w:type="pct"/>
            <w:vMerge/>
            <w:tcBorders>
              <w:top w:val="single" w:sz="4" w:space="0" w:color="auto"/>
              <w:left w:val="nil"/>
              <w:bottom w:val="single" w:sz="4" w:space="0" w:color="auto"/>
              <w:right w:val="single" w:sz="4" w:space="0" w:color="auto"/>
            </w:tcBorders>
            <w:vAlign w:val="center"/>
          </w:tcPr>
          <w:p w14:paraId="512E96C0" w14:textId="77777777" w:rsidR="00A5341D" w:rsidRPr="00BE38DF" w:rsidRDefault="00A5341D" w:rsidP="005932E7">
            <w:pPr>
              <w:suppressAutoHyphens/>
              <w:jc w:val="right"/>
              <w:rPr>
                <w:sz w:val="20"/>
                <w:szCs w:val="20"/>
                <w:lang w:eastAsia="en-CA"/>
              </w:rPr>
            </w:pPr>
          </w:p>
        </w:tc>
      </w:tr>
      <w:tr w:rsidR="00A5341D" w:rsidRPr="00BE38DF" w14:paraId="376E377C" w14:textId="77777777" w:rsidTr="005932E7">
        <w:trPr>
          <w:trHeight w:val="227"/>
          <w:jc w:val="center"/>
        </w:trPr>
        <w:tc>
          <w:tcPr>
            <w:tcW w:w="2254" w:type="pct"/>
            <w:gridSpan w:val="2"/>
            <w:tcBorders>
              <w:top w:val="single" w:sz="4" w:space="0" w:color="auto"/>
              <w:left w:val="single" w:sz="4" w:space="0" w:color="auto"/>
              <w:bottom w:val="single" w:sz="4" w:space="0" w:color="auto"/>
              <w:right w:val="single" w:sz="4" w:space="0" w:color="auto"/>
            </w:tcBorders>
            <w:vAlign w:val="center"/>
          </w:tcPr>
          <w:p w14:paraId="32594519" w14:textId="77777777" w:rsidR="00A5341D" w:rsidRPr="00BE38DF" w:rsidRDefault="00A5341D" w:rsidP="005932E7">
            <w:pPr>
              <w:suppressAutoHyphens/>
              <w:jc w:val="left"/>
              <w:rPr>
                <w:b/>
                <w:bCs/>
                <w:sz w:val="20"/>
                <w:szCs w:val="20"/>
                <w:lang w:eastAsia="en-CA"/>
              </w:rPr>
            </w:pPr>
            <w:r>
              <w:rPr>
                <w:b/>
                <w:bCs/>
                <w:sz w:val="20"/>
                <w:szCs w:val="20"/>
                <w:lang w:eastAsia="en-CA"/>
              </w:rPr>
              <w:t>Subtotal</w:t>
            </w:r>
          </w:p>
          <w:p w14:paraId="25BCA786" w14:textId="77777777" w:rsidR="00A5341D" w:rsidRPr="00BE38DF" w:rsidRDefault="00A5341D" w:rsidP="005932E7">
            <w:pPr>
              <w:suppressAutoHyphens/>
              <w:rPr>
                <w:sz w:val="20"/>
                <w:szCs w:val="20"/>
                <w:lang w:eastAsia="en-CA"/>
              </w:rPr>
            </w:pPr>
          </w:p>
        </w:tc>
        <w:tc>
          <w:tcPr>
            <w:tcW w:w="459" w:type="pct"/>
            <w:tcBorders>
              <w:top w:val="nil"/>
              <w:left w:val="nil"/>
              <w:bottom w:val="single" w:sz="4" w:space="0" w:color="auto"/>
              <w:right w:val="single" w:sz="4" w:space="0" w:color="auto"/>
            </w:tcBorders>
            <w:shd w:val="clear" w:color="auto" w:fill="FFFFFF" w:themeFill="background1"/>
            <w:vAlign w:val="center"/>
          </w:tcPr>
          <w:p w14:paraId="5173988B" w14:textId="77777777" w:rsidR="00A5341D" w:rsidRPr="00BE38DF" w:rsidRDefault="00A5341D" w:rsidP="005932E7">
            <w:pPr>
              <w:suppressAutoHyphens/>
              <w:jc w:val="right"/>
              <w:rPr>
                <w:b/>
                <w:bCs/>
                <w:sz w:val="20"/>
                <w:szCs w:val="20"/>
                <w:lang w:eastAsia="en-CA"/>
              </w:rPr>
            </w:pPr>
            <w:r>
              <w:rPr>
                <w:b/>
                <w:bCs/>
                <w:sz w:val="20"/>
                <w:szCs w:val="20"/>
                <w:lang w:eastAsia="en-CA"/>
              </w:rPr>
              <w:t>42,000</w:t>
            </w:r>
          </w:p>
        </w:tc>
        <w:tc>
          <w:tcPr>
            <w:tcW w:w="1117" w:type="pct"/>
            <w:tcBorders>
              <w:top w:val="single" w:sz="4" w:space="0" w:color="auto"/>
              <w:left w:val="single" w:sz="4" w:space="0" w:color="auto"/>
              <w:bottom w:val="single" w:sz="4" w:space="0" w:color="auto"/>
              <w:right w:val="single" w:sz="4" w:space="0" w:color="auto"/>
            </w:tcBorders>
            <w:vAlign w:val="center"/>
          </w:tcPr>
          <w:p w14:paraId="5AAFF6AB" w14:textId="77777777" w:rsidR="00A5341D" w:rsidRPr="00BE38DF" w:rsidRDefault="00A5341D" w:rsidP="005932E7">
            <w:pPr>
              <w:suppressAutoHyphens/>
              <w:jc w:val="right"/>
              <w:rPr>
                <w:b/>
                <w:bCs/>
                <w:sz w:val="20"/>
                <w:szCs w:val="20"/>
                <w:lang w:eastAsia="en-CA"/>
              </w:rPr>
            </w:pPr>
          </w:p>
        </w:tc>
        <w:tc>
          <w:tcPr>
            <w:tcW w:w="521" w:type="pct"/>
            <w:tcBorders>
              <w:top w:val="single" w:sz="4" w:space="0" w:color="auto"/>
              <w:left w:val="single" w:sz="4" w:space="0" w:color="auto"/>
              <w:bottom w:val="single" w:sz="4" w:space="0" w:color="auto"/>
              <w:right w:val="single" w:sz="4" w:space="0" w:color="auto"/>
            </w:tcBorders>
            <w:vAlign w:val="center"/>
          </w:tcPr>
          <w:p w14:paraId="2B96E6B9" w14:textId="77777777" w:rsidR="00A5341D" w:rsidRPr="00BE38DF" w:rsidRDefault="00A5341D" w:rsidP="005932E7">
            <w:pPr>
              <w:suppressAutoHyphens/>
              <w:jc w:val="right"/>
              <w:rPr>
                <w:b/>
                <w:bCs/>
                <w:sz w:val="20"/>
                <w:szCs w:val="20"/>
                <w:lang w:eastAsia="en-CA"/>
              </w:rPr>
            </w:pPr>
            <w:r>
              <w:rPr>
                <w:b/>
                <w:bCs/>
                <w:sz w:val="20"/>
                <w:szCs w:val="20"/>
                <w:lang w:eastAsia="en-CA"/>
              </w:rPr>
              <w:t>50,000</w:t>
            </w:r>
          </w:p>
        </w:tc>
        <w:tc>
          <w:tcPr>
            <w:tcW w:w="649" w:type="pct"/>
            <w:tcBorders>
              <w:top w:val="single" w:sz="4" w:space="0" w:color="auto"/>
              <w:left w:val="nil"/>
              <w:bottom w:val="single" w:sz="4" w:space="0" w:color="auto"/>
              <w:right w:val="single" w:sz="4" w:space="0" w:color="auto"/>
            </w:tcBorders>
            <w:vAlign w:val="center"/>
          </w:tcPr>
          <w:p w14:paraId="571E1090" w14:textId="77777777" w:rsidR="00A5341D" w:rsidRPr="00BE38DF" w:rsidRDefault="00A5341D" w:rsidP="005932E7">
            <w:pPr>
              <w:suppressAutoHyphens/>
              <w:jc w:val="right"/>
              <w:rPr>
                <w:b/>
                <w:bCs/>
                <w:sz w:val="20"/>
                <w:szCs w:val="20"/>
                <w:lang w:eastAsia="en-CA"/>
              </w:rPr>
            </w:pPr>
            <w:r>
              <w:rPr>
                <w:b/>
                <w:bCs/>
                <w:sz w:val="20"/>
                <w:szCs w:val="20"/>
                <w:lang w:eastAsia="en-CA"/>
              </w:rPr>
              <w:t>92,000</w:t>
            </w:r>
          </w:p>
        </w:tc>
      </w:tr>
      <w:tr w:rsidR="00A5341D" w:rsidRPr="00BE38DF" w14:paraId="1FF2E93E" w14:textId="77777777" w:rsidTr="005932E7">
        <w:trPr>
          <w:trHeight w:val="1081"/>
          <w:jc w:val="center"/>
        </w:trPr>
        <w:tc>
          <w:tcPr>
            <w:tcW w:w="1090" w:type="pct"/>
            <w:vMerge w:val="restart"/>
            <w:tcBorders>
              <w:top w:val="single" w:sz="4" w:space="0" w:color="auto"/>
              <w:left w:val="single" w:sz="4" w:space="0" w:color="auto"/>
              <w:bottom w:val="single" w:sz="4" w:space="0" w:color="auto"/>
              <w:right w:val="single" w:sz="4" w:space="0" w:color="auto"/>
            </w:tcBorders>
            <w:vAlign w:val="center"/>
          </w:tcPr>
          <w:p w14:paraId="1A535B5A" w14:textId="77777777" w:rsidR="00A5341D" w:rsidRPr="00BE38DF" w:rsidRDefault="00A5341D" w:rsidP="005932E7">
            <w:pPr>
              <w:suppressAutoHyphens/>
              <w:jc w:val="left"/>
              <w:rPr>
                <w:sz w:val="20"/>
                <w:szCs w:val="20"/>
                <w:lang w:eastAsia="en-CA"/>
              </w:rPr>
            </w:pPr>
          </w:p>
          <w:p w14:paraId="0AE4543B" w14:textId="77777777" w:rsidR="00A5341D" w:rsidRPr="00BE38DF" w:rsidRDefault="00A5341D" w:rsidP="005932E7">
            <w:pPr>
              <w:suppressAutoHyphens/>
              <w:jc w:val="left"/>
              <w:rPr>
                <w:sz w:val="20"/>
                <w:szCs w:val="20"/>
                <w:lang w:eastAsia="en-CA"/>
              </w:rPr>
            </w:pPr>
            <w:r>
              <w:rPr>
                <w:sz w:val="20"/>
                <w:szCs w:val="20"/>
                <w:lang w:eastAsia="en-CA"/>
              </w:rPr>
              <w:t>Capacity-building of servicing technicians</w:t>
            </w:r>
          </w:p>
        </w:tc>
        <w:tc>
          <w:tcPr>
            <w:tcW w:w="1165" w:type="pct"/>
            <w:tcBorders>
              <w:top w:val="single" w:sz="4" w:space="0" w:color="auto"/>
              <w:left w:val="nil"/>
              <w:bottom w:val="single" w:sz="4" w:space="0" w:color="auto"/>
              <w:right w:val="single" w:sz="4" w:space="0" w:color="auto"/>
            </w:tcBorders>
            <w:vAlign w:val="center"/>
          </w:tcPr>
          <w:p w14:paraId="74800850" w14:textId="77777777" w:rsidR="00A5341D" w:rsidRPr="00BE38DF" w:rsidRDefault="00A5341D" w:rsidP="005932E7">
            <w:pPr>
              <w:suppressAutoHyphens/>
              <w:jc w:val="left"/>
              <w:rPr>
                <w:sz w:val="20"/>
                <w:szCs w:val="20"/>
                <w:lang w:eastAsia="en-CA"/>
              </w:rPr>
            </w:pPr>
            <w:r>
              <w:rPr>
                <w:sz w:val="20"/>
                <w:szCs w:val="20"/>
                <w:lang w:val="en-US" w:eastAsia="en-CA"/>
              </w:rPr>
              <w:t>Training of RAC technicians in good servicing practices</w:t>
            </w:r>
          </w:p>
        </w:tc>
        <w:tc>
          <w:tcPr>
            <w:tcW w:w="459" w:type="pct"/>
            <w:tcBorders>
              <w:top w:val="single" w:sz="4" w:space="0" w:color="auto"/>
              <w:left w:val="nil"/>
              <w:bottom w:val="single" w:sz="4" w:space="0" w:color="auto"/>
              <w:right w:val="single" w:sz="4" w:space="0" w:color="auto"/>
            </w:tcBorders>
            <w:vAlign w:val="center"/>
          </w:tcPr>
          <w:p w14:paraId="6ECBDDB2" w14:textId="77777777" w:rsidR="00A5341D" w:rsidRPr="00BE38DF" w:rsidRDefault="00A5341D" w:rsidP="005932E7">
            <w:pPr>
              <w:suppressAutoHyphens/>
              <w:jc w:val="right"/>
              <w:rPr>
                <w:sz w:val="20"/>
                <w:szCs w:val="20"/>
                <w:lang w:eastAsia="en-CA"/>
              </w:rPr>
            </w:pPr>
            <w:r>
              <w:rPr>
                <w:sz w:val="20"/>
                <w:szCs w:val="20"/>
                <w:lang w:eastAsia="en-CA"/>
              </w:rPr>
              <w:t>20,000</w:t>
            </w:r>
          </w:p>
        </w:tc>
        <w:tc>
          <w:tcPr>
            <w:tcW w:w="1117" w:type="pct"/>
            <w:vMerge w:val="restart"/>
            <w:tcBorders>
              <w:top w:val="single" w:sz="4" w:space="0" w:color="auto"/>
              <w:left w:val="single" w:sz="4" w:space="0" w:color="auto"/>
              <w:bottom w:val="single" w:sz="4" w:space="0" w:color="auto"/>
              <w:right w:val="single" w:sz="4" w:space="0" w:color="auto"/>
            </w:tcBorders>
            <w:vAlign w:val="center"/>
          </w:tcPr>
          <w:p w14:paraId="1E04E097" w14:textId="77777777" w:rsidR="00A5341D" w:rsidRPr="00BE38DF" w:rsidRDefault="00A5341D" w:rsidP="005932E7">
            <w:pPr>
              <w:suppressAutoHyphens/>
              <w:jc w:val="left"/>
              <w:rPr>
                <w:sz w:val="20"/>
                <w:szCs w:val="20"/>
                <w:lang w:eastAsia="en-CA"/>
              </w:rPr>
            </w:pPr>
            <w:r>
              <w:rPr>
                <w:sz w:val="20"/>
                <w:szCs w:val="20"/>
                <w:lang w:eastAsia="en-CA"/>
              </w:rPr>
              <w:t xml:space="preserve">Update the curriculum of vocational schools </w:t>
            </w:r>
          </w:p>
        </w:tc>
        <w:tc>
          <w:tcPr>
            <w:tcW w:w="521" w:type="pct"/>
            <w:vMerge w:val="restart"/>
            <w:tcBorders>
              <w:top w:val="nil"/>
              <w:left w:val="nil"/>
              <w:right w:val="single" w:sz="4" w:space="0" w:color="auto"/>
            </w:tcBorders>
            <w:vAlign w:val="center"/>
          </w:tcPr>
          <w:p w14:paraId="3C28BC20" w14:textId="77777777" w:rsidR="00A5341D" w:rsidRPr="00BE38DF" w:rsidRDefault="00A5341D" w:rsidP="005932E7">
            <w:pPr>
              <w:suppressAutoHyphens/>
              <w:jc w:val="right"/>
              <w:rPr>
                <w:sz w:val="20"/>
                <w:szCs w:val="20"/>
                <w:lang w:eastAsia="en-CA"/>
              </w:rPr>
            </w:pPr>
            <w:r>
              <w:rPr>
                <w:sz w:val="20"/>
                <w:szCs w:val="20"/>
                <w:lang w:eastAsia="en-CA"/>
              </w:rPr>
              <w:t>6,000</w:t>
            </w:r>
          </w:p>
        </w:tc>
        <w:tc>
          <w:tcPr>
            <w:tcW w:w="649" w:type="pct"/>
            <w:vMerge w:val="restart"/>
            <w:tcBorders>
              <w:top w:val="nil"/>
              <w:left w:val="nil"/>
              <w:right w:val="single" w:sz="4" w:space="0" w:color="auto"/>
            </w:tcBorders>
            <w:vAlign w:val="center"/>
          </w:tcPr>
          <w:p w14:paraId="01C5E51B" w14:textId="77777777" w:rsidR="00A5341D" w:rsidRPr="00BE38DF" w:rsidRDefault="00A5341D" w:rsidP="005932E7">
            <w:pPr>
              <w:suppressAutoHyphens/>
              <w:jc w:val="right"/>
              <w:rPr>
                <w:sz w:val="20"/>
                <w:szCs w:val="20"/>
                <w:lang w:eastAsia="en-CA"/>
              </w:rPr>
            </w:pPr>
          </w:p>
        </w:tc>
      </w:tr>
      <w:tr w:rsidR="00A5341D" w:rsidRPr="00BE38DF" w14:paraId="0CB1781B" w14:textId="77777777" w:rsidTr="005932E7">
        <w:trPr>
          <w:trHeight w:val="1408"/>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44EABE5A" w14:textId="77777777" w:rsidR="00A5341D" w:rsidRPr="00BE38DF" w:rsidRDefault="00A5341D" w:rsidP="005932E7">
            <w:pPr>
              <w:suppressAutoHyphens/>
              <w:jc w:val="left"/>
              <w:rPr>
                <w:sz w:val="20"/>
                <w:szCs w:val="20"/>
                <w:lang w:eastAsia="en-CA"/>
              </w:rPr>
            </w:pPr>
          </w:p>
        </w:tc>
        <w:tc>
          <w:tcPr>
            <w:tcW w:w="1165" w:type="pct"/>
            <w:tcBorders>
              <w:top w:val="single" w:sz="4" w:space="0" w:color="auto"/>
              <w:left w:val="nil"/>
              <w:bottom w:val="single" w:sz="4" w:space="0" w:color="auto"/>
              <w:right w:val="single" w:sz="4" w:space="0" w:color="auto"/>
            </w:tcBorders>
            <w:vAlign w:val="center"/>
          </w:tcPr>
          <w:p w14:paraId="7C955078" w14:textId="77777777" w:rsidR="00A5341D" w:rsidRPr="00BE38DF" w:rsidRDefault="00A5341D" w:rsidP="005932E7">
            <w:pPr>
              <w:suppressAutoHyphens/>
              <w:jc w:val="left"/>
              <w:rPr>
                <w:sz w:val="20"/>
                <w:szCs w:val="20"/>
                <w:lang w:eastAsia="en-CA"/>
              </w:rPr>
            </w:pPr>
            <w:r>
              <w:rPr>
                <w:sz w:val="20"/>
                <w:szCs w:val="20"/>
                <w:lang w:val="en-US" w:eastAsia="en-CA"/>
              </w:rPr>
              <w:t>Establishment of a certification scheme for RAC technicians</w:t>
            </w:r>
          </w:p>
        </w:tc>
        <w:tc>
          <w:tcPr>
            <w:tcW w:w="459" w:type="pct"/>
            <w:tcBorders>
              <w:top w:val="single" w:sz="4" w:space="0" w:color="auto"/>
              <w:left w:val="nil"/>
              <w:bottom w:val="single" w:sz="4" w:space="0" w:color="auto"/>
              <w:right w:val="single" w:sz="4" w:space="0" w:color="auto"/>
            </w:tcBorders>
            <w:vAlign w:val="center"/>
          </w:tcPr>
          <w:p w14:paraId="073CFA44" w14:textId="77777777" w:rsidR="00A5341D" w:rsidRPr="00BE38DF" w:rsidRDefault="00A5341D" w:rsidP="005932E7">
            <w:pPr>
              <w:suppressAutoHyphens/>
              <w:jc w:val="right"/>
              <w:rPr>
                <w:sz w:val="20"/>
                <w:szCs w:val="20"/>
                <w:lang w:eastAsia="en-CA"/>
              </w:rPr>
            </w:pPr>
            <w:r>
              <w:rPr>
                <w:sz w:val="20"/>
                <w:szCs w:val="20"/>
                <w:lang w:eastAsia="en-CA"/>
              </w:rPr>
              <w:t>60,000</w:t>
            </w:r>
          </w:p>
        </w:tc>
        <w:tc>
          <w:tcPr>
            <w:tcW w:w="1117" w:type="pct"/>
            <w:vMerge/>
            <w:tcBorders>
              <w:top w:val="single" w:sz="4" w:space="0" w:color="auto"/>
              <w:left w:val="single" w:sz="4" w:space="0" w:color="auto"/>
              <w:bottom w:val="single" w:sz="4" w:space="0" w:color="auto"/>
              <w:right w:val="single" w:sz="4" w:space="0" w:color="auto"/>
            </w:tcBorders>
            <w:vAlign w:val="center"/>
          </w:tcPr>
          <w:p w14:paraId="4959C11E" w14:textId="77777777" w:rsidR="00A5341D" w:rsidRPr="00BE38DF" w:rsidRDefault="00A5341D" w:rsidP="005932E7">
            <w:pPr>
              <w:suppressAutoHyphens/>
              <w:jc w:val="left"/>
              <w:rPr>
                <w:sz w:val="20"/>
                <w:szCs w:val="20"/>
                <w:lang w:eastAsia="en-CA"/>
              </w:rPr>
            </w:pPr>
          </w:p>
        </w:tc>
        <w:tc>
          <w:tcPr>
            <w:tcW w:w="521" w:type="pct"/>
            <w:vMerge/>
            <w:tcBorders>
              <w:left w:val="nil"/>
              <w:bottom w:val="single" w:sz="4" w:space="0" w:color="auto"/>
              <w:right w:val="single" w:sz="4" w:space="0" w:color="auto"/>
            </w:tcBorders>
            <w:vAlign w:val="center"/>
          </w:tcPr>
          <w:p w14:paraId="13528181" w14:textId="77777777" w:rsidR="00A5341D" w:rsidRPr="00BE38DF" w:rsidRDefault="00A5341D" w:rsidP="005932E7">
            <w:pPr>
              <w:suppressAutoHyphens/>
              <w:jc w:val="right"/>
              <w:rPr>
                <w:sz w:val="20"/>
                <w:szCs w:val="20"/>
                <w:lang w:eastAsia="en-CA"/>
              </w:rPr>
            </w:pPr>
          </w:p>
        </w:tc>
        <w:tc>
          <w:tcPr>
            <w:tcW w:w="649" w:type="pct"/>
            <w:vMerge/>
            <w:tcBorders>
              <w:left w:val="nil"/>
              <w:right w:val="single" w:sz="4" w:space="0" w:color="auto"/>
            </w:tcBorders>
            <w:vAlign w:val="center"/>
          </w:tcPr>
          <w:p w14:paraId="5F3EF107" w14:textId="77777777" w:rsidR="00A5341D" w:rsidRPr="00BE38DF" w:rsidRDefault="00A5341D" w:rsidP="005932E7">
            <w:pPr>
              <w:suppressAutoHyphens/>
              <w:jc w:val="right"/>
              <w:rPr>
                <w:sz w:val="20"/>
                <w:szCs w:val="20"/>
                <w:lang w:eastAsia="en-CA"/>
              </w:rPr>
            </w:pPr>
          </w:p>
        </w:tc>
      </w:tr>
      <w:tr w:rsidR="00A5341D" w:rsidRPr="00BE38DF" w14:paraId="0641C0CF" w14:textId="77777777" w:rsidTr="005932E7">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0F596021" w14:textId="77777777" w:rsidR="00A5341D" w:rsidRPr="00BE38DF" w:rsidRDefault="00A5341D" w:rsidP="005932E7">
            <w:pPr>
              <w:suppressAutoHyphens/>
              <w:jc w:val="left"/>
              <w:rPr>
                <w:sz w:val="20"/>
                <w:szCs w:val="20"/>
                <w:lang w:eastAsia="en-CA"/>
              </w:rPr>
            </w:pPr>
          </w:p>
        </w:tc>
        <w:tc>
          <w:tcPr>
            <w:tcW w:w="1165" w:type="pct"/>
            <w:vMerge w:val="restart"/>
            <w:tcBorders>
              <w:top w:val="single" w:sz="4" w:space="0" w:color="auto"/>
              <w:left w:val="nil"/>
              <w:bottom w:val="single" w:sz="4" w:space="0" w:color="auto"/>
              <w:right w:val="single" w:sz="4" w:space="0" w:color="auto"/>
            </w:tcBorders>
            <w:vAlign w:val="center"/>
          </w:tcPr>
          <w:p w14:paraId="72C98DEE" w14:textId="77777777" w:rsidR="00A5341D" w:rsidRPr="00BE38DF" w:rsidRDefault="00A5341D" w:rsidP="005932E7">
            <w:pPr>
              <w:suppressAutoHyphens/>
              <w:jc w:val="left"/>
              <w:rPr>
                <w:sz w:val="20"/>
                <w:szCs w:val="20"/>
                <w:lang w:eastAsia="en-CA"/>
              </w:rPr>
            </w:pPr>
            <w:r>
              <w:rPr>
                <w:sz w:val="20"/>
                <w:szCs w:val="20"/>
                <w:lang w:val="en-US" w:eastAsia="en-CA"/>
              </w:rPr>
              <w:t>Targeted campaign and support for female students in the RAC field</w:t>
            </w:r>
          </w:p>
        </w:tc>
        <w:tc>
          <w:tcPr>
            <w:tcW w:w="459" w:type="pct"/>
            <w:vMerge w:val="restart"/>
            <w:tcBorders>
              <w:top w:val="single" w:sz="4" w:space="0" w:color="auto"/>
              <w:left w:val="nil"/>
              <w:bottom w:val="single" w:sz="4" w:space="0" w:color="auto"/>
              <w:right w:val="single" w:sz="4" w:space="0" w:color="auto"/>
            </w:tcBorders>
            <w:vAlign w:val="center"/>
          </w:tcPr>
          <w:p w14:paraId="3956C94A" w14:textId="77777777" w:rsidR="00A5341D" w:rsidRPr="00BE38DF" w:rsidRDefault="00A5341D" w:rsidP="005932E7">
            <w:pPr>
              <w:suppressAutoHyphens/>
              <w:jc w:val="right"/>
              <w:rPr>
                <w:sz w:val="20"/>
                <w:szCs w:val="20"/>
                <w:lang w:eastAsia="en-CA"/>
              </w:rPr>
            </w:pPr>
            <w:r>
              <w:rPr>
                <w:sz w:val="20"/>
                <w:szCs w:val="20"/>
                <w:lang w:eastAsia="en-CA"/>
              </w:rPr>
              <w:t>7,000</w:t>
            </w:r>
          </w:p>
        </w:tc>
        <w:tc>
          <w:tcPr>
            <w:tcW w:w="1117" w:type="pct"/>
            <w:tcBorders>
              <w:top w:val="single" w:sz="4" w:space="0" w:color="auto"/>
              <w:left w:val="single" w:sz="4" w:space="0" w:color="auto"/>
              <w:bottom w:val="single" w:sz="4" w:space="0" w:color="auto"/>
              <w:right w:val="single" w:sz="4" w:space="0" w:color="auto"/>
            </w:tcBorders>
            <w:vAlign w:val="center"/>
          </w:tcPr>
          <w:p w14:paraId="5174F007" w14:textId="77777777" w:rsidR="00A5341D" w:rsidRPr="00BE38DF" w:rsidRDefault="00A5341D" w:rsidP="005932E7">
            <w:pPr>
              <w:suppressAutoHyphens/>
              <w:jc w:val="left"/>
              <w:rPr>
                <w:sz w:val="20"/>
                <w:szCs w:val="20"/>
                <w:lang w:eastAsia="en-CA"/>
              </w:rPr>
            </w:pPr>
            <w:r>
              <w:rPr>
                <w:sz w:val="20"/>
                <w:szCs w:val="20"/>
                <w:lang w:eastAsia="en-CA"/>
              </w:rPr>
              <w:t>Develop training material for training of MAC technicians; organize training of trainers, organize two training programmes of MAC and RAC technicians, 20 participants each, total 40 participants on new technologies, safety standards, leakage control, and energy efficiency</w:t>
            </w:r>
          </w:p>
        </w:tc>
        <w:tc>
          <w:tcPr>
            <w:tcW w:w="521" w:type="pct"/>
            <w:tcBorders>
              <w:top w:val="nil"/>
              <w:left w:val="nil"/>
              <w:bottom w:val="single" w:sz="4" w:space="0" w:color="auto"/>
              <w:right w:val="single" w:sz="4" w:space="0" w:color="auto"/>
            </w:tcBorders>
            <w:vAlign w:val="center"/>
          </w:tcPr>
          <w:p w14:paraId="0E2915B6" w14:textId="77777777" w:rsidR="00A5341D" w:rsidRPr="00BE38DF" w:rsidRDefault="00A5341D" w:rsidP="005932E7">
            <w:pPr>
              <w:suppressAutoHyphens/>
              <w:jc w:val="right"/>
              <w:rPr>
                <w:sz w:val="20"/>
                <w:szCs w:val="20"/>
                <w:lang w:eastAsia="en-CA"/>
              </w:rPr>
            </w:pPr>
            <w:r>
              <w:rPr>
                <w:sz w:val="20"/>
                <w:szCs w:val="20"/>
                <w:lang w:eastAsia="en-CA"/>
              </w:rPr>
              <w:t>15,000</w:t>
            </w:r>
          </w:p>
        </w:tc>
        <w:tc>
          <w:tcPr>
            <w:tcW w:w="649" w:type="pct"/>
            <w:vMerge/>
            <w:tcBorders>
              <w:left w:val="nil"/>
              <w:bottom w:val="single" w:sz="4" w:space="0" w:color="auto"/>
              <w:right w:val="single" w:sz="4" w:space="0" w:color="auto"/>
            </w:tcBorders>
            <w:vAlign w:val="center"/>
          </w:tcPr>
          <w:p w14:paraId="5932A070" w14:textId="77777777" w:rsidR="00A5341D" w:rsidRPr="00BE38DF" w:rsidRDefault="00A5341D" w:rsidP="005932E7">
            <w:pPr>
              <w:suppressAutoHyphens/>
              <w:jc w:val="right"/>
              <w:rPr>
                <w:sz w:val="20"/>
                <w:szCs w:val="20"/>
                <w:lang w:eastAsia="en-CA"/>
              </w:rPr>
            </w:pPr>
          </w:p>
        </w:tc>
      </w:tr>
      <w:tr w:rsidR="00A5341D" w:rsidRPr="00BE38DF" w14:paraId="4C744266" w14:textId="77777777" w:rsidTr="005932E7">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238E69B1" w14:textId="77777777" w:rsidR="00A5341D" w:rsidRPr="00BE38DF" w:rsidRDefault="00A5341D" w:rsidP="005932E7">
            <w:pPr>
              <w:suppressAutoHyphens/>
              <w:jc w:val="left"/>
              <w:rPr>
                <w:sz w:val="20"/>
                <w:szCs w:val="20"/>
                <w:lang w:eastAsia="en-CA"/>
              </w:rPr>
            </w:pPr>
          </w:p>
        </w:tc>
        <w:tc>
          <w:tcPr>
            <w:tcW w:w="1165" w:type="pct"/>
            <w:vMerge/>
            <w:tcBorders>
              <w:top w:val="single" w:sz="4" w:space="0" w:color="auto"/>
              <w:left w:val="nil"/>
              <w:bottom w:val="single" w:sz="4" w:space="0" w:color="auto"/>
              <w:right w:val="single" w:sz="4" w:space="0" w:color="auto"/>
            </w:tcBorders>
            <w:vAlign w:val="center"/>
          </w:tcPr>
          <w:p w14:paraId="29797063" w14:textId="77777777" w:rsidR="00A5341D" w:rsidRPr="00BE38DF" w:rsidRDefault="00A5341D" w:rsidP="005932E7">
            <w:pPr>
              <w:suppressAutoHyphens/>
              <w:jc w:val="left"/>
              <w:rPr>
                <w:sz w:val="20"/>
                <w:szCs w:val="20"/>
                <w:lang w:val="en-US" w:eastAsia="en-CA"/>
              </w:rPr>
            </w:pPr>
          </w:p>
        </w:tc>
        <w:tc>
          <w:tcPr>
            <w:tcW w:w="459" w:type="pct"/>
            <w:vMerge/>
            <w:tcBorders>
              <w:top w:val="single" w:sz="4" w:space="0" w:color="auto"/>
              <w:left w:val="nil"/>
              <w:right w:val="single" w:sz="4" w:space="0" w:color="auto"/>
            </w:tcBorders>
            <w:vAlign w:val="center"/>
          </w:tcPr>
          <w:p w14:paraId="32D94B93"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5535166D" w14:textId="77777777" w:rsidR="00A5341D" w:rsidRPr="00BE38DF" w:rsidRDefault="00A5341D" w:rsidP="005932E7">
            <w:pPr>
              <w:suppressAutoHyphens/>
              <w:jc w:val="left"/>
              <w:rPr>
                <w:sz w:val="20"/>
                <w:szCs w:val="20"/>
                <w:lang w:eastAsia="en-CA"/>
              </w:rPr>
            </w:pPr>
            <w:r>
              <w:rPr>
                <w:sz w:val="20"/>
                <w:szCs w:val="20"/>
                <w:lang w:eastAsia="en-CA"/>
              </w:rPr>
              <w:t>Purchase and deliver two sets of HFC-32-based residential air-conditioners, leak detectors and recycling stations to training centres for training purposes</w:t>
            </w:r>
          </w:p>
        </w:tc>
        <w:tc>
          <w:tcPr>
            <w:tcW w:w="521" w:type="pct"/>
            <w:tcBorders>
              <w:top w:val="nil"/>
              <w:left w:val="nil"/>
              <w:bottom w:val="single" w:sz="4" w:space="0" w:color="auto"/>
              <w:right w:val="single" w:sz="4" w:space="0" w:color="auto"/>
            </w:tcBorders>
            <w:vAlign w:val="center"/>
          </w:tcPr>
          <w:p w14:paraId="70AA2D22" w14:textId="77777777" w:rsidR="00A5341D" w:rsidRPr="00BE38DF" w:rsidRDefault="00A5341D" w:rsidP="005932E7">
            <w:pPr>
              <w:suppressAutoHyphens/>
              <w:jc w:val="right"/>
              <w:rPr>
                <w:sz w:val="20"/>
                <w:szCs w:val="20"/>
                <w:lang w:eastAsia="en-CA"/>
              </w:rPr>
            </w:pPr>
            <w:r>
              <w:rPr>
                <w:sz w:val="20"/>
                <w:szCs w:val="20"/>
                <w:lang w:eastAsia="en-CA"/>
              </w:rPr>
              <w:t>2,500</w:t>
            </w:r>
          </w:p>
        </w:tc>
        <w:tc>
          <w:tcPr>
            <w:tcW w:w="649" w:type="pct"/>
            <w:vMerge w:val="restart"/>
            <w:tcBorders>
              <w:left w:val="nil"/>
              <w:right w:val="single" w:sz="4" w:space="0" w:color="auto"/>
            </w:tcBorders>
            <w:vAlign w:val="center"/>
          </w:tcPr>
          <w:p w14:paraId="4B9273E0" w14:textId="77777777" w:rsidR="00A5341D" w:rsidRPr="00BE38DF" w:rsidRDefault="00A5341D" w:rsidP="005932E7">
            <w:pPr>
              <w:suppressAutoHyphens/>
              <w:jc w:val="right"/>
              <w:rPr>
                <w:sz w:val="20"/>
                <w:szCs w:val="20"/>
                <w:lang w:eastAsia="en-CA"/>
              </w:rPr>
            </w:pPr>
          </w:p>
        </w:tc>
      </w:tr>
      <w:tr w:rsidR="00A5341D" w:rsidRPr="00BE38DF" w14:paraId="3AB6EC0D" w14:textId="77777777" w:rsidTr="005932E7">
        <w:trPr>
          <w:trHeight w:val="1620"/>
          <w:jc w:val="center"/>
        </w:trPr>
        <w:tc>
          <w:tcPr>
            <w:tcW w:w="1090" w:type="pct"/>
            <w:vMerge/>
            <w:tcBorders>
              <w:top w:val="single" w:sz="4" w:space="0" w:color="auto"/>
              <w:left w:val="single" w:sz="4" w:space="0" w:color="auto"/>
              <w:bottom w:val="single" w:sz="4" w:space="0" w:color="auto"/>
              <w:right w:val="single" w:sz="4" w:space="0" w:color="auto"/>
            </w:tcBorders>
            <w:vAlign w:val="center"/>
          </w:tcPr>
          <w:p w14:paraId="23241DB8" w14:textId="77777777" w:rsidR="00A5341D" w:rsidRPr="00BE38DF" w:rsidRDefault="00A5341D" w:rsidP="005932E7">
            <w:pPr>
              <w:suppressAutoHyphens/>
              <w:jc w:val="left"/>
              <w:rPr>
                <w:sz w:val="20"/>
                <w:szCs w:val="20"/>
                <w:lang w:eastAsia="en-CA"/>
              </w:rPr>
            </w:pPr>
          </w:p>
        </w:tc>
        <w:tc>
          <w:tcPr>
            <w:tcW w:w="1165" w:type="pct"/>
            <w:vMerge/>
            <w:tcBorders>
              <w:top w:val="single" w:sz="4" w:space="0" w:color="auto"/>
              <w:left w:val="nil"/>
              <w:right w:val="single" w:sz="4" w:space="0" w:color="auto"/>
            </w:tcBorders>
            <w:vAlign w:val="center"/>
          </w:tcPr>
          <w:p w14:paraId="3B94ED71" w14:textId="77777777" w:rsidR="00A5341D" w:rsidRPr="00BE38DF" w:rsidRDefault="00A5341D" w:rsidP="005932E7">
            <w:pPr>
              <w:suppressAutoHyphens/>
              <w:jc w:val="left"/>
              <w:rPr>
                <w:sz w:val="20"/>
                <w:szCs w:val="20"/>
                <w:lang w:val="en-US" w:eastAsia="en-CA"/>
              </w:rPr>
            </w:pPr>
          </w:p>
        </w:tc>
        <w:tc>
          <w:tcPr>
            <w:tcW w:w="459" w:type="pct"/>
            <w:vMerge/>
            <w:tcBorders>
              <w:left w:val="nil"/>
              <w:right w:val="single" w:sz="4" w:space="0" w:color="auto"/>
            </w:tcBorders>
            <w:vAlign w:val="center"/>
          </w:tcPr>
          <w:p w14:paraId="5B65DA78"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6D7B264D" w14:textId="77777777" w:rsidR="00A5341D" w:rsidRPr="00BE38DF" w:rsidRDefault="00A5341D" w:rsidP="005932E7">
            <w:pPr>
              <w:suppressAutoHyphens/>
              <w:jc w:val="left"/>
              <w:rPr>
                <w:sz w:val="20"/>
                <w:szCs w:val="20"/>
                <w:lang w:eastAsia="en-CA"/>
              </w:rPr>
            </w:pPr>
            <w:r>
              <w:rPr>
                <w:sz w:val="20"/>
                <w:szCs w:val="20"/>
                <w:lang w:eastAsia="en-CA"/>
              </w:rPr>
              <w:t>Develop and disseminate manual on safe handling of flammable and/or toxic refrigerants for at least 300 users</w:t>
            </w:r>
          </w:p>
        </w:tc>
        <w:tc>
          <w:tcPr>
            <w:tcW w:w="521" w:type="pct"/>
            <w:tcBorders>
              <w:top w:val="nil"/>
              <w:left w:val="nil"/>
              <w:bottom w:val="single" w:sz="4" w:space="0" w:color="auto"/>
              <w:right w:val="single" w:sz="4" w:space="0" w:color="auto"/>
            </w:tcBorders>
            <w:vAlign w:val="center"/>
          </w:tcPr>
          <w:p w14:paraId="287949B7" w14:textId="77777777" w:rsidR="00A5341D" w:rsidRPr="00BE38DF" w:rsidRDefault="00A5341D" w:rsidP="005932E7">
            <w:pPr>
              <w:suppressAutoHyphens/>
              <w:jc w:val="right"/>
              <w:rPr>
                <w:sz w:val="20"/>
                <w:szCs w:val="20"/>
                <w:lang w:eastAsia="en-CA"/>
              </w:rPr>
            </w:pPr>
            <w:r>
              <w:rPr>
                <w:sz w:val="20"/>
                <w:szCs w:val="20"/>
                <w:lang w:eastAsia="en-CA"/>
              </w:rPr>
              <w:t>8,000</w:t>
            </w:r>
          </w:p>
        </w:tc>
        <w:tc>
          <w:tcPr>
            <w:tcW w:w="649" w:type="pct"/>
            <w:vMerge/>
            <w:tcBorders>
              <w:left w:val="nil"/>
              <w:right w:val="single" w:sz="4" w:space="0" w:color="auto"/>
            </w:tcBorders>
            <w:vAlign w:val="center"/>
          </w:tcPr>
          <w:p w14:paraId="500DC121" w14:textId="77777777" w:rsidR="00A5341D" w:rsidRPr="00BE38DF" w:rsidRDefault="00A5341D" w:rsidP="005932E7">
            <w:pPr>
              <w:suppressAutoHyphens/>
              <w:jc w:val="right"/>
              <w:rPr>
                <w:sz w:val="20"/>
                <w:szCs w:val="20"/>
                <w:lang w:eastAsia="en-CA"/>
              </w:rPr>
            </w:pPr>
          </w:p>
        </w:tc>
      </w:tr>
      <w:tr w:rsidR="00A5341D" w:rsidRPr="00BE38DF" w14:paraId="166CBE7E" w14:textId="77777777" w:rsidTr="005932E7">
        <w:trPr>
          <w:trHeight w:val="1620"/>
          <w:jc w:val="center"/>
        </w:trPr>
        <w:tc>
          <w:tcPr>
            <w:tcW w:w="1090" w:type="pct"/>
            <w:vMerge/>
            <w:tcBorders>
              <w:left w:val="single" w:sz="4" w:space="0" w:color="auto"/>
              <w:bottom w:val="single" w:sz="4" w:space="0" w:color="auto"/>
              <w:right w:val="single" w:sz="4" w:space="0" w:color="auto"/>
            </w:tcBorders>
            <w:vAlign w:val="center"/>
          </w:tcPr>
          <w:p w14:paraId="168A7921" w14:textId="77777777" w:rsidR="00A5341D" w:rsidRPr="00BE38DF" w:rsidRDefault="00A5341D" w:rsidP="005932E7">
            <w:pPr>
              <w:suppressAutoHyphens/>
              <w:jc w:val="left"/>
              <w:rPr>
                <w:sz w:val="20"/>
                <w:szCs w:val="20"/>
                <w:lang w:eastAsia="en-CA"/>
              </w:rPr>
            </w:pPr>
          </w:p>
        </w:tc>
        <w:tc>
          <w:tcPr>
            <w:tcW w:w="1165" w:type="pct"/>
            <w:vMerge/>
            <w:tcBorders>
              <w:left w:val="nil"/>
              <w:right w:val="single" w:sz="4" w:space="0" w:color="auto"/>
            </w:tcBorders>
            <w:vAlign w:val="center"/>
          </w:tcPr>
          <w:p w14:paraId="5955A8A0" w14:textId="77777777" w:rsidR="00A5341D" w:rsidRPr="00BE38DF" w:rsidRDefault="00A5341D" w:rsidP="005932E7">
            <w:pPr>
              <w:suppressAutoHyphens/>
              <w:jc w:val="left"/>
              <w:rPr>
                <w:sz w:val="20"/>
                <w:szCs w:val="20"/>
                <w:lang w:val="en-US" w:eastAsia="en-CA"/>
              </w:rPr>
            </w:pPr>
          </w:p>
        </w:tc>
        <w:tc>
          <w:tcPr>
            <w:tcW w:w="459" w:type="pct"/>
            <w:vMerge/>
            <w:tcBorders>
              <w:left w:val="nil"/>
              <w:right w:val="single" w:sz="4" w:space="0" w:color="auto"/>
            </w:tcBorders>
            <w:vAlign w:val="center"/>
          </w:tcPr>
          <w:p w14:paraId="4632E076"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28D9DCA5" w14:textId="7B9E7F45" w:rsidR="00A5341D" w:rsidRPr="00BE38DF" w:rsidRDefault="00A5341D" w:rsidP="005932E7">
            <w:pPr>
              <w:suppressAutoHyphens/>
              <w:jc w:val="left"/>
              <w:rPr>
                <w:sz w:val="20"/>
                <w:szCs w:val="20"/>
                <w:lang w:eastAsia="en-CA"/>
              </w:rPr>
            </w:pPr>
            <w:r>
              <w:rPr>
                <w:sz w:val="20"/>
                <w:szCs w:val="20"/>
                <w:lang w:eastAsia="en-CA"/>
              </w:rPr>
              <w:t xml:space="preserve">Develop a leakage control guide for all those involved in installation, servicing, maintenance and decommissioning of RAC </w:t>
            </w:r>
            <w:r w:rsidR="00C140A8">
              <w:rPr>
                <w:sz w:val="20"/>
                <w:szCs w:val="20"/>
                <w:lang w:eastAsia="en-CA"/>
              </w:rPr>
              <w:t>equipment, and</w:t>
            </w:r>
            <w:r>
              <w:rPr>
                <w:sz w:val="20"/>
                <w:szCs w:val="20"/>
                <w:lang w:eastAsia="en-CA"/>
              </w:rPr>
              <w:t xml:space="preserve"> carry out at least two “Zero Leaks” workshops to guide and demonstrate to end-users</w:t>
            </w:r>
          </w:p>
        </w:tc>
        <w:tc>
          <w:tcPr>
            <w:tcW w:w="521" w:type="pct"/>
            <w:tcBorders>
              <w:top w:val="nil"/>
              <w:left w:val="nil"/>
              <w:bottom w:val="single" w:sz="4" w:space="0" w:color="auto"/>
              <w:right w:val="single" w:sz="4" w:space="0" w:color="auto"/>
            </w:tcBorders>
            <w:vAlign w:val="center"/>
          </w:tcPr>
          <w:p w14:paraId="48F26E3F" w14:textId="77777777" w:rsidR="00A5341D" w:rsidRPr="00BE38DF" w:rsidRDefault="00A5341D" w:rsidP="005932E7">
            <w:pPr>
              <w:suppressAutoHyphens/>
              <w:jc w:val="right"/>
              <w:rPr>
                <w:sz w:val="20"/>
                <w:szCs w:val="20"/>
                <w:lang w:eastAsia="en-CA"/>
              </w:rPr>
            </w:pPr>
            <w:r>
              <w:rPr>
                <w:sz w:val="20"/>
                <w:szCs w:val="20"/>
                <w:lang w:eastAsia="en-CA"/>
              </w:rPr>
              <w:t>8,000</w:t>
            </w:r>
          </w:p>
        </w:tc>
        <w:tc>
          <w:tcPr>
            <w:tcW w:w="649" w:type="pct"/>
            <w:vMerge/>
            <w:tcBorders>
              <w:left w:val="nil"/>
              <w:right w:val="single" w:sz="4" w:space="0" w:color="auto"/>
            </w:tcBorders>
            <w:vAlign w:val="center"/>
          </w:tcPr>
          <w:p w14:paraId="177C4B98" w14:textId="77777777" w:rsidR="00A5341D" w:rsidRPr="00BE38DF" w:rsidRDefault="00A5341D" w:rsidP="005932E7">
            <w:pPr>
              <w:suppressAutoHyphens/>
              <w:jc w:val="right"/>
              <w:rPr>
                <w:sz w:val="20"/>
                <w:szCs w:val="20"/>
                <w:lang w:eastAsia="en-CA"/>
              </w:rPr>
            </w:pPr>
          </w:p>
        </w:tc>
      </w:tr>
      <w:tr w:rsidR="00A5341D" w:rsidRPr="00BE38DF" w14:paraId="4B5AFC20" w14:textId="77777777" w:rsidTr="005932E7">
        <w:trPr>
          <w:trHeight w:val="1620"/>
          <w:jc w:val="center"/>
        </w:trPr>
        <w:tc>
          <w:tcPr>
            <w:tcW w:w="1090" w:type="pct"/>
            <w:vMerge/>
            <w:tcBorders>
              <w:left w:val="single" w:sz="4" w:space="0" w:color="auto"/>
              <w:bottom w:val="single" w:sz="4" w:space="0" w:color="auto"/>
              <w:right w:val="single" w:sz="4" w:space="0" w:color="auto"/>
            </w:tcBorders>
            <w:vAlign w:val="center"/>
          </w:tcPr>
          <w:p w14:paraId="64D4AB0F" w14:textId="77777777" w:rsidR="00A5341D" w:rsidRPr="00BE38DF" w:rsidRDefault="00A5341D" w:rsidP="005932E7">
            <w:pPr>
              <w:suppressAutoHyphens/>
              <w:jc w:val="left"/>
              <w:rPr>
                <w:sz w:val="20"/>
                <w:szCs w:val="20"/>
                <w:lang w:eastAsia="en-CA"/>
              </w:rPr>
            </w:pPr>
          </w:p>
        </w:tc>
        <w:tc>
          <w:tcPr>
            <w:tcW w:w="1165" w:type="pct"/>
            <w:vMerge/>
            <w:tcBorders>
              <w:left w:val="nil"/>
              <w:bottom w:val="single" w:sz="4" w:space="0" w:color="auto"/>
              <w:right w:val="single" w:sz="4" w:space="0" w:color="auto"/>
            </w:tcBorders>
            <w:vAlign w:val="center"/>
          </w:tcPr>
          <w:p w14:paraId="4DB33CA2" w14:textId="77777777" w:rsidR="00A5341D" w:rsidRPr="00BE38DF" w:rsidRDefault="00A5341D" w:rsidP="005932E7">
            <w:pPr>
              <w:suppressAutoHyphens/>
              <w:jc w:val="left"/>
              <w:rPr>
                <w:sz w:val="20"/>
                <w:szCs w:val="20"/>
                <w:lang w:val="en-US" w:eastAsia="en-CA"/>
              </w:rPr>
            </w:pPr>
          </w:p>
        </w:tc>
        <w:tc>
          <w:tcPr>
            <w:tcW w:w="459" w:type="pct"/>
            <w:vMerge/>
            <w:tcBorders>
              <w:left w:val="nil"/>
              <w:bottom w:val="single" w:sz="4" w:space="0" w:color="auto"/>
              <w:right w:val="single" w:sz="4" w:space="0" w:color="auto"/>
            </w:tcBorders>
            <w:vAlign w:val="center"/>
          </w:tcPr>
          <w:p w14:paraId="7029F90D"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vAlign w:val="center"/>
          </w:tcPr>
          <w:p w14:paraId="15445EA3" w14:textId="77777777" w:rsidR="00A5341D" w:rsidRPr="00BE38DF" w:rsidRDefault="00A5341D" w:rsidP="005932E7">
            <w:pPr>
              <w:suppressAutoHyphens/>
              <w:jc w:val="left"/>
              <w:rPr>
                <w:sz w:val="20"/>
                <w:szCs w:val="20"/>
                <w:lang w:eastAsia="en-CA"/>
              </w:rPr>
            </w:pPr>
            <w:r>
              <w:rPr>
                <w:sz w:val="20"/>
                <w:szCs w:val="20"/>
                <w:lang w:eastAsia="en-CA"/>
              </w:rPr>
              <w:t>Organize four awareness-raising campaigns for a total of 400 stakeholders on low-GWP energy efficient alternatives and their economic and environmental benefits, as well as on preventive maintenance</w:t>
            </w:r>
          </w:p>
        </w:tc>
        <w:tc>
          <w:tcPr>
            <w:tcW w:w="521" w:type="pct"/>
            <w:tcBorders>
              <w:top w:val="nil"/>
              <w:left w:val="nil"/>
              <w:bottom w:val="single" w:sz="4" w:space="0" w:color="auto"/>
              <w:right w:val="single" w:sz="4" w:space="0" w:color="auto"/>
            </w:tcBorders>
            <w:vAlign w:val="center"/>
          </w:tcPr>
          <w:p w14:paraId="7AEF50E1" w14:textId="77777777" w:rsidR="00A5341D" w:rsidRPr="00BE38DF" w:rsidRDefault="00A5341D" w:rsidP="005932E7">
            <w:pPr>
              <w:suppressAutoHyphens/>
              <w:jc w:val="right"/>
              <w:rPr>
                <w:sz w:val="20"/>
                <w:szCs w:val="20"/>
                <w:lang w:eastAsia="en-CA"/>
              </w:rPr>
            </w:pPr>
            <w:r>
              <w:rPr>
                <w:sz w:val="20"/>
                <w:szCs w:val="20"/>
                <w:lang w:eastAsia="en-CA"/>
              </w:rPr>
              <w:t>15,000</w:t>
            </w:r>
          </w:p>
        </w:tc>
        <w:tc>
          <w:tcPr>
            <w:tcW w:w="649" w:type="pct"/>
            <w:vMerge/>
            <w:tcBorders>
              <w:left w:val="nil"/>
              <w:bottom w:val="single" w:sz="4" w:space="0" w:color="auto"/>
              <w:right w:val="single" w:sz="4" w:space="0" w:color="auto"/>
            </w:tcBorders>
            <w:vAlign w:val="center"/>
          </w:tcPr>
          <w:p w14:paraId="49FEB462" w14:textId="77777777" w:rsidR="00A5341D" w:rsidRPr="00BE38DF" w:rsidRDefault="00A5341D" w:rsidP="005932E7">
            <w:pPr>
              <w:suppressAutoHyphens/>
              <w:jc w:val="right"/>
              <w:rPr>
                <w:sz w:val="20"/>
                <w:szCs w:val="20"/>
                <w:lang w:eastAsia="en-CA"/>
              </w:rPr>
            </w:pPr>
          </w:p>
        </w:tc>
      </w:tr>
      <w:tr w:rsidR="00A5341D" w:rsidRPr="00BE38DF" w14:paraId="7DCAE0A5" w14:textId="77777777" w:rsidTr="005932E7">
        <w:trPr>
          <w:trHeight w:val="227"/>
          <w:jc w:val="center"/>
        </w:trPr>
        <w:tc>
          <w:tcPr>
            <w:tcW w:w="2254" w:type="pct"/>
            <w:gridSpan w:val="2"/>
            <w:tcBorders>
              <w:top w:val="single" w:sz="4" w:space="0" w:color="auto"/>
              <w:left w:val="single" w:sz="4" w:space="0" w:color="auto"/>
              <w:bottom w:val="single" w:sz="4" w:space="0" w:color="auto"/>
              <w:right w:val="single" w:sz="4" w:space="0" w:color="auto"/>
            </w:tcBorders>
            <w:vAlign w:val="center"/>
          </w:tcPr>
          <w:p w14:paraId="7C87405F" w14:textId="77777777" w:rsidR="00A5341D" w:rsidRPr="00BE38DF" w:rsidRDefault="00A5341D" w:rsidP="005932E7">
            <w:pPr>
              <w:suppressAutoHyphens/>
              <w:rPr>
                <w:b/>
                <w:bCs/>
                <w:sz w:val="20"/>
                <w:szCs w:val="20"/>
                <w:lang w:eastAsia="en-CA"/>
              </w:rPr>
            </w:pPr>
            <w:r>
              <w:rPr>
                <w:b/>
                <w:bCs/>
                <w:sz w:val="20"/>
                <w:szCs w:val="20"/>
                <w:lang w:eastAsia="en-CA"/>
              </w:rPr>
              <w:t>Subtotal</w:t>
            </w:r>
          </w:p>
        </w:tc>
        <w:tc>
          <w:tcPr>
            <w:tcW w:w="459" w:type="pct"/>
            <w:tcBorders>
              <w:top w:val="single" w:sz="4" w:space="0" w:color="auto"/>
              <w:left w:val="nil"/>
              <w:bottom w:val="single" w:sz="4" w:space="0" w:color="auto"/>
              <w:right w:val="single" w:sz="4" w:space="0" w:color="auto"/>
            </w:tcBorders>
            <w:vAlign w:val="center"/>
          </w:tcPr>
          <w:p w14:paraId="6BBD7A2A" w14:textId="77777777" w:rsidR="00A5341D" w:rsidRPr="00BE38DF" w:rsidRDefault="00A5341D" w:rsidP="005932E7">
            <w:pPr>
              <w:suppressAutoHyphens/>
              <w:jc w:val="right"/>
              <w:rPr>
                <w:b/>
                <w:bCs/>
                <w:sz w:val="20"/>
                <w:szCs w:val="20"/>
                <w:lang w:eastAsia="en-CA"/>
              </w:rPr>
            </w:pPr>
            <w:r>
              <w:rPr>
                <w:b/>
                <w:bCs/>
                <w:sz w:val="20"/>
                <w:szCs w:val="20"/>
                <w:lang w:eastAsia="en-CA"/>
              </w:rPr>
              <w:t>87,000</w:t>
            </w:r>
          </w:p>
        </w:tc>
        <w:tc>
          <w:tcPr>
            <w:tcW w:w="1117" w:type="pct"/>
            <w:tcBorders>
              <w:top w:val="single" w:sz="4" w:space="0" w:color="auto"/>
              <w:left w:val="single" w:sz="4" w:space="0" w:color="auto"/>
              <w:bottom w:val="single" w:sz="4" w:space="0" w:color="auto"/>
              <w:right w:val="single" w:sz="4" w:space="0" w:color="auto"/>
            </w:tcBorders>
            <w:vAlign w:val="center"/>
          </w:tcPr>
          <w:p w14:paraId="5F048E9F" w14:textId="77777777" w:rsidR="00A5341D" w:rsidRPr="00BE38DF" w:rsidRDefault="00A5341D" w:rsidP="005932E7">
            <w:pPr>
              <w:suppressAutoHyphens/>
              <w:jc w:val="lef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4CE06338" w14:textId="77777777" w:rsidR="00A5341D" w:rsidRPr="00BE38DF" w:rsidRDefault="00A5341D" w:rsidP="005932E7">
            <w:pPr>
              <w:suppressAutoHyphens/>
              <w:jc w:val="right"/>
              <w:rPr>
                <w:b/>
                <w:bCs/>
                <w:sz w:val="20"/>
                <w:szCs w:val="20"/>
                <w:lang w:eastAsia="en-CA"/>
              </w:rPr>
            </w:pPr>
            <w:r>
              <w:rPr>
                <w:b/>
                <w:bCs/>
                <w:sz w:val="20"/>
                <w:szCs w:val="20"/>
                <w:lang w:eastAsia="en-CA"/>
              </w:rPr>
              <w:t>54,500</w:t>
            </w:r>
          </w:p>
        </w:tc>
        <w:tc>
          <w:tcPr>
            <w:tcW w:w="649" w:type="pct"/>
            <w:tcBorders>
              <w:top w:val="single" w:sz="4" w:space="0" w:color="auto"/>
              <w:left w:val="nil"/>
              <w:bottom w:val="single" w:sz="4" w:space="0" w:color="auto"/>
              <w:right w:val="single" w:sz="4" w:space="0" w:color="auto"/>
            </w:tcBorders>
            <w:vAlign w:val="center"/>
          </w:tcPr>
          <w:p w14:paraId="574B460A" w14:textId="77777777" w:rsidR="00A5341D" w:rsidRPr="00BE38DF" w:rsidRDefault="00A5341D" w:rsidP="005932E7">
            <w:pPr>
              <w:suppressAutoHyphens/>
              <w:jc w:val="right"/>
              <w:rPr>
                <w:b/>
                <w:bCs/>
                <w:sz w:val="20"/>
                <w:szCs w:val="20"/>
                <w:lang w:eastAsia="en-CA"/>
              </w:rPr>
            </w:pPr>
            <w:r>
              <w:rPr>
                <w:b/>
                <w:bCs/>
                <w:sz w:val="20"/>
                <w:szCs w:val="20"/>
                <w:lang w:eastAsia="en-CA"/>
              </w:rPr>
              <w:t>141,500</w:t>
            </w:r>
          </w:p>
        </w:tc>
      </w:tr>
      <w:tr w:rsidR="00A5341D" w:rsidRPr="00BE38DF" w14:paraId="54D0F849" w14:textId="77777777" w:rsidTr="005932E7">
        <w:trPr>
          <w:trHeight w:val="1380"/>
          <w:jc w:val="center"/>
        </w:trPr>
        <w:tc>
          <w:tcPr>
            <w:tcW w:w="1090" w:type="pct"/>
            <w:vMerge w:val="restart"/>
            <w:tcBorders>
              <w:top w:val="nil"/>
              <w:left w:val="single" w:sz="4" w:space="0" w:color="auto"/>
              <w:right w:val="single" w:sz="4" w:space="0" w:color="auto"/>
            </w:tcBorders>
            <w:vAlign w:val="center"/>
          </w:tcPr>
          <w:p w14:paraId="6B19132C" w14:textId="77777777" w:rsidR="00A5341D" w:rsidRPr="00BE38DF" w:rsidRDefault="00A5341D" w:rsidP="005932E7">
            <w:pPr>
              <w:suppressAutoHyphens/>
              <w:jc w:val="left"/>
              <w:rPr>
                <w:sz w:val="20"/>
                <w:szCs w:val="20"/>
                <w:lang w:eastAsia="en-CA"/>
              </w:rPr>
            </w:pPr>
            <w:r>
              <w:rPr>
                <w:sz w:val="20"/>
                <w:szCs w:val="20"/>
                <w:lang w:eastAsia="en-CA"/>
              </w:rPr>
              <w:t xml:space="preserve">Capacity building of customs and enforcement officers </w:t>
            </w:r>
          </w:p>
          <w:p w14:paraId="3C017B4A" w14:textId="77777777" w:rsidR="00A5341D" w:rsidRPr="00BE38DF" w:rsidRDefault="00A5341D" w:rsidP="005932E7">
            <w:pPr>
              <w:suppressAutoHyphens/>
              <w:jc w:val="left"/>
              <w:rPr>
                <w:sz w:val="20"/>
                <w:szCs w:val="20"/>
                <w:lang w:eastAsia="en-CA"/>
              </w:rPr>
            </w:pPr>
          </w:p>
        </w:tc>
        <w:tc>
          <w:tcPr>
            <w:tcW w:w="1165" w:type="pct"/>
            <w:vMerge w:val="restart"/>
            <w:tcBorders>
              <w:top w:val="nil"/>
              <w:left w:val="nil"/>
              <w:right w:val="single" w:sz="4" w:space="0" w:color="auto"/>
            </w:tcBorders>
            <w:shd w:val="clear" w:color="auto" w:fill="FFFFFF" w:themeFill="background1"/>
            <w:vAlign w:val="center"/>
          </w:tcPr>
          <w:p w14:paraId="1FE3ACE9" w14:textId="77777777" w:rsidR="00A5341D" w:rsidRPr="00BE38DF" w:rsidRDefault="00A5341D" w:rsidP="005932E7">
            <w:pPr>
              <w:suppressAutoHyphens/>
              <w:rPr>
                <w:sz w:val="20"/>
                <w:szCs w:val="20"/>
                <w:lang w:eastAsia="en-CA"/>
              </w:rPr>
            </w:pPr>
            <w:r>
              <w:rPr>
                <w:sz w:val="20"/>
                <w:szCs w:val="20"/>
                <w:lang w:eastAsia="en-CA"/>
              </w:rPr>
              <w:t xml:space="preserve">Training of customs and fiscal police officers </w:t>
            </w:r>
          </w:p>
        </w:tc>
        <w:tc>
          <w:tcPr>
            <w:tcW w:w="459" w:type="pct"/>
            <w:vMerge w:val="restart"/>
            <w:tcBorders>
              <w:top w:val="nil"/>
              <w:left w:val="nil"/>
              <w:right w:val="single" w:sz="4" w:space="0" w:color="auto"/>
            </w:tcBorders>
            <w:shd w:val="clear" w:color="auto" w:fill="FFFFFF" w:themeFill="background1"/>
            <w:vAlign w:val="center"/>
          </w:tcPr>
          <w:p w14:paraId="7C6D371D" w14:textId="77777777" w:rsidR="00A5341D" w:rsidRPr="00BE38DF" w:rsidRDefault="00A5341D" w:rsidP="005932E7">
            <w:pPr>
              <w:suppressAutoHyphens/>
              <w:jc w:val="right"/>
              <w:rPr>
                <w:sz w:val="20"/>
                <w:szCs w:val="20"/>
                <w:lang w:eastAsia="en-CA"/>
              </w:rPr>
            </w:pPr>
            <w:r>
              <w:rPr>
                <w:sz w:val="20"/>
                <w:szCs w:val="20"/>
                <w:lang w:eastAsia="en-CA"/>
              </w:rPr>
              <w:t>40,000</w:t>
            </w:r>
          </w:p>
          <w:p w14:paraId="04E856E3"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A05F9" w14:textId="77777777" w:rsidR="00A5341D" w:rsidRPr="00BE38DF" w:rsidRDefault="00A5341D" w:rsidP="005932E7">
            <w:pPr>
              <w:suppressAutoHyphens/>
              <w:jc w:val="left"/>
              <w:rPr>
                <w:sz w:val="20"/>
                <w:szCs w:val="20"/>
                <w:lang w:eastAsia="en-CA"/>
              </w:rPr>
            </w:pPr>
            <w:r>
              <w:rPr>
                <w:sz w:val="20"/>
                <w:szCs w:val="20"/>
                <w:lang w:eastAsia="en-CA"/>
              </w:rPr>
              <w:t>Prepare and disseminate posters and information material on the main rules and regulations on imports</w:t>
            </w:r>
          </w:p>
        </w:tc>
        <w:tc>
          <w:tcPr>
            <w:tcW w:w="521" w:type="pct"/>
            <w:tcBorders>
              <w:top w:val="nil"/>
              <w:left w:val="nil"/>
              <w:bottom w:val="single" w:sz="4" w:space="0" w:color="auto"/>
              <w:right w:val="single" w:sz="4" w:space="0" w:color="auto"/>
            </w:tcBorders>
            <w:vAlign w:val="center"/>
          </w:tcPr>
          <w:p w14:paraId="78A4148B" w14:textId="77777777" w:rsidR="00A5341D" w:rsidRPr="00BE38DF" w:rsidRDefault="00A5341D" w:rsidP="005932E7">
            <w:pPr>
              <w:suppressAutoHyphens/>
              <w:jc w:val="right"/>
              <w:rPr>
                <w:sz w:val="20"/>
                <w:szCs w:val="20"/>
                <w:lang w:eastAsia="en-CA"/>
              </w:rPr>
            </w:pPr>
            <w:r>
              <w:rPr>
                <w:sz w:val="20"/>
                <w:szCs w:val="20"/>
                <w:lang w:eastAsia="en-CA"/>
              </w:rPr>
              <w:t>2,500</w:t>
            </w:r>
          </w:p>
        </w:tc>
        <w:tc>
          <w:tcPr>
            <w:tcW w:w="649" w:type="pct"/>
            <w:vMerge w:val="restart"/>
            <w:tcBorders>
              <w:top w:val="nil"/>
              <w:left w:val="nil"/>
              <w:right w:val="single" w:sz="4" w:space="0" w:color="auto"/>
            </w:tcBorders>
            <w:vAlign w:val="center"/>
          </w:tcPr>
          <w:p w14:paraId="49B518B3" w14:textId="77777777" w:rsidR="00A5341D" w:rsidRPr="00BE38DF" w:rsidRDefault="00A5341D" w:rsidP="005932E7">
            <w:pPr>
              <w:suppressAutoHyphens/>
              <w:jc w:val="right"/>
              <w:rPr>
                <w:sz w:val="20"/>
                <w:szCs w:val="20"/>
                <w:lang w:eastAsia="en-CA"/>
              </w:rPr>
            </w:pPr>
          </w:p>
          <w:p w14:paraId="43815CC6" w14:textId="77777777" w:rsidR="00A5341D" w:rsidRPr="00BE38DF" w:rsidRDefault="00A5341D" w:rsidP="005932E7">
            <w:pPr>
              <w:suppressAutoHyphens/>
              <w:jc w:val="right"/>
              <w:rPr>
                <w:sz w:val="20"/>
                <w:szCs w:val="20"/>
                <w:lang w:eastAsia="en-CA"/>
              </w:rPr>
            </w:pPr>
          </w:p>
        </w:tc>
      </w:tr>
      <w:tr w:rsidR="00A5341D" w:rsidRPr="00BE38DF" w14:paraId="3B8391E0" w14:textId="77777777" w:rsidTr="005932E7">
        <w:trPr>
          <w:trHeight w:val="227"/>
          <w:jc w:val="center"/>
        </w:trPr>
        <w:tc>
          <w:tcPr>
            <w:tcW w:w="1090" w:type="pct"/>
            <w:vMerge/>
            <w:tcBorders>
              <w:left w:val="single" w:sz="4" w:space="0" w:color="auto"/>
              <w:bottom w:val="single" w:sz="4" w:space="0" w:color="auto"/>
              <w:right w:val="single" w:sz="4" w:space="0" w:color="auto"/>
            </w:tcBorders>
            <w:vAlign w:val="center"/>
          </w:tcPr>
          <w:p w14:paraId="6FD1F8FC" w14:textId="77777777" w:rsidR="00A5341D" w:rsidRPr="00BE38DF" w:rsidRDefault="00A5341D" w:rsidP="005932E7">
            <w:pPr>
              <w:suppressAutoHyphens/>
              <w:jc w:val="left"/>
              <w:rPr>
                <w:sz w:val="20"/>
                <w:szCs w:val="20"/>
                <w:lang w:eastAsia="en-CA"/>
              </w:rPr>
            </w:pPr>
          </w:p>
        </w:tc>
        <w:tc>
          <w:tcPr>
            <w:tcW w:w="1165" w:type="pct"/>
            <w:vMerge/>
            <w:tcBorders>
              <w:left w:val="nil"/>
              <w:bottom w:val="single" w:sz="4" w:space="0" w:color="auto"/>
              <w:right w:val="single" w:sz="4" w:space="0" w:color="auto"/>
            </w:tcBorders>
            <w:shd w:val="clear" w:color="auto" w:fill="FFFFFF" w:themeFill="background1"/>
            <w:vAlign w:val="center"/>
          </w:tcPr>
          <w:p w14:paraId="6549CE09" w14:textId="77777777" w:rsidR="00A5341D" w:rsidRPr="00BE38DF" w:rsidRDefault="00A5341D" w:rsidP="005932E7">
            <w:pPr>
              <w:suppressAutoHyphens/>
              <w:rPr>
                <w:sz w:val="20"/>
                <w:szCs w:val="20"/>
                <w:lang w:eastAsia="en-CA"/>
              </w:rPr>
            </w:pPr>
          </w:p>
        </w:tc>
        <w:tc>
          <w:tcPr>
            <w:tcW w:w="459" w:type="pct"/>
            <w:vMerge/>
            <w:tcBorders>
              <w:left w:val="nil"/>
              <w:bottom w:val="single" w:sz="4" w:space="0" w:color="auto"/>
              <w:right w:val="single" w:sz="4" w:space="0" w:color="auto"/>
            </w:tcBorders>
            <w:shd w:val="clear" w:color="auto" w:fill="FFFFFF" w:themeFill="background1"/>
            <w:vAlign w:val="center"/>
          </w:tcPr>
          <w:p w14:paraId="5B721E16" w14:textId="77777777" w:rsidR="00A5341D" w:rsidRPr="00BE38DF" w:rsidRDefault="00A5341D" w:rsidP="005932E7">
            <w:pPr>
              <w:suppressAutoHyphens/>
              <w:jc w:val="right"/>
              <w:rPr>
                <w:sz w:val="20"/>
                <w:szCs w:val="20"/>
                <w:lang w:eastAsia="en-CA"/>
              </w:rPr>
            </w:pP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F924A2" w14:textId="77777777" w:rsidR="00A5341D" w:rsidRPr="00BE38DF" w:rsidRDefault="00A5341D" w:rsidP="005932E7">
            <w:pPr>
              <w:suppressAutoHyphens/>
              <w:jc w:val="left"/>
              <w:rPr>
                <w:sz w:val="20"/>
                <w:szCs w:val="20"/>
                <w:lang w:eastAsia="en-CA"/>
              </w:rPr>
            </w:pPr>
            <w:r>
              <w:rPr>
                <w:sz w:val="20"/>
                <w:szCs w:val="20"/>
                <w:lang w:eastAsia="en-CA"/>
              </w:rPr>
              <w:t xml:space="preserve">Conduct two study tours to exchange information and experience with other member countries of the Economic Community of Central African States (ECCAS), including </w:t>
            </w:r>
            <w:r>
              <w:rPr>
                <w:sz w:val="20"/>
                <w:szCs w:val="20"/>
                <w:lang w:eastAsia="en-CA"/>
              </w:rPr>
              <w:lastRenderedPageBreak/>
              <w:t>two missions with three officers per mission, to a total six officers</w:t>
            </w:r>
          </w:p>
        </w:tc>
        <w:tc>
          <w:tcPr>
            <w:tcW w:w="521" w:type="pct"/>
            <w:tcBorders>
              <w:top w:val="nil"/>
              <w:left w:val="nil"/>
              <w:bottom w:val="single" w:sz="4" w:space="0" w:color="auto"/>
              <w:right w:val="single" w:sz="4" w:space="0" w:color="auto"/>
            </w:tcBorders>
            <w:vAlign w:val="center"/>
          </w:tcPr>
          <w:p w14:paraId="47FF313E" w14:textId="77777777" w:rsidR="00A5341D" w:rsidRPr="00BE38DF" w:rsidRDefault="00A5341D" w:rsidP="005932E7">
            <w:pPr>
              <w:suppressAutoHyphens/>
              <w:jc w:val="right"/>
              <w:rPr>
                <w:sz w:val="20"/>
                <w:szCs w:val="20"/>
                <w:lang w:eastAsia="en-CA"/>
              </w:rPr>
            </w:pPr>
            <w:r>
              <w:rPr>
                <w:sz w:val="20"/>
                <w:szCs w:val="20"/>
                <w:lang w:eastAsia="en-CA"/>
              </w:rPr>
              <w:lastRenderedPageBreak/>
              <w:t>15,000</w:t>
            </w:r>
          </w:p>
        </w:tc>
        <w:tc>
          <w:tcPr>
            <w:tcW w:w="649" w:type="pct"/>
            <w:vMerge/>
            <w:tcBorders>
              <w:left w:val="nil"/>
              <w:bottom w:val="single" w:sz="4" w:space="0" w:color="auto"/>
              <w:right w:val="single" w:sz="4" w:space="0" w:color="auto"/>
            </w:tcBorders>
            <w:vAlign w:val="center"/>
          </w:tcPr>
          <w:p w14:paraId="241101EC" w14:textId="77777777" w:rsidR="00A5341D" w:rsidRPr="00BE38DF" w:rsidRDefault="00A5341D" w:rsidP="005932E7">
            <w:pPr>
              <w:suppressAutoHyphens/>
              <w:jc w:val="right"/>
              <w:rPr>
                <w:sz w:val="20"/>
                <w:szCs w:val="20"/>
                <w:lang w:eastAsia="en-CA"/>
              </w:rPr>
            </w:pPr>
          </w:p>
        </w:tc>
      </w:tr>
      <w:tr w:rsidR="00A5341D" w:rsidRPr="00BE38DF" w14:paraId="1CE0693C" w14:textId="77777777" w:rsidTr="005932E7">
        <w:trPr>
          <w:trHeight w:val="227"/>
          <w:jc w:val="center"/>
        </w:trPr>
        <w:tc>
          <w:tcPr>
            <w:tcW w:w="1090" w:type="pct"/>
            <w:tcBorders>
              <w:top w:val="nil"/>
              <w:left w:val="single" w:sz="4" w:space="0" w:color="auto"/>
              <w:bottom w:val="single" w:sz="4" w:space="0" w:color="auto"/>
              <w:right w:val="single" w:sz="4" w:space="0" w:color="auto"/>
            </w:tcBorders>
            <w:vAlign w:val="center"/>
          </w:tcPr>
          <w:p w14:paraId="418021BB" w14:textId="77777777" w:rsidR="00A5341D" w:rsidRPr="00BE38DF" w:rsidRDefault="00A5341D" w:rsidP="005932E7">
            <w:pPr>
              <w:suppressAutoHyphens/>
              <w:jc w:val="left"/>
              <w:rPr>
                <w:sz w:val="20"/>
                <w:szCs w:val="20"/>
                <w:lang w:eastAsia="en-CA"/>
              </w:rPr>
            </w:pPr>
            <w:r>
              <w:rPr>
                <w:sz w:val="20"/>
                <w:szCs w:val="20"/>
                <w:lang w:eastAsia="en-CA"/>
              </w:rPr>
              <w:t xml:space="preserve"> </w:t>
            </w:r>
            <w:r>
              <w:rPr>
                <w:b/>
                <w:bCs/>
                <w:sz w:val="20"/>
                <w:szCs w:val="20"/>
                <w:lang w:eastAsia="en-CA"/>
              </w:rPr>
              <w:t>Subtotal</w:t>
            </w:r>
          </w:p>
        </w:tc>
        <w:tc>
          <w:tcPr>
            <w:tcW w:w="1165" w:type="pct"/>
            <w:tcBorders>
              <w:top w:val="nil"/>
              <w:left w:val="nil"/>
              <w:bottom w:val="single" w:sz="4" w:space="0" w:color="auto"/>
              <w:right w:val="single" w:sz="4" w:space="0" w:color="auto"/>
            </w:tcBorders>
            <w:shd w:val="clear" w:color="auto" w:fill="FFFFFF" w:themeFill="background1"/>
            <w:vAlign w:val="center"/>
          </w:tcPr>
          <w:p w14:paraId="6B9AD73A" w14:textId="77777777" w:rsidR="00A5341D" w:rsidRPr="00BE38DF" w:rsidRDefault="00A5341D" w:rsidP="005932E7">
            <w:pPr>
              <w:suppressAutoHyphens/>
              <w:rPr>
                <w:b/>
                <w:bCs/>
                <w:sz w:val="20"/>
                <w:szCs w:val="20"/>
                <w:lang w:eastAsia="en-CA"/>
              </w:rPr>
            </w:pPr>
          </w:p>
        </w:tc>
        <w:tc>
          <w:tcPr>
            <w:tcW w:w="459" w:type="pct"/>
            <w:tcBorders>
              <w:top w:val="nil"/>
              <w:left w:val="nil"/>
              <w:bottom w:val="single" w:sz="4" w:space="0" w:color="auto"/>
              <w:right w:val="single" w:sz="4" w:space="0" w:color="auto"/>
            </w:tcBorders>
            <w:shd w:val="clear" w:color="auto" w:fill="FFFFFF" w:themeFill="background1"/>
            <w:vAlign w:val="center"/>
          </w:tcPr>
          <w:p w14:paraId="2E3FB32C" w14:textId="77777777" w:rsidR="00A5341D" w:rsidRPr="00BE38DF" w:rsidRDefault="00A5341D" w:rsidP="005932E7">
            <w:pPr>
              <w:suppressAutoHyphens/>
              <w:jc w:val="right"/>
              <w:rPr>
                <w:b/>
                <w:bCs/>
                <w:sz w:val="20"/>
                <w:szCs w:val="20"/>
                <w:lang w:eastAsia="en-CA"/>
              </w:rPr>
            </w:pPr>
            <w:r>
              <w:rPr>
                <w:b/>
                <w:bCs/>
                <w:sz w:val="20"/>
                <w:szCs w:val="20"/>
                <w:lang w:eastAsia="en-CA"/>
              </w:rPr>
              <w:t>40,000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9766D" w14:textId="77777777" w:rsidR="00A5341D" w:rsidRPr="00BE38DF" w:rsidRDefault="00A5341D" w:rsidP="005932E7">
            <w:pPr>
              <w:suppressAutoHyphens/>
              <w:jc w:val="left"/>
              <w:rPr>
                <w:b/>
                <w:bCs/>
                <w:sz w:val="20"/>
                <w:szCs w:val="20"/>
                <w:lang w:eastAsia="en-CA"/>
              </w:rPr>
            </w:pPr>
          </w:p>
        </w:tc>
        <w:tc>
          <w:tcPr>
            <w:tcW w:w="521" w:type="pct"/>
            <w:tcBorders>
              <w:top w:val="nil"/>
              <w:left w:val="nil"/>
              <w:bottom w:val="single" w:sz="4" w:space="0" w:color="auto"/>
              <w:right w:val="single" w:sz="4" w:space="0" w:color="auto"/>
            </w:tcBorders>
            <w:vAlign w:val="center"/>
          </w:tcPr>
          <w:p w14:paraId="37D10C77" w14:textId="77777777" w:rsidR="00A5341D" w:rsidRPr="00BE38DF" w:rsidRDefault="00A5341D" w:rsidP="005932E7">
            <w:pPr>
              <w:suppressAutoHyphens/>
              <w:jc w:val="right"/>
              <w:rPr>
                <w:b/>
                <w:bCs/>
                <w:sz w:val="20"/>
                <w:szCs w:val="20"/>
                <w:lang w:eastAsia="en-CA"/>
              </w:rPr>
            </w:pPr>
            <w:r>
              <w:rPr>
                <w:b/>
                <w:bCs/>
                <w:sz w:val="20"/>
                <w:szCs w:val="20"/>
                <w:lang w:eastAsia="en-CA"/>
              </w:rPr>
              <w:t>17,500</w:t>
            </w:r>
          </w:p>
        </w:tc>
        <w:tc>
          <w:tcPr>
            <w:tcW w:w="649" w:type="pct"/>
            <w:tcBorders>
              <w:top w:val="nil"/>
              <w:left w:val="nil"/>
              <w:bottom w:val="single" w:sz="4" w:space="0" w:color="auto"/>
              <w:right w:val="single" w:sz="4" w:space="0" w:color="auto"/>
            </w:tcBorders>
            <w:vAlign w:val="center"/>
          </w:tcPr>
          <w:p w14:paraId="69D7F50A" w14:textId="77777777" w:rsidR="00A5341D" w:rsidRPr="00BE38DF" w:rsidRDefault="00A5341D" w:rsidP="005932E7">
            <w:pPr>
              <w:suppressAutoHyphens/>
              <w:jc w:val="right"/>
              <w:rPr>
                <w:b/>
                <w:bCs/>
                <w:sz w:val="20"/>
                <w:szCs w:val="20"/>
                <w:lang w:eastAsia="en-CA"/>
              </w:rPr>
            </w:pPr>
            <w:r>
              <w:rPr>
                <w:b/>
                <w:bCs/>
                <w:sz w:val="20"/>
                <w:szCs w:val="20"/>
                <w:lang w:eastAsia="en-CA"/>
              </w:rPr>
              <w:t>57,500</w:t>
            </w:r>
          </w:p>
        </w:tc>
      </w:tr>
      <w:tr w:rsidR="00A5341D" w:rsidRPr="00BE38DF" w14:paraId="54D5E20D" w14:textId="77777777" w:rsidTr="005932E7">
        <w:trPr>
          <w:trHeight w:val="1178"/>
          <w:jc w:val="center"/>
        </w:trPr>
        <w:tc>
          <w:tcPr>
            <w:tcW w:w="1090" w:type="pct"/>
            <w:tcBorders>
              <w:top w:val="single" w:sz="4" w:space="0" w:color="auto"/>
              <w:left w:val="single" w:sz="4" w:space="0" w:color="auto"/>
              <w:bottom w:val="single" w:sz="4" w:space="0" w:color="auto"/>
              <w:right w:val="single" w:sz="4" w:space="0" w:color="auto"/>
            </w:tcBorders>
            <w:vAlign w:val="center"/>
          </w:tcPr>
          <w:p w14:paraId="6831EC26" w14:textId="77777777" w:rsidR="00A5341D" w:rsidRPr="00BE38DF" w:rsidRDefault="00A5341D" w:rsidP="005932E7">
            <w:pPr>
              <w:suppressAutoHyphens/>
              <w:jc w:val="left"/>
              <w:rPr>
                <w:sz w:val="20"/>
                <w:szCs w:val="20"/>
                <w:lang w:eastAsia="en-CA"/>
              </w:rPr>
            </w:pPr>
            <w:r>
              <w:rPr>
                <w:sz w:val="20"/>
                <w:szCs w:val="20"/>
                <w:lang w:eastAsia="en-CA"/>
              </w:rPr>
              <w:t xml:space="preserve">Monitoring, evaluation and reporting </w:t>
            </w:r>
          </w:p>
        </w:tc>
        <w:tc>
          <w:tcPr>
            <w:tcW w:w="1165" w:type="pct"/>
            <w:tcBorders>
              <w:top w:val="single" w:sz="4" w:space="0" w:color="auto"/>
              <w:left w:val="nil"/>
              <w:bottom w:val="single" w:sz="4" w:space="0" w:color="auto"/>
              <w:right w:val="single" w:sz="4" w:space="0" w:color="auto"/>
            </w:tcBorders>
            <w:shd w:val="clear" w:color="auto" w:fill="FFFFFF" w:themeFill="background1"/>
            <w:vAlign w:val="center"/>
          </w:tcPr>
          <w:p w14:paraId="5E3D6756" w14:textId="77777777" w:rsidR="00A5341D" w:rsidRPr="00BE38DF" w:rsidRDefault="00A5341D" w:rsidP="005932E7">
            <w:pPr>
              <w:suppressAutoHyphens/>
              <w:jc w:val="left"/>
              <w:rPr>
                <w:b/>
                <w:bCs/>
                <w:sz w:val="20"/>
                <w:szCs w:val="20"/>
                <w:lang w:eastAsia="en-CA"/>
              </w:rPr>
            </w:pPr>
            <w:r>
              <w:rPr>
                <w:sz w:val="20"/>
                <w:szCs w:val="20"/>
                <w:lang w:eastAsia="en-CA"/>
              </w:rPr>
              <w:t>Monitoring, evaluation and reporting</w:t>
            </w:r>
          </w:p>
        </w:tc>
        <w:tc>
          <w:tcPr>
            <w:tcW w:w="459" w:type="pct"/>
            <w:tcBorders>
              <w:top w:val="single" w:sz="4" w:space="0" w:color="auto"/>
              <w:left w:val="nil"/>
              <w:bottom w:val="single" w:sz="4" w:space="0" w:color="auto"/>
              <w:right w:val="single" w:sz="4" w:space="0" w:color="auto"/>
            </w:tcBorders>
            <w:shd w:val="clear" w:color="auto" w:fill="FFFFFF" w:themeFill="background1"/>
            <w:vAlign w:val="center"/>
          </w:tcPr>
          <w:p w14:paraId="74B23FE8" w14:textId="77777777" w:rsidR="00A5341D" w:rsidRPr="00BE38DF" w:rsidRDefault="00A5341D" w:rsidP="005932E7">
            <w:pPr>
              <w:suppressAutoHyphens/>
              <w:jc w:val="right"/>
              <w:rPr>
                <w:b/>
                <w:bCs/>
                <w:sz w:val="20"/>
                <w:szCs w:val="20"/>
                <w:lang w:eastAsia="en-CA"/>
              </w:rPr>
            </w:pPr>
            <w:r>
              <w:rPr>
                <w:sz w:val="20"/>
                <w:szCs w:val="20"/>
                <w:lang w:eastAsia="en-CA"/>
              </w:rPr>
              <w:t>22,000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4A962C" w14:textId="77777777" w:rsidR="00A5341D" w:rsidRPr="00BE38DF" w:rsidRDefault="00A5341D" w:rsidP="005932E7">
            <w:pPr>
              <w:suppressAutoHyphens/>
              <w:jc w:val="left"/>
              <w:rPr>
                <w:b/>
                <w:bCs/>
                <w:sz w:val="20"/>
                <w:szCs w:val="20"/>
                <w:lang w:eastAsia="en-CA"/>
              </w:rPr>
            </w:pPr>
            <w:r>
              <w:rPr>
                <w:sz w:val="20"/>
                <w:szCs w:val="20"/>
                <w:lang w:eastAsia="en-CA"/>
              </w:rPr>
              <w:t>Monitoring, evaluation and reporting</w:t>
            </w:r>
          </w:p>
        </w:tc>
        <w:tc>
          <w:tcPr>
            <w:tcW w:w="521" w:type="pct"/>
            <w:tcBorders>
              <w:top w:val="single" w:sz="4" w:space="0" w:color="auto"/>
              <w:left w:val="nil"/>
              <w:bottom w:val="single" w:sz="4" w:space="0" w:color="auto"/>
              <w:right w:val="single" w:sz="4" w:space="0" w:color="auto"/>
            </w:tcBorders>
            <w:vAlign w:val="center"/>
          </w:tcPr>
          <w:p w14:paraId="49700F98" w14:textId="77777777" w:rsidR="00A5341D" w:rsidRPr="00BE38DF" w:rsidRDefault="00A5341D" w:rsidP="005932E7">
            <w:pPr>
              <w:suppressAutoHyphens/>
              <w:jc w:val="right"/>
              <w:rPr>
                <w:b/>
                <w:bCs/>
                <w:sz w:val="20"/>
                <w:szCs w:val="20"/>
                <w:lang w:eastAsia="en-CA"/>
              </w:rPr>
            </w:pPr>
            <w:r>
              <w:rPr>
                <w:sz w:val="20"/>
                <w:szCs w:val="20"/>
                <w:lang w:eastAsia="en-CA"/>
              </w:rPr>
              <w:t>13,000</w:t>
            </w:r>
          </w:p>
        </w:tc>
        <w:tc>
          <w:tcPr>
            <w:tcW w:w="649" w:type="pct"/>
            <w:tcBorders>
              <w:top w:val="single" w:sz="4" w:space="0" w:color="auto"/>
              <w:left w:val="nil"/>
              <w:bottom w:val="single" w:sz="4" w:space="0" w:color="auto"/>
              <w:right w:val="single" w:sz="4" w:space="0" w:color="auto"/>
            </w:tcBorders>
            <w:vAlign w:val="center"/>
          </w:tcPr>
          <w:p w14:paraId="6B130C90" w14:textId="77777777" w:rsidR="00A5341D" w:rsidRPr="00BE38DF" w:rsidRDefault="00A5341D" w:rsidP="005932E7">
            <w:pPr>
              <w:suppressAutoHyphens/>
              <w:jc w:val="right"/>
              <w:rPr>
                <w:b/>
                <w:bCs/>
                <w:sz w:val="20"/>
                <w:szCs w:val="20"/>
                <w:lang w:eastAsia="en-CA"/>
              </w:rPr>
            </w:pPr>
          </w:p>
        </w:tc>
      </w:tr>
      <w:tr w:rsidR="00A5341D" w:rsidRPr="00BE38DF" w14:paraId="1A0DC689" w14:textId="77777777" w:rsidTr="005932E7">
        <w:trPr>
          <w:trHeight w:val="227"/>
          <w:jc w:val="center"/>
        </w:trPr>
        <w:tc>
          <w:tcPr>
            <w:tcW w:w="1090" w:type="pct"/>
            <w:tcBorders>
              <w:top w:val="single" w:sz="4" w:space="0" w:color="auto"/>
              <w:left w:val="single" w:sz="4" w:space="0" w:color="auto"/>
              <w:bottom w:val="single" w:sz="4" w:space="0" w:color="auto"/>
              <w:right w:val="single" w:sz="4" w:space="0" w:color="auto"/>
            </w:tcBorders>
            <w:vAlign w:val="center"/>
          </w:tcPr>
          <w:p w14:paraId="2C4E02BC" w14:textId="77777777" w:rsidR="00A5341D" w:rsidRPr="00BE38DF" w:rsidRDefault="00A5341D" w:rsidP="005932E7">
            <w:pPr>
              <w:suppressAutoHyphens/>
              <w:jc w:val="left"/>
              <w:rPr>
                <w:sz w:val="20"/>
                <w:szCs w:val="20"/>
                <w:lang w:eastAsia="en-CA"/>
              </w:rPr>
            </w:pPr>
            <w:r>
              <w:rPr>
                <w:b/>
                <w:bCs/>
                <w:sz w:val="20"/>
                <w:szCs w:val="20"/>
                <w:lang w:eastAsia="en-CA"/>
              </w:rPr>
              <w:t>Subtotal</w:t>
            </w:r>
          </w:p>
        </w:tc>
        <w:tc>
          <w:tcPr>
            <w:tcW w:w="1165" w:type="pct"/>
            <w:tcBorders>
              <w:top w:val="single" w:sz="4" w:space="0" w:color="auto"/>
              <w:left w:val="nil"/>
              <w:bottom w:val="single" w:sz="4" w:space="0" w:color="auto"/>
              <w:right w:val="single" w:sz="4" w:space="0" w:color="auto"/>
            </w:tcBorders>
            <w:shd w:val="clear" w:color="auto" w:fill="FFFFFF" w:themeFill="background1"/>
            <w:vAlign w:val="center"/>
          </w:tcPr>
          <w:p w14:paraId="47CBC35C" w14:textId="77777777" w:rsidR="00A5341D" w:rsidRPr="00BE38DF" w:rsidRDefault="00A5341D" w:rsidP="005932E7">
            <w:pPr>
              <w:suppressAutoHyphens/>
              <w:jc w:val="right"/>
              <w:rPr>
                <w:b/>
                <w:bCs/>
                <w:sz w:val="20"/>
                <w:szCs w:val="20"/>
                <w:lang w:eastAsia="en-CA"/>
              </w:rPr>
            </w:pPr>
          </w:p>
        </w:tc>
        <w:tc>
          <w:tcPr>
            <w:tcW w:w="459" w:type="pct"/>
            <w:tcBorders>
              <w:top w:val="single" w:sz="4" w:space="0" w:color="auto"/>
              <w:left w:val="nil"/>
              <w:bottom w:val="single" w:sz="4" w:space="0" w:color="auto"/>
              <w:right w:val="single" w:sz="4" w:space="0" w:color="auto"/>
            </w:tcBorders>
            <w:shd w:val="clear" w:color="auto" w:fill="FFFFFF" w:themeFill="background1"/>
            <w:vAlign w:val="center"/>
          </w:tcPr>
          <w:p w14:paraId="6F126AD3" w14:textId="77777777" w:rsidR="00A5341D" w:rsidRPr="00BE38DF" w:rsidRDefault="00A5341D" w:rsidP="005932E7">
            <w:pPr>
              <w:suppressAutoHyphens/>
              <w:jc w:val="right"/>
              <w:rPr>
                <w:b/>
                <w:bCs/>
                <w:sz w:val="20"/>
                <w:szCs w:val="20"/>
                <w:lang w:eastAsia="en-CA"/>
              </w:rPr>
            </w:pPr>
            <w:r>
              <w:rPr>
                <w:b/>
                <w:bCs/>
                <w:sz w:val="20"/>
                <w:szCs w:val="20"/>
                <w:lang w:eastAsia="en-CA"/>
              </w:rPr>
              <w:t>22,000</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908A7" w14:textId="77777777" w:rsidR="00A5341D" w:rsidRPr="00BE38DF" w:rsidRDefault="00A5341D" w:rsidP="005932E7">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79EDCD00" w14:textId="77777777" w:rsidR="00A5341D" w:rsidRPr="00BE38DF" w:rsidRDefault="00A5341D" w:rsidP="005932E7">
            <w:pPr>
              <w:suppressAutoHyphens/>
              <w:jc w:val="right"/>
              <w:rPr>
                <w:b/>
                <w:bCs/>
                <w:sz w:val="20"/>
                <w:szCs w:val="20"/>
                <w:lang w:eastAsia="en-CA"/>
              </w:rPr>
            </w:pPr>
            <w:r>
              <w:rPr>
                <w:b/>
                <w:bCs/>
                <w:sz w:val="20"/>
                <w:szCs w:val="20"/>
                <w:lang w:eastAsia="en-CA"/>
              </w:rPr>
              <w:t>13,000</w:t>
            </w:r>
          </w:p>
        </w:tc>
        <w:tc>
          <w:tcPr>
            <w:tcW w:w="649" w:type="pct"/>
            <w:tcBorders>
              <w:top w:val="single" w:sz="4" w:space="0" w:color="auto"/>
              <w:left w:val="nil"/>
              <w:bottom w:val="single" w:sz="4" w:space="0" w:color="auto"/>
              <w:right w:val="single" w:sz="4" w:space="0" w:color="auto"/>
            </w:tcBorders>
            <w:vAlign w:val="center"/>
          </w:tcPr>
          <w:p w14:paraId="32DE6D24" w14:textId="77777777" w:rsidR="00A5341D" w:rsidRPr="00BE38DF" w:rsidRDefault="00A5341D" w:rsidP="005932E7">
            <w:pPr>
              <w:suppressAutoHyphens/>
              <w:jc w:val="right"/>
              <w:rPr>
                <w:b/>
                <w:bCs/>
                <w:sz w:val="20"/>
                <w:szCs w:val="20"/>
                <w:lang w:eastAsia="en-CA"/>
              </w:rPr>
            </w:pPr>
            <w:r>
              <w:rPr>
                <w:b/>
                <w:bCs/>
                <w:sz w:val="20"/>
                <w:szCs w:val="20"/>
                <w:lang w:eastAsia="en-CA"/>
              </w:rPr>
              <w:t>35,000</w:t>
            </w:r>
          </w:p>
        </w:tc>
      </w:tr>
      <w:tr w:rsidR="00A5341D" w:rsidRPr="00BE38DF" w14:paraId="55057257" w14:textId="77777777" w:rsidTr="005932E7">
        <w:trPr>
          <w:trHeight w:val="227"/>
          <w:jc w:val="center"/>
        </w:trPr>
        <w:tc>
          <w:tcPr>
            <w:tcW w:w="1090" w:type="pct"/>
            <w:tcBorders>
              <w:top w:val="single" w:sz="4" w:space="0" w:color="auto"/>
              <w:left w:val="single" w:sz="4" w:space="0" w:color="auto"/>
              <w:bottom w:val="single" w:sz="4" w:space="0" w:color="auto"/>
              <w:right w:val="single" w:sz="4" w:space="0" w:color="auto"/>
            </w:tcBorders>
            <w:vAlign w:val="center"/>
          </w:tcPr>
          <w:p w14:paraId="1D86420D" w14:textId="77777777" w:rsidR="00A5341D" w:rsidRPr="00BE38DF" w:rsidRDefault="00A5341D" w:rsidP="005932E7">
            <w:pPr>
              <w:suppressAutoHyphens/>
              <w:jc w:val="left"/>
              <w:rPr>
                <w:b/>
                <w:bCs/>
                <w:sz w:val="20"/>
                <w:szCs w:val="20"/>
                <w:lang w:eastAsia="en-CA"/>
              </w:rPr>
            </w:pPr>
            <w:r>
              <w:rPr>
                <w:b/>
                <w:bCs/>
                <w:sz w:val="20"/>
                <w:szCs w:val="20"/>
                <w:lang w:eastAsia="en-CA"/>
              </w:rPr>
              <w:t>Total</w:t>
            </w:r>
          </w:p>
        </w:tc>
        <w:tc>
          <w:tcPr>
            <w:tcW w:w="1165" w:type="pct"/>
            <w:tcBorders>
              <w:top w:val="single" w:sz="4" w:space="0" w:color="auto"/>
              <w:left w:val="nil"/>
              <w:bottom w:val="single" w:sz="4" w:space="0" w:color="auto"/>
              <w:right w:val="single" w:sz="4" w:space="0" w:color="auto"/>
            </w:tcBorders>
            <w:vAlign w:val="center"/>
          </w:tcPr>
          <w:p w14:paraId="42A09CC0" w14:textId="77777777" w:rsidR="00A5341D" w:rsidRPr="00BE38DF" w:rsidRDefault="00A5341D" w:rsidP="005932E7">
            <w:pPr>
              <w:suppressAutoHyphens/>
              <w:jc w:val="right"/>
              <w:rPr>
                <w:b/>
                <w:bCs/>
                <w:sz w:val="20"/>
                <w:szCs w:val="20"/>
                <w:lang w:eastAsia="en-CA"/>
              </w:rPr>
            </w:pPr>
          </w:p>
        </w:tc>
        <w:tc>
          <w:tcPr>
            <w:tcW w:w="459" w:type="pct"/>
            <w:tcBorders>
              <w:top w:val="single" w:sz="4" w:space="0" w:color="auto"/>
              <w:left w:val="nil"/>
              <w:bottom w:val="single" w:sz="4" w:space="0" w:color="auto"/>
              <w:right w:val="single" w:sz="4" w:space="0" w:color="auto"/>
            </w:tcBorders>
            <w:vAlign w:val="center"/>
          </w:tcPr>
          <w:p w14:paraId="26AA5C26" w14:textId="77777777" w:rsidR="00A5341D" w:rsidRPr="00BE38DF" w:rsidRDefault="00A5341D" w:rsidP="005932E7">
            <w:pPr>
              <w:suppressAutoHyphens/>
              <w:jc w:val="right"/>
              <w:rPr>
                <w:b/>
                <w:bCs/>
                <w:sz w:val="20"/>
                <w:szCs w:val="20"/>
                <w:lang w:eastAsia="en-CA"/>
              </w:rPr>
            </w:pPr>
            <w:r>
              <w:rPr>
                <w:b/>
                <w:bCs/>
                <w:sz w:val="20"/>
                <w:szCs w:val="20"/>
                <w:lang w:eastAsia="en-CA"/>
              </w:rPr>
              <w:t>191,000</w:t>
            </w:r>
          </w:p>
        </w:tc>
        <w:tc>
          <w:tcPr>
            <w:tcW w:w="1117" w:type="pct"/>
            <w:tcBorders>
              <w:top w:val="single" w:sz="4" w:space="0" w:color="auto"/>
              <w:left w:val="single" w:sz="4" w:space="0" w:color="auto"/>
              <w:bottom w:val="single" w:sz="4" w:space="0" w:color="auto"/>
              <w:right w:val="single" w:sz="4" w:space="0" w:color="auto"/>
            </w:tcBorders>
            <w:vAlign w:val="center"/>
          </w:tcPr>
          <w:p w14:paraId="709DF4F2" w14:textId="77777777" w:rsidR="00A5341D" w:rsidRPr="00BE38DF" w:rsidRDefault="00A5341D" w:rsidP="005932E7">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76CACB44" w14:textId="77777777" w:rsidR="00A5341D" w:rsidRPr="00BE38DF" w:rsidRDefault="00A5341D" w:rsidP="005932E7">
            <w:pPr>
              <w:suppressAutoHyphens/>
              <w:jc w:val="right"/>
              <w:rPr>
                <w:b/>
                <w:bCs/>
                <w:sz w:val="20"/>
                <w:szCs w:val="20"/>
                <w:lang w:eastAsia="en-CA"/>
              </w:rPr>
            </w:pPr>
            <w:r>
              <w:rPr>
                <w:b/>
                <w:bCs/>
                <w:sz w:val="20"/>
                <w:szCs w:val="20"/>
                <w:lang w:eastAsia="en-CA"/>
              </w:rPr>
              <w:t>135,000</w:t>
            </w:r>
          </w:p>
        </w:tc>
        <w:tc>
          <w:tcPr>
            <w:tcW w:w="649" w:type="pct"/>
            <w:tcBorders>
              <w:top w:val="single" w:sz="4" w:space="0" w:color="auto"/>
              <w:left w:val="nil"/>
              <w:bottom w:val="single" w:sz="4" w:space="0" w:color="auto"/>
              <w:right w:val="single" w:sz="4" w:space="0" w:color="auto"/>
            </w:tcBorders>
            <w:vAlign w:val="center"/>
          </w:tcPr>
          <w:p w14:paraId="5CE4EA82" w14:textId="77777777" w:rsidR="00A5341D" w:rsidRPr="00BE38DF" w:rsidRDefault="00A5341D" w:rsidP="005932E7">
            <w:pPr>
              <w:suppressAutoHyphens/>
              <w:jc w:val="right"/>
              <w:rPr>
                <w:b/>
                <w:bCs/>
                <w:sz w:val="20"/>
                <w:szCs w:val="20"/>
                <w:lang w:eastAsia="en-CA"/>
              </w:rPr>
            </w:pPr>
            <w:r>
              <w:rPr>
                <w:b/>
                <w:bCs/>
                <w:sz w:val="20"/>
                <w:szCs w:val="20"/>
                <w:lang w:eastAsia="en-CA"/>
              </w:rPr>
              <w:t>326,000</w:t>
            </w:r>
          </w:p>
        </w:tc>
      </w:tr>
      <w:tr w:rsidR="00A5341D" w:rsidRPr="00973AA9" w14:paraId="634EDAD9" w14:textId="77777777" w:rsidTr="005932E7">
        <w:trPr>
          <w:trHeight w:val="50"/>
          <w:jc w:val="center"/>
        </w:trPr>
        <w:tc>
          <w:tcPr>
            <w:tcW w:w="1090" w:type="pct"/>
            <w:tcBorders>
              <w:top w:val="single" w:sz="4" w:space="0" w:color="auto"/>
              <w:left w:val="single" w:sz="4" w:space="0" w:color="auto"/>
              <w:bottom w:val="single" w:sz="4" w:space="0" w:color="auto"/>
              <w:right w:val="single" w:sz="4" w:space="0" w:color="auto"/>
            </w:tcBorders>
            <w:vAlign w:val="center"/>
          </w:tcPr>
          <w:p w14:paraId="4D0049C6" w14:textId="77777777" w:rsidR="00A5341D" w:rsidRPr="00BE38DF" w:rsidRDefault="00A5341D" w:rsidP="005932E7">
            <w:pPr>
              <w:suppressAutoHyphens/>
              <w:jc w:val="left"/>
              <w:rPr>
                <w:b/>
                <w:bCs/>
                <w:sz w:val="20"/>
                <w:szCs w:val="20"/>
                <w:lang w:eastAsia="en-CA"/>
              </w:rPr>
            </w:pPr>
            <w:r>
              <w:rPr>
                <w:b/>
                <w:bCs/>
                <w:sz w:val="20"/>
                <w:szCs w:val="20"/>
                <w:lang w:eastAsia="en-CA"/>
              </w:rPr>
              <w:t>Percentage of total (%)</w:t>
            </w:r>
          </w:p>
        </w:tc>
        <w:tc>
          <w:tcPr>
            <w:tcW w:w="1165" w:type="pct"/>
            <w:tcBorders>
              <w:top w:val="single" w:sz="4" w:space="0" w:color="auto"/>
              <w:left w:val="nil"/>
              <w:bottom w:val="single" w:sz="4" w:space="0" w:color="auto"/>
              <w:right w:val="single" w:sz="4" w:space="0" w:color="auto"/>
            </w:tcBorders>
            <w:vAlign w:val="center"/>
          </w:tcPr>
          <w:p w14:paraId="1F1B066D" w14:textId="77777777" w:rsidR="00A5341D" w:rsidRPr="00BE38DF" w:rsidRDefault="00A5341D" w:rsidP="005932E7">
            <w:pPr>
              <w:suppressAutoHyphens/>
              <w:jc w:val="left"/>
              <w:rPr>
                <w:b/>
                <w:bCs/>
                <w:sz w:val="20"/>
                <w:szCs w:val="20"/>
                <w:lang w:eastAsia="en-CA"/>
              </w:rPr>
            </w:pPr>
          </w:p>
        </w:tc>
        <w:tc>
          <w:tcPr>
            <w:tcW w:w="459" w:type="pct"/>
            <w:tcBorders>
              <w:top w:val="single" w:sz="4" w:space="0" w:color="auto"/>
              <w:left w:val="nil"/>
              <w:bottom w:val="single" w:sz="4" w:space="0" w:color="auto"/>
              <w:right w:val="single" w:sz="4" w:space="0" w:color="auto"/>
            </w:tcBorders>
            <w:vAlign w:val="center"/>
          </w:tcPr>
          <w:p w14:paraId="6AD240BD" w14:textId="77777777" w:rsidR="00A5341D" w:rsidRPr="00BE38DF" w:rsidRDefault="00A5341D" w:rsidP="005932E7">
            <w:pPr>
              <w:suppressAutoHyphens/>
              <w:jc w:val="right"/>
              <w:rPr>
                <w:b/>
                <w:bCs/>
                <w:sz w:val="20"/>
                <w:szCs w:val="20"/>
                <w:lang w:eastAsia="en-CA"/>
              </w:rPr>
            </w:pPr>
            <w:r>
              <w:rPr>
                <w:b/>
                <w:bCs/>
                <w:sz w:val="20"/>
                <w:szCs w:val="20"/>
                <w:lang w:eastAsia="en-CA"/>
              </w:rPr>
              <w:t>59</w:t>
            </w:r>
          </w:p>
        </w:tc>
        <w:tc>
          <w:tcPr>
            <w:tcW w:w="1117" w:type="pct"/>
            <w:tcBorders>
              <w:top w:val="single" w:sz="4" w:space="0" w:color="auto"/>
              <w:left w:val="single" w:sz="4" w:space="0" w:color="auto"/>
              <w:bottom w:val="single" w:sz="4" w:space="0" w:color="auto"/>
              <w:right w:val="single" w:sz="4" w:space="0" w:color="auto"/>
            </w:tcBorders>
            <w:vAlign w:val="center"/>
          </w:tcPr>
          <w:p w14:paraId="1F0A74E5" w14:textId="77777777" w:rsidR="00A5341D" w:rsidRPr="00BE38DF" w:rsidRDefault="00A5341D" w:rsidP="005932E7">
            <w:pPr>
              <w:suppressAutoHyphens/>
              <w:jc w:val="right"/>
              <w:rPr>
                <w:b/>
                <w:bCs/>
                <w:sz w:val="20"/>
                <w:szCs w:val="20"/>
                <w:lang w:eastAsia="en-CA"/>
              </w:rPr>
            </w:pPr>
          </w:p>
        </w:tc>
        <w:tc>
          <w:tcPr>
            <w:tcW w:w="521" w:type="pct"/>
            <w:tcBorders>
              <w:top w:val="single" w:sz="4" w:space="0" w:color="auto"/>
              <w:left w:val="nil"/>
              <w:bottom w:val="single" w:sz="4" w:space="0" w:color="auto"/>
              <w:right w:val="single" w:sz="4" w:space="0" w:color="auto"/>
            </w:tcBorders>
            <w:vAlign w:val="center"/>
          </w:tcPr>
          <w:p w14:paraId="6F332DC2" w14:textId="77777777" w:rsidR="00A5341D" w:rsidRPr="00BE38DF" w:rsidRDefault="00A5341D" w:rsidP="005932E7">
            <w:pPr>
              <w:suppressAutoHyphens/>
              <w:jc w:val="right"/>
              <w:rPr>
                <w:b/>
                <w:bCs/>
                <w:sz w:val="20"/>
                <w:szCs w:val="20"/>
                <w:lang w:eastAsia="en-CA"/>
              </w:rPr>
            </w:pPr>
            <w:r>
              <w:rPr>
                <w:b/>
                <w:bCs/>
                <w:sz w:val="20"/>
                <w:szCs w:val="20"/>
                <w:lang w:eastAsia="en-CA"/>
              </w:rPr>
              <w:t>41</w:t>
            </w:r>
          </w:p>
        </w:tc>
        <w:tc>
          <w:tcPr>
            <w:tcW w:w="649" w:type="pct"/>
            <w:tcBorders>
              <w:top w:val="single" w:sz="4" w:space="0" w:color="auto"/>
              <w:left w:val="nil"/>
              <w:bottom w:val="single" w:sz="4" w:space="0" w:color="auto"/>
              <w:right w:val="single" w:sz="4" w:space="0" w:color="auto"/>
            </w:tcBorders>
            <w:vAlign w:val="center"/>
          </w:tcPr>
          <w:p w14:paraId="196F7100" w14:textId="77777777" w:rsidR="00A5341D" w:rsidRPr="00973AA9" w:rsidRDefault="00A5341D" w:rsidP="005932E7">
            <w:pPr>
              <w:suppressAutoHyphens/>
              <w:jc w:val="right"/>
              <w:rPr>
                <w:b/>
                <w:bCs/>
                <w:sz w:val="20"/>
                <w:szCs w:val="20"/>
                <w:lang w:eastAsia="en-CA"/>
              </w:rPr>
            </w:pPr>
            <w:r>
              <w:rPr>
                <w:b/>
                <w:bCs/>
                <w:sz w:val="20"/>
                <w:szCs w:val="20"/>
                <w:lang w:eastAsia="en-CA"/>
              </w:rPr>
              <w:t>100</w:t>
            </w:r>
          </w:p>
        </w:tc>
      </w:tr>
    </w:tbl>
    <w:p w14:paraId="632EAC78" w14:textId="77777777" w:rsidR="00A5341D" w:rsidRDefault="00A5341D" w:rsidP="00A5341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5341D" w:rsidRPr="009B0D30" w14:paraId="4959626C" w14:textId="77777777" w:rsidTr="005932E7">
        <w:tc>
          <w:tcPr>
            <w:tcW w:w="1871" w:type="dxa"/>
          </w:tcPr>
          <w:p w14:paraId="109B582E" w14:textId="77777777" w:rsidR="00A5341D" w:rsidRPr="009B0D30" w:rsidRDefault="00A5341D" w:rsidP="005932E7">
            <w:r>
              <w:tab/>
            </w:r>
          </w:p>
        </w:tc>
        <w:tc>
          <w:tcPr>
            <w:tcW w:w="1872" w:type="dxa"/>
          </w:tcPr>
          <w:p w14:paraId="3292955C" w14:textId="77777777" w:rsidR="00A5341D" w:rsidRPr="009B0D30" w:rsidRDefault="00A5341D" w:rsidP="005932E7"/>
        </w:tc>
        <w:tc>
          <w:tcPr>
            <w:tcW w:w="1872" w:type="dxa"/>
            <w:tcBorders>
              <w:bottom w:val="single" w:sz="4" w:space="0" w:color="auto"/>
            </w:tcBorders>
          </w:tcPr>
          <w:p w14:paraId="3C78AA30" w14:textId="77777777" w:rsidR="00A5341D" w:rsidRPr="009B0D30" w:rsidRDefault="00A5341D" w:rsidP="005932E7"/>
        </w:tc>
        <w:tc>
          <w:tcPr>
            <w:tcW w:w="1872" w:type="dxa"/>
          </w:tcPr>
          <w:p w14:paraId="7C25BD04" w14:textId="77777777" w:rsidR="00A5341D" w:rsidRPr="009B0D30" w:rsidRDefault="00A5341D" w:rsidP="005932E7"/>
        </w:tc>
        <w:tc>
          <w:tcPr>
            <w:tcW w:w="1873" w:type="dxa"/>
          </w:tcPr>
          <w:p w14:paraId="4ED12A87" w14:textId="77777777" w:rsidR="00A5341D" w:rsidRPr="009B0D30" w:rsidRDefault="00A5341D" w:rsidP="005932E7"/>
        </w:tc>
      </w:tr>
    </w:tbl>
    <w:p w14:paraId="052199DC" w14:textId="77777777" w:rsidR="00A5341D" w:rsidRPr="009B0D30" w:rsidRDefault="00A5341D" w:rsidP="00A5341D"/>
    <w:p w14:paraId="0BE63D1E" w14:textId="77777777" w:rsidR="00720EE7" w:rsidRPr="009B0D30" w:rsidRDefault="00720EE7" w:rsidP="00A5341D">
      <w:pPr>
        <w:suppressAutoHyphens/>
        <w:spacing w:after="240"/>
        <w:jc w:val="center"/>
      </w:pPr>
    </w:p>
    <w:sectPr w:rsidR="00720EE7" w:rsidRPr="009B0D30" w:rsidSect="00A5341D">
      <w:headerReference w:type="even" r:id="rId34"/>
      <w:headerReference w:type="default" r:id="rId35"/>
      <w:footerReference w:type="even" r:id="rId36"/>
      <w:footerReference w:type="default" r:id="rId37"/>
      <w:footerReference w:type="first" r:id="rId38"/>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D7DB8" w14:textId="77777777" w:rsidR="00A92DE3" w:rsidRDefault="00A92DE3" w:rsidP="004A504B">
      <w:r>
        <w:separator/>
      </w:r>
    </w:p>
  </w:endnote>
  <w:endnote w:type="continuationSeparator" w:id="0">
    <w:p w14:paraId="6C9CAA7D" w14:textId="77777777" w:rsidR="00A92DE3" w:rsidRDefault="00A92D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CA13" w14:textId="77777777" w:rsidR="00037539" w:rsidRPr="0033525D" w:rsidRDefault="0003753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8EC1" w14:textId="77777777" w:rsidR="00037539" w:rsidRPr="0033525D" w:rsidRDefault="0003753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3EF1" w14:textId="77777777" w:rsidR="00037539" w:rsidRPr="00F435B3" w:rsidRDefault="00037539" w:rsidP="004E7F9C">
    <w:pPr>
      <w:pBdr>
        <w:top w:val="single" w:sz="4" w:space="1" w:color="auto"/>
        <w:left w:val="single" w:sz="4" w:space="4" w:color="auto"/>
        <w:bottom w:val="single" w:sz="4" w:space="1" w:color="auto"/>
        <w:right w:val="single" w:sz="4" w:space="4" w:color="auto"/>
      </w:pBdr>
      <w:jc w:val="center"/>
      <w:rPr>
        <w:sz w:val="8"/>
        <w:szCs w:val="8"/>
      </w:rPr>
    </w:pPr>
  </w:p>
  <w:p w14:paraId="599C94B1" w14:textId="77777777" w:rsidR="00037539" w:rsidRPr="00E512D2" w:rsidRDefault="00037539"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E512D2">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67012EC7" w14:textId="77777777" w:rsidR="00037539" w:rsidRPr="00E512D2" w:rsidRDefault="00037539" w:rsidP="004E7F9C">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96EF"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0141"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8242" w14:textId="77777777" w:rsidR="00CB0432" w:rsidRPr="002D16B5" w:rsidRDefault="00CB0432" w:rsidP="002D16B5">
    <w:pPr>
      <w:pBdr>
        <w:top w:val="single" w:sz="4" w:space="1" w:color="auto"/>
        <w:left w:val="single" w:sz="4" w:space="4" w:color="auto"/>
        <w:bottom w:val="single" w:sz="4" w:space="1" w:color="auto"/>
        <w:right w:val="single" w:sz="4" w:space="4" w:color="auto"/>
      </w:pBdr>
      <w:jc w:val="center"/>
      <w:rPr>
        <w:sz w:val="10"/>
        <w:szCs w:val="10"/>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088B" w14:textId="77777777" w:rsidR="00795A44" w:rsidRPr="0033525D" w:rsidRDefault="00795A44">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8AF1" w14:textId="711B76B5" w:rsidR="002D16B5" w:rsidRPr="002D16B5" w:rsidRDefault="00795A44" w:rsidP="00795A44">
    <w:pPr>
      <w:pBdr>
        <w:top w:val="single" w:sz="4" w:space="1" w:color="auto"/>
        <w:left w:val="single" w:sz="4" w:space="4" w:color="auto"/>
        <w:bottom w:val="single" w:sz="4" w:space="1" w:color="auto"/>
        <w:right w:val="single" w:sz="4" w:space="4" w:color="auto"/>
      </w:pBdr>
      <w:tabs>
        <w:tab w:val="left" w:pos="7188"/>
      </w:tabs>
      <w:rPr>
        <w:sz w:val="10"/>
        <w:szCs w:val="10"/>
        <w:lang w:val="en-US"/>
      </w:rPr>
    </w:pPr>
    <w:r>
      <w:rPr>
        <w:lang w:val="en-US"/>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64594"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B93"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2D85" w14:textId="77777777" w:rsidR="00A5341D" w:rsidRPr="0033525D" w:rsidRDefault="00A5341D">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7F7ED" w14:textId="77777777" w:rsidR="00A5341D" w:rsidRPr="0033525D" w:rsidRDefault="00A5341D">
    <w:pPr>
      <w:jc w:val="center"/>
    </w:pPr>
    <w:r>
      <w:fldChar w:fldCharType="begin"/>
    </w:r>
    <w:r>
      <w:instrText xml:space="preserve"> PAGE </w:instrText>
    </w:r>
    <w:r>
      <w:fldChar w:fldCharType="separate"/>
    </w:r>
    <w:r>
      <w:rPr>
        <w:noProof/>
      </w:rPr>
      <w:t>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5119" w14:textId="77777777" w:rsidR="00A5341D" w:rsidRPr="00F435B3" w:rsidRDefault="00A5341D" w:rsidP="004E7F9C">
    <w:pPr>
      <w:pBdr>
        <w:top w:val="single" w:sz="4" w:space="1" w:color="auto"/>
        <w:left w:val="single" w:sz="4" w:space="4" w:color="auto"/>
        <w:bottom w:val="single" w:sz="4" w:space="1" w:color="auto"/>
        <w:right w:val="single" w:sz="4" w:space="4" w:color="auto"/>
      </w:pBdr>
      <w:jc w:val="center"/>
      <w:rPr>
        <w:sz w:val="8"/>
        <w:szCs w:val="8"/>
      </w:rPr>
    </w:pPr>
  </w:p>
  <w:p w14:paraId="6B200817" w14:textId="77777777" w:rsidR="00A5341D" w:rsidRDefault="00A5341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E35CA8" w14:textId="77777777" w:rsidR="00A5341D" w:rsidRPr="00F435B3" w:rsidRDefault="00A5341D"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378AF" w14:textId="77777777" w:rsidR="00A92DE3" w:rsidRDefault="00A92DE3" w:rsidP="004A504B">
      <w:r>
        <w:separator/>
      </w:r>
    </w:p>
  </w:footnote>
  <w:footnote w:type="continuationSeparator" w:id="0">
    <w:p w14:paraId="2D96D63A" w14:textId="77777777" w:rsidR="00A92DE3" w:rsidRDefault="00A92DE3" w:rsidP="004A504B">
      <w:r>
        <w:continuationSeparator/>
      </w:r>
    </w:p>
  </w:footnote>
  <w:footnote w:id="1">
    <w:p w14:paraId="0FEE825D" w14:textId="77777777" w:rsidR="00CB0432" w:rsidRPr="00E512D2" w:rsidRDefault="00CB0432" w:rsidP="00CB0432">
      <w:pPr>
        <w:pStyle w:val="FootnoteText"/>
        <w:spacing w:after="120"/>
        <w:rPr>
          <w:lang w:val="fr-FR"/>
        </w:rPr>
      </w:pPr>
      <w:r w:rsidRPr="001A24C6">
        <w:rPr>
          <w:rStyle w:val="FootnoteReference"/>
        </w:rPr>
        <w:footnoteRef/>
      </w:r>
      <w:r w:rsidRPr="00E512D2">
        <w:rPr>
          <w:lang w:val="fr-FR"/>
        </w:rPr>
        <w:t xml:space="preserve"> UNEP/OzL.Pro/ExCom/99/1</w:t>
      </w:r>
    </w:p>
  </w:footnote>
  <w:footnote w:id="2">
    <w:p w14:paraId="12BA0C90" w14:textId="5FE4F828" w:rsidR="00037539" w:rsidRPr="00E512D2" w:rsidRDefault="00037539" w:rsidP="00037539">
      <w:pPr>
        <w:pStyle w:val="FootnoteText"/>
        <w:rPr>
          <w:lang w:val="fr-FR"/>
        </w:rPr>
      </w:pPr>
      <w:r>
        <w:rPr>
          <w:rStyle w:val="FootnoteReference"/>
        </w:rPr>
        <w:footnoteRef/>
      </w:r>
      <w:r w:rsidRPr="00E512D2">
        <w:rPr>
          <w:lang w:val="fr-FR"/>
        </w:rPr>
        <w:t xml:space="preserve"> Conformément à la lettre du</w:t>
      </w:r>
      <w:r w:rsidR="00BB3083" w:rsidRPr="00E512D2">
        <w:rPr>
          <w:lang w:val="fr-FR"/>
        </w:rPr>
        <w:t xml:space="preserve"> 18 </w:t>
      </w:r>
      <w:r w:rsidRPr="00E512D2">
        <w:rPr>
          <w:lang w:val="fr-FR"/>
        </w:rPr>
        <w:t xml:space="preserve">août 2026 adressée au Secrétariat par le ministère de l’Environnement, de la Jeunesse et du Tourisme durable de </w:t>
      </w:r>
      <w:r w:rsidR="00736840" w:rsidRPr="00E512D2">
        <w:rPr>
          <w:lang w:val="fr-FR"/>
        </w:rPr>
        <w:t xml:space="preserve">Sao </w:t>
      </w:r>
      <w:r w:rsidRPr="00E512D2">
        <w:rPr>
          <w:lang w:val="fr-FR"/>
        </w:rPr>
        <w:t>Tomé-et-Principe.</w:t>
      </w:r>
    </w:p>
  </w:footnote>
  <w:footnote w:id="3">
    <w:p w14:paraId="0680B4BA" w14:textId="77777777" w:rsidR="00037539" w:rsidRPr="00E512D2" w:rsidRDefault="00037539" w:rsidP="00037539">
      <w:pPr>
        <w:pStyle w:val="FootnoteText"/>
        <w:rPr>
          <w:lang w:val="fr-FR"/>
        </w:rPr>
      </w:pPr>
      <w:r>
        <w:rPr>
          <w:rStyle w:val="FootnoteReference"/>
        </w:rPr>
        <w:footnoteRef/>
      </w:r>
      <w:r w:rsidRPr="00E512D2">
        <w:rPr>
          <w:lang w:val="fr-FR"/>
        </w:rPr>
        <w:t xml:space="preserve"> Décision 63/42</w:t>
      </w:r>
    </w:p>
  </w:footnote>
  <w:footnote w:id="4">
    <w:p w14:paraId="12A1F0D5" w14:textId="77777777" w:rsidR="00037539" w:rsidRPr="00E512D2" w:rsidRDefault="00037539" w:rsidP="00037539">
      <w:pPr>
        <w:pStyle w:val="FootnoteText"/>
        <w:rPr>
          <w:lang w:val="fr-FR"/>
        </w:rPr>
      </w:pPr>
      <w:r>
        <w:rPr>
          <w:rStyle w:val="FootnoteReference"/>
        </w:rPr>
        <w:footnoteRef/>
      </w:r>
      <w:r w:rsidRPr="00E512D2">
        <w:rPr>
          <w:lang w:val="fr-FR"/>
        </w:rPr>
        <w:t xml:space="preserve"> La consommation de HCFC peut être supérieure à zéro au cours d’une année donnée, à condition que la somme des niveaux calculés de consommation sur la période de dix ans allant du 1</w:t>
      </w:r>
      <w:r w:rsidRPr="00E512D2">
        <w:rPr>
          <w:vertAlign w:val="superscript"/>
          <w:lang w:val="fr-FR"/>
        </w:rPr>
        <w:t>er</w:t>
      </w:r>
      <w:r w:rsidRPr="00E512D2">
        <w:rPr>
          <w:lang w:val="fr-FR"/>
        </w:rPr>
        <w:t xml:space="preserve"> janvier 2030 au 1</w:t>
      </w:r>
      <w:r w:rsidRPr="00E512D2">
        <w:rPr>
          <w:vertAlign w:val="superscript"/>
          <w:lang w:val="fr-FR"/>
        </w:rPr>
        <w:t>er</w:t>
      </w:r>
      <w:r w:rsidRPr="00E512D2">
        <w:rPr>
          <w:lang w:val="fr-FR"/>
        </w:rPr>
        <w:t xml:space="preserve"> janvier 2040, divisée par 10, ne dépasse pas 2,5 % de la valeur de référence des HCFC.</w:t>
      </w:r>
    </w:p>
  </w:footnote>
  <w:footnote w:id="5">
    <w:p w14:paraId="3F4A5057" w14:textId="7C5565C5" w:rsidR="009E102B" w:rsidRPr="00E512D2" w:rsidRDefault="009E102B">
      <w:pPr>
        <w:pStyle w:val="FootnoteText"/>
        <w:rPr>
          <w:lang w:val="fr-FR"/>
        </w:rPr>
      </w:pPr>
      <w:r>
        <w:rPr>
          <w:rStyle w:val="FootnoteReference"/>
        </w:rPr>
        <w:footnoteRef/>
      </w:r>
      <w:r w:rsidRPr="00E512D2">
        <w:rPr>
          <w:lang w:val="fr-FR"/>
        </w:rPr>
        <w:t xml:space="preserve"> </w:t>
      </w:r>
      <w:r w:rsidR="004B66E5" w:rsidRPr="00E512D2">
        <w:rPr>
          <w:lang w:val="fr-FR"/>
        </w:rPr>
        <w:t>Conformément à la lettre du 10 août 2026 adressée au Secrétariat par le ministère de l’Environnement, de la Jeunesse et du Tourisme durable de Sao Tomé-et-Principe.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C3C3" w14:textId="5ABEBEBD" w:rsidR="00037539" w:rsidRPr="0033525D" w:rsidRDefault="00712832">
    <w:pPr>
      <w:jc w:val="left"/>
    </w:pPr>
    <w:fldSimple w:instr=" DOCPROPERTY &quot;Document number&quot;  \* MERGEFORMAT ">
      <w:r>
        <w:t>UNEP/OzL.Pro/ExCom/99/69</w:t>
      </w:r>
    </w:fldSimple>
  </w:p>
  <w:p w14:paraId="57830C5F" w14:textId="77777777" w:rsidR="00037539" w:rsidRDefault="00037539">
    <w:pPr>
      <w:jc w:val="left"/>
    </w:pPr>
  </w:p>
  <w:p w14:paraId="597E6E01" w14:textId="77777777" w:rsidR="00037539" w:rsidRPr="0033525D" w:rsidRDefault="00037539">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C9E2" w14:textId="572F861D" w:rsidR="00037539" w:rsidRPr="0033525D" w:rsidRDefault="00712832">
    <w:pPr>
      <w:jc w:val="right"/>
    </w:pPr>
    <w:fldSimple w:instr=" DOCPROPERTY &quot;Document number&quot;  \* MERGEFORMAT ">
      <w:r>
        <w:t>UNEP/OzL.Pro/ExCom/99/69</w:t>
      </w:r>
    </w:fldSimple>
  </w:p>
  <w:p w14:paraId="17DF9B9A" w14:textId="77777777" w:rsidR="00037539" w:rsidRDefault="00037539">
    <w:pPr>
      <w:pStyle w:val="Header"/>
      <w:jc w:val="right"/>
    </w:pPr>
  </w:p>
  <w:p w14:paraId="786114C5" w14:textId="77777777" w:rsidR="00037539" w:rsidRPr="0033525D" w:rsidRDefault="0003753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2BC0" w14:textId="3E33BBEF" w:rsidR="00CB0432" w:rsidRPr="009B0D30" w:rsidRDefault="00623413">
    <w:fldSimple w:instr=" DOCPROPERTY &quot;Document number&quot;  \* MERGEFORMAT ">
      <w:r>
        <w:t>UNEP/OzL.Pro/ExCom/99/69</w:t>
      </w:r>
    </w:fldSimple>
  </w:p>
  <w:p w14:paraId="2212280A" w14:textId="13AA59C0" w:rsidR="00CB0432" w:rsidRDefault="00CB0432"/>
  <w:p w14:paraId="2D96BF75"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1F85" w14:textId="4870748F" w:rsidR="00CB0432" w:rsidRPr="009B0D30" w:rsidRDefault="00623413">
    <w:pPr>
      <w:jc w:val="right"/>
    </w:pPr>
    <w:fldSimple w:instr=" DOCPROPERTY &quot;Document number&quot;  \* MERGEFORMAT ">
      <w:r>
        <w:t>UNEP/OzL.Pro/ExCom/99/69</w:t>
      </w:r>
    </w:fldSimple>
  </w:p>
  <w:p w14:paraId="43AAEEE8" w14:textId="77777777" w:rsidR="00CB0432" w:rsidRPr="0033525D" w:rsidRDefault="00CB0432">
    <w:pPr>
      <w:jc w:val="right"/>
    </w:pPr>
  </w:p>
  <w:p w14:paraId="0F9C1FF6" w14:textId="77777777" w:rsidR="00CB0432" w:rsidRPr="0033525D" w:rsidRDefault="00CB04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8E1F" w14:textId="77777777" w:rsidR="00C2222D" w:rsidRDefault="00C2222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B2D7" w14:textId="1750A224" w:rsidR="002D16B5" w:rsidRPr="009B0D30" w:rsidRDefault="00BF5F2B">
    <w:fldSimple w:instr=" DOCPROPERTY &quot;Document number&quot;  \* MERGEFORMAT ">
      <w:r>
        <w:t>UNEP/OzL.Pro/ExCom/99/69</w:t>
      </w:r>
    </w:fldSimple>
  </w:p>
  <w:p w14:paraId="3F9AD6B2" w14:textId="77777777" w:rsidR="002D16B5" w:rsidRDefault="002D16B5">
    <w:r>
      <w:t>Annexe I</w:t>
    </w:r>
  </w:p>
  <w:p w14:paraId="322B366B" w14:textId="77777777" w:rsidR="002D16B5" w:rsidRPr="0033525D" w:rsidRDefault="002D16B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3AFC" w14:textId="351E9E79" w:rsidR="002D16B5" w:rsidRPr="009B0D30" w:rsidRDefault="00BF5F2B" w:rsidP="0098063E">
    <w:pPr>
      <w:jc w:val="right"/>
    </w:pPr>
    <w:fldSimple w:instr=" DOCPROPERTY &quot;Document number&quot;  \* MERGEFORMAT ">
      <w:r>
        <w:t>UNEP/OzL.Pro/ExCom/99/69</w:t>
      </w:r>
    </w:fldSimple>
  </w:p>
  <w:p w14:paraId="15670010" w14:textId="0765A4C6" w:rsidR="002D16B5" w:rsidRPr="0033525D" w:rsidRDefault="002D16B5" w:rsidP="0098063E">
    <w:pPr>
      <w:jc w:val="right"/>
    </w:pPr>
    <w:r>
      <w:t>Annexe I</w:t>
    </w:r>
  </w:p>
  <w:p w14:paraId="69D9BF7F" w14:textId="77777777" w:rsidR="002D16B5" w:rsidRPr="0033525D" w:rsidRDefault="002D16B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9C99" w14:textId="16767881" w:rsidR="002D16B5" w:rsidRDefault="002D16B5" w:rsidP="002D16B5">
    <w:pPr>
      <w:pStyle w:val="Header"/>
      <w:jc w:val="right"/>
    </w:pPr>
    <w:fldSimple w:instr=" DOCPROPERTY  &quot;Document number&quot;  \* MERGEFORMAT ">
      <w:r>
        <w:t>UNEP/OzL.Pro/ExCom/99/XX</w:t>
      </w:r>
    </w:fldSimple>
  </w:p>
  <w:p w14:paraId="5CC4AA85" w14:textId="519656DC" w:rsidR="002D16B5" w:rsidRDefault="002D16B5" w:rsidP="002D16B5">
    <w:pPr>
      <w:pStyle w:val="Header"/>
      <w:jc w:val="right"/>
    </w:pPr>
    <w:r>
      <w:t>Annexe I</w:t>
    </w:r>
  </w:p>
  <w:p w14:paraId="346871BE" w14:textId="77777777" w:rsidR="002D16B5" w:rsidRDefault="002D16B5" w:rsidP="002D16B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5499" w14:textId="4CAD5982" w:rsidR="00CB0432" w:rsidRPr="009B0D30" w:rsidRDefault="00BF5F2B">
    <w:fldSimple w:instr=" DOCPROPERTY &quot;Document number&quot;  \* MERGEFORMAT ">
      <w:r>
        <w:t>UNEP/OzL.Pro/ExCom/99/69</w:t>
      </w:r>
    </w:fldSimple>
  </w:p>
  <w:p w14:paraId="21005BAF" w14:textId="415E435F" w:rsidR="00CB0432" w:rsidRPr="0033525D" w:rsidRDefault="00CB0432">
    <w:r>
      <w:t xml:space="preserve">Annexe </w:t>
    </w:r>
    <w:r w:rsidR="00596CF3">
      <w:t>II</w:t>
    </w:r>
  </w:p>
  <w:p w14:paraId="25CA03D8" w14:textId="77777777" w:rsidR="00CB0432" w:rsidRPr="0033525D" w:rsidRDefault="00CB043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10B6" w14:textId="5409A058" w:rsidR="00CB0432" w:rsidRPr="009B0D30" w:rsidRDefault="00BF5F2B">
    <w:pPr>
      <w:jc w:val="right"/>
    </w:pPr>
    <w:fldSimple w:instr=" DOCPROPERTY &quot;Document number&quot;  \* MERGEFORMAT ">
      <w:r>
        <w:t>UNEP/OzL.Pro/ExCom/99/69</w:t>
      </w:r>
    </w:fldSimple>
  </w:p>
  <w:p w14:paraId="11C0E4F2" w14:textId="68C0A3F1" w:rsidR="00CB0432" w:rsidRPr="0033525D" w:rsidRDefault="00CB0432">
    <w:pPr>
      <w:jc w:val="right"/>
    </w:pPr>
    <w:r>
      <w:t xml:space="preserve">Annexe </w:t>
    </w:r>
    <w:r w:rsidR="00596CF3">
      <w:t>II</w:t>
    </w:r>
  </w:p>
  <w:p w14:paraId="301BCEB0" w14:textId="77777777" w:rsidR="00CB0432" w:rsidRPr="0033525D" w:rsidRDefault="00CB0432">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2BCE" w14:textId="77777777" w:rsidR="00CB0432" w:rsidRPr="009B0D30" w:rsidRDefault="004909D4">
    <w:pPr>
      <w:jc w:val="right"/>
    </w:pPr>
    <w:fldSimple w:instr=" DOCPROPERTY &quot;Document number&quot;  \* MERGEFORMAT ">
      <w:r>
        <w:t>UNEP/OzL.Pro/ExCom/99/1</w:t>
      </w:r>
    </w:fldSimple>
  </w:p>
  <w:p w14:paraId="7CAD7139" w14:textId="77777777" w:rsidR="00CB0432" w:rsidRDefault="00CB0432">
    <w:pPr>
      <w:pStyle w:val="Header"/>
      <w:jc w:val="right"/>
    </w:pPr>
    <w:r>
      <w:t>Annexe I</w:t>
    </w:r>
  </w:p>
  <w:p w14:paraId="24DD8D6C" w14:textId="77777777" w:rsidR="00CB0432" w:rsidRDefault="00CB0432">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517A" w14:textId="783E66D9" w:rsidR="00A5341D" w:rsidRPr="0033525D" w:rsidRDefault="00BF5F2B" w:rsidP="002E0FDF">
    <w:pPr>
      <w:jc w:val="left"/>
    </w:pPr>
    <w:fldSimple w:instr=" DOCPROPERTY &quot;Document number&quot;  \* MERGEFORMAT ">
      <w:r>
        <w:t>UNEP/OzL.Pro/ExCom/99/69</w:t>
      </w:r>
    </w:fldSimple>
  </w:p>
  <w:p w14:paraId="40FABD3E" w14:textId="77777777" w:rsidR="00A5341D" w:rsidRPr="0033525D" w:rsidRDefault="00A5341D" w:rsidP="002E0FDF">
    <w:pPr>
      <w:jc w:val="left"/>
    </w:pPr>
    <w:r>
      <w:t>Annex III</w:t>
    </w:r>
  </w:p>
  <w:p w14:paraId="6E3ABA2E" w14:textId="77777777" w:rsidR="00A5341D" w:rsidRPr="0033525D" w:rsidRDefault="00A5341D" w:rsidP="002E0FDF">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69009" w14:textId="63FAA60A" w:rsidR="00A5341D" w:rsidRPr="0033525D" w:rsidRDefault="00BF5F2B" w:rsidP="002E0FDF">
    <w:pPr>
      <w:jc w:val="right"/>
    </w:pPr>
    <w:fldSimple w:instr=" DOCPROPERTY &quot;Document number&quot;  \* MERGEFORMAT ">
      <w:r>
        <w:t>UNEP/OzL.Pro/ExCom/99/69</w:t>
      </w:r>
    </w:fldSimple>
  </w:p>
  <w:p w14:paraId="41207240" w14:textId="77777777" w:rsidR="00A5341D" w:rsidRPr="0033525D" w:rsidRDefault="00A5341D" w:rsidP="002E0FDF">
    <w:pPr>
      <w:jc w:val="right"/>
    </w:pPr>
    <w:r>
      <w:t>Annex III</w:t>
    </w:r>
  </w:p>
  <w:p w14:paraId="14CBD7F2" w14:textId="77777777" w:rsidR="00A5341D" w:rsidRPr="0033525D" w:rsidRDefault="00A5341D" w:rsidP="002E0FD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54A50F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547D52"/>
    <w:multiLevelType w:val="hybridMultilevel"/>
    <w:tmpl w:val="1CB0CF84"/>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3"/>
  </w:num>
  <w:num w:numId="3" w16cid:durableId="1137381005">
    <w:abstractNumId w:val="5"/>
  </w:num>
  <w:num w:numId="4" w16cid:durableId="671107749">
    <w:abstractNumId w:val="6"/>
  </w:num>
  <w:num w:numId="5" w16cid:durableId="1526870837">
    <w:abstractNumId w:val="10"/>
  </w:num>
  <w:num w:numId="6" w16cid:durableId="1051735893">
    <w:abstractNumId w:val="8"/>
  </w:num>
  <w:num w:numId="7" w16cid:durableId="1395083166">
    <w:abstractNumId w:val="1"/>
  </w:num>
  <w:num w:numId="8"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5283435">
    <w:abstractNumId w:val="2"/>
  </w:num>
  <w:num w:numId="15" w16cid:durableId="154239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4813681">
    <w:abstractNumId w:val="7"/>
  </w:num>
  <w:num w:numId="17" w16cid:durableId="1725564835">
    <w:abstractNumId w:val="4"/>
  </w:num>
  <w:num w:numId="18" w16cid:durableId="1269001707">
    <w:abstractNumId w:val="9"/>
  </w:num>
  <w:num w:numId="19" w16cid:durableId="364064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8516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2714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9202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2548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909D4"/>
    <w:rsid w:val="00000B00"/>
    <w:rsid w:val="00000FED"/>
    <w:rsid w:val="00001516"/>
    <w:rsid w:val="00002E09"/>
    <w:rsid w:val="0000434E"/>
    <w:rsid w:val="00004664"/>
    <w:rsid w:val="00005A7C"/>
    <w:rsid w:val="00006ADB"/>
    <w:rsid w:val="00007324"/>
    <w:rsid w:val="00007688"/>
    <w:rsid w:val="00007CB6"/>
    <w:rsid w:val="00010DDA"/>
    <w:rsid w:val="000126EC"/>
    <w:rsid w:val="00013749"/>
    <w:rsid w:val="00013CC3"/>
    <w:rsid w:val="00014CD6"/>
    <w:rsid w:val="00014FAB"/>
    <w:rsid w:val="00015641"/>
    <w:rsid w:val="00015817"/>
    <w:rsid w:val="0001596D"/>
    <w:rsid w:val="00016260"/>
    <w:rsid w:val="00016483"/>
    <w:rsid w:val="000174A6"/>
    <w:rsid w:val="0002008F"/>
    <w:rsid w:val="00020255"/>
    <w:rsid w:val="00020419"/>
    <w:rsid w:val="000219FC"/>
    <w:rsid w:val="00021E2F"/>
    <w:rsid w:val="00021E94"/>
    <w:rsid w:val="00022B2E"/>
    <w:rsid w:val="00023BB5"/>
    <w:rsid w:val="000246E3"/>
    <w:rsid w:val="00024ADA"/>
    <w:rsid w:val="000258B2"/>
    <w:rsid w:val="00027178"/>
    <w:rsid w:val="000276AB"/>
    <w:rsid w:val="00027F30"/>
    <w:rsid w:val="00030205"/>
    <w:rsid w:val="00030761"/>
    <w:rsid w:val="00030996"/>
    <w:rsid w:val="00031260"/>
    <w:rsid w:val="00031267"/>
    <w:rsid w:val="00031416"/>
    <w:rsid w:val="00031504"/>
    <w:rsid w:val="00031911"/>
    <w:rsid w:val="00031D3F"/>
    <w:rsid w:val="000325D1"/>
    <w:rsid w:val="00033336"/>
    <w:rsid w:val="00033A68"/>
    <w:rsid w:val="000343E1"/>
    <w:rsid w:val="00034839"/>
    <w:rsid w:val="0003557F"/>
    <w:rsid w:val="0003667C"/>
    <w:rsid w:val="0003681A"/>
    <w:rsid w:val="00037539"/>
    <w:rsid w:val="00037F80"/>
    <w:rsid w:val="000400DA"/>
    <w:rsid w:val="000424AD"/>
    <w:rsid w:val="00042BDE"/>
    <w:rsid w:val="00043227"/>
    <w:rsid w:val="00043606"/>
    <w:rsid w:val="00045061"/>
    <w:rsid w:val="000460C4"/>
    <w:rsid w:val="00047E1A"/>
    <w:rsid w:val="00050E68"/>
    <w:rsid w:val="000515D2"/>
    <w:rsid w:val="00051D43"/>
    <w:rsid w:val="00053674"/>
    <w:rsid w:val="000548F9"/>
    <w:rsid w:val="00054A4A"/>
    <w:rsid w:val="00054DA8"/>
    <w:rsid w:val="00055053"/>
    <w:rsid w:val="000550CE"/>
    <w:rsid w:val="000554FD"/>
    <w:rsid w:val="0005650E"/>
    <w:rsid w:val="000565EB"/>
    <w:rsid w:val="00056BA9"/>
    <w:rsid w:val="00056D6E"/>
    <w:rsid w:val="000574E5"/>
    <w:rsid w:val="000579EF"/>
    <w:rsid w:val="00060028"/>
    <w:rsid w:val="00061C9D"/>
    <w:rsid w:val="00064F73"/>
    <w:rsid w:val="00065B24"/>
    <w:rsid w:val="00065D34"/>
    <w:rsid w:val="00065D6A"/>
    <w:rsid w:val="00065EE8"/>
    <w:rsid w:val="0006607F"/>
    <w:rsid w:val="00066C79"/>
    <w:rsid w:val="0006769A"/>
    <w:rsid w:val="00070104"/>
    <w:rsid w:val="00070264"/>
    <w:rsid w:val="00070C38"/>
    <w:rsid w:val="000710C2"/>
    <w:rsid w:val="00071200"/>
    <w:rsid w:val="000717FE"/>
    <w:rsid w:val="00072B13"/>
    <w:rsid w:val="00074B9A"/>
    <w:rsid w:val="000750A4"/>
    <w:rsid w:val="00075457"/>
    <w:rsid w:val="000758CD"/>
    <w:rsid w:val="00075C28"/>
    <w:rsid w:val="00075D10"/>
    <w:rsid w:val="00076B60"/>
    <w:rsid w:val="00076CBC"/>
    <w:rsid w:val="00076CEE"/>
    <w:rsid w:val="00077E33"/>
    <w:rsid w:val="00077F99"/>
    <w:rsid w:val="00080312"/>
    <w:rsid w:val="00080614"/>
    <w:rsid w:val="00080A8C"/>
    <w:rsid w:val="00080ED0"/>
    <w:rsid w:val="00081104"/>
    <w:rsid w:val="00082558"/>
    <w:rsid w:val="000827BA"/>
    <w:rsid w:val="0008289C"/>
    <w:rsid w:val="00083F1D"/>
    <w:rsid w:val="00085B8F"/>
    <w:rsid w:val="00085F80"/>
    <w:rsid w:val="000871F4"/>
    <w:rsid w:val="00087AFC"/>
    <w:rsid w:val="00090481"/>
    <w:rsid w:val="000908C8"/>
    <w:rsid w:val="00091A22"/>
    <w:rsid w:val="000923BA"/>
    <w:rsid w:val="00092DFB"/>
    <w:rsid w:val="00093FCD"/>
    <w:rsid w:val="000952F5"/>
    <w:rsid w:val="00096648"/>
    <w:rsid w:val="00096C16"/>
    <w:rsid w:val="000A0882"/>
    <w:rsid w:val="000A0D69"/>
    <w:rsid w:val="000A34C3"/>
    <w:rsid w:val="000A3F08"/>
    <w:rsid w:val="000B324E"/>
    <w:rsid w:val="000B3315"/>
    <w:rsid w:val="000B3C8B"/>
    <w:rsid w:val="000B3E62"/>
    <w:rsid w:val="000B5B26"/>
    <w:rsid w:val="000B5D0B"/>
    <w:rsid w:val="000B7088"/>
    <w:rsid w:val="000B775D"/>
    <w:rsid w:val="000C0287"/>
    <w:rsid w:val="000C167B"/>
    <w:rsid w:val="000C29A1"/>
    <w:rsid w:val="000C2F7E"/>
    <w:rsid w:val="000C3A47"/>
    <w:rsid w:val="000C3B3E"/>
    <w:rsid w:val="000C40F0"/>
    <w:rsid w:val="000C5EF0"/>
    <w:rsid w:val="000C7EF8"/>
    <w:rsid w:val="000D04EA"/>
    <w:rsid w:val="000D0641"/>
    <w:rsid w:val="000D1693"/>
    <w:rsid w:val="000D1889"/>
    <w:rsid w:val="000D18CF"/>
    <w:rsid w:val="000D38E0"/>
    <w:rsid w:val="000D5A54"/>
    <w:rsid w:val="000D62D2"/>
    <w:rsid w:val="000D7A90"/>
    <w:rsid w:val="000D7B88"/>
    <w:rsid w:val="000E01D4"/>
    <w:rsid w:val="000E0414"/>
    <w:rsid w:val="000E07BC"/>
    <w:rsid w:val="000E0D81"/>
    <w:rsid w:val="000E0EBE"/>
    <w:rsid w:val="000E1955"/>
    <w:rsid w:val="000E2313"/>
    <w:rsid w:val="000E2817"/>
    <w:rsid w:val="000E3086"/>
    <w:rsid w:val="000E3377"/>
    <w:rsid w:val="000E45E1"/>
    <w:rsid w:val="000E5480"/>
    <w:rsid w:val="000E5B2F"/>
    <w:rsid w:val="000E6F75"/>
    <w:rsid w:val="000E7281"/>
    <w:rsid w:val="000E7B61"/>
    <w:rsid w:val="000F00EE"/>
    <w:rsid w:val="000F0506"/>
    <w:rsid w:val="000F1115"/>
    <w:rsid w:val="000F1CD4"/>
    <w:rsid w:val="000F3CCE"/>
    <w:rsid w:val="000F4103"/>
    <w:rsid w:val="000F4178"/>
    <w:rsid w:val="000F42F0"/>
    <w:rsid w:val="000F43BC"/>
    <w:rsid w:val="000F4E86"/>
    <w:rsid w:val="000F6C9B"/>
    <w:rsid w:val="000F70A7"/>
    <w:rsid w:val="000F79ED"/>
    <w:rsid w:val="0010207A"/>
    <w:rsid w:val="00102569"/>
    <w:rsid w:val="00102959"/>
    <w:rsid w:val="00102C33"/>
    <w:rsid w:val="00104568"/>
    <w:rsid w:val="001049B8"/>
    <w:rsid w:val="001052BA"/>
    <w:rsid w:val="00105B9D"/>
    <w:rsid w:val="00105BE1"/>
    <w:rsid w:val="00107A64"/>
    <w:rsid w:val="00107B26"/>
    <w:rsid w:val="001115D9"/>
    <w:rsid w:val="001139D2"/>
    <w:rsid w:val="00113B80"/>
    <w:rsid w:val="001142DB"/>
    <w:rsid w:val="00114F96"/>
    <w:rsid w:val="00116333"/>
    <w:rsid w:val="00116B72"/>
    <w:rsid w:val="001201F8"/>
    <w:rsid w:val="00120820"/>
    <w:rsid w:val="00120AE4"/>
    <w:rsid w:val="00121044"/>
    <w:rsid w:val="00123EA2"/>
    <w:rsid w:val="001247C6"/>
    <w:rsid w:val="00124800"/>
    <w:rsid w:val="00124B2E"/>
    <w:rsid w:val="001254DC"/>
    <w:rsid w:val="00126734"/>
    <w:rsid w:val="00126A82"/>
    <w:rsid w:val="00127B0F"/>
    <w:rsid w:val="00127C2D"/>
    <w:rsid w:val="00130EA8"/>
    <w:rsid w:val="0013115F"/>
    <w:rsid w:val="001312DB"/>
    <w:rsid w:val="00131B1A"/>
    <w:rsid w:val="00132388"/>
    <w:rsid w:val="00132431"/>
    <w:rsid w:val="00132741"/>
    <w:rsid w:val="00132E8E"/>
    <w:rsid w:val="00133B6E"/>
    <w:rsid w:val="00133C10"/>
    <w:rsid w:val="001348F0"/>
    <w:rsid w:val="00134BD9"/>
    <w:rsid w:val="00135980"/>
    <w:rsid w:val="00135F90"/>
    <w:rsid w:val="0013797B"/>
    <w:rsid w:val="00140110"/>
    <w:rsid w:val="00140199"/>
    <w:rsid w:val="001413D2"/>
    <w:rsid w:val="00141C8B"/>
    <w:rsid w:val="00143F85"/>
    <w:rsid w:val="00145F7A"/>
    <w:rsid w:val="00147451"/>
    <w:rsid w:val="00151990"/>
    <w:rsid w:val="001539E1"/>
    <w:rsid w:val="00153C45"/>
    <w:rsid w:val="00154357"/>
    <w:rsid w:val="00155FD6"/>
    <w:rsid w:val="00160611"/>
    <w:rsid w:val="0016163E"/>
    <w:rsid w:val="0016244F"/>
    <w:rsid w:val="001635BD"/>
    <w:rsid w:val="00163D33"/>
    <w:rsid w:val="0016453C"/>
    <w:rsid w:val="00164719"/>
    <w:rsid w:val="0016522B"/>
    <w:rsid w:val="001657A3"/>
    <w:rsid w:val="00166FC4"/>
    <w:rsid w:val="001677AC"/>
    <w:rsid w:val="00171C85"/>
    <w:rsid w:val="00171E9A"/>
    <w:rsid w:val="00174B79"/>
    <w:rsid w:val="00175910"/>
    <w:rsid w:val="00177842"/>
    <w:rsid w:val="00177BF2"/>
    <w:rsid w:val="001803BD"/>
    <w:rsid w:val="001812C6"/>
    <w:rsid w:val="001825CE"/>
    <w:rsid w:val="001838E6"/>
    <w:rsid w:val="00183CB1"/>
    <w:rsid w:val="0018434C"/>
    <w:rsid w:val="001849EC"/>
    <w:rsid w:val="00184E3E"/>
    <w:rsid w:val="00185225"/>
    <w:rsid w:val="001856F1"/>
    <w:rsid w:val="001857E1"/>
    <w:rsid w:val="00185D45"/>
    <w:rsid w:val="00185D8E"/>
    <w:rsid w:val="001865FF"/>
    <w:rsid w:val="00186A9F"/>
    <w:rsid w:val="001908E0"/>
    <w:rsid w:val="00190A61"/>
    <w:rsid w:val="00191532"/>
    <w:rsid w:val="0019266B"/>
    <w:rsid w:val="00192AA0"/>
    <w:rsid w:val="00193A33"/>
    <w:rsid w:val="00195322"/>
    <w:rsid w:val="00196344"/>
    <w:rsid w:val="0019759B"/>
    <w:rsid w:val="00197AED"/>
    <w:rsid w:val="001A0A95"/>
    <w:rsid w:val="001A0CD8"/>
    <w:rsid w:val="001A113A"/>
    <w:rsid w:val="001A13FA"/>
    <w:rsid w:val="001A18CA"/>
    <w:rsid w:val="001A27EC"/>
    <w:rsid w:val="001A3342"/>
    <w:rsid w:val="001A3C39"/>
    <w:rsid w:val="001A3E3D"/>
    <w:rsid w:val="001A4D66"/>
    <w:rsid w:val="001A749C"/>
    <w:rsid w:val="001B0224"/>
    <w:rsid w:val="001B10A2"/>
    <w:rsid w:val="001B1E40"/>
    <w:rsid w:val="001B2290"/>
    <w:rsid w:val="001B2304"/>
    <w:rsid w:val="001B4C38"/>
    <w:rsid w:val="001B6403"/>
    <w:rsid w:val="001B662D"/>
    <w:rsid w:val="001B7002"/>
    <w:rsid w:val="001B72F6"/>
    <w:rsid w:val="001B7331"/>
    <w:rsid w:val="001B7938"/>
    <w:rsid w:val="001B7EDD"/>
    <w:rsid w:val="001C0350"/>
    <w:rsid w:val="001C0836"/>
    <w:rsid w:val="001C0EC5"/>
    <w:rsid w:val="001C15AC"/>
    <w:rsid w:val="001C1E46"/>
    <w:rsid w:val="001C2608"/>
    <w:rsid w:val="001C2C7B"/>
    <w:rsid w:val="001C3098"/>
    <w:rsid w:val="001C4BB0"/>
    <w:rsid w:val="001C764E"/>
    <w:rsid w:val="001C7987"/>
    <w:rsid w:val="001C7B9B"/>
    <w:rsid w:val="001C7E4D"/>
    <w:rsid w:val="001D22DE"/>
    <w:rsid w:val="001D2CFF"/>
    <w:rsid w:val="001D3E3C"/>
    <w:rsid w:val="001D3EAF"/>
    <w:rsid w:val="001D4116"/>
    <w:rsid w:val="001D4ADA"/>
    <w:rsid w:val="001E0FDA"/>
    <w:rsid w:val="001E1052"/>
    <w:rsid w:val="001E1BD4"/>
    <w:rsid w:val="001E21B1"/>
    <w:rsid w:val="001E2CEB"/>
    <w:rsid w:val="001E2F93"/>
    <w:rsid w:val="001E393F"/>
    <w:rsid w:val="001E53A7"/>
    <w:rsid w:val="001E58B9"/>
    <w:rsid w:val="001E61E5"/>
    <w:rsid w:val="001E6BA3"/>
    <w:rsid w:val="001E7103"/>
    <w:rsid w:val="001F122D"/>
    <w:rsid w:val="001F13B9"/>
    <w:rsid w:val="001F1562"/>
    <w:rsid w:val="001F1986"/>
    <w:rsid w:val="001F2159"/>
    <w:rsid w:val="001F233F"/>
    <w:rsid w:val="001F2344"/>
    <w:rsid w:val="001F2372"/>
    <w:rsid w:val="001F2B80"/>
    <w:rsid w:val="001F2F33"/>
    <w:rsid w:val="001F45B6"/>
    <w:rsid w:val="001F4CB2"/>
    <w:rsid w:val="001F5184"/>
    <w:rsid w:val="001F6115"/>
    <w:rsid w:val="001F7140"/>
    <w:rsid w:val="001F7148"/>
    <w:rsid w:val="001F73D6"/>
    <w:rsid w:val="001F7884"/>
    <w:rsid w:val="00201A2A"/>
    <w:rsid w:val="00201E44"/>
    <w:rsid w:val="00203CA8"/>
    <w:rsid w:val="0020426A"/>
    <w:rsid w:val="0020568B"/>
    <w:rsid w:val="00206E97"/>
    <w:rsid w:val="00210718"/>
    <w:rsid w:val="00210945"/>
    <w:rsid w:val="00211C1C"/>
    <w:rsid w:val="0021273B"/>
    <w:rsid w:val="0021300E"/>
    <w:rsid w:val="00213633"/>
    <w:rsid w:val="00213AF8"/>
    <w:rsid w:val="00214848"/>
    <w:rsid w:val="00214DDA"/>
    <w:rsid w:val="00215B20"/>
    <w:rsid w:val="0021605A"/>
    <w:rsid w:val="0021622A"/>
    <w:rsid w:val="00221E4B"/>
    <w:rsid w:val="00223868"/>
    <w:rsid w:val="002243A4"/>
    <w:rsid w:val="0022645D"/>
    <w:rsid w:val="00226C4F"/>
    <w:rsid w:val="00227253"/>
    <w:rsid w:val="002279A6"/>
    <w:rsid w:val="00227F4F"/>
    <w:rsid w:val="00230FBB"/>
    <w:rsid w:val="00233A16"/>
    <w:rsid w:val="00234D56"/>
    <w:rsid w:val="00234FF5"/>
    <w:rsid w:val="00237DF0"/>
    <w:rsid w:val="00237FBB"/>
    <w:rsid w:val="002401EB"/>
    <w:rsid w:val="00241836"/>
    <w:rsid w:val="0024191C"/>
    <w:rsid w:val="00241B5E"/>
    <w:rsid w:val="00241E97"/>
    <w:rsid w:val="002421DB"/>
    <w:rsid w:val="00242255"/>
    <w:rsid w:val="00242DB3"/>
    <w:rsid w:val="00243517"/>
    <w:rsid w:val="00245EDE"/>
    <w:rsid w:val="00246037"/>
    <w:rsid w:val="00246CA3"/>
    <w:rsid w:val="00246CC4"/>
    <w:rsid w:val="00246F3C"/>
    <w:rsid w:val="002477AB"/>
    <w:rsid w:val="0025090F"/>
    <w:rsid w:val="002511FE"/>
    <w:rsid w:val="00251B48"/>
    <w:rsid w:val="00251DFF"/>
    <w:rsid w:val="00253222"/>
    <w:rsid w:val="002543D4"/>
    <w:rsid w:val="002546E3"/>
    <w:rsid w:val="00255154"/>
    <w:rsid w:val="00256092"/>
    <w:rsid w:val="00256132"/>
    <w:rsid w:val="002566F7"/>
    <w:rsid w:val="002568DF"/>
    <w:rsid w:val="00256BC6"/>
    <w:rsid w:val="00256DFB"/>
    <w:rsid w:val="00256E34"/>
    <w:rsid w:val="002614BA"/>
    <w:rsid w:val="002620B3"/>
    <w:rsid w:val="00262116"/>
    <w:rsid w:val="00262E06"/>
    <w:rsid w:val="00263050"/>
    <w:rsid w:val="002635E6"/>
    <w:rsid w:val="00264741"/>
    <w:rsid w:val="00265F5E"/>
    <w:rsid w:val="00267867"/>
    <w:rsid w:val="0027083E"/>
    <w:rsid w:val="00270894"/>
    <w:rsid w:val="00271477"/>
    <w:rsid w:val="00271BFF"/>
    <w:rsid w:val="00272106"/>
    <w:rsid w:val="00272905"/>
    <w:rsid w:val="0027297D"/>
    <w:rsid w:val="00273117"/>
    <w:rsid w:val="00273B76"/>
    <w:rsid w:val="00275004"/>
    <w:rsid w:val="0027567B"/>
    <w:rsid w:val="00276D97"/>
    <w:rsid w:val="00277248"/>
    <w:rsid w:val="002775FE"/>
    <w:rsid w:val="00281412"/>
    <w:rsid w:val="00281DCB"/>
    <w:rsid w:val="00282520"/>
    <w:rsid w:val="00282C49"/>
    <w:rsid w:val="00283E1A"/>
    <w:rsid w:val="00284EB3"/>
    <w:rsid w:val="00286887"/>
    <w:rsid w:val="00286BE0"/>
    <w:rsid w:val="00286F19"/>
    <w:rsid w:val="002873CF"/>
    <w:rsid w:val="00291880"/>
    <w:rsid w:val="00292264"/>
    <w:rsid w:val="00292569"/>
    <w:rsid w:val="002929E6"/>
    <w:rsid w:val="00292DDC"/>
    <w:rsid w:val="0029399C"/>
    <w:rsid w:val="002950EF"/>
    <w:rsid w:val="00295268"/>
    <w:rsid w:val="00295523"/>
    <w:rsid w:val="00295DCA"/>
    <w:rsid w:val="0029663D"/>
    <w:rsid w:val="00297FA6"/>
    <w:rsid w:val="002A2001"/>
    <w:rsid w:val="002A371A"/>
    <w:rsid w:val="002A49D2"/>
    <w:rsid w:val="002A4BB5"/>
    <w:rsid w:val="002A58BF"/>
    <w:rsid w:val="002A58C6"/>
    <w:rsid w:val="002A5BEF"/>
    <w:rsid w:val="002A5C99"/>
    <w:rsid w:val="002A68C8"/>
    <w:rsid w:val="002A75D5"/>
    <w:rsid w:val="002A7A6F"/>
    <w:rsid w:val="002B14BC"/>
    <w:rsid w:val="002B1B37"/>
    <w:rsid w:val="002B23C8"/>
    <w:rsid w:val="002B2E3E"/>
    <w:rsid w:val="002B5C42"/>
    <w:rsid w:val="002B601C"/>
    <w:rsid w:val="002B6D02"/>
    <w:rsid w:val="002B72E9"/>
    <w:rsid w:val="002B7CC2"/>
    <w:rsid w:val="002C073C"/>
    <w:rsid w:val="002C07DD"/>
    <w:rsid w:val="002C182D"/>
    <w:rsid w:val="002C186E"/>
    <w:rsid w:val="002C1977"/>
    <w:rsid w:val="002C1F59"/>
    <w:rsid w:val="002C1FB2"/>
    <w:rsid w:val="002C249B"/>
    <w:rsid w:val="002C26DB"/>
    <w:rsid w:val="002C44B9"/>
    <w:rsid w:val="002C56B5"/>
    <w:rsid w:val="002C5B87"/>
    <w:rsid w:val="002C5C1C"/>
    <w:rsid w:val="002C6542"/>
    <w:rsid w:val="002C7743"/>
    <w:rsid w:val="002D0BE5"/>
    <w:rsid w:val="002D0E03"/>
    <w:rsid w:val="002D16B5"/>
    <w:rsid w:val="002D2285"/>
    <w:rsid w:val="002D3479"/>
    <w:rsid w:val="002D352D"/>
    <w:rsid w:val="002D3E6E"/>
    <w:rsid w:val="002D4C30"/>
    <w:rsid w:val="002D4FB0"/>
    <w:rsid w:val="002D58C9"/>
    <w:rsid w:val="002D642F"/>
    <w:rsid w:val="002D668B"/>
    <w:rsid w:val="002D6FCC"/>
    <w:rsid w:val="002E0B0C"/>
    <w:rsid w:val="002E0FDF"/>
    <w:rsid w:val="002E14BE"/>
    <w:rsid w:val="002E1D44"/>
    <w:rsid w:val="002E2ECB"/>
    <w:rsid w:val="002E36BE"/>
    <w:rsid w:val="002E3935"/>
    <w:rsid w:val="002E3ED5"/>
    <w:rsid w:val="002E46E3"/>
    <w:rsid w:val="002E4D14"/>
    <w:rsid w:val="002E4EA8"/>
    <w:rsid w:val="002E519B"/>
    <w:rsid w:val="002E53A0"/>
    <w:rsid w:val="002E58DC"/>
    <w:rsid w:val="002E5B06"/>
    <w:rsid w:val="002E6FCD"/>
    <w:rsid w:val="002E7013"/>
    <w:rsid w:val="002E72FF"/>
    <w:rsid w:val="002E7C78"/>
    <w:rsid w:val="002F0149"/>
    <w:rsid w:val="002F0B8E"/>
    <w:rsid w:val="002F1356"/>
    <w:rsid w:val="002F1865"/>
    <w:rsid w:val="002F23C1"/>
    <w:rsid w:val="002F274F"/>
    <w:rsid w:val="002F2C8C"/>
    <w:rsid w:val="002F388D"/>
    <w:rsid w:val="002F3E4A"/>
    <w:rsid w:val="002F4AF5"/>
    <w:rsid w:val="002F56FA"/>
    <w:rsid w:val="002F580D"/>
    <w:rsid w:val="002F68E7"/>
    <w:rsid w:val="002F6E3D"/>
    <w:rsid w:val="0030065C"/>
    <w:rsid w:val="00300BFC"/>
    <w:rsid w:val="00301A50"/>
    <w:rsid w:val="00303058"/>
    <w:rsid w:val="0030312D"/>
    <w:rsid w:val="00303264"/>
    <w:rsid w:val="003037BC"/>
    <w:rsid w:val="00304C6E"/>
    <w:rsid w:val="00305B4F"/>
    <w:rsid w:val="00305C39"/>
    <w:rsid w:val="003108E5"/>
    <w:rsid w:val="00310B0F"/>
    <w:rsid w:val="003110EE"/>
    <w:rsid w:val="00311465"/>
    <w:rsid w:val="0031183D"/>
    <w:rsid w:val="00311D72"/>
    <w:rsid w:val="00311DFF"/>
    <w:rsid w:val="003127BC"/>
    <w:rsid w:val="00314354"/>
    <w:rsid w:val="00314BC9"/>
    <w:rsid w:val="00314E6B"/>
    <w:rsid w:val="00315BA6"/>
    <w:rsid w:val="0031650D"/>
    <w:rsid w:val="00320000"/>
    <w:rsid w:val="0032039D"/>
    <w:rsid w:val="003221A9"/>
    <w:rsid w:val="00322A82"/>
    <w:rsid w:val="003234C4"/>
    <w:rsid w:val="003261F8"/>
    <w:rsid w:val="00326BDC"/>
    <w:rsid w:val="00326CE3"/>
    <w:rsid w:val="00326D93"/>
    <w:rsid w:val="003306E1"/>
    <w:rsid w:val="00330A34"/>
    <w:rsid w:val="00331403"/>
    <w:rsid w:val="0033179F"/>
    <w:rsid w:val="003320E4"/>
    <w:rsid w:val="00332D8B"/>
    <w:rsid w:val="0033405D"/>
    <w:rsid w:val="00334170"/>
    <w:rsid w:val="0033470A"/>
    <w:rsid w:val="0033525D"/>
    <w:rsid w:val="003355B4"/>
    <w:rsid w:val="00335623"/>
    <w:rsid w:val="00335B9D"/>
    <w:rsid w:val="003414F3"/>
    <w:rsid w:val="003416E2"/>
    <w:rsid w:val="00341B4A"/>
    <w:rsid w:val="00341C6B"/>
    <w:rsid w:val="00343373"/>
    <w:rsid w:val="00344B52"/>
    <w:rsid w:val="00344B7C"/>
    <w:rsid w:val="00345C77"/>
    <w:rsid w:val="00351328"/>
    <w:rsid w:val="0035246B"/>
    <w:rsid w:val="00354288"/>
    <w:rsid w:val="00354426"/>
    <w:rsid w:val="0035613E"/>
    <w:rsid w:val="003573D8"/>
    <w:rsid w:val="003578A3"/>
    <w:rsid w:val="00357C12"/>
    <w:rsid w:val="00361668"/>
    <w:rsid w:val="003620BC"/>
    <w:rsid w:val="00363223"/>
    <w:rsid w:val="00363EE9"/>
    <w:rsid w:val="003652C1"/>
    <w:rsid w:val="003654F6"/>
    <w:rsid w:val="003662B3"/>
    <w:rsid w:val="00367721"/>
    <w:rsid w:val="0037368B"/>
    <w:rsid w:val="00373BF5"/>
    <w:rsid w:val="003745E9"/>
    <w:rsid w:val="00374F03"/>
    <w:rsid w:val="00374F3A"/>
    <w:rsid w:val="00376128"/>
    <w:rsid w:val="00377280"/>
    <w:rsid w:val="0037742E"/>
    <w:rsid w:val="0037765E"/>
    <w:rsid w:val="00377AD1"/>
    <w:rsid w:val="00377CA5"/>
    <w:rsid w:val="003802AC"/>
    <w:rsid w:val="0038245A"/>
    <w:rsid w:val="00383D90"/>
    <w:rsid w:val="0038413C"/>
    <w:rsid w:val="003858A5"/>
    <w:rsid w:val="00390581"/>
    <w:rsid w:val="00392462"/>
    <w:rsid w:val="00392EAE"/>
    <w:rsid w:val="0039337A"/>
    <w:rsid w:val="003943CF"/>
    <w:rsid w:val="00394DD1"/>
    <w:rsid w:val="00396605"/>
    <w:rsid w:val="00397545"/>
    <w:rsid w:val="00397730"/>
    <w:rsid w:val="003A0F75"/>
    <w:rsid w:val="003A1E24"/>
    <w:rsid w:val="003A2173"/>
    <w:rsid w:val="003A3189"/>
    <w:rsid w:val="003A3FB7"/>
    <w:rsid w:val="003A4777"/>
    <w:rsid w:val="003A52A6"/>
    <w:rsid w:val="003A5E2E"/>
    <w:rsid w:val="003A60D7"/>
    <w:rsid w:val="003A61D5"/>
    <w:rsid w:val="003A636F"/>
    <w:rsid w:val="003A67E5"/>
    <w:rsid w:val="003A6829"/>
    <w:rsid w:val="003A7313"/>
    <w:rsid w:val="003B095B"/>
    <w:rsid w:val="003B0A2D"/>
    <w:rsid w:val="003B230D"/>
    <w:rsid w:val="003B2594"/>
    <w:rsid w:val="003B3973"/>
    <w:rsid w:val="003B3AB8"/>
    <w:rsid w:val="003B569D"/>
    <w:rsid w:val="003B598F"/>
    <w:rsid w:val="003B5B4B"/>
    <w:rsid w:val="003B6889"/>
    <w:rsid w:val="003B69AE"/>
    <w:rsid w:val="003B7039"/>
    <w:rsid w:val="003C0BFA"/>
    <w:rsid w:val="003C1AFE"/>
    <w:rsid w:val="003C1E3F"/>
    <w:rsid w:val="003C33E2"/>
    <w:rsid w:val="003C3C0E"/>
    <w:rsid w:val="003C400A"/>
    <w:rsid w:val="003C4B9C"/>
    <w:rsid w:val="003C6E46"/>
    <w:rsid w:val="003C73F9"/>
    <w:rsid w:val="003C7D09"/>
    <w:rsid w:val="003D0AAD"/>
    <w:rsid w:val="003D0C07"/>
    <w:rsid w:val="003D0D2D"/>
    <w:rsid w:val="003D18AF"/>
    <w:rsid w:val="003D2EB6"/>
    <w:rsid w:val="003D4477"/>
    <w:rsid w:val="003D4FAC"/>
    <w:rsid w:val="003D5200"/>
    <w:rsid w:val="003D6F6F"/>
    <w:rsid w:val="003E11E9"/>
    <w:rsid w:val="003E144E"/>
    <w:rsid w:val="003E1872"/>
    <w:rsid w:val="003E313D"/>
    <w:rsid w:val="003E3B78"/>
    <w:rsid w:val="003E40A0"/>
    <w:rsid w:val="003E50CA"/>
    <w:rsid w:val="003E520F"/>
    <w:rsid w:val="003E563F"/>
    <w:rsid w:val="003E7906"/>
    <w:rsid w:val="003F2E4C"/>
    <w:rsid w:val="003F3890"/>
    <w:rsid w:val="003F3C50"/>
    <w:rsid w:val="003F469C"/>
    <w:rsid w:val="003F5FAA"/>
    <w:rsid w:val="003F6F08"/>
    <w:rsid w:val="00400380"/>
    <w:rsid w:val="0040042A"/>
    <w:rsid w:val="00400DA1"/>
    <w:rsid w:val="00401693"/>
    <w:rsid w:val="00401ED5"/>
    <w:rsid w:val="00402440"/>
    <w:rsid w:val="00402AED"/>
    <w:rsid w:val="00403FD6"/>
    <w:rsid w:val="00406181"/>
    <w:rsid w:val="004063FB"/>
    <w:rsid w:val="00406A6A"/>
    <w:rsid w:val="00406B22"/>
    <w:rsid w:val="004105AB"/>
    <w:rsid w:val="004108F1"/>
    <w:rsid w:val="00411822"/>
    <w:rsid w:val="00412486"/>
    <w:rsid w:val="00412E90"/>
    <w:rsid w:val="00413683"/>
    <w:rsid w:val="00413E32"/>
    <w:rsid w:val="00415C2C"/>
    <w:rsid w:val="00415C3C"/>
    <w:rsid w:val="00415D92"/>
    <w:rsid w:val="004165C2"/>
    <w:rsid w:val="0041781A"/>
    <w:rsid w:val="0042188A"/>
    <w:rsid w:val="0042285F"/>
    <w:rsid w:val="004232C3"/>
    <w:rsid w:val="0042437D"/>
    <w:rsid w:val="004255F9"/>
    <w:rsid w:val="004258CD"/>
    <w:rsid w:val="00426183"/>
    <w:rsid w:val="004274BE"/>
    <w:rsid w:val="0043031B"/>
    <w:rsid w:val="00431151"/>
    <w:rsid w:val="00431D4F"/>
    <w:rsid w:val="00432279"/>
    <w:rsid w:val="004328A7"/>
    <w:rsid w:val="004329F9"/>
    <w:rsid w:val="00432EA8"/>
    <w:rsid w:val="00434C74"/>
    <w:rsid w:val="0043544C"/>
    <w:rsid w:val="00435EA4"/>
    <w:rsid w:val="004362DA"/>
    <w:rsid w:val="00437B53"/>
    <w:rsid w:val="00440BAD"/>
    <w:rsid w:val="00441844"/>
    <w:rsid w:val="00441C70"/>
    <w:rsid w:val="00443052"/>
    <w:rsid w:val="00443391"/>
    <w:rsid w:val="0044373A"/>
    <w:rsid w:val="00443B96"/>
    <w:rsid w:val="00444ADB"/>
    <w:rsid w:val="00444B5D"/>
    <w:rsid w:val="00444F05"/>
    <w:rsid w:val="0044693C"/>
    <w:rsid w:val="00450AA6"/>
    <w:rsid w:val="00451226"/>
    <w:rsid w:val="0045196B"/>
    <w:rsid w:val="00452F0B"/>
    <w:rsid w:val="00454879"/>
    <w:rsid w:val="004553F8"/>
    <w:rsid w:val="00455A78"/>
    <w:rsid w:val="0045623A"/>
    <w:rsid w:val="00456885"/>
    <w:rsid w:val="00456915"/>
    <w:rsid w:val="00456EB4"/>
    <w:rsid w:val="00457A5C"/>
    <w:rsid w:val="00457AFF"/>
    <w:rsid w:val="004608D7"/>
    <w:rsid w:val="004617A1"/>
    <w:rsid w:val="00462039"/>
    <w:rsid w:val="00463EB7"/>
    <w:rsid w:val="004649F4"/>
    <w:rsid w:val="004657D4"/>
    <w:rsid w:val="00465EDA"/>
    <w:rsid w:val="00465FFF"/>
    <w:rsid w:val="0046633C"/>
    <w:rsid w:val="0046676A"/>
    <w:rsid w:val="004669D1"/>
    <w:rsid w:val="00467258"/>
    <w:rsid w:val="00470323"/>
    <w:rsid w:val="00470584"/>
    <w:rsid w:val="00470BED"/>
    <w:rsid w:val="004712F1"/>
    <w:rsid w:val="0047153F"/>
    <w:rsid w:val="004718F3"/>
    <w:rsid w:val="00473018"/>
    <w:rsid w:val="00473700"/>
    <w:rsid w:val="00474437"/>
    <w:rsid w:val="004747BB"/>
    <w:rsid w:val="00475040"/>
    <w:rsid w:val="00475212"/>
    <w:rsid w:val="00475E2B"/>
    <w:rsid w:val="0047722C"/>
    <w:rsid w:val="004776A3"/>
    <w:rsid w:val="004777CC"/>
    <w:rsid w:val="00480018"/>
    <w:rsid w:val="004804BB"/>
    <w:rsid w:val="00480A65"/>
    <w:rsid w:val="004810A1"/>
    <w:rsid w:val="00481C52"/>
    <w:rsid w:val="00482896"/>
    <w:rsid w:val="00483565"/>
    <w:rsid w:val="00484924"/>
    <w:rsid w:val="0048515A"/>
    <w:rsid w:val="00485460"/>
    <w:rsid w:val="00486098"/>
    <w:rsid w:val="0048686F"/>
    <w:rsid w:val="00487291"/>
    <w:rsid w:val="004909D4"/>
    <w:rsid w:val="00491DC2"/>
    <w:rsid w:val="00492650"/>
    <w:rsid w:val="00493D40"/>
    <w:rsid w:val="00494488"/>
    <w:rsid w:val="00494E86"/>
    <w:rsid w:val="00495F16"/>
    <w:rsid w:val="00495FD2"/>
    <w:rsid w:val="004960A8"/>
    <w:rsid w:val="00496BE5"/>
    <w:rsid w:val="00497217"/>
    <w:rsid w:val="00497ACE"/>
    <w:rsid w:val="004A0E45"/>
    <w:rsid w:val="004A205E"/>
    <w:rsid w:val="004A3812"/>
    <w:rsid w:val="004A4EF5"/>
    <w:rsid w:val="004A504B"/>
    <w:rsid w:val="004A6911"/>
    <w:rsid w:val="004A7099"/>
    <w:rsid w:val="004B00FF"/>
    <w:rsid w:val="004B068D"/>
    <w:rsid w:val="004B19A1"/>
    <w:rsid w:val="004B1D51"/>
    <w:rsid w:val="004B2301"/>
    <w:rsid w:val="004B2A34"/>
    <w:rsid w:val="004B2F33"/>
    <w:rsid w:val="004B4DF0"/>
    <w:rsid w:val="004B54E0"/>
    <w:rsid w:val="004B55D3"/>
    <w:rsid w:val="004B5C14"/>
    <w:rsid w:val="004B66E5"/>
    <w:rsid w:val="004B6B01"/>
    <w:rsid w:val="004B7384"/>
    <w:rsid w:val="004B787E"/>
    <w:rsid w:val="004C10C0"/>
    <w:rsid w:val="004C16E8"/>
    <w:rsid w:val="004C189E"/>
    <w:rsid w:val="004C2948"/>
    <w:rsid w:val="004C4269"/>
    <w:rsid w:val="004C548F"/>
    <w:rsid w:val="004C5519"/>
    <w:rsid w:val="004C5CF0"/>
    <w:rsid w:val="004C5F2F"/>
    <w:rsid w:val="004C6709"/>
    <w:rsid w:val="004C6A80"/>
    <w:rsid w:val="004C7524"/>
    <w:rsid w:val="004D0575"/>
    <w:rsid w:val="004D0ADA"/>
    <w:rsid w:val="004D13CF"/>
    <w:rsid w:val="004D2D68"/>
    <w:rsid w:val="004D2D80"/>
    <w:rsid w:val="004D48E0"/>
    <w:rsid w:val="004D4BCD"/>
    <w:rsid w:val="004D4D70"/>
    <w:rsid w:val="004D6236"/>
    <w:rsid w:val="004D7C74"/>
    <w:rsid w:val="004D7E0B"/>
    <w:rsid w:val="004E13F7"/>
    <w:rsid w:val="004E2DD8"/>
    <w:rsid w:val="004E2ECC"/>
    <w:rsid w:val="004E2F62"/>
    <w:rsid w:val="004E3AB7"/>
    <w:rsid w:val="004E471A"/>
    <w:rsid w:val="004E4C07"/>
    <w:rsid w:val="004E4DBB"/>
    <w:rsid w:val="004E5174"/>
    <w:rsid w:val="004E602B"/>
    <w:rsid w:val="004E6633"/>
    <w:rsid w:val="004E7F9C"/>
    <w:rsid w:val="004F18BB"/>
    <w:rsid w:val="004F2C2B"/>
    <w:rsid w:val="004F2CE7"/>
    <w:rsid w:val="004F2E25"/>
    <w:rsid w:val="004F2E3A"/>
    <w:rsid w:val="004F3493"/>
    <w:rsid w:val="004F4D48"/>
    <w:rsid w:val="004F4F82"/>
    <w:rsid w:val="004F594F"/>
    <w:rsid w:val="004F6C81"/>
    <w:rsid w:val="004F6D35"/>
    <w:rsid w:val="004F70B9"/>
    <w:rsid w:val="004F7313"/>
    <w:rsid w:val="004F7344"/>
    <w:rsid w:val="00501B24"/>
    <w:rsid w:val="00501D80"/>
    <w:rsid w:val="005024CA"/>
    <w:rsid w:val="00503326"/>
    <w:rsid w:val="00504518"/>
    <w:rsid w:val="00504E77"/>
    <w:rsid w:val="005051FD"/>
    <w:rsid w:val="005059AC"/>
    <w:rsid w:val="00505B81"/>
    <w:rsid w:val="005061E6"/>
    <w:rsid w:val="0050688A"/>
    <w:rsid w:val="005076F0"/>
    <w:rsid w:val="00510F02"/>
    <w:rsid w:val="005118FC"/>
    <w:rsid w:val="00511C94"/>
    <w:rsid w:val="00512094"/>
    <w:rsid w:val="005126D8"/>
    <w:rsid w:val="00512927"/>
    <w:rsid w:val="00512B09"/>
    <w:rsid w:val="00512C14"/>
    <w:rsid w:val="00513FD5"/>
    <w:rsid w:val="005140DC"/>
    <w:rsid w:val="00514419"/>
    <w:rsid w:val="00514C18"/>
    <w:rsid w:val="0051575C"/>
    <w:rsid w:val="005174FA"/>
    <w:rsid w:val="00517C66"/>
    <w:rsid w:val="00521A49"/>
    <w:rsid w:val="00521CD2"/>
    <w:rsid w:val="00522BDC"/>
    <w:rsid w:val="00522C75"/>
    <w:rsid w:val="0052314B"/>
    <w:rsid w:val="00523372"/>
    <w:rsid w:val="00524C15"/>
    <w:rsid w:val="005254F8"/>
    <w:rsid w:val="005256D6"/>
    <w:rsid w:val="0052576A"/>
    <w:rsid w:val="005257D4"/>
    <w:rsid w:val="0052686E"/>
    <w:rsid w:val="00527D4D"/>
    <w:rsid w:val="0053083A"/>
    <w:rsid w:val="00531732"/>
    <w:rsid w:val="005319F2"/>
    <w:rsid w:val="0053284B"/>
    <w:rsid w:val="00533DCD"/>
    <w:rsid w:val="00535145"/>
    <w:rsid w:val="0053688C"/>
    <w:rsid w:val="00536FB7"/>
    <w:rsid w:val="00537633"/>
    <w:rsid w:val="00537B1C"/>
    <w:rsid w:val="00540DFC"/>
    <w:rsid w:val="0054150A"/>
    <w:rsid w:val="0054522E"/>
    <w:rsid w:val="00546074"/>
    <w:rsid w:val="005467FC"/>
    <w:rsid w:val="005508B0"/>
    <w:rsid w:val="00552B10"/>
    <w:rsid w:val="00553DC7"/>
    <w:rsid w:val="00554148"/>
    <w:rsid w:val="005548E3"/>
    <w:rsid w:val="00555237"/>
    <w:rsid w:val="00555D75"/>
    <w:rsid w:val="00560DF0"/>
    <w:rsid w:val="00561EDC"/>
    <w:rsid w:val="00561FFD"/>
    <w:rsid w:val="00563793"/>
    <w:rsid w:val="0056393A"/>
    <w:rsid w:val="00563F44"/>
    <w:rsid w:val="00564D13"/>
    <w:rsid w:val="005654F7"/>
    <w:rsid w:val="0056727D"/>
    <w:rsid w:val="00571A09"/>
    <w:rsid w:val="00571BEE"/>
    <w:rsid w:val="00571FFC"/>
    <w:rsid w:val="00572D49"/>
    <w:rsid w:val="0057392D"/>
    <w:rsid w:val="00573A49"/>
    <w:rsid w:val="00573CEB"/>
    <w:rsid w:val="00574427"/>
    <w:rsid w:val="0057462E"/>
    <w:rsid w:val="00574863"/>
    <w:rsid w:val="005759D3"/>
    <w:rsid w:val="00576C07"/>
    <w:rsid w:val="00577951"/>
    <w:rsid w:val="005801E3"/>
    <w:rsid w:val="005814EB"/>
    <w:rsid w:val="00581660"/>
    <w:rsid w:val="005830D3"/>
    <w:rsid w:val="0058375E"/>
    <w:rsid w:val="00584222"/>
    <w:rsid w:val="005850A0"/>
    <w:rsid w:val="00587181"/>
    <w:rsid w:val="0058783E"/>
    <w:rsid w:val="005904E9"/>
    <w:rsid w:val="00591693"/>
    <w:rsid w:val="00592415"/>
    <w:rsid w:val="00593EA4"/>
    <w:rsid w:val="00594253"/>
    <w:rsid w:val="00594546"/>
    <w:rsid w:val="005947FE"/>
    <w:rsid w:val="00594912"/>
    <w:rsid w:val="00594C73"/>
    <w:rsid w:val="00596CF3"/>
    <w:rsid w:val="00597523"/>
    <w:rsid w:val="0059786B"/>
    <w:rsid w:val="005A090C"/>
    <w:rsid w:val="005A0C34"/>
    <w:rsid w:val="005A0D1C"/>
    <w:rsid w:val="005A0ED2"/>
    <w:rsid w:val="005A26ED"/>
    <w:rsid w:val="005A416F"/>
    <w:rsid w:val="005A4536"/>
    <w:rsid w:val="005A5195"/>
    <w:rsid w:val="005A6824"/>
    <w:rsid w:val="005A68C5"/>
    <w:rsid w:val="005A7CAD"/>
    <w:rsid w:val="005B37BA"/>
    <w:rsid w:val="005B37CA"/>
    <w:rsid w:val="005B48FF"/>
    <w:rsid w:val="005B4E64"/>
    <w:rsid w:val="005B5195"/>
    <w:rsid w:val="005B63C9"/>
    <w:rsid w:val="005B6432"/>
    <w:rsid w:val="005B78CA"/>
    <w:rsid w:val="005C01D6"/>
    <w:rsid w:val="005C6204"/>
    <w:rsid w:val="005C6A9D"/>
    <w:rsid w:val="005C7162"/>
    <w:rsid w:val="005C7618"/>
    <w:rsid w:val="005C7764"/>
    <w:rsid w:val="005C7A40"/>
    <w:rsid w:val="005C7EAA"/>
    <w:rsid w:val="005D0DD6"/>
    <w:rsid w:val="005D1A3F"/>
    <w:rsid w:val="005D1CC9"/>
    <w:rsid w:val="005D1E4E"/>
    <w:rsid w:val="005D32F9"/>
    <w:rsid w:val="005D3316"/>
    <w:rsid w:val="005D38E2"/>
    <w:rsid w:val="005D3E7C"/>
    <w:rsid w:val="005D4040"/>
    <w:rsid w:val="005D4F44"/>
    <w:rsid w:val="005D6024"/>
    <w:rsid w:val="005D6E06"/>
    <w:rsid w:val="005D7A8C"/>
    <w:rsid w:val="005E05AD"/>
    <w:rsid w:val="005E07C6"/>
    <w:rsid w:val="005E07DC"/>
    <w:rsid w:val="005E088C"/>
    <w:rsid w:val="005E18AE"/>
    <w:rsid w:val="005E5AB1"/>
    <w:rsid w:val="005E695E"/>
    <w:rsid w:val="005E7AAE"/>
    <w:rsid w:val="005F0260"/>
    <w:rsid w:val="005F0CC0"/>
    <w:rsid w:val="005F10FD"/>
    <w:rsid w:val="005F2A12"/>
    <w:rsid w:val="005F37E6"/>
    <w:rsid w:val="005F3FA6"/>
    <w:rsid w:val="005F654C"/>
    <w:rsid w:val="005F708B"/>
    <w:rsid w:val="005F70F1"/>
    <w:rsid w:val="005F751C"/>
    <w:rsid w:val="00600A67"/>
    <w:rsid w:val="006012A7"/>
    <w:rsid w:val="00601B74"/>
    <w:rsid w:val="00601BFD"/>
    <w:rsid w:val="00602248"/>
    <w:rsid w:val="0060402D"/>
    <w:rsid w:val="0060415B"/>
    <w:rsid w:val="00605753"/>
    <w:rsid w:val="00605A4F"/>
    <w:rsid w:val="0060612B"/>
    <w:rsid w:val="006079E0"/>
    <w:rsid w:val="00610183"/>
    <w:rsid w:val="00611BFD"/>
    <w:rsid w:val="00611E4B"/>
    <w:rsid w:val="00612240"/>
    <w:rsid w:val="0061321E"/>
    <w:rsid w:val="00613994"/>
    <w:rsid w:val="00613BCB"/>
    <w:rsid w:val="00613DBD"/>
    <w:rsid w:val="006141A1"/>
    <w:rsid w:val="006141C1"/>
    <w:rsid w:val="00615424"/>
    <w:rsid w:val="00615782"/>
    <w:rsid w:val="006158D5"/>
    <w:rsid w:val="006161CB"/>
    <w:rsid w:val="006162EC"/>
    <w:rsid w:val="00616F27"/>
    <w:rsid w:val="006177A4"/>
    <w:rsid w:val="00620435"/>
    <w:rsid w:val="0062104D"/>
    <w:rsid w:val="00622ECD"/>
    <w:rsid w:val="0062304D"/>
    <w:rsid w:val="00623413"/>
    <w:rsid w:val="00623D9B"/>
    <w:rsid w:val="00623F96"/>
    <w:rsid w:val="00625574"/>
    <w:rsid w:val="006256F1"/>
    <w:rsid w:val="00625792"/>
    <w:rsid w:val="00625D83"/>
    <w:rsid w:val="00627E70"/>
    <w:rsid w:val="0063083A"/>
    <w:rsid w:val="006315F4"/>
    <w:rsid w:val="00632063"/>
    <w:rsid w:val="006326E4"/>
    <w:rsid w:val="00633DE3"/>
    <w:rsid w:val="00633F0C"/>
    <w:rsid w:val="006340EC"/>
    <w:rsid w:val="00634863"/>
    <w:rsid w:val="006351EE"/>
    <w:rsid w:val="00636141"/>
    <w:rsid w:val="006361A7"/>
    <w:rsid w:val="00636409"/>
    <w:rsid w:val="00636BD0"/>
    <w:rsid w:val="0063730E"/>
    <w:rsid w:val="00637A61"/>
    <w:rsid w:val="00641158"/>
    <w:rsid w:val="0064286B"/>
    <w:rsid w:val="006430BD"/>
    <w:rsid w:val="00643284"/>
    <w:rsid w:val="00643292"/>
    <w:rsid w:val="00643B71"/>
    <w:rsid w:val="006451CD"/>
    <w:rsid w:val="00645D3D"/>
    <w:rsid w:val="006467FB"/>
    <w:rsid w:val="00646953"/>
    <w:rsid w:val="006470AB"/>
    <w:rsid w:val="0065086F"/>
    <w:rsid w:val="00651147"/>
    <w:rsid w:val="006512AF"/>
    <w:rsid w:val="00653E46"/>
    <w:rsid w:val="006544A2"/>
    <w:rsid w:val="00654592"/>
    <w:rsid w:val="00655C87"/>
    <w:rsid w:val="006563A2"/>
    <w:rsid w:val="00656467"/>
    <w:rsid w:val="00656F01"/>
    <w:rsid w:val="0065758C"/>
    <w:rsid w:val="00657746"/>
    <w:rsid w:val="00657E6F"/>
    <w:rsid w:val="006604D9"/>
    <w:rsid w:val="006623E7"/>
    <w:rsid w:val="006628B6"/>
    <w:rsid w:val="00662B09"/>
    <w:rsid w:val="00662B80"/>
    <w:rsid w:val="006631C2"/>
    <w:rsid w:val="00663589"/>
    <w:rsid w:val="00663BE9"/>
    <w:rsid w:val="00665BD3"/>
    <w:rsid w:val="00666F22"/>
    <w:rsid w:val="0067023E"/>
    <w:rsid w:val="00670EB6"/>
    <w:rsid w:val="006729FB"/>
    <w:rsid w:val="006733AC"/>
    <w:rsid w:val="006733E2"/>
    <w:rsid w:val="006748A6"/>
    <w:rsid w:val="00674E23"/>
    <w:rsid w:val="006765A4"/>
    <w:rsid w:val="00677579"/>
    <w:rsid w:val="0067783F"/>
    <w:rsid w:val="00680055"/>
    <w:rsid w:val="0068023A"/>
    <w:rsid w:val="006802A3"/>
    <w:rsid w:val="00682720"/>
    <w:rsid w:val="0068281F"/>
    <w:rsid w:val="006833F6"/>
    <w:rsid w:val="006835CB"/>
    <w:rsid w:val="0068383E"/>
    <w:rsid w:val="00684148"/>
    <w:rsid w:val="006852C7"/>
    <w:rsid w:val="00686125"/>
    <w:rsid w:val="0068653F"/>
    <w:rsid w:val="00687328"/>
    <w:rsid w:val="00690A48"/>
    <w:rsid w:val="00690EFF"/>
    <w:rsid w:val="00690FD3"/>
    <w:rsid w:val="006927C7"/>
    <w:rsid w:val="006929C8"/>
    <w:rsid w:val="00692DBF"/>
    <w:rsid w:val="00693905"/>
    <w:rsid w:val="00693D8B"/>
    <w:rsid w:val="00694423"/>
    <w:rsid w:val="00694698"/>
    <w:rsid w:val="00695635"/>
    <w:rsid w:val="0069567F"/>
    <w:rsid w:val="00695D60"/>
    <w:rsid w:val="00696B12"/>
    <w:rsid w:val="006973F8"/>
    <w:rsid w:val="00697449"/>
    <w:rsid w:val="006A06DD"/>
    <w:rsid w:val="006A0F42"/>
    <w:rsid w:val="006A107F"/>
    <w:rsid w:val="006A10F1"/>
    <w:rsid w:val="006A3399"/>
    <w:rsid w:val="006A375D"/>
    <w:rsid w:val="006A3BA1"/>
    <w:rsid w:val="006A3FC8"/>
    <w:rsid w:val="006A4088"/>
    <w:rsid w:val="006A49EA"/>
    <w:rsid w:val="006A5465"/>
    <w:rsid w:val="006A5AD4"/>
    <w:rsid w:val="006A68E7"/>
    <w:rsid w:val="006A6EEA"/>
    <w:rsid w:val="006A71CB"/>
    <w:rsid w:val="006A7948"/>
    <w:rsid w:val="006A7964"/>
    <w:rsid w:val="006B0BA9"/>
    <w:rsid w:val="006B0D54"/>
    <w:rsid w:val="006B2345"/>
    <w:rsid w:val="006B4035"/>
    <w:rsid w:val="006B45E9"/>
    <w:rsid w:val="006B64C4"/>
    <w:rsid w:val="006B6875"/>
    <w:rsid w:val="006B6E8B"/>
    <w:rsid w:val="006B7334"/>
    <w:rsid w:val="006B78EE"/>
    <w:rsid w:val="006B7C49"/>
    <w:rsid w:val="006B7FAB"/>
    <w:rsid w:val="006C0723"/>
    <w:rsid w:val="006C1727"/>
    <w:rsid w:val="006C32FD"/>
    <w:rsid w:val="006C3ABA"/>
    <w:rsid w:val="006C3BAB"/>
    <w:rsid w:val="006C3D29"/>
    <w:rsid w:val="006C3FA3"/>
    <w:rsid w:val="006C4DBC"/>
    <w:rsid w:val="006C546F"/>
    <w:rsid w:val="006C6474"/>
    <w:rsid w:val="006D04F2"/>
    <w:rsid w:val="006D0673"/>
    <w:rsid w:val="006D08D9"/>
    <w:rsid w:val="006D0FCC"/>
    <w:rsid w:val="006D27C8"/>
    <w:rsid w:val="006D3DCB"/>
    <w:rsid w:val="006D49DB"/>
    <w:rsid w:val="006D5B2A"/>
    <w:rsid w:val="006D649B"/>
    <w:rsid w:val="006D6E9F"/>
    <w:rsid w:val="006D7074"/>
    <w:rsid w:val="006E0692"/>
    <w:rsid w:val="006E07FA"/>
    <w:rsid w:val="006E08AA"/>
    <w:rsid w:val="006E0D57"/>
    <w:rsid w:val="006E4E73"/>
    <w:rsid w:val="006E5EFD"/>
    <w:rsid w:val="006E6A9D"/>
    <w:rsid w:val="006E7670"/>
    <w:rsid w:val="006F1FF9"/>
    <w:rsid w:val="006F275E"/>
    <w:rsid w:val="006F39B4"/>
    <w:rsid w:val="006F5FFC"/>
    <w:rsid w:val="006F6061"/>
    <w:rsid w:val="006F649A"/>
    <w:rsid w:val="006F6B57"/>
    <w:rsid w:val="006F7AEC"/>
    <w:rsid w:val="006F7E21"/>
    <w:rsid w:val="007012BF"/>
    <w:rsid w:val="00703EC8"/>
    <w:rsid w:val="007048E2"/>
    <w:rsid w:val="0070616B"/>
    <w:rsid w:val="00706914"/>
    <w:rsid w:val="00706FDA"/>
    <w:rsid w:val="00711AC9"/>
    <w:rsid w:val="00711F9A"/>
    <w:rsid w:val="00712354"/>
    <w:rsid w:val="00712658"/>
    <w:rsid w:val="00712832"/>
    <w:rsid w:val="007128D7"/>
    <w:rsid w:val="00712B8E"/>
    <w:rsid w:val="00712E65"/>
    <w:rsid w:val="007131C4"/>
    <w:rsid w:val="007133ED"/>
    <w:rsid w:val="00713743"/>
    <w:rsid w:val="00713810"/>
    <w:rsid w:val="00714435"/>
    <w:rsid w:val="007144D6"/>
    <w:rsid w:val="00715B26"/>
    <w:rsid w:val="00715EC1"/>
    <w:rsid w:val="007162E5"/>
    <w:rsid w:val="00716A17"/>
    <w:rsid w:val="00717860"/>
    <w:rsid w:val="00720EE7"/>
    <w:rsid w:val="007218E6"/>
    <w:rsid w:val="007223AD"/>
    <w:rsid w:val="007224ED"/>
    <w:rsid w:val="007229B9"/>
    <w:rsid w:val="007232E9"/>
    <w:rsid w:val="0072342F"/>
    <w:rsid w:val="00723B09"/>
    <w:rsid w:val="00723E4A"/>
    <w:rsid w:val="007245D5"/>
    <w:rsid w:val="007252A0"/>
    <w:rsid w:val="00727992"/>
    <w:rsid w:val="007303A5"/>
    <w:rsid w:val="00730B3E"/>
    <w:rsid w:val="0073341A"/>
    <w:rsid w:val="00733EE0"/>
    <w:rsid w:val="0073420B"/>
    <w:rsid w:val="00734356"/>
    <w:rsid w:val="00735677"/>
    <w:rsid w:val="007357BE"/>
    <w:rsid w:val="00736840"/>
    <w:rsid w:val="00737257"/>
    <w:rsid w:val="00737951"/>
    <w:rsid w:val="00737C8B"/>
    <w:rsid w:val="00741B70"/>
    <w:rsid w:val="00742E68"/>
    <w:rsid w:val="0074402F"/>
    <w:rsid w:val="007449EA"/>
    <w:rsid w:val="007455AF"/>
    <w:rsid w:val="007460E8"/>
    <w:rsid w:val="00746407"/>
    <w:rsid w:val="0074760E"/>
    <w:rsid w:val="00747AE5"/>
    <w:rsid w:val="0075112F"/>
    <w:rsid w:val="00752005"/>
    <w:rsid w:val="007525EE"/>
    <w:rsid w:val="00753B95"/>
    <w:rsid w:val="00754ABA"/>
    <w:rsid w:val="00754AD1"/>
    <w:rsid w:val="00756BDB"/>
    <w:rsid w:val="00757829"/>
    <w:rsid w:val="007608B7"/>
    <w:rsid w:val="00760F9F"/>
    <w:rsid w:val="0076101C"/>
    <w:rsid w:val="00761512"/>
    <w:rsid w:val="00761C77"/>
    <w:rsid w:val="007627C0"/>
    <w:rsid w:val="00762D03"/>
    <w:rsid w:val="00763CD6"/>
    <w:rsid w:val="00763F34"/>
    <w:rsid w:val="00764185"/>
    <w:rsid w:val="0076443C"/>
    <w:rsid w:val="007648EA"/>
    <w:rsid w:val="00766575"/>
    <w:rsid w:val="007672B8"/>
    <w:rsid w:val="007677D1"/>
    <w:rsid w:val="00770034"/>
    <w:rsid w:val="00770B71"/>
    <w:rsid w:val="00770E86"/>
    <w:rsid w:val="0077127C"/>
    <w:rsid w:val="007712B4"/>
    <w:rsid w:val="007715DA"/>
    <w:rsid w:val="00771909"/>
    <w:rsid w:val="00771CA4"/>
    <w:rsid w:val="00772373"/>
    <w:rsid w:val="00772C82"/>
    <w:rsid w:val="007734A1"/>
    <w:rsid w:val="00773A34"/>
    <w:rsid w:val="00773AEB"/>
    <w:rsid w:val="00774611"/>
    <w:rsid w:val="0077464E"/>
    <w:rsid w:val="00774CBA"/>
    <w:rsid w:val="00777373"/>
    <w:rsid w:val="00777817"/>
    <w:rsid w:val="00777C2A"/>
    <w:rsid w:val="007804EF"/>
    <w:rsid w:val="007813E6"/>
    <w:rsid w:val="00782A29"/>
    <w:rsid w:val="00782EC9"/>
    <w:rsid w:val="00783148"/>
    <w:rsid w:val="007836A1"/>
    <w:rsid w:val="0078482D"/>
    <w:rsid w:val="007861A3"/>
    <w:rsid w:val="007905B5"/>
    <w:rsid w:val="007913AC"/>
    <w:rsid w:val="00792132"/>
    <w:rsid w:val="007923A6"/>
    <w:rsid w:val="007924AD"/>
    <w:rsid w:val="00792836"/>
    <w:rsid w:val="007931BE"/>
    <w:rsid w:val="0079347C"/>
    <w:rsid w:val="007940E7"/>
    <w:rsid w:val="007950AF"/>
    <w:rsid w:val="00795A44"/>
    <w:rsid w:val="00795BF7"/>
    <w:rsid w:val="00795DB6"/>
    <w:rsid w:val="00797253"/>
    <w:rsid w:val="00797A70"/>
    <w:rsid w:val="007A06D7"/>
    <w:rsid w:val="007A1169"/>
    <w:rsid w:val="007A143E"/>
    <w:rsid w:val="007A1546"/>
    <w:rsid w:val="007A1FD7"/>
    <w:rsid w:val="007A228C"/>
    <w:rsid w:val="007A2ABC"/>
    <w:rsid w:val="007A368E"/>
    <w:rsid w:val="007A419A"/>
    <w:rsid w:val="007A4871"/>
    <w:rsid w:val="007A4AD2"/>
    <w:rsid w:val="007A5868"/>
    <w:rsid w:val="007A59AD"/>
    <w:rsid w:val="007A5E3A"/>
    <w:rsid w:val="007A605C"/>
    <w:rsid w:val="007A60F4"/>
    <w:rsid w:val="007B04CE"/>
    <w:rsid w:val="007B061D"/>
    <w:rsid w:val="007B17FA"/>
    <w:rsid w:val="007B1CF3"/>
    <w:rsid w:val="007B3D87"/>
    <w:rsid w:val="007B41B0"/>
    <w:rsid w:val="007B4326"/>
    <w:rsid w:val="007B4631"/>
    <w:rsid w:val="007B4782"/>
    <w:rsid w:val="007B491B"/>
    <w:rsid w:val="007B598C"/>
    <w:rsid w:val="007B5A1D"/>
    <w:rsid w:val="007B6871"/>
    <w:rsid w:val="007C00B5"/>
    <w:rsid w:val="007C0375"/>
    <w:rsid w:val="007C0965"/>
    <w:rsid w:val="007C0A38"/>
    <w:rsid w:val="007C0E3F"/>
    <w:rsid w:val="007C1C13"/>
    <w:rsid w:val="007C2296"/>
    <w:rsid w:val="007C2C37"/>
    <w:rsid w:val="007C3347"/>
    <w:rsid w:val="007C3465"/>
    <w:rsid w:val="007C3B4B"/>
    <w:rsid w:val="007C3D33"/>
    <w:rsid w:val="007C4332"/>
    <w:rsid w:val="007C46FA"/>
    <w:rsid w:val="007C66CD"/>
    <w:rsid w:val="007C728B"/>
    <w:rsid w:val="007D0777"/>
    <w:rsid w:val="007D20B1"/>
    <w:rsid w:val="007D24BB"/>
    <w:rsid w:val="007D294A"/>
    <w:rsid w:val="007D3164"/>
    <w:rsid w:val="007D353D"/>
    <w:rsid w:val="007D45C3"/>
    <w:rsid w:val="007D47D2"/>
    <w:rsid w:val="007D53DC"/>
    <w:rsid w:val="007D5BCE"/>
    <w:rsid w:val="007D67F0"/>
    <w:rsid w:val="007D6EC0"/>
    <w:rsid w:val="007D73D4"/>
    <w:rsid w:val="007D7950"/>
    <w:rsid w:val="007D7E1D"/>
    <w:rsid w:val="007E182F"/>
    <w:rsid w:val="007E1A8F"/>
    <w:rsid w:val="007E1AB7"/>
    <w:rsid w:val="007E1EF3"/>
    <w:rsid w:val="007E22C8"/>
    <w:rsid w:val="007E361C"/>
    <w:rsid w:val="007E4AD1"/>
    <w:rsid w:val="007E4AF2"/>
    <w:rsid w:val="007E4F8B"/>
    <w:rsid w:val="007E56D1"/>
    <w:rsid w:val="007E611A"/>
    <w:rsid w:val="007E6FF4"/>
    <w:rsid w:val="007E7230"/>
    <w:rsid w:val="007F0DB8"/>
    <w:rsid w:val="007F10E9"/>
    <w:rsid w:val="007F15A5"/>
    <w:rsid w:val="007F1F76"/>
    <w:rsid w:val="007F2069"/>
    <w:rsid w:val="007F4688"/>
    <w:rsid w:val="007F616E"/>
    <w:rsid w:val="007F6A84"/>
    <w:rsid w:val="007F6B40"/>
    <w:rsid w:val="0080030F"/>
    <w:rsid w:val="0080040F"/>
    <w:rsid w:val="00800FC2"/>
    <w:rsid w:val="008017CB"/>
    <w:rsid w:val="008017FC"/>
    <w:rsid w:val="00801AC1"/>
    <w:rsid w:val="00801F16"/>
    <w:rsid w:val="00802435"/>
    <w:rsid w:val="00802CD9"/>
    <w:rsid w:val="00803FD3"/>
    <w:rsid w:val="00804A4A"/>
    <w:rsid w:val="00804CB0"/>
    <w:rsid w:val="00804FBB"/>
    <w:rsid w:val="0080545A"/>
    <w:rsid w:val="008063BA"/>
    <w:rsid w:val="008067D5"/>
    <w:rsid w:val="008069DD"/>
    <w:rsid w:val="00807BA3"/>
    <w:rsid w:val="00807C59"/>
    <w:rsid w:val="00807DBE"/>
    <w:rsid w:val="0081049B"/>
    <w:rsid w:val="00810C13"/>
    <w:rsid w:val="00810FA7"/>
    <w:rsid w:val="00810FAD"/>
    <w:rsid w:val="0081133E"/>
    <w:rsid w:val="0081192A"/>
    <w:rsid w:val="00812159"/>
    <w:rsid w:val="008122D2"/>
    <w:rsid w:val="00813B1D"/>
    <w:rsid w:val="00814256"/>
    <w:rsid w:val="00814A9E"/>
    <w:rsid w:val="00814E8C"/>
    <w:rsid w:val="008158ED"/>
    <w:rsid w:val="008159F0"/>
    <w:rsid w:val="00815E23"/>
    <w:rsid w:val="008164CF"/>
    <w:rsid w:val="00816F10"/>
    <w:rsid w:val="0082055B"/>
    <w:rsid w:val="0082176F"/>
    <w:rsid w:val="00821A62"/>
    <w:rsid w:val="00821DFA"/>
    <w:rsid w:val="0082375A"/>
    <w:rsid w:val="00824BAB"/>
    <w:rsid w:val="0082554A"/>
    <w:rsid w:val="008260B5"/>
    <w:rsid w:val="008263DA"/>
    <w:rsid w:val="00827BCD"/>
    <w:rsid w:val="00827EE8"/>
    <w:rsid w:val="0083111B"/>
    <w:rsid w:val="0083273A"/>
    <w:rsid w:val="00833516"/>
    <w:rsid w:val="008356D5"/>
    <w:rsid w:val="008406BF"/>
    <w:rsid w:val="00841898"/>
    <w:rsid w:val="00842076"/>
    <w:rsid w:val="0084223A"/>
    <w:rsid w:val="00842241"/>
    <w:rsid w:val="00842A7F"/>
    <w:rsid w:val="00842D5C"/>
    <w:rsid w:val="00843664"/>
    <w:rsid w:val="00843A13"/>
    <w:rsid w:val="00844A94"/>
    <w:rsid w:val="00845046"/>
    <w:rsid w:val="00846DD2"/>
    <w:rsid w:val="00847224"/>
    <w:rsid w:val="008510D4"/>
    <w:rsid w:val="00851B53"/>
    <w:rsid w:val="00851C41"/>
    <w:rsid w:val="00852D2F"/>
    <w:rsid w:val="00853870"/>
    <w:rsid w:val="00853ADB"/>
    <w:rsid w:val="00853BF7"/>
    <w:rsid w:val="00854BBA"/>
    <w:rsid w:val="0085542D"/>
    <w:rsid w:val="00856754"/>
    <w:rsid w:val="00856E74"/>
    <w:rsid w:val="00857F38"/>
    <w:rsid w:val="00860D99"/>
    <w:rsid w:val="00861387"/>
    <w:rsid w:val="00861797"/>
    <w:rsid w:val="008617DC"/>
    <w:rsid w:val="00863230"/>
    <w:rsid w:val="00863953"/>
    <w:rsid w:val="00863AFA"/>
    <w:rsid w:val="00864643"/>
    <w:rsid w:val="00864C96"/>
    <w:rsid w:val="00865646"/>
    <w:rsid w:val="008659C4"/>
    <w:rsid w:val="008665CF"/>
    <w:rsid w:val="00866A7F"/>
    <w:rsid w:val="00866AA2"/>
    <w:rsid w:val="00870B96"/>
    <w:rsid w:val="00870D88"/>
    <w:rsid w:val="00871190"/>
    <w:rsid w:val="008717D8"/>
    <w:rsid w:val="00871BE2"/>
    <w:rsid w:val="0087215C"/>
    <w:rsid w:val="0087309A"/>
    <w:rsid w:val="008734CF"/>
    <w:rsid w:val="008741FB"/>
    <w:rsid w:val="00875311"/>
    <w:rsid w:val="00875C20"/>
    <w:rsid w:val="008806B1"/>
    <w:rsid w:val="00882284"/>
    <w:rsid w:val="008828CF"/>
    <w:rsid w:val="00883026"/>
    <w:rsid w:val="008830C0"/>
    <w:rsid w:val="00883223"/>
    <w:rsid w:val="00885F28"/>
    <w:rsid w:val="008875FE"/>
    <w:rsid w:val="008876F7"/>
    <w:rsid w:val="00887F8E"/>
    <w:rsid w:val="00890195"/>
    <w:rsid w:val="00890E49"/>
    <w:rsid w:val="0089111C"/>
    <w:rsid w:val="008914F8"/>
    <w:rsid w:val="00891638"/>
    <w:rsid w:val="00891DB9"/>
    <w:rsid w:val="00891FB7"/>
    <w:rsid w:val="00892FB5"/>
    <w:rsid w:val="008955DB"/>
    <w:rsid w:val="00895BE6"/>
    <w:rsid w:val="00896234"/>
    <w:rsid w:val="00897E43"/>
    <w:rsid w:val="008A0077"/>
    <w:rsid w:val="008A08EB"/>
    <w:rsid w:val="008A09B9"/>
    <w:rsid w:val="008A0B0E"/>
    <w:rsid w:val="008A113C"/>
    <w:rsid w:val="008A2499"/>
    <w:rsid w:val="008A3473"/>
    <w:rsid w:val="008A3912"/>
    <w:rsid w:val="008A3E9F"/>
    <w:rsid w:val="008A4FF2"/>
    <w:rsid w:val="008A590F"/>
    <w:rsid w:val="008A77A4"/>
    <w:rsid w:val="008B0AE4"/>
    <w:rsid w:val="008B0DAF"/>
    <w:rsid w:val="008B15F2"/>
    <w:rsid w:val="008B20B8"/>
    <w:rsid w:val="008B2571"/>
    <w:rsid w:val="008B2ED4"/>
    <w:rsid w:val="008B421B"/>
    <w:rsid w:val="008B580E"/>
    <w:rsid w:val="008B5CF7"/>
    <w:rsid w:val="008B61CD"/>
    <w:rsid w:val="008B63CB"/>
    <w:rsid w:val="008B651A"/>
    <w:rsid w:val="008B7601"/>
    <w:rsid w:val="008C0F63"/>
    <w:rsid w:val="008C1AE9"/>
    <w:rsid w:val="008C23D7"/>
    <w:rsid w:val="008C2559"/>
    <w:rsid w:val="008C3005"/>
    <w:rsid w:val="008C32EA"/>
    <w:rsid w:val="008C4731"/>
    <w:rsid w:val="008C5738"/>
    <w:rsid w:val="008C6E88"/>
    <w:rsid w:val="008C7283"/>
    <w:rsid w:val="008C736A"/>
    <w:rsid w:val="008C7EAD"/>
    <w:rsid w:val="008D0882"/>
    <w:rsid w:val="008D0F92"/>
    <w:rsid w:val="008D10B2"/>
    <w:rsid w:val="008D14EC"/>
    <w:rsid w:val="008D2194"/>
    <w:rsid w:val="008D21A5"/>
    <w:rsid w:val="008D581D"/>
    <w:rsid w:val="008D6152"/>
    <w:rsid w:val="008D723A"/>
    <w:rsid w:val="008E1790"/>
    <w:rsid w:val="008E1825"/>
    <w:rsid w:val="008E1BD4"/>
    <w:rsid w:val="008E28E9"/>
    <w:rsid w:val="008E4A69"/>
    <w:rsid w:val="008E66BF"/>
    <w:rsid w:val="008E6B83"/>
    <w:rsid w:val="008E6C02"/>
    <w:rsid w:val="008E7AF6"/>
    <w:rsid w:val="008E7F05"/>
    <w:rsid w:val="008F04DC"/>
    <w:rsid w:val="008F0860"/>
    <w:rsid w:val="008F0F81"/>
    <w:rsid w:val="008F1D25"/>
    <w:rsid w:val="008F2203"/>
    <w:rsid w:val="008F35FC"/>
    <w:rsid w:val="008F68E0"/>
    <w:rsid w:val="008F6F12"/>
    <w:rsid w:val="008F7682"/>
    <w:rsid w:val="009001C8"/>
    <w:rsid w:val="00901BD5"/>
    <w:rsid w:val="00901D64"/>
    <w:rsid w:val="0090257C"/>
    <w:rsid w:val="009040F7"/>
    <w:rsid w:val="00904503"/>
    <w:rsid w:val="00904E7D"/>
    <w:rsid w:val="00904EB2"/>
    <w:rsid w:val="00905EAB"/>
    <w:rsid w:val="00905F51"/>
    <w:rsid w:val="009063E3"/>
    <w:rsid w:val="00906892"/>
    <w:rsid w:val="009072FB"/>
    <w:rsid w:val="009074EF"/>
    <w:rsid w:val="00910240"/>
    <w:rsid w:val="009120F7"/>
    <w:rsid w:val="00912481"/>
    <w:rsid w:val="00912697"/>
    <w:rsid w:val="00912AA5"/>
    <w:rsid w:val="009153F1"/>
    <w:rsid w:val="00915677"/>
    <w:rsid w:val="00916405"/>
    <w:rsid w:val="0091757C"/>
    <w:rsid w:val="009208CC"/>
    <w:rsid w:val="009208FC"/>
    <w:rsid w:val="00922A55"/>
    <w:rsid w:val="00922B66"/>
    <w:rsid w:val="00923136"/>
    <w:rsid w:val="00923540"/>
    <w:rsid w:val="00924129"/>
    <w:rsid w:val="009257A2"/>
    <w:rsid w:val="00926767"/>
    <w:rsid w:val="00927DDD"/>
    <w:rsid w:val="00930F08"/>
    <w:rsid w:val="00931D86"/>
    <w:rsid w:val="0093210E"/>
    <w:rsid w:val="009327B5"/>
    <w:rsid w:val="00934063"/>
    <w:rsid w:val="009361D5"/>
    <w:rsid w:val="00937842"/>
    <w:rsid w:val="00940E5F"/>
    <w:rsid w:val="00941053"/>
    <w:rsid w:val="00941F99"/>
    <w:rsid w:val="009421AA"/>
    <w:rsid w:val="0094245D"/>
    <w:rsid w:val="00942682"/>
    <w:rsid w:val="00943014"/>
    <w:rsid w:val="0094377F"/>
    <w:rsid w:val="00943F96"/>
    <w:rsid w:val="0094512F"/>
    <w:rsid w:val="00945B53"/>
    <w:rsid w:val="0094617A"/>
    <w:rsid w:val="00950BD2"/>
    <w:rsid w:val="00951B90"/>
    <w:rsid w:val="00951DED"/>
    <w:rsid w:val="00952A41"/>
    <w:rsid w:val="00953FAF"/>
    <w:rsid w:val="00954097"/>
    <w:rsid w:val="00954A47"/>
    <w:rsid w:val="00954ED8"/>
    <w:rsid w:val="00955CA9"/>
    <w:rsid w:val="0095666F"/>
    <w:rsid w:val="009574A2"/>
    <w:rsid w:val="009574BF"/>
    <w:rsid w:val="00957AB6"/>
    <w:rsid w:val="00960299"/>
    <w:rsid w:val="0096107E"/>
    <w:rsid w:val="00961A13"/>
    <w:rsid w:val="00961B2B"/>
    <w:rsid w:val="00961B44"/>
    <w:rsid w:val="00961F25"/>
    <w:rsid w:val="00963668"/>
    <w:rsid w:val="0096388C"/>
    <w:rsid w:val="00963B85"/>
    <w:rsid w:val="00963F21"/>
    <w:rsid w:val="0096539E"/>
    <w:rsid w:val="009659F4"/>
    <w:rsid w:val="00965D14"/>
    <w:rsid w:val="00966FDE"/>
    <w:rsid w:val="00967514"/>
    <w:rsid w:val="0097063C"/>
    <w:rsid w:val="00970D60"/>
    <w:rsid w:val="009721FB"/>
    <w:rsid w:val="009734BF"/>
    <w:rsid w:val="0097360C"/>
    <w:rsid w:val="009743B0"/>
    <w:rsid w:val="009777D8"/>
    <w:rsid w:val="00977DA0"/>
    <w:rsid w:val="0098063E"/>
    <w:rsid w:val="00981D40"/>
    <w:rsid w:val="009820D4"/>
    <w:rsid w:val="009825AF"/>
    <w:rsid w:val="0098608C"/>
    <w:rsid w:val="00986B73"/>
    <w:rsid w:val="00986FC8"/>
    <w:rsid w:val="00987BF1"/>
    <w:rsid w:val="00991408"/>
    <w:rsid w:val="0099230E"/>
    <w:rsid w:val="009925CD"/>
    <w:rsid w:val="00992A37"/>
    <w:rsid w:val="009940DF"/>
    <w:rsid w:val="009942F1"/>
    <w:rsid w:val="009950C7"/>
    <w:rsid w:val="0099530D"/>
    <w:rsid w:val="00995C28"/>
    <w:rsid w:val="00997175"/>
    <w:rsid w:val="009A0111"/>
    <w:rsid w:val="009A0667"/>
    <w:rsid w:val="009A4061"/>
    <w:rsid w:val="009A4854"/>
    <w:rsid w:val="009A512E"/>
    <w:rsid w:val="009A51C3"/>
    <w:rsid w:val="009A7AA9"/>
    <w:rsid w:val="009A7ADC"/>
    <w:rsid w:val="009B0E33"/>
    <w:rsid w:val="009B1948"/>
    <w:rsid w:val="009B1CB9"/>
    <w:rsid w:val="009B2CBC"/>
    <w:rsid w:val="009B4628"/>
    <w:rsid w:val="009B4B44"/>
    <w:rsid w:val="009B5245"/>
    <w:rsid w:val="009B622D"/>
    <w:rsid w:val="009B75B3"/>
    <w:rsid w:val="009C002E"/>
    <w:rsid w:val="009C0038"/>
    <w:rsid w:val="009C004B"/>
    <w:rsid w:val="009C0431"/>
    <w:rsid w:val="009C090F"/>
    <w:rsid w:val="009C0D95"/>
    <w:rsid w:val="009C10C7"/>
    <w:rsid w:val="009C19B7"/>
    <w:rsid w:val="009C1F2C"/>
    <w:rsid w:val="009C401F"/>
    <w:rsid w:val="009C4776"/>
    <w:rsid w:val="009C5A61"/>
    <w:rsid w:val="009D042B"/>
    <w:rsid w:val="009D06F2"/>
    <w:rsid w:val="009D081E"/>
    <w:rsid w:val="009D1856"/>
    <w:rsid w:val="009D1943"/>
    <w:rsid w:val="009D2215"/>
    <w:rsid w:val="009D2AE8"/>
    <w:rsid w:val="009D37DE"/>
    <w:rsid w:val="009D3935"/>
    <w:rsid w:val="009D4096"/>
    <w:rsid w:val="009D41A9"/>
    <w:rsid w:val="009D53F2"/>
    <w:rsid w:val="009D5D43"/>
    <w:rsid w:val="009D5F13"/>
    <w:rsid w:val="009D72BA"/>
    <w:rsid w:val="009D7C51"/>
    <w:rsid w:val="009E0364"/>
    <w:rsid w:val="009E09C7"/>
    <w:rsid w:val="009E0A14"/>
    <w:rsid w:val="009E102B"/>
    <w:rsid w:val="009E10D8"/>
    <w:rsid w:val="009E151B"/>
    <w:rsid w:val="009E154E"/>
    <w:rsid w:val="009E175D"/>
    <w:rsid w:val="009E2066"/>
    <w:rsid w:val="009E2EB0"/>
    <w:rsid w:val="009E5BC7"/>
    <w:rsid w:val="009E7E37"/>
    <w:rsid w:val="009F0CBA"/>
    <w:rsid w:val="009F0DDB"/>
    <w:rsid w:val="009F2C1D"/>
    <w:rsid w:val="009F36BF"/>
    <w:rsid w:val="009F3980"/>
    <w:rsid w:val="009F523B"/>
    <w:rsid w:val="009F5A5F"/>
    <w:rsid w:val="00A0101B"/>
    <w:rsid w:val="00A0206B"/>
    <w:rsid w:val="00A0289F"/>
    <w:rsid w:val="00A0320A"/>
    <w:rsid w:val="00A042AA"/>
    <w:rsid w:val="00A04CD9"/>
    <w:rsid w:val="00A05642"/>
    <w:rsid w:val="00A05734"/>
    <w:rsid w:val="00A0644C"/>
    <w:rsid w:val="00A0657A"/>
    <w:rsid w:val="00A070C2"/>
    <w:rsid w:val="00A10DD0"/>
    <w:rsid w:val="00A111B6"/>
    <w:rsid w:val="00A11D06"/>
    <w:rsid w:val="00A12F9F"/>
    <w:rsid w:val="00A135B2"/>
    <w:rsid w:val="00A14042"/>
    <w:rsid w:val="00A1423C"/>
    <w:rsid w:val="00A16044"/>
    <w:rsid w:val="00A172D9"/>
    <w:rsid w:val="00A17DA8"/>
    <w:rsid w:val="00A20147"/>
    <w:rsid w:val="00A20FDE"/>
    <w:rsid w:val="00A213AF"/>
    <w:rsid w:val="00A21DC5"/>
    <w:rsid w:val="00A21E46"/>
    <w:rsid w:val="00A22742"/>
    <w:rsid w:val="00A2311A"/>
    <w:rsid w:val="00A231C2"/>
    <w:rsid w:val="00A27F6F"/>
    <w:rsid w:val="00A315D9"/>
    <w:rsid w:val="00A32E2D"/>
    <w:rsid w:val="00A33B15"/>
    <w:rsid w:val="00A33B72"/>
    <w:rsid w:val="00A3618B"/>
    <w:rsid w:val="00A3760A"/>
    <w:rsid w:val="00A377B1"/>
    <w:rsid w:val="00A41A53"/>
    <w:rsid w:val="00A41FFC"/>
    <w:rsid w:val="00A429C3"/>
    <w:rsid w:val="00A42A99"/>
    <w:rsid w:val="00A44112"/>
    <w:rsid w:val="00A4489A"/>
    <w:rsid w:val="00A45B28"/>
    <w:rsid w:val="00A45D1F"/>
    <w:rsid w:val="00A465CA"/>
    <w:rsid w:val="00A47530"/>
    <w:rsid w:val="00A4759A"/>
    <w:rsid w:val="00A47CFB"/>
    <w:rsid w:val="00A50BC7"/>
    <w:rsid w:val="00A5151A"/>
    <w:rsid w:val="00A5164C"/>
    <w:rsid w:val="00A51EC1"/>
    <w:rsid w:val="00A53278"/>
    <w:rsid w:val="00A5341D"/>
    <w:rsid w:val="00A539FF"/>
    <w:rsid w:val="00A54755"/>
    <w:rsid w:val="00A5550E"/>
    <w:rsid w:val="00A56907"/>
    <w:rsid w:val="00A56EF6"/>
    <w:rsid w:val="00A57519"/>
    <w:rsid w:val="00A613CD"/>
    <w:rsid w:val="00A6214D"/>
    <w:rsid w:val="00A627DC"/>
    <w:rsid w:val="00A631D4"/>
    <w:rsid w:val="00A632AC"/>
    <w:rsid w:val="00A63DF7"/>
    <w:rsid w:val="00A64111"/>
    <w:rsid w:val="00A65037"/>
    <w:rsid w:val="00A65CB3"/>
    <w:rsid w:val="00A662A4"/>
    <w:rsid w:val="00A6632B"/>
    <w:rsid w:val="00A676B1"/>
    <w:rsid w:val="00A714A8"/>
    <w:rsid w:val="00A715D0"/>
    <w:rsid w:val="00A71A6C"/>
    <w:rsid w:val="00A71BB7"/>
    <w:rsid w:val="00A72D4F"/>
    <w:rsid w:val="00A732C3"/>
    <w:rsid w:val="00A738D8"/>
    <w:rsid w:val="00A73A67"/>
    <w:rsid w:val="00A740D7"/>
    <w:rsid w:val="00A7423C"/>
    <w:rsid w:val="00A745CC"/>
    <w:rsid w:val="00A7483F"/>
    <w:rsid w:val="00A7489A"/>
    <w:rsid w:val="00A74977"/>
    <w:rsid w:val="00A75062"/>
    <w:rsid w:val="00A7535B"/>
    <w:rsid w:val="00A763F7"/>
    <w:rsid w:val="00A80837"/>
    <w:rsid w:val="00A80CC4"/>
    <w:rsid w:val="00A80DF0"/>
    <w:rsid w:val="00A823F6"/>
    <w:rsid w:val="00A82B62"/>
    <w:rsid w:val="00A82F70"/>
    <w:rsid w:val="00A83C73"/>
    <w:rsid w:val="00A83F40"/>
    <w:rsid w:val="00A84A9B"/>
    <w:rsid w:val="00A84C3D"/>
    <w:rsid w:val="00A84C9E"/>
    <w:rsid w:val="00A852F9"/>
    <w:rsid w:val="00A85594"/>
    <w:rsid w:val="00A85BE2"/>
    <w:rsid w:val="00A86ABD"/>
    <w:rsid w:val="00A90192"/>
    <w:rsid w:val="00A90C30"/>
    <w:rsid w:val="00A9100C"/>
    <w:rsid w:val="00A91A3E"/>
    <w:rsid w:val="00A92292"/>
    <w:rsid w:val="00A924D8"/>
    <w:rsid w:val="00A92663"/>
    <w:rsid w:val="00A927E4"/>
    <w:rsid w:val="00A9296B"/>
    <w:rsid w:val="00A92D75"/>
    <w:rsid w:val="00A92DE3"/>
    <w:rsid w:val="00A95D56"/>
    <w:rsid w:val="00A96026"/>
    <w:rsid w:val="00A966DC"/>
    <w:rsid w:val="00A96A83"/>
    <w:rsid w:val="00A96D7F"/>
    <w:rsid w:val="00A973B9"/>
    <w:rsid w:val="00A97F1F"/>
    <w:rsid w:val="00AA013C"/>
    <w:rsid w:val="00AA08EC"/>
    <w:rsid w:val="00AA0A89"/>
    <w:rsid w:val="00AA1B45"/>
    <w:rsid w:val="00AA1CE8"/>
    <w:rsid w:val="00AA22BB"/>
    <w:rsid w:val="00AA2BD3"/>
    <w:rsid w:val="00AA2EE1"/>
    <w:rsid w:val="00AA331C"/>
    <w:rsid w:val="00AA426B"/>
    <w:rsid w:val="00AA515C"/>
    <w:rsid w:val="00AA5E0C"/>
    <w:rsid w:val="00AA7836"/>
    <w:rsid w:val="00AA7F5B"/>
    <w:rsid w:val="00AB0E88"/>
    <w:rsid w:val="00AB1E75"/>
    <w:rsid w:val="00AB24D9"/>
    <w:rsid w:val="00AB3113"/>
    <w:rsid w:val="00AB4E6F"/>
    <w:rsid w:val="00AB4FEC"/>
    <w:rsid w:val="00AB5A2C"/>
    <w:rsid w:val="00AB5B1D"/>
    <w:rsid w:val="00AB622D"/>
    <w:rsid w:val="00AB6F58"/>
    <w:rsid w:val="00AB7364"/>
    <w:rsid w:val="00AB7B3C"/>
    <w:rsid w:val="00AC01AA"/>
    <w:rsid w:val="00AC0CE5"/>
    <w:rsid w:val="00AC1717"/>
    <w:rsid w:val="00AC1984"/>
    <w:rsid w:val="00AC1C7D"/>
    <w:rsid w:val="00AC2334"/>
    <w:rsid w:val="00AC3935"/>
    <w:rsid w:val="00AC3D0D"/>
    <w:rsid w:val="00AC3D73"/>
    <w:rsid w:val="00AC4B4B"/>
    <w:rsid w:val="00AC4F72"/>
    <w:rsid w:val="00AC5498"/>
    <w:rsid w:val="00AC7093"/>
    <w:rsid w:val="00AC73E8"/>
    <w:rsid w:val="00AC78B3"/>
    <w:rsid w:val="00AC7F53"/>
    <w:rsid w:val="00AD257E"/>
    <w:rsid w:val="00AD356D"/>
    <w:rsid w:val="00AD3D58"/>
    <w:rsid w:val="00AD3DFB"/>
    <w:rsid w:val="00AD448F"/>
    <w:rsid w:val="00AD4804"/>
    <w:rsid w:val="00AD50AA"/>
    <w:rsid w:val="00AD56BF"/>
    <w:rsid w:val="00AD5BE2"/>
    <w:rsid w:val="00AD63DA"/>
    <w:rsid w:val="00AD69D5"/>
    <w:rsid w:val="00AD6E42"/>
    <w:rsid w:val="00AD74D4"/>
    <w:rsid w:val="00AD774A"/>
    <w:rsid w:val="00AE1622"/>
    <w:rsid w:val="00AE2C46"/>
    <w:rsid w:val="00AE4DE2"/>
    <w:rsid w:val="00AE5358"/>
    <w:rsid w:val="00AE5FD3"/>
    <w:rsid w:val="00AE6321"/>
    <w:rsid w:val="00AE655C"/>
    <w:rsid w:val="00AE7274"/>
    <w:rsid w:val="00AE7368"/>
    <w:rsid w:val="00AE7EBE"/>
    <w:rsid w:val="00AF19A9"/>
    <w:rsid w:val="00AF1A46"/>
    <w:rsid w:val="00AF2138"/>
    <w:rsid w:val="00AF2867"/>
    <w:rsid w:val="00AF35EE"/>
    <w:rsid w:val="00AF433D"/>
    <w:rsid w:val="00AF4482"/>
    <w:rsid w:val="00AF464F"/>
    <w:rsid w:val="00AF5411"/>
    <w:rsid w:val="00AF54E9"/>
    <w:rsid w:val="00AF5905"/>
    <w:rsid w:val="00AF6124"/>
    <w:rsid w:val="00AF6A4B"/>
    <w:rsid w:val="00AF741A"/>
    <w:rsid w:val="00AF7E07"/>
    <w:rsid w:val="00B00731"/>
    <w:rsid w:val="00B02430"/>
    <w:rsid w:val="00B02C13"/>
    <w:rsid w:val="00B02EFE"/>
    <w:rsid w:val="00B03603"/>
    <w:rsid w:val="00B04161"/>
    <w:rsid w:val="00B042E2"/>
    <w:rsid w:val="00B0465E"/>
    <w:rsid w:val="00B04E40"/>
    <w:rsid w:val="00B056F9"/>
    <w:rsid w:val="00B05E49"/>
    <w:rsid w:val="00B062E6"/>
    <w:rsid w:val="00B07707"/>
    <w:rsid w:val="00B07A5D"/>
    <w:rsid w:val="00B104ED"/>
    <w:rsid w:val="00B10966"/>
    <w:rsid w:val="00B10BA2"/>
    <w:rsid w:val="00B10D09"/>
    <w:rsid w:val="00B11BAF"/>
    <w:rsid w:val="00B11E3D"/>
    <w:rsid w:val="00B121EA"/>
    <w:rsid w:val="00B12E6C"/>
    <w:rsid w:val="00B13355"/>
    <w:rsid w:val="00B13D67"/>
    <w:rsid w:val="00B1452D"/>
    <w:rsid w:val="00B1647A"/>
    <w:rsid w:val="00B16C63"/>
    <w:rsid w:val="00B17E82"/>
    <w:rsid w:val="00B20767"/>
    <w:rsid w:val="00B208E1"/>
    <w:rsid w:val="00B22741"/>
    <w:rsid w:val="00B2293B"/>
    <w:rsid w:val="00B24073"/>
    <w:rsid w:val="00B24BC6"/>
    <w:rsid w:val="00B256AD"/>
    <w:rsid w:val="00B3220F"/>
    <w:rsid w:val="00B32BE6"/>
    <w:rsid w:val="00B33F80"/>
    <w:rsid w:val="00B35F9B"/>
    <w:rsid w:val="00B36D86"/>
    <w:rsid w:val="00B40021"/>
    <w:rsid w:val="00B40AF7"/>
    <w:rsid w:val="00B4118F"/>
    <w:rsid w:val="00B42241"/>
    <w:rsid w:val="00B42EDF"/>
    <w:rsid w:val="00B43A6B"/>
    <w:rsid w:val="00B44225"/>
    <w:rsid w:val="00B454C4"/>
    <w:rsid w:val="00B454E1"/>
    <w:rsid w:val="00B45F9B"/>
    <w:rsid w:val="00B46B95"/>
    <w:rsid w:val="00B472B9"/>
    <w:rsid w:val="00B506A8"/>
    <w:rsid w:val="00B51CA5"/>
    <w:rsid w:val="00B52015"/>
    <w:rsid w:val="00B521FD"/>
    <w:rsid w:val="00B522E9"/>
    <w:rsid w:val="00B52C8C"/>
    <w:rsid w:val="00B54D83"/>
    <w:rsid w:val="00B55263"/>
    <w:rsid w:val="00B56764"/>
    <w:rsid w:val="00B570E2"/>
    <w:rsid w:val="00B57123"/>
    <w:rsid w:val="00B575BA"/>
    <w:rsid w:val="00B57BAE"/>
    <w:rsid w:val="00B60153"/>
    <w:rsid w:val="00B60E49"/>
    <w:rsid w:val="00B617E4"/>
    <w:rsid w:val="00B619AE"/>
    <w:rsid w:val="00B63963"/>
    <w:rsid w:val="00B63F1F"/>
    <w:rsid w:val="00B6765A"/>
    <w:rsid w:val="00B67711"/>
    <w:rsid w:val="00B67A2B"/>
    <w:rsid w:val="00B7002F"/>
    <w:rsid w:val="00B70439"/>
    <w:rsid w:val="00B721E9"/>
    <w:rsid w:val="00B73282"/>
    <w:rsid w:val="00B743A3"/>
    <w:rsid w:val="00B7469A"/>
    <w:rsid w:val="00B7567B"/>
    <w:rsid w:val="00B758AB"/>
    <w:rsid w:val="00B76055"/>
    <w:rsid w:val="00B76429"/>
    <w:rsid w:val="00B76470"/>
    <w:rsid w:val="00B76572"/>
    <w:rsid w:val="00B76591"/>
    <w:rsid w:val="00B77686"/>
    <w:rsid w:val="00B77D50"/>
    <w:rsid w:val="00B8028C"/>
    <w:rsid w:val="00B810FC"/>
    <w:rsid w:val="00B8133F"/>
    <w:rsid w:val="00B8156D"/>
    <w:rsid w:val="00B81F87"/>
    <w:rsid w:val="00B8367C"/>
    <w:rsid w:val="00B83B33"/>
    <w:rsid w:val="00B84B11"/>
    <w:rsid w:val="00B84E8E"/>
    <w:rsid w:val="00B85C10"/>
    <w:rsid w:val="00B85ED4"/>
    <w:rsid w:val="00B86702"/>
    <w:rsid w:val="00B86F27"/>
    <w:rsid w:val="00B877DE"/>
    <w:rsid w:val="00B87B9A"/>
    <w:rsid w:val="00B87F83"/>
    <w:rsid w:val="00B87FD8"/>
    <w:rsid w:val="00B927DB"/>
    <w:rsid w:val="00B929BD"/>
    <w:rsid w:val="00B92A2C"/>
    <w:rsid w:val="00B937C1"/>
    <w:rsid w:val="00B93957"/>
    <w:rsid w:val="00B93B2F"/>
    <w:rsid w:val="00B93C45"/>
    <w:rsid w:val="00B93F8E"/>
    <w:rsid w:val="00B95036"/>
    <w:rsid w:val="00B9508A"/>
    <w:rsid w:val="00B956D4"/>
    <w:rsid w:val="00B957CF"/>
    <w:rsid w:val="00B95A59"/>
    <w:rsid w:val="00B95F86"/>
    <w:rsid w:val="00B9720A"/>
    <w:rsid w:val="00B972DE"/>
    <w:rsid w:val="00BA0A23"/>
    <w:rsid w:val="00BA0D38"/>
    <w:rsid w:val="00BA1362"/>
    <w:rsid w:val="00BA16A6"/>
    <w:rsid w:val="00BA20F7"/>
    <w:rsid w:val="00BA2E3C"/>
    <w:rsid w:val="00BA3F09"/>
    <w:rsid w:val="00BA4EF7"/>
    <w:rsid w:val="00BA5ED7"/>
    <w:rsid w:val="00BA7432"/>
    <w:rsid w:val="00BA7985"/>
    <w:rsid w:val="00BA7BEF"/>
    <w:rsid w:val="00BA7CEC"/>
    <w:rsid w:val="00BB077E"/>
    <w:rsid w:val="00BB27FA"/>
    <w:rsid w:val="00BB3083"/>
    <w:rsid w:val="00BB35C3"/>
    <w:rsid w:val="00BB463B"/>
    <w:rsid w:val="00BB4C54"/>
    <w:rsid w:val="00BB6C00"/>
    <w:rsid w:val="00BB7C1F"/>
    <w:rsid w:val="00BC0A28"/>
    <w:rsid w:val="00BC108D"/>
    <w:rsid w:val="00BC15C5"/>
    <w:rsid w:val="00BC1AA0"/>
    <w:rsid w:val="00BC1C17"/>
    <w:rsid w:val="00BC23E6"/>
    <w:rsid w:val="00BC3835"/>
    <w:rsid w:val="00BC3B5D"/>
    <w:rsid w:val="00BC4117"/>
    <w:rsid w:val="00BC5064"/>
    <w:rsid w:val="00BC6157"/>
    <w:rsid w:val="00BC6867"/>
    <w:rsid w:val="00BC754C"/>
    <w:rsid w:val="00BC7EB9"/>
    <w:rsid w:val="00BD09D1"/>
    <w:rsid w:val="00BD1801"/>
    <w:rsid w:val="00BD205B"/>
    <w:rsid w:val="00BD2144"/>
    <w:rsid w:val="00BD2643"/>
    <w:rsid w:val="00BD42C2"/>
    <w:rsid w:val="00BD444A"/>
    <w:rsid w:val="00BD4B3A"/>
    <w:rsid w:val="00BD4C89"/>
    <w:rsid w:val="00BD5851"/>
    <w:rsid w:val="00BD6464"/>
    <w:rsid w:val="00BD6558"/>
    <w:rsid w:val="00BD6D3F"/>
    <w:rsid w:val="00BD6DEE"/>
    <w:rsid w:val="00BD7C2B"/>
    <w:rsid w:val="00BE007D"/>
    <w:rsid w:val="00BE08BF"/>
    <w:rsid w:val="00BE26B0"/>
    <w:rsid w:val="00BE2A03"/>
    <w:rsid w:val="00BE2E28"/>
    <w:rsid w:val="00BE38DF"/>
    <w:rsid w:val="00BE39DC"/>
    <w:rsid w:val="00BE3C0E"/>
    <w:rsid w:val="00BE3D58"/>
    <w:rsid w:val="00BE6012"/>
    <w:rsid w:val="00BF0566"/>
    <w:rsid w:val="00BF0702"/>
    <w:rsid w:val="00BF0E4A"/>
    <w:rsid w:val="00BF2760"/>
    <w:rsid w:val="00BF2D15"/>
    <w:rsid w:val="00BF3214"/>
    <w:rsid w:val="00BF414B"/>
    <w:rsid w:val="00BF49D3"/>
    <w:rsid w:val="00BF4C5F"/>
    <w:rsid w:val="00BF516B"/>
    <w:rsid w:val="00BF589D"/>
    <w:rsid w:val="00BF5F2B"/>
    <w:rsid w:val="00BF7178"/>
    <w:rsid w:val="00BF71DE"/>
    <w:rsid w:val="00BF7C0B"/>
    <w:rsid w:val="00BF7E5F"/>
    <w:rsid w:val="00C0008D"/>
    <w:rsid w:val="00C00DB1"/>
    <w:rsid w:val="00C015D2"/>
    <w:rsid w:val="00C01899"/>
    <w:rsid w:val="00C01A07"/>
    <w:rsid w:val="00C01BA9"/>
    <w:rsid w:val="00C02055"/>
    <w:rsid w:val="00C02B31"/>
    <w:rsid w:val="00C02F42"/>
    <w:rsid w:val="00C0495B"/>
    <w:rsid w:val="00C05F17"/>
    <w:rsid w:val="00C0777D"/>
    <w:rsid w:val="00C078E2"/>
    <w:rsid w:val="00C10224"/>
    <w:rsid w:val="00C10AC7"/>
    <w:rsid w:val="00C1206C"/>
    <w:rsid w:val="00C140A8"/>
    <w:rsid w:val="00C14DD7"/>
    <w:rsid w:val="00C15867"/>
    <w:rsid w:val="00C159E8"/>
    <w:rsid w:val="00C16F4A"/>
    <w:rsid w:val="00C16FDF"/>
    <w:rsid w:val="00C17C1B"/>
    <w:rsid w:val="00C17CF7"/>
    <w:rsid w:val="00C20713"/>
    <w:rsid w:val="00C20A83"/>
    <w:rsid w:val="00C21413"/>
    <w:rsid w:val="00C21939"/>
    <w:rsid w:val="00C21AF2"/>
    <w:rsid w:val="00C22178"/>
    <w:rsid w:val="00C2222D"/>
    <w:rsid w:val="00C226CB"/>
    <w:rsid w:val="00C2296D"/>
    <w:rsid w:val="00C23155"/>
    <w:rsid w:val="00C23787"/>
    <w:rsid w:val="00C2435F"/>
    <w:rsid w:val="00C25601"/>
    <w:rsid w:val="00C25CA2"/>
    <w:rsid w:val="00C27891"/>
    <w:rsid w:val="00C27947"/>
    <w:rsid w:val="00C30D10"/>
    <w:rsid w:val="00C31000"/>
    <w:rsid w:val="00C320F3"/>
    <w:rsid w:val="00C32590"/>
    <w:rsid w:val="00C333A8"/>
    <w:rsid w:val="00C335B4"/>
    <w:rsid w:val="00C340F0"/>
    <w:rsid w:val="00C34472"/>
    <w:rsid w:val="00C3465A"/>
    <w:rsid w:val="00C34E2D"/>
    <w:rsid w:val="00C34EA1"/>
    <w:rsid w:val="00C35113"/>
    <w:rsid w:val="00C36B8F"/>
    <w:rsid w:val="00C40984"/>
    <w:rsid w:val="00C40C41"/>
    <w:rsid w:val="00C40CB2"/>
    <w:rsid w:val="00C43175"/>
    <w:rsid w:val="00C43400"/>
    <w:rsid w:val="00C43F41"/>
    <w:rsid w:val="00C45885"/>
    <w:rsid w:val="00C4641F"/>
    <w:rsid w:val="00C46A07"/>
    <w:rsid w:val="00C47314"/>
    <w:rsid w:val="00C50A9B"/>
    <w:rsid w:val="00C50F22"/>
    <w:rsid w:val="00C520C4"/>
    <w:rsid w:val="00C526E2"/>
    <w:rsid w:val="00C5315D"/>
    <w:rsid w:val="00C5374D"/>
    <w:rsid w:val="00C53A68"/>
    <w:rsid w:val="00C54879"/>
    <w:rsid w:val="00C54E27"/>
    <w:rsid w:val="00C56967"/>
    <w:rsid w:val="00C57582"/>
    <w:rsid w:val="00C57591"/>
    <w:rsid w:val="00C57971"/>
    <w:rsid w:val="00C61553"/>
    <w:rsid w:val="00C6223D"/>
    <w:rsid w:val="00C636B0"/>
    <w:rsid w:val="00C64BAE"/>
    <w:rsid w:val="00C65393"/>
    <w:rsid w:val="00C656AB"/>
    <w:rsid w:val="00C66DEF"/>
    <w:rsid w:val="00C67090"/>
    <w:rsid w:val="00C67A87"/>
    <w:rsid w:val="00C67F97"/>
    <w:rsid w:val="00C71095"/>
    <w:rsid w:val="00C712C0"/>
    <w:rsid w:val="00C716E6"/>
    <w:rsid w:val="00C71F96"/>
    <w:rsid w:val="00C72C56"/>
    <w:rsid w:val="00C730F9"/>
    <w:rsid w:val="00C7332A"/>
    <w:rsid w:val="00C736DE"/>
    <w:rsid w:val="00C73EFF"/>
    <w:rsid w:val="00C741BF"/>
    <w:rsid w:val="00C74726"/>
    <w:rsid w:val="00C747EA"/>
    <w:rsid w:val="00C75CCF"/>
    <w:rsid w:val="00C76102"/>
    <w:rsid w:val="00C76B3A"/>
    <w:rsid w:val="00C76BA4"/>
    <w:rsid w:val="00C76BE8"/>
    <w:rsid w:val="00C77A8F"/>
    <w:rsid w:val="00C80198"/>
    <w:rsid w:val="00C80DCF"/>
    <w:rsid w:val="00C815E4"/>
    <w:rsid w:val="00C81B3A"/>
    <w:rsid w:val="00C82F6E"/>
    <w:rsid w:val="00C83A48"/>
    <w:rsid w:val="00C854FA"/>
    <w:rsid w:val="00C85865"/>
    <w:rsid w:val="00C85E85"/>
    <w:rsid w:val="00C907F2"/>
    <w:rsid w:val="00C90C81"/>
    <w:rsid w:val="00C90D8F"/>
    <w:rsid w:val="00C91038"/>
    <w:rsid w:val="00C9172E"/>
    <w:rsid w:val="00C9269F"/>
    <w:rsid w:val="00C937B7"/>
    <w:rsid w:val="00C94C07"/>
    <w:rsid w:val="00C95652"/>
    <w:rsid w:val="00C95845"/>
    <w:rsid w:val="00C95AEC"/>
    <w:rsid w:val="00C96BF7"/>
    <w:rsid w:val="00C977D7"/>
    <w:rsid w:val="00CA0328"/>
    <w:rsid w:val="00CA0A02"/>
    <w:rsid w:val="00CA110A"/>
    <w:rsid w:val="00CA2130"/>
    <w:rsid w:val="00CA2EAE"/>
    <w:rsid w:val="00CA3360"/>
    <w:rsid w:val="00CA338D"/>
    <w:rsid w:val="00CA346B"/>
    <w:rsid w:val="00CA39D2"/>
    <w:rsid w:val="00CA4546"/>
    <w:rsid w:val="00CA4AC1"/>
    <w:rsid w:val="00CA4F95"/>
    <w:rsid w:val="00CA53C2"/>
    <w:rsid w:val="00CA6220"/>
    <w:rsid w:val="00CA7695"/>
    <w:rsid w:val="00CB0316"/>
    <w:rsid w:val="00CB0317"/>
    <w:rsid w:val="00CB0432"/>
    <w:rsid w:val="00CB0B11"/>
    <w:rsid w:val="00CB24BA"/>
    <w:rsid w:val="00CB3026"/>
    <w:rsid w:val="00CB3710"/>
    <w:rsid w:val="00CB479B"/>
    <w:rsid w:val="00CB5354"/>
    <w:rsid w:val="00CB59E6"/>
    <w:rsid w:val="00CB5D66"/>
    <w:rsid w:val="00CB6356"/>
    <w:rsid w:val="00CB6446"/>
    <w:rsid w:val="00CB6772"/>
    <w:rsid w:val="00CB79CB"/>
    <w:rsid w:val="00CC013B"/>
    <w:rsid w:val="00CC04D2"/>
    <w:rsid w:val="00CC14A1"/>
    <w:rsid w:val="00CC1C2A"/>
    <w:rsid w:val="00CC1C3B"/>
    <w:rsid w:val="00CC2596"/>
    <w:rsid w:val="00CC2876"/>
    <w:rsid w:val="00CC2AAC"/>
    <w:rsid w:val="00CC381D"/>
    <w:rsid w:val="00CC3A46"/>
    <w:rsid w:val="00CC4AE5"/>
    <w:rsid w:val="00CC5215"/>
    <w:rsid w:val="00CC6A14"/>
    <w:rsid w:val="00CC6E10"/>
    <w:rsid w:val="00CC70A3"/>
    <w:rsid w:val="00CC7A43"/>
    <w:rsid w:val="00CC7F83"/>
    <w:rsid w:val="00CD121E"/>
    <w:rsid w:val="00CD1575"/>
    <w:rsid w:val="00CD349C"/>
    <w:rsid w:val="00CD53C3"/>
    <w:rsid w:val="00CD55DA"/>
    <w:rsid w:val="00CD5730"/>
    <w:rsid w:val="00CD574E"/>
    <w:rsid w:val="00CD71A8"/>
    <w:rsid w:val="00CD7670"/>
    <w:rsid w:val="00CE049E"/>
    <w:rsid w:val="00CE1110"/>
    <w:rsid w:val="00CE3408"/>
    <w:rsid w:val="00CE4C22"/>
    <w:rsid w:val="00CE5892"/>
    <w:rsid w:val="00CE5A28"/>
    <w:rsid w:val="00CE5B52"/>
    <w:rsid w:val="00CE6093"/>
    <w:rsid w:val="00CE63CC"/>
    <w:rsid w:val="00CE72EC"/>
    <w:rsid w:val="00CE739B"/>
    <w:rsid w:val="00CE7405"/>
    <w:rsid w:val="00CE7783"/>
    <w:rsid w:val="00CF0B48"/>
    <w:rsid w:val="00CF0E09"/>
    <w:rsid w:val="00CF2214"/>
    <w:rsid w:val="00CF2563"/>
    <w:rsid w:val="00CF3F98"/>
    <w:rsid w:val="00CF408A"/>
    <w:rsid w:val="00CF41EC"/>
    <w:rsid w:val="00CF4593"/>
    <w:rsid w:val="00CF4B12"/>
    <w:rsid w:val="00CF5418"/>
    <w:rsid w:val="00CF5D04"/>
    <w:rsid w:val="00CF5DB8"/>
    <w:rsid w:val="00CF613E"/>
    <w:rsid w:val="00CF617B"/>
    <w:rsid w:val="00CF679D"/>
    <w:rsid w:val="00CF7BC5"/>
    <w:rsid w:val="00D003A4"/>
    <w:rsid w:val="00D02796"/>
    <w:rsid w:val="00D037F7"/>
    <w:rsid w:val="00D039B1"/>
    <w:rsid w:val="00D04BAA"/>
    <w:rsid w:val="00D04DE4"/>
    <w:rsid w:val="00D0508C"/>
    <w:rsid w:val="00D063F1"/>
    <w:rsid w:val="00D10E3D"/>
    <w:rsid w:val="00D110C1"/>
    <w:rsid w:val="00D111A6"/>
    <w:rsid w:val="00D111E2"/>
    <w:rsid w:val="00D127D1"/>
    <w:rsid w:val="00D13590"/>
    <w:rsid w:val="00D1399B"/>
    <w:rsid w:val="00D1445D"/>
    <w:rsid w:val="00D14A3F"/>
    <w:rsid w:val="00D14F22"/>
    <w:rsid w:val="00D15611"/>
    <w:rsid w:val="00D1597A"/>
    <w:rsid w:val="00D16FC1"/>
    <w:rsid w:val="00D17AA3"/>
    <w:rsid w:val="00D202EF"/>
    <w:rsid w:val="00D20770"/>
    <w:rsid w:val="00D20D30"/>
    <w:rsid w:val="00D210F1"/>
    <w:rsid w:val="00D2123A"/>
    <w:rsid w:val="00D219CA"/>
    <w:rsid w:val="00D21B9F"/>
    <w:rsid w:val="00D23404"/>
    <w:rsid w:val="00D2371D"/>
    <w:rsid w:val="00D24723"/>
    <w:rsid w:val="00D249C4"/>
    <w:rsid w:val="00D25B9F"/>
    <w:rsid w:val="00D26722"/>
    <w:rsid w:val="00D27136"/>
    <w:rsid w:val="00D300C8"/>
    <w:rsid w:val="00D30874"/>
    <w:rsid w:val="00D3124B"/>
    <w:rsid w:val="00D329E2"/>
    <w:rsid w:val="00D32AE8"/>
    <w:rsid w:val="00D3394C"/>
    <w:rsid w:val="00D348AD"/>
    <w:rsid w:val="00D34F73"/>
    <w:rsid w:val="00D35493"/>
    <w:rsid w:val="00D37685"/>
    <w:rsid w:val="00D37B61"/>
    <w:rsid w:val="00D37ECF"/>
    <w:rsid w:val="00D4085D"/>
    <w:rsid w:val="00D42237"/>
    <w:rsid w:val="00D43191"/>
    <w:rsid w:val="00D444B9"/>
    <w:rsid w:val="00D4519B"/>
    <w:rsid w:val="00D46815"/>
    <w:rsid w:val="00D46DB7"/>
    <w:rsid w:val="00D4718A"/>
    <w:rsid w:val="00D47876"/>
    <w:rsid w:val="00D47E64"/>
    <w:rsid w:val="00D47F30"/>
    <w:rsid w:val="00D50B7B"/>
    <w:rsid w:val="00D50D20"/>
    <w:rsid w:val="00D522BD"/>
    <w:rsid w:val="00D52574"/>
    <w:rsid w:val="00D52EE3"/>
    <w:rsid w:val="00D53B7D"/>
    <w:rsid w:val="00D54212"/>
    <w:rsid w:val="00D55347"/>
    <w:rsid w:val="00D5555E"/>
    <w:rsid w:val="00D56092"/>
    <w:rsid w:val="00D56588"/>
    <w:rsid w:val="00D57918"/>
    <w:rsid w:val="00D57E94"/>
    <w:rsid w:val="00D60387"/>
    <w:rsid w:val="00D60DC7"/>
    <w:rsid w:val="00D61221"/>
    <w:rsid w:val="00D616A2"/>
    <w:rsid w:val="00D620FF"/>
    <w:rsid w:val="00D62A97"/>
    <w:rsid w:val="00D646DF"/>
    <w:rsid w:val="00D646EF"/>
    <w:rsid w:val="00D647C9"/>
    <w:rsid w:val="00D65A04"/>
    <w:rsid w:val="00D67C48"/>
    <w:rsid w:val="00D71340"/>
    <w:rsid w:val="00D71B22"/>
    <w:rsid w:val="00D71B89"/>
    <w:rsid w:val="00D72BDD"/>
    <w:rsid w:val="00D731B5"/>
    <w:rsid w:val="00D73DC6"/>
    <w:rsid w:val="00D74C1A"/>
    <w:rsid w:val="00D74CF6"/>
    <w:rsid w:val="00D75205"/>
    <w:rsid w:val="00D754C1"/>
    <w:rsid w:val="00D7572B"/>
    <w:rsid w:val="00D75839"/>
    <w:rsid w:val="00D75B7A"/>
    <w:rsid w:val="00D77A35"/>
    <w:rsid w:val="00D77C51"/>
    <w:rsid w:val="00D803C8"/>
    <w:rsid w:val="00D80C6D"/>
    <w:rsid w:val="00D81B3E"/>
    <w:rsid w:val="00D82160"/>
    <w:rsid w:val="00D830CE"/>
    <w:rsid w:val="00D8436F"/>
    <w:rsid w:val="00D84ABF"/>
    <w:rsid w:val="00D84BAD"/>
    <w:rsid w:val="00D858BE"/>
    <w:rsid w:val="00D865C1"/>
    <w:rsid w:val="00D870E9"/>
    <w:rsid w:val="00D90240"/>
    <w:rsid w:val="00D90C5D"/>
    <w:rsid w:val="00D90C70"/>
    <w:rsid w:val="00D90E49"/>
    <w:rsid w:val="00D911BB"/>
    <w:rsid w:val="00D92A1F"/>
    <w:rsid w:val="00D92DD2"/>
    <w:rsid w:val="00D95FB2"/>
    <w:rsid w:val="00D964AE"/>
    <w:rsid w:val="00D96AA3"/>
    <w:rsid w:val="00D976E9"/>
    <w:rsid w:val="00DA08B2"/>
    <w:rsid w:val="00DA0DD2"/>
    <w:rsid w:val="00DA166F"/>
    <w:rsid w:val="00DA1C9C"/>
    <w:rsid w:val="00DA1CB4"/>
    <w:rsid w:val="00DA229B"/>
    <w:rsid w:val="00DA243C"/>
    <w:rsid w:val="00DA397C"/>
    <w:rsid w:val="00DA3A7E"/>
    <w:rsid w:val="00DA5AFF"/>
    <w:rsid w:val="00DA6274"/>
    <w:rsid w:val="00DB1350"/>
    <w:rsid w:val="00DB203C"/>
    <w:rsid w:val="00DB2C4C"/>
    <w:rsid w:val="00DB2EBA"/>
    <w:rsid w:val="00DB2F02"/>
    <w:rsid w:val="00DB40A7"/>
    <w:rsid w:val="00DB6DFA"/>
    <w:rsid w:val="00DB7A97"/>
    <w:rsid w:val="00DC02A8"/>
    <w:rsid w:val="00DC05A9"/>
    <w:rsid w:val="00DC1849"/>
    <w:rsid w:val="00DC18DA"/>
    <w:rsid w:val="00DC256A"/>
    <w:rsid w:val="00DC2A72"/>
    <w:rsid w:val="00DC2D74"/>
    <w:rsid w:val="00DC35C8"/>
    <w:rsid w:val="00DC3A80"/>
    <w:rsid w:val="00DC497C"/>
    <w:rsid w:val="00DC4B43"/>
    <w:rsid w:val="00DC617A"/>
    <w:rsid w:val="00DC692A"/>
    <w:rsid w:val="00DC6A10"/>
    <w:rsid w:val="00DC6D65"/>
    <w:rsid w:val="00DC6F3C"/>
    <w:rsid w:val="00DC752C"/>
    <w:rsid w:val="00DD2AA9"/>
    <w:rsid w:val="00DD2D09"/>
    <w:rsid w:val="00DD3D94"/>
    <w:rsid w:val="00DD4DB6"/>
    <w:rsid w:val="00DD4FD6"/>
    <w:rsid w:val="00DD502B"/>
    <w:rsid w:val="00DD52A8"/>
    <w:rsid w:val="00DD582E"/>
    <w:rsid w:val="00DD5DDF"/>
    <w:rsid w:val="00DD72DE"/>
    <w:rsid w:val="00DD7E3E"/>
    <w:rsid w:val="00DE00B1"/>
    <w:rsid w:val="00DE0235"/>
    <w:rsid w:val="00DE13F5"/>
    <w:rsid w:val="00DE144F"/>
    <w:rsid w:val="00DE188D"/>
    <w:rsid w:val="00DE1908"/>
    <w:rsid w:val="00DE1C85"/>
    <w:rsid w:val="00DE1D5E"/>
    <w:rsid w:val="00DE2C96"/>
    <w:rsid w:val="00DE3005"/>
    <w:rsid w:val="00DE3F39"/>
    <w:rsid w:val="00DE461C"/>
    <w:rsid w:val="00DE54A6"/>
    <w:rsid w:val="00DE657E"/>
    <w:rsid w:val="00DF1D98"/>
    <w:rsid w:val="00DF2062"/>
    <w:rsid w:val="00DF29B2"/>
    <w:rsid w:val="00DF4704"/>
    <w:rsid w:val="00DF4BA2"/>
    <w:rsid w:val="00DF6528"/>
    <w:rsid w:val="00DF665B"/>
    <w:rsid w:val="00DF66F6"/>
    <w:rsid w:val="00DF716F"/>
    <w:rsid w:val="00E00299"/>
    <w:rsid w:val="00E013D5"/>
    <w:rsid w:val="00E02086"/>
    <w:rsid w:val="00E024AA"/>
    <w:rsid w:val="00E04148"/>
    <w:rsid w:val="00E046D5"/>
    <w:rsid w:val="00E06216"/>
    <w:rsid w:val="00E06673"/>
    <w:rsid w:val="00E06D22"/>
    <w:rsid w:val="00E07871"/>
    <w:rsid w:val="00E125FB"/>
    <w:rsid w:val="00E133BC"/>
    <w:rsid w:val="00E138DC"/>
    <w:rsid w:val="00E13ED9"/>
    <w:rsid w:val="00E14B29"/>
    <w:rsid w:val="00E1693E"/>
    <w:rsid w:val="00E16D12"/>
    <w:rsid w:val="00E17064"/>
    <w:rsid w:val="00E17ADF"/>
    <w:rsid w:val="00E2046D"/>
    <w:rsid w:val="00E20584"/>
    <w:rsid w:val="00E20BF1"/>
    <w:rsid w:val="00E247B3"/>
    <w:rsid w:val="00E24A1F"/>
    <w:rsid w:val="00E250F1"/>
    <w:rsid w:val="00E25408"/>
    <w:rsid w:val="00E254E9"/>
    <w:rsid w:val="00E25C4A"/>
    <w:rsid w:val="00E26B1A"/>
    <w:rsid w:val="00E26C95"/>
    <w:rsid w:val="00E30B0D"/>
    <w:rsid w:val="00E31DE8"/>
    <w:rsid w:val="00E32A09"/>
    <w:rsid w:val="00E32E6B"/>
    <w:rsid w:val="00E32EE4"/>
    <w:rsid w:val="00E33106"/>
    <w:rsid w:val="00E33A29"/>
    <w:rsid w:val="00E33D92"/>
    <w:rsid w:val="00E3550D"/>
    <w:rsid w:val="00E35B62"/>
    <w:rsid w:val="00E3650C"/>
    <w:rsid w:val="00E373CA"/>
    <w:rsid w:val="00E37A6A"/>
    <w:rsid w:val="00E4016B"/>
    <w:rsid w:val="00E405D9"/>
    <w:rsid w:val="00E409FB"/>
    <w:rsid w:val="00E40BC0"/>
    <w:rsid w:val="00E40D36"/>
    <w:rsid w:val="00E411D5"/>
    <w:rsid w:val="00E418C6"/>
    <w:rsid w:val="00E42532"/>
    <w:rsid w:val="00E42B4A"/>
    <w:rsid w:val="00E43947"/>
    <w:rsid w:val="00E446C6"/>
    <w:rsid w:val="00E45A97"/>
    <w:rsid w:val="00E470BC"/>
    <w:rsid w:val="00E50035"/>
    <w:rsid w:val="00E50062"/>
    <w:rsid w:val="00E5046E"/>
    <w:rsid w:val="00E5091A"/>
    <w:rsid w:val="00E512D2"/>
    <w:rsid w:val="00E514CC"/>
    <w:rsid w:val="00E51706"/>
    <w:rsid w:val="00E517E8"/>
    <w:rsid w:val="00E51EED"/>
    <w:rsid w:val="00E532DB"/>
    <w:rsid w:val="00E5566B"/>
    <w:rsid w:val="00E556D1"/>
    <w:rsid w:val="00E5777C"/>
    <w:rsid w:val="00E604D8"/>
    <w:rsid w:val="00E614E0"/>
    <w:rsid w:val="00E62908"/>
    <w:rsid w:val="00E62B81"/>
    <w:rsid w:val="00E639F7"/>
    <w:rsid w:val="00E63D59"/>
    <w:rsid w:val="00E643EA"/>
    <w:rsid w:val="00E64CB5"/>
    <w:rsid w:val="00E65379"/>
    <w:rsid w:val="00E6553B"/>
    <w:rsid w:val="00E65D17"/>
    <w:rsid w:val="00E703BA"/>
    <w:rsid w:val="00E71DEB"/>
    <w:rsid w:val="00E7263C"/>
    <w:rsid w:val="00E72A46"/>
    <w:rsid w:val="00E72AC2"/>
    <w:rsid w:val="00E7344D"/>
    <w:rsid w:val="00E73F7F"/>
    <w:rsid w:val="00E7421B"/>
    <w:rsid w:val="00E746D5"/>
    <w:rsid w:val="00E7525C"/>
    <w:rsid w:val="00E752A1"/>
    <w:rsid w:val="00E75426"/>
    <w:rsid w:val="00E75707"/>
    <w:rsid w:val="00E77182"/>
    <w:rsid w:val="00E7758E"/>
    <w:rsid w:val="00E8036E"/>
    <w:rsid w:val="00E80C4B"/>
    <w:rsid w:val="00E81D0E"/>
    <w:rsid w:val="00E82AF6"/>
    <w:rsid w:val="00E83511"/>
    <w:rsid w:val="00E83522"/>
    <w:rsid w:val="00E8565A"/>
    <w:rsid w:val="00E911B3"/>
    <w:rsid w:val="00E92FCF"/>
    <w:rsid w:val="00E944D6"/>
    <w:rsid w:val="00E94600"/>
    <w:rsid w:val="00E94E8D"/>
    <w:rsid w:val="00E95709"/>
    <w:rsid w:val="00E95AD5"/>
    <w:rsid w:val="00E966DB"/>
    <w:rsid w:val="00E970BE"/>
    <w:rsid w:val="00EA03EB"/>
    <w:rsid w:val="00EA1970"/>
    <w:rsid w:val="00EA2887"/>
    <w:rsid w:val="00EA4176"/>
    <w:rsid w:val="00EA429F"/>
    <w:rsid w:val="00EA497A"/>
    <w:rsid w:val="00EA4F9E"/>
    <w:rsid w:val="00EA5E65"/>
    <w:rsid w:val="00EA5EF7"/>
    <w:rsid w:val="00EA5F92"/>
    <w:rsid w:val="00EA618B"/>
    <w:rsid w:val="00EA6D3B"/>
    <w:rsid w:val="00EA6ED2"/>
    <w:rsid w:val="00EA7836"/>
    <w:rsid w:val="00EA787F"/>
    <w:rsid w:val="00EB00AD"/>
    <w:rsid w:val="00EB03E7"/>
    <w:rsid w:val="00EB07D6"/>
    <w:rsid w:val="00EB136C"/>
    <w:rsid w:val="00EB260B"/>
    <w:rsid w:val="00EB33BA"/>
    <w:rsid w:val="00EB480E"/>
    <w:rsid w:val="00EB4ABD"/>
    <w:rsid w:val="00EB5EC6"/>
    <w:rsid w:val="00EB6C72"/>
    <w:rsid w:val="00EB7FC9"/>
    <w:rsid w:val="00EC04F7"/>
    <w:rsid w:val="00EC08CD"/>
    <w:rsid w:val="00EC16C4"/>
    <w:rsid w:val="00EC1DC4"/>
    <w:rsid w:val="00EC27F4"/>
    <w:rsid w:val="00EC329F"/>
    <w:rsid w:val="00EC3A5E"/>
    <w:rsid w:val="00EC3E4E"/>
    <w:rsid w:val="00EC430E"/>
    <w:rsid w:val="00EC5054"/>
    <w:rsid w:val="00ED13F0"/>
    <w:rsid w:val="00ED2146"/>
    <w:rsid w:val="00ED2CF2"/>
    <w:rsid w:val="00ED408D"/>
    <w:rsid w:val="00ED438D"/>
    <w:rsid w:val="00ED4573"/>
    <w:rsid w:val="00ED5B90"/>
    <w:rsid w:val="00ED6C78"/>
    <w:rsid w:val="00ED7137"/>
    <w:rsid w:val="00EE12C1"/>
    <w:rsid w:val="00EE191C"/>
    <w:rsid w:val="00EE1DC3"/>
    <w:rsid w:val="00EE3A9F"/>
    <w:rsid w:val="00EE4424"/>
    <w:rsid w:val="00EE4BC3"/>
    <w:rsid w:val="00EE5102"/>
    <w:rsid w:val="00EE51FF"/>
    <w:rsid w:val="00EE67AE"/>
    <w:rsid w:val="00EE6A4D"/>
    <w:rsid w:val="00EE735E"/>
    <w:rsid w:val="00EE7F8D"/>
    <w:rsid w:val="00EF0347"/>
    <w:rsid w:val="00EF1BBC"/>
    <w:rsid w:val="00EF1DF4"/>
    <w:rsid w:val="00EF3282"/>
    <w:rsid w:val="00EF3A42"/>
    <w:rsid w:val="00EF4892"/>
    <w:rsid w:val="00EF52BA"/>
    <w:rsid w:val="00EF52D1"/>
    <w:rsid w:val="00EF59D9"/>
    <w:rsid w:val="00EF5B26"/>
    <w:rsid w:val="00EF65CE"/>
    <w:rsid w:val="00EF784C"/>
    <w:rsid w:val="00EF7D9C"/>
    <w:rsid w:val="00F00912"/>
    <w:rsid w:val="00F019A8"/>
    <w:rsid w:val="00F01E94"/>
    <w:rsid w:val="00F021D3"/>
    <w:rsid w:val="00F036EB"/>
    <w:rsid w:val="00F036FF"/>
    <w:rsid w:val="00F03779"/>
    <w:rsid w:val="00F03D9B"/>
    <w:rsid w:val="00F049CB"/>
    <w:rsid w:val="00F04EEC"/>
    <w:rsid w:val="00F051B9"/>
    <w:rsid w:val="00F069CF"/>
    <w:rsid w:val="00F06A92"/>
    <w:rsid w:val="00F07357"/>
    <w:rsid w:val="00F0759E"/>
    <w:rsid w:val="00F07B0D"/>
    <w:rsid w:val="00F107D2"/>
    <w:rsid w:val="00F1248E"/>
    <w:rsid w:val="00F129CD"/>
    <w:rsid w:val="00F13984"/>
    <w:rsid w:val="00F14041"/>
    <w:rsid w:val="00F144E3"/>
    <w:rsid w:val="00F14D64"/>
    <w:rsid w:val="00F20B6D"/>
    <w:rsid w:val="00F21088"/>
    <w:rsid w:val="00F216B6"/>
    <w:rsid w:val="00F21D9C"/>
    <w:rsid w:val="00F226CF"/>
    <w:rsid w:val="00F2351E"/>
    <w:rsid w:val="00F236CF"/>
    <w:rsid w:val="00F241DE"/>
    <w:rsid w:val="00F24238"/>
    <w:rsid w:val="00F24DFB"/>
    <w:rsid w:val="00F258F7"/>
    <w:rsid w:val="00F26ACA"/>
    <w:rsid w:val="00F27E4B"/>
    <w:rsid w:val="00F31439"/>
    <w:rsid w:val="00F327E7"/>
    <w:rsid w:val="00F32A5F"/>
    <w:rsid w:val="00F32CDD"/>
    <w:rsid w:val="00F33014"/>
    <w:rsid w:val="00F33820"/>
    <w:rsid w:val="00F33D62"/>
    <w:rsid w:val="00F34966"/>
    <w:rsid w:val="00F35284"/>
    <w:rsid w:val="00F355E4"/>
    <w:rsid w:val="00F35746"/>
    <w:rsid w:val="00F36371"/>
    <w:rsid w:val="00F3731A"/>
    <w:rsid w:val="00F37B0F"/>
    <w:rsid w:val="00F40D86"/>
    <w:rsid w:val="00F40D9C"/>
    <w:rsid w:val="00F40E27"/>
    <w:rsid w:val="00F40F60"/>
    <w:rsid w:val="00F42F71"/>
    <w:rsid w:val="00F4308B"/>
    <w:rsid w:val="00F430B5"/>
    <w:rsid w:val="00F435B3"/>
    <w:rsid w:val="00F446F0"/>
    <w:rsid w:val="00F447C7"/>
    <w:rsid w:val="00F45534"/>
    <w:rsid w:val="00F456C7"/>
    <w:rsid w:val="00F459A7"/>
    <w:rsid w:val="00F45BD6"/>
    <w:rsid w:val="00F45D3D"/>
    <w:rsid w:val="00F4721C"/>
    <w:rsid w:val="00F477D6"/>
    <w:rsid w:val="00F510E1"/>
    <w:rsid w:val="00F51325"/>
    <w:rsid w:val="00F5384C"/>
    <w:rsid w:val="00F544D6"/>
    <w:rsid w:val="00F54710"/>
    <w:rsid w:val="00F554A9"/>
    <w:rsid w:val="00F557F7"/>
    <w:rsid w:val="00F56AA9"/>
    <w:rsid w:val="00F56B04"/>
    <w:rsid w:val="00F60964"/>
    <w:rsid w:val="00F60CC4"/>
    <w:rsid w:val="00F61A50"/>
    <w:rsid w:val="00F62679"/>
    <w:rsid w:val="00F63058"/>
    <w:rsid w:val="00F63BF2"/>
    <w:rsid w:val="00F64380"/>
    <w:rsid w:val="00F6483E"/>
    <w:rsid w:val="00F64ADB"/>
    <w:rsid w:val="00F64E03"/>
    <w:rsid w:val="00F65AA9"/>
    <w:rsid w:val="00F66178"/>
    <w:rsid w:val="00F663E6"/>
    <w:rsid w:val="00F701B7"/>
    <w:rsid w:val="00F7058C"/>
    <w:rsid w:val="00F716FD"/>
    <w:rsid w:val="00F717E2"/>
    <w:rsid w:val="00F71BF7"/>
    <w:rsid w:val="00F721B6"/>
    <w:rsid w:val="00F723E6"/>
    <w:rsid w:val="00F727FD"/>
    <w:rsid w:val="00F7324D"/>
    <w:rsid w:val="00F75658"/>
    <w:rsid w:val="00F757A4"/>
    <w:rsid w:val="00F7586A"/>
    <w:rsid w:val="00F75C5F"/>
    <w:rsid w:val="00F75D44"/>
    <w:rsid w:val="00F75E74"/>
    <w:rsid w:val="00F76CF0"/>
    <w:rsid w:val="00F77065"/>
    <w:rsid w:val="00F77191"/>
    <w:rsid w:val="00F7745F"/>
    <w:rsid w:val="00F80355"/>
    <w:rsid w:val="00F80496"/>
    <w:rsid w:val="00F80E17"/>
    <w:rsid w:val="00F82F05"/>
    <w:rsid w:val="00F838B5"/>
    <w:rsid w:val="00F842F6"/>
    <w:rsid w:val="00F8516D"/>
    <w:rsid w:val="00F856CE"/>
    <w:rsid w:val="00F85D6F"/>
    <w:rsid w:val="00F86197"/>
    <w:rsid w:val="00F87200"/>
    <w:rsid w:val="00F8723E"/>
    <w:rsid w:val="00F907EC"/>
    <w:rsid w:val="00F91DDA"/>
    <w:rsid w:val="00F91FED"/>
    <w:rsid w:val="00F924A5"/>
    <w:rsid w:val="00F9314E"/>
    <w:rsid w:val="00F94E02"/>
    <w:rsid w:val="00F959EB"/>
    <w:rsid w:val="00F963F8"/>
    <w:rsid w:val="00F96B75"/>
    <w:rsid w:val="00FA1920"/>
    <w:rsid w:val="00FA1D13"/>
    <w:rsid w:val="00FA2063"/>
    <w:rsid w:val="00FA2652"/>
    <w:rsid w:val="00FA2D87"/>
    <w:rsid w:val="00FA31C1"/>
    <w:rsid w:val="00FA35C0"/>
    <w:rsid w:val="00FA4BEE"/>
    <w:rsid w:val="00FA528A"/>
    <w:rsid w:val="00FA52F4"/>
    <w:rsid w:val="00FA6349"/>
    <w:rsid w:val="00FA6B57"/>
    <w:rsid w:val="00FA6F3C"/>
    <w:rsid w:val="00FA7AE1"/>
    <w:rsid w:val="00FB0C81"/>
    <w:rsid w:val="00FB1515"/>
    <w:rsid w:val="00FB1BEF"/>
    <w:rsid w:val="00FB25BE"/>
    <w:rsid w:val="00FB29DC"/>
    <w:rsid w:val="00FB377E"/>
    <w:rsid w:val="00FB3A7E"/>
    <w:rsid w:val="00FB3E06"/>
    <w:rsid w:val="00FB56C0"/>
    <w:rsid w:val="00FB56C6"/>
    <w:rsid w:val="00FB630E"/>
    <w:rsid w:val="00FB6BFB"/>
    <w:rsid w:val="00FB6D21"/>
    <w:rsid w:val="00FB7D16"/>
    <w:rsid w:val="00FB7E31"/>
    <w:rsid w:val="00FC198D"/>
    <w:rsid w:val="00FC2200"/>
    <w:rsid w:val="00FC2540"/>
    <w:rsid w:val="00FC2AC5"/>
    <w:rsid w:val="00FC3E00"/>
    <w:rsid w:val="00FC48DA"/>
    <w:rsid w:val="00FC4C50"/>
    <w:rsid w:val="00FC4CAF"/>
    <w:rsid w:val="00FC593A"/>
    <w:rsid w:val="00FC5BE3"/>
    <w:rsid w:val="00FC637F"/>
    <w:rsid w:val="00FC72F5"/>
    <w:rsid w:val="00FC7997"/>
    <w:rsid w:val="00FD02CB"/>
    <w:rsid w:val="00FD0741"/>
    <w:rsid w:val="00FD1BF9"/>
    <w:rsid w:val="00FD33D1"/>
    <w:rsid w:val="00FD3DCC"/>
    <w:rsid w:val="00FD4BB6"/>
    <w:rsid w:val="00FD4DFE"/>
    <w:rsid w:val="00FD53FC"/>
    <w:rsid w:val="00FD5D42"/>
    <w:rsid w:val="00FD732D"/>
    <w:rsid w:val="00FD75C6"/>
    <w:rsid w:val="00FD7996"/>
    <w:rsid w:val="00FE2258"/>
    <w:rsid w:val="00FE3364"/>
    <w:rsid w:val="00FE3C27"/>
    <w:rsid w:val="00FE411F"/>
    <w:rsid w:val="00FE57D1"/>
    <w:rsid w:val="00FE7DC0"/>
    <w:rsid w:val="00FF0204"/>
    <w:rsid w:val="00FF09CF"/>
    <w:rsid w:val="00FF0B73"/>
    <w:rsid w:val="00FF1786"/>
    <w:rsid w:val="00FF1B8E"/>
    <w:rsid w:val="00FF309B"/>
    <w:rsid w:val="00FF3AED"/>
    <w:rsid w:val="00FF5867"/>
    <w:rsid w:val="00FF6483"/>
    <w:rsid w:val="00FF6908"/>
    <w:rsid w:val="00FF7B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DBB74"/>
  <w15:chartTrackingRefBased/>
  <w15:docId w15:val="{89D1E410-BE1D-4FA3-AD53-C9A14597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0E1"/>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pPr>
      <w:numPr>
        <w:numId w:val="16"/>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17"/>
      </w:numPr>
    </w:pPr>
  </w:style>
  <w:style w:type="numbering" w:customStyle="1" w:styleId="ArticleSection1">
    <w:name w:val="Article / Section1"/>
    <w:basedOn w:val="NoList"/>
    <w:next w:val="ArticleSection"/>
    <w:semiHidden/>
    <w:rsid w:val="00720EE7"/>
    <w:pPr>
      <w:numPr>
        <w:numId w:val="18"/>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uiPriority w:val="35"/>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BookTitle">
    <w:name w:val="Book Title"/>
    <w:basedOn w:val="DefaultParagraphFont"/>
    <w:uiPriority w:val="33"/>
    <w:qFormat/>
    <w:rsid w:val="00C2222D"/>
    <w:rPr>
      <w:b/>
      <w:bCs/>
      <w:i/>
      <w:iCs/>
      <w:spacing w:val="5"/>
    </w:rPr>
  </w:style>
  <w:style w:type="character" w:styleId="Emphasis">
    <w:name w:val="Emphasis"/>
    <w:basedOn w:val="DefaultParagraphFont"/>
    <w:uiPriority w:val="20"/>
    <w:qFormat/>
    <w:rsid w:val="00C2222D"/>
    <w:rPr>
      <w:i/>
      <w:iCs/>
    </w:rPr>
  </w:style>
  <w:style w:type="character" w:styleId="IntenseEmphasis">
    <w:name w:val="Intense Emphasis"/>
    <w:basedOn w:val="DefaultParagraphFont"/>
    <w:uiPriority w:val="21"/>
    <w:qFormat/>
    <w:rsid w:val="00C2222D"/>
    <w:rPr>
      <w:i/>
      <w:iCs/>
      <w:color w:val="4F81BD" w:themeColor="accent1"/>
    </w:rPr>
  </w:style>
  <w:style w:type="paragraph" w:styleId="IntenseQuote">
    <w:name w:val="Intense Quote"/>
    <w:basedOn w:val="Normal"/>
    <w:next w:val="Normal"/>
    <w:link w:val="IntenseQuoteChar"/>
    <w:uiPriority w:val="30"/>
    <w:qFormat/>
    <w:rsid w:val="00C222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2222D"/>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C2222D"/>
    <w:rPr>
      <w:b/>
      <w:bCs/>
      <w:smallCaps/>
      <w:color w:val="4F81BD" w:themeColor="accent1"/>
      <w:spacing w:val="5"/>
    </w:rPr>
  </w:style>
  <w:style w:type="paragraph" w:styleId="NoSpacing">
    <w:name w:val="No Spacing"/>
    <w:uiPriority w:val="1"/>
    <w:qFormat/>
    <w:rsid w:val="00C2222D"/>
    <w:rPr>
      <w:rFonts w:eastAsia="Times New Roman"/>
      <w:sz w:val="22"/>
      <w:szCs w:val="22"/>
      <w:lang w:val="en-CA" w:eastAsia="en-US"/>
    </w:rPr>
  </w:style>
  <w:style w:type="character" w:styleId="Strong">
    <w:name w:val="Strong"/>
    <w:basedOn w:val="DefaultParagraphFont"/>
    <w:uiPriority w:val="22"/>
    <w:qFormat/>
    <w:rsid w:val="00C2222D"/>
    <w:rPr>
      <w:b/>
      <w:bCs/>
    </w:rPr>
  </w:style>
  <w:style w:type="character" w:styleId="SubtleEmphasis">
    <w:name w:val="Subtle Emphasis"/>
    <w:basedOn w:val="DefaultParagraphFont"/>
    <w:uiPriority w:val="19"/>
    <w:qFormat/>
    <w:rsid w:val="00C2222D"/>
    <w:rPr>
      <w:i/>
      <w:iCs/>
      <w:color w:val="404040" w:themeColor="text1" w:themeTint="BF"/>
    </w:rPr>
  </w:style>
  <w:style w:type="character" w:styleId="SubtleReference">
    <w:name w:val="Subtle Reference"/>
    <w:basedOn w:val="DefaultParagraphFont"/>
    <w:uiPriority w:val="31"/>
    <w:qFormat/>
    <w:rsid w:val="00C2222D"/>
    <w:rPr>
      <w:smallCaps/>
      <w:color w:val="5A5A5A" w:themeColor="text1" w:themeTint="A5"/>
    </w:rPr>
  </w:style>
  <w:style w:type="paragraph" w:styleId="TOCHeading">
    <w:name w:val="TOC Heading"/>
    <w:basedOn w:val="Heading1"/>
    <w:next w:val="Normal"/>
    <w:uiPriority w:val="39"/>
    <w:semiHidden/>
    <w:unhideWhenUsed/>
    <w:qFormat/>
    <w:rsid w:val="00C2222D"/>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8C0F63"/>
    <w:pPr>
      <w:autoSpaceDE w:val="0"/>
      <w:autoSpaceDN w:val="0"/>
      <w:adjustRightInd w:val="0"/>
      <w:spacing w:before="150"/>
      <w:ind w:right="323" w:firstLine="3"/>
    </w:pPr>
    <w:rPr>
      <w:rFonts w:eastAsiaTheme="minorEastAsia"/>
      <w:sz w:val="21"/>
      <w:szCs w:val="21"/>
      <w:lang w:eastAsia="zh-CN"/>
    </w:rPr>
  </w:style>
  <w:style w:type="character" w:customStyle="1" w:styleId="BodyTextChar">
    <w:name w:val="Body Text Char"/>
    <w:basedOn w:val="DefaultParagraphFont"/>
    <w:link w:val="BodyText"/>
    <w:uiPriority w:val="1"/>
    <w:rsid w:val="008C0F63"/>
    <w:rPr>
      <w:sz w:val="21"/>
      <w:szCs w:val="21"/>
      <w:lang w:val="en-CA"/>
    </w:rPr>
  </w:style>
  <w:style w:type="paragraph" w:customStyle="1" w:styleId="pf0">
    <w:name w:val="pf0"/>
    <w:basedOn w:val="Normal"/>
    <w:rsid w:val="00037539"/>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9th\1%20master\99th%20ExCom%20-%20KIP%20stage%20propos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986D9CB9-E6CB-4143-9CE7-ACCC0C86D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Template>
  <TotalTime>36</TotalTime>
  <Pages>46</Pages>
  <Words>18181</Words>
  <Characters>103634</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Propositions de projets : Sao Tomé-et-Principe</vt:lpstr>
    </vt:vector>
  </TitlesOfParts>
  <Company>UNMFS</Company>
  <LinksUpToDate>false</LinksUpToDate>
  <CharactersWithSpaces>121572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Sao Tomé-et-Principe</dc:title>
  <dc:subject/>
  <dc:creator>MS/ RCK</dc:creator>
  <cp:keywords>99th ExCom, docId:C61AD4DC17E3E31A2ED71D639C3F713F</cp:keywords>
  <dc:description>KIP stage request</dc:description>
  <cp:lastModifiedBy>Angela Xue He Yan</cp:lastModifiedBy>
  <cp:revision>4</cp:revision>
  <cp:lastPrinted>2001-05-26T16:40:00Z</cp:lastPrinted>
  <dcterms:created xsi:type="dcterms:W3CDTF">2026-10-29T17:14:00Z</dcterms:created>
  <dcterms:modified xsi:type="dcterms:W3CDTF">2026-10-30T21:24:00Z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UNEP/OzL.Pro/ExCom/99/69</vt:lpwstr>
  </property>
  <property fmtid="{D5CDD505-2E9C-101B-9397-08002B2CF9AE}" pid="3" name="Revision date">
    <vt:lpwstr>10/27/2026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Propositions de projets : Sao Tomé-et-Principe</vt:lpwstr>
  </property>
</Properties>
</file>