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1566"/>
        <w:gridCol w:w="4536"/>
        <w:gridCol w:w="3978"/>
      </w:tblGrid>
      <w:tr w:rsidR="00C15867" w14:paraId="42EA6F78" w14:textId="77777777" w:rsidTr="003D6F5E">
        <w:trPr>
          <w:trHeight w:val="720"/>
        </w:trPr>
        <w:tc>
          <w:tcPr>
            <w:tcW w:w="6102" w:type="dxa"/>
            <w:gridSpan w:val="2"/>
            <w:tcBorders>
              <w:bottom w:val="single" w:sz="18" w:space="0" w:color="auto"/>
            </w:tcBorders>
          </w:tcPr>
          <w:p w14:paraId="1AC7CA8E" w14:textId="77777777" w:rsidR="00C15867" w:rsidRPr="0000434E" w:rsidRDefault="00C15867" w:rsidP="00A71C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3978" w:type="dxa"/>
            <w:tcBorders>
              <w:bottom w:val="single" w:sz="18" w:space="0" w:color="auto"/>
            </w:tcBorders>
          </w:tcPr>
          <w:p w14:paraId="7DB27975" w14:textId="77777777" w:rsidR="00C15867" w:rsidRPr="00493D40" w:rsidRDefault="00C15867" w:rsidP="00A71CD0">
            <w:pPr>
              <w:jc w:val="right"/>
              <w:rPr>
                <w:sz w:val="52"/>
                <w:szCs w:val="52"/>
              </w:rPr>
            </w:pPr>
            <w:r>
              <w:rPr>
                <w:rFonts w:ascii="Univers Bold" w:hAnsi="Univers Bold"/>
                <w:b/>
                <w:sz w:val="72"/>
              </w:rPr>
              <w:t>EP</w:t>
            </w:r>
          </w:p>
        </w:tc>
      </w:tr>
      <w:tr w:rsidR="00C15867" w14:paraId="3A05AB57" w14:textId="77777777" w:rsidTr="009B74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1566" w:type="dxa"/>
            <w:tcBorders>
              <w:top w:val="nil"/>
              <w:left w:val="nil"/>
              <w:bottom w:val="single" w:sz="36" w:space="0" w:color="auto"/>
              <w:right w:val="nil"/>
            </w:tcBorders>
          </w:tcPr>
          <w:p w14:paraId="36C33313" w14:textId="77777777" w:rsidR="00C15867" w:rsidRDefault="00E52838" w:rsidP="00A71CD0">
            <w:pPr>
              <w:spacing w:before="120"/>
            </w:pPr>
            <w:r>
              <w:rPr>
                <w:noProof/>
              </w:rPr>
              <mc:AlternateContent>
                <mc:Choice Requires="wpg">
                  <w:drawing>
                    <wp:anchor distT="0" distB="0" distL="114300" distR="114300" simplePos="0" relativeHeight="251660288" behindDoc="0" locked="0" layoutInCell="1" allowOverlap="1" wp14:anchorId="7285CDF0" wp14:editId="123A736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54AFE1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1" o:title=""/>
                      </v:shape>
                    </v:group>
                  </w:pict>
                </mc:Fallback>
              </mc:AlternateContent>
            </w:r>
          </w:p>
        </w:tc>
        <w:tc>
          <w:tcPr>
            <w:tcW w:w="4536" w:type="dxa"/>
            <w:tcBorders>
              <w:top w:val="nil"/>
              <w:left w:val="nil"/>
              <w:bottom w:val="single" w:sz="36" w:space="0" w:color="auto"/>
              <w:right w:val="nil"/>
            </w:tcBorders>
          </w:tcPr>
          <w:p w14:paraId="218C331E" w14:textId="77777777" w:rsidR="007744C9" w:rsidRDefault="007744C9" w:rsidP="003D6F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98B29A1" w14:textId="7BDB27A1" w:rsidR="00C15867" w:rsidRPr="003D6F5E" w:rsidRDefault="00C15867" w:rsidP="003D6F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D6F5E">
              <w:rPr>
                <w:rFonts w:ascii="Univers" w:hAnsi="Univers"/>
                <w:b/>
                <w:sz w:val="32"/>
                <w:lang w:val="es-MX"/>
              </w:rPr>
              <w:t>Programa de las</w:t>
            </w:r>
          </w:p>
          <w:p w14:paraId="6AC8FB80" w14:textId="77777777" w:rsidR="00C15867" w:rsidRPr="003D6F5E" w:rsidRDefault="00C15867" w:rsidP="003D6F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D6F5E">
              <w:rPr>
                <w:rFonts w:ascii="Univers" w:hAnsi="Univers"/>
                <w:b/>
                <w:sz w:val="32"/>
                <w:lang w:val="es-MX"/>
              </w:rPr>
              <w:t>Naciones Unidas</w:t>
            </w:r>
          </w:p>
          <w:p w14:paraId="3B653AA3" w14:textId="1E5834CC" w:rsidR="00C15867" w:rsidRPr="003D6F5E" w:rsidRDefault="00C15867" w:rsidP="003D6F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D6F5E">
              <w:rPr>
                <w:rFonts w:ascii="Univers" w:hAnsi="Univers"/>
                <w:b/>
                <w:sz w:val="32"/>
                <w:lang w:val="es-MX"/>
              </w:rPr>
              <w:t>para el</w:t>
            </w:r>
            <w:r w:rsidR="003D6F5E" w:rsidRPr="003D6F5E">
              <w:rPr>
                <w:rFonts w:ascii="Univers" w:hAnsi="Univers"/>
                <w:b/>
                <w:sz w:val="32"/>
                <w:lang w:val="es-MX"/>
              </w:rPr>
              <w:t xml:space="preserve"> </w:t>
            </w:r>
            <w:r w:rsidRPr="003D6F5E">
              <w:rPr>
                <w:rFonts w:ascii="Univers" w:hAnsi="Univers"/>
                <w:b/>
                <w:sz w:val="32"/>
                <w:lang w:val="es-MX"/>
              </w:rPr>
              <w:t>Medio Ambiente</w:t>
            </w:r>
          </w:p>
          <w:p w14:paraId="358750AA" w14:textId="77777777" w:rsidR="00C15867" w:rsidRDefault="00C15867" w:rsidP="00A71CD0">
            <w:pPr>
              <w:spacing w:before="720"/>
              <w:ind w:left="158"/>
            </w:pPr>
          </w:p>
        </w:tc>
        <w:tc>
          <w:tcPr>
            <w:tcW w:w="3978" w:type="dxa"/>
            <w:tcBorders>
              <w:top w:val="nil"/>
              <w:left w:val="nil"/>
              <w:bottom w:val="single" w:sz="36" w:space="0" w:color="auto"/>
              <w:right w:val="nil"/>
            </w:tcBorders>
          </w:tcPr>
          <w:p w14:paraId="64B7DB94" w14:textId="77777777" w:rsidR="007744C9" w:rsidRDefault="007744C9" w:rsidP="00A71CD0"/>
          <w:p w14:paraId="232E4E3F" w14:textId="1A91C178" w:rsidR="00C15867" w:rsidRPr="0033525D" w:rsidRDefault="00C15867" w:rsidP="00A71CD0">
            <w:proofErr w:type="spellStart"/>
            <w:r>
              <w:t>Distr</w:t>
            </w:r>
            <w:proofErr w:type="spellEnd"/>
            <w:r>
              <w:t>.</w:t>
            </w:r>
          </w:p>
          <w:p w14:paraId="427C7B1D" w14:textId="77777777" w:rsidR="00923540" w:rsidRPr="0033525D" w:rsidRDefault="00923540" w:rsidP="00923540">
            <w:r>
              <w:t>GENERAL</w:t>
            </w:r>
          </w:p>
          <w:p w14:paraId="5B0A6BCC" w14:textId="77777777" w:rsidR="00C15867" w:rsidRPr="003F73BA" w:rsidRDefault="00C15867" w:rsidP="00A71CD0"/>
          <w:p w14:paraId="24260B71" w14:textId="4452815E" w:rsidR="00FF54D2" w:rsidRDefault="00FF54D2" w:rsidP="00A71CD0">
            <w:r>
              <w:fldChar w:fldCharType="begin"/>
            </w:r>
            <w:r>
              <w:instrText xml:space="preserve"> DOCPROPERTY "Document number"  \* MERGEFORMAT </w:instrText>
            </w:r>
            <w:r>
              <w:fldChar w:fldCharType="separate"/>
            </w:r>
            <w:r w:rsidR="00837B4E">
              <w:t>UNEP/</w:t>
            </w:r>
            <w:proofErr w:type="spellStart"/>
            <w:r w:rsidR="00837B4E">
              <w:t>OzL.Pro</w:t>
            </w:r>
            <w:proofErr w:type="spellEnd"/>
            <w:r w:rsidR="00837B4E">
              <w:t>/</w:t>
            </w:r>
            <w:proofErr w:type="spellStart"/>
            <w:r w:rsidR="00837B4E">
              <w:t>ExCom</w:t>
            </w:r>
            <w:proofErr w:type="spellEnd"/>
            <w:r w:rsidR="00837B4E">
              <w:t>/85/15</w:t>
            </w:r>
            <w:r>
              <w:fldChar w:fldCharType="end"/>
            </w:r>
          </w:p>
          <w:p w14:paraId="70AA262A" w14:textId="42684157" w:rsidR="00C15867" w:rsidRDefault="004C3AB5" w:rsidP="00A71CD0">
            <w:fldSimple w:instr=" DOCPROPERTY &quot;Revision date&quot;  \* MERGEFORMAT ">
              <w:r w:rsidR="00837B4E">
                <w:t>6 de mayo de 2020</w:t>
              </w:r>
            </w:fldSimple>
          </w:p>
          <w:p w14:paraId="19F40EFD" w14:textId="77777777" w:rsidR="006724C1" w:rsidRPr="00000FED" w:rsidRDefault="006724C1" w:rsidP="00A71CD0">
            <w:pPr>
              <w:rPr>
                <w:caps/>
              </w:rPr>
            </w:pPr>
          </w:p>
          <w:p w14:paraId="512E3058" w14:textId="77777777" w:rsidR="00AF072D" w:rsidRDefault="00AF072D" w:rsidP="00AF072D">
            <w:r>
              <w:t xml:space="preserve">ESPAÑOL </w:t>
            </w:r>
          </w:p>
          <w:p w14:paraId="4A870CDF" w14:textId="7401912F" w:rsidR="00C15867" w:rsidRDefault="00AF072D" w:rsidP="00AF072D">
            <w:r>
              <w:t>ORIGINAL: INGLÉS</w:t>
            </w:r>
          </w:p>
        </w:tc>
      </w:tr>
    </w:tbl>
    <w:p w14:paraId="7B7DDBBE" w14:textId="77777777" w:rsidR="00AF072D" w:rsidRDefault="00AF072D" w:rsidP="00AF072D">
      <w:pPr>
        <w:jc w:val="left"/>
      </w:pPr>
      <w:r>
        <w:t>COMITÉ EJECUTIVO DEL FONDO MULTILATERAL</w:t>
      </w:r>
      <w:r>
        <w:br/>
        <w:t xml:space="preserve">  PARA LA APLICACIÓN DEL</w:t>
      </w:r>
      <w:r>
        <w:br/>
        <w:t xml:space="preserve">  PROTOCOLO DE MONTREAL</w:t>
      </w:r>
    </w:p>
    <w:p w14:paraId="2664109F" w14:textId="77777777" w:rsidR="00AF072D" w:rsidRDefault="00AF072D" w:rsidP="00AF072D">
      <w:pPr>
        <w:jc w:val="left"/>
      </w:pPr>
      <w:r>
        <w:t>Octogésima quinta Reunión</w:t>
      </w:r>
      <w:r>
        <w:br/>
        <w:t>Montreal, 25 – 29 de mayo de 2020</w:t>
      </w:r>
    </w:p>
    <w:p w14:paraId="67DE5C55" w14:textId="77777777" w:rsidR="00AF072D" w:rsidRDefault="00AF072D" w:rsidP="00AF072D">
      <w:pPr>
        <w:jc w:val="left"/>
      </w:pPr>
      <w:r>
        <w:t xml:space="preserve">Pospuesta: 19-22 de julio de 2020* </w:t>
      </w:r>
    </w:p>
    <w:p w14:paraId="775D8C3E" w14:textId="73AE2993" w:rsidR="00C15867" w:rsidRPr="00A719DF" w:rsidRDefault="00C15867" w:rsidP="00857077">
      <w:pPr>
        <w:jc w:val="left"/>
        <w:rPr>
          <w:lang w:val="es-419"/>
        </w:rPr>
      </w:pPr>
    </w:p>
    <w:p w14:paraId="5ADA1E55" w14:textId="77777777" w:rsidR="00AD03A4" w:rsidRPr="00A719DF" w:rsidRDefault="00AD03A4" w:rsidP="00857077">
      <w:pPr>
        <w:jc w:val="left"/>
        <w:rPr>
          <w:lang w:val="es-419"/>
        </w:rPr>
      </w:pPr>
    </w:p>
    <w:p w14:paraId="7CCA8DCC" w14:textId="77777777" w:rsidR="004E7F9C" w:rsidRDefault="004E7F9C" w:rsidP="004E7F9C">
      <w:pPr>
        <w:pStyle w:val="Title1"/>
      </w:pPr>
    </w:p>
    <w:p w14:paraId="5336992B" w14:textId="49219A09" w:rsidR="00AD03A4" w:rsidRDefault="00AD03A4" w:rsidP="004E7F9C">
      <w:pPr>
        <w:pStyle w:val="StyleHeader4Para4Left0Firstline0"/>
        <w:numPr>
          <w:ilvl w:val="0"/>
          <w:numId w:val="0"/>
        </w:numPr>
      </w:pPr>
    </w:p>
    <w:p w14:paraId="3DD9DD01" w14:textId="6A003592" w:rsidR="00A43889" w:rsidRDefault="00A43889" w:rsidP="004E7F9C">
      <w:pPr>
        <w:pStyle w:val="StyleHeader4Para4Left0Firstline0"/>
        <w:numPr>
          <w:ilvl w:val="0"/>
          <w:numId w:val="0"/>
        </w:numPr>
      </w:pPr>
    </w:p>
    <w:p w14:paraId="25140373" w14:textId="77777777" w:rsidR="00A43889" w:rsidRDefault="00A43889" w:rsidP="004E7F9C">
      <w:pPr>
        <w:pStyle w:val="StyleHeader4Para4Left0Firstline0"/>
        <w:numPr>
          <w:ilvl w:val="0"/>
          <w:numId w:val="0"/>
        </w:numPr>
      </w:pPr>
    </w:p>
    <w:p w14:paraId="2B39F83D" w14:textId="2022F135" w:rsidR="000D399E" w:rsidRPr="008E0040" w:rsidRDefault="000D399E" w:rsidP="000D399E">
      <w:pPr>
        <w:pStyle w:val="StyleHeader4Para4Left0Firstline0"/>
        <w:numPr>
          <w:ilvl w:val="0"/>
          <w:numId w:val="0"/>
        </w:numPr>
        <w:jc w:val="center"/>
        <w:rPr>
          <w:b/>
          <w:sz w:val="22"/>
        </w:rPr>
      </w:pPr>
      <w:r>
        <w:rPr>
          <w:b/>
          <w:sz w:val="22"/>
        </w:rPr>
        <w:t>PROGRAMA DE TRABAJO DEL PNUD PARA 2020</w:t>
      </w:r>
    </w:p>
    <w:p w14:paraId="709EE3D4" w14:textId="77777777" w:rsidR="00AD03A4" w:rsidRPr="00A719DF" w:rsidRDefault="00AD03A4" w:rsidP="004E7F9C">
      <w:pPr>
        <w:pStyle w:val="StyleHeader4Para4Left0Firstline0"/>
        <w:numPr>
          <w:ilvl w:val="0"/>
          <w:numId w:val="0"/>
        </w:numPr>
        <w:rPr>
          <w:lang w:val="es-419"/>
        </w:rPr>
      </w:pPr>
    </w:p>
    <w:p w14:paraId="1A973AB9" w14:textId="77777777" w:rsidR="00AD03A4" w:rsidRDefault="00AD03A4" w:rsidP="004E7F9C">
      <w:pPr>
        <w:pStyle w:val="StyleHeader4Para4Left0Firstline0"/>
        <w:numPr>
          <w:ilvl w:val="0"/>
          <w:numId w:val="0"/>
        </w:numPr>
      </w:pPr>
    </w:p>
    <w:p w14:paraId="36B484AE" w14:textId="77777777" w:rsidR="00AD03A4" w:rsidRDefault="00AD03A4" w:rsidP="004E7F9C">
      <w:pPr>
        <w:pStyle w:val="StyleHeader4Para4Left0Firstline0"/>
        <w:numPr>
          <w:ilvl w:val="0"/>
          <w:numId w:val="0"/>
        </w:numPr>
      </w:pPr>
    </w:p>
    <w:p w14:paraId="70A54E87" w14:textId="77777777" w:rsidR="00AD03A4" w:rsidRDefault="00AD03A4" w:rsidP="004E7F9C">
      <w:pPr>
        <w:pStyle w:val="StyleHeader4Para4Left0Firstline0"/>
        <w:numPr>
          <w:ilvl w:val="0"/>
          <w:numId w:val="0"/>
        </w:numPr>
      </w:pPr>
    </w:p>
    <w:p w14:paraId="10C27D3E" w14:textId="77777777" w:rsidR="00AD03A4" w:rsidRDefault="00AD03A4" w:rsidP="004E7F9C">
      <w:pPr>
        <w:pStyle w:val="StyleHeader4Para4Left0Firstline0"/>
        <w:numPr>
          <w:ilvl w:val="0"/>
          <w:numId w:val="0"/>
        </w:numPr>
      </w:pPr>
    </w:p>
    <w:p w14:paraId="104B7218" w14:textId="77777777" w:rsidR="00AD03A4" w:rsidRDefault="00AD03A4" w:rsidP="004E7F9C">
      <w:pPr>
        <w:pStyle w:val="StyleHeader4Para4Left0Firstline0"/>
        <w:numPr>
          <w:ilvl w:val="0"/>
          <w:numId w:val="0"/>
        </w:numPr>
      </w:pPr>
    </w:p>
    <w:p w14:paraId="5D3C9C9C" w14:textId="77777777" w:rsidR="00AD03A4" w:rsidRDefault="00AD03A4" w:rsidP="004E7F9C">
      <w:pPr>
        <w:pStyle w:val="StyleHeader4Para4Left0Firstline0"/>
        <w:numPr>
          <w:ilvl w:val="0"/>
          <w:numId w:val="0"/>
        </w:numPr>
      </w:pPr>
    </w:p>
    <w:p w14:paraId="2FECFE29" w14:textId="77777777" w:rsidR="00AD03A4" w:rsidRDefault="00AD03A4" w:rsidP="004E7F9C">
      <w:pPr>
        <w:pStyle w:val="StyleHeader4Para4Left0Firstline0"/>
        <w:numPr>
          <w:ilvl w:val="0"/>
          <w:numId w:val="0"/>
        </w:numPr>
      </w:pPr>
    </w:p>
    <w:p w14:paraId="7BF752E2" w14:textId="1E89C581" w:rsidR="00A43889" w:rsidRDefault="00A43889" w:rsidP="004E7F9C">
      <w:pPr>
        <w:pStyle w:val="StyleHeader4Para4Left0Firstline0"/>
        <w:numPr>
          <w:ilvl w:val="0"/>
          <w:numId w:val="0"/>
        </w:numPr>
      </w:pPr>
    </w:p>
    <w:p w14:paraId="266AB0DE" w14:textId="401C9A89" w:rsidR="00510353" w:rsidRDefault="00510353" w:rsidP="004E7F9C">
      <w:pPr>
        <w:pStyle w:val="StyleHeader4Para4Left0Firstline0"/>
        <w:numPr>
          <w:ilvl w:val="0"/>
          <w:numId w:val="0"/>
        </w:numPr>
      </w:pPr>
    </w:p>
    <w:p w14:paraId="2461442D" w14:textId="77777777" w:rsidR="00210831" w:rsidRDefault="00210831" w:rsidP="004E7F9C">
      <w:pPr>
        <w:pStyle w:val="StyleHeader4Para4Left0Firstline0"/>
        <w:numPr>
          <w:ilvl w:val="0"/>
          <w:numId w:val="0"/>
        </w:numPr>
      </w:pPr>
    </w:p>
    <w:p w14:paraId="0025625D" w14:textId="77777777" w:rsidR="00FF54D2" w:rsidRDefault="00FF54D2" w:rsidP="004E7F9C">
      <w:pPr>
        <w:pStyle w:val="StyleHeader4Para4Left0Firstline0"/>
        <w:numPr>
          <w:ilvl w:val="0"/>
          <w:numId w:val="0"/>
        </w:numPr>
      </w:pPr>
    </w:p>
    <w:p w14:paraId="56C27671" w14:textId="59CEAB18" w:rsidR="008C5738" w:rsidRPr="000D399E" w:rsidRDefault="00AD03A4" w:rsidP="000D399E">
      <w:pPr>
        <w:pStyle w:val="StyleHeader4Para4Left0Firstline0"/>
        <w:numPr>
          <w:ilvl w:val="0"/>
          <w:numId w:val="0"/>
        </w:numPr>
      </w:pPr>
      <w:r>
        <w:t>* Debido al coronavirus (COVID-19)</w:t>
      </w:r>
      <w:r>
        <w:br w:type="page"/>
      </w:r>
    </w:p>
    <w:p w14:paraId="27D2BB13" w14:textId="77777777" w:rsidR="007E4A7F" w:rsidRPr="000419DF" w:rsidRDefault="007E4A7F" w:rsidP="007E4A7F">
      <w:pPr>
        <w:spacing w:after="240" w:line="360" w:lineRule="auto"/>
        <w:jc w:val="center"/>
        <w:rPr>
          <w:b/>
          <w:color w:val="000000" w:themeColor="text1"/>
        </w:rPr>
      </w:pPr>
      <w:r>
        <w:rPr>
          <w:b/>
          <w:color w:val="000000" w:themeColor="text1"/>
        </w:rPr>
        <w:lastRenderedPageBreak/>
        <w:t>COMENTARIOS Y RECOMENDACIÓN DE LA SECRETARÍA DEL FONDO</w:t>
      </w:r>
    </w:p>
    <w:p w14:paraId="5A5F7F93" w14:textId="0233F424" w:rsidR="007E4A7F" w:rsidRPr="000419DF" w:rsidRDefault="007E4A7F" w:rsidP="00912C58">
      <w:pPr>
        <w:pStyle w:val="Heading1"/>
        <w:widowControl w:val="0"/>
        <w:numPr>
          <w:ilvl w:val="0"/>
          <w:numId w:val="23"/>
        </w:numPr>
      </w:pPr>
      <w:r>
        <w:t>El PNUD solicita al Comité Ejecutivo la aprobación de la cantidad de 700 000 $EUA, más unos gastos de apoyo del organismo de 49 000 $EUA, para su programa de trabajo de 2020 que se expone en la tabla 1. La presentación se adjunta al presente documento.</w:t>
      </w:r>
    </w:p>
    <w:p w14:paraId="1CAE02AC" w14:textId="6997AAA8" w:rsidR="007E4A7F" w:rsidRPr="000419DF" w:rsidRDefault="007E4A7F" w:rsidP="007E4A7F">
      <w:pPr>
        <w:pStyle w:val="Heading1"/>
        <w:spacing w:after="0"/>
        <w:rPr>
          <w:b/>
        </w:rPr>
      </w:pPr>
      <w:r>
        <w:rPr>
          <w:b/>
        </w:rPr>
        <w:t>Tabla 1: Programa de Trabajo del PNUD para 2020</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4602"/>
        <w:gridCol w:w="1551"/>
        <w:gridCol w:w="1566"/>
      </w:tblGrid>
      <w:tr w:rsidR="007E4A7F" w:rsidRPr="000602B4" w14:paraId="6553ED84" w14:textId="77777777" w:rsidTr="00912C58">
        <w:trPr>
          <w:trHeight w:val="690"/>
          <w:tblHeader/>
        </w:trPr>
        <w:tc>
          <w:tcPr>
            <w:tcW w:w="900" w:type="pct"/>
          </w:tcPr>
          <w:p w14:paraId="5AA932E9" w14:textId="77777777" w:rsidR="007E4A7F" w:rsidRPr="000602B4" w:rsidRDefault="007E4A7F" w:rsidP="00A71CD0">
            <w:pPr>
              <w:jc w:val="center"/>
              <w:rPr>
                <w:b/>
                <w:color w:val="000000" w:themeColor="text1"/>
                <w:sz w:val="20"/>
                <w:szCs w:val="20"/>
              </w:rPr>
            </w:pPr>
            <w:r>
              <w:rPr>
                <w:b/>
                <w:color w:val="000000" w:themeColor="text1"/>
                <w:sz w:val="20"/>
                <w:szCs w:val="20"/>
              </w:rPr>
              <w:t>País</w:t>
            </w:r>
          </w:p>
        </w:tc>
        <w:tc>
          <w:tcPr>
            <w:tcW w:w="2444" w:type="pct"/>
          </w:tcPr>
          <w:p w14:paraId="2812F7DA" w14:textId="77777777" w:rsidR="007E4A7F" w:rsidRPr="000602B4" w:rsidRDefault="007E4A7F" w:rsidP="00A71CD0">
            <w:pPr>
              <w:jc w:val="center"/>
              <w:rPr>
                <w:b/>
                <w:color w:val="000000" w:themeColor="text1"/>
                <w:sz w:val="20"/>
                <w:szCs w:val="20"/>
              </w:rPr>
            </w:pPr>
            <w:r>
              <w:rPr>
                <w:b/>
                <w:color w:val="000000" w:themeColor="text1"/>
                <w:sz w:val="20"/>
                <w:szCs w:val="20"/>
              </w:rPr>
              <w:t>Actividad/Proyecto</w:t>
            </w:r>
          </w:p>
        </w:tc>
        <w:tc>
          <w:tcPr>
            <w:tcW w:w="824" w:type="pct"/>
          </w:tcPr>
          <w:p w14:paraId="7ABB2C8D" w14:textId="77777777" w:rsidR="007E4A7F" w:rsidRPr="000602B4" w:rsidRDefault="007E4A7F" w:rsidP="00A71CD0">
            <w:pPr>
              <w:jc w:val="center"/>
              <w:rPr>
                <w:b/>
                <w:color w:val="000000" w:themeColor="text1"/>
                <w:sz w:val="20"/>
                <w:szCs w:val="20"/>
              </w:rPr>
            </w:pPr>
            <w:r>
              <w:rPr>
                <w:b/>
                <w:color w:val="000000" w:themeColor="text1"/>
                <w:sz w:val="20"/>
                <w:szCs w:val="20"/>
              </w:rPr>
              <w:t>Cantidad solicitada ($EUA)</w:t>
            </w:r>
          </w:p>
        </w:tc>
        <w:tc>
          <w:tcPr>
            <w:tcW w:w="832" w:type="pct"/>
          </w:tcPr>
          <w:p w14:paraId="79A90C90" w14:textId="77777777" w:rsidR="007E4A7F" w:rsidRPr="000602B4" w:rsidRDefault="007E4A7F" w:rsidP="00A71CD0">
            <w:pPr>
              <w:jc w:val="center"/>
              <w:rPr>
                <w:b/>
                <w:color w:val="000000" w:themeColor="text1"/>
                <w:sz w:val="20"/>
                <w:szCs w:val="20"/>
              </w:rPr>
            </w:pPr>
            <w:r>
              <w:rPr>
                <w:b/>
                <w:color w:val="000000" w:themeColor="text1"/>
                <w:sz w:val="20"/>
                <w:szCs w:val="20"/>
              </w:rPr>
              <w:t>Cantidad recomendada ($EUA)</w:t>
            </w:r>
          </w:p>
        </w:tc>
      </w:tr>
      <w:tr w:rsidR="007E4A7F" w:rsidRPr="000602B4" w14:paraId="28CC2CC3" w14:textId="77777777" w:rsidTr="00912C58">
        <w:trPr>
          <w:trHeight w:val="219"/>
        </w:trPr>
        <w:tc>
          <w:tcPr>
            <w:tcW w:w="5000" w:type="pct"/>
            <w:gridSpan w:val="4"/>
          </w:tcPr>
          <w:p w14:paraId="5FCBCEDF" w14:textId="77777777" w:rsidR="007E4A7F" w:rsidRPr="000602B4" w:rsidRDefault="007E4A7F" w:rsidP="00A71CD0">
            <w:pPr>
              <w:widowControl w:val="0"/>
              <w:rPr>
                <w:color w:val="000000" w:themeColor="text1"/>
                <w:sz w:val="20"/>
                <w:szCs w:val="20"/>
              </w:rPr>
            </w:pPr>
            <w:r>
              <w:rPr>
                <w:b/>
                <w:color w:val="000000" w:themeColor="text1"/>
                <w:sz w:val="20"/>
                <w:szCs w:val="20"/>
              </w:rPr>
              <w:t>SECCIÓN A: ACTIVIDADES RECOMENDADAS PARA APROBACIÓN GENERAL</w:t>
            </w:r>
          </w:p>
        </w:tc>
      </w:tr>
      <w:tr w:rsidR="007E4A7F" w:rsidRPr="000602B4" w14:paraId="4C4B6FE8" w14:textId="77777777" w:rsidTr="00912C58">
        <w:trPr>
          <w:trHeight w:val="235"/>
        </w:trPr>
        <w:tc>
          <w:tcPr>
            <w:tcW w:w="5000" w:type="pct"/>
            <w:gridSpan w:val="4"/>
          </w:tcPr>
          <w:p w14:paraId="3BDDEFF5" w14:textId="77777777" w:rsidR="007E4A7F" w:rsidRPr="000602B4" w:rsidRDefault="007E4A7F" w:rsidP="00A71CD0">
            <w:pPr>
              <w:rPr>
                <w:b/>
                <w:bCs/>
                <w:color w:val="000000" w:themeColor="text1"/>
                <w:sz w:val="20"/>
                <w:szCs w:val="20"/>
              </w:rPr>
            </w:pPr>
            <w:r>
              <w:rPr>
                <w:b/>
                <w:bCs/>
                <w:color w:val="000000" w:themeColor="text1"/>
                <w:sz w:val="20"/>
                <w:szCs w:val="20"/>
              </w:rPr>
              <w:t>A1: Renovación de proyectos de fortalecimiento institucional</w:t>
            </w:r>
          </w:p>
        </w:tc>
      </w:tr>
      <w:tr w:rsidR="007E4A7F" w:rsidRPr="000602B4" w14:paraId="199CF7C9" w14:textId="77777777" w:rsidTr="00912C58">
        <w:trPr>
          <w:trHeight w:val="219"/>
        </w:trPr>
        <w:tc>
          <w:tcPr>
            <w:tcW w:w="900" w:type="pct"/>
          </w:tcPr>
          <w:p w14:paraId="0510F253" w14:textId="77777777" w:rsidR="007E4A7F" w:rsidRPr="000602B4" w:rsidRDefault="007E4A7F" w:rsidP="00A71CD0">
            <w:pPr>
              <w:jc w:val="left"/>
              <w:rPr>
                <w:sz w:val="20"/>
                <w:szCs w:val="20"/>
              </w:rPr>
            </w:pPr>
            <w:r>
              <w:rPr>
                <w:color w:val="000000"/>
                <w:sz w:val="20"/>
                <w:szCs w:val="20"/>
              </w:rPr>
              <w:t>Georgia</w:t>
            </w:r>
          </w:p>
        </w:tc>
        <w:tc>
          <w:tcPr>
            <w:tcW w:w="2444" w:type="pct"/>
            <w:vAlign w:val="center"/>
          </w:tcPr>
          <w:p w14:paraId="762D01DD" w14:textId="1B3067CA" w:rsidR="007E4A7F" w:rsidRPr="000602B4" w:rsidRDefault="007E4A7F" w:rsidP="00A71CD0">
            <w:pPr>
              <w:snapToGrid w:val="0"/>
              <w:jc w:val="left"/>
              <w:rPr>
                <w:sz w:val="20"/>
                <w:szCs w:val="20"/>
              </w:rPr>
            </w:pPr>
            <w:r>
              <w:rPr>
                <w:sz w:val="20"/>
                <w:szCs w:val="20"/>
              </w:rPr>
              <w:t>Renovación del proyecto de fortalecimiento institucional (fase X)</w:t>
            </w:r>
          </w:p>
        </w:tc>
        <w:tc>
          <w:tcPr>
            <w:tcW w:w="824" w:type="pct"/>
          </w:tcPr>
          <w:p w14:paraId="37AD5F77" w14:textId="2E8C0856" w:rsidR="007E4A7F" w:rsidRPr="000602B4" w:rsidRDefault="007E4A7F" w:rsidP="00A71CD0">
            <w:pPr>
              <w:snapToGrid w:val="0"/>
              <w:jc w:val="right"/>
              <w:rPr>
                <w:sz w:val="20"/>
                <w:szCs w:val="20"/>
              </w:rPr>
            </w:pPr>
            <w:r>
              <w:rPr>
                <w:color w:val="000000"/>
                <w:sz w:val="20"/>
                <w:szCs w:val="20"/>
              </w:rPr>
              <w:t>85 000</w:t>
            </w:r>
          </w:p>
        </w:tc>
        <w:tc>
          <w:tcPr>
            <w:tcW w:w="832" w:type="pct"/>
          </w:tcPr>
          <w:p w14:paraId="11342C87" w14:textId="26ABDDD8" w:rsidR="007E4A7F" w:rsidRPr="000602B4" w:rsidRDefault="007E4A7F" w:rsidP="00A71CD0">
            <w:pPr>
              <w:snapToGrid w:val="0"/>
              <w:jc w:val="right"/>
              <w:rPr>
                <w:sz w:val="20"/>
                <w:szCs w:val="20"/>
              </w:rPr>
            </w:pPr>
            <w:r>
              <w:rPr>
                <w:color w:val="000000"/>
                <w:sz w:val="20"/>
                <w:szCs w:val="20"/>
              </w:rPr>
              <w:t>85 000</w:t>
            </w:r>
          </w:p>
        </w:tc>
      </w:tr>
      <w:tr w:rsidR="007E4A7F" w:rsidRPr="000602B4" w14:paraId="4C203097" w14:textId="77777777" w:rsidTr="00912C58">
        <w:trPr>
          <w:trHeight w:val="235"/>
        </w:trPr>
        <w:tc>
          <w:tcPr>
            <w:tcW w:w="3343" w:type="pct"/>
            <w:gridSpan w:val="2"/>
          </w:tcPr>
          <w:p w14:paraId="35DA8B19" w14:textId="77777777" w:rsidR="007E4A7F" w:rsidRPr="000602B4" w:rsidRDefault="007E4A7F" w:rsidP="00A71CD0">
            <w:pPr>
              <w:jc w:val="right"/>
              <w:rPr>
                <w:color w:val="000000" w:themeColor="text1"/>
                <w:sz w:val="20"/>
                <w:szCs w:val="20"/>
              </w:rPr>
            </w:pPr>
            <w:r>
              <w:rPr>
                <w:color w:val="000000" w:themeColor="text1"/>
                <w:sz w:val="20"/>
                <w:szCs w:val="20"/>
              </w:rPr>
              <w:t>Subtotal para A1</w:t>
            </w:r>
          </w:p>
        </w:tc>
        <w:tc>
          <w:tcPr>
            <w:tcW w:w="824" w:type="pct"/>
          </w:tcPr>
          <w:p w14:paraId="1C1716F3" w14:textId="4FD62910" w:rsidR="007E4A7F" w:rsidRPr="000602B4" w:rsidRDefault="007E4A7F" w:rsidP="00A71CD0">
            <w:pPr>
              <w:jc w:val="right"/>
              <w:rPr>
                <w:color w:val="000000" w:themeColor="text1"/>
                <w:sz w:val="20"/>
                <w:szCs w:val="20"/>
              </w:rPr>
            </w:pPr>
            <w:r>
              <w:rPr>
                <w:color w:val="000000"/>
                <w:sz w:val="20"/>
                <w:szCs w:val="20"/>
              </w:rPr>
              <w:t>85 000</w:t>
            </w:r>
          </w:p>
        </w:tc>
        <w:tc>
          <w:tcPr>
            <w:tcW w:w="832" w:type="pct"/>
          </w:tcPr>
          <w:p w14:paraId="3CD82C17" w14:textId="191E022F" w:rsidR="007E4A7F" w:rsidRPr="000602B4" w:rsidRDefault="007E4A7F" w:rsidP="00A71CD0">
            <w:pPr>
              <w:jc w:val="right"/>
              <w:rPr>
                <w:color w:val="000000" w:themeColor="text1"/>
                <w:sz w:val="20"/>
                <w:szCs w:val="20"/>
              </w:rPr>
            </w:pPr>
            <w:r>
              <w:rPr>
                <w:color w:val="000000"/>
                <w:sz w:val="20"/>
                <w:szCs w:val="20"/>
              </w:rPr>
              <w:t>85 000</w:t>
            </w:r>
          </w:p>
        </w:tc>
      </w:tr>
      <w:tr w:rsidR="007E4A7F" w:rsidRPr="000602B4" w14:paraId="6B125C48" w14:textId="77777777" w:rsidTr="00912C58">
        <w:trPr>
          <w:trHeight w:val="219"/>
        </w:trPr>
        <w:tc>
          <w:tcPr>
            <w:tcW w:w="3343" w:type="pct"/>
            <w:gridSpan w:val="2"/>
          </w:tcPr>
          <w:p w14:paraId="09F50094" w14:textId="5DE147AF" w:rsidR="007E4A7F" w:rsidRPr="00D8066E" w:rsidRDefault="007E4A7F">
            <w:pPr>
              <w:jc w:val="right"/>
              <w:rPr>
                <w:color w:val="000000" w:themeColor="text1"/>
                <w:sz w:val="20"/>
                <w:szCs w:val="20"/>
              </w:rPr>
            </w:pPr>
            <w:r>
              <w:rPr>
                <w:color w:val="000000" w:themeColor="text1"/>
                <w:sz w:val="20"/>
                <w:szCs w:val="20"/>
              </w:rPr>
              <w:t>Gastos de apoyo al organismo</w:t>
            </w:r>
          </w:p>
        </w:tc>
        <w:tc>
          <w:tcPr>
            <w:tcW w:w="824" w:type="pct"/>
          </w:tcPr>
          <w:p w14:paraId="1723DA93" w14:textId="3D5D8CF7" w:rsidR="007E4A7F" w:rsidRPr="00D8066E" w:rsidRDefault="007E4A7F" w:rsidP="00A71CD0">
            <w:pPr>
              <w:jc w:val="right"/>
              <w:rPr>
                <w:color w:val="000000" w:themeColor="text1"/>
                <w:sz w:val="20"/>
                <w:szCs w:val="20"/>
              </w:rPr>
            </w:pPr>
            <w:r>
              <w:rPr>
                <w:color w:val="000000" w:themeColor="text1"/>
                <w:sz w:val="20"/>
                <w:szCs w:val="20"/>
              </w:rPr>
              <w:t>5 950</w:t>
            </w:r>
          </w:p>
        </w:tc>
        <w:tc>
          <w:tcPr>
            <w:tcW w:w="832" w:type="pct"/>
          </w:tcPr>
          <w:p w14:paraId="558504B4" w14:textId="142DBB1D" w:rsidR="007E4A7F" w:rsidRPr="000602B4" w:rsidRDefault="007E4A7F" w:rsidP="00A71CD0">
            <w:pPr>
              <w:jc w:val="right"/>
              <w:rPr>
                <w:color w:val="000000" w:themeColor="text1"/>
                <w:sz w:val="20"/>
                <w:szCs w:val="20"/>
              </w:rPr>
            </w:pPr>
            <w:r>
              <w:rPr>
                <w:color w:val="000000" w:themeColor="text1"/>
                <w:sz w:val="20"/>
                <w:szCs w:val="20"/>
              </w:rPr>
              <w:t>5 950</w:t>
            </w:r>
          </w:p>
        </w:tc>
      </w:tr>
      <w:tr w:rsidR="007E4A7F" w:rsidRPr="000602B4" w14:paraId="269C0372" w14:textId="77777777" w:rsidTr="00912C58">
        <w:trPr>
          <w:trHeight w:val="235"/>
        </w:trPr>
        <w:tc>
          <w:tcPr>
            <w:tcW w:w="3343" w:type="pct"/>
            <w:gridSpan w:val="2"/>
          </w:tcPr>
          <w:p w14:paraId="3A6B2FC4" w14:textId="77777777" w:rsidR="007E4A7F" w:rsidRPr="000602B4" w:rsidRDefault="007E4A7F" w:rsidP="00A71CD0">
            <w:pPr>
              <w:jc w:val="right"/>
              <w:rPr>
                <w:color w:val="000000" w:themeColor="text1"/>
                <w:sz w:val="20"/>
                <w:szCs w:val="20"/>
              </w:rPr>
            </w:pPr>
            <w:r>
              <w:rPr>
                <w:color w:val="000000" w:themeColor="text1"/>
                <w:sz w:val="20"/>
                <w:szCs w:val="20"/>
              </w:rPr>
              <w:t>Total para A1</w:t>
            </w:r>
          </w:p>
        </w:tc>
        <w:tc>
          <w:tcPr>
            <w:tcW w:w="824" w:type="pct"/>
          </w:tcPr>
          <w:p w14:paraId="3D14448D" w14:textId="1892ED0A" w:rsidR="007E4A7F" w:rsidRPr="000602B4" w:rsidRDefault="007E4A7F" w:rsidP="00A71CD0">
            <w:pPr>
              <w:jc w:val="right"/>
              <w:rPr>
                <w:color w:val="000000" w:themeColor="text1"/>
                <w:sz w:val="20"/>
                <w:szCs w:val="20"/>
              </w:rPr>
            </w:pPr>
            <w:r>
              <w:rPr>
                <w:color w:val="000000" w:themeColor="text1"/>
                <w:sz w:val="20"/>
                <w:szCs w:val="20"/>
              </w:rPr>
              <w:t>90 950</w:t>
            </w:r>
          </w:p>
        </w:tc>
        <w:tc>
          <w:tcPr>
            <w:tcW w:w="832" w:type="pct"/>
          </w:tcPr>
          <w:p w14:paraId="4D96A09A" w14:textId="2470C534" w:rsidR="007E4A7F" w:rsidRPr="000602B4" w:rsidRDefault="007E4A7F" w:rsidP="00A71CD0">
            <w:pPr>
              <w:jc w:val="right"/>
              <w:rPr>
                <w:color w:val="000000" w:themeColor="text1"/>
                <w:sz w:val="20"/>
                <w:szCs w:val="20"/>
              </w:rPr>
            </w:pPr>
            <w:r>
              <w:rPr>
                <w:color w:val="000000" w:themeColor="text1"/>
                <w:sz w:val="20"/>
                <w:szCs w:val="20"/>
              </w:rPr>
              <w:t>90 950</w:t>
            </w:r>
          </w:p>
        </w:tc>
      </w:tr>
      <w:tr w:rsidR="007E4A7F" w:rsidRPr="000602B4" w14:paraId="208AAFC8" w14:textId="77777777" w:rsidTr="00912C58">
        <w:trPr>
          <w:trHeight w:val="235"/>
        </w:trPr>
        <w:tc>
          <w:tcPr>
            <w:tcW w:w="5000" w:type="pct"/>
            <w:gridSpan w:val="4"/>
          </w:tcPr>
          <w:p w14:paraId="4A3CFB8A" w14:textId="77777777" w:rsidR="007E4A7F" w:rsidRPr="000602B4" w:rsidRDefault="007E4A7F" w:rsidP="00A71CD0">
            <w:pPr>
              <w:jc w:val="left"/>
              <w:rPr>
                <w:color w:val="000000" w:themeColor="text1"/>
                <w:sz w:val="20"/>
                <w:szCs w:val="20"/>
              </w:rPr>
            </w:pPr>
            <w:r>
              <w:rPr>
                <w:b/>
                <w:color w:val="000000" w:themeColor="text1"/>
                <w:sz w:val="20"/>
                <w:szCs w:val="20"/>
              </w:rPr>
              <w:t>A2: Preparación de proyectos para planes de gestión de la eliminación de los HCFC (PGEH)</w:t>
            </w:r>
          </w:p>
        </w:tc>
      </w:tr>
      <w:tr w:rsidR="007E4A7F" w:rsidRPr="000602B4" w14:paraId="4C0B1E81" w14:textId="77777777" w:rsidTr="00912C58">
        <w:trPr>
          <w:trHeight w:val="235"/>
        </w:trPr>
        <w:tc>
          <w:tcPr>
            <w:tcW w:w="900" w:type="pct"/>
            <w:vAlign w:val="center"/>
          </w:tcPr>
          <w:p w14:paraId="03864C8C" w14:textId="77777777" w:rsidR="007E4A7F" w:rsidRPr="000602B4" w:rsidRDefault="007E4A7F" w:rsidP="00A71CD0">
            <w:pPr>
              <w:snapToGrid w:val="0"/>
              <w:rPr>
                <w:sz w:val="20"/>
                <w:szCs w:val="20"/>
              </w:rPr>
            </w:pPr>
            <w:r>
              <w:rPr>
                <w:color w:val="000000"/>
                <w:sz w:val="20"/>
                <w:szCs w:val="20"/>
              </w:rPr>
              <w:t>Colombia</w:t>
            </w:r>
          </w:p>
        </w:tc>
        <w:tc>
          <w:tcPr>
            <w:tcW w:w="2444" w:type="pct"/>
            <w:vAlign w:val="center"/>
          </w:tcPr>
          <w:p w14:paraId="523355E0" w14:textId="0BE1C37F" w:rsidR="007E4A7F" w:rsidRPr="000602B4" w:rsidRDefault="001C5CAE" w:rsidP="00A71CD0">
            <w:pPr>
              <w:snapToGrid w:val="0"/>
              <w:rPr>
                <w:sz w:val="20"/>
                <w:szCs w:val="20"/>
              </w:rPr>
            </w:pPr>
            <w:r>
              <w:rPr>
                <w:color w:val="000000" w:themeColor="text1"/>
                <w:sz w:val="20"/>
                <w:szCs w:val="20"/>
              </w:rPr>
              <w:t>Preparación de un PGEH (etapa III)</w:t>
            </w:r>
          </w:p>
        </w:tc>
        <w:tc>
          <w:tcPr>
            <w:tcW w:w="824" w:type="pct"/>
          </w:tcPr>
          <w:p w14:paraId="16724300" w14:textId="5A2D21EA" w:rsidR="007E4A7F" w:rsidRPr="000602B4" w:rsidRDefault="007E4A7F" w:rsidP="00A71CD0">
            <w:pPr>
              <w:jc w:val="right"/>
              <w:rPr>
                <w:sz w:val="20"/>
                <w:szCs w:val="20"/>
              </w:rPr>
            </w:pPr>
            <w:r>
              <w:rPr>
                <w:sz w:val="20"/>
                <w:szCs w:val="20"/>
              </w:rPr>
              <w:t>60 000</w:t>
            </w:r>
          </w:p>
        </w:tc>
        <w:tc>
          <w:tcPr>
            <w:tcW w:w="832" w:type="pct"/>
          </w:tcPr>
          <w:p w14:paraId="38811B8F" w14:textId="5A44D1A7" w:rsidR="007E4A7F" w:rsidRPr="000602B4" w:rsidRDefault="007E4A7F" w:rsidP="00A71CD0">
            <w:pPr>
              <w:jc w:val="right"/>
              <w:rPr>
                <w:sz w:val="20"/>
                <w:szCs w:val="20"/>
              </w:rPr>
            </w:pPr>
            <w:r>
              <w:rPr>
                <w:sz w:val="20"/>
                <w:szCs w:val="20"/>
              </w:rPr>
              <w:t>60 000</w:t>
            </w:r>
          </w:p>
        </w:tc>
      </w:tr>
      <w:tr w:rsidR="007E4A7F" w:rsidRPr="000602B4" w14:paraId="0483D69F" w14:textId="77777777" w:rsidTr="00912C58">
        <w:trPr>
          <w:trHeight w:val="235"/>
        </w:trPr>
        <w:tc>
          <w:tcPr>
            <w:tcW w:w="3343" w:type="pct"/>
            <w:gridSpan w:val="2"/>
          </w:tcPr>
          <w:p w14:paraId="619E27BB" w14:textId="77777777" w:rsidR="007E4A7F" w:rsidRPr="000602B4" w:rsidRDefault="007E4A7F" w:rsidP="00A71CD0">
            <w:pPr>
              <w:jc w:val="right"/>
              <w:rPr>
                <w:color w:val="000000" w:themeColor="text1"/>
                <w:sz w:val="20"/>
                <w:szCs w:val="20"/>
              </w:rPr>
            </w:pPr>
            <w:r>
              <w:rPr>
                <w:color w:val="000000" w:themeColor="text1"/>
                <w:sz w:val="20"/>
                <w:szCs w:val="20"/>
              </w:rPr>
              <w:t>Subtotal para A2</w:t>
            </w:r>
          </w:p>
        </w:tc>
        <w:tc>
          <w:tcPr>
            <w:tcW w:w="824" w:type="pct"/>
          </w:tcPr>
          <w:p w14:paraId="0B672E38" w14:textId="35DC35DD" w:rsidR="007E4A7F" w:rsidRPr="000602B4" w:rsidRDefault="007E4A7F" w:rsidP="00A71CD0">
            <w:pPr>
              <w:jc w:val="right"/>
              <w:rPr>
                <w:color w:val="000000" w:themeColor="text1"/>
                <w:sz w:val="20"/>
                <w:szCs w:val="20"/>
              </w:rPr>
            </w:pPr>
            <w:r>
              <w:rPr>
                <w:color w:val="000000" w:themeColor="text1"/>
                <w:sz w:val="20"/>
                <w:szCs w:val="20"/>
              </w:rPr>
              <w:t>60 000</w:t>
            </w:r>
          </w:p>
        </w:tc>
        <w:tc>
          <w:tcPr>
            <w:tcW w:w="832" w:type="pct"/>
          </w:tcPr>
          <w:p w14:paraId="1064C26F" w14:textId="33B2A849" w:rsidR="007E4A7F" w:rsidRPr="000602B4" w:rsidRDefault="007E4A7F" w:rsidP="00A71CD0">
            <w:pPr>
              <w:jc w:val="right"/>
              <w:rPr>
                <w:color w:val="000000" w:themeColor="text1"/>
                <w:sz w:val="20"/>
                <w:szCs w:val="20"/>
              </w:rPr>
            </w:pPr>
            <w:r>
              <w:rPr>
                <w:color w:val="000000" w:themeColor="text1"/>
                <w:sz w:val="20"/>
                <w:szCs w:val="20"/>
              </w:rPr>
              <w:t>60 000</w:t>
            </w:r>
          </w:p>
        </w:tc>
      </w:tr>
      <w:tr w:rsidR="007E4A7F" w:rsidRPr="000602B4" w14:paraId="4BD8FEB7" w14:textId="77777777" w:rsidTr="00912C58">
        <w:trPr>
          <w:trHeight w:val="235"/>
        </w:trPr>
        <w:tc>
          <w:tcPr>
            <w:tcW w:w="3343" w:type="pct"/>
            <w:gridSpan w:val="2"/>
          </w:tcPr>
          <w:p w14:paraId="50CD5160" w14:textId="7E9CEBB0" w:rsidR="007E4A7F" w:rsidRPr="000602B4" w:rsidRDefault="007E4A7F" w:rsidP="00A71CD0">
            <w:pPr>
              <w:jc w:val="right"/>
              <w:rPr>
                <w:color w:val="000000" w:themeColor="text1"/>
                <w:sz w:val="20"/>
                <w:szCs w:val="20"/>
              </w:rPr>
            </w:pPr>
            <w:r>
              <w:rPr>
                <w:color w:val="000000" w:themeColor="text1"/>
                <w:sz w:val="20"/>
                <w:szCs w:val="20"/>
              </w:rPr>
              <w:t>Gastos de apoyo al organismo</w:t>
            </w:r>
          </w:p>
        </w:tc>
        <w:tc>
          <w:tcPr>
            <w:tcW w:w="824" w:type="pct"/>
          </w:tcPr>
          <w:p w14:paraId="6FB7B1E1" w14:textId="4BB916C1" w:rsidR="007E4A7F" w:rsidRPr="000602B4" w:rsidRDefault="007E4A7F" w:rsidP="00A71CD0">
            <w:pPr>
              <w:jc w:val="right"/>
              <w:rPr>
                <w:color w:val="000000" w:themeColor="text1"/>
                <w:sz w:val="20"/>
                <w:szCs w:val="20"/>
              </w:rPr>
            </w:pPr>
            <w:r>
              <w:rPr>
                <w:color w:val="000000" w:themeColor="text1"/>
                <w:sz w:val="20"/>
                <w:szCs w:val="20"/>
              </w:rPr>
              <w:t>4 200</w:t>
            </w:r>
          </w:p>
        </w:tc>
        <w:tc>
          <w:tcPr>
            <w:tcW w:w="832" w:type="pct"/>
          </w:tcPr>
          <w:p w14:paraId="752FF50E" w14:textId="318AE989" w:rsidR="007E4A7F" w:rsidRPr="000602B4" w:rsidRDefault="007E4A7F" w:rsidP="00A71CD0">
            <w:pPr>
              <w:jc w:val="right"/>
              <w:rPr>
                <w:color w:val="000000" w:themeColor="text1"/>
                <w:sz w:val="20"/>
                <w:szCs w:val="20"/>
              </w:rPr>
            </w:pPr>
            <w:r>
              <w:rPr>
                <w:color w:val="000000" w:themeColor="text1"/>
                <w:sz w:val="20"/>
                <w:szCs w:val="20"/>
              </w:rPr>
              <w:t>4 200</w:t>
            </w:r>
          </w:p>
        </w:tc>
      </w:tr>
      <w:tr w:rsidR="007E4A7F" w:rsidRPr="000602B4" w14:paraId="407D4386" w14:textId="77777777" w:rsidTr="00912C58">
        <w:trPr>
          <w:trHeight w:val="235"/>
        </w:trPr>
        <w:tc>
          <w:tcPr>
            <w:tcW w:w="3343" w:type="pct"/>
            <w:gridSpan w:val="2"/>
          </w:tcPr>
          <w:p w14:paraId="5EB08A38" w14:textId="77777777" w:rsidR="007E4A7F" w:rsidRPr="000602B4" w:rsidRDefault="007E4A7F" w:rsidP="00A71CD0">
            <w:pPr>
              <w:jc w:val="right"/>
              <w:rPr>
                <w:color w:val="000000" w:themeColor="text1"/>
                <w:sz w:val="20"/>
                <w:szCs w:val="20"/>
              </w:rPr>
            </w:pPr>
            <w:r>
              <w:rPr>
                <w:color w:val="000000" w:themeColor="text1"/>
                <w:sz w:val="20"/>
                <w:szCs w:val="20"/>
              </w:rPr>
              <w:t>Total para A2</w:t>
            </w:r>
          </w:p>
        </w:tc>
        <w:tc>
          <w:tcPr>
            <w:tcW w:w="824" w:type="pct"/>
          </w:tcPr>
          <w:p w14:paraId="35B37B15" w14:textId="3513E81B" w:rsidR="007E4A7F" w:rsidRPr="000602B4" w:rsidRDefault="007E4A7F" w:rsidP="00A71CD0">
            <w:pPr>
              <w:jc w:val="right"/>
              <w:rPr>
                <w:color w:val="000000" w:themeColor="text1"/>
                <w:sz w:val="20"/>
                <w:szCs w:val="20"/>
              </w:rPr>
            </w:pPr>
            <w:r>
              <w:rPr>
                <w:color w:val="000000" w:themeColor="text1"/>
                <w:sz w:val="20"/>
                <w:szCs w:val="20"/>
              </w:rPr>
              <w:t>64 200</w:t>
            </w:r>
          </w:p>
        </w:tc>
        <w:tc>
          <w:tcPr>
            <w:tcW w:w="832" w:type="pct"/>
          </w:tcPr>
          <w:p w14:paraId="4185AE51" w14:textId="65EE707B" w:rsidR="007E4A7F" w:rsidRPr="000602B4" w:rsidRDefault="007E4A7F" w:rsidP="00A71CD0">
            <w:pPr>
              <w:jc w:val="right"/>
              <w:rPr>
                <w:color w:val="000000" w:themeColor="text1"/>
                <w:sz w:val="20"/>
                <w:szCs w:val="20"/>
              </w:rPr>
            </w:pPr>
            <w:r>
              <w:rPr>
                <w:color w:val="000000" w:themeColor="text1"/>
                <w:sz w:val="20"/>
                <w:szCs w:val="20"/>
              </w:rPr>
              <w:t>64 200</w:t>
            </w:r>
          </w:p>
        </w:tc>
      </w:tr>
      <w:tr w:rsidR="007E4A7F" w:rsidRPr="000602B4" w14:paraId="2F02145D" w14:textId="77777777" w:rsidTr="00912C58">
        <w:trPr>
          <w:trHeight w:val="235"/>
        </w:trPr>
        <w:tc>
          <w:tcPr>
            <w:tcW w:w="3343" w:type="pct"/>
            <w:gridSpan w:val="2"/>
          </w:tcPr>
          <w:p w14:paraId="20944D50" w14:textId="2ACBF8B5" w:rsidR="007E4A7F" w:rsidRPr="000602B4" w:rsidRDefault="007E4A7F" w:rsidP="00A71CD0">
            <w:pPr>
              <w:jc w:val="left"/>
              <w:rPr>
                <w:b/>
                <w:color w:val="000000" w:themeColor="text1"/>
                <w:sz w:val="20"/>
                <w:szCs w:val="20"/>
              </w:rPr>
            </w:pPr>
            <w:r>
              <w:rPr>
                <w:b/>
                <w:color w:val="000000" w:themeColor="text1"/>
                <w:sz w:val="20"/>
                <w:szCs w:val="20"/>
              </w:rPr>
              <w:t xml:space="preserve">A3: Asistencia técnica para actividades de apoyo </w:t>
            </w:r>
          </w:p>
        </w:tc>
        <w:tc>
          <w:tcPr>
            <w:tcW w:w="824" w:type="pct"/>
          </w:tcPr>
          <w:p w14:paraId="7466C389" w14:textId="77777777" w:rsidR="007E4A7F" w:rsidRPr="00A719DF" w:rsidRDefault="007E4A7F" w:rsidP="00A71CD0">
            <w:pPr>
              <w:jc w:val="right"/>
              <w:rPr>
                <w:b/>
                <w:color w:val="000000" w:themeColor="text1"/>
                <w:sz w:val="20"/>
                <w:szCs w:val="20"/>
                <w:lang w:val="es-419"/>
              </w:rPr>
            </w:pPr>
          </w:p>
        </w:tc>
        <w:tc>
          <w:tcPr>
            <w:tcW w:w="832" w:type="pct"/>
          </w:tcPr>
          <w:p w14:paraId="256857EE" w14:textId="77777777" w:rsidR="007E4A7F" w:rsidRPr="00A719DF" w:rsidRDefault="007E4A7F" w:rsidP="00A71CD0">
            <w:pPr>
              <w:jc w:val="right"/>
              <w:rPr>
                <w:b/>
                <w:color w:val="000000" w:themeColor="text1"/>
                <w:sz w:val="20"/>
                <w:szCs w:val="20"/>
                <w:lang w:val="es-419"/>
              </w:rPr>
            </w:pPr>
          </w:p>
        </w:tc>
      </w:tr>
      <w:tr w:rsidR="007E4A7F" w:rsidRPr="000602B4" w14:paraId="6899BCFD" w14:textId="77777777" w:rsidTr="00912C58">
        <w:trPr>
          <w:trHeight w:val="235"/>
        </w:trPr>
        <w:tc>
          <w:tcPr>
            <w:tcW w:w="900" w:type="pct"/>
          </w:tcPr>
          <w:p w14:paraId="7DD3F186" w14:textId="77777777" w:rsidR="007E4A7F" w:rsidRPr="000602B4" w:rsidRDefault="007E4A7F" w:rsidP="00A71CD0">
            <w:pPr>
              <w:jc w:val="left"/>
              <w:rPr>
                <w:color w:val="000000" w:themeColor="text1"/>
                <w:sz w:val="20"/>
                <w:szCs w:val="20"/>
              </w:rPr>
            </w:pPr>
            <w:r>
              <w:rPr>
                <w:color w:val="000000"/>
                <w:sz w:val="20"/>
                <w:szCs w:val="20"/>
              </w:rPr>
              <w:t>Belice*</w:t>
            </w:r>
          </w:p>
        </w:tc>
        <w:tc>
          <w:tcPr>
            <w:tcW w:w="2444" w:type="pct"/>
          </w:tcPr>
          <w:p w14:paraId="46E5954B" w14:textId="77777777" w:rsidR="007E4A7F" w:rsidRPr="000602B4" w:rsidRDefault="007E4A7F" w:rsidP="00A71CD0">
            <w:pPr>
              <w:jc w:val="left"/>
              <w:rPr>
                <w:color w:val="000000" w:themeColor="text1"/>
                <w:sz w:val="20"/>
                <w:szCs w:val="20"/>
              </w:rPr>
            </w:pPr>
            <w:r>
              <w:rPr>
                <w:color w:val="000000" w:themeColor="text1"/>
                <w:sz w:val="20"/>
                <w:szCs w:val="20"/>
              </w:rPr>
              <w:t>Actividades de apoyo para la reducción de HFC</w:t>
            </w:r>
          </w:p>
        </w:tc>
        <w:tc>
          <w:tcPr>
            <w:tcW w:w="824" w:type="pct"/>
          </w:tcPr>
          <w:p w14:paraId="709D4293" w14:textId="3BE2F50A" w:rsidR="007E4A7F" w:rsidRPr="000602B4" w:rsidRDefault="007E4A7F" w:rsidP="00A71CD0">
            <w:pPr>
              <w:jc w:val="right"/>
              <w:rPr>
                <w:color w:val="000000" w:themeColor="text1"/>
                <w:sz w:val="20"/>
                <w:szCs w:val="20"/>
              </w:rPr>
            </w:pPr>
            <w:r>
              <w:rPr>
                <w:color w:val="000000"/>
                <w:sz w:val="20"/>
                <w:szCs w:val="20"/>
              </w:rPr>
              <w:t>55 000</w:t>
            </w:r>
          </w:p>
        </w:tc>
        <w:tc>
          <w:tcPr>
            <w:tcW w:w="832" w:type="pct"/>
          </w:tcPr>
          <w:p w14:paraId="5C0FE38F" w14:textId="711454D0" w:rsidR="007E4A7F" w:rsidRPr="000602B4" w:rsidRDefault="007E4A7F" w:rsidP="00A71CD0">
            <w:pPr>
              <w:jc w:val="right"/>
              <w:rPr>
                <w:color w:val="000000" w:themeColor="text1"/>
                <w:sz w:val="20"/>
                <w:szCs w:val="20"/>
              </w:rPr>
            </w:pPr>
            <w:r>
              <w:rPr>
                <w:color w:val="000000"/>
                <w:sz w:val="20"/>
                <w:szCs w:val="20"/>
              </w:rPr>
              <w:t>55 000</w:t>
            </w:r>
          </w:p>
        </w:tc>
      </w:tr>
      <w:tr w:rsidR="007E4A7F" w:rsidRPr="000602B4" w14:paraId="37CCF205" w14:textId="77777777" w:rsidTr="00912C58">
        <w:trPr>
          <w:trHeight w:val="235"/>
        </w:trPr>
        <w:tc>
          <w:tcPr>
            <w:tcW w:w="900" w:type="pct"/>
          </w:tcPr>
          <w:p w14:paraId="6CF42028" w14:textId="24378BB8" w:rsidR="007E4A7F" w:rsidRPr="000602B4" w:rsidRDefault="00857834" w:rsidP="00A71CD0">
            <w:pPr>
              <w:jc w:val="left"/>
              <w:rPr>
                <w:color w:val="000000" w:themeColor="text1"/>
                <w:sz w:val="20"/>
                <w:szCs w:val="20"/>
              </w:rPr>
            </w:pPr>
            <w:r>
              <w:rPr>
                <w:color w:val="000000"/>
                <w:sz w:val="20"/>
                <w:szCs w:val="20"/>
              </w:rPr>
              <w:t>República de Moldova</w:t>
            </w:r>
          </w:p>
        </w:tc>
        <w:tc>
          <w:tcPr>
            <w:tcW w:w="2444" w:type="pct"/>
          </w:tcPr>
          <w:p w14:paraId="6C828E19" w14:textId="77777777" w:rsidR="007E4A7F" w:rsidRPr="000602B4" w:rsidRDefault="007E4A7F" w:rsidP="00A71CD0">
            <w:pPr>
              <w:jc w:val="left"/>
              <w:rPr>
                <w:color w:val="000000" w:themeColor="text1"/>
                <w:sz w:val="20"/>
                <w:szCs w:val="20"/>
              </w:rPr>
            </w:pPr>
            <w:r>
              <w:rPr>
                <w:color w:val="000000" w:themeColor="text1"/>
                <w:sz w:val="20"/>
                <w:szCs w:val="20"/>
              </w:rPr>
              <w:t>Actividades de apoyo para la reducción de HFC</w:t>
            </w:r>
          </w:p>
        </w:tc>
        <w:tc>
          <w:tcPr>
            <w:tcW w:w="824" w:type="pct"/>
          </w:tcPr>
          <w:p w14:paraId="679240C0" w14:textId="7FB44265" w:rsidR="007E4A7F" w:rsidRPr="000602B4" w:rsidRDefault="007E4A7F" w:rsidP="00A71CD0">
            <w:pPr>
              <w:jc w:val="right"/>
              <w:rPr>
                <w:color w:val="000000" w:themeColor="text1"/>
                <w:sz w:val="20"/>
                <w:szCs w:val="20"/>
              </w:rPr>
            </w:pPr>
            <w:r>
              <w:rPr>
                <w:color w:val="000000"/>
                <w:sz w:val="20"/>
                <w:szCs w:val="20"/>
              </w:rPr>
              <w:t>50 000</w:t>
            </w:r>
          </w:p>
        </w:tc>
        <w:tc>
          <w:tcPr>
            <w:tcW w:w="832" w:type="pct"/>
          </w:tcPr>
          <w:p w14:paraId="70CB06B3" w14:textId="3805F6E7" w:rsidR="007E4A7F" w:rsidRPr="000602B4" w:rsidRDefault="007E4A7F" w:rsidP="00A71CD0">
            <w:pPr>
              <w:jc w:val="right"/>
              <w:rPr>
                <w:color w:val="000000" w:themeColor="text1"/>
                <w:sz w:val="20"/>
                <w:szCs w:val="20"/>
              </w:rPr>
            </w:pPr>
            <w:r>
              <w:rPr>
                <w:color w:val="000000" w:themeColor="text1"/>
                <w:sz w:val="20"/>
                <w:szCs w:val="20"/>
              </w:rPr>
              <w:t>50 000</w:t>
            </w:r>
          </w:p>
        </w:tc>
      </w:tr>
      <w:tr w:rsidR="007E4A7F" w:rsidRPr="000602B4" w14:paraId="358644F6" w14:textId="77777777" w:rsidTr="00912C58">
        <w:trPr>
          <w:trHeight w:val="235"/>
        </w:trPr>
        <w:tc>
          <w:tcPr>
            <w:tcW w:w="3343" w:type="pct"/>
            <w:gridSpan w:val="2"/>
          </w:tcPr>
          <w:p w14:paraId="4C6D805C" w14:textId="77777777" w:rsidR="007E4A7F" w:rsidRPr="000602B4" w:rsidRDefault="007E4A7F" w:rsidP="00A71CD0">
            <w:pPr>
              <w:jc w:val="right"/>
              <w:rPr>
                <w:color w:val="000000" w:themeColor="text1"/>
                <w:sz w:val="20"/>
                <w:szCs w:val="20"/>
              </w:rPr>
            </w:pPr>
            <w:r>
              <w:rPr>
                <w:color w:val="000000" w:themeColor="text1"/>
                <w:sz w:val="20"/>
                <w:szCs w:val="20"/>
              </w:rPr>
              <w:t>Subtotal para A3</w:t>
            </w:r>
          </w:p>
        </w:tc>
        <w:tc>
          <w:tcPr>
            <w:tcW w:w="824" w:type="pct"/>
          </w:tcPr>
          <w:p w14:paraId="1FE21B65" w14:textId="73D16B7C" w:rsidR="007E4A7F" w:rsidRPr="000602B4" w:rsidRDefault="007E4A7F" w:rsidP="00A71CD0">
            <w:pPr>
              <w:jc w:val="right"/>
              <w:rPr>
                <w:color w:val="000000" w:themeColor="text1"/>
                <w:sz w:val="20"/>
                <w:szCs w:val="20"/>
              </w:rPr>
            </w:pPr>
            <w:r>
              <w:rPr>
                <w:color w:val="000000" w:themeColor="text1"/>
                <w:sz w:val="20"/>
                <w:szCs w:val="20"/>
              </w:rPr>
              <w:t>105 000</w:t>
            </w:r>
          </w:p>
        </w:tc>
        <w:tc>
          <w:tcPr>
            <w:tcW w:w="832" w:type="pct"/>
          </w:tcPr>
          <w:p w14:paraId="4041C097" w14:textId="01CC9E75" w:rsidR="007E4A7F" w:rsidRPr="000602B4" w:rsidRDefault="007E4A7F" w:rsidP="00A71CD0">
            <w:pPr>
              <w:jc w:val="right"/>
              <w:rPr>
                <w:color w:val="000000" w:themeColor="text1"/>
                <w:sz w:val="20"/>
                <w:szCs w:val="20"/>
              </w:rPr>
            </w:pPr>
            <w:r>
              <w:rPr>
                <w:color w:val="000000" w:themeColor="text1"/>
                <w:sz w:val="20"/>
                <w:szCs w:val="20"/>
              </w:rPr>
              <w:t>105 000</w:t>
            </w:r>
          </w:p>
        </w:tc>
      </w:tr>
      <w:tr w:rsidR="007E4A7F" w:rsidRPr="000602B4" w14:paraId="3FE0D950" w14:textId="77777777" w:rsidTr="00912C58">
        <w:trPr>
          <w:trHeight w:val="235"/>
        </w:trPr>
        <w:tc>
          <w:tcPr>
            <w:tcW w:w="3343" w:type="pct"/>
            <w:gridSpan w:val="2"/>
          </w:tcPr>
          <w:p w14:paraId="7B105E9D" w14:textId="48029221" w:rsidR="007E4A7F" w:rsidRPr="000602B4" w:rsidRDefault="007E4A7F" w:rsidP="00A71CD0">
            <w:pPr>
              <w:jc w:val="right"/>
              <w:rPr>
                <w:color w:val="000000" w:themeColor="text1"/>
                <w:sz w:val="20"/>
                <w:szCs w:val="20"/>
              </w:rPr>
            </w:pPr>
            <w:r>
              <w:rPr>
                <w:color w:val="000000" w:themeColor="text1"/>
                <w:sz w:val="20"/>
                <w:szCs w:val="20"/>
              </w:rPr>
              <w:t>Gastos de apoyo al organismo</w:t>
            </w:r>
          </w:p>
        </w:tc>
        <w:tc>
          <w:tcPr>
            <w:tcW w:w="824" w:type="pct"/>
          </w:tcPr>
          <w:p w14:paraId="3E0AB7A7" w14:textId="4EFE8331" w:rsidR="007E4A7F" w:rsidRPr="000602B4" w:rsidRDefault="007E4A7F" w:rsidP="00A71CD0">
            <w:pPr>
              <w:jc w:val="right"/>
              <w:rPr>
                <w:color w:val="000000" w:themeColor="text1"/>
                <w:sz w:val="20"/>
                <w:szCs w:val="20"/>
              </w:rPr>
            </w:pPr>
            <w:r>
              <w:rPr>
                <w:color w:val="000000" w:themeColor="text1"/>
                <w:sz w:val="20"/>
                <w:szCs w:val="20"/>
              </w:rPr>
              <w:t>7 350</w:t>
            </w:r>
          </w:p>
        </w:tc>
        <w:tc>
          <w:tcPr>
            <w:tcW w:w="832" w:type="pct"/>
          </w:tcPr>
          <w:p w14:paraId="3C345D02" w14:textId="1C8BF363" w:rsidR="007E4A7F" w:rsidRPr="000602B4" w:rsidRDefault="007E4A7F" w:rsidP="00A71CD0">
            <w:pPr>
              <w:jc w:val="right"/>
              <w:rPr>
                <w:color w:val="000000" w:themeColor="text1"/>
                <w:sz w:val="20"/>
                <w:szCs w:val="20"/>
              </w:rPr>
            </w:pPr>
            <w:r>
              <w:rPr>
                <w:color w:val="000000" w:themeColor="text1"/>
                <w:sz w:val="20"/>
                <w:szCs w:val="20"/>
              </w:rPr>
              <w:t>7 350</w:t>
            </w:r>
          </w:p>
        </w:tc>
      </w:tr>
      <w:tr w:rsidR="007E4A7F" w:rsidRPr="000602B4" w14:paraId="69615E7C" w14:textId="77777777" w:rsidTr="00912C58">
        <w:trPr>
          <w:trHeight w:val="235"/>
        </w:trPr>
        <w:tc>
          <w:tcPr>
            <w:tcW w:w="3343" w:type="pct"/>
            <w:gridSpan w:val="2"/>
          </w:tcPr>
          <w:p w14:paraId="2FFDA5C2" w14:textId="77777777" w:rsidR="007E4A7F" w:rsidRPr="000602B4" w:rsidRDefault="007E4A7F" w:rsidP="00A71CD0">
            <w:pPr>
              <w:jc w:val="right"/>
              <w:rPr>
                <w:color w:val="000000" w:themeColor="text1"/>
                <w:sz w:val="20"/>
                <w:szCs w:val="20"/>
              </w:rPr>
            </w:pPr>
            <w:r>
              <w:rPr>
                <w:color w:val="000000" w:themeColor="text1"/>
                <w:sz w:val="20"/>
                <w:szCs w:val="20"/>
              </w:rPr>
              <w:t>Total para A3</w:t>
            </w:r>
          </w:p>
        </w:tc>
        <w:tc>
          <w:tcPr>
            <w:tcW w:w="824" w:type="pct"/>
          </w:tcPr>
          <w:p w14:paraId="30CCD932" w14:textId="16A2EF5C" w:rsidR="007E4A7F" w:rsidRPr="000602B4" w:rsidRDefault="007E4A7F" w:rsidP="00A71CD0">
            <w:pPr>
              <w:jc w:val="right"/>
              <w:rPr>
                <w:color w:val="000000" w:themeColor="text1"/>
                <w:sz w:val="20"/>
                <w:szCs w:val="20"/>
              </w:rPr>
            </w:pPr>
            <w:r>
              <w:rPr>
                <w:color w:val="000000" w:themeColor="text1"/>
                <w:sz w:val="20"/>
                <w:szCs w:val="20"/>
              </w:rPr>
              <w:t>112 350</w:t>
            </w:r>
          </w:p>
        </w:tc>
        <w:tc>
          <w:tcPr>
            <w:tcW w:w="832" w:type="pct"/>
          </w:tcPr>
          <w:p w14:paraId="3DB52536" w14:textId="45296A1F" w:rsidR="007E4A7F" w:rsidRPr="000602B4" w:rsidRDefault="007E4A7F" w:rsidP="00A71CD0">
            <w:pPr>
              <w:jc w:val="right"/>
              <w:rPr>
                <w:color w:val="000000" w:themeColor="text1"/>
                <w:sz w:val="20"/>
                <w:szCs w:val="20"/>
              </w:rPr>
            </w:pPr>
            <w:r>
              <w:rPr>
                <w:color w:val="000000" w:themeColor="text1"/>
                <w:sz w:val="20"/>
                <w:szCs w:val="20"/>
              </w:rPr>
              <w:t>112 350</w:t>
            </w:r>
          </w:p>
        </w:tc>
      </w:tr>
      <w:tr w:rsidR="007E4A7F" w:rsidRPr="000602B4" w14:paraId="62B24F88" w14:textId="77777777" w:rsidTr="00912C58">
        <w:trPr>
          <w:trHeight w:val="235"/>
        </w:trPr>
        <w:tc>
          <w:tcPr>
            <w:tcW w:w="5000" w:type="pct"/>
            <w:gridSpan w:val="4"/>
          </w:tcPr>
          <w:p w14:paraId="57729B07" w14:textId="77777777" w:rsidR="007E4A7F" w:rsidRPr="000602B4" w:rsidRDefault="007E4A7F" w:rsidP="00A71CD0">
            <w:pPr>
              <w:jc w:val="left"/>
              <w:rPr>
                <w:b/>
                <w:color w:val="000000" w:themeColor="text1"/>
                <w:sz w:val="20"/>
                <w:szCs w:val="20"/>
              </w:rPr>
            </w:pPr>
            <w:r>
              <w:rPr>
                <w:b/>
                <w:color w:val="000000" w:themeColor="text1"/>
                <w:sz w:val="20"/>
                <w:szCs w:val="20"/>
              </w:rPr>
              <w:t>SECCIÓN B: ACTIVIDADES RECOMENDADAS PARA CONSIDERACIÓN PARTICULAR</w:t>
            </w:r>
          </w:p>
        </w:tc>
      </w:tr>
      <w:tr w:rsidR="007E4A7F" w:rsidRPr="000602B4" w14:paraId="79462CA8" w14:textId="77777777" w:rsidTr="00912C58">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6DA1F523" w14:textId="0F639EE0" w:rsidR="007E4A7F" w:rsidRPr="000602B4" w:rsidRDefault="007E4A7F" w:rsidP="00A71CD0">
            <w:pPr>
              <w:jc w:val="left"/>
              <w:rPr>
                <w:b/>
                <w:color w:val="000000" w:themeColor="text1"/>
                <w:sz w:val="20"/>
                <w:szCs w:val="20"/>
              </w:rPr>
            </w:pPr>
            <w:r>
              <w:rPr>
                <w:b/>
                <w:color w:val="000000" w:themeColor="text1"/>
                <w:sz w:val="20"/>
                <w:szCs w:val="20"/>
              </w:rPr>
              <w:t xml:space="preserve">B1: </w:t>
            </w:r>
            <w:r>
              <w:rPr>
                <w:b/>
                <w:sz w:val="20"/>
                <w:szCs w:val="20"/>
              </w:rPr>
              <w:t>Preparación de proyectos para planes de gestión de la reducción de HFC</w:t>
            </w:r>
          </w:p>
        </w:tc>
      </w:tr>
      <w:tr w:rsidR="007E4A7F" w:rsidRPr="000602B4" w14:paraId="38FA494A" w14:textId="77777777" w:rsidTr="00912C58">
        <w:trPr>
          <w:trHeight w:val="235"/>
        </w:trPr>
        <w:tc>
          <w:tcPr>
            <w:tcW w:w="900" w:type="pct"/>
          </w:tcPr>
          <w:p w14:paraId="142C2D6F" w14:textId="77777777" w:rsidR="007E4A7F" w:rsidRPr="000602B4" w:rsidRDefault="007E4A7F" w:rsidP="00A71CD0">
            <w:pPr>
              <w:jc w:val="left"/>
              <w:rPr>
                <w:color w:val="000000" w:themeColor="text1"/>
                <w:sz w:val="20"/>
                <w:szCs w:val="20"/>
              </w:rPr>
            </w:pPr>
            <w:r>
              <w:rPr>
                <w:color w:val="000000"/>
                <w:sz w:val="20"/>
                <w:szCs w:val="20"/>
              </w:rPr>
              <w:t>Costa Rica</w:t>
            </w:r>
          </w:p>
        </w:tc>
        <w:tc>
          <w:tcPr>
            <w:tcW w:w="2444" w:type="pct"/>
          </w:tcPr>
          <w:p w14:paraId="7DD7AD4C" w14:textId="77777777" w:rsidR="007E4A7F" w:rsidRPr="000602B4" w:rsidRDefault="007E4A7F" w:rsidP="00A71CD0">
            <w:pPr>
              <w:rPr>
                <w:color w:val="000000" w:themeColor="text1"/>
                <w:sz w:val="20"/>
                <w:szCs w:val="20"/>
              </w:rPr>
            </w:pPr>
            <w:r>
              <w:rPr>
                <w:sz w:val="20"/>
                <w:szCs w:val="20"/>
              </w:rPr>
              <w:t>Preparación de un plan de gestión de la reducción de HFC</w:t>
            </w:r>
          </w:p>
        </w:tc>
        <w:tc>
          <w:tcPr>
            <w:tcW w:w="824" w:type="pct"/>
          </w:tcPr>
          <w:p w14:paraId="562042BB" w14:textId="7FC1577A" w:rsidR="007E4A7F" w:rsidRPr="000602B4" w:rsidRDefault="007E4A7F" w:rsidP="00A71CD0">
            <w:pPr>
              <w:jc w:val="right"/>
              <w:rPr>
                <w:color w:val="000000" w:themeColor="text1"/>
                <w:sz w:val="20"/>
                <w:szCs w:val="20"/>
              </w:rPr>
            </w:pPr>
            <w:r>
              <w:rPr>
                <w:color w:val="000000" w:themeColor="text1"/>
                <w:sz w:val="20"/>
                <w:szCs w:val="20"/>
              </w:rPr>
              <w:t>150 000</w:t>
            </w:r>
          </w:p>
        </w:tc>
        <w:tc>
          <w:tcPr>
            <w:tcW w:w="832" w:type="pct"/>
          </w:tcPr>
          <w:p w14:paraId="2EACDF2B" w14:textId="2687DD84" w:rsidR="007E4A7F" w:rsidRPr="000602B4" w:rsidRDefault="007E4A7F" w:rsidP="00A71CD0">
            <w:pPr>
              <w:jc w:val="right"/>
              <w:rPr>
                <w:color w:val="000000" w:themeColor="text1"/>
                <w:sz w:val="20"/>
                <w:szCs w:val="20"/>
              </w:rPr>
            </w:pPr>
            <w:r>
              <w:rPr>
                <w:color w:val="000000" w:themeColor="text1"/>
                <w:sz w:val="20"/>
                <w:szCs w:val="20"/>
              </w:rPr>
              <w:t>**</w:t>
            </w:r>
          </w:p>
        </w:tc>
      </w:tr>
      <w:tr w:rsidR="007E4A7F" w:rsidRPr="000602B4" w14:paraId="355C1793" w14:textId="77777777" w:rsidTr="00912C58">
        <w:trPr>
          <w:trHeight w:val="235"/>
        </w:trPr>
        <w:tc>
          <w:tcPr>
            <w:tcW w:w="900" w:type="pct"/>
          </w:tcPr>
          <w:p w14:paraId="74DA7F76" w14:textId="77777777" w:rsidR="007E4A7F" w:rsidRPr="000602B4" w:rsidRDefault="007E4A7F" w:rsidP="00A71CD0">
            <w:pPr>
              <w:jc w:val="left"/>
              <w:rPr>
                <w:color w:val="000000" w:themeColor="text1"/>
                <w:sz w:val="20"/>
                <w:szCs w:val="20"/>
              </w:rPr>
            </w:pPr>
            <w:r>
              <w:rPr>
                <w:color w:val="000000"/>
                <w:sz w:val="20"/>
                <w:szCs w:val="20"/>
              </w:rPr>
              <w:t>Cuba</w:t>
            </w:r>
          </w:p>
        </w:tc>
        <w:tc>
          <w:tcPr>
            <w:tcW w:w="2444" w:type="pct"/>
          </w:tcPr>
          <w:p w14:paraId="7D58BB10" w14:textId="77777777" w:rsidR="007E4A7F" w:rsidRPr="000602B4" w:rsidRDefault="007E4A7F" w:rsidP="00A71CD0">
            <w:pPr>
              <w:rPr>
                <w:color w:val="000000" w:themeColor="text1"/>
                <w:sz w:val="20"/>
                <w:szCs w:val="20"/>
              </w:rPr>
            </w:pPr>
            <w:r>
              <w:rPr>
                <w:sz w:val="20"/>
                <w:szCs w:val="20"/>
              </w:rPr>
              <w:t>Preparación de un plan de gestión de la reducción de HFC</w:t>
            </w:r>
          </w:p>
        </w:tc>
        <w:tc>
          <w:tcPr>
            <w:tcW w:w="824" w:type="pct"/>
          </w:tcPr>
          <w:p w14:paraId="500D55EA" w14:textId="0DF46BEA" w:rsidR="007E4A7F" w:rsidRPr="000602B4" w:rsidRDefault="007E4A7F" w:rsidP="00A71CD0">
            <w:pPr>
              <w:jc w:val="right"/>
              <w:rPr>
                <w:color w:val="000000" w:themeColor="text1"/>
                <w:sz w:val="20"/>
                <w:szCs w:val="20"/>
              </w:rPr>
            </w:pPr>
            <w:r>
              <w:rPr>
                <w:color w:val="000000" w:themeColor="text1"/>
                <w:sz w:val="20"/>
                <w:szCs w:val="20"/>
              </w:rPr>
              <w:t>150 000</w:t>
            </w:r>
          </w:p>
        </w:tc>
        <w:tc>
          <w:tcPr>
            <w:tcW w:w="832" w:type="pct"/>
          </w:tcPr>
          <w:p w14:paraId="2AA5CAA6" w14:textId="4549DBBB" w:rsidR="007E4A7F" w:rsidRPr="000602B4" w:rsidRDefault="007E4A7F" w:rsidP="00A71CD0">
            <w:pPr>
              <w:jc w:val="right"/>
              <w:rPr>
                <w:color w:val="000000" w:themeColor="text1"/>
                <w:sz w:val="20"/>
                <w:szCs w:val="20"/>
              </w:rPr>
            </w:pPr>
            <w:r>
              <w:rPr>
                <w:color w:val="000000" w:themeColor="text1"/>
                <w:sz w:val="20"/>
                <w:szCs w:val="20"/>
              </w:rPr>
              <w:t>**</w:t>
            </w:r>
          </w:p>
        </w:tc>
      </w:tr>
      <w:tr w:rsidR="007E4A7F" w:rsidRPr="000602B4" w14:paraId="7EF0AF56" w14:textId="77777777" w:rsidTr="00912C58">
        <w:trPr>
          <w:trHeight w:val="235"/>
        </w:trPr>
        <w:tc>
          <w:tcPr>
            <w:tcW w:w="900" w:type="pct"/>
          </w:tcPr>
          <w:p w14:paraId="7FFCCE2D" w14:textId="77777777" w:rsidR="007E4A7F" w:rsidRPr="000602B4" w:rsidRDefault="007E4A7F" w:rsidP="00A71CD0">
            <w:pPr>
              <w:jc w:val="left"/>
              <w:rPr>
                <w:color w:val="000000" w:themeColor="text1"/>
                <w:sz w:val="20"/>
                <w:szCs w:val="20"/>
              </w:rPr>
            </w:pPr>
            <w:r>
              <w:rPr>
                <w:color w:val="000000"/>
                <w:sz w:val="20"/>
                <w:szCs w:val="20"/>
              </w:rPr>
              <w:t>Uruguay</w:t>
            </w:r>
          </w:p>
        </w:tc>
        <w:tc>
          <w:tcPr>
            <w:tcW w:w="2444" w:type="pct"/>
          </w:tcPr>
          <w:p w14:paraId="207E86EA" w14:textId="77777777" w:rsidR="007E4A7F" w:rsidRPr="000602B4" w:rsidRDefault="007E4A7F" w:rsidP="00A71CD0">
            <w:pPr>
              <w:rPr>
                <w:color w:val="000000" w:themeColor="text1"/>
                <w:sz w:val="20"/>
                <w:szCs w:val="20"/>
              </w:rPr>
            </w:pPr>
            <w:r>
              <w:rPr>
                <w:sz w:val="20"/>
                <w:szCs w:val="20"/>
              </w:rPr>
              <w:t>Preparación de un plan de gestión de la reducción de HFC</w:t>
            </w:r>
          </w:p>
        </w:tc>
        <w:tc>
          <w:tcPr>
            <w:tcW w:w="824" w:type="pct"/>
          </w:tcPr>
          <w:p w14:paraId="310A8E82" w14:textId="50A0B066" w:rsidR="007E4A7F" w:rsidRPr="000602B4" w:rsidRDefault="007E4A7F" w:rsidP="00A71CD0">
            <w:pPr>
              <w:jc w:val="right"/>
              <w:rPr>
                <w:color w:val="000000" w:themeColor="text1"/>
                <w:sz w:val="20"/>
                <w:szCs w:val="20"/>
              </w:rPr>
            </w:pPr>
            <w:r>
              <w:rPr>
                <w:color w:val="000000" w:themeColor="text1"/>
                <w:sz w:val="20"/>
                <w:szCs w:val="20"/>
              </w:rPr>
              <w:t>150 000</w:t>
            </w:r>
          </w:p>
        </w:tc>
        <w:tc>
          <w:tcPr>
            <w:tcW w:w="832" w:type="pct"/>
          </w:tcPr>
          <w:p w14:paraId="7D09E059" w14:textId="3D7F796A" w:rsidR="007E4A7F" w:rsidRPr="000602B4" w:rsidRDefault="007E4A7F" w:rsidP="00A71CD0">
            <w:pPr>
              <w:jc w:val="right"/>
              <w:rPr>
                <w:color w:val="000000" w:themeColor="text1"/>
                <w:sz w:val="20"/>
                <w:szCs w:val="20"/>
              </w:rPr>
            </w:pPr>
            <w:r>
              <w:rPr>
                <w:color w:val="000000" w:themeColor="text1"/>
                <w:sz w:val="20"/>
                <w:szCs w:val="20"/>
              </w:rPr>
              <w:t>**</w:t>
            </w:r>
          </w:p>
        </w:tc>
      </w:tr>
      <w:tr w:rsidR="007E4A7F" w:rsidRPr="000602B4" w14:paraId="7F2F4A15" w14:textId="77777777" w:rsidTr="00912C58">
        <w:trPr>
          <w:trHeight w:val="235"/>
        </w:trPr>
        <w:tc>
          <w:tcPr>
            <w:tcW w:w="3343" w:type="pct"/>
            <w:gridSpan w:val="2"/>
          </w:tcPr>
          <w:p w14:paraId="728383EE" w14:textId="77777777" w:rsidR="007E4A7F" w:rsidRPr="000602B4" w:rsidRDefault="007E4A7F" w:rsidP="00A71CD0">
            <w:pPr>
              <w:jc w:val="right"/>
              <w:rPr>
                <w:color w:val="000000" w:themeColor="text1"/>
                <w:sz w:val="20"/>
                <w:szCs w:val="20"/>
              </w:rPr>
            </w:pPr>
            <w:r>
              <w:rPr>
                <w:color w:val="000000" w:themeColor="text1"/>
                <w:sz w:val="20"/>
                <w:szCs w:val="20"/>
              </w:rPr>
              <w:t>Subtotal para B1</w:t>
            </w:r>
          </w:p>
        </w:tc>
        <w:tc>
          <w:tcPr>
            <w:tcW w:w="824" w:type="pct"/>
          </w:tcPr>
          <w:p w14:paraId="3A692DE2" w14:textId="612071C7" w:rsidR="007E4A7F" w:rsidRPr="000602B4" w:rsidRDefault="00417CC1" w:rsidP="00A71CD0">
            <w:pPr>
              <w:jc w:val="right"/>
              <w:rPr>
                <w:color w:val="000000" w:themeColor="text1"/>
                <w:sz w:val="20"/>
                <w:szCs w:val="20"/>
              </w:rPr>
            </w:pPr>
            <w:r>
              <w:rPr>
                <w:color w:val="000000" w:themeColor="text1"/>
                <w:sz w:val="20"/>
                <w:szCs w:val="20"/>
              </w:rPr>
              <w:t>450 000</w:t>
            </w:r>
          </w:p>
        </w:tc>
        <w:tc>
          <w:tcPr>
            <w:tcW w:w="832" w:type="pct"/>
          </w:tcPr>
          <w:p w14:paraId="70120AA5" w14:textId="5E61A13C" w:rsidR="007E4A7F" w:rsidRPr="000602B4" w:rsidRDefault="007E4A7F" w:rsidP="00A71CD0">
            <w:pPr>
              <w:jc w:val="right"/>
              <w:rPr>
                <w:color w:val="000000" w:themeColor="text1"/>
                <w:sz w:val="20"/>
                <w:szCs w:val="20"/>
              </w:rPr>
            </w:pPr>
            <w:r>
              <w:rPr>
                <w:color w:val="000000" w:themeColor="text1"/>
                <w:sz w:val="20"/>
                <w:szCs w:val="20"/>
              </w:rPr>
              <w:t>**</w:t>
            </w:r>
          </w:p>
        </w:tc>
      </w:tr>
      <w:tr w:rsidR="007E4A7F" w:rsidRPr="000602B4" w14:paraId="4AA5B646" w14:textId="77777777" w:rsidTr="00912C58">
        <w:trPr>
          <w:trHeight w:val="235"/>
        </w:trPr>
        <w:tc>
          <w:tcPr>
            <w:tcW w:w="3343" w:type="pct"/>
            <w:gridSpan w:val="2"/>
          </w:tcPr>
          <w:p w14:paraId="543A086E" w14:textId="77777777" w:rsidR="007E4A7F" w:rsidRPr="000602B4" w:rsidRDefault="007E4A7F" w:rsidP="00A71CD0">
            <w:pPr>
              <w:jc w:val="right"/>
              <w:rPr>
                <w:color w:val="000000" w:themeColor="text1"/>
                <w:sz w:val="20"/>
                <w:szCs w:val="20"/>
              </w:rPr>
            </w:pPr>
            <w:r>
              <w:rPr>
                <w:color w:val="000000" w:themeColor="text1"/>
                <w:sz w:val="20"/>
                <w:szCs w:val="20"/>
              </w:rPr>
              <w:t>Gastos de apoyo al organismo</w:t>
            </w:r>
          </w:p>
        </w:tc>
        <w:tc>
          <w:tcPr>
            <w:tcW w:w="824" w:type="pct"/>
          </w:tcPr>
          <w:p w14:paraId="51624717" w14:textId="54679A5E" w:rsidR="007E4A7F" w:rsidRPr="000602B4" w:rsidRDefault="00417CC1" w:rsidP="00A71CD0">
            <w:pPr>
              <w:jc w:val="right"/>
              <w:rPr>
                <w:color w:val="000000" w:themeColor="text1"/>
                <w:sz w:val="20"/>
                <w:szCs w:val="20"/>
              </w:rPr>
            </w:pPr>
            <w:r>
              <w:rPr>
                <w:color w:val="000000" w:themeColor="text1"/>
                <w:sz w:val="20"/>
                <w:szCs w:val="20"/>
              </w:rPr>
              <w:t>31 500</w:t>
            </w:r>
          </w:p>
        </w:tc>
        <w:tc>
          <w:tcPr>
            <w:tcW w:w="832" w:type="pct"/>
          </w:tcPr>
          <w:p w14:paraId="424E231C" w14:textId="627370CF" w:rsidR="007E4A7F" w:rsidRPr="000602B4" w:rsidRDefault="007E4A7F" w:rsidP="00A71CD0">
            <w:pPr>
              <w:jc w:val="right"/>
              <w:rPr>
                <w:color w:val="000000" w:themeColor="text1"/>
                <w:sz w:val="20"/>
                <w:szCs w:val="20"/>
              </w:rPr>
            </w:pPr>
            <w:r>
              <w:rPr>
                <w:color w:val="000000" w:themeColor="text1"/>
                <w:sz w:val="20"/>
                <w:szCs w:val="20"/>
              </w:rPr>
              <w:t>**</w:t>
            </w:r>
          </w:p>
        </w:tc>
      </w:tr>
      <w:tr w:rsidR="007E4A7F" w:rsidRPr="000602B4" w14:paraId="062FB46C" w14:textId="77777777" w:rsidTr="00912C58">
        <w:trPr>
          <w:trHeight w:val="235"/>
        </w:trPr>
        <w:tc>
          <w:tcPr>
            <w:tcW w:w="3343" w:type="pct"/>
            <w:gridSpan w:val="2"/>
          </w:tcPr>
          <w:p w14:paraId="524E71BF" w14:textId="77777777" w:rsidR="007E4A7F" w:rsidRPr="000602B4" w:rsidRDefault="007E4A7F" w:rsidP="00A71CD0">
            <w:pPr>
              <w:jc w:val="right"/>
              <w:rPr>
                <w:color w:val="000000" w:themeColor="text1"/>
                <w:sz w:val="20"/>
                <w:szCs w:val="20"/>
              </w:rPr>
            </w:pPr>
            <w:r>
              <w:rPr>
                <w:color w:val="000000" w:themeColor="text1"/>
                <w:sz w:val="20"/>
                <w:szCs w:val="20"/>
              </w:rPr>
              <w:t>Total para B1</w:t>
            </w:r>
          </w:p>
        </w:tc>
        <w:tc>
          <w:tcPr>
            <w:tcW w:w="824" w:type="pct"/>
          </w:tcPr>
          <w:p w14:paraId="266E8FD2" w14:textId="1C31B091" w:rsidR="007E4A7F" w:rsidRPr="000602B4" w:rsidRDefault="00417CC1" w:rsidP="00A71CD0">
            <w:pPr>
              <w:jc w:val="right"/>
              <w:rPr>
                <w:color w:val="000000" w:themeColor="text1"/>
                <w:sz w:val="20"/>
                <w:szCs w:val="20"/>
              </w:rPr>
            </w:pPr>
            <w:r>
              <w:rPr>
                <w:color w:val="000000" w:themeColor="text1"/>
                <w:sz w:val="20"/>
                <w:szCs w:val="20"/>
              </w:rPr>
              <w:t>481 500</w:t>
            </w:r>
          </w:p>
        </w:tc>
        <w:tc>
          <w:tcPr>
            <w:tcW w:w="832" w:type="pct"/>
          </w:tcPr>
          <w:p w14:paraId="7A90202F" w14:textId="01BB9244" w:rsidR="007E4A7F" w:rsidRPr="000602B4" w:rsidRDefault="007E4A7F" w:rsidP="00A71CD0">
            <w:pPr>
              <w:jc w:val="right"/>
              <w:rPr>
                <w:color w:val="000000" w:themeColor="text1"/>
                <w:sz w:val="20"/>
                <w:szCs w:val="20"/>
              </w:rPr>
            </w:pPr>
            <w:r>
              <w:rPr>
                <w:color w:val="000000" w:themeColor="text1"/>
                <w:sz w:val="20"/>
                <w:szCs w:val="20"/>
              </w:rPr>
              <w:t>**</w:t>
            </w:r>
          </w:p>
        </w:tc>
      </w:tr>
      <w:tr w:rsidR="007E4A7F" w:rsidRPr="000602B4" w14:paraId="3B7BA7E2" w14:textId="77777777" w:rsidTr="00912C58">
        <w:trPr>
          <w:trHeight w:val="235"/>
        </w:trPr>
        <w:tc>
          <w:tcPr>
            <w:tcW w:w="3343" w:type="pct"/>
            <w:gridSpan w:val="2"/>
            <w:tcBorders>
              <w:top w:val="single" w:sz="4" w:space="0" w:color="auto"/>
              <w:left w:val="single" w:sz="4" w:space="0" w:color="auto"/>
              <w:bottom w:val="single" w:sz="4" w:space="0" w:color="auto"/>
              <w:right w:val="single" w:sz="4" w:space="0" w:color="auto"/>
            </w:tcBorders>
          </w:tcPr>
          <w:p w14:paraId="6F2944C2" w14:textId="77777777" w:rsidR="007E4A7F" w:rsidRPr="000602B4" w:rsidRDefault="007E4A7F" w:rsidP="00A71CD0">
            <w:pPr>
              <w:jc w:val="right"/>
              <w:rPr>
                <w:color w:val="000000" w:themeColor="text1"/>
                <w:sz w:val="20"/>
                <w:szCs w:val="20"/>
              </w:rPr>
            </w:pPr>
            <w:r>
              <w:rPr>
                <w:color w:val="000000" w:themeColor="text1"/>
                <w:sz w:val="20"/>
                <w:szCs w:val="20"/>
              </w:rPr>
              <w:t>Gran total (A1, A2, A3, B1)</w:t>
            </w:r>
          </w:p>
        </w:tc>
        <w:tc>
          <w:tcPr>
            <w:tcW w:w="824" w:type="pct"/>
            <w:tcBorders>
              <w:top w:val="single" w:sz="4" w:space="0" w:color="auto"/>
              <w:left w:val="single" w:sz="4" w:space="0" w:color="auto"/>
              <w:bottom w:val="single" w:sz="4" w:space="0" w:color="auto"/>
              <w:right w:val="single" w:sz="4" w:space="0" w:color="auto"/>
            </w:tcBorders>
          </w:tcPr>
          <w:p w14:paraId="1D3FC927" w14:textId="36BEBA1D" w:rsidR="007E4A7F" w:rsidRPr="000602B4" w:rsidRDefault="00417CC1" w:rsidP="00A71CD0">
            <w:pPr>
              <w:jc w:val="right"/>
              <w:rPr>
                <w:color w:val="000000" w:themeColor="text1"/>
                <w:sz w:val="20"/>
                <w:szCs w:val="20"/>
              </w:rPr>
            </w:pPr>
            <w:r>
              <w:rPr>
                <w:color w:val="000000" w:themeColor="text1"/>
                <w:sz w:val="20"/>
                <w:szCs w:val="20"/>
              </w:rPr>
              <w:t>749 000</w:t>
            </w:r>
          </w:p>
        </w:tc>
        <w:tc>
          <w:tcPr>
            <w:tcW w:w="832" w:type="pct"/>
            <w:tcBorders>
              <w:top w:val="single" w:sz="4" w:space="0" w:color="auto"/>
              <w:left w:val="single" w:sz="4" w:space="0" w:color="auto"/>
              <w:bottom w:val="single" w:sz="4" w:space="0" w:color="auto"/>
              <w:right w:val="single" w:sz="4" w:space="0" w:color="auto"/>
            </w:tcBorders>
          </w:tcPr>
          <w:p w14:paraId="3314AE9E" w14:textId="0E822C6E" w:rsidR="007E4A7F" w:rsidRPr="000602B4" w:rsidRDefault="007E4A7F" w:rsidP="00A71CD0">
            <w:pPr>
              <w:jc w:val="right"/>
              <w:rPr>
                <w:color w:val="000000" w:themeColor="text1"/>
                <w:sz w:val="20"/>
                <w:szCs w:val="20"/>
              </w:rPr>
            </w:pPr>
            <w:r>
              <w:rPr>
                <w:color w:val="000000" w:themeColor="text1"/>
                <w:sz w:val="20"/>
                <w:szCs w:val="20"/>
              </w:rPr>
              <w:t>267 500</w:t>
            </w:r>
          </w:p>
        </w:tc>
      </w:tr>
    </w:tbl>
    <w:p w14:paraId="11E463B1" w14:textId="77777777" w:rsidR="007E4A7F" w:rsidRDefault="007E4A7F" w:rsidP="007E4A7F">
      <w:pPr>
        <w:tabs>
          <w:tab w:val="left" w:pos="8280"/>
        </w:tabs>
        <w:rPr>
          <w:sz w:val="18"/>
        </w:rPr>
      </w:pPr>
      <w:r>
        <w:rPr>
          <w:sz w:val="18"/>
        </w:rPr>
        <w:t>* Canadá como organismo de ejecución cooperante</w:t>
      </w:r>
    </w:p>
    <w:p w14:paraId="01D147EF" w14:textId="13E6DEBF" w:rsidR="007E4A7F" w:rsidRPr="000419DF" w:rsidRDefault="007E4A7F" w:rsidP="007E4A7F">
      <w:pPr>
        <w:tabs>
          <w:tab w:val="left" w:pos="8280"/>
        </w:tabs>
        <w:rPr>
          <w:sz w:val="18"/>
        </w:rPr>
      </w:pPr>
      <w:r>
        <w:rPr>
          <w:sz w:val="18"/>
        </w:rPr>
        <w:t>** Para consideración particular</w:t>
      </w:r>
    </w:p>
    <w:p w14:paraId="54C14C01" w14:textId="77777777" w:rsidR="007E4A7F" w:rsidRPr="00A719DF" w:rsidRDefault="007E4A7F" w:rsidP="007E4A7F">
      <w:pPr>
        <w:tabs>
          <w:tab w:val="left" w:pos="8280"/>
        </w:tabs>
        <w:rPr>
          <w:sz w:val="18"/>
          <w:lang w:val="es-419"/>
        </w:rPr>
      </w:pPr>
    </w:p>
    <w:p w14:paraId="168D9457" w14:textId="77777777" w:rsidR="007E4A7F" w:rsidRPr="000419DF" w:rsidRDefault="007E4A7F" w:rsidP="007E4A7F">
      <w:pPr>
        <w:keepNext/>
        <w:keepLines/>
        <w:spacing w:after="240"/>
        <w:rPr>
          <w:b/>
          <w:color w:val="000000" w:themeColor="text1"/>
        </w:rPr>
      </w:pPr>
      <w:r>
        <w:rPr>
          <w:b/>
          <w:color w:val="000000" w:themeColor="text1"/>
        </w:rPr>
        <w:t>SECCIÓN A: ACTIVIDADES RECOMENDADAS PARA APROBACIÓN GENERAL</w:t>
      </w:r>
    </w:p>
    <w:p w14:paraId="50808D25" w14:textId="77777777" w:rsidR="007E4A7F" w:rsidRPr="005A2953" w:rsidRDefault="007E4A7F" w:rsidP="007E4A7F">
      <w:pPr>
        <w:keepNext/>
        <w:keepLines/>
        <w:spacing w:after="240"/>
        <w:rPr>
          <w:b/>
          <w:bCs/>
          <w:color w:val="000000" w:themeColor="text1"/>
        </w:rPr>
      </w:pPr>
      <w:r>
        <w:rPr>
          <w:b/>
          <w:color w:val="000000" w:themeColor="text1"/>
        </w:rPr>
        <w:t>A1: Renovación de proyectos de fortalecimiento institucional</w:t>
      </w:r>
    </w:p>
    <w:p w14:paraId="6EB39F7A" w14:textId="77777777" w:rsidR="007E4A7F" w:rsidRPr="005A2953" w:rsidRDefault="007E4A7F" w:rsidP="007E4A7F">
      <w:pPr>
        <w:spacing w:after="240"/>
        <w:rPr>
          <w:b/>
          <w:color w:val="000000" w:themeColor="text1"/>
        </w:rPr>
      </w:pPr>
      <w:r>
        <w:rPr>
          <w:b/>
          <w:color w:val="000000" w:themeColor="text1"/>
        </w:rPr>
        <w:t>Descripción del proyecto</w:t>
      </w:r>
    </w:p>
    <w:p w14:paraId="7BF9FFC1" w14:textId="77777777" w:rsidR="007E4A7F" w:rsidRPr="005A2953" w:rsidRDefault="007E4A7F" w:rsidP="00912C58">
      <w:pPr>
        <w:pStyle w:val="Heading1"/>
        <w:widowControl w:val="0"/>
        <w:numPr>
          <w:ilvl w:val="0"/>
          <w:numId w:val="23"/>
        </w:numPr>
        <w:rPr>
          <w:color w:val="000000" w:themeColor="text1"/>
        </w:rPr>
      </w:pPr>
      <w:r>
        <w:rPr>
          <w:color w:val="000000" w:themeColor="text1"/>
        </w:rPr>
        <w:t>El PNUD presentó una solicitud para la renovación del proyecto de fortalecimiento institucional del país citado en la sección A1 de la tabla 1. La descripción de este proyecto se presenta en el anexo I al presente documento.</w:t>
      </w:r>
    </w:p>
    <w:p w14:paraId="40D599CE" w14:textId="77777777" w:rsidR="007E4A7F" w:rsidRPr="005A2953" w:rsidRDefault="007E4A7F" w:rsidP="008F466B">
      <w:pPr>
        <w:keepNext/>
        <w:keepLines/>
        <w:autoSpaceDE w:val="0"/>
        <w:autoSpaceDN w:val="0"/>
        <w:adjustRightInd w:val="0"/>
        <w:spacing w:after="240"/>
        <w:rPr>
          <w:b/>
          <w:bCs/>
          <w:color w:val="000000" w:themeColor="text1"/>
        </w:rPr>
      </w:pPr>
      <w:r>
        <w:rPr>
          <w:b/>
          <w:bCs/>
          <w:color w:val="000000" w:themeColor="text1"/>
        </w:rPr>
        <w:lastRenderedPageBreak/>
        <w:t>Comentarios de la Secretaría</w:t>
      </w:r>
    </w:p>
    <w:p w14:paraId="5D7A5611" w14:textId="0819737C" w:rsidR="007E4A7F" w:rsidRPr="005A2953" w:rsidRDefault="007E4A7F" w:rsidP="00912C58">
      <w:pPr>
        <w:pStyle w:val="Heading1"/>
        <w:widowControl w:val="0"/>
        <w:numPr>
          <w:ilvl w:val="0"/>
          <w:numId w:val="23"/>
        </w:numPr>
        <w:rPr>
          <w:color w:val="000000" w:themeColor="text1"/>
        </w:rPr>
      </w:pPr>
      <w:r>
        <w:rPr>
          <w:color w:val="000000" w:themeColor="text1"/>
        </w:rPr>
        <w:t>La Secretaría examinó la solicitud de renovación del proyecto de fortalecimiento institucional presentada por el PNUD en nombre del Gobierno concernido teniendo en cuenta las directrices y las decisiones pertinentes sobre admisibilidad y los niveles de financiación. La solicitud fue doblemente verificada comparándola con el plan de trabajo original para el fortalecimiento institucional de la fase anterior, los datos del programa del país y del Artículo 7, el último informe sobre la aplicación del plan de gestión de la eliminación de los HCFC (PGEH), el informe sobre la marcha de las actividades del organismo y cualquier decisión pertinente de la Reunión de las Partes. Se observó que este país ha presentado los datos de su programa de país de 2019 y cumple con los objetivos de control en virtud del Protocolo de Montreal y su consumo anual de HCFC no supera el consumo anual máximo permisible indicado en su Acuerdo del PGEH con el Comité Ejecutivo. Asimismo, la solicitud presentada incluía indicadores de desempeño para las actividades planificadas para la siguiente fase del proyecto de fortalecimiento institucional, de acuerdo con la decisión 74/51(e).</w:t>
      </w:r>
    </w:p>
    <w:p w14:paraId="3944A909" w14:textId="77777777" w:rsidR="007E4A7F" w:rsidRPr="005A2953" w:rsidRDefault="007E4A7F" w:rsidP="007E4A7F">
      <w:pPr>
        <w:autoSpaceDE w:val="0"/>
        <w:autoSpaceDN w:val="0"/>
        <w:adjustRightInd w:val="0"/>
        <w:spacing w:after="240"/>
        <w:rPr>
          <w:b/>
          <w:bCs/>
          <w:color w:val="000000" w:themeColor="text1"/>
        </w:rPr>
      </w:pPr>
      <w:r>
        <w:rPr>
          <w:b/>
          <w:bCs/>
          <w:color w:val="000000" w:themeColor="text1"/>
        </w:rPr>
        <w:t>Recomendaciones de la Secretaría</w:t>
      </w:r>
    </w:p>
    <w:p w14:paraId="1A159676" w14:textId="77777777" w:rsidR="007E4A7F" w:rsidRPr="005A2953" w:rsidRDefault="007E4A7F" w:rsidP="00E14761">
      <w:pPr>
        <w:pStyle w:val="Heading1"/>
        <w:widowControl w:val="0"/>
        <w:numPr>
          <w:ilvl w:val="0"/>
          <w:numId w:val="23"/>
        </w:numPr>
        <w:rPr>
          <w:color w:val="000000" w:themeColor="text1"/>
        </w:rPr>
      </w:pPr>
      <w:r>
        <w:rPr>
          <w:color w:val="000000" w:themeColor="text1"/>
        </w:rPr>
        <w:t>La Secretaría recomienda la aprobación general de la solicitud de renovación del proyecto de fortalecimiento institucional para Georgia, con el nivel de financiación que se indica en la sección A1 de la tabla 1 de este documento. El Comité Ejecutivo puede considerar oportuno expresar al Gobierno mencionado anteriormente los comentarios que se presentan en el anexo II de este documento.</w:t>
      </w:r>
    </w:p>
    <w:p w14:paraId="4939FEB0" w14:textId="77777777" w:rsidR="007E4A7F" w:rsidRPr="00510686" w:rsidRDefault="007E4A7F" w:rsidP="007E4A7F">
      <w:pPr>
        <w:keepNext/>
        <w:spacing w:after="240"/>
      </w:pPr>
      <w:r>
        <w:rPr>
          <w:b/>
        </w:rPr>
        <w:t>A2</w:t>
      </w:r>
      <w:r>
        <w:rPr>
          <w:b/>
          <w:color w:val="000000" w:themeColor="text1"/>
        </w:rPr>
        <w:t xml:space="preserve">: Preparación de proyectos para planes de gestión de la eliminación de los HCFC  </w:t>
      </w:r>
    </w:p>
    <w:p w14:paraId="50EC8D43" w14:textId="77777777" w:rsidR="007E4A7F" w:rsidRPr="00687ACF" w:rsidRDefault="007E4A7F" w:rsidP="007E4A7F">
      <w:pPr>
        <w:keepNext/>
        <w:keepLines/>
        <w:spacing w:after="240"/>
        <w:rPr>
          <w:b/>
          <w:color w:val="000000" w:themeColor="text1"/>
        </w:rPr>
      </w:pPr>
      <w:r>
        <w:rPr>
          <w:b/>
          <w:color w:val="000000" w:themeColor="text1"/>
        </w:rPr>
        <w:t>Descripción del proyecto</w:t>
      </w:r>
    </w:p>
    <w:p w14:paraId="1DF42FB0" w14:textId="6B1DCA9C" w:rsidR="007E4A7F" w:rsidRPr="00687ACF" w:rsidRDefault="007E4A7F" w:rsidP="00E14761">
      <w:pPr>
        <w:pStyle w:val="Heading1"/>
        <w:widowControl w:val="0"/>
        <w:numPr>
          <w:ilvl w:val="0"/>
          <w:numId w:val="23"/>
        </w:numPr>
        <w:rPr>
          <w:color w:val="000000" w:themeColor="text1"/>
        </w:rPr>
      </w:pPr>
      <w:r>
        <w:rPr>
          <w:color w:val="000000" w:themeColor="text1"/>
        </w:rPr>
        <w:t>El PNUD presentó una solicitud para la preparación de la etapa III del PGEH para un país que opera al amparo del Artículo 5, como se muestra en la sección A2 de la tabla 1.</w:t>
      </w:r>
    </w:p>
    <w:p w14:paraId="3BD63F71" w14:textId="2E13D11A" w:rsidR="007E4A7F" w:rsidRPr="001D411E" w:rsidRDefault="007E4A7F" w:rsidP="00E14761">
      <w:pPr>
        <w:pStyle w:val="Heading1"/>
        <w:widowControl w:val="0"/>
        <w:numPr>
          <w:ilvl w:val="0"/>
          <w:numId w:val="23"/>
        </w:numPr>
        <w:rPr>
          <w:color w:val="000000" w:themeColor="text1"/>
        </w:rPr>
      </w:pPr>
      <w:r>
        <w:rPr>
          <w:color w:val="000000" w:themeColor="text1"/>
        </w:rPr>
        <w:t>El PNUD presentó una descripción de las actividades para apoyar la solicitud de preparación del proyecto. La presentación incluyó: la justificación de la financiación solicitada para la preparación del proyecto; un informe sobre la marcha de las actividades en la ejecución de las etapas I y II de su PGEH; y la lista de posibles actividades y los presupuestos correspondientes.</w:t>
      </w:r>
    </w:p>
    <w:p w14:paraId="254C96FD" w14:textId="77777777" w:rsidR="007E4A7F" w:rsidRPr="00687ACF" w:rsidRDefault="007E4A7F" w:rsidP="007E4A7F">
      <w:pPr>
        <w:pStyle w:val="Heading1"/>
        <w:rPr>
          <w:b/>
          <w:color w:val="000000" w:themeColor="text1"/>
        </w:rPr>
      </w:pPr>
      <w:r>
        <w:rPr>
          <w:b/>
          <w:color w:val="000000" w:themeColor="text1"/>
        </w:rPr>
        <w:t>Comentarios de la Secretaría</w:t>
      </w:r>
    </w:p>
    <w:p w14:paraId="06491F96" w14:textId="5FADCD39" w:rsidR="007E4A7F" w:rsidRPr="00687ACF" w:rsidRDefault="007E4A7F" w:rsidP="00E14761">
      <w:pPr>
        <w:pStyle w:val="Heading1"/>
        <w:widowControl w:val="0"/>
        <w:numPr>
          <w:ilvl w:val="0"/>
          <w:numId w:val="23"/>
        </w:numPr>
        <w:rPr>
          <w:color w:val="000000" w:themeColor="text1"/>
        </w:rPr>
      </w:pPr>
      <w:r>
        <w:t xml:space="preserve">En el examen de la solicitud, la Secretaría tuvo en cuenta las directrices para financiar la preparación de PGEH para países que operan al amparo del Artículo 5 que figuran en la decisión 71/42; las etapas I y II del PGEH, según fueron aprobadas, el estado de ejecución de los tramos en el momento de preparar el presente documento; y la decisión </w:t>
      </w:r>
      <w:r>
        <w:rPr>
          <w:color w:val="000000" w:themeColor="text1"/>
        </w:rPr>
        <w:t>82/45(c)(i)</w:t>
      </w:r>
      <w:r w:rsidRPr="001D411E">
        <w:rPr>
          <w:vertAlign w:val="superscript"/>
        </w:rPr>
        <w:footnoteReference w:id="1"/>
      </w:r>
      <w:r>
        <w:t>.</w:t>
      </w:r>
      <w:r>
        <w:rPr>
          <w:color w:val="000000" w:themeColor="text1"/>
        </w:rPr>
        <w:t xml:space="preserve"> La Secretaría observó que la financiación solicitada se ajustaba a lo dispuesto en la decisión 71/42 y que el PNUD había confirmado que el tramo restante se presentaría según lo previsto en el Acuerdo con el Comité Ejecutivo.</w:t>
      </w:r>
    </w:p>
    <w:p w14:paraId="3D5F1F28" w14:textId="2AE09342" w:rsidR="00DC0F74" w:rsidRPr="008327E2" w:rsidRDefault="007E4A7F" w:rsidP="00E14761">
      <w:pPr>
        <w:pStyle w:val="Heading1"/>
        <w:widowControl w:val="0"/>
        <w:numPr>
          <w:ilvl w:val="0"/>
          <w:numId w:val="23"/>
        </w:numPr>
        <w:rPr>
          <w:color w:val="000000" w:themeColor="text1"/>
        </w:rPr>
      </w:pPr>
      <w:r>
        <w:rPr>
          <w:color w:val="000000" w:themeColor="text1"/>
        </w:rPr>
        <w:t>El PNUD confirmó que en la etapa III del PGEH de Colombia se eliminará el 67,5% de la base de referencia de los HCFC para el 1º de enero de 2025.</w:t>
      </w:r>
    </w:p>
    <w:p w14:paraId="3BB74E7B" w14:textId="77777777" w:rsidR="007E4A7F" w:rsidRPr="00DC0F74" w:rsidRDefault="007E4A7F" w:rsidP="008F466B">
      <w:pPr>
        <w:pStyle w:val="Heading1"/>
        <w:keepNext/>
        <w:keepLines/>
        <w:rPr>
          <w:b/>
          <w:color w:val="000000" w:themeColor="text1"/>
        </w:rPr>
      </w:pPr>
      <w:r>
        <w:rPr>
          <w:b/>
          <w:color w:val="000000" w:themeColor="text1"/>
        </w:rPr>
        <w:lastRenderedPageBreak/>
        <w:t>Recomendación de la Secretaría</w:t>
      </w:r>
    </w:p>
    <w:p w14:paraId="024AA7E5" w14:textId="27C2752C" w:rsidR="007E4A7F" w:rsidRPr="001D411E" w:rsidRDefault="007E4A7F" w:rsidP="008F466B">
      <w:pPr>
        <w:pStyle w:val="Heading1"/>
        <w:keepNext/>
        <w:keepLines/>
        <w:numPr>
          <w:ilvl w:val="0"/>
          <w:numId w:val="23"/>
        </w:numPr>
        <w:rPr>
          <w:color w:val="000000" w:themeColor="text1"/>
        </w:rPr>
      </w:pPr>
      <w:r>
        <w:rPr>
          <w:color w:val="000000" w:themeColor="text1"/>
        </w:rPr>
        <w:t xml:space="preserve">La Secretaría recomienda la aprobación general de la solicitud para la preparación de proyectos para la etapa III del PGEH de Colombia con el nivel de financiación que figura en la sección A2 de la tabla </w:t>
      </w:r>
      <w:r w:rsidR="008F466B">
        <w:rPr>
          <w:color w:val="000000" w:themeColor="text1"/>
        </w:rPr>
        <w:t>1.</w:t>
      </w:r>
    </w:p>
    <w:p w14:paraId="05179C31" w14:textId="0E1049B0" w:rsidR="007E4A7F" w:rsidRPr="00687ACF" w:rsidRDefault="007E4A7F" w:rsidP="00E14761">
      <w:pPr>
        <w:keepNext/>
        <w:spacing w:after="240"/>
        <w:rPr>
          <w:b/>
          <w:color w:val="000000" w:themeColor="text1"/>
        </w:rPr>
      </w:pPr>
      <w:r>
        <w:rPr>
          <w:b/>
          <w:color w:val="000000" w:themeColor="text1"/>
        </w:rPr>
        <w:t xml:space="preserve">A3: </w:t>
      </w:r>
      <w:r>
        <w:rPr>
          <w:b/>
        </w:rPr>
        <w:t>Asistencia técnica para actividades de apoyo para la reducción de HFC</w:t>
      </w:r>
    </w:p>
    <w:p w14:paraId="75CFA66B" w14:textId="77777777" w:rsidR="007E4A7F" w:rsidRPr="00687ACF" w:rsidRDefault="007E4A7F">
      <w:pPr>
        <w:keepNext/>
        <w:spacing w:after="240"/>
        <w:rPr>
          <w:color w:val="000000" w:themeColor="text1"/>
          <w:u w:val="single"/>
        </w:rPr>
      </w:pPr>
      <w:r>
        <w:rPr>
          <w:color w:val="000000" w:themeColor="text1"/>
          <w:u w:val="single"/>
        </w:rPr>
        <w:t>Antecedentes</w:t>
      </w:r>
    </w:p>
    <w:p w14:paraId="3A30448F" w14:textId="05695A08" w:rsidR="007E4A7F" w:rsidRPr="00687ACF" w:rsidRDefault="007E4A7F" w:rsidP="00A43889">
      <w:pPr>
        <w:pStyle w:val="Heading1"/>
        <w:keepNext/>
        <w:numPr>
          <w:ilvl w:val="0"/>
          <w:numId w:val="23"/>
        </w:numPr>
        <w:rPr>
          <w:color w:val="000000" w:themeColor="text1"/>
        </w:rPr>
      </w:pPr>
      <w:r>
        <w:t>De conformidad con la decisión 79/46</w:t>
      </w:r>
      <w:r w:rsidRPr="0070103A">
        <w:rPr>
          <w:vertAlign w:val="superscript"/>
        </w:rPr>
        <w:footnoteReference w:id="2"/>
      </w:r>
      <w:r>
        <w:t>,</w:t>
      </w:r>
      <w:r>
        <w:rPr>
          <w:color w:val="000000" w:themeColor="text1"/>
        </w:rPr>
        <w:t xml:space="preserve"> el PNUD, en su calidad de organismo principal de ejecución, presentó solicitudes de financiación para la realización de actividades de apoyo para la reducción gradual de los HFC en Belice y la República de Moldova, como se indica en la sección A3 de la tabla 1. Canadá será el organismo de ejecución cooperante para Belice y contribuye con 40 000 $EUA, más los gastos de apoyo del organismo de 2 800 $EUA procedentes de la asignación bilateral de Canadá</w:t>
      </w:r>
      <w:r w:rsidR="00F4713E">
        <w:rPr>
          <w:rStyle w:val="FootnoteReference"/>
          <w:color w:val="000000" w:themeColor="text1"/>
          <w:lang w:val="en-CA"/>
        </w:rPr>
        <w:footnoteReference w:id="3"/>
      </w:r>
      <w:r>
        <w:rPr>
          <w:color w:val="000000" w:themeColor="text1"/>
        </w:rPr>
        <w:t xml:space="preserve">. </w:t>
      </w:r>
    </w:p>
    <w:p w14:paraId="68C2E9A7" w14:textId="2C0E2489" w:rsidR="007E4A7F" w:rsidRPr="00687ACF" w:rsidRDefault="007E4A7F" w:rsidP="00912C58">
      <w:pPr>
        <w:pStyle w:val="Heading1"/>
        <w:widowControl w:val="0"/>
        <w:numPr>
          <w:ilvl w:val="0"/>
          <w:numId w:val="23"/>
        </w:numPr>
        <w:rPr>
          <w:color w:val="000000" w:themeColor="text1"/>
        </w:rPr>
      </w:pPr>
      <w:r>
        <w:rPr>
          <w:color w:val="000000" w:themeColor="text1"/>
        </w:rPr>
        <w:t>Las actividades de apoyo en ambos países consisten en lo siguiente:</w:t>
      </w:r>
    </w:p>
    <w:p w14:paraId="0474CEF1" w14:textId="2493F7D5" w:rsidR="001D411E" w:rsidRPr="003842AC" w:rsidRDefault="001D411E" w:rsidP="00E14761">
      <w:pPr>
        <w:pStyle w:val="Heading2"/>
        <w:numPr>
          <w:ilvl w:val="1"/>
          <w:numId w:val="23"/>
        </w:numPr>
      </w:pPr>
      <w:r>
        <w:t>Examen del marco jurídico para la ratificación y aplicación de las obligaciones iniciales de la Enmienda de Kigali, incluida la evaluación de la legislación y las políticas vigentes; determinación de los requisitos para establecer el marco legislativo y normativo para la gestión de la reducción gradual de los HFC; y coordinación entre las instituciones gubernamentales y las partes interesadas en relación con las políticas y los planes de acción necesarios para la ratificación y aplicación de la Enmienda de Kigali;</w:t>
      </w:r>
    </w:p>
    <w:p w14:paraId="68D44CF5" w14:textId="5769D215" w:rsidR="003842AC" w:rsidRDefault="003E5FEF" w:rsidP="00E14761">
      <w:pPr>
        <w:pStyle w:val="Heading2"/>
        <w:numPr>
          <w:ilvl w:val="1"/>
          <w:numId w:val="23"/>
        </w:numPr>
      </w:pPr>
      <w:r>
        <w:t>Examen del marco normativo para los sistemas de importación/exportación y de concesión de licencias para las SAO e identificación de las revisiones y los procesos necesarios para incluir los HFC y las alternativas a los HFC; examen de los mecanismos nacionales utilizados para la presentación de informes sobre las SAO para incluir los informes sobre los HFC;</w:t>
      </w:r>
    </w:p>
    <w:p w14:paraId="7D0B0A04" w14:textId="34B77ECF" w:rsidR="001D411E" w:rsidRPr="00A43889" w:rsidRDefault="001F4854" w:rsidP="00E14761">
      <w:pPr>
        <w:pStyle w:val="Heading2"/>
        <w:numPr>
          <w:ilvl w:val="1"/>
          <w:numId w:val="23"/>
        </w:numPr>
      </w:pPr>
      <w:r>
        <w:t>Establecimiento de un mecanismo de coordinación que permita celebrar consultas técnicas para facilitar las actividades de reducción progresiva y la adopción de alternativas, y realización de una evaluación de las necesidades de capacitación y de mejora de las capacidades; establecimiento de una base de referencia del consumo de HFC y su distribución sectorial, estimación de los beneficios climáticos de la sustitución de los HFC por alternativas y elaboración de medidas y de un plan de acción para la reducción progresiva de los HFC; y</w:t>
      </w:r>
    </w:p>
    <w:p w14:paraId="04EBD730" w14:textId="7E202C4D" w:rsidR="001D411E" w:rsidRPr="00087C7E" w:rsidRDefault="001D411E" w:rsidP="00E14761">
      <w:pPr>
        <w:pStyle w:val="Heading2"/>
        <w:numPr>
          <w:ilvl w:val="1"/>
          <w:numId w:val="23"/>
        </w:numPr>
      </w:pPr>
      <w:r>
        <w:t>Actividades de sensibilización.</w:t>
      </w:r>
    </w:p>
    <w:p w14:paraId="25068D51" w14:textId="77777777" w:rsidR="007E4A7F" w:rsidRPr="00687ACF" w:rsidRDefault="007E4A7F" w:rsidP="007E4A7F">
      <w:pPr>
        <w:spacing w:after="240"/>
        <w:rPr>
          <w:b/>
          <w:color w:val="000000" w:themeColor="text1"/>
        </w:rPr>
      </w:pPr>
      <w:r>
        <w:rPr>
          <w:b/>
          <w:color w:val="000000" w:themeColor="text1"/>
        </w:rPr>
        <w:t>Comentarios de la Secretaría</w:t>
      </w:r>
    </w:p>
    <w:p w14:paraId="076827A8" w14:textId="51A85498" w:rsidR="007E4A7F" w:rsidRPr="001D411E" w:rsidRDefault="007E4A7F" w:rsidP="00E14761">
      <w:pPr>
        <w:pStyle w:val="Heading1"/>
        <w:widowControl w:val="0"/>
        <w:numPr>
          <w:ilvl w:val="0"/>
          <w:numId w:val="23"/>
        </w:numPr>
        <w:rPr>
          <w:color w:val="000000" w:themeColor="text1"/>
        </w:rPr>
      </w:pPr>
      <w:r>
        <w:rPr>
          <w:color w:val="000000" w:themeColor="text1"/>
        </w:rPr>
        <w:t>La Secretaría examinó la solicitud para las actividades de apoyo y llegó a la conclusión de que cumplían todos los requisitos de la decisión 79/46, como se indica a continuación:</w:t>
      </w:r>
    </w:p>
    <w:p w14:paraId="41C61998" w14:textId="137DF241" w:rsidR="007E4A7F" w:rsidRPr="00687ACF" w:rsidRDefault="007E4A7F" w:rsidP="008F466B">
      <w:pPr>
        <w:pStyle w:val="Heading2"/>
        <w:keepNext/>
        <w:keepLines/>
        <w:widowControl/>
        <w:numPr>
          <w:ilvl w:val="1"/>
          <w:numId w:val="23"/>
        </w:numPr>
      </w:pPr>
      <w:r>
        <w:lastRenderedPageBreak/>
        <w:t>El PNUD presentó cartas de apoyo de los Gobiernos de Belice y la República de Moldova en las que indicaban su intención de hacer todo lo posible por ratificar la Enmienda de Kigali lo antes posible;</w:t>
      </w:r>
    </w:p>
    <w:p w14:paraId="67D0B395" w14:textId="20B44C08" w:rsidR="007E4A7F" w:rsidRPr="00687ACF" w:rsidRDefault="007E4A7F" w:rsidP="00E14761">
      <w:pPr>
        <w:pStyle w:val="Heading2"/>
        <w:numPr>
          <w:ilvl w:val="1"/>
          <w:numId w:val="23"/>
        </w:numPr>
      </w:pPr>
      <w:r>
        <w:t>Las propuestas de proyecto incluían una descripción de cada una de las actividades de apoyo, los arreglos institucionales, el desglose de los costos y el calendario de ejecución; y</w:t>
      </w:r>
    </w:p>
    <w:p w14:paraId="4C865363" w14:textId="77777777" w:rsidR="007E4A7F" w:rsidRPr="00687ACF" w:rsidRDefault="007E4A7F" w:rsidP="00E14761">
      <w:pPr>
        <w:pStyle w:val="Heading2"/>
        <w:numPr>
          <w:ilvl w:val="1"/>
          <w:numId w:val="23"/>
        </w:numPr>
      </w:pPr>
      <w:r>
        <w:t>La ejecución del proyecto durará 18 meses.</w:t>
      </w:r>
    </w:p>
    <w:p w14:paraId="5839EB42" w14:textId="29E2556F" w:rsidR="007E4A7F" w:rsidRPr="001D411E" w:rsidRDefault="007E4A7F" w:rsidP="00E14761">
      <w:pPr>
        <w:pStyle w:val="Heading1"/>
        <w:keepNext/>
        <w:keepLines/>
        <w:numPr>
          <w:ilvl w:val="0"/>
          <w:numId w:val="23"/>
        </w:numPr>
        <w:rPr>
          <w:color w:val="000000" w:themeColor="text1"/>
        </w:rPr>
      </w:pPr>
      <w:r>
        <w:rPr>
          <w:color w:val="000000" w:themeColor="text1"/>
        </w:rPr>
        <w:t>La financiación solicitada para Belice y la República de Moldova era coherente con la decisión</w:t>
      </w:r>
      <w:r w:rsidR="00E50AF9">
        <w:rPr>
          <w:color w:val="000000" w:themeColor="text1"/>
        </w:rPr>
        <w:t> </w:t>
      </w:r>
      <w:r>
        <w:rPr>
          <w:color w:val="000000" w:themeColor="text1"/>
        </w:rPr>
        <w:t xml:space="preserve">79/46(c), y se calculó sobre la base del consumo básico de referencia de HCFC de cada país. </w:t>
      </w:r>
    </w:p>
    <w:p w14:paraId="41032B34" w14:textId="77777777" w:rsidR="007E4A7F" w:rsidRPr="00687ACF" w:rsidRDefault="007E4A7F" w:rsidP="007E4A7F">
      <w:pPr>
        <w:pStyle w:val="Heading1"/>
        <w:widowControl w:val="0"/>
        <w:rPr>
          <w:b/>
          <w:color w:val="000000" w:themeColor="text1"/>
        </w:rPr>
      </w:pPr>
      <w:r>
        <w:rPr>
          <w:b/>
          <w:color w:val="000000" w:themeColor="text1"/>
        </w:rPr>
        <w:t>Recomendación de la Secretaría</w:t>
      </w:r>
    </w:p>
    <w:p w14:paraId="319D36C5" w14:textId="7F59C629" w:rsidR="007E4A7F" w:rsidRPr="001D411E" w:rsidRDefault="007E4A7F" w:rsidP="00E14761">
      <w:pPr>
        <w:pStyle w:val="Heading1"/>
        <w:widowControl w:val="0"/>
        <w:numPr>
          <w:ilvl w:val="0"/>
          <w:numId w:val="23"/>
        </w:numPr>
        <w:rPr>
          <w:color w:val="000000" w:themeColor="text1"/>
        </w:rPr>
      </w:pPr>
      <w:r>
        <w:rPr>
          <w:color w:val="000000" w:themeColor="text1"/>
        </w:rPr>
        <w:t>La Secretaría recomienda la aprobación general de la solicitud de actividades de apoyo a la reducción gradual de los HFC para Belice y la República de Moldova, con el nivel de financiación indicado en la sección A3 de la tabla 1.</w:t>
      </w:r>
    </w:p>
    <w:p w14:paraId="774AE4FA" w14:textId="77777777" w:rsidR="007E4A7F" w:rsidRPr="00687ACF" w:rsidRDefault="007E4A7F" w:rsidP="007E4A7F">
      <w:pPr>
        <w:spacing w:after="240"/>
        <w:rPr>
          <w:b/>
          <w:color w:val="000000" w:themeColor="text1"/>
        </w:rPr>
      </w:pPr>
      <w:r>
        <w:rPr>
          <w:b/>
          <w:color w:val="000000" w:themeColor="text1"/>
        </w:rPr>
        <w:t>SECCIÓN B: ACTIVIDADES RECOMENDADAS PARA CONSIDERACIÓN PARTICULAR</w:t>
      </w:r>
    </w:p>
    <w:p w14:paraId="0F3F3A9E" w14:textId="142156A1" w:rsidR="007E4A7F" w:rsidRPr="00AC476F" w:rsidRDefault="007E4A7F" w:rsidP="00AC476F">
      <w:pPr>
        <w:pStyle w:val="Heading1"/>
        <w:widowControl w:val="0"/>
        <w:rPr>
          <w:highlight w:val="yellow"/>
        </w:rPr>
      </w:pPr>
      <w:r>
        <w:rPr>
          <w:b/>
          <w:color w:val="000000" w:themeColor="text1"/>
        </w:rPr>
        <w:t xml:space="preserve">B1: </w:t>
      </w:r>
      <w:r>
        <w:rPr>
          <w:b/>
        </w:rPr>
        <w:t>Preparación de proyectos para un plan de gestión de la reducción de HFC</w:t>
      </w:r>
    </w:p>
    <w:p w14:paraId="07B8732D" w14:textId="77777777" w:rsidR="007E4A7F" w:rsidRPr="00687ACF" w:rsidRDefault="007E4A7F" w:rsidP="007E4A7F">
      <w:pPr>
        <w:spacing w:after="240"/>
        <w:rPr>
          <w:b/>
          <w:color w:val="000000" w:themeColor="text1"/>
        </w:rPr>
      </w:pPr>
      <w:r>
        <w:rPr>
          <w:b/>
          <w:color w:val="000000" w:themeColor="text1"/>
        </w:rPr>
        <w:t>Descripción del proyecto</w:t>
      </w:r>
    </w:p>
    <w:p w14:paraId="4A274C87" w14:textId="3A222618" w:rsidR="007E4A7F" w:rsidRPr="001D411E" w:rsidRDefault="007E4A7F" w:rsidP="00E14761">
      <w:pPr>
        <w:pStyle w:val="Heading1"/>
        <w:widowControl w:val="0"/>
        <w:numPr>
          <w:ilvl w:val="0"/>
          <w:numId w:val="23"/>
        </w:numPr>
        <w:rPr>
          <w:color w:val="000000" w:themeColor="text1"/>
        </w:rPr>
      </w:pPr>
      <w:r>
        <w:rPr>
          <w:color w:val="000000" w:themeColor="text1"/>
        </w:rPr>
        <w:t xml:space="preserve">El PNUD presentó solicitudes para la preparación de planes de gestión de la reducción gradual de los HFC para Costa Rica, Cuba y Uruguay, que figuran en la sección B1 de la tabla 1. </w:t>
      </w:r>
    </w:p>
    <w:p w14:paraId="5257BAC9" w14:textId="77777777" w:rsidR="007E4A7F" w:rsidRPr="00687ACF" w:rsidRDefault="007E4A7F" w:rsidP="007E4A7F">
      <w:pPr>
        <w:pStyle w:val="Heading1"/>
        <w:rPr>
          <w:b/>
          <w:color w:val="000000" w:themeColor="text1"/>
        </w:rPr>
      </w:pPr>
      <w:r>
        <w:rPr>
          <w:b/>
          <w:color w:val="000000" w:themeColor="text1"/>
        </w:rPr>
        <w:t>Comentarios de la Secretaría</w:t>
      </w:r>
    </w:p>
    <w:p w14:paraId="0FCB11F3" w14:textId="7D5251FE" w:rsidR="001D411E" w:rsidRDefault="001D411E" w:rsidP="00E14761">
      <w:pPr>
        <w:pStyle w:val="Heading1"/>
        <w:widowControl w:val="0"/>
        <w:numPr>
          <w:ilvl w:val="0"/>
          <w:numId w:val="23"/>
        </w:numPr>
        <w:rPr>
          <w:color w:val="000000" w:themeColor="text1"/>
        </w:rPr>
      </w:pPr>
      <w:r>
        <w:rPr>
          <w:color w:val="000000" w:themeColor="text1"/>
        </w:rPr>
        <w:t>El PNUD, como organismo de ejecución director, proporcionó una descripción de las actividades necesarias para la preparación de una estrategia global para la reducción de los HFC y los correspondientes costos de cada actividad, utilizando el formato para solicitudes de preparación de proyecto para las etapas de los PGEH. Entre las comunicaciones recibidas figuraban las importaciones estimadas de HFC y mezclas de HFC para 2017-2019; el análisis de la distribución sectorial y el consumo de HFC; las reuniones y consultas con las partes interesadas; la evaluación por los países de las necesidades de capacitación y certificación; la elaboración de una estrategia de reducción gradual de los HFC; y la elaboración de un plan de comunicación y divulgación.  La cantidad solicitada para cada país se basó en su consumo de referencia de HCFC y en su nivel de financiación admisible para las actividades de apoyo que figuran en la decisión</w:t>
      </w:r>
      <w:r w:rsidR="00E50AF9">
        <w:rPr>
          <w:color w:val="000000" w:themeColor="text1"/>
        </w:rPr>
        <w:t> </w:t>
      </w:r>
      <w:r>
        <w:rPr>
          <w:color w:val="000000" w:themeColor="text1"/>
        </w:rPr>
        <w:t>79/46</w:t>
      </w:r>
      <w:r w:rsidR="00E50AF9">
        <w:rPr>
          <w:color w:val="000000" w:themeColor="text1"/>
        </w:rPr>
        <w:t>(</w:t>
      </w:r>
      <w:r>
        <w:rPr>
          <w:color w:val="000000" w:themeColor="text1"/>
        </w:rPr>
        <w:t>c).</w:t>
      </w:r>
    </w:p>
    <w:p w14:paraId="4741204D" w14:textId="2734DB12" w:rsidR="001D411E" w:rsidRDefault="001D411E" w:rsidP="00E14761">
      <w:pPr>
        <w:pStyle w:val="Heading1"/>
        <w:widowControl w:val="0"/>
        <w:numPr>
          <w:ilvl w:val="0"/>
          <w:numId w:val="23"/>
        </w:numPr>
      </w:pPr>
      <w:r>
        <w:t xml:space="preserve">Si bien observó que el Comité Ejecutivo aún no había llegado a un acuerdo sobre las directrices para financiar la preparación de proyectos de planes de gestión de la reducción de los HFC, la Secretaría examinó la presentación sobre la base de la experiencia adquirida en el análisis de solicitudes similares de preparación de proyectos de PGEH y teniendo en cuenta la orientación y las políticas proporcionadas por el Comité Ejecutivo para esos proyectos.   </w:t>
      </w:r>
    </w:p>
    <w:p w14:paraId="73339AC6" w14:textId="16DB6E76" w:rsidR="001D411E" w:rsidRDefault="001D411E" w:rsidP="00E14761">
      <w:pPr>
        <w:pStyle w:val="Heading1"/>
        <w:widowControl w:val="0"/>
        <w:numPr>
          <w:ilvl w:val="0"/>
          <w:numId w:val="23"/>
        </w:numPr>
      </w:pPr>
      <w:r>
        <w:t>Tras este examen, la Secretaría observó lo siguiente:</w:t>
      </w:r>
    </w:p>
    <w:p w14:paraId="7ED55B1E" w14:textId="27AA66D9" w:rsidR="001D411E" w:rsidRPr="000D10B2" w:rsidRDefault="001D411E" w:rsidP="00E14761">
      <w:pPr>
        <w:pStyle w:val="Heading2"/>
        <w:numPr>
          <w:ilvl w:val="1"/>
          <w:numId w:val="23"/>
        </w:numPr>
      </w:pPr>
      <w:r>
        <w:t xml:space="preserve">Costa Rica ratificó la Enmienda de Kigali el 23 de mayo de 2018, Cuba el 20 de junio de 2019 y Uruguay el 12 de septiembre de 2018, y cada uno de ellos reuniría las condiciones para recibir financiación para la preparación de proyectos de conformidad con la </w:t>
      </w:r>
      <w:r>
        <w:lastRenderedPageBreak/>
        <w:t>decisión</w:t>
      </w:r>
      <w:r w:rsidR="00E50AF9">
        <w:t> </w:t>
      </w:r>
      <w:r>
        <w:t>79/46</w:t>
      </w:r>
      <w:r w:rsidR="00E50AF9">
        <w:t>(</w:t>
      </w:r>
      <w:r>
        <w:t>b)</w:t>
      </w:r>
      <w:r w:rsidR="00E50AF9">
        <w:t>(</w:t>
      </w:r>
      <w:r>
        <w:t>iii)</w:t>
      </w:r>
      <w:r w:rsidR="00E50AF9">
        <w:rPr>
          <w:rStyle w:val="FootnoteReference"/>
        </w:rPr>
        <w:footnoteReference w:id="4"/>
      </w:r>
      <w:r>
        <w:t>; los países también han presentado cartas de apoyo en las que indican su intención de adoptar medidas inmediatas para la reducción de los HFC; y</w:t>
      </w:r>
    </w:p>
    <w:p w14:paraId="35FD560A" w14:textId="7D0E2680" w:rsidR="007E2F43" w:rsidRPr="009F44AB" w:rsidRDefault="001D411E" w:rsidP="00E14761">
      <w:pPr>
        <w:pStyle w:val="Heading2"/>
        <w:numPr>
          <w:ilvl w:val="1"/>
          <w:numId w:val="23"/>
        </w:numPr>
      </w:pPr>
      <w:r>
        <w:t>Las actividades incluidas en la preparación de proyectos son similares a las que se requieren para preparar los PGEH. Algunas actividades se asemejan a las incluidas en las actividades de apoyo para la reducción progresiva de los HFC para las que ya se ha proporcionado financiación a cada país, y que ya se han completado.</w:t>
      </w:r>
    </w:p>
    <w:p w14:paraId="079E5BF4" w14:textId="128028EE" w:rsidR="00DC0F74" w:rsidRPr="00DC0F74" w:rsidRDefault="00DC0F74" w:rsidP="00A43889">
      <w:pPr>
        <w:pStyle w:val="Heading1"/>
        <w:keepNext/>
        <w:keepLines/>
        <w:numPr>
          <w:ilvl w:val="0"/>
          <w:numId w:val="23"/>
        </w:numPr>
      </w:pPr>
      <w:r>
        <w:t>El PNUD aclaró que la preparación de proyectos para la estrategia general de reducción de los HFC para esos países se basaría en las actividades realizadas en el marco de las actividades de apoyo, ya que éstas eran las primeras medidas relacionadas con la reducción de los HFC y habían contribuido a la ratificación de la Enmienda de Kigali.  La aprobación de la financiación de estas solicitudes en la 85ª reunión permitirá que la aplicación de la reducción de los HFC comience en 2022 y que se logre el cumplimiento de la Enmienda de Kigali.</w:t>
      </w:r>
    </w:p>
    <w:p w14:paraId="6BE147E8" w14:textId="1B013551" w:rsidR="004F543C" w:rsidRPr="004F543C" w:rsidRDefault="004F543C" w:rsidP="00A43889">
      <w:pPr>
        <w:pStyle w:val="Heading1"/>
        <w:keepNext/>
        <w:numPr>
          <w:ilvl w:val="0"/>
          <w:numId w:val="23"/>
        </w:numPr>
      </w:pPr>
      <w:r>
        <w:t>La Secretaría informó al PNUD de que no podrá formular una recomendación sobre esta solicitud, ya que las directrices sobre la financiación de estas solicitudes se examinarán en la 85ª reunión.</w:t>
      </w:r>
    </w:p>
    <w:p w14:paraId="7E729DF3" w14:textId="77777777" w:rsidR="007E4A7F" w:rsidRPr="00687ACF" w:rsidRDefault="007E4A7F" w:rsidP="007E4A7F">
      <w:pPr>
        <w:pStyle w:val="Heading1"/>
        <w:keepNext/>
        <w:keepLines/>
      </w:pPr>
      <w:r>
        <w:rPr>
          <w:b/>
          <w:color w:val="000000" w:themeColor="text1"/>
        </w:rPr>
        <w:t>Recomendación de la Secretaría</w:t>
      </w:r>
    </w:p>
    <w:p w14:paraId="07E3CFA4" w14:textId="4F386C5F" w:rsidR="00513531" w:rsidRDefault="007E4A7F" w:rsidP="00E14761">
      <w:pPr>
        <w:pStyle w:val="Heading1"/>
        <w:widowControl w:val="0"/>
        <w:numPr>
          <w:ilvl w:val="0"/>
          <w:numId w:val="23"/>
        </w:numPr>
      </w:pPr>
      <w:r>
        <w:t>El Comité Ejecutivo puede considerar oportuno examinar, en consonancia con las deliberaciones en el marco de la cuestión 9 a) del orden del día, Panorama general de las cuestiones identificadas durante el examen del proyecto, y la cuestión 12 c), Proyecto de directrices para la preparación de planes de reducción gradual de los HFC para los países que operan al amparo del Artículo 5 (decisión 84/54</w:t>
      </w:r>
      <w:r w:rsidR="00E50AF9">
        <w:t>(</w:t>
      </w:r>
      <w:r>
        <w:t>a)), las solicitudes de preparación de proyectos para planes de gestión de la reducción gradual de los HFC para los siguientes países:</w:t>
      </w:r>
    </w:p>
    <w:p w14:paraId="01D79480" w14:textId="7C5FB7CE" w:rsidR="00513531" w:rsidRDefault="007E4A7F" w:rsidP="00E14761">
      <w:pPr>
        <w:pStyle w:val="Heading2"/>
        <w:numPr>
          <w:ilvl w:val="1"/>
          <w:numId w:val="23"/>
        </w:numPr>
      </w:pPr>
      <w:r>
        <w:t>Costa Rica, por un monto de 150 000 $EUA, más gastos de apoyo del organismo de 10 500 $EUA;</w:t>
      </w:r>
    </w:p>
    <w:p w14:paraId="48C14F9F" w14:textId="0079F6B6" w:rsidR="00513531" w:rsidRDefault="007E4A7F" w:rsidP="00E14761">
      <w:pPr>
        <w:pStyle w:val="Heading2"/>
        <w:numPr>
          <w:ilvl w:val="1"/>
          <w:numId w:val="23"/>
        </w:numPr>
      </w:pPr>
      <w:r>
        <w:t>Cuba, por un monto de 150 000 $EUA, más gastos de apoyo del organismo de 10 500 $EUA; y</w:t>
      </w:r>
    </w:p>
    <w:p w14:paraId="147F4B30" w14:textId="77777777" w:rsidR="00360F2C" w:rsidRDefault="007E4A7F" w:rsidP="00E14761">
      <w:pPr>
        <w:pStyle w:val="Heading2"/>
        <w:numPr>
          <w:ilvl w:val="1"/>
          <w:numId w:val="23"/>
        </w:numPr>
      </w:pPr>
      <w:r>
        <w:t>Uruguay, por un monto de 150 000 $EUA, más gastos de apoyo del organismo de 10 500 $EUA.</w:t>
      </w:r>
    </w:p>
    <w:p w14:paraId="6CBAD7DE" w14:textId="77777777" w:rsidR="00E26BF9" w:rsidRPr="00A719DF" w:rsidRDefault="00E26BF9" w:rsidP="00E26BF9">
      <w:pPr>
        <w:rPr>
          <w:lang w:val="es-419"/>
        </w:rPr>
      </w:pPr>
    </w:p>
    <w:p w14:paraId="45083EC0" w14:textId="727424F6" w:rsidR="00E26BF9" w:rsidRPr="00A719DF" w:rsidRDefault="00E26BF9" w:rsidP="00E26BF9">
      <w:pPr>
        <w:rPr>
          <w:lang w:val="es-419"/>
        </w:rPr>
        <w:sectPr w:rsidR="00E26BF9" w:rsidRPr="00A719DF" w:rsidSect="008F466B">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72D604FA" w14:textId="721331E9" w:rsidR="00D23DFD" w:rsidRPr="007744C9" w:rsidRDefault="00D23DFD" w:rsidP="00D23DFD">
      <w:pPr>
        <w:pStyle w:val="Header"/>
        <w:jc w:val="center"/>
        <w:rPr>
          <w:lang w:val="fr-CA"/>
        </w:rPr>
      </w:pPr>
      <w:proofErr w:type="spellStart"/>
      <w:r w:rsidRPr="007744C9">
        <w:rPr>
          <w:b/>
          <w:bCs/>
          <w:lang w:val="fr-CA"/>
        </w:rPr>
        <w:lastRenderedPageBreak/>
        <w:t>Anexo</w:t>
      </w:r>
      <w:proofErr w:type="spellEnd"/>
      <w:r w:rsidRPr="007744C9">
        <w:rPr>
          <w:b/>
          <w:bCs/>
          <w:lang w:val="fr-CA"/>
        </w:rPr>
        <w:t> I</w:t>
      </w:r>
    </w:p>
    <w:p w14:paraId="79F4E90D" w14:textId="1789CCFB" w:rsidR="008F466B" w:rsidRPr="007744C9" w:rsidRDefault="008F466B" w:rsidP="008F466B">
      <w:pPr>
        <w:widowControl w:val="0"/>
        <w:spacing w:after="240"/>
        <w:jc w:val="center"/>
        <w:outlineLvl w:val="0"/>
        <w:rPr>
          <w:b/>
          <w:caps/>
          <w:lang w:val="fr-CA"/>
        </w:rPr>
      </w:pPr>
    </w:p>
    <w:p w14:paraId="66E5D9CB" w14:textId="77777777" w:rsidR="00501B75" w:rsidRPr="00A719DF" w:rsidRDefault="00501B75" w:rsidP="004F543C">
      <w:pPr>
        <w:pStyle w:val="Heading1"/>
        <w:widowControl w:val="0"/>
        <w:rPr>
          <w:lang w:val="es-419"/>
        </w:rPr>
        <w:sectPr w:rsidR="00501B75" w:rsidRPr="00A719DF" w:rsidSect="000748E8">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docGrid w:linePitch="299"/>
        </w:sectPr>
      </w:pPr>
    </w:p>
    <w:p w14:paraId="104B043B" w14:textId="77777777" w:rsidR="00501B75" w:rsidRDefault="00501B75" w:rsidP="00501B75"/>
    <w:p w14:paraId="28EE1025" w14:textId="77777777" w:rsidR="00501B75" w:rsidRPr="0058520D" w:rsidRDefault="00501B75" w:rsidP="00501B75">
      <w:pPr>
        <w:spacing w:after="240"/>
        <w:jc w:val="center"/>
        <w:rPr>
          <w:b/>
          <w:color w:val="000000" w:themeColor="text1"/>
        </w:rPr>
      </w:pPr>
      <w:r>
        <w:rPr>
          <w:b/>
          <w:color w:val="000000" w:themeColor="text1"/>
        </w:rPr>
        <w:t xml:space="preserve">Anexo II </w:t>
      </w:r>
    </w:p>
    <w:p w14:paraId="4FEE2492" w14:textId="77777777" w:rsidR="00501B75" w:rsidRPr="0058520D" w:rsidRDefault="00501B75" w:rsidP="00501B75">
      <w:pPr>
        <w:jc w:val="center"/>
        <w:rPr>
          <w:b/>
          <w:color w:val="000000" w:themeColor="text1"/>
        </w:rPr>
      </w:pPr>
      <w:r>
        <w:rPr>
          <w:b/>
          <w:color w:val="000000" w:themeColor="text1"/>
        </w:rPr>
        <w:t>OPINIONES PRELIMINARES EXPRESADAS POR EL COMITÉ EJECUTIVO SOBRE LA RENOVACIÓN DE PROYECTOS DE FORTALECIMIENTO INSTITUCIONAL PRESENTADOS A LA 85</w:t>
      </w:r>
      <w:r>
        <w:rPr>
          <w:b/>
          <w:color w:val="000000" w:themeColor="text1"/>
          <w:vertAlign w:val="superscript"/>
        </w:rPr>
        <w:t>a</w:t>
      </w:r>
      <w:r>
        <w:rPr>
          <w:b/>
          <w:color w:val="000000" w:themeColor="text1"/>
        </w:rPr>
        <w:t xml:space="preserve"> REUNIÓN</w:t>
      </w:r>
    </w:p>
    <w:p w14:paraId="7DFDD9AA" w14:textId="77777777" w:rsidR="00501B75" w:rsidRDefault="00501B75" w:rsidP="00501B75">
      <w:pPr>
        <w:tabs>
          <w:tab w:val="left" w:pos="8280"/>
        </w:tabs>
      </w:pPr>
    </w:p>
    <w:p w14:paraId="0E944CCA" w14:textId="77777777" w:rsidR="00501B75" w:rsidRDefault="00501B75" w:rsidP="00501B75">
      <w:pPr>
        <w:tabs>
          <w:tab w:val="left" w:pos="8280"/>
        </w:tabs>
      </w:pPr>
    </w:p>
    <w:p w14:paraId="6A52A8F0" w14:textId="77777777" w:rsidR="00501B75" w:rsidRDefault="00501B75" w:rsidP="00501B75">
      <w:pPr>
        <w:tabs>
          <w:tab w:val="left" w:pos="8280"/>
        </w:tabs>
        <w:rPr>
          <w:b/>
          <w:bCs/>
        </w:rPr>
      </w:pPr>
      <w:r>
        <w:rPr>
          <w:b/>
          <w:bCs/>
        </w:rPr>
        <w:t>Georgia</w:t>
      </w:r>
    </w:p>
    <w:p w14:paraId="0027EAF0" w14:textId="77777777" w:rsidR="00501B75" w:rsidRDefault="00501B75" w:rsidP="00501B75">
      <w:pPr>
        <w:tabs>
          <w:tab w:val="left" w:pos="8280"/>
        </w:tabs>
        <w:rPr>
          <w:b/>
          <w:bCs/>
        </w:rPr>
      </w:pPr>
    </w:p>
    <w:p w14:paraId="0E226CBD" w14:textId="166CB44F" w:rsidR="007E4A7F" w:rsidRPr="00C12718" w:rsidRDefault="00501B75" w:rsidP="00C12718">
      <w:pPr>
        <w:pStyle w:val="Heading1"/>
        <w:numPr>
          <w:ilvl w:val="0"/>
          <w:numId w:val="25"/>
        </w:numPr>
      </w:pPr>
      <w:r>
        <w:t>El Comité Ejecutivo examinó el informe presentado con la solicitud de renovación del proyecto de fortalecimiento institucional para Georgia (fase X) y tomó nota con beneplácito de que Georgia había comunicado a la Secretaría del Ozono los datos sobre el consumo de SAO en 2017 y 2018, con arreglo al Artículo 7 del Protocolo de Montreal, y los datos del programa del país a la Secretaría del Fondo, indicando que el país cumple las medidas de control del Protocolo de Montreal. El Comité Ejecutivo reconoció que Georgia había demostrado su compromiso con la eliminación gradual del consumo de HCFC al cumplir la meta de 2015 de reducir el consumo de HCFC en un 10% y de seguir reduciendo gradualmente la importación y el uso de HCFC. Por consiguiente, el Comité Ejecutivo abriga la esperanza de que Georgia logre cumplir la medida de control para reducir su consumo de HCFC en un 35% en 2020, sobre la base de la aplicación de la etapa I de su PGEH.</w:t>
      </w:r>
    </w:p>
    <w:p w14:paraId="7D46AD7B" w14:textId="77777777" w:rsidR="008C5738" w:rsidRPr="00A719DF" w:rsidRDefault="008C5738" w:rsidP="004E7F9C">
      <w:pPr>
        <w:pStyle w:val="StyleHeader4Para4Left0Firstline0"/>
        <w:numPr>
          <w:ilvl w:val="0"/>
          <w:numId w:val="0"/>
        </w:numPr>
        <w:rPr>
          <w:lang w:val="es-419"/>
        </w:rPr>
      </w:pPr>
    </w:p>
    <w:p w14:paraId="1B7A3F1F" w14:textId="77777777" w:rsidR="008C5738" w:rsidRDefault="008C5738" w:rsidP="004E7F9C">
      <w:pPr>
        <w:pStyle w:val="StyleHeader4Para4Left0Firstline0"/>
        <w:numPr>
          <w:ilvl w:val="0"/>
          <w:numId w:val="0"/>
        </w:numPr>
      </w:pPr>
    </w:p>
    <w:p w14:paraId="12DAD3B2" w14:textId="77777777" w:rsidR="00E85409" w:rsidRPr="00A719DF" w:rsidRDefault="00E85409" w:rsidP="004E7F9C">
      <w:pPr>
        <w:rPr>
          <w:lang w:val="es-419"/>
        </w:rPr>
      </w:pPr>
    </w:p>
    <w:p w14:paraId="6FF81CCB" w14:textId="77777777" w:rsidR="00E85409" w:rsidRPr="00A719DF" w:rsidRDefault="00E85409" w:rsidP="004E7F9C">
      <w:pPr>
        <w:rPr>
          <w:lang w:val="es-4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7F9ABEC4" w14:textId="77777777" w:rsidTr="00A71CD0">
        <w:tc>
          <w:tcPr>
            <w:tcW w:w="1915" w:type="dxa"/>
          </w:tcPr>
          <w:p w14:paraId="1C757C61" w14:textId="77777777" w:rsidR="00E85409" w:rsidRDefault="00E85409" w:rsidP="00A71CD0"/>
        </w:tc>
        <w:tc>
          <w:tcPr>
            <w:tcW w:w="1915" w:type="dxa"/>
          </w:tcPr>
          <w:p w14:paraId="6231469D" w14:textId="77777777" w:rsidR="00E85409" w:rsidRDefault="00E85409" w:rsidP="00A71CD0"/>
        </w:tc>
        <w:tc>
          <w:tcPr>
            <w:tcW w:w="1915" w:type="dxa"/>
            <w:tcBorders>
              <w:bottom w:val="single" w:sz="4" w:space="0" w:color="auto"/>
            </w:tcBorders>
          </w:tcPr>
          <w:p w14:paraId="176EE9C7" w14:textId="77777777" w:rsidR="00E85409" w:rsidRDefault="00E85409" w:rsidP="00A71CD0"/>
        </w:tc>
        <w:tc>
          <w:tcPr>
            <w:tcW w:w="1915" w:type="dxa"/>
          </w:tcPr>
          <w:p w14:paraId="150B2A9F" w14:textId="77777777" w:rsidR="00E85409" w:rsidRDefault="00E85409" w:rsidP="00A71CD0"/>
        </w:tc>
        <w:tc>
          <w:tcPr>
            <w:tcW w:w="1916" w:type="dxa"/>
          </w:tcPr>
          <w:p w14:paraId="686ED97F" w14:textId="77777777" w:rsidR="00E85409" w:rsidRDefault="00E85409" w:rsidP="00A71CD0"/>
        </w:tc>
      </w:tr>
    </w:tbl>
    <w:p w14:paraId="6E95590A" w14:textId="77777777" w:rsidR="00E85409" w:rsidRPr="00A719DF" w:rsidRDefault="00E85409" w:rsidP="004E7F9C">
      <w:pPr>
        <w:rPr>
          <w:lang w:val="es-419"/>
        </w:rPr>
      </w:pPr>
    </w:p>
    <w:sectPr w:rsidR="00E85409" w:rsidRPr="00A719DF" w:rsidSect="00AA5F81">
      <w:head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0BB0CB" w14:textId="77777777" w:rsidR="008D153D" w:rsidRDefault="008D153D" w:rsidP="004A504B">
      <w:r>
        <w:separator/>
      </w:r>
    </w:p>
  </w:endnote>
  <w:endnote w:type="continuationSeparator" w:id="0">
    <w:p w14:paraId="65F77B84" w14:textId="77777777" w:rsidR="008D153D" w:rsidRDefault="008D153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9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63985431"/>
      <w:docPartObj>
        <w:docPartGallery w:val="Page Numbers (Bottom of Page)"/>
        <w:docPartUnique/>
      </w:docPartObj>
    </w:sdtPr>
    <w:sdtEndPr>
      <w:rPr>
        <w:rStyle w:val="PageNumber"/>
      </w:rPr>
    </w:sdtEndPr>
    <w:sdtContent>
      <w:p w14:paraId="591597CC" w14:textId="273B0F6D" w:rsidR="008F466B" w:rsidRDefault="008F466B"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D9EFBB7" w14:textId="2D3B0922"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67449987"/>
      <w:docPartObj>
        <w:docPartGallery w:val="Page Numbers (Bottom of Page)"/>
        <w:docPartUnique/>
      </w:docPartObj>
    </w:sdtPr>
    <w:sdtEndPr>
      <w:rPr>
        <w:rStyle w:val="PageNumber"/>
      </w:rPr>
    </w:sdtEndPr>
    <w:sdtContent>
      <w:p w14:paraId="1FCB9B52" w14:textId="322D9683" w:rsidR="008F466B" w:rsidRDefault="008F466B"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A7CCE3B" w14:textId="4CDA34F2" w:rsidR="00DC6A10" w:rsidRPr="0033525D" w:rsidRDefault="00DC6A10">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627F1A" w14:textId="50FAC9CD" w:rsidR="004E7F9C" w:rsidRDefault="00210831" w:rsidP="00210831">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73050902"/>
      <w:docPartObj>
        <w:docPartGallery w:val="Page Numbers (Bottom of Page)"/>
        <w:docPartUnique/>
      </w:docPartObj>
    </w:sdtPr>
    <w:sdtEndPr>
      <w:rPr>
        <w:rStyle w:val="PageNumber"/>
      </w:rPr>
    </w:sdtEndPr>
    <w:sdtContent>
      <w:p w14:paraId="795C3479" w14:textId="6FA5F991" w:rsidR="00AA5F81" w:rsidRDefault="00AA5F81" w:rsidP="00C63A23">
        <w:pPr>
          <w:pStyle w:val="Footer"/>
          <w:framePr w:wrap="none" w:vAnchor="text" w:hAnchor="margin" w:xAlign="center" w:y="1"/>
          <w:rPr>
            <w:rStyle w:val="PageNumber"/>
          </w:rPr>
        </w:pPr>
        <w:r>
          <w:rPr>
            <w:rStyle w:val="PageNumber"/>
          </w:rPr>
          <w:t>1</w:t>
        </w:r>
      </w:p>
    </w:sdtContent>
  </w:sdt>
  <w:p w14:paraId="6FDCD0D0" w14:textId="77777777" w:rsidR="00D15FEF" w:rsidRDefault="00D15FEF" w:rsidP="00D15FEF">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66E864" w14:textId="77777777" w:rsidR="008D153D" w:rsidRDefault="008D153D" w:rsidP="004A504B">
      <w:r>
        <w:separator/>
      </w:r>
    </w:p>
  </w:footnote>
  <w:footnote w:type="continuationSeparator" w:id="0">
    <w:p w14:paraId="2426EE66" w14:textId="77777777" w:rsidR="008D153D" w:rsidRDefault="008D153D" w:rsidP="004A504B">
      <w:r>
        <w:continuationSeparator/>
      </w:r>
    </w:p>
  </w:footnote>
  <w:footnote w:id="1">
    <w:p w14:paraId="6A8BAC1B" w14:textId="77777777" w:rsidR="007E4A7F" w:rsidRPr="00D63009" w:rsidRDefault="007E4A7F" w:rsidP="007E4A7F">
      <w:pPr>
        <w:pStyle w:val="FootnoteText"/>
      </w:pPr>
      <w:r>
        <w:rPr>
          <w:rStyle w:val="FootnoteReference"/>
        </w:rPr>
        <w:footnoteRef/>
      </w:r>
      <w:r>
        <w:t xml:space="preserve"> La inclusión de la etapa III de los PGEH en el plan administrativo refundido de 2020-2021 únicamente para los países que habían tenido una etapa II de un PGEH aprobada para cumplir un objetivo de reducción para 2020.</w:t>
      </w:r>
    </w:p>
  </w:footnote>
  <w:footnote w:id="2">
    <w:p w14:paraId="0B5683AB" w14:textId="77777777" w:rsidR="007E4A7F" w:rsidRPr="001A1CE0" w:rsidRDefault="007E4A7F" w:rsidP="007E4A7F">
      <w:pPr>
        <w:pStyle w:val="FootnoteText"/>
      </w:pPr>
      <w:r>
        <w:rPr>
          <w:rStyle w:val="FootnoteReference"/>
        </w:rPr>
        <w:footnoteRef/>
      </w:r>
      <w:r>
        <w:t xml:space="preserve"> El Comité Ejecutivo decidió, </w:t>
      </w:r>
      <w:r>
        <w:rPr>
          <w:i/>
        </w:rPr>
        <w:t>entre otras cosas,</w:t>
      </w:r>
      <w:r>
        <w:t xml:space="preserve"> aprobar actividades de apoyo sobre la base de que los países dispondrían de flexibilidad para emprender una serie de actividades para cumplir sus obligaciones iniciales en virtud de la Enmienda de Kigali; las actividades de apoyo podrían consistir, entre otras cosas, en actividades para: facilitar y apoyar la pronta ratificación de la Enmienda de Kigali; iniciar acuerdos de apoyo institucional; examinar los sistemas de concesión de licencias; presentar datos sobre los HFC; y actividades de demostración ajenas a la inversión.</w:t>
      </w:r>
    </w:p>
  </w:footnote>
  <w:footnote w:id="3">
    <w:p w14:paraId="747708DA" w14:textId="2156AF64" w:rsidR="00F4713E" w:rsidRPr="00A43889" w:rsidRDefault="00F4713E">
      <w:pPr>
        <w:pStyle w:val="FootnoteText"/>
      </w:pPr>
      <w:r>
        <w:rPr>
          <w:rStyle w:val="FootnoteReference"/>
        </w:rPr>
        <w:footnoteRef/>
      </w:r>
      <w:r>
        <w:t xml:space="preserve"> UNEP/OzL.Pro/ExCom/85/14.</w:t>
      </w:r>
    </w:p>
  </w:footnote>
  <w:footnote w:id="4">
    <w:p w14:paraId="0FCECA5C" w14:textId="1466BF28" w:rsidR="00E50AF9" w:rsidRPr="00E50AF9" w:rsidRDefault="00E50AF9">
      <w:pPr>
        <w:pStyle w:val="FootnoteText"/>
      </w:pPr>
      <w:r>
        <w:rPr>
          <w:rStyle w:val="FootnoteReference"/>
        </w:rPr>
        <w:footnoteRef/>
      </w:r>
      <w:r>
        <w:t xml:space="preserve"> La financiación para la preparación de planes nacionales de ejecución para cumplir las obligaciones iniciales de reducción para la reducción progresiva de los HFC se podría proporcionar, como muy pronto, cinco años antes de la fecha de cumplimiento de esas obligaciones, después de que un país haya ratificado la Enmienda de Kigali y sobre la base de las directrices que se hayan de aprobar en el futuro.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C04A6" w14:textId="170CF8AF" w:rsidR="00DC6A10" w:rsidRPr="0033525D" w:rsidRDefault="00FF54D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/85/15</w:t>
    </w:r>
    <w:r>
      <w:fldChar w:fldCharType="end"/>
    </w:r>
  </w:p>
  <w:p w14:paraId="789B2B5E" w14:textId="67ACFF94" w:rsidR="00DC6A10" w:rsidRDefault="00DC6A10"/>
  <w:p w14:paraId="72D5BED5" w14:textId="77777777" w:rsidR="00FF54D2" w:rsidRPr="0033525D" w:rsidRDefault="00FF54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C52C4" w14:textId="370C4824" w:rsidR="00DC6A10" w:rsidRPr="0033525D" w:rsidRDefault="00FF54D2" w:rsidP="00FF54D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/85/15</w:t>
    </w:r>
    <w:r>
      <w:fldChar w:fldCharType="end"/>
    </w:r>
  </w:p>
  <w:p w14:paraId="4EC00703" w14:textId="3C1EB2A9" w:rsidR="00DC6A10" w:rsidRDefault="00DC6A10">
    <w:pPr>
      <w:pStyle w:val="Header"/>
    </w:pPr>
  </w:p>
  <w:p w14:paraId="00B8C6D4" w14:textId="77777777" w:rsidR="00FF54D2" w:rsidRPr="0033525D" w:rsidRDefault="00FF54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01F90" w14:textId="77777777" w:rsidR="006C523F" w:rsidRDefault="006C523F" w:rsidP="00D15FEF">
    <w:pPr>
      <w:pStyle w:val="Heade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/ExCom/85/15</w:t>
    </w:r>
    <w:r>
      <w:rPr>
        <w:lang w:val="en-CA"/>
      </w:rPr>
      <w:fldChar w:fldCharType="end"/>
    </w:r>
  </w:p>
  <w:p w14:paraId="12DA2957" w14:textId="3AC76F93" w:rsidR="00D15FEF" w:rsidRPr="00A719DF" w:rsidRDefault="00D15FEF" w:rsidP="00D15FEF">
    <w:pPr>
      <w:pStyle w:val="Header"/>
      <w:jc w:val="left"/>
      <w:rPr>
        <w:lang w:val="en-CA"/>
      </w:rPr>
    </w:pPr>
    <w:r w:rsidRPr="00A719DF">
      <w:rPr>
        <w:lang w:val="en-CA"/>
      </w:rPr>
      <w:t>An</w:t>
    </w:r>
    <w:r w:rsidR="008F466B">
      <w:rPr>
        <w:lang w:val="en-CA"/>
      </w:rPr>
      <w:t>nex</w:t>
    </w:r>
    <w:r w:rsidRPr="00A719DF">
      <w:rPr>
        <w:lang w:val="en-CA"/>
      </w:rPr>
      <w:t xml:space="preserve"> I</w:t>
    </w:r>
  </w:p>
  <w:p w14:paraId="5670ADB2" w14:textId="77777777" w:rsidR="00D15FEF" w:rsidRPr="00A719DF" w:rsidRDefault="00D15FEF">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EF801" w14:textId="77777777" w:rsidR="00C370F1" w:rsidRPr="00A719DF" w:rsidRDefault="00C370F1">
    <w:pPr>
      <w:jc w:val="right"/>
      <w:rPr>
        <w:lang w:val="en-CA"/>
      </w:rPr>
    </w:pPr>
    <w:r w:rsidRPr="00A719DF">
      <w:rPr>
        <w:lang w:val="en-CA"/>
      </w:rPr>
      <w:t>UNEP/OzL.Pro/ExCom/85/15</w:t>
    </w:r>
  </w:p>
  <w:p w14:paraId="702D1B6C" w14:textId="1F5412AA" w:rsidR="00C370F1" w:rsidRPr="00A719DF" w:rsidRDefault="002D487B" w:rsidP="002D487B">
    <w:pPr>
      <w:pStyle w:val="Header"/>
      <w:jc w:val="right"/>
      <w:rPr>
        <w:lang w:val="en-CA"/>
      </w:rPr>
    </w:pPr>
    <w:r w:rsidRPr="00A719DF">
      <w:rPr>
        <w:lang w:val="en-CA"/>
      </w:rPr>
      <w:t>Anexo I</w:t>
    </w:r>
  </w:p>
  <w:p w14:paraId="0D81EF01" w14:textId="77777777" w:rsidR="00C370F1" w:rsidRPr="00A719DF" w:rsidRDefault="00C370F1">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066C67" w14:textId="77777777" w:rsidR="006C523F" w:rsidRDefault="006C523F" w:rsidP="00D15FEF">
    <w:pPr>
      <w:pStyle w:val="Heade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/ExCom/85/15</w:t>
    </w:r>
    <w:r>
      <w:rPr>
        <w:lang w:val="en-CA"/>
      </w:rPr>
      <w:fldChar w:fldCharType="end"/>
    </w:r>
  </w:p>
  <w:p w14:paraId="349FA8D6" w14:textId="180AA516" w:rsidR="00D15FEF" w:rsidRPr="00A719DF" w:rsidRDefault="00D23DFD" w:rsidP="00D23DFD">
    <w:pPr>
      <w:pStyle w:val="Header"/>
      <w:jc w:val="right"/>
      <w:rPr>
        <w:lang w:val="en-CA"/>
      </w:rPr>
    </w:pPr>
    <w:r w:rsidRPr="00A719DF">
      <w:rPr>
        <w:lang w:val="en-CA"/>
      </w:rPr>
      <w:t>Anexo I</w:t>
    </w:r>
  </w:p>
  <w:p w14:paraId="18D1A89D" w14:textId="77777777" w:rsidR="00D15FEF" w:rsidRPr="00A719DF" w:rsidRDefault="00D15FEF">
    <w:pPr>
      <w:pStyle w:val="Heade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39C92" w14:textId="77777777" w:rsidR="006C523F" w:rsidRDefault="006C523F" w:rsidP="00837B4E">
    <w:pPr>
      <w:pStyle w:val="Header"/>
      <w:jc w:val="right"/>
      <w:rPr>
        <w:lang w:val="en-CA"/>
      </w:rPr>
    </w:pPr>
    <w:r>
      <w:rPr>
        <w:lang w:val="en-CA"/>
      </w:rPr>
      <w:fldChar w:fldCharType="begin"/>
    </w:r>
    <w:r>
      <w:rPr>
        <w:lang w:val="en-CA"/>
      </w:rPr>
      <w:instrText xml:space="preserve"> DOCPROPERTY "Document number"  \* MERGEFORMAT </w:instrText>
    </w:r>
    <w:r>
      <w:rPr>
        <w:lang w:val="en-CA"/>
      </w:rPr>
      <w:fldChar w:fldCharType="separate"/>
    </w:r>
    <w:r>
      <w:rPr>
        <w:lang w:val="en-CA"/>
      </w:rPr>
      <w:t>UNEP/</w:t>
    </w:r>
    <w:proofErr w:type="spellStart"/>
    <w:r>
      <w:rPr>
        <w:lang w:val="en-CA"/>
      </w:rPr>
      <w:t>OzL.Pro</w:t>
    </w:r>
    <w:proofErr w:type="spellEnd"/>
    <w:r>
      <w:rPr>
        <w:lang w:val="en-CA"/>
      </w:rPr>
      <w:t>/ExCom/85/15</w:t>
    </w:r>
    <w:r>
      <w:rPr>
        <w:lang w:val="en-CA"/>
      </w:rPr>
      <w:fldChar w:fldCharType="end"/>
    </w:r>
  </w:p>
  <w:p w14:paraId="0F14D910" w14:textId="373E33BD" w:rsidR="00501B75" w:rsidRPr="00A719DF" w:rsidRDefault="00501B75" w:rsidP="00837B4E">
    <w:pPr>
      <w:pStyle w:val="Header"/>
      <w:jc w:val="right"/>
      <w:rPr>
        <w:lang w:val="en-CA"/>
      </w:rPr>
    </w:pPr>
    <w:r w:rsidRPr="00A719DF">
      <w:rPr>
        <w:lang w:val="en-CA"/>
      </w:rPr>
      <w:t>Anexo II</w:t>
    </w:r>
  </w:p>
  <w:p w14:paraId="2DD8025F" w14:textId="77777777" w:rsidR="00501B75" w:rsidRPr="00A719DF" w:rsidRDefault="00501B75">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6D0133D"/>
    <w:multiLevelType w:val="multilevel"/>
    <w:tmpl w:val="A29A7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BA6107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8"/>
  </w:num>
  <w:num w:numId="24">
    <w:abstractNumId w:val="13"/>
  </w:num>
  <w:num w:numId="2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61EC2"/>
    <w:rsid w:val="00067E1B"/>
    <w:rsid w:val="000748E8"/>
    <w:rsid w:val="00080ED0"/>
    <w:rsid w:val="00085B8F"/>
    <w:rsid w:val="00087C7E"/>
    <w:rsid w:val="00090481"/>
    <w:rsid w:val="00094B40"/>
    <w:rsid w:val="000A0B35"/>
    <w:rsid w:val="000A3826"/>
    <w:rsid w:val="000A6C26"/>
    <w:rsid w:val="000C3024"/>
    <w:rsid w:val="000D10B2"/>
    <w:rsid w:val="000D399E"/>
    <w:rsid w:val="000D52A4"/>
    <w:rsid w:val="000E07BC"/>
    <w:rsid w:val="000F1CD4"/>
    <w:rsid w:val="000F4103"/>
    <w:rsid w:val="000F70A7"/>
    <w:rsid w:val="00113CCA"/>
    <w:rsid w:val="00122F25"/>
    <w:rsid w:val="00135980"/>
    <w:rsid w:val="00164719"/>
    <w:rsid w:val="00166FC4"/>
    <w:rsid w:val="001677AC"/>
    <w:rsid w:val="001804EA"/>
    <w:rsid w:val="00190A61"/>
    <w:rsid w:val="001A2B92"/>
    <w:rsid w:val="001A3342"/>
    <w:rsid w:val="001A3E3D"/>
    <w:rsid w:val="001A7049"/>
    <w:rsid w:val="001B1E40"/>
    <w:rsid w:val="001C5CAE"/>
    <w:rsid w:val="001C764E"/>
    <w:rsid w:val="001D411E"/>
    <w:rsid w:val="001E1052"/>
    <w:rsid w:val="001E21B1"/>
    <w:rsid w:val="001E2F93"/>
    <w:rsid w:val="001E4554"/>
    <w:rsid w:val="001E61E5"/>
    <w:rsid w:val="001F2159"/>
    <w:rsid w:val="001F4466"/>
    <w:rsid w:val="001F4854"/>
    <w:rsid w:val="001F676F"/>
    <w:rsid w:val="001F7FC3"/>
    <w:rsid w:val="00210831"/>
    <w:rsid w:val="00210B8B"/>
    <w:rsid w:val="00214863"/>
    <w:rsid w:val="002156B4"/>
    <w:rsid w:val="00220A26"/>
    <w:rsid w:val="00220F72"/>
    <w:rsid w:val="00232711"/>
    <w:rsid w:val="00234AB0"/>
    <w:rsid w:val="00253222"/>
    <w:rsid w:val="00262847"/>
    <w:rsid w:val="00281BB2"/>
    <w:rsid w:val="00281CF0"/>
    <w:rsid w:val="002B254E"/>
    <w:rsid w:val="002B705C"/>
    <w:rsid w:val="002B72E9"/>
    <w:rsid w:val="002C7998"/>
    <w:rsid w:val="002D043B"/>
    <w:rsid w:val="002D487B"/>
    <w:rsid w:val="002D6337"/>
    <w:rsid w:val="002E691B"/>
    <w:rsid w:val="002F1E53"/>
    <w:rsid w:val="002F2CAA"/>
    <w:rsid w:val="0030052C"/>
    <w:rsid w:val="00310B79"/>
    <w:rsid w:val="003306E1"/>
    <w:rsid w:val="003320E4"/>
    <w:rsid w:val="0033525D"/>
    <w:rsid w:val="003414F3"/>
    <w:rsid w:val="0035613E"/>
    <w:rsid w:val="00360F2C"/>
    <w:rsid w:val="00363EE9"/>
    <w:rsid w:val="00376128"/>
    <w:rsid w:val="0037742E"/>
    <w:rsid w:val="00377D56"/>
    <w:rsid w:val="0038245A"/>
    <w:rsid w:val="003840E6"/>
    <w:rsid w:val="003842AC"/>
    <w:rsid w:val="00385CFC"/>
    <w:rsid w:val="0039337A"/>
    <w:rsid w:val="003A3189"/>
    <w:rsid w:val="003A3CA7"/>
    <w:rsid w:val="003B33BD"/>
    <w:rsid w:val="003B569D"/>
    <w:rsid w:val="003C3C0E"/>
    <w:rsid w:val="003D42A6"/>
    <w:rsid w:val="003D4FAC"/>
    <w:rsid w:val="003D6F5E"/>
    <w:rsid w:val="003E5FEF"/>
    <w:rsid w:val="003E7906"/>
    <w:rsid w:val="003F3C50"/>
    <w:rsid w:val="00406A6A"/>
    <w:rsid w:val="00406B22"/>
    <w:rsid w:val="00417CC1"/>
    <w:rsid w:val="004328A7"/>
    <w:rsid w:val="00434C74"/>
    <w:rsid w:val="00442D97"/>
    <w:rsid w:val="00456EB4"/>
    <w:rsid w:val="004718F3"/>
    <w:rsid w:val="00475040"/>
    <w:rsid w:val="00493D40"/>
    <w:rsid w:val="004967B6"/>
    <w:rsid w:val="004A504B"/>
    <w:rsid w:val="004A6911"/>
    <w:rsid w:val="004B54E0"/>
    <w:rsid w:val="004B7384"/>
    <w:rsid w:val="004C3AB5"/>
    <w:rsid w:val="004C4269"/>
    <w:rsid w:val="004C6701"/>
    <w:rsid w:val="004D4BED"/>
    <w:rsid w:val="004D6236"/>
    <w:rsid w:val="004D7A81"/>
    <w:rsid w:val="004D7F90"/>
    <w:rsid w:val="004E4DBB"/>
    <w:rsid w:val="004E4E41"/>
    <w:rsid w:val="004E7F9C"/>
    <w:rsid w:val="004F3493"/>
    <w:rsid w:val="004F5143"/>
    <w:rsid w:val="004F543C"/>
    <w:rsid w:val="00501B75"/>
    <w:rsid w:val="00510353"/>
    <w:rsid w:val="00512B09"/>
    <w:rsid w:val="00513531"/>
    <w:rsid w:val="00533796"/>
    <w:rsid w:val="00537343"/>
    <w:rsid w:val="005445D3"/>
    <w:rsid w:val="00555D75"/>
    <w:rsid w:val="00560DF0"/>
    <w:rsid w:val="0056759C"/>
    <w:rsid w:val="0057175E"/>
    <w:rsid w:val="0059513E"/>
    <w:rsid w:val="005A2953"/>
    <w:rsid w:val="005A595A"/>
    <w:rsid w:val="005B1FCD"/>
    <w:rsid w:val="005B48FF"/>
    <w:rsid w:val="005B70BC"/>
    <w:rsid w:val="005D363F"/>
    <w:rsid w:val="005D3F02"/>
    <w:rsid w:val="005D4CD5"/>
    <w:rsid w:val="005D735E"/>
    <w:rsid w:val="006020F4"/>
    <w:rsid w:val="00604C15"/>
    <w:rsid w:val="006158D5"/>
    <w:rsid w:val="00625D83"/>
    <w:rsid w:val="006623E7"/>
    <w:rsid w:val="00662B80"/>
    <w:rsid w:val="00670F6C"/>
    <w:rsid w:val="006724C1"/>
    <w:rsid w:val="006852C7"/>
    <w:rsid w:val="006852CE"/>
    <w:rsid w:val="006C1727"/>
    <w:rsid w:val="006C32FD"/>
    <w:rsid w:val="006C39CE"/>
    <w:rsid w:val="006C523F"/>
    <w:rsid w:val="006D0FCC"/>
    <w:rsid w:val="006D21F5"/>
    <w:rsid w:val="006E1FC3"/>
    <w:rsid w:val="006F0C92"/>
    <w:rsid w:val="0070103A"/>
    <w:rsid w:val="0070616B"/>
    <w:rsid w:val="00706295"/>
    <w:rsid w:val="00706FDA"/>
    <w:rsid w:val="00711F9A"/>
    <w:rsid w:val="00713810"/>
    <w:rsid w:val="007152FF"/>
    <w:rsid w:val="007303A5"/>
    <w:rsid w:val="00730B3E"/>
    <w:rsid w:val="0073420B"/>
    <w:rsid w:val="0074760E"/>
    <w:rsid w:val="00754ABA"/>
    <w:rsid w:val="00773A25"/>
    <w:rsid w:val="007744C9"/>
    <w:rsid w:val="007A1546"/>
    <w:rsid w:val="007A228C"/>
    <w:rsid w:val="007A368E"/>
    <w:rsid w:val="007A497A"/>
    <w:rsid w:val="007A5868"/>
    <w:rsid w:val="007B04CE"/>
    <w:rsid w:val="007B5CDC"/>
    <w:rsid w:val="007B6871"/>
    <w:rsid w:val="007B7A2F"/>
    <w:rsid w:val="007C3D33"/>
    <w:rsid w:val="007D294A"/>
    <w:rsid w:val="007D47D2"/>
    <w:rsid w:val="007D6EC0"/>
    <w:rsid w:val="007D7E1D"/>
    <w:rsid w:val="007E2F43"/>
    <w:rsid w:val="007E4A7F"/>
    <w:rsid w:val="00831979"/>
    <w:rsid w:val="008327E2"/>
    <w:rsid w:val="00837B4E"/>
    <w:rsid w:val="00851352"/>
    <w:rsid w:val="00857077"/>
    <w:rsid w:val="00857834"/>
    <w:rsid w:val="00863230"/>
    <w:rsid w:val="008717D8"/>
    <w:rsid w:val="0087215C"/>
    <w:rsid w:val="00875D25"/>
    <w:rsid w:val="00880E35"/>
    <w:rsid w:val="00886455"/>
    <w:rsid w:val="008875FE"/>
    <w:rsid w:val="00887F8E"/>
    <w:rsid w:val="00896234"/>
    <w:rsid w:val="00897E43"/>
    <w:rsid w:val="008C5738"/>
    <w:rsid w:val="008C7EAD"/>
    <w:rsid w:val="008D0CFE"/>
    <w:rsid w:val="008D153D"/>
    <w:rsid w:val="008D6152"/>
    <w:rsid w:val="008E6F9A"/>
    <w:rsid w:val="008F0F81"/>
    <w:rsid w:val="008F27BF"/>
    <w:rsid w:val="008F466B"/>
    <w:rsid w:val="00903827"/>
    <w:rsid w:val="00912C58"/>
    <w:rsid w:val="009142EC"/>
    <w:rsid w:val="009154C3"/>
    <w:rsid w:val="00923540"/>
    <w:rsid w:val="00926767"/>
    <w:rsid w:val="009361D5"/>
    <w:rsid w:val="009428A4"/>
    <w:rsid w:val="009659F4"/>
    <w:rsid w:val="00970D60"/>
    <w:rsid w:val="009729EB"/>
    <w:rsid w:val="009736F8"/>
    <w:rsid w:val="0099390E"/>
    <w:rsid w:val="009960E5"/>
    <w:rsid w:val="009A0484"/>
    <w:rsid w:val="009A7ADC"/>
    <w:rsid w:val="009B745A"/>
    <w:rsid w:val="009C19B7"/>
    <w:rsid w:val="009C5ABB"/>
    <w:rsid w:val="009D5757"/>
    <w:rsid w:val="009D7C51"/>
    <w:rsid w:val="009E196C"/>
    <w:rsid w:val="009F36BF"/>
    <w:rsid w:val="009F44AB"/>
    <w:rsid w:val="00A01E93"/>
    <w:rsid w:val="00A05F28"/>
    <w:rsid w:val="00A111B6"/>
    <w:rsid w:val="00A16B25"/>
    <w:rsid w:val="00A17C6C"/>
    <w:rsid w:val="00A26D27"/>
    <w:rsid w:val="00A376EE"/>
    <w:rsid w:val="00A42A99"/>
    <w:rsid w:val="00A43889"/>
    <w:rsid w:val="00A5151A"/>
    <w:rsid w:val="00A52E6F"/>
    <w:rsid w:val="00A57E0A"/>
    <w:rsid w:val="00A719DF"/>
    <w:rsid w:val="00A71CD0"/>
    <w:rsid w:val="00A7487C"/>
    <w:rsid w:val="00A823F6"/>
    <w:rsid w:val="00A8719E"/>
    <w:rsid w:val="00AA0A89"/>
    <w:rsid w:val="00AA5F81"/>
    <w:rsid w:val="00AA6429"/>
    <w:rsid w:val="00AC01AA"/>
    <w:rsid w:val="00AC476F"/>
    <w:rsid w:val="00AC4F72"/>
    <w:rsid w:val="00AC7C13"/>
    <w:rsid w:val="00AD03A4"/>
    <w:rsid w:val="00AF072D"/>
    <w:rsid w:val="00AF741A"/>
    <w:rsid w:val="00B01ADB"/>
    <w:rsid w:val="00B04161"/>
    <w:rsid w:val="00B051C2"/>
    <w:rsid w:val="00B056F9"/>
    <w:rsid w:val="00B0703F"/>
    <w:rsid w:val="00B11E3D"/>
    <w:rsid w:val="00B156C5"/>
    <w:rsid w:val="00B17E82"/>
    <w:rsid w:val="00B368C3"/>
    <w:rsid w:val="00B456A5"/>
    <w:rsid w:val="00B4575A"/>
    <w:rsid w:val="00B575BA"/>
    <w:rsid w:val="00B71608"/>
    <w:rsid w:val="00B76429"/>
    <w:rsid w:val="00B77A47"/>
    <w:rsid w:val="00B92D3A"/>
    <w:rsid w:val="00B956D4"/>
    <w:rsid w:val="00B97446"/>
    <w:rsid w:val="00BA7432"/>
    <w:rsid w:val="00BB10FB"/>
    <w:rsid w:val="00BC1AA0"/>
    <w:rsid w:val="00BC2495"/>
    <w:rsid w:val="00BC7EB9"/>
    <w:rsid w:val="00BD2643"/>
    <w:rsid w:val="00BD56B1"/>
    <w:rsid w:val="00BD6558"/>
    <w:rsid w:val="00BF2F76"/>
    <w:rsid w:val="00BF3022"/>
    <w:rsid w:val="00BF3214"/>
    <w:rsid w:val="00BF3A28"/>
    <w:rsid w:val="00BF5573"/>
    <w:rsid w:val="00C12718"/>
    <w:rsid w:val="00C15867"/>
    <w:rsid w:val="00C20A5D"/>
    <w:rsid w:val="00C21919"/>
    <w:rsid w:val="00C2296D"/>
    <w:rsid w:val="00C23155"/>
    <w:rsid w:val="00C370F1"/>
    <w:rsid w:val="00C40C41"/>
    <w:rsid w:val="00C45885"/>
    <w:rsid w:val="00C45FE3"/>
    <w:rsid w:val="00C50F22"/>
    <w:rsid w:val="00C57971"/>
    <w:rsid w:val="00C65BD7"/>
    <w:rsid w:val="00C76BA4"/>
    <w:rsid w:val="00C83A48"/>
    <w:rsid w:val="00C85865"/>
    <w:rsid w:val="00C85E85"/>
    <w:rsid w:val="00C878E2"/>
    <w:rsid w:val="00CA2EAE"/>
    <w:rsid w:val="00CA4AC1"/>
    <w:rsid w:val="00CB0316"/>
    <w:rsid w:val="00CB0B11"/>
    <w:rsid w:val="00CB426A"/>
    <w:rsid w:val="00CB4F58"/>
    <w:rsid w:val="00CB5354"/>
    <w:rsid w:val="00CC3C9E"/>
    <w:rsid w:val="00CC66EC"/>
    <w:rsid w:val="00CC6A14"/>
    <w:rsid w:val="00CC70A3"/>
    <w:rsid w:val="00CD4442"/>
    <w:rsid w:val="00CD4D5B"/>
    <w:rsid w:val="00CD53C3"/>
    <w:rsid w:val="00CD574E"/>
    <w:rsid w:val="00CE4C22"/>
    <w:rsid w:val="00CF26EE"/>
    <w:rsid w:val="00CF41EC"/>
    <w:rsid w:val="00CF5D04"/>
    <w:rsid w:val="00CF65C8"/>
    <w:rsid w:val="00D04DE4"/>
    <w:rsid w:val="00D063F1"/>
    <w:rsid w:val="00D14F22"/>
    <w:rsid w:val="00D15FEF"/>
    <w:rsid w:val="00D23DFD"/>
    <w:rsid w:val="00D4741C"/>
    <w:rsid w:val="00D560C0"/>
    <w:rsid w:val="00D57918"/>
    <w:rsid w:val="00D616D9"/>
    <w:rsid w:val="00D73DC6"/>
    <w:rsid w:val="00D74C1A"/>
    <w:rsid w:val="00D754C1"/>
    <w:rsid w:val="00D77393"/>
    <w:rsid w:val="00D77A35"/>
    <w:rsid w:val="00D81B3E"/>
    <w:rsid w:val="00D90C70"/>
    <w:rsid w:val="00D90E49"/>
    <w:rsid w:val="00D953CD"/>
    <w:rsid w:val="00D96ADE"/>
    <w:rsid w:val="00DA0CE2"/>
    <w:rsid w:val="00DC0F74"/>
    <w:rsid w:val="00DC6A10"/>
    <w:rsid w:val="00DD1979"/>
    <w:rsid w:val="00DD65C9"/>
    <w:rsid w:val="00DE5EED"/>
    <w:rsid w:val="00DE657E"/>
    <w:rsid w:val="00DF4704"/>
    <w:rsid w:val="00DF4AE4"/>
    <w:rsid w:val="00E024AA"/>
    <w:rsid w:val="00E0731C"/>
    <w:rsid w:val="00E14761"/>
    <w:rsid w:val="00E250F1"/>
    <w:rsid w:val="00E26BF9"/>
    <w:rsid w:val="00E3550D"/>
    <w:rsid w:val="00E50AF9"/>
    <w:rsid w:val="00E5267A"/>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C01ED"/>
    <w:rsid w:val="00ED27E8"/>
    <w:rsid w:val="00ED7137"/>
    <w:rsid w:val="00EF06EA"/>
    <w:rsid w:val="00F21088"/>
    <w:rsid w:val="00F327E7"/>
    <w:rsid w:val="00F35746"/>
    <w:rsid w:val="00F447C7"/>
    <w:rsid w:val="00F4713E"/>
    <w:rsid w:val="00F5211B"/>
    <w:rsid w:val="00F554A9"/>
    <w:rsid w:val="00F716FD"/>
    <w:rsid w:val="00F80355"/>
    <w:rsid w:val="00F87C43"/>
    <w:rsid w:val="00F87EAB"/>
    <w:rsid w:val="00F96945"/>
    <w:rsid w:val="00FA672E"/>
    <w:rsid w:val="00FB0C81"/>
    <w:rsid w:val="00FC2200"/>
    <w:rsid w:val="00FC2540"/>
    <w:rsid w:val="00FF0204"/>
    <w:rsid w:val="00FF3181"/>
    <w:rsid w:val="00FF3AED"/>
    <w:rsid w:val="00FF54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2FBDBD"/>
  <w15:docId w15:val="{86187050-07D1-D343-9B41-596D6508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spacing w:after="240"/>
      <w:outlineLvl w:val="2"/>
    </w:pPr>
  </w:style>
  <w:style w:type="paragraph" w:styleId="Heading4">
    <w:name w:val="heading 4"/>
    <w:aliases w:val="Heading 11,para 4,Título 41,heading 4,Heading 41,标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E4A7F"/>
    <w:rPr>
      <w:sz w:val="22"/>
      <w:szCs w:val="22"/>
      <w:lang w:val="es-ES"/>
    </w:rPr>
  </w:style>
  <w:style w:type="paragraph" w:styleId="FootnoteText">
    <w:name w:val="footnote text"/>
    <w:basedOn w:val="Normal"/>
    <w:link w:val="FootnoteTextChar"/>
    <w:uiPriority w:val="99"/>
    <w:unhideWhenUsed/>
    <w:rsid w:val="007E4A7F"/>
    <w:rPr>
      <w:sz w:val="20"/>
      <w:szCs w:val="20"/>
    </w:rPr>
  </w:style>
  <w:style w:type="character" w:customStyle="1" w:styleId="FootnoteTextChar">
    <w:name w:val="Footnote Text Char"/>
    <w:basedOn w:val="DefaultParagraphFont"/>
    <w:link w:val="FootnoteText"/>
    <w:uiPriority w:val="99"/>
    <w:rsid w:val="007E4A7F"/>
    <w:rPr>
      <w:lang w:val="es-ES"/>
    </w:rPr>
  </w:style>
  <w:style w:type="character" w:styleId="FootnoteReference">
    <w:name w:val="footnote reference"/>
    <w:aliases w:val="ftref"/>
    <w:basedOn w:val="DefaultParagraphFont"/>
    <w:uiPriority w:val="99"/>
    <w:unhideWhenUsed/>
    <w:rsid w:val="007E4A7F"/>
    <w:rPr>
      <w:vertAlign w:val="superscript"/>
    </w:rPr>
  </w:style>
  <w:style w:type="paragraph" w:styleId="ListParagraph">
    <w:name w:val="List Paragraph"/>
    <w:basedOn w:val="Normal"/>
    <w:uiPriority w:val="34"/>
    <w:qFormat/>
    <w:rsid w:val="00EC01ED"/>
    <w:pPr>
      <w:ind w:left="720"/>
      <w:contextualSpacing/>
    </w:pPr>
  </w:style>
  <w:style w:type="character" w:customStyle="1" w:styleId="HeaderChar">
    <w:name w:val="Header Char"/>
    <w:basedOn w:val="DefaultParagraphFont"/>
    <w:link w:val="Header"/>
    <w:uiPriority w:val="99"/>
    <w:rsid w:val="00C370F1"/>
    <w:rPr>
      <w:sz w:val="22"/>
      <w:szCs w:val="22"/>
      <w:lang w:val="es-ES"/>
    </w:rPr>
  </w:style>
  <w:style w:type="character" w:styleId="PageNumber">
    <w:name w:val="page number"/>
    <w:basedOn w:val="DefaultParagraphFont"/>
    <w:uiPriority w:val="99"/>
    <w:semiHidden/>
    <w:unhideWhenUsed/>
    <w:rsid w:val="00D15FEF"/>
  </w:style>
  <w:style w:type="character" w:customStyle="1" w:styleId="FooterChar">
    <w:name w:val="Footer Char"/>
    <w:basedOn w:val="DefaultParagraphFont"/>
    <w:link w:val="Footer"/>
    <w:uiPriority w:val="99"/>
    <w:rsid w:val="0021083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669172">
      <w:bodyDiv w:val="1"/>
      <w:marLeft w:val="0"/>
      <w:marRight w:val="0"/>
      <w:marTop w:val="0"/>
      <w:marBottom w:val="0"/>
      <w:divBdr>
        <w:top w:val="none" w:sz="0" w:space="0" w:color="auto"/>
        <w:left w:val="none" w:sz="0" w:space="0" w:color="auto"/>
        <w:bottom w:val="none" w:sz="0" w:space="0" w:color="auto"/>
        <w:right w:val="none" w:sz="0" w:space="0" w:color="auto"/>
      </w:divBdr>
    </w:div>
    <w:div w:id="725951414">
      <w:bodyDiv w:val="1"/>
      <w:marLeft w:val="0"/>
      <w:marRight w:val="0"/>
      <w:marTop w:val="0"/>
      <w:marBottom w:val="0"/>
      <w:divBdr>
        <w:top w:val="none" w:sz="0" w:space="0" w:color="auto"/>
        <w:left w:val="none" w:sz="0" w:space="0" w:color="auto"/>
        <w:bottom w:val="none" w:sz="0" w:space="0" w:color="auto"/>
        <w:right w:val="none" w:sz="0" w:space="0" w:color="auto"/>
      </w:divBdr>
    </w:div>
    <w:div w:id="8573496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919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UNEP/OzL.Pro/ExCom/85/15</Document_x0020_Number>
  </documentManagement>
</p:properties>
</file>

<file path=customXml/itemProps1.xml><?xml version="1.0" encoding="utf-8"?>
<ds:datastoreItem xmlns:ds="http://schemas.openxmlformats.org/officeDocument/2006/customXml" ds:itemID="{D75BF4EF-EE4A-4D22-AFE0-AB12CD8748CD}"/>
</file>

<file path=customXml/itemProps2.xml><?xml version="1.0" encoding="utf-8"?>
<ds:datastoreItem xmlns:ds="http://schemas.openxmlformats.org/officeDocument/2006/customXml" ds:itemID="{839007F0-155D-431A-AFF7-BAF420BCB442}"/>
</file>

<file path=customXml/itemProps3.xml><?xml version="1.0" encoding="utf-8"?>
<ds:datastoreItem xmlns:ds="http://schemas.openxmlformats.org/officeDocument/2006/customXml" ds:itemID="{4A8F8870-A56A-4E78-9B7C-84A2DBA97853}"/>
</file>

<file path=customXml/itemProps4.xml><?xml version="1.0" encoding="utf-8"?>
<ds:datastoreItem xmlns:ds="http://schemas.openxmlformats.org/officeDocument/2006/customXml" ds:itemID="{3B1B65F6-BFD9-4541-A392-35D85FA61955}"/>
</file>

<file path=docProps/app.xml><?xml version="1.0" encoding="utf-8"?>
<Properties xmlns="http://schemas.openxmlformats.org/officeDocument/2006/extended-properties" xmlns:vt="http://schemas.openxmlformats.org/officeDocument/2006/docPropsVTypes">
  <Template>Normal</Template>
  <TotalTime>13</TotalTime>
  <Pages>9</Pages>
  <Words>2179</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Programa de trabajo del PNUD para 2020</vt:lpstr>
    </vt:vector>
  </TitlesOfParts>
  <Manager/>
  <Company>UNMFS</Company>
  <LinksUpToDate>false</LinksUpToDate>
  <CharactersWithSpaces>14571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PNUD para 2020</dc:title>
  <dc:subject/>
  <dc:creator>Microsoft Office User</dc:creator>
  <cp:keywords/>
  <dc:description/>
  <cp:lastModifiedBy>Lynda</cp:lastModifiedBy>
  <cp:revision>8</cp:revision>
  <cp:lastPrinted>2001-05-26T16:40:00Z</cp:lastPrinted>
  <dcterms:created xsi:type="dcterms:W3CDTF">2020-05-15T01:46:00Z</dcterms:created>
  <dcterms:modified xsi:type="dcterms:W3CDTF">2020-05-28T14:35:00Z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UNEP/OzL.Pro/ExCom/85/15</vt:lpwstr>
  </property>
  <property fmtid="{D5CDD505-2E9C-101B-9397-08002B2CF9AE}" pid="3" name="Revision date">
    <vt:lpwstr>6 de mayo de 2020</vt:lpwstr>
  </property>
  <property fmtid="{D5CDD505-2E9C-101B-9397-08002B2CF9AE}" pid="4" name="ContentTypeId">
    <vt:lpwstr>0x010100BC7F0387FBADCE48895CD566B8CC264C</vt:lpwstr>
  </property>
</Properties>
</file>