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B71074" w14:paraId="2B0C890B" w14:textId="77777777">
        <w:trPr>
          <w:trHeight w:val="720"/>
        </w:trPr>
        <w:tc>
          <w:tcPr>
            <w:tcW w:w="7061" w:type="dxa"/>
            <w:gridSpan w:val="2"/>
            <w:tcBorders>
              <w:bottom w:val="single" w:sz="18" w:space="0" w:color="auto"/>
            </w:tcBorders>
          </w:tcPr>
          <w:p w14:paraId="29AD8CFA" w14:textId="77777777" w:rsidR="00441083" w:rsidRPr="00B7107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B71074">
              <w:rPr>
                <w:rFonts w:ascii="Univers" w:hAnsi="Univers"/>
                <w:b/>
                <w:sz w:val="28"/>
                <w:szCs w:val="28"/>
                <w:lang w:val="fr-FR"/>
              </w:rPr>
              <w:t>NATIONS</w:t>
            </w:r>
          </w:p>
          <w:p w14:paraId="02061669" w14:textId="77777777" w:rsidR="00441083" w:rsidRPr="00B7107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71074">
              <w:rPr>
                <w:rFonts w:ascii="Univers" w:hAnsi="Univers"/>
                <w:b/>
                <w:sz w:val="28"/>
                <w:szCs w:val="28"/>
                <w:lang w:val="fr-FR"/>
              </w:rPr>
              <w:t xml:space="preserve">UNIES </w:t>
            </w:r>
          </w:p>
        </w:tc>
        <w:tc>
          <w:tcPr>
            <w:tcW w:w="3544" w:type="dxa"/>
            <w:tcBorders>
              <w:bottom w:val="single" w:sz="18" w:space="0" w:color="auto"/>
            </w:tcBorders>
          </w:tcPr>
          <w:p w14:paraId="3E96677A" w14:textId="77777777" w:rsidR="00441083" w:rsidRPr="00B71074" w:rsidRDefault="00E60D9C">
            <w:pPr>
              <w:tabs>
                <w:tab w:val="left" w:pos="3010"/>
              </w:tabs>
              <w:jc w:val="center"/>
              <w:rPr>
                <w:sz w:val="52"/>
                <w:szCs w:val="52"/>
                <w:lang w:val="fr-FR"/>
              </w:rPr>
            </w:pPr>
            <w:r w:rsidRPr="00B71074">
              <w:rPr>
                <w:rFonts w:ascii="Univers Bold" w:hAnsi="Univers Bold"/>
                <w:b/>
                <w:sz w:val="72"/>
                <w:lang w:val="fr-FR"/>
              </w:rPr>
              <w:t xml:space="preserve">          EP</w:t>
            </w:r>
          </w:p>
        </w:tc>
      </w:tr>
      <w:tr w:rsidR="00441083" w:rsidRPr="00B71074"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Pr="00B71074" w:rsidRDefault="00C6443E">
            <w:pPr>
              <w:spacing w:before="120"/>
              <w:rPr>
                <w:lang w:val="fr-FR"/>
              </w:rPr>
            </w:pPr>
            <w:r w:rsidRPr="00B71074">
              <w:rPr>
                <w:noProof/>
                <w:lang w:val="fr-FR"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B71074">
              <w:rPr>
                <w:noProof/>
                <w:lang w:val="fr-FR"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Pr="00B71074"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8AC6AF" w14:textId="77777777" w:rsidR="00441083" w:rsidRPr="00B7107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B71074">
              <w:rPr>
                <w:rFonts w:ascii="Univers" w:hAnsi="Univers"/>
                <w:b/>
                <w:sz w:val="32"/>
                <w:lang w:val="fr-FR"/>
              </w:rPr>
              <w:t>Programme des</w:t>
            </w:r>
          </w:p>
          <w:p w14:paraId="6BF4F51F" w14:textId="77777777" w:rsidR="00441083" w:rsidRPr="00B71074" w:rsidRDefault="00E60D9C">
            <w:pPr>
              <w:rPr>
                <w:rFonts w:ascii="Univers" w:hAnsi="Univers"/>
                <w:b/>
                <w:sz w:val="32"/>
                <w:lang w:val="fr-FR"/>
              </w:rPr>
            </w:pPr>
            <w:r w:rsidRPr="00B71074">
              <w:rPr>
                <w:rFonts w:ascii="Univers" w:hAnsi="Univers"/>
                <w:b/>
                <w:sz w:val="32"/>
                <w:lang w:val="fr-FR"/>
              </w:rPr>
              <w:t>Nations Unies pour</w:t>
            </w:r>
          </w:p>
          <w:p w14:paraId="2F6CA664" w14:textId="0EA15A20" w:rsidR="00441083" w:rsidRPr="00B71074" w:rsidRDefault="00E60D9C">
            <w:pPr>
              <w:rPr>
                <w:rFonts w:ascii="Univers" w:hAnsi="Univers"/>
                <w:b/>
                <w:sz w:val="32"/>
                <w:lang w:val="fr-FR"/>
              </w:rPr>
            </w:pPr>
            <w:r w:rsidRPr="00B71074">
              <w:rPr>
                <w:rFonts w:ascii="Univers" w:hAnsi="Univers"/>
                <w:b/>
                <w:sz w:val="32"/>
                <w:lang w:val="fr-FR"/>
              </w:rPr>
              <w:t>l</w:t>
            </w:r>
            <w:r w:rsidR="00A165D3">
              <w:rPr>
                <w:rFonts w:ascii="Univers" w:hAnsi="Univers" w:hint="eastAsia"/>
                <w:b/>
                <w:sz w:val="32"/>
                <w:lang w:val="fr-FR"/>
              </w:rPr>
              <w:t>’</w:t>
            </w:r>
            <w:r w:rsidRPr="00B71074">
              <w:rPr>
                <w:rFonts w:ascii="Univers" w:hAnsi="Univers"/>
                <w:b/>
                <w:sz w:val="32"/>
                <w:lang w:val="fr-FR"/>
              </w:rPr>
              <w:t>environnement</w:t>
            </w:r>
          </w:p>
          <w:p w14:paraId="7638152E" w14:textId="77777777" w:rsidR="00441083" w:rsidRPr="00B71074" w:rsidRDefault="00E60D9C">
            <w:pPr>
              <w:spacing w:before="720"/>
              <w:ind w:left="158"/>
              <w:rPr>
                <w:lang w:val="fr-FR"/>
              </w:rPr>
            </w:pPr>
            <w:r w:rsidRPr="00B71074">
              <w:rPr>
                <w:lang w:val="fr-FR"/>
              </w:rPr>
              <w:t xml:space="preserve"> </w:t>
            </w:r>
          </w:p>
        </w:tc>
        <w:tc>
          <w:tcPr>
            <w:tcW w:w="3544" w:type="dxa"/>
            <w:tcBorders>
              <w:top w:val="nil"/>
              <w:left w:val="nil"/>
              <w:bottom w:val="single" w:sz="36" w:space="0" w:color="auto"/>
              <w:right w:val="nil"/>
            </w:tcBorders>
          </w:tcPr>
          <w:p w14:paraId="60917128" w14:textId="77777777" w:rsidR="00441083" w:rsidRPr="00B71074" w:rsidRDefault="00441083">
            <w:pPr>
              <w:rPr>
                <w:lang w:val="fr-FR"/>
              </w:rPr>
            </w:pPr>
          </w:p>
          <w:p w14:paraId="46AEF7A7" w14:textId="77777777" w:rsidR="00441083" w:rsidRPr="00B71074" w:rsidRDefault="00E60D9C">
            <w:pPr>
              <w:rPr>
                <w:lang w:val="fr-FR"/>
              </w:rPr>
            </w:pPr>
            <w:proofErr w:type="spellStart"/>
            <w:r w:rsidRPr="00B71074">
              <w:rPr>
                <w:lang w:val="fr-FR"/>
              </w:rPr>
              <w:t>Distr</w:t>
            </w:r>
            <w:proofErr w:type="spellEnd"/>
            <w:r w:rsidRPr="00B71074">
              <w:rPr>
                <w:lang w:val="fr-FR"/>
              </w:rPr>
              <w:t>.</w:t>
            </w:r>
          </w:p>
          <w:p w14:paraId="415F9FA1" w14:textId="77777777" w:rsidR="00441083" w:rsidRPr="00B71074" w:rsidRDefault="00E60D9C" w:rsidP="00DD3433">
            <w:pPr>
              <w:rPr>
                <w:lang w:val="fr-FR"/>
              </w:rPr>
            </w:pPr>
            <w:r w:rsidRPr="00B71074">
              <w:rPr>
                <w:lang w:val="fr-FR"/>
              </w:rPr>
              <w:t>G</w:t>
            </w:r>
            <w:r w:rsidR="00DD3433" w:rsidRPr="00B71074">
              <w:rPr>
                <w:lang w:val="fr-FR"/>
              </w:rPr>
              <w:t>É</w:t>
            </w:r>
            <w:r w:rsidRPr="00B71074">
              <w:rPr>
                <w:lang w:val="fr-FR"/>
              </w:rPr>
              <w:t>N</w:t>
            </w:r>
            <w:r w:rsidR="00DD3433" w:rsidRPr="00B71074">
              <w:rPr>
                <w:lang w:val="fr-FR"/>
              </w:rPr>
              <w:t>É</w:t>
            </w:r>
            <w:r w:rsidRPr="00B71074">
              <w:rPr>
                <w:lang w:val="fr-FR"/>
              </w:rPr>
              <w:t>RAL</w:t>
            </w:r>
            <w:r w:rsidR="00FF3CF1" w:rsidRPr="00B71074">
              <w:rPr>
                <w:lang w:val="fr-FR"/>
              </w:rPr>
              <w:t>E</w:t>
            </w:r>
          </w:p>
          <w:p w14:paraId="0C7BB4CA" w14:textId="77777777" w:rsidR="00441083" w:rsidRPr="00B71074" w:rsidRDefault="00441083">
            <w:pPr>
              <w:rPr>
                <w:lang w:val="fr-FR"/>
              </w:rPr>
            </w:pPr>
          </w:p>
          <w:p w14:paraId="00D35FEF" w14:textId="076F7355" w:rsidR="00441083" w:rsidRPr="00B71074" w:rsidRDefault="00E60D9C">
            <w:pPr>
              <w:rPr>
                <w:lang w:val="fr-FR"/>
              </w:rPr>
            </w:pPr>
            <w:r w:rsidRPr="00B71074">
              <w:rPr>
                <w:lang w:val="fr-FR"/>
              </w:rPr>
              <w:fldChar w:fldCharType="begin"/>
            </w:r>
            <w:r w:rsidRPr="00B71074">
              <w:rPr>
                <w:lang w:val="fr-FR"/>
              </w:rPr>
              <w:instrText xml:space="preserve"> DOCPROPERTY "Document number"  \* MERGEFORMAT </w:instrText>
            </w:r>
            <w:r w:rsidRPr="00B71074">
              <w:rPr>
                <w:lang w:val="fr-FR"/>
              </w:rPr>
              <w:fldChar w:fldCharType="separate"/>
            </w:r>
            <w:r w:rsidR="00956C5C" w:rsidRPr="00B71074">
              <w:rPr>
                <w:lang w:val="fr-FR"/>
              </w:rPr>
              <w:t>UNEP/</w:t>
            </w:r>
            <w:proofErr w:type="spellStart"/>
            <w:r w:rsidR="00956C5C" w:rsidRPr="00B71074">
              <w:rPr>
                <w:lang w:val="fr-FR"/>
              </w:rPr>
              <w:t>OzL.Pro</w:t>
            </w:r>
            <w:proofErr w:type="spellEnd"/>
            <w:r w:rsidR="00956C5C" w:rsidRPr="00B71074">
              <w:rPr>
                <w:lang w:val="fr-FR"/>
              </w:rPr>
              <w:t>/</w:t>
            </w:r>
            <w:proofErr w:type="spellStart"/>
            <w:r w:rsidR="00956C5C" w:rsidRPr="00B71074">
              <w:rPr>
                <w:lang w:val="fr-FR"/>
              </w:rPr>
              <w:t>ExCom</w:t>
            </w:r>
            <w:proofErr w:type="spellEnd"/>
            <w:r w:rsidR="00956C5C" w:rsidRPr="00B71074">
              <w:rPr>
                <w:lang w:val="fr-FR"/>
              </w:rPr>
              <w:t>/93/</w:t>
            </w:r>
            <w:r w:rsidR="00546963">
              <w:rPr>
                <w:lang w:val="fr-FR"/>
              </w:rPr>
              <w:t>59</w:t>
            </w:r>
            <w:r w:rsidRPr="00B71074">
              <w:rPr>
                <w:lang w:val="fr-FR"/>
              </w:rPr>
              <w:fldChar w:fldCharType="end"/>
            </w:r>
          </w:p>
          <w:p w14:paraId="4814104B" w14:textId="52C9D41E" w:rsidR="002F0B57" w:rsidRPr="00B71074" w:rsidRDefault="002F0B57" w:rsidP="00C9547D">
            <w:pPr>
              <w:rPr>
                <w:lang w:val="fr-FR"/>
              </w:rPr>
            </w:pPr>
            <w:r w:rsidRPr="00B71074">
              <w:rPr>
                <w:lang w:val="fr-FR"/>
              </w:rPr>
              <w:fldChar w:fldCharType="begin"/>
            </w:r>
            <w:r w:rsidRPr="00B71074">
              <w:rPr>
                <w:lang w:val="fr-FR"/>
              </w:rPr>
              <w:instrText xml:space="preserve"> DOCPROPERTY "Revision date" \@ "d MMMM YYYY"  \* MERGEFORMAT </w:instrText>
            </w:r>
            <w:r w:rsidRPr="00B71074">
              <w:rPr>
                <w:lang w:val="fr-FR"/>
              </w:rPr>
              <w:fldChar w:fldCharType="separate"/>
            </w:r>
            <w:r w:rsidR="004204CF">
              <w:rPr>
                <w:lang w:val="fr-FR"/>
              </w:rPr>
              <w:t>30</w:t>
            </w:r>
            <w:r w:rsidR="00956C5C" w:rsidRPr="00B71074">
              <w:rPr>
                <w:lang w:val="fr-FR"/>
              </w:rPr>
              <w:t xml:space="preserve"> </w:t>
            </w:r>
            <w:r w:rsidR="004204CF">
              <w:rPr>
                <w:lang w:val="fr-FR"/>
              </w:rPr>
              <w:t>Novembre</w:t>
            </w:r>
            <w:r w:rsidR="00956C5C" w:rsidRPr="00B71074">
              <w:rPr>
                <w:lang w:val="fr-FR"/>
              </w:rPr>
              <w:t xml:space="preserve"> 2023</w:t>
            </w:r>
            <w:r w:rsidRPr="00B71074">
              <w:rPr>
                <w:lang w:val="fr-FR"/>
              </w:rPr>
              <w:fldChar w:fldCharType="end"/>
            </w:r>
          </w:p>
          <w:p w14:paraId="44C1D720" w14:textId="77777777" w:rsidR="00441083" w:rsidRPr="00B71074" w:rsidRDefault="00FC5578">
            <w:pPr>
              <w:rPr>
                <w:caps/>
                <w:lang w:val="fr-FR"/>
              </w:rPr>
            </w:pPr>
            <w:r w:rsidRPr="00B71074">
              <w:rPr>
                <w:caps/>
                <w:lang w:val="fr-FR"/>
              </w:rPr>
              <w:br/>
            </w:r>
            <w:r w:rsidR="00E60D9C" w:rsidRPr="00B71074">
              <w:rPr>
                <w:caps/>
                <w:lang w:val="fr-FR"/>
              </w:rPr>
              <w:t>FRANÇAIS</w:t>
            </w:r>
          </w:p>
          <w:p w14:paraId="5B66CFAC" w14:textId="3BE89737" w:rsidR="00441083" w:rsidRPr="00B71074" w:rsidRDefault="00E73CED">
            <w:pPr>
              <w:rPr>
                <w:lang w:val="fr-FR"/>
              </w:rPr>
            </w:pPr>
            <w:r w:rsidRPr="00B71074">
              <w:rPr>
                <w:lang w:val="fr-FR"/>
              </w:rPr>
              <w:t>ORIGINAL:</w:t>
            </w:r>
            <w:r w:rsidR="00E60D9C" w:rsidRPr="00B71074">
              <w:rPr>
                <w:lang w:val="fr-FR"/>
              </w:rPr>
              <w:t xml:space="preserve"> </w:t>
            </w:r>
            <w:r w:rsidR="0091161A" w:rsidRPr="00B71074">
              <w:rPr>
                <w:lang w:val="fr-FR"/>
              </w:rPr>
              <w:t>ANGLAIS</w:t>
            </w:r>
          </w:p>
        </w:tc>
      </w:tr>
    </w:tbl>
    <w:p w14:paraId="39248F16" w14:textId="4EFC7ADD" w:rsidR="00A97E14" w:rsidRPr="00B71074" w:rsidRDefault="00A97E14" w:rsidP="00A97E14">
      <w:pPr>
        <w:jc w:val="left"/>
        <w:rPr>
          <w:lang w:val="fr-FR"/>
        </w:rPr>
      </w:pPr>
      <w:r w:rsidRPr="00B71074">
        <w:rPr>
          <w:lang w:val="fr-FR"/>
        </w:rPr>
        <w:t xml:space="preserve">COMITÉ EXÉCUTIF </w:t>
      </w:r>
      <w:r w:rsidRPr="00B71074">
        <w:rPr>
          <w:lang w:val="fr-FR"/>
        </w:rPr>
        <w:br/>
        <w:t xml:space="preserve">  DU FONDS MULTILATÉRAL AUX FINS </w:t>
      </w:r>
      <w:r w:rsidRPr="00B71074">
        <w:rPr>
          <w:lang w:val="fr-FR"/>
        </w:rPr>
        <w:br/>
        <w:t xml:space="preserve">  D</w:t>
      </w:r>
      <w:r w:rsidR="00A165D3">
        <w:rPr>
          <w:rFonts w:hint="eastAsia"/>
          <w:lang w:val="fr-FR"/>
        </w:rPr>
        <w:t>’</w:t>
      </w:r>
      <w:r w:rsidRPr="00B71074">
        <w:rPr>
          <w:lang w:val="fr-FR"/>
        </w:rPr>
        <w:t>APPLICATION DU PROTOCOLE DE MONTRÉAL</w:t>
      </w:r>
      <w:r w:rsidRPr="00B71074">
        <w:rPr>
          <w:lang w:val="fr-FR"/>
        </w:rPr>
        <w:br/>
        <w:t>Quatre-vingt-</w:t>
      </w:r>
      <w:r w:rsidR="001B7045" w:rsidRPr="00B71074">
        <w:rPr>
          <w:lang w:val="fr-FR"/>
        </w:rPr>
        <w:t>treiz</w:t>
      </w:r>
      <w:r w:rsidR="00C004D8" w:rsidRPr="00B71074">
        <w:rPr>
          <w:lang w:val="fr-FR"/>
        </w:rPr>
        <w:t>i</w:t>
      </w:r>
      <w:r w:rsidRPr="00B71074">
        <w:rPr>
          <w:lang w:val="fr-FR"/>
        </w:rPr>
        <w:t>ème réunion</w:t>
      </w:r>
    </w:p>
    <w:p w14:paraId="4A9218C2" w14:textId="77777777" w:rsidR="00A97E14" w:rsidRPr="00B71074" w:rsidRDefault="00A97E14" w:rsidP="00A97E14">
      <w:pPr>
        <w:jc w:val="left"/>
        <w:rPr>
          <w:lang w:val="fr-FR"/>
        </w:rPr>
      </w:pPr>
      <w:r w:rsidRPr="00B71074">
        <w:rPr>
          <w:lang w:val="fr-FR"/>
        </w:rPr>
        <w:t xml:space="preserve">Montréal, </w:t>
      </w:r>
      <w:r w:rsidR="001B7045" w:rsidRPr="00B71074">
        <w:rPr>
          <w:lang w:val="fr-FR"/>
        </w:rPr>
        <w:t>15</w:t>
      </w:r>
      <w:r w:rsidR="005A7F28" w:rsidRPr="00B71074">
        <w:rPr>
          <w:lang w:val="fr-FR"/>
        </w:rPr>
        <w:t xml:space="preserve"> – </w:t>
      </w:r>
      <w:r w:rsidR="001B7045" w:rsidRPr="00B71074">
        <w:rPr>
          <w:lang w:val="fr-FR"/>
        </w:rPr>
        <w:t>19 décembre</w:t>
      </w:r>
      <w:r w:rsidRPr="00B71074">
        <w:rPr>
          <w:lang w:val="fr-FR"/>
        </w:rPr>
        <w:t xml:space="preserve"> 202</w:t>
      </w:r>
      <w:r w:rsidR="005A7F28" w:rsidRPr="00B71074">
        <w:rPr>
          <w:lang w:val="fr-FR"/>
        </w:rPr>
        <w:t>3</w:t>
      </w:r>
    </w:p>
    <w:p w14:paraId="32F1733C" w14:textId="3C4771CA" w:rsidR="00B71074" w:rsidRPr="00B71074" w:rsidRDefault="00B71074" w:rsidP="00B71074">
      <w:pPr>
        <w:jc w:val="left"/>
        <w:rPr>
          <w:lang w:val="fr-FR"/>
        </w:rPr>
      </w:pPr>
      <w:r w:rsidRPr="00B71074">
        <w:rPr>
          <w:lang w:val="fr-FR"/>
        </w:rPr>
        <w:t>Point 9(c) de l</w:t>
      </w:r>
      <w:r w:rsidR="00A165D3">
        <w:rPr>
          <w:rFonts w:hint="eastAsia"/>
          <w:lang w:val="fr-FR"/>
        </w:rPr>
        <w:t>’</w:t>
      </w:r>
      <w:r w:rsidRPr="00B71074">
        <w:rPr>
          <w:lang w:val="fr-FR"/>
        </w:rPr>
        <w:t>ordre du jour provisoire</w:t>
      </w:r>
      <w:r w:rsidRPr="00B71074">
        <w:rPr>
          <w:rStyle w:val="FootnoteReference"/>
          <w:lang w:val="fr-FR"/>
        </w:rPr>
        <w:footnoteReference w:id="1"/>
      </w:r>
    </w:p>
    <w:p w14:paraId="61CC952E" w14:textId="77777777" w:rsidR="005A7F28" w:rsidRPr="00B71074" w:rsidRDefault="005A7F28" w:rsidP="00A97E14">
      <w:pPr>
        <w:jc w:val="left"/>
        <w:rPr>
          <w:lang w:val="fr-FR"/>
        </w:rPr>
      </w:pPr>
    </w:p>
    <w:p w14:paraId="4017703A" w14:textId="77777777" w:rsidR="00843511" w:rsidRPr="00B71074" w:rsidRDefault="00843511">
      <w:pPr>
        <w:pStyle w:val="Title1"/>
        <w:rPr>
          <w:lang w:val="fr-FR"/>
        </w:rPr>
      </w:pPr>
    </w:p>
    <w:p w14:paraId="5E3926C1" w14:textId="77777777" w:rsidR="00441083" w:rsidRPr="00B71074" w:rsidRDefault="00441083">
      <w:pPr>
        <w:pStyle w:val="Title1"/>
        <w:rPr>
          <w:lang w:val="fr-FR"/>
        </w:rPr>
      </w:pPr>
    </w:p>
    <w:p w14:paraId="35B695A6" w14:textId="77777777" w:rsidR="00B71074" w:rsidRDefault="00B71074" w:rsidP="00B71074">
      <w:pPr>
        <w:jc w:val="center"/>
        <w:rPr>
          <w:b/>
          <w:lang w:val="fr-FR"/>
        </w:rPr>
      </w:pPr>
      <w:r w:rsidRPr="00B71074">
        <w:rPr>
          <w:b/>
          <w:lang w:val="fr-FR"/>
        </w:rPr>
        <w:t>PROPOSITION DE PROJET : GUYANA</w:t>
      </w:r>
    </w:p>
    <w:p w14:paraId="5114C227" w14:textId="77777777" w:rsidR="00E73CED" w:rsidRDefault="00E73CED" w:rsidP="00B71074">
      <w:pPr>
        <w:jc w:val="center"/>
        <w:rPr>
          <w:b/>
          <w:lang w:val="fr-FR"/>
        </w:rPr>
      </w:pPr>
    </w:p>
    <w:p w14:paraId="5450FF62" w14:textId="77777777" w:rsidR="00653B80" w:rsidRPr="00B71074" w:rsidRDefault="00653B80" w:rsidP="00B71074">
      <w:pPr>
        <w:jc w:val="center"/>
        <w:rPr>
          <w:b/>
          <w:lang w:val="fr-FR"/>
        </w:rPr>
      </w:pPr>
    </w:p>
    <w:p w14:paraId="33745AFD" w14:textId="77777777" w:rsidR="00B71074" w:rsidRPr="00B71074" w:rsidRDefault="00B71074" w:rsidP="00B71074">
      <w:pPr>
        <w:rPr>
          <w:lang w:val="fr-FR"/>
        </w:rPr>
      </w:pPr>
    </w:p>
    <w:p w14:paraId="11D35C80" w14:textId="77777777" w:rsidR="00B71074" w:rsidRPr="00B71074" w:rsidRDefault="00B71074" w:rsidP="00B71074">
      <w:pPr>
        <w:ind w:firstLine="720"/>
        <w:rPr>
          <w:lang w:val="fr-FR"/>
        </w:rPr>
      </w:pPr>
      <w:r w:rsidRPr="00B71074">
        <w:rPr>
          <w:lang w:val="fr-FR"/>
        </w:rPr>
        <w:t xml:space="preserve">Le présent document comporte les observations et la recommandation du Secrétariat sur la proposition de projet suivante : </w:t>
      </w:r>
    </w:p>
    <w:p w14:paraId="74906400" w14:textId="77777777" w:rsidR="00B71074" w:rsidRPr="00B71074" w:rsidRDefault="00B71074" w:rsidP="00B71074">
      <w:pPr>
        <w:rPr>
          <w:lang w:val="fr-FR"/>
        </w:rPr>
      </w:pPr>
    </w:p>
    <w:p w14:paraId="62595B78" w14:textId="77777777" w:rsidR="00B71074" w:rsidRPr="00B71074" w:rsidRDefault="00B71074" w:rsidP="00B71074">
      <w:pPr>
        <w:rPr>
          <w:u w:val="single"/>
          <w:lang w:val="fr-FR"/>
        </w:rPr>
      </w:pPr>
      <w:r w:rsidRPr="00B71074">
        <w:rPr>
          <w:u w:val="single"/>
          <w:lang w:val="fr-FR"/>
        </w:rPr>
        <w:t>Appui technique</w:t>
      </w:r>
    </w:p>
    <w:p w14:paraId="1916F405" w14:textId="77777777" w:rsidR="00B71074" w:rsidRPr="00B71074" w:rsidRDefault="00B71074" w:rsidP="00B71074">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71074" w:rsidRPr="00B71074" w14:paraId="5F9493F1" w14:textId="77777777" w:rsidTr="0023166B">
        <w:tc>
          <w:tcPr>
            <w:tcW w:w="6941" w:type="dxa"/>
          </w:tcPr>
          <w:p w14:paraId="209C2D19" w14:textId="7E022E41" w:rsidR="00B71074" w:rsidRPr="00B71074" w:rsidRDefault="00B71074" w:rsidP="00B71074">
            <w:pPr>
              <w:pStyle w:val="ListParagraph"/>
              <w:numPr>
                <w:ilvl w:val="0"/>
                <w:numId w:val="23"/>
              </w:numPr>
              <w:ind w:hanging="830"/>
              <w:jc w:val="left"/>
            </w:pPr>
            <w:r w:rsidRPr="00B71074">
              <w:t>Activités supplémentaires visant à maintenir l</w:t>
            </w:r>
            <w:r w:rsidR="00A165D3">
              <w:rPr>
                <w:rFonts w:hint="eastAsia"/>
              </w:rPr>
              <w:t>’</w:t>
            </w:r>
            <w:r w:rsidRPr="00B71074">
              <w:t>efficacité énergétique du secteur de l</w:t>
            </w:r>
            <w:r w:rsidR="00A165D3">
              <w:rPr>
                <w:rFonts w:hint="eastAsia"/>
              </w:rPr>
              <w:t>’</w:t>
            </w:r>
            <w:r w:rsidRPr="00B71074">
              <w:t>entretien en vertu de la décision 89/6 b)</w:t>
            </w:r>
          </w:p>
        </w:tc>
        <w:tc>
          <w:tcPr>
            <w:tcW w:w="2409" w:type="dxa"/>
          </w:tcPr>
          <w:p w14:paraId="227AE449" w14:textId="77777777" w:rsidR="00B71074" w:rsidRPr="00B71074" w:rsidRDefault="00B71074" w:rsidP="0023166B">
            <w:pPr>
              <w:jc w:val="right"/>
              <w:rPr>
                <w:lang w:val="fr-FR"/>
              </w:rPr>
            </w:pPr>
            <w:r w:rsidRPr="00B71074">
              <w:rPr>
                <w:lang w:val="fr-FR"/>
              </w:rPr>
              <w:t>PNUD</w:t>
            </w:r>
          </w:p>
        </w:tc>
      </w:tr>
    </w:tbl>
    <w:p w14:paraId="61FC7311" w14:textId="77777777" w:rsidR="00B71074" w:rsidRPr="00B71074" w:rsidRDefault="00B71074" w:rsidP="00B71074">
      <w:pPr>
        <w:rPr>
          <w:lang w:val="fr-FR"/>
        </w:rPr>
      </w:pPr>
    </w:p>
    <w:p w14:paraId="2CD7504F" w14:textId="77777777" w:rsidR="00B71074" w:rsidRPr="00B71074" w:rsidRDefault="00B71074" w:rsidP="00B71074">
      <w:pPr>
        <w:rPr>
          <w:lang w:val="fr-FR"/>
        </w:rPr>
      </w:pPr>
    </w:p>
    <w:p w14:paraId="5B30A736" w14:textId="77777777" w:rsidR="00B71074" w:rsidRPr="00B71074" w:rsidRDefault="00B71074" w:rsidP="00B71074">
      <w:pPr>
        <w:rPr>
          <w:b/>
          <w:lang w:val="fr-FR"/>
        </w:rPr>
      </w:pPr>
      <w:r w:rsidRPr="00B71074">
        <w:rPr>
          <w:lang w:val="fr-FR"/>
        </w:rPr>
        <w:br w:type="page"/>
      </w:r>
    </w:p>
    <w:p w14:paraId="748BAB84" w14:textId="77777777" w:rsidR="00B71074" w:rsidRPr="00B71074" w:rsidRDefault="00B71074" w:rsidP="00B71074">
      <w:pPr>
        <w:jc w:val="center"/>
        <w:rPr>
          <w:b/>
          <w:lang w:val="fr-FR"/>
        </w:rPr>
      </w:pPr>
    </w:p>
    <w:p w14:paraId="2D3FCC2F" w14:textId="77777777" w:rsidR="00B71074" w:rsidRPr="00B71074" w:rsidRDefault="00B71074" w:rsidP="00B71074">
      <w:pPr>
        <w:jc w:val="center"/>
        <w:rPr>
          <w:b/>
          <w:lang w:val="fr-FR"/>
        </w:rPr>
      </w:pPr>
      <w:r w:rsidRPr="00B71074">
        <w:rPr>
          <w:b/>
          <w:lang w:val="fr-FR"/>
        </w:rPr>
        <w:t>DESCRIPTION DU PROJET</w:t>
      </w:r>
    </w:p>
    <w:p w14:paraId="0388E9D7" w14:textId="77777777" w:rsidR="00B71074" w:rsidRPr="00B71074" w:rsidRDefault="00B71074" w:rsidP="00B71074">
      <w:pPr>
        <w:jc w:val="left"/>
        <w:rPr>
          <w:b/>
          <w:lang w:val="fr-FR"/>
        </w:rPr>
      </w:pPr>
    </w:p>
    <w:p w14:paraId="367F8A83" w14:textId="77777777" w:rsidR="00B71074" w:rsidRPr="00B71074" w:rsidRDefault="00B71074" w:rsidP="00B71074">
      <w:pPr>
        <w:jc w:val="left"/>
        <w:rPr>
          <w:b/>
          <w:lang w:val="fr-FR"/>
        </w:rPr>
      </w:pPr>
      <w:r w:rsidRPr="00B71074">
        <w:rPr>
          <w:b/>
          <w:lang w:val="fr-FR"/>
        </w:rPr>
        <w:t>Contexte</w:t>
      </w:r>
    </w:p>
    <w:p w14:paraId="55F1A046" w14:textId="77777777" w:rsidR="00B71074" w:rsidRPr="00B71074" w:rsidRDefault="00B71074" w:rsidP="00B71074">
      <w:pPr>
        <w:rPr>
          <w:lang w:val="fr-FR"/>
        </w:rPr>
      </w:pPr>
    </w:p>
    <w:p w14:paraId="319E91B8" w14:textId="1BF5D7E0" w:rsidR="00B71074" w:rsidRPr="00B71074" w:rsidRDefault="00B71074" w:rsidP="00B71074">
      <w:pPr>
        <w:pStyle w:val="Heading1"/>
        <w:rPr>
          <w:lang w:val="fr-FR"/>
        </w:rPr>
      </w:pPr>
      <w:r w:rsidRPr="00B71074">
        <w:rPr>
          <w:lang w:val="fr-FR"/>
        </w:rPr>
        <w:t>La phase II du plan de gestion de l</w:t>
      </w:r>
      <w:r w:rsidR="00A165D3">
        <w:rPr>
          <w:rFonts w:hint="eastAsia"/>
          <w:lang w:val="fr-FR"/>
        </w:rPr>
        <w:t>’</w:t>
      </w:r>
      <w:r w:rsidRPr="00B71074">
        <w:rPr>
          <w:lang w:val="fr-FR"/>
        </w:rPr>
        <w:t>élimination des HCFC (PGEH) pour le Guyana a été approuvée à la 75</w:t>
      </w:r>
      <w:r w:rsidRPr="00B71074">
        <w:rPr>
          <w:vertAlign w:val="superscript"/>
          <w:lang w:val="fr-FR"/>
        </w:rPr>
        <w:t>e</w:t>
      </w:r>
      <w:r w:rsidRPr="00B71074">
        <w:rPr>
          <w:lang w:val="fr-FR"/>
        </w:rPr>
        <w:t> réunion</w:t>
      </w:r>
      <w:r w:rsidRPr="00B71074">
        <w:rPr>
          <w:rStyle w:val="FootnoteReference"/>
          <w:lang w:val="fr-FR"/>
        </w:rPr>
        <w:footnoteReference w:id="2"/>
      </w:r>
      <w:r w:rsidRPr="00B71074">
        <w:rPr>
          <w:lang w:val="fr-FR"/>
        </w:rPr>
        <w:t xml:space="preserve"> pour un montant total de 684 000 $ US, plus des coûts d</w:t>
      </w:r>
      <w:r w:rsidR="00A165D3">
        <w:rPr>
          <w:rFonts w:hint="eastAsia"/>
          <w:lang w:val="fr-FR"/>
        </w:rPr>
        <w:t>’</w:t>
      </w:r>
      <w:r w:rsidRPr="00B71074">
        <w:rPr>
          <w:lang w:val="fr-FR"/>
        </w:rPr>
        <w:t>appui à l</w:t>
      </w:r>
      <w:r w:rsidR="00A165D3">
        <w:rPr>
          <w:rFonts w:hint="eastAsia"/>
          <w:lang w:val="fr-FR"/>
        </w:rPr>
        <w:t>’</w:t>
      </w:r>
      <w:r w:rsidRPr="00B71074">
        <w:rPr>
          <w:lang w:val="fr-FR"/>
        </w:rPr>
        <w:t>agence. Le Gouvernement du Guyana a deux tranches restant de la phase II de ce PGEH. Il est prévu que le pays élimine 100 pour cent des HCFC d</w:t>
      </w:r>
      <w:r w:rsidR="00A165D3">
        <w:rPr>
          <w:rFonts w:hint="eastAsia"/>
          <w:lang w:val="fr-FR"/>
        </w:rPr>
        <w:t>’</w:t>
      </w:r>
      <w:r w:rsidRPr="00B71074">
        <w:rPr>
          <w:lang w:val="fr-FR"/>
        </w:rPr>
        <w:t>ici le 1</w:t>
      </w:r>
      <w:r w:rsidRPr="00B71074">
        <w:rPr>
          <w:vertAlign w:val="superscript"/>
          <w:lang w:val="fr-FR"/>
        </w:rPr>
        <w:t>er</w:t>
      </w:r>
      <w:r w:rsidRPr="00B71074">
        <w:rPr>
          <w:lang w:val="fr-FR"/>
        </w:rPr>
        <w:t> janvier 2030.</w:t>
      </w:r>
    </w:p>
    <w:p w14:paraId="2B491616" w14:textId="435A1FD7" w:rsidR="00B71074" w:rsidRPr="00B71074" w:rsidRDefault="00B71074" w:rsidP="00B71074">
      <w:pPr>
        <w:pStyle w:val="Heading1"/>
        <w:rPr>
          <w:lang w:val="fr-FR"/>
        </w:rPr>
      </w:pPr>
      <w:r w:rsidRPr="00B71074">
        <w:rPr>
          <w:lang w:val="fr-FR"/>
        </w:rPr>
        <w:t>Au nom du Gouvernement du Guyana, le PNUD, à titre d</w:t>
      </w:r>
      <w:r w:rsidR="00A165D3">
        <w:rPr>
          <w:rFonts w:hint="eastAsia"/>
          <w:lang w:val="fr-FR"/>
        </w:rPr>
        <w:t>’</w:t>
      </w:r>
      <w:r w:rsidRPr="00B71074">
        <w:rPr>
          <w:lang w:val="fr-FR"/>
        </w:rPr>
        <w:t>agence d</w:t>
      </w:r>
      <w:r w:rsidR="00A165D3">
        <w:rPr>
          <w:rFonts w:hint="eastAsia"/>
          <w:lang w:val="fr-FR"/>
        </w:rPr>
        <w:t>’</w:t>
      </w:r>
      <w:r w:rsidRPr="00B71074">
        <w:rPr>
          <w:lang w:val="fr-FR"/>
        </w:rPr>
        <w:t>exécution désignée, a présenté une demande de financement pour des activités supplémentaires pour le renforcement de l</w:t>
      </w:r>
      <w:r w:rsidR="00A165D3">
        <w:rPr>
          <w:rFonts w:hint="eastAsia"/>
          <w:lang w:val="fr-FR"/>
        </w:rPr>
        <w:t>’</w:t>
      </w:r>
      <w:r w:rsidRPr="00B71074">
        <w:rPr>
          <w:lang w:val="fr-FR"/>
        </w:rPr>
        <w:t>efficacité énergétique dans l</w:t>
      </w:r>
      <w:r w:rsidR="00A165D3">
        <w:rPr>
          <w:rFonts w:hint="eastAsia"/>
          <w:lang w:val="fr-FR"/>
        </w:rPr>
        <w:t>’</w:t>
      </w:r>
      <w:r w:rsidRPr="00B71074">
        <w:rPr>
          <w:lang w:val="fr-FR"/>
        </w:rPr>
        <w:t>entretien des équipements de réfrigération et de climatisation et pour la promotion de l</w:t>
      </w:r>
      <w:r w:rsidR="00A165D3">
        <w:rPr>
          <w:rFonts w:hint="eastAsia"/>
          <w:lang w:val="fr-FR"/>
        </w:rPr>
        <w:t>’</w:t>
      </w:r>
      <w:r w:rsidRPr="00B71074">
        <w:rPr>
          <w:lang w:val="fr-FR"/>
        </w:rPr>
        <w:t>utilisation de frigorigènes écoénergétiques à faible potentiel de réchauffement de la planète (PRP) conformément aux décisions 89/6 et 92/22, pour un montant de 100 000 $ US, plus des coûts d</w:t>
      </w:r>
      <w:r w:rsidR="00A165D3">
        <w:rPr>
          <w:rFonts w:hint="eastAsia"/>
          <w:lang w:val="fr-FR"/>
        </w:rPr>
        <w:t>’</w:t>
      </w:r>
      <w:r w:rsidRPr="00B71074">
        <w:rPr>
          <w:lang w:val="fr-FR"/>
        </w:rPr>
        <w:t>appui à l</w:t>
      </w:r>
      <w:r w:rsidR="00A165D3">
        <w:rPr>
          <w:rFonts w:hint="eastAsia"/>
          <w:lang w:val="fr-FR"/>
        </w:rPr>
        <w:t>’</w:t>
      </w:r>
      <w:r w:rsidRPr="00B71074">
        <w:rPr>
          <w:lang w:val="fr-FR"/>
        </w:rPr>
        <w:t>agence de 7 000 $ US.</w:t>
      </w:r>
      <w:r w:rsidRPr="00B71074">
        <w:rPr>
          <w:rStyle w:val="FootnoteReference"/>
          <w:lang w:val="fr-FR"/>
        </w:rPr>
        <w:footnoteReference w:id="3"/>
      </w:r>
      <w:r w:rsidRPr="00B71074">
        <w:rPr>
          <w:lang w:val="fr-FR"/>
        </w:rPr>
        <w:t xml:space="preserve"> La demande comprend une description des activités, objectifs et indicateurs de performance spécifiques et un plan de mise en œuvre pour la période de 2024 à 2026.</w:t>
      </w:r>
    </w:p>
    <w:p w14:paraId="2DE12675" w14:textId="77777777" w:rsidR="00B71074" w:rsidRPr="00B71074" w:rsidRDefault="00B71074" w:rsidP="00B71074">
      <w:pPr>
        <w:rPr>
          <w:u w:val="single"/>
          <w:lang w:val="fr-FR"/>
        </w:rPr>
      </w:pPr>
      <w:r w:rsidRPr="00B71074">
        <w:rPr>
          <w:u w:val="single"/>
          <w:lang w:val="fr-FR"/>
        </w:rPr>
        <w:t>Rapport sur la consommation de HCFC</w:t>
      </w:r>
    </w:p>
    <w:p w14:paraId="318D0F87" w14:textId="77777777" w:rsidR="00B71074" w:rsidRPr="00B71074" w:rsidRDefault="00B71074" w:rsidP="00B71074">
      <w:pPr>
        <w:rPr>
          <w:u w:val="single"/>
          <w:lang w:val="fr-FR"/>
        </w:rPr>
      </w:pPr>
    </w:p>
    <w:p w14:paraId="0B996A4A" w14:textId="321CC959" w:rsidR="00B71074" w:rsidRPr="00B71074" w:rsidRDefault="00B71074" w:rsidP="00B71074">
      <w:pPr>
        <w:pStyle w:val="Heading1"/>
        <w:rPr>
          <w:lang w:val="fr-FR"/>
        </w:rPr>
      </w:pPr>
      <w:r w:rsidRPr="00B71074">
        <w:rPr>
          <w:lang w:val="fr-FR"/>
        </w:rPr>
        <w:t>À la 92</w:t>
      </w:r>
      <w:r w:rsidRPr="00B71074">
        <w:rPr>
          <w:vertAlign w:val="superscript"/>
          <w:lang w:val="fr-FR"/>
        </w:rPr>
        <w:t>e</w:t>
      </w:r>
      <w:r w:rsidRPr="00B71074">
        <w:rPr>
          <w:lang w:val="fr-FR"/>
        </w:rPr>
        <w:t> réunion, le Gouvernement du Guyana a déclaré une consommation de 0,62 tonne PAO de HCFC en 2022, ce qui est inférieur de 65,55 pour cent à la valeur de référence des HCFC pour la conformité. Le tableau 1 indique la consommation de HCFC pour la période 2018</w:t>
      </w:r>
      <w:r w:rsidRPr="00B71074">
        <w:rPr>
          <w:lang w:val="fr-FR"/>
        </w:rPr>
        <w:noBreakHyphen/>
        <w:t>2022.</w:t>
      </w:r>
    </w:p>
    <w:p w14:paraId="178F4DDC" w14:textId="395C3B53" w:rsidR="00B71074" w:rsidRPr="00B71074" w:rsidRDefault="00B71074" w:rsidP="00B71074">
      <w:pPr>
        <w:rPr>
          <w:b/>
          <w:lang w:val="fr-FR"/>
        </w:rPr>
      </w:pPr>
      <w:r w:rsidRPr="00B71074">
        <w:rPr>
          <w:b/>
          <w:lang w:val="fr-FR"/>
        </w:rPr>
        <w:t>Tableau 1. Consommation de HCFC au Guyana (données 2018-2022 déclarées en vertu de l</w:t>
      </w:r>
      <w:r w:rsidR="00A165D3">
        <w:rPr>
          <w:rFonts w:hint="eastAsia"/>
          <w:b/>
          <w:lang w:val="fr-FR"/>
        </w:rPr>
        <w:t>’</w:t>
      </w:r>
      <w:r w:rsidRPr="00B71074">
        <w:rPr>
          <w:b/>
          <w:lang w:val="fr-FR"/>
        </w:rPr>
        <w:t>article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B71074" w:rsidRPr="00B71074" w14:paraId="7BBFCF65" w14:textId="77777777" w:rsidTr="0023166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AAB481" w14:textId="77777777" w:rsidR="00B71074" w:rsidRPr="00B71074" w:rsidRDefault="00B71074" w:rsidP="0023166B">
            <w:pPr>
              <w:widowControl w:val="0"/>
              <w:jc w:val="left"/>
              <w:rPr>
                <w:b/>
                <w:bCs/>
                <w:color w:val="000000"/>
                <w:sz w:val="20"/>
                <w:szCs w:val="20"/>
                <w:lang w:val="fr-FR"/>
              </w:rPr>
            </w:pPr>
            <w:r w:rsidRPr="00B71074">
              <w:rPr>
                <w:b/>
                <w:color w:val="000000"/>
                <w:sz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2DBB2ED" w14:textId="77777777" w:rsidR="00B71074" w:rsidRPr="00B71074" w:rsidRDefault="00B71074" w:rsidP="0023166B">
            <w:pPr>
              <w:widowControl w:val="0"/>
              <w:jc w:val="center"/>
              <w:rPr>
                <w:b/>
                <w:bCs/>
                <w:color w:val="000000"/>
                <w:sz w:val="20"/>
                <w:szCs w:val="20"/>
                <w:lang w:val="fr-FR"/>
              </w:rPr>
            </w:pPr>
            <w:r w:rsidRPr="00B71074">
              <w:rPr>
                <w:b/>
                <w:color w:val="000000"/>
                <w:sz w:val="20"/>
                <w:lang w:val="fr-F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16BDD87" w14:textId="77777777" w:rsidR="00B71074" w:rsidRPr="00B71074" w:rsidRDefault="00B71074" w:rsidP="0023166B">
            <w:pPr>
              <w:widowControl w:val="0"/>
              <w:jc w:val="center"/>
              <w:rPr>
                <w:b/>
                <w:bCs/>
                <w:color w:val="000000"/>
                <w:sz w:val="20"/>
                <w:szCs w:val="20"/>
                <w:lang w:val="fr-FR"/>
              </w:rPr>
            </w:pPr>
            <w:r w:rsidRPr="00B71074">
              <w:rPr>
                <w:b/>
                <w:color w:val="000000"/>
                <w:sz w:val="20"/>
                <w:lang w:val="fr-FR"/>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21E5D0F" w14:textId="77777777" w:rsidR="00B71074" w:rsidRPr="00B71074" w:rsidRDefault="00B71074" w:rsidP="0023166B">
            <w:pPr>
              <w:widowControl w:val="0"/>
              <w:jc w:val="center"/>
              <w:rPr>
                <w:b/>
                <w:bCs/>
                <w:color w:val="000000"/>
                <w:sz w:val="20"/>
                <w:szCs w:val="20"/>
                <w:lang w:val="fr-FR"/>
              </w:rPr>
            </w:pPr>
            <w:r w:rsidRPr="00B71074">
              <w:rPr>
                <w:b/>
                <w:color w:val="000000"/>
                <w:sz w:val="20"/>
                <w:lang w:val="fr-FR"/>
              </w:rPr>
              <w:t>2020</w:t>
            </w:r>
          </w:p>
        </w:tc>
        <w:tc>
          <w:tcPr>
            <w:tcW w:w="529" w:type="pct"/>
            <w:tcBorders>
              <w:top w:val="single" w:sz="4" w:space="0" w:color="auto"/>
              <w:left w:val="nil"/>
              <w:bottom w:val="single" w:sz="4" w:space="0" w:color="auto"/>
              <w:right w:val="single" w:sz="4" w:space="0" w:color="auto"/>
            </w:tcBorders>
          </w:tcPr>
          <w:p w14:paraId="41E4F133" w14:textId="77777777" w:rsidR="00B71074" w:rsidRPr="00B71074" w:rsidRDefault="00B71074" w:rsidP="0023166B">
            <w:pPr>
              <w:widowControl w:val="0"/>
              <w:jc w:val="center"/>
              <w:rPr>
                <w:b/>
                <w:bCs/>
                <w:color w:val="000000"/>
                <w:sz w:val="20"/>
                <w:szCs w:val="20"/>
                <w:lang w:val="fr-FR"/>
              </w:rPr>
            </w:pPr>
            <w:r w:rsidRPr="00B71074">
              <w:rPr>
                <w:b/>
                <w:color w:val="000000"/>
                <w:sz w:val="20"/>
                <w:lang w:val="fr-FR"/>
              </w:rPr>
              <w:t>2021</w:t>
            </w:r>
          </w:p>
        </w:tc>
        <w:tc>
          <w:tcPr>
            <w:tcW w:w="530" w:type="pct"/>
            <w:tcBorders>
              <w:top w:val="single" w:sz="4" w:space="0" w:color="auto"/>
              <w:left w:val="single" w:sz="4" w:space="0" w:color="auto"/>
              <w:bottom w:val="single" w:sz="4" w:space="0" w:color="auto"/>
              <w:right w:val="single" w:sz="4" w:space="0" w:color="auto"/>
            </w:tcBorders>
          </w:tcPr>
          <w:p w14:paraId="070608D3" w14:textId="77777777" w:rsidR="00B71074" w:rsidRPr="00B71074" w:rsidRDefault="00B71074" w:rsidP="0023166B">
            <w:pPr>
              <w:widowControl w:val="0"/>
              <w:jc w:val="center"/>
              <w:rPr>
                <w:b/>
                <w:bCs/>
                <w:color w:val="000000"/>
                <w:sz w:val="20"/>
                <w:szCs w:val="20"/>
                <w:lang w:val="fr-FR"/>
              </w:rPr>
            </w:pPr>
            <w:r w:rsidRPr="00B71074">
              <w:rPr>
                <w:b/>
                <w:color w:val="000000"/>
                <w:sz w:val="20"/>
                <w:lang w:val="fr-FR"/>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D2B39" w14:textId="77777777" w:rsidR="00B71074" w:rsidRPr="00B71074" w:rsidRDefault="00B71074" w:rsidP="0023166B">
            <w:pPr>
              <w:widowControl w:val="0"/>
              <w:jc w:val="center"/>
              <w:rPr>
                <w:b/>
                <w:bCs/>
                <w:color w:val="000000"/>
                <w:sz w:val="20"/>
                <w:szCs w:val="20"/>
                <w:lang w:val="fr-FR"/>
              </w:rPr>
            </w:pPr>
            <w:r w:rsidRPr="00B71074">
              <w:rPr>
                <w:b/>
                <w:color w:val="000000"/>
                <w:sz w:val="20"/>
                <w:lang w:val="fr-FR"/>
              </w:rPr>
              <w:t>Référence</w:t>
            </w:r>
          </w:p>
        </w:tc>
      </w:tr>
      <w:tr w:rsidR="00B71074" w:rsidRPr="00B71074" w14:paraId="2E0FDC7E" w14:textId="77777777" w:rsidTr="002316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843D8C" w14:textId="77777777" w:rsidR="00B71074" w:rsidRPr="00B71074" w:rsidRDefault="00B71074" w:rsidP="0023166B">
            <w:pPr>
              <w:widowControl w:val="0"/>
              <w:jc w:val="left"/>
              <w:rPr>
                <w:b/>
                <w:bCs/>
                <w:color w:val="000000"/>
                <w:sz w:val="20"/>
                <w:szCs w:val="20"/>
                <w:lang w:val="fr-FR"/>
              </w:rPr>
            </w:pPr>
            <w:r w:rsidRPr="00B71074">
              <w:rPr>
                <w:b/>
                <w:color w:val="000000"/>
                <w:sz w:val="20"/>
                <w:lang w:val="fr-FR"/>
              </w:rPr>
              <w:t>Tonnes métriques (</w:t>
            </w:r>
            <w:proofErr w:type="spellStart"/>
            <w:r w:rsidRPr="00B71074">
              <w:rPr>
                <w:b/>
                <w:color w:val="000000"/>
                <w:sz w:val="20"/>
                <w:lang w:val="fr-FR"/>
              </w:rPr>
              <w:t>tm</w:t>
            </w:r>
            <w:proofErr w:type="spellEnd"/>
            <w:r w:rsidRPr="00B71074">
              <w:rPr>
                <w:b/>
                <w:color w:val="000000"/>
                <w:sz w:val="20"/>
                <w:lang w:val="fr-FR"/>
              </w:rPr>
              <w:t>)</w:t>
            </w:r>
          </w:p>
        </w:tc>
        <w:tc>
          <w:tcPr>
            <w:tcW w:w="529" w:type="pct"/>
            <w:tcBorders>
              <w:top w:val="nil"/>
              <w:left w:val="nil"/>
              <w:bottom w:val="single" w:sz="4" w:space="0" w:color="auto"/>
              <w:right w:val="single" w:sz="4" w:space="0" w:color="auto"/>
            </w:tcBorders>
            <w:shd w:val="clear" w:color="auto" w:fill="auto"/>
            <w:noWrap/>
            <w:vAlign w:val="center"/>
            <w:hideMark/>
          </w:tcPr>
          <w:p w14:paraId="5439CE0B" w14:textId="77777777" w:rsidR="00B71074" w:rsidRPr="00B71074" w:rsidRDefault="00B71074" w:rsidP="0023166B">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48A25FF3" w14:textId="77777777" w:rsidR="00B71074" w:rsidRPr="00B71074" w:rsidRDefault="00B71074" w:rsidP="0023166B">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1847D2F5" w14:textId="77777777" w:rsidR="00B71074" w:rsidRPr="00B71074" w:rsidRDefault="00B71074" w:rsidP="0023166B">
            <w:pPr>
              <w:widowControl w:val="0"/>
              <w:jc w:val="center"/>
              <w:rPr>
                <w:b/>
                <w:bCs/>
                <w:color w:val="000000"/>
                <w:sz w:val="20"/>
                <w:szCs w:val="20"/>
                <w:lang w:val="fr-FR"/>
              </w:rPr>
            </w:pPr>
          </w:p>
        </w:tc>
        <w:tc>
          <w:tcPr>
            <w:tcW w:w="529" w:type="pct"/>
            <w:tcBorders>
              <w:top w:val="single" w:sz="4" w:space="0" w:color="auto"/>
              <w:left w:val="nil"/>
              <w:bottom w:val="single" w:sz="4" w:space="0" w:color="auto"/>
              <w:right w:val="single" w:sz="4" w:space="0" w:color="auto"/>
            </w:tcBorders>
          </w:tcPr>
          <w:p w14:paraId="1674C724" w14:textId="77777777" w:rsidR="00B71074" w:rsidRPr="00B71074" w:rsidRDefault="00B71074" w:rsidP="0023166B">
            <w:pPr>
              <w:widowControl w:val="0"/>
              <w:jc w:val="center"/>
              <w:rPr>
                <w:b/>
                <w:bCs/>
                <w:color w:val="000000"/>
                <w:sz w:val="20"/>
                <w:szCs w:val="20"/>
                <w:lang w:val="fr-FR"/>
              </w:rPr>
            </w:pPr>
          </w:p>
        </w:tc>
        <w:tc>
          <w:tcPr>
            <w:tcW w:w="530" w:type="pct"/>
            <w:tcBorders>
              <w:top w:val="nil"/>
              <w:left w:val="single" w:sz="4" w:space="0" w:color="auto"/>
              <w:bottom w:val="single" w:sz="4" w:space="0" w:color="auto"/>
              <w:right w:val="single" w:sz="4" w:space="0" w:color="auto"/>
            </w:tcBorders>
          </w:tcPr>
          <w:p w14:paraId="19086428" w14:textId="77777777" w:rsidR="00B71074" w:rsidRPr="00B71074" w:rsidRDefault="00B71074" w:rsidP="0023166B">
            <w:pPr>
              <w:widowControl w:val="0"/>
              <w:jc w:val="center"/>
              <w:rPr>
                <w:b/>
                <w:bCs/>
                <w:color w:val="000000"/>
                <w:sz w:val="20"/>
                <w:szCs w:val="20"/>
                <w:lang w:val="fr-F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71F70F38" w14:textId="77777777" w:rsidR="00B71074" w:rsidRPr="00B71074" w:rsidRDefault="00B71074" w:rsidP="0023166B">
            <w:pPr>
              <w:widowControl w:val="0"/>
              <w:jc w:val="center"/>
              <w:rPr>
                <w:b/>
                <w:bCs/>
                <w:color w:val="000000"/>
                <w:sz w:val="20"/>
                <w:szCs w:val="20"/>
                <w:lang w:val="fr-FR"/>
              </w:rPr>
            </w:pPr>
          </w:p>
        </w:tc>
      </w:tr>
      <w:tr w:rsidR="00B71074" w:rsidRPr="00B71074" w14:paraId="3A8E5F0D" w14:textId="77777777" w:rsidTr="002316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8A9F12" w14:textId="77777777" w:rsidR="00B71074" w:rsidRPr="00B71074" w:rsidRDefault="00B71074" w:rsidP="0023166B">
            <w:pPr>
              <w:widowControl w:val="0"/>
              <w:jc w:val="left"/>
              <w:rPr>
                <w:color w:val="000000"/>
                <w:sz w:val="20"/>
                <w:szCs w:val="20"/>
                <w:lang w:val="fr-FR"/>
              </w:rPr>
            </w:pPr>
            <w:r w:rsidRPr="00B71074">
              <w:rPr>
                <w:color w:val="000000"/>
                <w:sz w:val="20"/>
                <w:lang w:val="fr-FR"/>
              </w:rPr>
              <w:t>HCFC-22</w:t>
            </w:r>
          </w:p>
        </w:tc>
        <w:tc>
          <w:tcPr>
            <w:tcW w:w="529" w:type="pct"/>
            <w:tcBorders>
              <w:top w:val="nil"/>
              <w:left w:val="nil"/>
              <w:bottom w:val="single" w:sz="4" w:space="0" w:color="auto"/>
              <w:right w:val="single" w:sz="4" w:space="0" w:color="auto"/>
            </w:tcBorders>
            <w:shd w:val="clear" w:color="auto" w:fill="auto"/>
            <w:noWrap/>
            <w:vAlign w:val="center"/>
          </w:tcPr>
          <w:p w14:paraId="2E055274" w14:textId="77777777" w:rsidR="00B71074" w:rsidRPr="00B71074" w:rsidRDefault="00B71074" w:rsidP="0023166B">
            <w:pPr>
              <w:widowControl w:val="0"/>
              <w:jc w:val="right"/>
              <w:rPr>
                <w:sz w:val="20"/>
                <w:szCs w:val="20"/>
                <w:lang w:val="fr-FR"/>
              </w:rPr>
            </w:pPr>
            <w:r w:rsidRPr="00B71074">
              <w:rPr>
                <w:sz w:val="20"/>
                <w:lang w:val="fr-FR"/>
              </w:rPr>
              <w:t>19,63</w:t>
            </w:r>
          </w:p>
        </w:tc>
        <w:tc>
          <w:tcPr>
            <w:tcW w:w="529" w:type="pct"/>
            <w:tcBorders>
              <w:top w:val="nil"/>
              <w:left w:val="nil"/>
              <w:bottom w:val="single" w:sz="4" w:space="0" w:color="auto"/>
              <w:right w:val="single" w:sz="4" w:space="0" w:color="auto"/>
            </w:tcBorders>
            <w:shd w:val="clear" w:color="auto" w:fill="auto"/>
            <w:noWrap/>
            <w:vAlign w:val="center"/>
          </w:tcPr>
          <w:p w14:paraId="1D38E89C" w14:textId="77777777" w:rsidR="00B71074" w:rsidRPr="00B71074" w:rsidRDefault="00B71074" w:rsidP="0023166B">
            <w:pPr>
              <w:widowControl w:val="0"/>
              <w:jc w:val="right"/>
              <w:rPr>
                <w:sz w:val="20"/>
                <w:szCs w:val="20"/>
                <w:lang w:val="fr-FR"/>
              </w:rPr>
            </w:pPr>
            <w:r w:rsidRPr="00B71074">
              <w:rPr>
                <w:sz w:val="20"/>
                <w:lang w:val="fr-FR"/>
              </w:rPr>
              <w:t>17,94</w:t>
            </w:r>
          </w:p>
        </w:tc>
        <w:tc>
          <w:tcPr>
            <w:tcW w:w="529" w:type="pct"/>
            <w:tcBorders>
              <w:top w:val="nil"/>
              <w:left w:val="nil"/>
              <w:bottom w:val="single" w:sz="4" w:space="0" w:color="auto"/>
              <w:right w:val="single" w:sz="4" w:space="0" w:color="auto"/>
            </w:tcBorders>
            <w:shd w:val="clear" w:color="auto" w:fill="auto"/>
            <w:noWrap/>
            <w:vAlign w:val="center"/>
          </w:tcPr>
          <w:p w14:paraId="2B40728E" w14:textId="77777777" w:rsidR="00B71074" w:rsidRPr="00B71074" w:rsidRDefault="00B71074" w:rsidP="0023166B">
            <w:pPr>
              <w:widowControl w:val="0"/>
              <w:jc w:val="right"/>
              <w:rPr>
                <w:color w:val="000000"/>
                <w:sz w:val="20"/>
                <w:szCs w:val="20"/>
                <w:lang w:val="fr-FR"/>
              </w:rPr>
            </w:pPr>
            <w:r w:rsidRPr="00B71074">
              <w:rPr>
                <w:color w:val="000000"/>
                <w:sz w:val="20"/>
                <w:lang w:val="fr-FR"/>
              </w:rPr>
              <w:t>16,34</w:t>
            </w:r>
          </w:p>
        </w:tc>
        <w:tc>
          <w:tcPr>
            <w:tcW w:w="529" w:type="pct"/>
            <w:tcBorders>
              <w:top w:val="single" w:sz="4" w:space="0" w:color="auto"/>
              <w:left w:val="nil"/>
              <w:bottom w:val="single" w:sz="4" w:space="0" w:color="auto"/>
              <w:right w:val="single" w:sz="4" w:space="0" w:color="auto"/>
            </w:tcBorders>
          </w:tcPr>
          <w:p w14:paraId="627768CE" w14:textId="77777777" w:rsidR="00B71074" w:rsidRPr="00B71074" w:rsidRDefault="00B71074" w:rsidP="0023166B">
            <w:pPr>
              <w:widowControl w:val="0"/>
              <w:jc w:val="right"/>
              <w:rPr>
                <w:color w:val="000000"/>
                <w:sz w:val="20"/>
                <w:szCs w:val="20"/>
                <w:lang w:val="fr-FR"/>
              </w:rPr>
            </w:pPr>
            <w:r w:rsidRPr="00B71074">
              <w:rPr>
                <w:color w:val="000000"/>
                <w:sz w:val="20"/>
                <w:lang w:val="fr-FR"/>
              </w:rPr>
              <w:t>9,05</w:t>
            </w:r>
          </w:p>
        </w:tc>
        <w:tc>
          <w:tcPr>
            <w:tcW w:w="530" w:type="pct"/>
            <w:tcBorders>
              <w:top w:val="nil"/>
              <w:left w:val="single" w:sz="4" w:space="0" w:color="auto"/>
              <w:bottom w:val="single" w:sz="4" w:space="0" w:color="auto"/>
              <w:right w:val="single" w:sz="4" w:space="0" w:color="auto"/>
            </w:tcBorders>
          </w:tcPr>
          <w:p w14:paraId="19FCA205" w14:textId="77777777" w:rsidR="00B71074" w:rsidRPr="00B71074" w:rsidRDefault="00B71074" w:rsidP="0023166B">
            <w:pPr>
              <w:widowControl w:val="0"/>
              <w:jc w:val="right"/>
              <w:rPr>
                <w:color w:val="000000"/>
                <w:sz w:val="20"/>
                <w:szCs w:val="20"/>
                <w:lang w:val="fr-FR"/>
              </w:rPr>
            </w:pPr>
            <w:r w:rsidRPr="00B71074">
              <w:rPr>
                <w:color w:val="000000"/>
                <w:sz w:val="20"/>
                <w:lang w:val="fr-FR"/>
              </w:rPr>
              <w:t>9,93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BE064F9" w14:textId="77777777" w:rsidR="00B71074" w:rsidRPr="00B71074" w:rsidRDefault="00B71074" w:rsidP="0023166B">
            <w:pPr>
              <w:widowControl w:val="0"/>
              <w:jc w:val="right"/>
              <w:rPr>
                <w:color w:val="000000"/>
                <w:sz w:val="20"/>
                <w:szCs w:val="20"/>
                <w:lang w:val="fr-FR"/>
              </w:rPr>
            </w:pPr>
            <w:r w:rsidRPr="00B71074">
              <w:rPr>
                <w:color w:val="000000"/>
                <w:sz w:val="20"/>
                <w:lang w:val="fr-FR"/>
              </w:rPr>
              <w:t>31,02</w:t>
            </w:r>
          </w:p>
        </w:tc>
      </w:tr>
      <w:tr w:rsidR="00B71074" w:rsidRPr="00B71074" w14:paraId="5C3726AD" w14:textId="77777777" w:rsidTr="002316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E15137" w14:textId="77777777" w:rsidR="00B71074" w:rsidRPr="00B71074" w:rsidRDefault="00B71074" w:rsidP="0023166B">
            <w:pPr>
              <w:widowControl w:val="0"/>
              <w:jc w:val="left"/>
              <w:rPr>
                <w:color w:val="000000"/>
                <w:sz w:val="20"/>
                <w:szCs w:val="20"/>
                <w:lang w:val="fr-FR"/>
              </w:rPr>
            </w:pPr>
            <w:r w:rsidRPr="00B71074">
              <w:rPr>
                <w:color w:val="000000"/>
                <w:sz w:val="20"/>
                <w:lang w:val="fr-FR"/>
              </w:rPr>
              <w:t>HCFC-141b</w:t>
            </w:r>
          </w:p>
        </w:tc>
        <w:tc>
          <w:tcPr>
            <w:tcW w:w="529" w:type="pct"/>
            <w:tcBorders>
              <w:top w:val="nil"/>
              <w:left w:val="nil"/>
              <w:bottom w:val="single" w:sz="4" w:space="0" w:color="auto"/>
              <w:right w:val="single" w:sz="4" w:space="0" w:color="auto"/>
            </w:tcBorders>
            <w:shd w:val="clear" w:color="auto" w:fill="auto"/>
            <w:noWrap/>
            <w:vAlign w:val="center"/>
          </w:tcPr>
          <w:p w14:paraId="18F55624" w14:textId="77777777" w:rsidR="00B71074" w:rsidRPr="00B71074" w:rsidRDefault="00B71074" w:rsidP="0023166B">
            <w:pPr>
              <w:widowControl w:val="0"/>
              <w:jc w:val="right"/>
              <w:rPr>
                <w:sz w:val="20"/>
                <w:szCs w:val="20"/>
                <w:lang w:val="fr-FR"/>
              </w:rPr>
            </w:pPr>
            <w:r w:rsidRPr="00B71074">
              <w:rPr>
                <w:sz w:val="20"/>
                <w:lang w:val="fr-FR"/>
              </w:rPr>
              <w:t>0</w:t>
            </w:r>
          </w:p>
        </w:tc>
        <w:tc>
          <w:tcPr>
            <w:tcW w:w="529" w:type="pct"/>
            <w:tcBorders>
              <w:top w:val="nil"/>
              <w:left w:val="nil"/>
              <w:bottom w:val="single" w:sz="4" w:space="0" w:color="auto"/>
              <w:right w:val="single" w:sz="4" w:space="0" w:color="auto"/>
            </w:tcBorders>
            <w:shd w:val="clear" w:color="auto" w:fill="auto"/>
            <w:noWrap/>
            <w:vAlign w:val="center"/>
          </w:tcPr>
          <w:p w14:paraId="16F66E89" w14:textId="77777777" w:rsidR="00B71074" w:rsidRPr="00B71074" w:rsidRDefault="00B71074" w:rsidP="0023166B">
            <w:pPr>
              <w:widowControl w:val="0"/>
              <w:jc w:val="right"/>
              <w:rPr>
                <w:sz w:val="20"/>
                <w:szCs w:val="20"/>
                <w:lang w:val="fr-FR"/>
              </w:rPr>
            </w:pPr>
            <w:r w:rsidRPr="00B71074">
              <w:rPr>
                <w:sz w:val="20"/>
                <w:lang w:val="fr-FR"/>
              </w:rPr>
              <w:t>0</w:t>
            </w:r>
          </w:p>
        </w:tc>
        <w:tc>
          <w:tcPr>
            <w:tcW w:w="529" w:type="pct"/>
            <w:tcBorders>
              <w:top w:val="nil"/>
              <w:left w:val="nil"/>
              <w:bottom w:val="single" w:sz="4" w:space="0" w:color="auto"/>
              <w:right w:val="single" w:sz="4" w:space="0" w:color="auto"/>
            </w:tcBorders>
            <w:shd w:val="clear" w:color="auto" w:fill="auto"/>
            <w:noWrap/>
            <w:vAlign w:val="center"/>
          </w:tcPr>
          <w:p w14:paraId="06FB44E1" w14:textId="77777777" w:rsidR="00B71074" w:rsidRPr="00B71074" w:rsidRDefault="00B71074" w:rsidP="0023166B">
            <w:pPr>
              <w:widowControl w:val="0"/>
              <w:jc w:val="right"/>
              <w:rPr>
                <w:color w:val="000000"/>
                <w:sz w:val="20"/>
                <w:szCs w:val="20"/>
                <w:lang w:val="fr-FR"/>
              </w:rPr>
            </w:pPr>
            <w:r w:rsidRPr="00B71074">
              <w:rPr>
                <w:color w:val="000000"/>
                <w:sz w:val="20"/>
                <w:lang w:val="fr-FR"/>
              </w:rPr>
              <w:t>0</w:t>
            </w:r>
          </w:p>
        </w:tc>
        <w:tc>
          <w:tcPr>
            <w:tcW w:w="529" w:type="pct"/>
            <w:tcBorders>
              <w:top w:val="single" w:sz="4" w:space="0" w:color="auto"/>
              <w:left w:val="nil"/>
              <w:bottom w:val="single" w:sz="4" w:space="0" w:color="auto"/>
              <w:right w:val="single" w:sz="4" w:space="0" w:color="auto"/>
            </w:tcBorders>
          </w:tcPr>
          <w:p w14:paraId="708E2DAC" w14:textId="77777777" w:rsidR="00B71074" w:rsidRPr="00B71074" w:rsidRDefault="00B71074" w:rsidP="0023166B">
            <w:pPr>
              <w:widowControl w:val="0"/>
              <w:jc w:val="right"/>
              <w:rPr>
                <w:color w:val="000000"/>
                <w:sz w:val="20"/>
                <w:szCs w:val="20"/>
                <w:lang w:val="fr-FR"/>
              </w:rPr>
            </w:pPr>
            <w:r w:rsidRPr="00B71074">
              <w:rPr>
                <w:color w:val="000000"/>
                <w:sz w:val="20"/>
                <w:lang w:val="fr-FR"/>
              </w:rPr>
              <w:t>0</w:t>
            </w:r>
          </w:p>
        </w:tc>
        <w:tc>
          <w:tcPr>
            <w:tcW w:w="530" w:type="pct"/>
            <w:tcBorders>
              <w:top w:val="nil"/>
              <w:left w:val="single" w:sz="4" w:space="0" w:color="auto"/>
              <w:bottom w:val="single" w:sz="4" w:space="0" w:color="auto"/>
              <w:right w:val="single" w:sz="4" w:space="0" w:color="auto"/>
            </w:tcBorders>
          </w:tcPr>
          <w:p w14:paraId="197B19B2" w14:textId="77777777" w:rsidR="00B71074" w:rsidRPr="00B71074" w:rsidRDefault="00B71074" w:rsidP="0023166B">
            <w:pPr>
              <w:widowControl w:val="0"/>
              <w:jc w:val="right"/>
              <w:rPr>
                <w:color w:val="000000"/>
                <w:sz w:val="20"/>
                <w:szCs w:val="20"/>
                <w:lang w:val="fr-FR"/>
              </w:rPr>
            </w:pPr>
            <w:r w:rsidRPr="00B71074">
              <w:rPr>
                <w:color w:val="000000"/>
                <w:sz w:val="20"/>
                <w:lang w:val="fr-FR"/>
              </w:rPr>
              <w:t>0,68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2957F08" w14:textId="77777777" w:rsidR="00B71074" w:rsidRPr="00B71074" w:rsidRDefault="00B71074" w:rsidP="0023166B">
            <w:pPr>
              <w:widowControl w:val="0"/>
              <w:jc w:val="right"/>
              <w:rPr>
                <w:color w:val="000000"/>
                <w:sz w:val="20"/>
                <w:szCs w:val="20"/>
                <w:lang w:val="fr-FR"/>
              </w:rPr>
            </w:pPr>
            <w:r w:rsidRPr="00B71074">
              <w:rPr>
                <w:color w:val="000000"/>
                <w:sz w:val="20"/>
                <w:lang w:val="fr-FR"/>
              </w:rPr>
              <w:t>0</w:t>
            </w:r>
          </w:p>
        </w:tc>
      </w:tr>
      <w:tr w:rsidR="00B71074" w:rsidRPr="00B71074" w14:paraId="3A25B628" w14:textId="77777777" w:rsidTr="002316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AD3B3B5" w14:textId="77777777" w:rsidR="00B71074" w:rsidRPr="00B71074" w:rsidRDefault="00B71074" w:rsidP="0023166B">
            <w:pPr>
              <w:jc w:val="left"/>
              <w:rPr>
                <w:rFonts w:eastAsiaTheme="minorHAnsi"/>
                <w:b/>
                <w:color w:val="000000"/>
                <w:sz w:val="20"/>
                <w:szCs w:val="20"/>
                <w:lang w:val="fr-FR"/>
              </w:rPr>
            </w:pPr>
            <w:r w:rsidRPr="00B71074">
              <w:rPr>
                <w:b/>
                <w:color w:val="000000"/>
                <w:sz w:val="20"/>
                <w:lang w:val="fr-FR"/>
              </w:rPr>
              <w:t>(Total) (</w:t>
            </w:r>
            <w:proofErr w:type="spellStart"/>
            <w:r w:rsidRPr="00B71074">
              <w:rPr>
                <w:b/>
                <w:color w:val="000000"/>
                <w:sz w:val="20"/>
                <w:lang w:val="fr-FR"/>
              </w:rPr>
              <w:t>tm</w:t>
            </w:r>
            <w:proofErr w:type="spellEnd"/>
            <w:r w:rsidRPr="00B71074">
              <w:rPr>
                <w:b/>
                <w:color w:val="000000"/>
                <w:sz w:val="20"/>
                <w:lang w:val="fr-FR"/>
              </w:rPr>
              <w:t>)</w:t>
            </w:r>
          </w:p>
        </w:tc>
        <w:tc>
          <w:tcPr>
            <w:tcW w:w="529" w:type="pct"/>
            <w:tcBorders>
              <w:top w:val="nil"/>
              <w:left w:val="nil"/>
              <w:bottom w:val="single" w:sz="4" w:space="0" w:color="auto"/>
              <w:right w:val="single" w:sz="4" w:space="0" w:color="auto"/>
            </w:tcBorders>
            <w:shd w:val="clear" w:color="auto" w:fill="auto"/>
            <w:noWrap/>
            <w:vAlign w:val="center"/>
          </w:tcPr>
          <w:p w14:paraId="36A20012" w14:textId="77777777" w:rsidR="00B71074" w:rsidRPr="00B71074" w:rsidRDefault="00B71074" w:rsidP="0023166B">
            <w:pPr>
              <w:widowControl w:val="0"/>
              <w:jc w:val="right"/>
              <w:rPr>
                <w:b/>
                <w:color w:val="000000"/>
                <w:sz w:val="20"/>
                <w:szCs w:val="20"/>
                <w:lang w:val="fr-FR"/>
              </w:rPr>
            </w:pPr>
            <w:r w:rsidRPr="00B71074">
              <w:rPr>
                <w:b/>
                <w:color w:val="000000"/>
                <w:sz w:val="20"/>
                <w:lang w:val="fr-FR"/>
              </w:rPr>
              <w:t>19,63</w:t>
            </w:r>
          </w:p>
        </w:tc>
        <w:tc>
          <w:tcPr>
            <w:tcW w:w="529" w:type="pct"/>
            <w:tcBorders>
              <w:top w:val="nil"/>
              <w:left w:val="nil"/>
              <w:bottom w:val="single" w:sz="4" w:space="0" w:color="auto"/>
              <w:right w:val="single" w:sz="4" w:space="0" w:color="auto"/>
            </w:tcBorders>
            <w:shd w:val="clear" w:color="auto" w:fill="auto"/>
            <w:noWrap/>
            <w:vAlign w:val="center"/>
          </w:tcPr>
          <w:p w14:paraId="7FE979CB" w14:textId="77777777" w:rsidR="00B71074" w:rsidRPr="00B71074" w:rsidRDefault="00B71074" w:rsidP="0023166B">
            <w:pPr>
              <w:widowControl w:val="0"/>
              <w:jc w:val="right"/>
              <w:rPr>
                <w:b/>
                <w:color w:val="000000"/>
                <w:sz w:val="20"/>
                <w:szCs w:val="20"/>
                <w:lang w:val="fr-FR"/>
              </w:rPr>
            </w:pPr>
            <w:r w:rsidRPr="00B71074">
              <w:rPr>
                <w:b/>
                <w:color w:val="000000"/>
                <w:sz w:val="20"/>
                <w:lang w:val="fr-FR"/>
              </w:rPr>
              <w:t>17,94</w:t>
            </w:r>
          </w:p>
        </w:tc>
        <w:tc>
          <w:tcPr>
            <w:tcW w:w="529" w:type="pct"/>
            <w:tcBorders>
              <w:top w:val="nil"/>
              <w:left w:val="nil"/>
              <w:bottom w:val="single" w:sz="4" w:space="0" w:color="auto"/>
              <w:right w:val="single" w:sz="4" w:space="0" w:color="auto"/>
            </w:tcBorders>
            <w:shd w:val="clear" w:color="auto" w:fill="auto"/>
            <w:noWrap/>
            <w:vAlign w:val="center"/>
          </w:tcPr>
          <w:p w14:paraId="3AF256FC" w14:textId="77777777" w:rsidR="00B71074" w:rsidRPr="00B71074" w:rsidRDefault="00B71074" w:rsidP="0023166B">
            <w:pPr>
              <w:widowControl w:val="0"/>
              <w:jc w:val="right"/>
              <w:rPr>
                <w:b/>
                <w:color w:val="000000"/>
                <w:sz w:val="20"/>
                <w:szCs w:val="20"/>
                <w:lang w:val="fr-FR"/>
              </w:rPr>
            </w:pPr>
            <w:r w:rsidRPr="00B71074">
              <w:rPr>
                <w:b/>
                <w:color w:val="000000"/>
                <w:sz w:val="20"/>
                <w:lang w:val="fr-FR"/>
              </w:rPr>
              <w:t>16,34</w:t>
            </w:r>
          </w:p>
        </w:tc>
        <w:tc>
          <w:tcPr>
            <w:tcW w:w="529" w:type="pct"/>
            <w:tcBorders>
              <w:top w:val="single" w:sz="4" w:space="0" w:color="auto"/>
              <w:left w:val="nil"/>
              <w:bottom w:val="single" w:sz="4" w:space="0" w:color="auto"/>
              <w:right w:val="single" w:sz="4" w:space="0" w:color="auto"/>
            </w:tcBorders>
          </w:tcPr>
          <w:p w14:paraId="7DFFCD4C" w14:textId="77777777" w:rsidR="00B71074" w:rsidRPr="00B71074" w:rsidRDefault="00B71074" w:rsidP="0023166B">
            <w:pPr>
              <w:widowControl w:val="0"/>
              <w:jc w:val="right"/>
              <w:rPr>
                <w:b/>
                <w:color w:val="000000"/>
                <w:sz w:val="20"/>
                <w:szCs w:val="20"/>
                <w:lang w:val="fr-FR"/>
              </w:rPr>
            </w:pPr>
            <w:r w:rsidRPr="00B71074">
              <w:rPr>
                <w:b/>
                <w:color w:val="000000"/>
                <w:sz w:val="20"/>
                <w:lang w:val="fr-FR"/>
              </w:rPr>
              <w:t>9,05</w:t>
            </w:r>
          </w:p>
        </w:tc>
        <w:tc>
          <w:tcPr>
            <w:tcW w:w="530" w:type="pct"/>
            <w:tcBorders>
              <w:top w:val="nil"/>
              <w:left w:val="single" w:sz="4" w:space="0" w:color="auto"/>
              <w:bottom w:val="single" w:sz="4" w:space="0" w:color="auto"/>
              <w:right w:val="single" w:sz="4" w:space="0" w:color="auto"/>
            </w:tcBorders>
          </w:tcPr>
          <w:p w14:paraId="5973CEF3" w14:textId="77777777" w:rsidR="00B71074" w:rsidRPr="00B71074" w:rsidRDefault="00B71074" w:rsidP="0023166B">
            <w:pPr>
              <w:widowControl w:val="0"/>
              <w:jc w:val="right"/>
              <w:rPr>
                <w:b/>
                <w:color w:val="000000"/>
                <w:sz w:val="20"/>
                <w:szCs w:val="20"/>
                <w:lang w:val="fr-FR"/>
              </w:rPr>
            </w:pPr>
            <w:r w:rsidRPr="00B71074">
              <w:rPr>
                <w:b/>
                <w:color w:val="000000"/>
                <w:sz w:val="20"/>
                <w:lang w:val="fr-FR"/>
              </w:rPr>
              <w:t>10,65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AD7214F" w14:textId="77777777" w:rsidR="00B71074" w:rsidRPr="00B71074" w:rsidRDefault="00B71074" w:rsidP="0023166B">
            <w:pPr>
              <w:widowControl w:val="0"/>
              <w:jc w:val="right"/>
              <w:rPr>
                <w:b/>
                <w:color w:val="000000"/>
                <w:sz w:val="20"/>
                <w:szCs w:val="20"/>
                <w:lang w:val="fr-FR"/>
              </w:rPr>
            </w:pPr>
            <w:r w:rsidRPr="00B71074">
              <w:rPr>
                <w:b/>
                <w:color w:val="000000"/>
                <w:sz w:val="20"/>
                <w:lang w:val="fr-FR"/>
              </w:rPr>
              <w:t>31,02</w:t>
            </w:r>
          </w:p>
        </w:tc>
      </w:tr>
      <w:tr w:rsidR="00B71074" w:rsidRPr="00B71074" w14:paraId="46DE92F7" w14:textId="77777777" w:rsidTr="002316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C9E9EE" w14:textId="77777777" w:rsidR="00B71074" w:rsidRPr="00B71074" w:rsidRDefault="00B71074" w:rsidP="0023166B">
            <w:pPr>
              <w:widowControl w:val="0"/>
              <w:jc w:val="left"/>
              <w:rPr>
                <w:b/>
                <w:bCs/>
                <w:color w:val="000000"/>
                <w:sz w:val="20"/>
                <w:szCs w:val="20"/>
                <w:lang w:val="fr-FR"/>
              </w:rPr>
            </w:pPr>
            <w:r w:rsidRPr="00B71074">
              <w:rPr>
                <w:b/>
                <w:color w:val="000000"/>
                <w:sz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2041A8" w14:textId="77777777" w:rsidR="00B71074" w:rsidRPr="00B71074" w:rsidRDefault="00B71074" w:rsidP="0023166B">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3769D" w14:textId="77777777" w:rsidR="00B71074" w:rsidRPr="00B71074" w:rsidRDefault="00B71074" w:rsidP="0023166B">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6A41CC" w14:textId="77777777" w:rsidR="00B71074" w:rsidRPr="00B71074" w:rsidRDefault="00B71074" w:rsidP="0023166B">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616B0400" w14:textId="77777777" w:rsidR="00B71074" w:rsidRPr="00B71074" w:rsidRDefault="00B71074" w:rsidP="0023166B">
            <w:pPr>
              <w:widowControl w:val="0"/>
              <w:jc w:val="right"/>
              <w:rPr>
                <w:color w:val="000000"/>
                <w:sz w:val="20"/>
                <w:szCs w:val="20"/>
                <w:lang w:val="fr-FR"/>
              </w:rPr>
            </w:pPr>
          </w:p>
        </w:tc>
        <w:tc>
          <w:tcPr>
            <w:tcW w:w="530" w:type="pct"/>
            <w:tcBorders>
              <w:top w:val="single" w:sz="4" w:space="0" w:color="auto"/>
              <w:left w:val="single" w:sz="4" w:space="0" w:color="auto"/>
              <w:bottom w:val="single" w:sz="4" w:space="0" w:color="auto"/>
              <w:right w:val="single" w:sz="4" w:space="0" w:color="auto"/>
            </w:tcBorders>
          </w:tcPr>
          <w:p w14:paraId="61856C7C" w14:textId="77777777" w:rsidR="00B71074" w:rsidRPr="00B71074" w:rsidRDefault="00B71074" w:rsidP="0023166B">
            <w:pPr>
              <w:widowControl w:val="0"/>
              <w:jc w:val="right"/>
              <w:rPr>
                <w:color w:val="000000"/>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FADE2" w14:textId="77777777" w:rsidR="00B71074" w:rsidRPr="00B71074" w:rsidRDefault="00B71074" w:rsidP="0023166B">
            <w:pPr>
              <w:widowControl w:val="0"/>
              <w:jc w:val="right"/>
              <w:rPr>
                <w:color w:val="000000"/>
                <w:sz w:val="20"/>
                <w:szCs w:val="20"/>
                <w:lang w:val="fr-FR"/>
              </w:rPr>
            </w:pPr>
          </w:p>
        </w:tc>
      </w:tr>
      <w:tr w:rsidR="00B71074" w:rsidRPr="00B71074" w14:paraId="6EE48088" w14:textId="77777777" w:rsidTr="002316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B8DBBB" w14:textId="77777777" w:rsidR="00B71074" w:rsidRPr="00B71074" w:rsidRDefault="00B71074" w:rsidP="0023166B">
            <w:pPr>
              <w:widowControl w:val="0"/>
              <w:jc w:val="left"/>
              <w:rPr>
                <w:color w:val="000000"/>
                <w:sz w:val="20"/>
                <w:szCs w:val="20"/>
                <w:lang w:val="fr-FR"/>
              </w:rPr>
            </w:pPr>
            <w:r w:rsidRPr="00B71074">
              <w:rPr>
                <w:color w:val="000000"/>
                <w:sz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D27225" w14:textId="77777777" w:rsidR="00B71074" w:rsidRPr="00B71074" w:rsidRDefault="00B71074" w:rsidP="0023166B">
            <w:pPr>
              <w:widowControl w:val="0"/>
              <w:jc w:val="right"/>
              <w:rPr>
                <w:color w:val="000000"/>
                <w:sz w:val="20"/>
                <w:szCs w:val="20"/>
                <w:lang w:val="fr-FR"/>
              </w:rPr>
            </w:pPr>
            <w:r w:rsidRPr="00B71074">
              <w:rPr>
                <w:color w:val="000000"/>
                <w:sz w:val="20"/>
                <w:lang w:val="fr-FR"/>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71CDC8" w14:textId="77777777" w:rsidR="00B71074" w:rsidRPr="00B71074" w:rsidRDefault="00B71074" w:rsidP="0023166B">
            <w:pPr>
              <w:widowControl w:val="0"/>
              <w:jc w:val="right"/>
              <w:rPr>
                <w:color w:val="000000"/>
                <w:sz w:val="20"/>
                <w:szCs w:val="20"/>
                <w:lang w:val="fr-FR"/>
              </w:rPr>
            </w:pPr>
            <w:r w:rsidRPr="00B71074">
              <w:rPr>
                <w:color w:val="000000"/>
                <w:sz w:val="20"/>
                <w:lang w:val="fr-FR"/>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F0516A" w14:textId="77777777" w:rsidR="00B71074" w:rsidRPr="00B71074" w:rsidRDefault="00B71074" w:rsidP="0023166B">
            <w:pPr>
              <w:widowControl w:val="0"/>
              <w:jc w:val="right"/>
              <w:rPr>
                <w:color w:val="000000"/>
                <w:sz w:val="20"/>
                <w:szCs w:val="20"/>
                <w:lang w:val="fr-FR"/>
              </w:rPr>
            </w:pPr>
            <w:r w:rsidRPr="00B71074">
              <w:rPr>
                <w:color w:val="000000"/>
                <w:sz w:val="20"/>
                <w:lang w:val="fr-FR"/>
              </w:rPr>
              <w:t>0,90</w:t>
            </w:r>
          </w:p>
        </w:tc>
        <w:tc>
          <w:tcPr>
            <w:tcW w:w="529" w:type="pct"/>
            <w:tcBorders>
              <w:top w:val="single" w:sz="4" w:space="0" w:color="auto"/>
              <w:left w:val="single" w:sz="4" w:space="0" w:color="auto"/>
              <w:bottom w:val="single" w:sz="4" w:space="0" w:color="auto"/>
              <w:right w:val="single" w:sz="4" w:space="0" w:color="auto"/>
            </w:tcBorders>
          </w:tcPr>
          <w:p w14:paraId="43702E98" w14:textId="77777777" w:rsidR="00B71074" w:rsidRPr="00B71074" w:rsidRDefault="00B71074" w:rsidP="0023166B">
            <w:pPr>
              <w:widowControl w:val="0"/>
              <w:jc w:val="right"/>
              <w:rPr>
                <w:color w:val="000000"/>
                <w:sz w:val="20"/>
                <w:szCs w:val="20"/>
                <w:lang w:val="fr-FR"/>
              </w:rPr>
            </w:pPr>
            <w:r w:rsidRPr="00B71074">
              <w:rPr>
                <w:color w:val="000000"/>
                <w:sz w:val="20"/>
                <w:lang w:val="fr-FR"/>
              </w:rPr>
              <w:t>0,50</w:t>
            </w:r>
          </w:p>
        </w:tc>
        <w:tc>
          <w:tcPr>
            <w:tcW w:w="530" w:type="pct"/>
            <w:tcBorders>
              <w:top w:val="single" w:sz="4" w:space="0" w:color="auto"/>
              <w:left w:val="single" w:sz="4" w:space="0" w:color="auto"/>
              <w:bottom w:val="single" w:sz="4" w:space="0" w:color="auto"/>
              <w:right w:val="single" w:sz="4" w:space="0" w:color="auto"/>
            </w:tcBorders>
          </w:tcPr>
          <w:p w14:paraId="41B843F4" w14:textId="77777777" w:rsidR="00B71074" w:rsidRPr="00B71074" w:rsidRDefault="00B71074" w:rsidP="0023166B">
            <w:pPr>
              <w:widowControl w:val="0"/>
              <w:jc w:val="right"/>
              <w:rPr>
                <w:color w:val="000000"/>
                <w:sz w:val="20"/>
                <w:szCs w:val="20"/>
                <w:lang w:val="fr-FR"/>
              </w:rPr>
            </w:pPr>
            <w:r w:rsidRPr="00B71074">
              <w:rPr>
                <w:color w:val="000000"/>
                <w:sz w:val="20"/>
                <w:lang w:val="fr-FR"/>
              </w:rPr>
              <w:t>0,55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13AD19" w14:textId="77777777" w:rsidR="00B71074" w:rsidRPr="00B71074" w:rsidRDefault="00B71074" w:rsidP="0023166B">
            <w:pPr>
              <w:widowControl w:val="0"/>
              <w:jc w:val="right"/>
              <w:rPr>
                <w:color w:val="000000"/>
                <w:sz w:val="20"/>
                <w:szCs w:val="20"/>
                <w:lang w:val="fr-FR"/>
              </w:rPr>
            </w:pPr>
            <w:r w:rsidRPr="00B71074">
              <w:rPr>
                <w:color w:val="000000"/>
                <w:sz w:val="20"/>
                <w:lang w:val="fr-FR"/>
              </w:rPr>
              <w:t>1,80</w:t>
            </w:r>
          </w:p>
        </w:tc>
      </w:tr>
      <w:tr w:rsidR="00B71074" w:rsidRPr="00B71074" w14:paraId="2805A4C8" w14:textId="77777777" w:rsidTr="002316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23C330" w14:textId="77777777" w:rsidR="00B71074" w:rsidRPr="00B71074" w:rsidRDefault="00B71074" w:rsidP="0023166B">
            <w:pPr>
              <w:widowControl w:val="0"/>
              <w:jc w:val="left"/>
              <w:rPr>
                <w:color w:val="000000"/>
                <w:sz w:val="20"/>
                <w:szCs w:val="20"/>
                <w:lang w:val="fr-FR"/>
              </w:rPr>
            </w:pPr>
            <w:r w:rsidRPr="00B71074">
              <w:rPr>
                <w:color w:val="000000"/>
                <w:sz w:val="20"/>
                <w:lang w:val="fr-F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03E3ED" w14:textId="77777777" w:rsidR="00B71074" w:rsidRPr="00B71074" w:rsidRDefault="00B71074" w:rsidP="0023166B">
            <w:pPr>
              <w:widowControl w:val="0"/>
              <w:jc w:val="right"/>
              <w:rPr>
                <w:color w:val="000000"/>
                <w:sz w:val="20"/>
                <w:szCs w:val="20"/>
                <w:lang w:val="fr-FR"/>
              </w:rPr>
            </w:pPr>
            <w:r w:rsidRPr="00B71074">
              <w:rPr>
                <w:color w:val="000000"/>
                <w:sz w:val="20"/>
                <w:lang w:val="fr-F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4BCC9E" w14:textId="77777777" w:rsidR="00B71074" w:rsidRPr="00B71074" w:rsidRDefault="00B71074" w:rsidP="0023166B">
            <w:pPr>
              <w:widowControl w:val="0"/>
              <w:jc w:val="right"/>
              <w:rPr>
                <w:color w:val="000000"/>
                <w:sz w:val="20"/>
                <w:szCs w:val="20"/>
                <w:lang w:val="fr-FR"/>
              </w:rPr>
            </w:pPr>
            <w:r w:rsidRPr="00B71074">
              <w:rPr>
                <w:color w:val="000000"/>
                <w:sz w:val="20"/>
                <w:lang w:val="fr-FR"/>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F5BB36" w14:textId="77777777" w:rsidR="00B71074" w:rsidRPr="00B71074" w:rsidRDefault="00B71074" w:rsidP="0023166B">
            <w:pPr>
              <w:widowControl w:val="0"/>
              <w:jc w:val="right"/>
              <w:rPr>
                <w:color w:val="000000"/>
                <w:sz w:val="20"/>
                <w:szCs w:val="20"/>
                <w:lang w:val="fr-FR"/>
              </w:rPr>
            </w:pPr>
            <w:r w:rsidRPr="00B71074">
              <w:rPr>
                <w:color w:val="000000"/>
                <w:sz w:val="20"/>
                <w:lang w:val="fr-FR"/>
              </w:rPr>
              <w:t>0</w:t>
            </w:r>
          </w:p>
        </w:tc>
        <w:tc>
          <w:tcPr>
            <w:tcW w:w="529" w:type="pct"/>
            <w:tcBorders>
              <w:top w:val="single" w:sz="4" w:space="0" w:color="auto"/>
              <w:left w:val="single" w:sz="4" w:space="0" w:color="auto"/>
              <w:bottom w:val="single" w:sz="4" w:space="0" w:color="auto"/>
              <w:right w:val="single" w:sz="4" w:space="0" w:color="auto"/>
            </w:tcBorders>
          </w:tcPr>
          <w:p w14:paraId="4E1C0386" w14:textId="77777777" w:rsidR="00B71074" w:rsidRPr="00B71074" w:rsidRDefault="00B71074" w:rsidP="0023166B">
            <w:pPr>
              <w:widowControl w:val="0"/>
              <w:jc w:val="right"/>
              <w:rPr>
                <w:color w:val="000000"/>
                <w:sz w:val="20"/>
                <w:szCs w:val="20"/>
                <w:lang w:val="fr-FR"/>
              </w:rPr>
            </w:pPr>
            <w:r w:rsidRPr="00B71074">
              <w:rPr>
                <w:color w:val="000000"/>
                <w:sz w:val="20"/>
                <w:lang w:val="fr-FR"/>
              </w:rPr>
              <w:t>0</w:t>
            </w:r>
          </w:p>
        </w:tc>
        <w:tc>
          <w:tcPr>
            <w:tcW w:w="530" w:type="pct"/>
            <w:tcBorders>
              <w:top w:val="single" w:sz="4" w:space="0" w:color="auto"/>
              <w:left w:val="single" w:sz="4" w:space="0" w:color="auto"/>
              <w:bottom w:val="single" w:sz="4" w:space="0" w:color="auto"/>
              <w:right w:val="single" w:sz="4" w:space="0" w:color="auto"/>
            </w:tcBorders>
          </w:tcPr>
          <w:p w14:paraId="23BFFDA7" w14:textId="77777777" w:rsidR="00B71074" w:rsidRPr="00B71074" w:rsidRDefault="00B71074" w:rsidP="0023166B">
            <w:pPr>
              <w:widowControl w:val="0"/>
              <w:jc w:val="right"/>
              <w:rPr>
                <w:color w:val="000000"/>
                <w:sz w:val="20"/>
                <w:szCs w:val="20"/>
                <w:lang w:val="fr-FR"/>
              </w:rPr>
            </w:pPr>
            <w:r w:rsidRPr="00B71074">
              <w:rPr>
                <w:color w:val="000000"/>
                <w:sz w:val="20"/>
                <w:lang w:val="fr-FR"/>
              </w:rPr>
              <w:t>0,07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72BE92" w14:textId="77777777" w:rsidR="00B71074" w:rsidRPr="00B71074" w:rsidRDefault="00B71074" w:rsidP="0023166B">
            <w:pPr>
              <w:widowControl w:val="0"/>
              <w:jc w:val="right"/>
              <w:rPr>
                <w:color w:val="000000"/>
                <w:sz w:val="20"/>
                <w:szCs w:val="20"/>
                <w:lang w:val="fr-FR"/>
              </w:rPr>
            </w:pPr>
            <w:r w:rsidRPr="00B71074">
              <w:rPr>
                <w:color w:val="000000"/>
                <w:sz w:val="20"/>
                <w:lang w:val="fr-FR"/>
              </w:rPr>
              <w:t>0</w:t>
            </w:r>
          </w:p>
        </w:tc>
      </w:tr>
      <w:tr w:rsidR="00B71074" w:rsidRPr="00B71074" w14:paraId="2257D1A2" w14:textId="77777777" w:rsidTr="002316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B8F59E7" w14:textId="77777777" w:rsidR="00B71074" w:rsidRPr="00B71074" w:rsidRDefault="00B71074" w:rsidP="0023166B">
            <w:pPr>
              <w:jc w:val="left"/>
              <w:rPr>
                <w:rFonts w:eastAsiaTheme="minorHAnsi"/>
                <w:b/>
                <w:sz w:val="20"/>
                <w:szCs w:val="20"/>
                <w:lang w:val="fr-FR"/>
              </w:rPr>
            </w:pPr>
            <w:r w:rsidRPr="00B71074">
              <w:rPr>
                <w:b/>
                <w:sz w:val="20"/>
                <w:lang w:val="fr-FR"/>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78FD89" w14:textId="77777777" w:rsidR="00B71074" w:rsidRPr="00B71074" w:rsidRDefault="00B71074" w:rsidP="0023166B">
            <w:pPr>
              <w:widowControl w:val="0"/>
              <w:jc w:val="right"/>
              <w:rPr>
                <w:b/>
                <w:color w:val="000000"/>
                <w:sz w:val="20"/>
                <w:szCs w:val="20"/>
                <w:lang w:val="fr-FR"/>
              </w:rPr>
            </w:pPr>
            <w:r w:rsidRPr="00B71074">
              <w:rPr>
                <w:b/>
                <w:color w:val="000000"/>
                <w:sz w:val="20"/>
                <w:lang w:val="fr-FR"/>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A34C1B" w14:textId="77777777" w:rsidR="00B71074" w:rsidRPr="00B71074" w:rsidRDefault="00B71074" w:rsidP="0023166B">
            <w:pPr>
              <w:widowControl w:val="0"/>
              <w:jc w:val="right"/>
              <w:rPr>
                <w:b/>
                <w:color w:val="000000"/>
                <w:sz w:val="20"/>
                <w:szCs w:val="20"/>
                <w:lang w:val="fr-FR"/>
              </w:rPr>
            </w:pPr>
            <w:r w:rsidRPr="00B71074">
              <w:rPr>
                <w:b/>
                <w:color w:val="000000"/>
                <w:sz w:val="20"/>
                <w:lang w:val="fr-FR"/>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AB91C3" w14:textId="77777777" w:rsidR="00B71074" w:rsidRPr="00B71074" w:rsidRDefault="00B71074" w:rsidP="0023166B">
            <w:pPr>
              <w:widowControl w:val="0"/>
              <w:jc w:val="right"/>
              <w:rPr>
                <w:b/>
                <w:color w:val="000000"/>
                <w:sz w:val="20"/>
                <w:szCs w:val="20"/>
                <w:lang w:val="fr-FR"/>
              </w:rPr>
            </w:pPr>
            <w:r w:rsidRPr="00B71074">
              <w:rPr>
                <w:b/>
                <w:color w:val="000000"/>
                <w:sz w:val="20"/>
                <w:lang w:val="fr-FR"/>
              </w:rPr>
              <w:t>0,90</w:t>
            </w:r>
          </w:p>
        </w:tc>
        <w:tc>
          <w:tcPr>
            <w:tcW w:w="529" w:type="pct"/>
            <w:tcBorders>
              <w:top w:val="single" w:sz="4" w:space="0" w:color="auto"/>
              <w:left w:val="single" w:sz="4" w:space="0" w:color="auto"/>
              <w:bottom w:val="single" w:sz="4" w:space="0" w:color="auto"/>
              <w:right w:val="single" w:sz="4" w:space="0" w:color="auto"/>
            </w:tcBorders>
          </w:tcPr>
          <w:p w14:paraId="2D03932C" w14:textId="77777777" w:rsidR="00B71074" w:rsidRPr="00B71074" w:rsidRDefault="00B71074" w:rsidP="0023166B">
            <w:pPr>
              <w:jc w:val="right"/>
              <w:rPr>
                <w:b/>
                <w:color w:val="000000"/>
                <w:sz w:val="20"/>
                <w:szCs w:val="20"/>
                <w:lang w:val="fr-FR"/>
              </w:rPr>
            </w:pPr>
            <w:r w:rsidRPr="00B71074">
              <w:rPr>
                <w:b/>
                <w:color w:val="000000"/>
                <w:sz w:val="20"/>
                <w:lang w:val="fr-FR"/>
              </w:rPr>
              <w:t>0,50</w:t>
            </w:r>
          </w:p>
        </w:tc>
        <w:tc>
          <w:tcPr>
            <w:tcW w:w="530" w:type="pct"/>
            <w:tcBorders>
              <w:top w:val="single" w:sz="4" w:space="0" w:color="auto"/>
              <w:left w:val="single" w:sz="4" w:space="0" w:color="auto"/>
              <w:bottom w:val="single" w:sz="4" w:space="0" w:color="auto"/>
              <w:right w:val="single" w:sz="4" w:space="0" w:color="auto"/>
            </w:tcBorders>
          </w:tcPr>
          <w:p w14:paraId="7D31D4B3" w14:textId="77777777" w:rsidR="00B71074" w:rsidRPr="00B71074" w:rsidRDefault="00B71074" w:rsidP="0023166B">
            <w:pPr>
              <w:jc w:val="right"/>
              <w:rPr>
                <w:b/>
                <w:color w:val="000000"/>
                <w:sz w:val="20"/>
                <w:szCs w:val="20"/>
                <w:lang w:val="fr-FR"/>
              </w:rPr>
            </w:pPr>
            <w:r w:rsidRPr="00B71074">
              <w:rPr>
                <w:b/>
                <w:color w:val="000000"/>
                <w:sz w:val="20"/>
                <w:lang w:val="fr-FR"/>
              </w:rPr>
              <w:t>0,62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BB9CF6F" w14:textId="77777777" w:rsidR="00B71074" w:rsidRPr="00B71074" w:rsidRDefault="00B71074" w:rsidP="0023166B">
            <w:pPr>
              <w:jc w:val="right"/>
              <w:rPr>
                <w:rFonts w:eastAsiaTheme="minorHAnsi"/>
                <w:b/>
                <w:color w:val="000000"/>
                <w:sz w:val="20"/>
                <w:szCs w:val="20"/>
                <w:lang w:val="fr-FR"/>
              </w:rPr>
            </w:pPr>
            <w:r w:rsidRPr="00B71074">
              <w:rPr>
                <w:b/>
                <w:color w:val="000000"/>
                <w:sz w:val="20"/>
                <w:lang w:val="fr-FR"/>
              </w:rPr>
              <w:t>1,80</w:t>
            </w:r>
          </w:p>
        </w:tc>
      </w:tr>
    </w:tbl>
    <w:p w14:paraId="1E11F484" w14:textId="77777777" w:rsidR="00B71074" w:rsidRPr="00B71074" w:rsidRDefault="00B71074" w:rsidP="00B71074">
      <w:pPr>
        <w:rPr>
          <w:lang w:val="fr-FR"/>
        </w:rPr>
      </w:pPr>
    </w:p>
    <w:p w14:paraId="31DE3C6D" w14:textId="77777777" w:rsidR="00B71074" w:rsidRPr="00B71074" w:rsidRDefault="00B71074" w:rsidP="00B71074">
      <w:pPr>
        <w:pStyle w:val="Heading1"/>
        <w:rPr>
          <w:lang w:val="fr-FR"/>
        </w:rPr>
      </w:pPr>
      <w:r w:rsidRPr="00B71074">
        <w:rPr>
          <w:lang w:val="fr-FR"/>
        </w:rPr>
        <w:t>Le Gouvernement du Guyana a respecté son engagement au titre de son Accord avec le Comité exécutif pour une élimination accélérée des HCFC avant 2022 à un niveau durable de 0,69 tonne PAO.</w:t>
      </w:r>
    </w:p>
    <w:p w14:paraId="35C0FE96" w14:textId="77777777" w:rsidR="00B71074" w:rsidRPr="00B71074" w:rsidRDefault="00B71074" w:rsidP="00B71074">
      <w:pPr>
        <w:keepNext/>
        <w:keepLines/>
        <w:rPr>
          <w:i/>
          <w:lang w:val="fr-FR"/>
        </w:rPr>
      </w:pPr>
      <w:r w:rsidRPr="00B71074">
        <w:rPr>
          <w:i/>
          <w:lang w:val="fr-FR"/>
        </w:rPr>
        <w:t xml:space="preserve">Rapport de mise en œuvre du programme de pays </w:t>
      </w:r>
    </w:p>
    <w:p w14:paraId="47F383ED" w14:textId="77777777" w:rsidR="00B71074" w:rsidRPr="00B71074" w:rsidRDefault="00B71074" w:rsidP="00B71074">
      <w:pPr>
        <w:rPr>
          <w:lang w:val="fr-FR"/>
        </w:rPr>
      </w:pPr>
    </w:p>
    <w:p w14:paraId="64190738" w14:textId="595743C6" w:rsidR="00B71074" w:rsidRPr="00B71074" w:rsidRDefault="00B71074" w:rsidP="00B71074">
      <w:pPr>
        <w:pStyle w:val="Heading1"/>
        <w:rPr>
          <w:iCs/>
          <w:lang w:val="fr-FR"/>
        </w:rPr>
      </w:pPr>
      <w:r w:rsidRPr="00B71074">
        <w:rPr>
          <w:lang w:val="fr-FR"/>
        </w:rPr>
        <w:t>Le Gouvernement du Guyana a communiqué des données sur la consommation sectorielle de HCFC dans le cadre du rapport sur la mise en œuvre du programme de pays de 2022 qui correspondent aux données déclarées en vertu de l</w:t>
      </w:r>
      <w:r w:rsidR="00A165D3">
        <w:rPr>
          <w:rFonts w:hint="eastAsia"/>
          <w:lang w:val="fr-FR"/>
        </w:rPr>
        <w:t>’</w:t>
      </w:r>
      <w:r w:rsidRPr="00B71074">
        <w:rPr>
          <w:lang w:val="fr-FR"/>
        </w:rPr>
        <w:t>article 7 du Protocole de Montréal.</w:t>
      </w:r>
      <w:r w:rsidRPr="00B71074">
        <w:rPr>
          <w:rStyle w:val="FootnoteReference"/>
          <w:lang w:val="fr-FR"/>
        </w:rPr>
        <w:footnoteReference w:id="4"/>
      </w:r>
    </w:p>
    <w:p w14:paraId="2F36CD4E" w14:textId="77777777" w:rsidR="00B71074" w:rsidRPr="00B71074" w:rsidRDefault="00B71074" w:rsidP="00B71074">
      <w:pPr>
        <w:pStyle w:val="Heading1"/>
        <w:numPr>
          <w:ilvl w:val="0"/>
          <w:numId w:val="0"/>
        </w:numPr>
        <w:rPr>
          <w:b/>
          <w:bCs/>
          <w:lang w:val="fr-FR"/>
        </w:rPr>
      </w:pPr>
      <w:r w:rsidRPr="00B71074">
        <w:rPr>
          <w:b/>
          <w:lang w:val="fr-FR"/>
        </w:rPr>
        <w:t>Description du projet</w:t>
      </w:r>
    </w:p>
    <w:p w14:paraId="646EFAA2" w14:textId="59357926" w:rsidR="00B71074" w:rsidRPr="00B71074" w:rsidRDefault="00B71074" w:rsidP="00B71074">
      <w:pPr>
        <w:pStyle w:val="Heading1"/>
        <w:rPr>
          <w:lang w:val="fr-FR"/>
        </w:rPr>
      </w:pPr>
      <w:r w:rsidRPr="00B71074">
        <w:rPr>
          <w:lang w:val="fr-FR"/>
        </w:rPr>
        <w:t>Le Guyana met actuellement en œuvre la troisième tranche de la phase II de son PGEH, pour une élimination accélérée des HCFC en favorisant l</w:t>
      </w:r>
      <w:r w:rsidR="00A165D3">
        <w:rPr>
          <w:rFonts w:hint="eastAsia"/>
          <w:lang w:val="fr-FR"/>
        </w:rPr>
        <w:t>’</w:t>
      </w:r>
      <w:r w:rsidRPr="00B71074">
        <w:rPr>
          <w:lang w:val="fr-FR"/>
        </w:rPr>
        <w:t>introduction des solutions de remplacement sans SAO et à faible PRP.</w:t>
      </w:r>
    </w:p>
    <w:p w14:paraId="1091F5C4" w14:textId="02CED713" w:rsidR="00B71074" w:rsidRPr="00B71074" w:rsidRDefault="00B71074" w:rsidP="00B71074">
      <w:pPr>
        <w:pStyle w:val="Heading1"/>
        <w:keepNext/>
        <w:keepLines/>
        <w:rPr>
          <w:lang w:val="fr-FR"/>
        </w:rPr>
      </w:pPr>
      <w:r w:rsidRPr="00B71074">
        <w:rPr>
          <w:lang w:val="fr-FR"/>
        </w:rPr>
        <w:t>L</w:t>
      </w:r>
      <w:r w:rsidR="00A165D3">
        <w:rPr>
          <w:rFonts w:hint="eastAsia"/>
          <w:lang w:val="fr-FR"/>
        </w:rPr>
        <w:t>’</w:t>
      </w:r>
      <w:r w:rsidRPr="00B71074">
        <w:rPr>
          <w:lang w:val="fr-FR"/>
        </w:rPr>
        <w:t>objet des activités proposées est de combiner l</w:t>
      </w:r>
      <w:r w:rsidR="00A165D3">
        <w:rPr>
          <w:rFonts w:hint="eastAsia"/>
          <w:lang w:val="fr-FR"/>
        </w:rPr>
        <w:t>’</w:t>
      </w:r>
      <w:r w:rsidRPr="00B71074">
        <w:rPr>
          <w:lang w:val="fr-FR"/>
        </w:rPr>
        <w:t>assistance technique et la sensibilisation aux gains potentiels d</w:t>
      </w:r>
      <w:r w:rsidR="00A165D3">
        <w:rPr>
          <w:rFonts w:hint="eastAsia"/>
          <w:lang w:val="fr-FR"/>
        </w:rPr>
        <w:t>’</w:t>
      </w:r>
      <w:r w:rsidRPr="00B71074">
        <w:rPr>
          <w:lang w:val="fr-FR"/>
        </w:rPr>
        <w:t>efficacité énergétique dans les équipements de climatisation commerciale de petite capacité, en préparant un plan pour l</w:t>
      </w:r>
      <w:r w:rsidR="00A165D3">
        <w:rPr>
          <w:rFonts w:hint="eastAsia"/>
          <w:lang w:val="fr-FR"/>
        </w:rPr>
        <w:t>’</w:t>
      </w:r>
      <w:r w:rsidRPr="00B71074">
        <w:rPr>
          <w:lang w:val="fr-FR"/>
        </w:rPr>
        <w:t>adoption de technologies écoénergétiques dans le secteur de la climatisation commerciale, et de fournir des données pour l</w:t>
      </w:r>
      <w:r w:rsidR="00A165D3">
        <w:rPr>
          <w:rFonts w:hint="eastAsia"/>
          <w:lang w:val="fr-FR"/>
        </w:rPr>
        <w:t>’</w:t>
      </w:r>
      <w:r w:rsidRPr="00B71074">
        <w:rPr>
          <w:lang w:val="fr-FR"/>
        </w:rPr>
        <w:t>élaboration de réglementations relatives à l</w:t>
      </w:r>
      <w:r w:rsidR="00A165D3">
        <w:rPr>
          <w:rFonts w:hint="eastAsia"/>
          <w:lang w:val="fr-FR"/>
        </w:rPr>
        <w:t>’</w:t>
      </w:r>
      <w:r w:rsidRPr="00B71074">
        <w:rPr>
          <w:lang w:val="fr-FR"/>
        </w:rPr>
        <w:t>efficacité énergétique et de politiques pertinentes à l</w:t>
      </w:r>
      <w:r w:rsidR="00A165D3">
        <w:rPr>
          <w:rFonts w:hint="eastAsia"/>
          <w:lang w:val="fr-FR"/>
        </w:rPr>
        <w:t>’</w:t>
      </w:r>
      <w:r w:rsidRPr="00B71074">
        <w:rPr>
          <w:lang w:val="fr-FR"/>
        </w:rPr>
        <w:t>avenir. Les activités proposées relèvent du cadre mentionné aux sous-paragraphes b) i), b) ii), b) iii) et b) v) de la décision 89/6. Ce projet aidera les utilisateurs du secteur de la climatisation commerciale et, indirectement, d</w:t>
      </w:r>
      <w:r w:rsidR="00A165D3">
        <w:rPr>
          <w:rFonts w:hint="eastAsia"/>
          <w:lang w:val="fr-FR"/>
        </w:rPr>
        <w:t>’</w:t>
      </w:r>
      <w:r w:rsidRPr="00B71074">
        <w:rPr>
          <w:lang w:val="fr-FR"/>
        </w:rPr>
        <w:t>autres secteurs à comprendre les avantages de l</w:t>
      </w:r>
      <w:r w:rsidR="00A165D3">
        <w:rPr>
          <w:rFonts w:hint="eastAsia"/>
          <w:lang w:val="fr-FR"/>
        </w:rPr>
        <w:t>’</w:t>
      </w:r>
      <w:r w:rsidRPr="00B71074">
        <w:rPr>
          <w:lang w:val="fr-FR"/>
        </w:rPr>
        <w:t>utilisation d</w:t>
      </w:r>
      <w:r w:rsidR="00A165D3">
        <w:rPr>
          <w:rFonts w:hint="eastAsia"/>
          <w:lang w:val="fr-FR"/>
        </w:rPr>
        <w:t>’</w:t>
      </w:r>
      <w:r w:rsidRPr="00B71074">
        <w:rPr>
          <w:lang w:val="fr-FR"/>
        </w:rPr>
        <w:t>équipements écoénergétiques et comment les équipements existants peuvent être exploités de manière écoénergétique, et aidera à l</w:t>
      </w:r>
      <w:r w:rsidR="00A165D3">
        <w:rPr>
          <w:rFonts w:hint="eastAsia"/>
          <w:lang w:val="fr-FR"/>
        </w:rPr>
        <w:t>’</w:t>
      </w:r>
      <w:r w:rsidRPr="00B71074">
        <w:rPr>
          <w:lang w:val="fr-FR"/>
        </w:rPr>
        <w:t>élaboration future de Normes de performance énergétique minimale (NPEM)</w:t>
      </w:r>
      <w:r w:rsidRPr="00B71074">
        <w:rPr>
          <w:rStyle w:val="FootnoteReference"/>
          <w:lang w:val="fr-FR"/>
        </w:rPr>
        <w:footnoteReference w:id="5"/>
      </w:r>
      <w:r w:rsidRPr="00B71074">
        <w:rPr>
          <w:lang w:val="fr-FR"/>
        </w:rPr>
        <w:t xml:space="preserve"> et d</w:t>
      </w:r>
      <w:r w:rsidR="00A165D3">
        <w:rPr>
          <w:rFonts w:hint="eastAsia"/>
          <w:lang w:val="fr-FR"/>
        </w:rPr>
        <w:t>’</w:t>
      </w:r>
      <w:r w:rsidRPr="00B71074">
        <w:rPr>
          <w:lang w:val="fr-FR"/>
        </w:rPr>
        <w:t>autres mesures pour l</w:t>
      </w:r>
      <w:r w:rsidR="00A165D3">
        <w:rPr>
          <w:rFonts w:hint="eastAsia"/>
          <w:lang w:val="fr-FR"/>
        </w:rPr>
        <w:t>’</w:t>
      </w:r>
      <w:r w:rsidRPr="00B71074">
        <w:rPr>
          <w:lang w:val="fr-FR"/>
        </w:rPr>
        <w:t>efficacité énergétique dans le secteur de la climatisation commerciale.</w:t>
      </w:r>
    </w:p>
    <w:p w14:paraId="4A8E1CAC" w14:textId="77777777" w:rsidR="00B71074" w:rsidRPr="00B71074" w:rsidRDefault="00B71074" w:rsidP="00B71074">
      <w:pPr>
        <w:pStyle w:val="Heading1"/>
        <w:rPr>
          <w:lang w:val="fr-FR"/>
        </w:rPr>
      </w:pPr>
      <w:r w:rsidRPr="00B71074">
        <w:rPr>
          <w:lang w:val="fr-FR"/>
        </w:rPr>
        <w:t>Le projet proposé comprend deux composantes qui auraient des avantages à moyen et long terme pour le secteur de la climatisation commerciale :</w:t>
      </w:r>
    </w:p>
    <w:p w14:paraId="48EEBC5D" w14:textId="17EA6795" w:rsidR="00B71074" w:rsidRPr="00B71074" w:rsidRDefault="00F60BCE" w:rsidP="00B71074">
      <w:pPr>
        <w:pStyle w:val="Heading2"/>
        <w:numPr>
          <w:ilvl w:val="1"/>
          <w:numId w:val="1"/>
        </w:numPr>
        <w:rPr>
          <w:lang w:val="fr-FR"/>
        </w:rPr>
      </w:pPr>
      <w:r w:rsidRPr="00B71074">
        <w:rPr>
          <w:lang w:val="fr-FR"/>
        </w:rPr>
        <w:t>Des</w:t>
      </w:r>
      <w:r w:rsidR="00B71074" w:rsidRPr="00B71074">
        <w:rPr>
          <w:lang w:val="fr-FR"/>
        </w:rPr>
        <w:t xml:space="preserve"> données techniques pour l</w:t>
      </w:r>
      <w:r w:rsidR="00A165D3">
        <w:rPr>
          <w:rFonts w:hint="eastAsia"/>
          <w:lang w:val="fr-FR"/>
        </w:rPr>
        <w:t>’</w:t>
      </w:r>
      <w:r w:rsidR="00B71074" w:rsidRPr="00B71074">
        <w:rPr>
          <w:lang w:val="fr-FR"/>
        </w:rPr>
        <w:t>exploitation écoénergétique sans danger des équipements de climatisation commerciale, aussi bien existants que neufs. Ces données seraient intégrées aux modules de formation du secteur de l</w:t>
      </w:r>
      <w:r w:rsidR="00A165D3">
        <w:rPr>
          <w:rFonts w:hint="eastAsia"/>
          <w:lang w:val="fr-FR"/>
        </w:rPr>
        <w:t>’</w:t>
      </w:r>
      <w:r w:rsidR="00B71074" w:rsidRPr="00B71074">
        <w:rPr>
          <w:lang w:val="fr-FR"/>
        </w:rPr>
        <w:t>entretien ou à un équivalent pour les futurs programmes de formation ; et</w:t>
      </w:r>
    </w:p>
    <w:p w14:paraId="09BD1960" w14:textId="5828940A" w:rsidR="00B71074" w:rsidRPr="00B71074" w:rsidRDefault="00F60BCE" w:rsidP="00B71074">
      <w:pPr>
        <w:pStyle w:val="Heading2"/>
        <w:numPr>
          <w:ilvl w:val="1"/>
          <w:numId w:val="1"/>
        </w:numPr>
        <w:rPr>
          <w:lang w:val="fr-FR"/>
        </w:rPr>
      </w:pPr>
      <w:r w:rsidRPr="00B71074">
        <w:rPr>
          <w:lang w:val="fr-FR"/>
        </w:rPr>
        <w:t>Des</w:t>
      </w:r>
      <w:r w:rsidR="00B71074" w:rsidRPr="00B71074">
        <w:rPr>
          <w:lang w:val="fr-FR"/>
        </w:rPr>
        <w:t xml:space="preserve"> activités de sensibilisation à destination des techniciens d</w:t>
      </w:r>
      <w:r w:rsidR="00A165D3">
        <w:rPr>
          <w:rFonts w:hint="eastAsia"/>
          <w:lang w:val="fr-FR"/>
        </w:rPr>
        <w:t>’</w:t>
      </w:r>
      <w:r w:rsidR="00B71074" w:rsidRPr="00B71074">
        <w:rPr>
          <w:lang w:val="fr-FR"/>
        </w:rPr>
        <w:t>entretien, des utilisateurs finaux et des consommateurs, sur la disponibilité et les avantages des équipements de réfrigération et de climatisation écoénergétiques à faible PRP.</w:t>
      </w:r>
    </w:p>
    <w:p w14:paraId="36832655" w14:textId="77777777" w:rsidR="00B71074" w:rsidRPr="00B71074" w:rsidRDefault="00B71074" w:rsidP="00B71074">
      <w:pPr>
        <w:pStyle w:val="Heading1"/>
        <w:rPr>
          <w:lang w:val="fr-FR"/>
        </w:rPr>
      </w:pPr>
      <w:r w:rsidRPr="00B71074">
        <w:rPr>
          <w:lang w:val="fr-FR"/>
        </w:rPr>
        <w:t>Le tableau 2 donne le détail des activités à mettre en œuvre dans le cadre de chacune de ces composantes, leurs résultats attendus et le financement demandé :</w:t>
      </w:r>
    </w:p>
    <w:p w14:paraId="60625608" w14:textId="5E550AE4" w:rsidR="00B71074" w:rsidRPr="00B71074" w:rsidRDefault="00B71074" w:rsidP="00B71074">
      <w:pPr>
        <w:pStyle w:val="Heading1"/>
        <w:numPr>
          <w:ilvl w:val="0"/>
          <w:numId w:val="0"/>
        </w:numPr>
        <w:spacing w:after="0"/>
        <w:rPr>
          <w:b/>
          <w:bCs/>
          <w:lang w:val="fr-FR"/>
        </w:rPr>
      </w:pPr>
      <w:r w:rsidRPr="00B71074">
        <w:rPr>
          <w:b/>
          <w:lang w:val="fr-FR"/>
        </w:rPr>
        <w:t>Tableau 2. Activités, résultats attendus et financement demandé pour le projet proposé pour le maintien de l</w:t>
      </w:r>
      <w:r w:rsidR="00A165D3">
        <w:rPr>
          <w:rFonts w:hint="eastAsia"/>
          <w:b/>
          <w:lang w:val="fr-FR"/>
        </w:rPr>
        <w:t>’</w:t>
      </w:r>
      <w:r w:rsidRPr="00B71074">
        <w:rPr>
          <w:b/>
          <w:lang w:val="fr-FR"/>
        </w:rPr>
        <w:t>efficacité énergétique pour le secteur de l</w:t>
      </w:r>
      <w:r w:rsidR="00A165D3">
        <w:rPr>
          <w:rFonts w:hint="eastAsia"/>
          <w:b/>
          <w:lang w:val="fr-FR"/>
        </w:rPr>
        <w:t>’</w:t>
      </w:r>
      <w:r w:rsidRPr="00B71074">
        <w:rPr>
          <w:b/>
          <w:lang w:val="fr-FR"/>
        </w:rPr>
        <w:t>entretien au Guyana</w:t>
      </w:r>
    </w:p>
    <w:tbl>
      <w:tblPr>
        <w:tblStyle w:val="TableGrid"/>
        <w:tblW w:w="9351" w:type="dxa"/>
        <w:tblLook w:val="04A0" w:firstRow="1" w:lastRow="0" w:firstColumn="1" w:lastColumn="0" w:noHBand="0" w:noVBand="1"/>
      </w:tblPr>
      <w:tblGrid>
        <w:gridCol w:w="7508"/>
        <w:gridCol w:w="1843"/>
      </w:tblGrid>
      <w:tr w:rsidR="00B71074" w:rsidRPr="00B71074" w14:paraId="34038B74" w14:textId="77777777" w:rsidTr="0023166B">
        <w:tc>
          <w:tcPr>
            <w:tcW w:w="7508" w:type="dxa"/>
          </w:tcPr>
          <w:p w14:paraId="378B51DD" w14:textId="77777777" w:rsidR="00B71074" w:rsidRPr="00B71074" w:rsidRDefault="00B71074" w:rsidP="0023166B">
            <w:pPr>
              <w:rPr>
                <w:b/>
                <w:bCs/>
                <w:sz w:val="20"/>
                <w:szCs w:val="20"/>
                <w:lang w:val="fr-FR"/>
              </w:rPr>
            </w:pPr>
            <w:r w:rsidRPr="00B71074">
              <w:rPr>
                <w:b/>
                <w:sz w:val="20"/>
                <w:lang w:val="fr-FR"/>
              </w:rPr>
              <w:t>Activités et résultats attendus</w:t>
            </w:r>
          </w:p>
        </w:tc>
        <w:tc>
          <w:tcPr>
            <w:tcW w:w="1843" w:type="dxa"/>
          </w:tcPr>
          <w:p w14:paraId="76D066C5" w14:textId="77777777" w:rsidR="00B71074" w:rsidRPr="00B71074" w:rsidRDefault="00B71074" w:rsidP="0023166B">
            <w:pPr>
              <w:jc w:val="center"/>
              <w:rPr>
                <w:b/>
                <w:bCs/>
                <w:sz w:val="20"/>
                <w:szCs w:val="20"/>
                <w:lang w:val="fr-FR"/>
              </w:rPr>
            </w:pPr>
            <w:r w:rsidRPr="00B71074">
              <w:rPr>
                <w:b/>
                <w:sz w:val="20"/>
                <w:lang w:val="fr-FR"/>
              </w:rPr>
              <w:t>Budget ($ US)</w:t>
            </w:r>
          </w:p>
        </w:tc>
      </w:tr>
      <w:tr w:rsidR="00B71074" w:rsidRPr="00B71074" w14:paraId="3EF93FF1" w14:textId="77777777" w:rsidTr="0023166B">
        <w:tc>
          <w:tcPr>
            <w:tcW w:w="7508" w:type="dxa"/>
          </w:tcPr>
          <w:p w14:paraId="0709AC99" w14:textId="09995415" w:rsidR="00B71074" w:rsidRPr="00B71074" w:rsidRDefault="00B71074" w:rsidP="0023166B">
            <w:pPr>
              <w:rPr>
                <w:sz w:val="20"/>
                <w:szCs w:val="20"/>
                <w:lang w:val="fr-FR"/>
              </w:rPr>
            </w:pPr>
            <w:r w:rsidRPr="00B71074">
              <w:rPr>
                <w:sz w:val="20"/>
                <w:lang w:val="fr-FR"/>
              </w:rPr>
              <w:t>Assistance technique à travers des consultants nationaux pour la collecte des données de différents équipements de climatisation commerciale, leur consommation d</w:t>
            </w:r>
            <w:r w:rsidR="00A165D3">
              <w:rPr>
                <w:rFonts w:hint="eastAsia"/>
                <w:sz w:val="20"/>
                <w:lang w:val="fr-FR"/>
              </w:rPr>
              <w:t>’</w:t>
            </w:r>
            <w:r w:rsidRPr="00B71074">
              <w:rPr>
                <w:sz w:val="20"/>
                <w:lang w:val="fr-FR"/>
              </w:rPr>
              <w:t>énergie et leurs caractéristiques d</w:t>
            </w:r>
            <w:r w:rsidR="00A165D3">
              <w:rPr>
                <w:rFonts w:hint="eastAsia"/>
                <w:sz w:val="20"/>
                <w:lang w:val="fr-FR"/>
              </w:rPr>
              <w:t>’</w:t>
            </w:r>
            <w:r w:rsidRPr="00B71074">
              <w:rPr>
                <w:sz w:val="20"/>
                <w:lang w:val="fr-FR"/>
              </w:rPr>
              <w:t>utilisation par les utilisateurs finaux, l</w:t>
            </w:r>
            <w:r w:rsidR="00A165D3">
              <w:rPr>
                <w:rFonts w:hint="eastAsia"/>
                <w:sz w:val="20"/>
                <w:lang w:val="fr-FR"/>
              </w:rPr>
              <w:t>’</w:t>
            </w:r>
            <w:r w:rsidRPr="00B71074">
              <w:rPr>
                <w:sz w:val="20"/>
                <w:lang w:val="fr-FR"/>
              </w:rPr>
              <w:t>analyse des obstacles à l</w:t>
            </w:r>
            <w:r w:rsidR="00A165D3">
              <w:rPr>
                <w:rFonts w:hint="eastAsia"/>
                <w:sz w:val="20"/>
                <w:lang w:val="fr-FR"/>
              </w:rPr>
              <w:t>’</w:t>
            </w:r>
            <w:r w:rsidRPr="00B71074">
              <w:rPr>
                <w:sz w:val="20"/>
                <w:lang w:val="fr-FR"/>
              </w:rPr>
              <w:t>adoption d</w:t>
            </w:r>
            <w:r w:rsidR="00A165D3">
              <w:rPr>
                <w:rFonts w:hint="eastAsia"/>
                <w:sz w:val="20"/>
                <w:lang w:val="fr-FR"/>
              </w:rPr>
              <w:t>’</w:t>
            </w:r>
            <w:r w:rsidRPr="00B71074">
              <w:rPr>
                <w:sz w:val="20"/>
                <w:lang w:val="fr-FR"/>
              </w:rPr>
              <w:t>équipements de climatisation commerciale à faible PRP, et l</w:t>
            </w:r>
            <w:r w:rsidR="00A165D3">
              <w:rPr>
                <w:rFonts w:hint="eastAsia"/>
                <w:sz w:val="20"/>
                <w:lang w:val="fr-FR"/>
              </w:rPr>
              <w:t>’</w:t>
            </w:r>
            <w:r w:rsidRPr="00B71074">
              <w:rPr>
                <w:sz w:val="20"/>
                <w:lang w:val="fr-FR"/>
              </w:rPr>
              <w:t>élaboration d</w:t>
            </w:r>
            <w:r w:rsidR="00A165D3">
              <w:rPr>
                <w:rFonts w:hint="eastAsia"/>
                <w:sz w:val="20"/>
                <w:lang w:val="fr-FR"/>
              </w:rPr>
              <w:t>’</w:t>
            </w:r>
            <w:r w:rsidRPr="00B71074">
              <w:rPr>
                <w:sz w:val="20"/>
                <w:lang w:val="fr-FR"/>
              </w:rPr>
              <w:t>un plan pour l</w:t>
            </w:r>
            <w:r w:rsidR="00A165D3">
              <w:rPr>
                <w:rFonts w:hint="eastAsia"/>
                <w:sz w:val="20"/>
                <w:lang w:val="fr-FR"/>
              </w:rPr>
              <w:t>’</w:t>
            </w:r>
            <w:r w:rsidRPr="00B71074">
              <w:rPr>
                <w:sz w:val="20"/>
                <w:lang w:val="fr-FR"/>
              </w:rPr>
              <w:t>adoption de technologies à faible PRP et l</w:t>
            </w:r>
            <w:r w:rsidR="00A165D3">
              <w:rPr>
                <w:rFonts w:hint="eastAsia"/>
                <w:sz w:val="20"/>
                <w:lang w:val="fr-FR"/>
              </w:rPr>
              <w:t>’</w:t>
            </w:r>
            <w:r w:rsidRPr="00B71074">
              <w:rPr>
                <w:sz w:val="20"/>
                <w:lang w:val="fr-FR"/>
              </w:rPr>
              <w:t xml:space="preserve">utilisation des équipements existants/neufs de manière écoénergétique. Les données seraient collectées dans la zone du centre commercial de </w:t>
            </w:r>
            <w:proofErr w:type="spellStart"/>
            <w:r w:rsidRPr="00B71074">
              <w:rPr>
                <w:sz w:val="20"/>
                <w:lang w:val="fr-FR"/>
              </w:rPr>
              <w:t>Giftland</w:t>
            </w:r>
            <w:proofErr w:type="spellEnd"/>
            <w:r w:rsidRPr="00B71074">
              <w:rPr>
                <w:sz w:val="20"/>
                <w:lang w:val="fr-FR"/>
              </w:rPr>
              <w:t>*.</w:t>
            </w:r>
          </w:p>
        </w:tc>
        <w:tc>
          <w:tcPr>
            <w:tcW w:w="1843" w:type="dxa"/>
          </w:tcPr>
          <w:p w14:paraId="192F19B0" w14:textId="77777777" w:rsidR="00B71074" w:rsidRPr="00B71074" w:rsidRDefault="00B71074" w:rsidP="0023166B">
            <w:pPr>
              <w:jc w:val="right"/>
              <w:rPr>
                <w:sz w:val="20"/>
                <w:szCs w:val="20"/>
                <w:lang w:val="fr-FR"/>
              </w:rPr>
            </w:pPr>
            <w:r w:rsidRPr="00B71074">
              <w:rPr>
                <w:sz w:val="20"/>
                <w:lang w:val="fr-FR"/>
              </w:rPr>
              <w:t>55 000</w:t>
            </w:r>
          </w:p>
        </w:tc>
      </w:tr>
      <w:tr w:rsidR="00B71074" w:rsidRPr="00B71074" w14:paraId="0B96356B" w14:textId="77777777" w:rsidTr="0023166B">
        <w:tc>
          <w:tcPr>
            <w:tcW w:w="7508" w:type="dxa"/>
          </w:tcPr>
          <w:p w14:paraId="7B16D391" w14:textId="15FE8095" w:rsidR="00B71074" w:rsidRPr="00B71074" w:rsidRDefault="00B71074" w:rsidP="0023166B">
            <w:pPr>
              <w:rPr>
                <w:sz w:val="20"/>
                <w:szCs w:val="20"/>
                <w:lang w:val="fr-FR"/>
              </w:rPr>
            </w:pPr>
            <w:r w:rsidRPr="00B71074">
              <w:rPr>
                <w:sz w:val="20"/>
                <w:lang w:val="fr-FR"/>
              </w:rPr>
              <w:t>Assistance technique à travers les services d</w:t>
            </w:r>
            <w:r w:rsidR="00A165D3">
              <w:rPr>
                <w:rFonts w:hint="eastAsia"/>
                <w:sz w:val="20"/>
                <w:lang w:val="fr-FR"/>
              </w:rPr>
              <w:t>’</w:t>
            </w:r>
            <w:r w:rsidRPr="00B71074">
              <w:rPr>
                <w:sz w:val="20"/>
                <w:lang w:val="fr-FR"/>
              </w:rPr>
              <w:t>un consultant international afin de couvrir les choix de technologies à faible PRP dans le secteur de la climatisation commerciale ainsi que les aspects techniques et opérationnels clés relatifs à l</w:t>
            </w:r>
            <w:r w:rsidR="00A165D3">
              <w:rPr>
                <w:rFonts w:hint="eastAsia"/>
                <w:sz w:val="20"/>
                <w:lang w:val="fr-FR"/>
              </w:rPr>
              <w:t>’</w:t>
            </w:r>
            <w:r w:rsidRPr="00B71074">
              <w:rPr>
                <w:sz w:val="20"/>
                <w:lang w:val="fr-FR"/>
              </w:rPr>
              <w:t>utilisation de ces technologies et à la manière d</w:t>
            </w:r>
            <w:r w:rsidR="00A165D3">
              <w:rPr>
                <w:rFonts w:hint="eastAsia"/>
                <w:sz w:val="20"/>
                <w:lang w:val="fr-FR"/>
              </w:rPr>
              <w:t>’</w:t>
            </w:r>
            <w:r w:rsidRPr="00B71074">
              <w:rPr>
                <w:sz w:val="20"/>
                <w:lang w:val="fr-FR"/>
              </w:rPr>
              <w:t>atteindre un fonctionnement écoénergétique.</w:t>
            </w:r>
          </w:p>
        </w:tc>
        <w:tc>
          <w:tcPr>
            <w:tcW w:w="1843" w:type="dxa"/>
          </w:tcPr>
          <w:p w14:paraId="35BF6BC5" w14:textId="77777777" w:rsidR="00B71074" w:rsidRPr="00B71074" w:rsidRDefault="00B71074" w:rsidP="0023166B">
            <w:pPr>
              <w:jc w:val="right"/>
              <w:rPr>
                <w:sz w:val="20"/>
                <w:szCs w:val="20"/>
                <w:lang w:val="fr-FR"/>
              </w:rPr>
            </w:pPr>
            <w:r w:rsidRPr="00B71074">
              <w:rPr>
                <w:sz w:val="20"/>
                <w:lang w:val="fr-FR"/>
              </w:rPr>
              <w:t>25 000</w:t>
            </w:r>
          </w:p>
        </w:tc>
      </w:tr>
      <w:tr w:rsidR="00B71074" w:rsidRPr="00B71074" w14:paraId="34D01B4D" w14:textId="77777777" w:rsidTr="0023166B">
        <w:tc>
          <w:tcPr>
            <w:tcW w:w="7508" w:type="dxa"/>
          </w:tcPr>
          <w:p w14:paraId="1C8BFCFA" w14:textId="60D1AFE1" w:rsidR="00B71074" w:rsidRPr="00B71074" w:rsidRDefault="00B71074" w:rsidP="0023166B">
            <w:pPr>
              <w:rPr>
                <w:sz w:val="20"/>
                <w:szCs w:val="20"/>
                <w:lang w:val="fr-FR"/>
              </w:rPr>
            </w:pPr>
            <w:r w:rsidRPr="00B71074">
              <w:rPr>
                <w:sz w:val="20"/>
                <w:lang w:val="fr-FR"/>
              </w:rPr>
              <w:t>Consultation des parties-prenantes pendant le processus de collecte de données et les ateliers de sensibilisation, à destination des importateurs, des utilisateurs finaux, de l</w:t>
            </w:r>
            <w:r w:rsidR="00A165D3">
              <w:rPr>
                <w:rFonts w:hint="eastAsia"/>
                <w:sz w:val="20"/>
                <w:lang w:val="fr-FR"/>
              </w:rPr>
              <w:t>’</w:t>
            </w:r>
            <w:r w:rsidRPr="00B71074">
              <w:rPr>
                <w:sz w:val="20"/>
                <w:lang w:val="fr-FR"/>
              </w:rPr>
              <w:t>association de réfrigération et de climatisation et d</w:t>
            </w:r>
            <w:r w:rsidR="00A165D3">
              <w:rPr>
                <w:rFonts w:hint="eastAsia"/>
                <w:sz w:val="20"/>
                <w:lang w:val="fr-FR"/>
              </w:rPr>
              <w:t>’</w:t>
            </w:r>
            <w:r w:rsidRPr="00B71074">
              <w:rPr>
                <w:sz w:val="20"/>
                <w:lang w:val="fr-FR"/>
              </w:rPr>
              <w:t>autres parties-prenantes, pour la diffusion des résultats des activités mentionnées ci-dessus. Des documents de sensibilisation pertinents relatifs à l</w:t>
            </w:r>
            <w:r w:rsidR="00A165D3">
              <w:rPr>
                <w:rFonts w:hint="eastAsia"/>
                <w:sz w:val="20"/>
                <w:lang w:val="fr-FR"/>
              </w:rPr>
              <w:t>’</w:t>
            </w:r>
            <w:r w:rsidRPr="00B71074">
              <w:rPr>
                <w:sz w:val="20"/>
                <w:lang w:val="fr-FR"/>
              </w:rPr>
              <w:t>utilisation écoénergétique des équipements de climatisation à faible PRP seront préparés.</w:t>
            </w:r>
          </w:p>
        </w:tc>
        <w:tc>
          <w:tcPr>
            <w:tcW w:w="1843" w:type="dxa"/>
          </w:tcPr>
          <w:p w14:paraId="4174B1A7" w14:textId="77777777" w:rsidR="00B71074" w:rsidRPr="00B71074" w:rsidRDefault="00B71074" w:rsidP="0023166B">
            <w:pPr>
              <w:jc w:val="right"/>
              <w:rPr>
                <w:sz w:val="20"/>
                <w:szCs w:val="20"/>
                <w:lang w:val="fr-FR"/>
              </w:rPr>
            </w:pPr>
            <w:r w:rsidRPr="00B71074">
              <w:rPr>
                <w:sz w:val="20"/>
                <w:lang w:val="fr-FR"/>
              </w:rPr>
              <w:t>20 000</w:t>
            </w:r>
          </w:p>
        </w:tc>
      </w:tr>
      <w:tr w:rsidR="00B71074" w:rsidRPr="00B71074" w14:paraId="7A818DDD" w14:textId="77777777" w:rsidTr="0023166B">
        <w:tc>
          <w:tcPr>
            <w:tcW w:w="7508" w:type="dxa"/>
          </w:tcPr>
          <w:p w14:paraId="2EB42553" w14:textId="77777777" w:rsidR="00B71074" w:rsidRPr="00B71074" w:rsidRDefault="00B71074" w:rsidP="0023166B">
            <w:pPr>
              <w:rPr>
                <w:b/>
                <w:bCs/>
                <w:sz w:val="20"/>
                <w:szCs w:val="20"/>
                <w:lang w:val="fr-FR"/>
              </w:rPr>
            </w:pPr>
            <w:r w:rsidRPr="00B71074">
              <w:rPr>
                <w:b/>
                <w:sz w:val="20"/>
                <w:lang w:val="fr-FR"/>
              </w:rPr>
              <w:t>Total</w:t>
            </w:r>
          </w:p>
        </w:tc>
        <w:tc>
          <w:tcPr>
            <w:tcW w:w="1843" w:type="dxa"/>
          </w:tcPr>
          <w:p w14:paraId="5008BE83" w14:textId="77777777" w:rsidR="00B71074" w:rsidRPr="00B71074" w:rsidRDefault="00B71074" w:rsidP="0023166B">
            <w:pPr>
              <w:jc w:val="right"/>
              <w:rPr>
                <w:b/>
                <w:bCs/>
                <w:sz w:val="20"/>
                <w:szCs w:val="20"/>
                <w:lang w:val="fr-FR"/>
              </w:rPr>
            </w:pPr>
            <w:r w:rsidRPr="00B71074">
              <w:rPr>
                <w:b/>
                <w:sz w:val="20"/>
                <w:lang w:val="fr-FR"/>
              </w:rPr>
              <w:t>100 000</w:t>
            </w:r>
          </w:p>
        </w:tc>
      </w:tr>
    </w:tbl>
    <w:p w14:paraId="572C552A" w14:textId="77777777" w:rsidR="00B71074" w:rsidRPr="00B71074" w:rsidRDefault="00B71074" w:rsidP="00B71074">
      <w:pPr>
        <w:rPr>
          <w:sz w:val="18"/>
          <w:szCs w:val="18"/>
          <w:lang w:val="fr-FR"/>
        </w:rPr>
      </w:pPr>
      <w:r w:rsidRPr="00B71074">
        <w:rPr>
          <w:sz w:val="18"/>
          <w:lang w:val="fr-FR"/>
        </w:rPr>
        <w:t>*Cette zone comprend un centre commercial, des universités, des centres de congrès et les bureaux de la Communauté des Caraïbes (CARICOM).</w:t>
      </w:r>
    </w:p>
    <w:p w14:paraId="5ACC0C17" w14:textId="77777777" w:rsidR="00B71074" w:rsidRPr="00B71074" w:rsidRDefault="00B71074" w:rsidP="00B71074">
      <w:pPr>
        <w:rPr>
          <w:lang w:val="fr-FR"/>
        </w:rPr>
      </w:pPr>
    </w:p>
    <w:p w14:paraId="60F8B468" w14:textId="77777777" w:rsidR="00B71074" w:rsidRPr="00B71074" w:rsidRDefault="00B71074" w:rsidP="00B71074">
      <w:pPr>
        <w:rPr>
          <w:lang w:val="fr-FR"/>
        </w:rPr>
      </w:pPr>
    </w:p>
    <w:p w14:paraId="402DE2C2" w14:textId="77777777" w:rsidR="00B71074" w:rsidRPr="00B71074" w:rsidRDefault="00B71074" w:rsidP="00B71074">
      <w:pPr>
        <w:pStyle w:val="Heading1"/>
        <w:numPr>
          <w:ilvl w:val="0"/>
          <w:numId w:val="0"/>
        </w:numPr>
        <w:jc w:val="center"/>
        <w:rPr>
          <w:b/>
          <w:lang w:val="fr-FR"/>
        </w:rPr>
      </w:pPr>
      <w:r w:rsidRPr="00B71074">
        <w:rPr>
          <w:b/>
          <w:lang w:val="fr-FR"/>
        </w:rPr>
        <w:t>OBSERVATIONS ET RECOMMENDATION DU SECRÉTARIAT</w:t>
      </w:r>
    </w:p>
    <w:p w14:paraId="3B60F24F" w14:textId="77777777" w:rsidR="00B71074" w:rsidRPr="00B71074" w:rsidRDefault="00B71074" w:rsidP="00B71074">
      <w:pPr>
        <w:rPr>
          <w:b/>
          <w:lang w:val="fr-FR"/>
        </w:rPr>
      </w:pPr>
      <w:r w:rsidRPr="00B71074">
        <w:rPr>
          <w:b/>
          <w:lang w:val="fr-FR"/>
        </w:rPr>
        <w:t>OBSERVATIONS</w:t>
      </w:r>
    </w:p>
    <w:p w14:paraId="113CA5A1" w14:textId="77777777" w:rsidR="00B71074" w:rsidRPr="00B71074" w:rsidRDefault="00B71074" w:rsidP="00B71074">
      <w:pPr>
        <w:rPr>
          <w:lang w:val="fr-FR"/>
        </w:rPr>
      </w:pPr>
      <w:r w:rsidRPr="00B71074">
        <w:rPr>
          <w:lang w:val="fr-FR"/>
        </w:rPr>
        <w:t xml:space="preserve"> </w:t>
      </w:r>
    </w:p>
    <w:p w14:paraId="5EAADEAA" w14:textId="5B4DD773" w:rsidR="00B71074" w:rsidRPr="00B71074" w:rsidRDefault="00B71074" w:rsidP="00B71074">
      <w:pPr>
        <w:pStyle w:val="Heading1"/>
        <w:rPr>
          <w:lang w:val="fr-FR"/>
        </w:rPr>
      </w:pPr>
      <w:r w:rsidRPr="00B71074">
        <w:rPr>
          <w:lang w:val="fr-FR"/>
        </w:rPr>
        <w:t>Le Secrétariat a demandé des clarifications au PNUD sur la manière dont les utilisateurs finaux principaux bénéficieraient du projet. Le PNUD a indiqué que les utilisateurs finaux principaux bénéficieraient d</w:t>
      </w:r>
      <w:r w:rsidR="00A165D3">
        <w:rPr>
          <w:rFonts w:hint="eastAsia"/>
          <w:lang w:val="fr-FR"/>
        </w:rPr>
        <w:t>’</w:t>
      </w:r>
      <w:r w:rsidRPr="00B71074">
        <w:rPr>
          <w:lang w:val="fr-FR"/>
        </w:rPr>
        <w:t>une meilleure compréhension du fonctionnement écoénergétique des équipements de climatisation commerciale à faible PRP, ce qui favoriserait une culture de l</w:t>
      </w:r>
      <w:r w:rsidR="00A165D3">
        <w:rPr>
          <w:rFonts w:hint="eastAsia"/>
          <w:lang w:val="fr-FR"/>
        </w:rPr>
        <w:t>’</w:t>
      </w:r>
      <w:r w:rsidRPr="00B71074">
        <w:rPr>
          <w:lang w:val="fr-FR"/>
        </w:rPr>
        <w:t>efficacité énergétique parmi eux. En outre, les données techniques rendues disponibles par le projet aideraient le gouvernement à renforcer le cadre réglementaire et la capacité de formation aux équipements utilisant des frigorigènes écoénergétiques à faible PRP.</w:t>
      </w:r>
    </w:p>
    <w:p w14:paraId="5C2CFD0B" w14:textId="24A38B7B" w:rsidR="00B71074" w:rsidRPr="00B71074" w:rsidRDefault="00B71074" w:rsidP="00B71074">
      <w:pPr>
        <w:pStyle w:val="Heading1"/>
        <w:rPr>
          <w:lang w:val="fr-FR"/>
        </w:rPr>
      </w:pPr>
      <w:r w:rsidRPr="00B71074">
        <w:rPr>
          <w:lang w:val="fr-FR"/>
        </w:rPr>
        <w:t>Le PNUD a également expliqué que, bien que les données sur la répartition des usages pour les HCFC/HFC soient insuffisantes pour le secteur de la réfrigération et de la climatisation au Guyana, les données suggéraient que, malgré l</w:t>
      </w:r>
      <w:r w:rsidR="00A165D3">
        <w:rPr>
          <w:rFonts w:hint="eastAsia"/>
          <w:lang w:val="fr-FR"/>
        </w:rPr>
        <w:t>’</w:t>
      </w:r>
      <w:r w:rsidRPr="00B71074">
        <w:rPr>
          <w:lang w:val="fr-FR"/>
        </w:rPr>
        <w:t>utilisation croissante des HFC dans le pays, principalement en raison de sa croissance économique, il reste une utilisation massive de HCFC-22 dans le secteur de la réfrigération et de la climatisation commerciales. En plus du coût élevé des solutions de remplacement à faible PRP par rapport à celui du HCFC-22, le coût élevé de l</w:t>
      </w:r>
      <w:r w:rsidR="00A165D3">
        <w:rPr>
          <w:rFonts w:hint="eastAsia"/>
          <w:lang w:val="fr-FR"/>
        </w:rPr>
        <w:t>’</w:t>
      </w:r>
      <w:r w:rsidRPr="00B71074">
        <w:rPr>
          <w:lang w:val="fr-FR"/>
        </w:rPr>
        <w:t>investissement en capital pour les solutions de remplacement à faible PRP pour le secteur de la réfrigération et de la climatisation commerciales est un obstacle à l</w:t>
      </w:r>
      <w:r w:rsidR="00A165D3">
        <w:rPr>
          <w:rFonts w:hint="eastAsia"/>
          <w:lang w:val="fr-FR"/>
        </w:rPr>
        <w:t>’</w:t>
      </w:r>
      <w:r w:rsidRPr="00B71074">
        <w:rPr>
          <w:lang w:val="fr-FR"/>
        </w:rPr>
        <w:t>adoption de technologies plus efficaces. Il existait un besoin de mieux comprendre ce secteur à travers la collecte de données proposée et l</w:t>
      </w:r>
      <w:r w:rsidR="00A165D3">
        <w:rPr>
          <w:rFonts w:hint="eastAsia"/>
          <w:lang w:val="fr-FR"/>
        </w:rPr>
        <w:t>’</w:t>
      </w:r>
      <w:r w:rsidRPr="00B71074">
        <w:rPr>
          <w:lang w:val="fr-FR"/>
        </w:rPr>
        <w:t>assistance technique d</w:t>
      </w:r>
      <w:r w:rsidR="00A165D3">
        <w:rPr>
          <w:rFonts w:hint="eastAsia"/>
          <w:lang w:val="fr-FR"/>
        </w:rPr>
        <w:t>’</w:t>
      </w:r>
      <w:r w:rsidRPr="00B71074">
        <w:rPr>
          <w:lang w:val="fr-FR"/>
        </w:rPr>
        <w:t>experts quant aux choix technologiques, de manière à préparer un plan d</w:t>
      </w:r>
      <w:r w:rsidR="00A165D3">
        <w:rPr>
          <w:rFonts w:hint="eastAsia"/>
          <w:lang w:val="fr-FR"/>
        </w:rPr>
        <w:t>’</w:t>
      </w:r>
      <w:r w:rsidRPr="00B71074">
        <w:rPr>
          <w:lang w:val="fr-FR"/>
        </w:rPr>
        <w:t>amélioration de l</w:t>
      </w:r>
      <w:r w:rsidR="00A165D3">
        <w:rPr>
          <w:rFonts w:hint="eastAsia"/>
          <w:lang w:val="fr-FR"/>
        </w:rPr>
        <w:t>’</w:t>
      </w:r>
      <w:r w:rsidRPr="00B71074">
        <w:rPr>
          <w:lang w:val="fr-FR"/>
        </w:rPr>
        <w:t>efficacité énergétique et la transition aux technologies à faible PRP, et à fournir les données nécessaires pour l</w:t>
      </w:r>
      <w:r w:rsidR="00A165D3">
        <w:rPr>
          <w:rFonts w:hint="eastAsia"/>
          <w:lang w:val="fr-FR"/>
        </w:rPr>
        <w:t>’</w:t>
      </w:r>
      <w:r w:rsidRPr="00B71074">
        <w:rPr>
          <w:lang w:val="fr-FR"/>
        </w:rPr>
        <w:t>adoption de politiques et l</w:t>
      </w:r>
      <w:r w:rsidR="00A165D3">
        <w:rPr>
          <w:rFonts w:hint="eastAsia"/>
          <w:lang w:val="fr-FR"/>
        </w:rPr>
        <w:t>’</w:t>
      </w:r>
      <w:r w:rsidRPr="00B71074">
        <w:rPr>
          <w:lang w:val="fr-FR"/>
        </w:rPr>
        <w:t>amélioration des formations.</w:t>
      </w:r>
    </w:p>
    <w:p w14:paraId="44F46E4E" w14:textId="5D857597" w:rsidR="00B71074" w:rsidRPr="00B71074" w:rsidRDefault="00B71074" w:rsidP="00B71074">
      <w:pPr>
        <w:pStyle w:val="Heading1"/>
        <w:rPr>
          <w:lang w:val="fr-FR"/>
        </w:rPr>
      </w:pPr>
      <w:r w:rsidRPr="00B71074">
        <w:rPr>
          <w:lang w:val="fr-FR"/>
        </w:rPr>
        <w:t xml:space="preserve">Comme le site sélectionné pour le projet est la zone du centre commercial </w:t>
      </w:r>
      <w:proofErr w:type="spellStart"/>
      <w:r w:rsidRPr="00B71074">
        <w:rPr>
          <w:lang w:val="fr-FR"/>
        </w:rPr>
        <w:t>Giftland</w:t>
      </w:r>
      <w:proofErr w:type="spellEnd"/>
      <w:r w:rsidRPr="00B71074">
        <w:rPr>
          <w:lang w:val="fr-FR"/>
        </w:rPr>
        <w:t>, à Georgetown, le Secrétariat a demandé si le gouvernement prévoyait de signer un accord volontaire avec le site du projet (au titre d</w:t>
      </w:r>
      <w:r w:rsidR="00A165D3">
        <w:rPr>
          <w:rFonts w:hint="eastAsia"/>
          <w:lang w:val="fr-FR"/>
        </w:rPr>
        <w:t>’</w:t>
      </w:r>
      <w:r w:rsidRPr="00B71074">
        <w:rPr>
          <w:lang w:val="fr-FR"/>
        </w:rPr>
        <w:t>un cadre de responsabilité sociale d</w:t>
      </w:r>
      <w:r w:rsidR="00A165D3">
        <w:rPr>
          <w:rFonts w:hint="eastAsia"/>
          <w:lang w:val="fr-FR"/>
        </w:rPr>
        <w:t>’</w:t>
      </w:r>
      <w:r w:rsidRPr="00B71074">
        <w:rPr>
          <w:lang w:val="fr-FR"/>
        </w:rPr>
        <w:t>entreprise, par exemple) pour la mise en œuvre des solutions techniques pour l</w:t>
      </w:r>
      <w:r w:rsidR="00A165D3">
        <w:rPr>
          <w:rFonts w:hint="eastAsia"/>
          <w:lang w:val="fr-FR"/>
        </w:rPr>
        <w:t>’</w:t>
      </w:r>
      <w:r w:rsidRPr="00B71074">
        <w:rPr>
          <w:lang w:val="fr-FR"/>
        </w:rPr>
        <w:t>amélioration de l</w:t>
      </w:r>
      <w:r w:rsidR="00A165D3">
        <w:rPr>
          <w:rFonts w:hint="eastAsia"/>
          <w:lang w:val="fr-FR"/>
        </w:rPr>
        <w:t>’</w:t>
      </w:r>
      <w:r w:rsidRPr="00B71074">
        <w:rPr>
          <w:lang w:val="fr-FR"/>
        </w:rPr>
        <w:t>efficacité énergétique sur le site. Le PNUD a répondu que ceci serait fait avec l</w:t>
      </w:r>
      <w:r w:rsidR="00A165D3">
        <w:rPr>
          <w:rFonts w:hint="eastAsia"/>
          <w:lang w:val="fr-FR"/>
        </w:rPr>
        <w:t>’</w:t>
      </w:r>
      <w:r w:rsidRPr="00B71074">
        <w:rPr>
          <w:lang w:val="fr-FR"/>
        </w:rPr>
        <w:t xml:space="preserve">assistance du PNUD, et que la zone du centre commercial </w:t>
      </w:r>
      <w:proofErr w:type="spellStart"/>
      <w:r w:rsidRPr="00B71074">
        <w:rPr>
          <w:lang w:val="fr-FR"/>
        </w:rPr>
        <w:t>Giftland</w:t>
      </w:r>
      <w:proofErr w:type="spellEnd"/>
      <w:r w:rsidRPr="00B71074">
        <w:rPr>
          <w:lang w:val="fr-FR"/>
        </w:rPr>
        <w:t xml:space="preserve"> offrait une opportunité unique, étant donné que la zone concentre de nombreux bâtiments commerciaux, centres de congrès et universités, et pourrait être une source d</w:t>
      </w:r>
      <w:r w:rsidR="00A165D3">
        <w:rPr>
          <w:rFonts w:hint="eastAsia"/>
          <w:lang w:val="fr-FR"/>
        </w:rPr>
        <w:t>’</w:t>
      </w:r>
      <w:r w:rsidRPr="00B71074">
        <w:rPr>
          <w:lang w:val="fr-FR"/>
        </w:rPr>
        <w:t>informations précieuses au sujet de gains d</w:t>
      </w:r>
      <w:r w:rsidR="00A165D3">
        <w:rPr>
          <w:rFonts w:hint="eastAsia"/>
          <w:lang w:val="fr-FR"/>
        </w:rPr>
        <w:t>’</w:t>
      </w:r>
      <w:r w:rsidRPr="00B71074">
        <w:rPr>
          <w:lang w:val="fr-FR"/>
        </w:rPr>
        <w:t>efficacité énergétique potentiels avec un plan spécifique pour des améliorations plutôt que des recommandations plus génériques au niveau national.</w:t>
      </w:r>
    </w:p>
    <w:p w14:paraId="703881F8" w14:textId="66DC1BE7" w:rsidR="00B71074" w:rsidRPr="00B71074" w:rsidRDefault="00B71074" w:rsidP="00B71074">
      <w:pPr>
        <w:pStyle w:val="Heading1"/>
        <w:rPr>
          <w:lang w:val="fr-FR"/>
        </w:rPr>
      </w:pPr>
      <w:r w:rsidRPr="00B71074">
        <w:rPr>
          <w:lang w:val="fr-FR"/>
        </w:rPr>
        <w:t>Le Secrétariat a demandé si l</w:t>
      </w:r>
      <w:r w:rsidR="00A165D3">
        <w:rPr>
          <w:rFonts w:hint="eastAsia"/>
          <w:lang w:val="fr-FR"/>
        </w:rPr>
        <w:t>’</w:t>
      </w:r>
      <w:r w:rsidRPr="00B71074">
        <w:rPr>
          <w:lang w:val="fr-FR"/>
        </w:rPr>
        <w:t>absence de NPEM ou d</w:t>
      </w:r>
      <w:r w:rsidR="00A165D3">
        <w:rPr>
          <w:rFonts w:hint="eastAsia"/>
          <w:lang w:val="fr-FR"/>
        </w:rPr>
        <w:t>’</w:t>
      </w:r>
      <w:r w:rsidRPr="00B71074">
        <w:rPr>
          <w:lang w:val="fr-FR"/>
        </w:rPr>
        <w:t>exigences d</w:t>
      </w:r>
      <w:r w:rsidR="00A165D3">
        <w:rPr>
          <w:rFonts w:hint="eastAsia"/>
          <w:lang w:val="fr-FR"/>
        </w:rPr>
        <w:t>’</w:t>
      </w:r>
      <w:r w:rsidRPr="00B71074">
        <w:rPr>
          <w:lang w:val="fr-FR"/>
        </w:rPr>
        <w:t>étiquetage pour les équipements de réfrigération et de climatisation affecterait la mise en œuvre des mesures de promotion de l</w:t>
      </w:r>
      <w:r w:rsidR="00A165D3">
        <w:rPr>
          <w:rFonts w:hint="eastAsia"/>
          <w:lang w:val="fr-FR"/>
        </w:rPr>
        <w:t>’</w:t>
      </w:r>
      <w:r w:rsidRPr="00B71074">
        <w:rPr>
          <w:lang w:val="fr-FR"/>
        </w:rPr>
        <w:t>efficacité énergétique prévues à travers les activités ci-dessus. Le PNUD a expliqué que l</w:t>
      </w:r>
      <w:r w:rsidR="00A165D3">
        <w:rPr>
          <w:rFonts w:hint="eastAsia"/>
          <w:lang w:val="fr-FR"/>
        </w:rPr>
        <w:t>’</w:t>
      </w:r>
      <w:r w:rsidRPr="00B71074">
        <w:rPr>
          <w:lang w:val="fr-FR"/>
        </w:rPr>
        <w:t>intention des activités telles que la collecte de données est de discuter des solutions et de permettre l</w:t>
      </w:r>
      <w:r w:rsidR="00A165D3">
        <w:rPr>
          <w:rFonts w:hint="eastAsia"/>
          <w:lang w:val="fr-FR"/>
        </w:rPr>
        <w:t>’</w:t>
      </w:r>
      <w:r w:rsidRPr="00B71074">
        <w:rPr>
          <w:lang w:val="fr-FR"/>
        </w:rPr>
        <w:t>adoption ultérieure de normes d</w:t>
      </w:r>
      <w:r w:rsidR="00A165D3">
        <w:rPr>
          <w:rFonts w:hint="eastAsia"/>
          <w:lang w:val="fr-FR"/>
        </w:rPr>
        <w:t>’</w:t>
      </w:r>
      <w:r w:rsidRPr="00B71074">
        <w:rPr>
          <w:lang w:val="fr-FR"/>
        </w:rPr>
        <w:t>efficacité énergétique dans le pays. Les données collectées serviraient également à mieux informer le bureau national de l</w:t>
      </w:r>
      <w:r w:rsidR="00A165D3">
        <w:rPr>
          <w:rFonts w:hint="eastAsia"/>
          <w:lang w:val="fr-FR"/>
        </w:rPr>
        <w:t>’</w:t>
      </w:r>
      <w:r w:rsidRPr="00B71074">
        <w:rPr>
          <w:lang w:val="fr-FR"/>
        </w:rPr>
        <w:t>ozone et le secteur de la réfrigération et de la climatisation en ce qui concerne le type d</w:t>
      </w:r>
      <w:r w:rsidR="00A165D3">
        <w:rPr>
          <w:rFonts w:hint="eastAsia"/>
          <w:lang w:val="fr-FR"/>
        </w:rPr>
        <w:t>’</w:t>
      </w:r>
      <w:r w:rsidRPr="00B71074">
        <w:rPr>
          <w:lang w:val="fr-FR"/>
        </w:rPr>
        <w:t>équipement entrant actuellement sur le marché, et ceci permettrait une analyse approfondie des mesures qui pourraient être prises à l</w:t>
      </w:r>
      <w:r w:rsidR="00A165D3">
        <w:rPr>
          <w:rFonts w:hint="eastAsia"/>
          <w:lang w:val="fr-FR"/>
        </w:rPr>
        <w:t>’</w:t>
      </w:r>
      <w:r w:rsidRPr="00B71074">
        <w:rPr>
          <w:lang w:val="fr-FR"/>
        </w:rPr>
        <w:t>avenir pour l</w:t>
      </w:r>
      <w:r w:rsidR="00A165D3">
        <w:rPr>
          <w:rFonts w:hint="eastAsia"/>
          <w:lang w:val="fr-FR"/>
        </w:rPr>
        <w:t>’</w:t>
      </w:r>
      <w:r w:rsidRPr="00B71074">
        <w:rPr>
          <w:lang w:val="fr-FR"/>
        </w:rPr>
        <w:t>adoption d</w:t>
      </w:r>
      <w:r w:rsidR="00A165D3">
        <w:rPr>
          <w:rFonts w:hint="eastAsia"/>
          <w:lang w:val="fr-FR"/>
        </w:rPr>
        <w:t>’</w:t>
      </w:r>
      <w:r w:rsidRPr="00B71074">
        <w:rPr>
          <w:lang w:val="fr-FR"/>
        </w:rPr>
        <w:t>équipements écoénergétiques.</w:t>
      </w:r>
    </w:p>
    <w:p w14:paraId="42DF0CEA" w14:textId="64C697C5" w:rsidR="00B71074" w:rsidRPr="00B71074" w:rsidRDefault="00B71074" w:rsidP="00B71074">
      <w:pPr>
        <w:pStyle w:val="Heading1"/>
        <w:rPr>
          <w:lang w:val="fr-FR"/>
        </w:rPr>
      </w:pPr>
      <w:r w:rsidRPr="00B71074">
        <w:rPr>
          <w:lang w:val="fr-FR"/>
        </w:rPr>
        <w:t xml:space="preserve">Le Secrétariat a demandé des clarifications sur le calendrier des activités, et le PNUD a confirmé que le projet serait </w:t>
      </w:r>
      <w:bookmarkStart w:id="0" w:name="_Hlk126662278"/>
      <w:bookmarkStart w:id="1" w:name="_Hlk126934445"/>
      <w:r w:rsidRPr="00B71074">
        <w:rPr>
          <w:lang w:val="fr-FR"/>
        </w:rPr>
        <w:t>mis en œuvre dans les 36 mois suivant l</w:t>
      </w:r>
      <w:r w:rsidR="00A165D3">
        <w:rPr>
          <w:rFonts w:hint="eastAsia"/>
          <w:lang w:val="fr-FR"/>
        </w:rPr>
        <w:t>’</w:t>
      </w:r>
      <w:r w:rsidRPr="00B71074">
        <w:rPr>
          <w:lang w:val="fr-FR"/>
        </w:rPr>
        <w:t>approbation, c</w:t>
      </w:r>
      <w:r w:rsidR="00A165D3">
        <w:rPr>
          <w:rFonts w:hint="eastAsia"/>
          <w:lang w:val="fr-FR"/>
        </w:rPr>
        <w:t>’</w:t>
      </w:r>
      <w:r w:rsidRPr="00B71074">
        <w:rPr>
          <w:lang w:val="fr-FR"/>
        </w:rPr>
        <w:t>est-à-dire entre janvier 2024 et décembre 2026.</w:t>
      </w:r>
      <w:bookmarkEnd w:id="0"/>
      <w:bookmarkEnd w:id="1"/>
    </w:p>
    <w:p w14:paraId="2BD643AC" w14:textId="77777777" w:rsidR="00F60BCE" w:rsidRDefault="00F60BCE" w:rsidP="00B71074">
      <w:pPr>
        <w:widowControl w:val="0"/>
        <w:rPr>
          <w:u w:val="single"/>
          <w:lang w:val="fr-FR"/>
        </w:rPr>
      </w:pPr>
    </w:p>
    <w:p w14:paraId="474BCE19" w14:textId="77777777" w:rsidR="00F60BCE" w:rsidRDefault="00F60BCE" w:rsidP="00B71074">
      <w:pPr>
        <w:widowControl w:val="0"/>
        <w:rPr>
          <w:u w:val="single"/>
          <w:lang w:val="fr-FR"/>
        </w:rPr>
      </w:pPr>
    </w:p>
    <w:p w14:paraId="01FF56BC" w14:textId="55EEDAC6" w:rsidR="00B71074" w:rsidRPr="00B71074" w:rsidRDefault="00B71074" w:rsidP="00B71074">
      <w:pPr>
        <w:widowControl w:val="0"/>
        <w:rPr>
          <w:lang w:val="fr-FR"/>
        </w:rPr>
      </w:pPr>
      <w:r w:rsidRPr="00B71074">
        <w:rPr>
          <w:u w:val="single"/>
          <w:lang w:val="fr-FR"/>
        </w:rPr>
        <w:t>Mise en œuvre de la politique d</w:t>
      </w:r>
      <w:r w:rsidR="00A165D3">
        <w:rPr>
          <w:rFonts w:hint="eastAsia"/>
          <w:u w:val="single"/>
          <w:lang w:val="fr-FR"/>
        </w:rPr>
        <w:t>’</w:t>
      </w:r>
      <w:r w:rsidRPr="00B71074">
        <w:rPr>
          <w:u w:val="single"/>
          <w:lang w:val="fr-FR"/>
        </w:rPr>
        <w:t>égalité des genres</w:t>
      </w:r>
      <w:r w:rsidRPr="00B71074">
        <w:rPr>
          <w:rStyle w:val="FootnoteReference"/>
          <w:u w:val="single"/>
          <w:lang w:val="fr-FR"/>
        </w:rPr>
        <w:footnoteReference w:id="6"/>
      </w:r>
    </w:p>
    <w:p w14:paraId="3BAF2916" w14:textId="77777777" w:rsidR="00B71074" w:rsidRPr="00B71074" w:rsidRDefault="00B71074" w:rsidP="00B71074">
      <w:pPr>
        <w:widowControl w:val="0"/>
        <w:rPr>
          <w:lang w:val="fr-FR"/>
        </w:rPr>
      </w:pPr>
    </w:p>
    <w:p w14:paraId="49C81313" w14:textId="54E3A73F" w:rsidR="00B71074" w:rsidRPr="00B71074" w:rsidRDefault="00B71074" w:rsidP="00B71074">
      <w:pPr>
        <w:pStyle w:val="Heading1"/>
        <w:widowControl w:val="0"/>
        <w:rPr>
          <w:u w:val="single"/>
          <w:lang w:val="fr-FR"/>
        </w:rPr>
      </w:pPr>
      <w:r w:rsidRPr="00B71074">
        <w:rPr>
          <w:lang w:val="fr-FR"/>
        </w:rPr>
        <w:t>À la 92</w:t>
      </w:r>
      <w:r w:rsidRPr="00B71074">
        <w:rPr>
          <w:vertAlign w:val="superscript"/>
          <w:lang w:val="fr-FR"/>
        </w:rPr>
        <w:t>e</w:t>
      </w:r>
      <w:r w:rsidRPr="00B71074">
        <w:rPr>
          <w:lang w:val="fr-FR"/>
        </w:rPr>
        <w:t> réunion, un rapport sur la mise en œuvre de la politique d</w:t>
      </w:r>
      <w:r w:rsidR="00A165D3">
        <w:rPr>
          <w:rFonts w:hint="eastAsia"/>
          <w:lang w:val="fr-FR"/>
        </w:rPr>
        <w:t>’</w:t>
      </w:r>
      <w:r w:rsidRPr="00B71074">
        <w:rPr>
          <w:lang w:val="fr-FR"/>
        </w:rPr>
        <w:t>égalité des genres a été présenté dans le cadre de la demande de la troisième tranche de la phase II du PGEH du Guyana. Le PNUD a confirmé que les mesures en faveur de l</w:t>
      </w:r>
      <w:r w:rsidR="00A165D3">
        <w:rPr>
          <w:rFonts w:hint="eastAsia"/>
          <w:lang w:val="fr-FR"/>
        </w:rPr>
        <w:t>’</w:t>
      </w:r>
      <w:r w:rsidRPr="00B71074">
        <w:rPr>
          <w:lang w:val="fr-FR"/>
        </w:rPr>
        <w:t>égalité des sexes à prendre pendant la troisième tranche seront également appliquées à la proposition actuelle.</w:t>
      </w:r>
    </w:p>
    <w:p w14:paraId="1B90A7D5" w14:textId="77777777" w:rsidR="00B71074" w:rsidRPr="00B71074" w:rsidRDefault="00B71074" w:rsidP="00B71074">
      <w:pPr>
        <w:spacing w:after="240"/>
        <w:rPr>
          <w:u w:val="single"/>
          <w:lang w:val="fr-FR"/>
        </w:rPr>
      </w:pPr>
      <w:r w:rsidRPr="00B71074">
        <w:rPr>
          <w:u w:val="single"/>
          <w:lang w:val="fr-FR"/>
        </w:rPr>
        <w:t>Accord mis à jour</w:t>
      </w:r>
    </w:p>
    <w:p w14:paraId="17834763" w14:textId="39AB0C82" w:rsidR="00B71074" w:rsidRPr="00B71074" w:rsidRDefault="00B71074" w:rsidP="00B71074">
      <w:pPr>
        <w:pStyle w:val="Heading1"/>
        <w:rPr>
          <w:lang w:val="fr-FR"/>
        </w:rPr>
      </w:pPr>
      <w:r w:rsidRPr="00B71074">
        <w:rPr>
          <w:lang w:val="fr-FR"/>
        </w:rPr>
        <w:t>Au vu de l</w:t>
      </w:r>
      <w:r w:rsidR="00A165D3">
        <w:rPr>
          <w:rFonts w:hint="eastAsia"/>
          <w:lang w:val="fr-FR"/>
        </w:rPr>
        <w:t>’</w:t>
      </w:r>
      <w:r w:rsidRPr="00B71074">
        <w:rPr>
          <w:lang w:val="fr-FR"/>
        </w:rPr>
        <w:t>inclusion d</w:t>
      </w:r>
      <w:r w:rsidR="00A165D3">
        <w:rPr>
          <w:rFonts w:hint="eastAsia"/>
          <w:lang w:val="fr-FR"/>
        </w:rPr>
        <w:t>’</w:t>
      </w:r>
      <w:r w:rsidRPr="00B71074">
        <w:rPr>
          <w:lang w:val="fr-FR"/>
        </w:rPr>
        <w:t>un financement pour des activités supplémentaires de maintien de l</w:t>
      </w:r>
      <w:r w:rsidR="00A165D3">
        <w:rPr>
          <w:rFonts w:hint="eastAsia"/>
          <w:lang w:val="fr-FR"/>
        </w:rPr>
        <w:t>’</w:t>
      </w:r>
      <w:r w:rsidRPr="00B71074">
        <w:rPr>
          <w:lang w:val="fr-FR"/>
        </w:rPr>
        <w:t>efficacité énergétique dans le secteur de l</w:t>
      </w:r>
      <w:r w:rsidR="00A165D3">
        <w:rPr>
          <w:rFonts w:hint="eastAsia"/>
          <w:lang w:val="fr-FR"/>
        </w:rPr>
        <w:t>’</w:t>
      </w:r>
      <w:r w:rsidRPr="00B71074">
        <w:rPr>
          <w:lang w:val="fr-FR"/>
        </w:rPr>
        <w:t>entretien et du calendrier de financement révisé en conséquence, l</w:t>
      </w:r>
      <w:r w:rsidR="00A165D3">
        <w:rPr>
          <w:rFonts w:hint="eastAsia"/>
          <w:lang w:val="fr-FR"/>
        </w:rPr>
        <w:t>’</w:t>
      </w:r>
      <w:r w:rsidRPr="00B71074">
        <w:rPr>
          <w:lang w:val="fr-FR"/>
        </w:rPr>
        <w:t>Accord entre le Gouvernement du Guyana et le Comité exécutif a été mis à jour. Concrètement, l</w:t>
      </w:r>
      <w:r w:rsidR="00A165D3">
        <w:rPr>
          <w:rFonts w:hint="eastAsia"/>
          <w:lang w:val="fr-FR"/>
        </w:rPr>
        <w:t>’</w:t>
      </w:r>
      <w:r w:rsidRPr="00B71074">
        <w:rPr>
          <w:lang w:val="fr-FR"/>
        </w:rPr>
        <w:t>Appendice 2</w:t>
      </w:r>
      <w:r w:rsidRPr="00B71074">
        <w:rPr>
          <w:lang w:val="fr-FR"/>
        </w:rPr>
        <w:noBreakHyphen/>
        <w:t>A a été révisé et le paragraphe 16 a été ajouté afin de préciser que le nouvel Accord remplace l</w:t>
      </w:r>
      <w:r w:rsidR="00A165D3">
        <w:rPr>
          <w:rFonts w:hint="eastAsia"/>
          <w:lang w:val="fr-FR"/>
        </w:rPr>
        <w:t>’</w:t>
      </w:r>
      <w:r w:rsidRPr="00B71074">
        <w:rPr>
          <w:lang w:val="fr-FR"/>
        </w:rPr>
        <w:t>Accord conclu à la 75</w:t>
      </w:r>
      <w:r w:rsidRPr="00B71074">
        <w:rPr>
          <w:vertAlign w:val="superscript"/>
          <w:lang w:val="fr-FR"/>
        </w:rPr>
        <w:t>e</w:t>
      </w:r>
      <w:r w:rsidRPr="00B71074">
        <w:rPr>
          <w:lang w:val="fr-FR"/>
        </w:rPr>
        <w:t> réunion, comme indiqué à l</w:t>
      </w:r>
      <w:r w:rsidR="00A165D3">
        <w:rPr>
          <w:rFonts w:hint="eastAsia"/>
          <w:lang w:val="fr-FR"/>
        </w:rPr>
        <w:t>’</w:t>
      </w:r>
      <w:r w:rsidRPr="00B71074">
        <w:rPr>
          <w:lang w:val="fr-FR"/>
        </w:rPr>
        <w:t>annexe I aux présentes. L</w:t>
      </w:r>
      <w:r w:rsidR="00A165D3">
        <w:rPr>
          <w:rFonts w:hint="eastAsia"/>
          <w:lang w:val="fr-FR"/>
        </w:rPr>
        <w:t>’</w:t>
      </w:r>
      <w:r w:rsidRPr="00B71074">
        <w:rPr>
          <w:lang w:val="fr-FR"/>
        </w:rPr>
        <w:t>Accord intégral mis à jour sera joint au rapport final de la 93</w:t>
      </w:r>
      <w:r w:rsidRPr="00B71074">
        <w:rPr>
          <w:vertAlign w:val="superscript"/>
          <w:lang w:val="fr-FR"/>
        </w:rPr>
        <w:t>e</w:t>
      </w:r>
      <w:r w:rsidRPr="00B71074">
        <w:rPr>
          <w:lang w:val="fr-FR"/>
        </w:rPr>
        <w:t> réunion.</w:t>
      </w:r>
    </w:p>
    <w:p w14:paraId="22564C80" w14:textId="77777777" w:rsidR="00B71074" w:rsidRPr="00B71074" w:rsidRDefault="00B71074" w:rsidP="00B71074">
      <w:pPr>
        <w:keepNext/>
        <w:keepLines/>
        <w:spacing w:after="240"/>
        <w:outlineLvl w:val="0"/>
        <w:rPr>
          <w:b/>
          <w:bCs/>
          <w:lang w:val="fr-FR"/>
        </w:rPr>
      </w:pPr>
      <w:r w:rsidRPr="00B71074">
        <w:rPr>
          <w:b/>
          <w:lang w:val="fr-FR"/>
        </w:rPr>
        <w:t>Conclusion</w:t>
      </w:r>
    </w:p>
    <w:p w14:paraId="63C1926E" w14:textId="64FEBB4C" w:rsidR="00B71074" w:rsidRPr="00B71074" w:rsidRDefault="00B71074" w:rsidP="00B71074">
      <w:pPr>
        <w:pStyle w:val="Heading1"/>
        <w:keepNext/>
        <w:keepLines/>
        <w:rPr>
          <w:lang w:val="fr-FR"/>
        </w:rPr>
      </w:pPr>
      <w:r w:rsidRPr="00B71074">
        <w:rPr>
          <w:lang w:val="fr-FR"/>
        </w:rPr>
        <w:t>Le projet proposé conformément aux décisions 89/6 b) et 92/22, comprend des activités permettant une meilleure compréhension des besoins des consommateurs pour l</w:t>
      </w:r>
      <w:r w:rsidR="00A165D3">
        <w:rPr>
          <w:rFonts w:hint="eastAsia"/>
          <w:lang w:val="fr-FR"/>
        </w:rPr>
        <w:t>’</w:t>
      </w:r>
      <w:r w:rsidRPr="00B71074">
        <w:rPr>
          <w:lang w:val="fr-FR"/>
        </w:rPr>
        <w:t>adoption d</w:t>
      </w:r>
      <w:r w:rsidR="00A165D3">
        <w:rPr>
          <w:rFonts w:hint="eastAsia"/>
          <w:lang w:val="fr-FR"/>
        </w:rPr>
        <w:t>’</w:t>
      </w:r>
      <w:r w:rsidRPr="00B71074">
        <w:rPr>
          <w:lang w:val="fr-FR"/>
        </w:rPr>
        <w:t>équipements utilisant des frigorigènes écoénergétiques à faible PRP dans le secteur de la réfrigération et de la climatisation commerciale au Guyana, et un renforcement de la coordination avec les autorités en charge de l</w:t>
      </w:r>
      <w:r w:rsidR="00A165D3">
        <w:rPr>
          <w:rFonts w:hint="eastAsia"/>
          <w:lang w:val="fr-FR"/>
        </w:rPr>
        <w:t>’</w:t>
      </w:r>
      <w:r w:rsidRPr="00B71074">
        <w:rPr>
          <w:lang w:val="fr-FR"/>
        </w:rPr>
        <w:t>efficacité énergétique et d</w:t>
      </w:r>
      <w:r w:rsidR="00A165D3">
        <w:rPr>
          <w:rFonts w:hint="eastAsia"/>
          <w:lang w:val="fr-FR"/>
        </w:rPr>
        <w:t>’</w:t>
      </w:r>
      <w:r w:rsidRPr="00B71074">
        <w:rPr>
          <w:lang w:val="fr-FR"/>
        </w:rPr>
        <w:t>autres parties-prenantes nationales clés du pays pour permettre la sélection de produits écoénergétiques à faible PRP disponibles sur le marché. Les données préliminaires collectées pour le secteur de la réfrigération et de la climatisation existant au Guyana indiquent une répartition de la consommation de HCFC de 40 pour cent dans le secteur de la climatisation commerciale ; ainsi, le projet proposé aiderait les utilisateurs finaux de ce secteur à effectuer la transition des HCFC à des solutions de remplacement écoénergétiques à faible PRP. Les gains en efficacité énergétique dans le secteur offriront un grand avantage potentiel pour l</w:t>
      </w:r>
      <w:r w:rsidR="00A165D3">
        <w:rPr>
          <w:rFonts w:hint="eastAsia"/>
          <w:lang w:val="fr-FR"/>
        </w:rPr>
        <w:t>’</w:t>
      </w:r>
      <w:r w:rsidRPr="00B71074">
        <w:rPr>
          <w:lang w:val="fr-FR"/>
        </w:rPr>
        <w:t>adoption de solutions de remplacement à faible PRP. Le projet aidera à renforcer la capacité technique des différentes parties-prenantes, y compris pour l</w:t>
      </w:r>
      <w:r w:rsidR="00A165D3">
        <w:rPr>
          <w:rFonts w:hint="eastAsia"/>
          <w:lang w:val="fr-FR"/>
        </w:rPr>
        <w:t>’</w:t>
      </w:r>
      <w:r w:rsidRPr="00B71074">
        <w:rPr>
          <w:lang w:val="fr-FR"/>
        </w:rPr>
        <w:t>adoption de technologies écoénergétiques par les utilisateurs dans le secteur de la climatisation commerciale ; et fournira des données pour des politiques et des réglementations ultérieures relatives à l</w:t>
      </w:r>
      <w:r w:rsidR="00A165D3">
        <w:rPr>
          <w:rFonts w:hint="eastAsia"/>
          <w:lang w:val="fr-FR"/>
        </w:rPr>
        <w:t>’</w:t>
      </w:r>
      <w:r w:rsidRPr="00B71074">
        <w:rPr>
          <w:lang w:val="fr-FR"/>
        </w:rPr>
        <w:t>efficacité énergétique. Le projet mettra aussi en place le cadre permettant d</w:t>
      </w:r>
      <w:r w:rsidR="00A165D3">
        <w:rPr>
          <w:rFonts w:hint="eastAsia"/>
          <w:lang w:val="fr-FR"/>
        </w:rPr>
        <w:t>’</w:t>
      </w:r>
      <w:r w:rsidRPr="00B71074">
        <w:rPr>
          <w:lang w:val="fr-FR"/>
        </w:rPr>
        <w:t>envisager les mesures relatives à l</w:t>
      </w:r>
      <w:r w:rsidR="00A165D3">
        <w:rPr>
          <w:rFonts w:hint="eastAsia"/>
          <w:lang w:val="fr-FR"/>
        </w:rPr>
        <w:t>’</w:t>
      </w:r>
      <w:r w:rsidRPr="00B71074">
        <w:rPr>
          <w:lang w:val="fr-FR"/>
        </w:rPr>
        <w:t>efficacité énergétique dans le plan de mise en œuvre de l</w:t>
      </w:r>
      <w:r w:rsidR="00A165D3">
        <w:rPr>
          <w:rFonts w:hint="eastAsia"/>
          <w:lang w:val="fr-FR"/>
        </w:rPr>
        <w:t>’</w:t>
      </w:r>
      <w:r w:rsidRPr="00B71074">
        <w:rPr>
          <w:lang w:val="fr-FR"/>
        </w:rPr>
        <w:t>Amendement de Kigali pour les HFC en cours de préparation et soutiendra les activités liées à l</w:t>
      </w:r>
      <w:r w:rsidR="00A165D3">
        <w:rPr>
          <w:rFonts w:hint="eastAsia"/>
          <w:lang w:val="fr-FR"/>
        </w:rPr>
        <w:t>’</w:t>
      </w:r>
      <w:r w:rsidRPr="00B71074">
        <w:rPr>
          <w:lang w:val="fr-FR"/>
        </w:rPr>
        <w:t>adoption d</w:t>
      </w:r>
      <w:r w:rsidR="00A165D3">
        <w:rPr>
          <w:rFonts w:hint="eastAsia"/>
          <w:lang w:val="fr-FR"/>
        </w:rPr>
        <w:t>’</w:t>
      </w:r>
      <w:r w:rsidRPr="00B71074">
        <w:rPr>
          <w:lang w:val="fr-FR"/>
        </w:rPr>
        <w:t>équipements de réfrigération et de climatisation, ainsi que de pompes à chaleur, écoénergétiques à faible PRP.</w:t>
      </w:r>
    </w:p>
    <w:p w14:paraId="141B6E30" w14:textId="1CBC8C13" w:rsidR="00B71074" w:rsidRPr="00B71074" w:rsidRDefault="00B71074" w:rsidP="00B71074">
      <w:pPr>
        <w:rPr>
          <w:lang w:val="fr-FR"/>
        </w:rPr>
      </w:pPr>
      <w:r w:rsidRPr="00B71074">
        <w:rPr>
          <w:b/>
          <w:lang w:val="fr-FR"/>
        </w:rPr>
        <w:t>RECOMMANDATION</w:t>
      </w:r>
    </w:p>
    <w:p w14:paraId="7B5EF450" w14:textId="77777777" w:rsidR="00B71074" w:rsidRPr="00B71074" w:rsidRDefault="00B71074" w:rsidP="00B71074">
      <w:pPr>
        <w:rPr>
          <w:lang w:val="fr-FR"/>
        </w:rPr>
      </w:pPr>
    </w:p>
    <w:p w14:paraId="04CF88D8" w14:textId="3CBF5446" w:rsidR="00B71074" w:rsidRPr="00B71074" w:rsidRDefault="00B71074" w:rsidP="00B71074">
      <w:pPr>
        <w:pStyle w:val="Heading1"/>
        <w:rPr>
          <w:lang w:val="fr-FR"/>
        </w:rPr>
      </w:pPr>
      <w:r w:rsidRPr="00B71074">
        <w:rPr>
          <w:lang w:val="fr-FR"/>
        </w:rPr>
        <w:t>Le Secrétariat du Fonds recommande l</w:t>
      </w:r>
      <w:r w:rsidR="00A165D3">
        <w:rPr>
          <w:rFonts w:hint="eastAsia"/>
          <w:lang w:val="fr-FR"/>
        </w:rPr>
        <w:t>’</w:t>
      </w:r>
      <w:r w:rsidRPr="00B71074">
        <w:rPr>
          <w:lang w:val="fr-FR"/>
        </w:rPr>
        <w:t>approbation globale du projet d</w:t>
      </w:r>
      <w:r w:rsidR="00A165D3">
        <w:rPr>
          <w:rFonts w:hint="eastAsia"/>
          <w:lang w:val="fr-FR"/>
        </w:rPr>
        <w:t>’</w:t>
      </w:r>
      <w:r w:rsidRPr="00B71074">
        <w:rPr>
          <w:lang w:val="fr-FR"/>
        </w:rPr>
        <w:t>activités supplémentaires pour l</w:t>
      </w:r>
      <w:r w:rsidR="00A165D3">
        <w:rPr>
          <w:rFonts w:hint="eastAsia"/>
          <w:lang w:val="fr-FR"/>
        </w:rPr>
        <w:t>’</w:t>
      </w:r>
      <w:r w:rsidRPr="00B71074">
        <w:rPr>
          <w:lang w:val="fr-FR"/>
        </w:rPr>
        <w:t>introduction de solutions de remplacement des HCFC à potentiel de réchauffement de la planète faible ou nul et de maintien de l</w:t>
      </w:r>
      <w:r w:rsidR="00A165D3">
        <w:rPr>
          <w:rFonts w:hint="eastAsia"/>
          <w:lang w:val="fr-FR"/>
        </w:rPr>
        <w:t>’</w:t>
      </w:r>
      <w:r w:rsidRPr="00B71074">
        <w:rPr>
          <w:lang w:val="fr-FR"/>
        </w:rPr>
        <w:t>efficacité énergétique dans le secteur de l</w:t>
      </w:r>
      <w:r w:rsidR="00A165D3">
        <w:rPr>
          <w:rFonts w:hint="eastAsia"/>
          <w:lang w:val="fr-FR"/>
        </w:rPr>
        <w:t>’</w:t>
      </w:r>
      <w:r w:rsidRPr="00B71074">
        <w:rPr>
          <w:lang w:val="fr-FR"/>
        </w:rPr>
        <w:t>entretien des équipements de réfrigération au Guyana, et le plan de mise en œuvre correspondant pour la période 2024-2026, au niveau de financement indiqué dans le tableau ci-dessous, étant entendu que le Secrétariat du Fonds avait mis à jour l</w:t>
      </w:r>
      <w:r w:rsidR="00A165D3">
        <w:rPr>
          <w:rFonts w:hint="eastAsia"/>
          <w:lang w:val="fr-FR"/>
        </w:rPr>
        <w:t>’</w:t>
      </w:r>
      <w:r w:rsidRPr="00B71074">
        <w:rPr>
          <w:lang w:val="fr-FR"/>
        </w:rPr>
        <w:t>Accord entre le Gouvernement du Guyana et le Comité exécutif pour le plan de gestion de l</w:t>
      </w:r>
      <w:r w:rsidR="00A165D3">
        <w:rPr>
          <w:rFonts w:hint="eastAsia"/>
          <w:lang w:val="fr-FR"/>
        </w:rPr>
        <w:t>’</w:t>
      </w:r>
      <w:r w:rsidRPr="00B71074">
        <w:rPr>
          <w:lang w:val="fr-FR"/>
        </w:rPr>
        <w:t>élimination des HCFC, tel que présenté dans l</w:t>
      </w:r>
      <w:r w:rsidR="00A165D3">
        <w:rPr>
          <w:rFonts w:hint="eastAsia"/>
          <w:lang w:val="fr-FR"/>
        </w:rPr>
        <w:t>’</w:t>
      </w:r>
      <w:r w:rsidRPr="00B71074">
        <w:rPr>
          <w:lang w:val="fr-FR"/>
        </w:rPr>
        <w:t>annexe I au présent document, spécifiquement : l</w:t>
      </w:r>
      <w:r w:rsidR="00A165D3">
        <w:rPr>
          <w:rFonts w:hint="eastAsia"/>
          <w:lang w:val="fr-FR"/>
        </w:rPr>
        <w:t>’</w:t>
      </w:r>
      <w:r w:rsidRPr="00B71074">
        <w:rPr>
          <w:lang w:val="fr-FR"/>
        </w:rPr>
        <w:t>Appendice 2</w:t>
      </w:r>
      <w:r w:rsidRPr="00B71074">
        <w:rPr>
          <w:lang w:val="fr-FR"/>
        </w:rPr>
        <w:noBreakHyphen/>
        <w:t>A, sur la base de l</w:t>
      </w:r>
      <w:r w:rsidR="00A165D3">
        <w:rPr>
          <w:rFonts w:hint="eastAsia"/>
          <w:lang w:val="fr-FR"/>
        </w:rPr>
        <w:t>’</w:t>
      </w:r>
      <w:r w:rsidRPr="00B71074">
        <w:rPr>
          <w:lang w:val="fr-FR"/>
        </w:rPr>
        <w:t>inclusion d</w:t>
      </w:r>
      <w:r w:rsidR="00A165D3">
        <w:rPr>
          <w:rFonts w:hint="eastAsia"/>
          <w:lang w:val="fr-FR"/>
        </w:rPr>
        <w:t>’</w:t>
      </w:r>
      <w:r w:rsidRPr="00B71074">
        <w:rPr>
          <w:lang w:val="fr-FR"/>
        </w:rPr>
        <w:t>un financement pour des activités supplémentaires pour le maintien de l</w:t>
      </w:r>
      <w:r w:rsidR="00A165D3">
        <w:rPr>
          <w:rFonts w:hint="eastAsia"/>
          <w:lang w:val="fr-FR"/>
        </w:rPr>
        <w:t>’</w:t>
      </w:r>
      <w:r w:rsidRPr="00B71074">
        <w:rPr>
          <w:lang w:val="fr-FR"/>
        </w:rPr>
        <w:t>efficacité énergétique dans le secteur de l</w:t>
      </w:r>
      <w:r w:rsidR="00A165D3">
        <w:rPr>
          <w:rFonts w:hint="eastAsia"/>
          <w:lang w:val="fr-FR"/>
        </w:rPr>
        <w:t>’</w:t>
      </w:r>
      <w:r w:rsidRPr="00B71074">
        <w:rPr>
          <w:lang w:val="fr-FR"/>
        </w:rPr>
        <w:t>entretien de l</w:t>
      </w:r>
      <w:r w:rsidR="00A165D3">
        <w:rPr>
          <w:rFonts w:hint="eastAsia"/>
          <w:lang w:val="fr-FR"/>
        </w:rPr>
        <w:t>’</w:t>
      </w:r>
      <w:r w:rsidRPr="00B71074">
        <w:rPr>
          <w:lang w:val="fr-FR"/>
        </w:rPr>
        <w:t>équipement de réfrigération ; et le paragraphe 16, qui a été ajouté pour indiquer que l</w:t>
      </w:r>
      <w:r w:rsidR="00A165D3">
        <w:rPr>
          <w:rFonts w:hint="eastAsia"/>
          <w:lang w:val="fr-FR"/>
        </w:rPr>
        <w:t>’</w:t>
      </w:r>
      <w:r w:rsidRPr="00B71074">
        <w:rPr>
          <w:lang w:val="fr-FR"/>
        </w:rPr>
        <w:t>Accord mis à jour remplace l</w:t>
      </w:r>
      <w:r w:rsidR="00A165D3">
        <w:rPr>
          <w:rFonts w:hint="eastAsia"/>
          <w:lang w:val="fr-FR"/>
        </w:rPr>
        <w:t>’</w:t>
      </w:r>
      <w:r w:rsidRPr="00B71074">
        <w:rPr>
          <w:lang w:val="fr-FR"/>
        </w:rPr>
        <w:t>Accord conclu à la 75</w:t>
      </w:r>
      <w:r w:rsidRPr="00B71074">
        <w:rPr>
          <w:vertAlign w:val="superscript"/>
          <w:lang w:val="fr-FR"/>
        </w:rPr>
        <w:t>e</w:t>
      </w:r>
      <w:r w:rsidRPr="00B71074">
        <w:rPr>
          <w:lang w:val="fr-FR"/>
        </w:rPr>
        <w:t> réunion.</w:t>
      </w:r>
    </w:p>
    <w:tbl>
      <w:tblPr>
        <w:tblStyle w:val="TableGrid"/>
        <w:tblW w:w="0" w:type="auto"/>
        <w:tblLook w:val="04A0" w:firstRow="1" w:lastRow="0" w:firstColumn="1" w:lastColumn="0" w:noHBand="0" w:noVBand="1"/>
      </w:tblPr>
      <w:tblGrid>
        <w:gridCol w:w="444"/>
        <w:gridCol w:w="4681"/>
        <w:gridCol w:w="1530"/>
        <w:gridCol w:w="1279"/>
        <w:gridCol w:w="1416"/>
      </w:tblGrid>
      <w:tr w:rsidR="00B71074" w:rsidRPr="00653B80" w14:paraId="5B74582E" w14:textId="77777777" w:rsidTr="0023166B">
        <w:tc>
          <w:tcPr>
            <w:tcW w:w="444" w:type="dxa"/>
          </w:tcPr>
          <w:p w14:paraId="28C1699D" w14:textId="77777777" w:rsidR="00B71074" w:rsidRPr="00B71074" w:rsidRDefault="00B71074" w:rsidP="0023166B">
            <w:pPr>
              <w:rPr>
                <w:sz w:val="20"/>
                <w:szCs w:val="20"/>
                <w:lang w:val="fr-FR"/>
              </w:rPr>
            </w:pPr>
          </w:p>
        </w:tc>
        <w:tc>
          <w:tcPr>
            <w:tcW w:w="4681" w:type="dxa"/>
          </w:tcPr>
          <w:p w14:paraId="1EFD66C8" w14:textId="77777777" w:rsidR="00B71074" w:rsidRPr="00B71074" w:rsidRDefault="00B71074" w:rsidP="0023166B">
            <w:pPr>
              <w:jc w:val="center"/>
              <w:rPr>
                <w:b/>
                <w:bCs/>
                <w:sz w:val="20"/>
                <w:szCs w:val="20"/>
                <w:lang w:val="fr-FR"/>
              </w:rPr>
            </w:pPr>
            <w:r w:rsidRPr="00B71074">
              <w:rPr>
                <w:b/>
                <w:sz w:val="20"/>
                <w:lang w:val="fr-FR"/>
              </w:rPr>
              <w:t>Titre du projet</w:t>
            </w:r>
          </w:p>
        </w:tc>
        <w:tc>
          <w:tcPr>
            <w:tcW w:w="1530" w:type="dxa"/>
          </w:tcPr>
          <w:p w14:paraId="7A5CC9B7" w14:textId="77777777" w:rsidR="00B71074" w:rsidRPr="00B71074" w:rsidRDefault="00B71074" w:rsidP="0023166B">
            <w:pPr>
              <w:jc w:val="center"/>
              <w:rPr>
                <w:b/>
                <w:bCs/>
                <w:sz w:val="20"/>
                <w:szCs w:val="20"/>
                <w:lang w:val="fr-FR"/>
              </w:rPr>
            </w:pPr>
            <w:r w:rsidRPr="00B71074">
              <w:rPr>
                <w:b/>
                <w:sz w:val="20"/>
                <w:lang w:val="fr-FR"/>
              </w:rPr>
              <w:t>Financement du projet ($ US)</w:t>
            </w:r>
          </w:p>
        </w:tc>
        <w:tc>
          <w:tcPr>
            <w:tcW w:w="1279" w:type="dxa"/>
          </w:tcPr>
          <w:p w14:paraId="54B3611F" w14:textId="08821A33" w:rsidR="00B71074" w:rsidRPr="00B71074" w:rsidRDefault="00B71074" w:rsidP="0023166B">
            <w:pPr>
              <w:jc w:val="center"/>
              <w:rPr>
                <w:b/>
                <w:bCs/>
                <w:sz w:val="20"/>
                <w:szCs w:val="20"/>
                <w:lang w:val="fr-FR"/>
              </w:rPr>
            </w:pPr>
            <w:r w:rsidRPr="00B71074">
              <w:rPr>
                <w:b/>
                <w:sz w:val="20"/>
                <w:lang w:val="fr-FR"/>
              </w:rPr>
              <w:t>Coûts d</w:t>
            </w:r>
            <w:r w:rsidR="00A165D3">
              <w:rPr>
                <w:rFonts w:hint="eastAsia"/>
                <w:b/>
                <w:sz w:val="20"/>
                <w:lang w:val="fr-FR"/>
              </w:rPr>
              <w:t>’</w:t>
            </w:r>
            <w:r w:rsidRPr="00B71074">
              <w:rPr>
                <w:b/>
                <w:sz w:val="20"/>
                <w:lang w:val="fr-FR"/>
              </w:rPr>
              <w:t>appui ($ US)</w:t>
            </w:r>
          </w:p>
        </w:tc>
        <w:tc>
          <w:tcPr>
            <w:tcW w:w="1416" w:type="dxa"/>
          </w:tcPr>
          <w:p w14:paraId="00A1D4FB" w14:textId="77777777" w:rsidR="00B71074" w:rsidRPr="00B71074" w:rsidRDefault="00B71074" w:rsidP="0023166B">
            <w:pPr>
              <w:jc w:val="center"/>
              <w:rPr>
                <w:b/>
                <w:bCs/>
                <w:sz w:val="20"/>
                <w:szCs w:val="20"/>
                <w:lang w:val="fr-FR"/>
              </w:rPr>
            </w:pPr>
            <w:r w:rsidRPr="00B71074">
              <w:rPr>
                <w:b/>
                <w:sz w:val="20"/>
                <w:lang w:val="fr-FR"/>
              </w:rPr>
              <w:t>Agence de mise en œuvre</w:t>
            </w:r>
          </w:p>
        </w:tc>
      </w:tr>
      <w:tr w:rsidR="00B71074" w:rsidRPr="00B71074" w14:paraId="55B59B9D" w14:textId="77777777" w:rsidTr="0023166B">
        <w:tc>
          <w:tcPr>
            <w:tcW w:w="444" w:type="dxa"/>
          </w:tcPr>
          <w:p w14:paraId="1967C2FE" w14:textId="77777777" w:rsidR="00B71074" w:rsidRPr="00B71074" w:rsidRDefault="00B71074" w:rsidP="0023166B">
            <w:pPr>
              <w:rPr>
                <w:sz w:val="20"/>
                <w:szCs w:val="20"/>
                <w:lang w:val="fr-FR"/>
              </w:rPr>
            </w:pPr>
            <w:r w:rsidRPr="00B71074">
              <w:rPr>
                <w:sz w:val="20"/>
                <w:lang w:val="fr-FR"/>
              </w:rPr>
              <w:t>(a)</w:t>
            </w:r>
          </w:p>
        </w:tc>
        <w:tc>
          <w:tcPr>
            <w:tcW w:w="4681" w:type="dxa"/>
          </w:tcPr>
          <w:p w14:paraId="3CB046E4" w14:textId="79C95BB3" w:rsidR="00B71074" w:rsidRPr="00B71074" w:rsidRDefault="00B71074" w:rsidP="0023166B">
            <w:pPr>
              <w:rPr>
                <w:sz w:val="20"/>
                <w:szCs w:val="20"/>
                <w:lang w:val="fr-FR"/>
              </w:rPr>
            </w:pPr>
            <w:r w:rsidRPr="00B71074">
              <w:rPr>
                <w:sz w:val="20"/>
                <w:lang w:val="fr-FR"/>
              </w:rPr>
              <w:t>Activités supplémentaires pour la mise en œuvre de solutions de remplacement des HCFC avec un PRP faible ou nul et pour le maintien de l</w:t>
            </w:r>
            <w:r w:rsidR="00A165D3">
              <w:rPr>
                <w:rFonts w:hint="eastAsia"/>
                <w:sz w:val="20"/>
                <w:lang w:val="fr-FR"/>
              </w:rPr>
              <w:t>’</w:t>
            </w:r>
            <w:r w:rsidRPr="00B71074">
              <w:rPr>
                <w:sz w:val="20"/>
                <w:lang w:val="fr-FR"/>
              </w:rPr>
              <w:t>efficacité énergétique dans le secteur de l</w:t>
            </w:r>
            <w:r w:rsidR="00A165D3">
              <w:rPr>
                <w:rFonts w:hint="eastAsia"/>
                <w:sz w:val="20"/>
                <w:lang w:val="fr-FR"/>
              </w:rPr>
              <w:t>’</w:t>
            </w:r>
            <w:r w:rsidRPr="00B71074">
              <w:rPr>
                <w:sz w:val="20"/>
                <w:lang w:val="fr-FR"/>
              </w:rPr>
              <w:t>entretien de l</w:t>
            </w:r>
            <w:r w:rsidR="00A165D3">
              <w:rPr>
                <w:rFonts w:hint="eastAsia"/>
                <w:sz w:val="20"/>
                <w:lang w:val="fr-FR"/>
              </w:rPr>
              <w:t>’</w:t>
            </w:r>
            <w:r w:rsidRPr="00B71074">
              <w:rPr>
                <w:sz w:val="20"/>
                <w:lang w:val="fr-FR"/>
              </w:rPr>
              <w:t>équipement de réfrigération</w:t>
            </w:r>
          </w:p>
        </w:tc>
        <w:tc>
          <w:tcPr>
            <w:tcW w:w="1530" w:type="dxa"/>
          </w:tcPr>
          <w:p w14:paraId="519C70A5" w14:textId="77777777" w:rsidR="00B71074" w:rsidRPr="00B71074" w:rsidRDefault="00B71074" w:rsidP="0023166B">
            <w:pPr>
              <w:jc w:val="right"/>
              <w:rPr>
                <w:sz w:val="20"/>
                <w:szCs w:val="20"/>
                <w:lang w:val="fr-FR"/>
              </w:rPr>
            </w:pPr>
            <w:r w:rsidRPr="00B71074">
              <w:rPr>
                <w:sz w:val="20"/>
                <w:lang w:val="fr-FR"/>
              </w:rPr>
              <w:t>100 000</w:t>
            </w:r>
          </w:p>
        </w:tc>
        <w:tc>
          <w:tcPr>
            <w:tcW w:w="1279" w:type="dxa"/>
          </w:tcPr>
          <w:p w14:paraId="799A3F48" w14:textId="77777777" w:rsidR="00B71074" w:rsidRPr="00B71074" w:rsidRDefault="00B71074" w:rsidP="0023166B">
            <w:pPr>
              <w:jc w:val="right"/>
              <w:rPr>
                <w:sz w:val="20"/>
                <w:szCs w:val="20"/>
                <w:lang w:val="fr-FR"/>
              </w:rPr>
            </w:pPr>
            <w:r w:rsidRPr="00B71074">
              <w:rPr>
                <w:sz w:val="20"/>
                <w:lang w:val="fr-FR"/>
              </w:rPr>
              <w:t>7 000</w:t>
            </w:r>
          </w:p>
        </w:tc>
        <w:tc>
          <w:tcPr>
            <w:tcW w:w="1416" w:type="dxa"/>
          </w:tcPr>
          <w:p w14:paraId="2D7AA917" w14:textId="77777777" w:rsidR="00B71074" w:rsidRPr="00B71074" w:rsidRDefault="00B71074" w:rsidP="0023166B">
            <w:pPr>
              <w:jc w:val="right"/>
              <w:rPr>
                <w:sz w:val="20"/>
                <w:szCs w:val="20"/>
                <w:lang w:val="fr-FR"/>
              </w:rPr>
            </w:pPr>
            <w:r w:rsidRPr="00B71074">
              <w:rPr>
                <w:sz w:val="20"/>
                <w:lang w:val="fr-FR"/>
              </w:rPr>
              <w:t>PNUD</w:t>
            </w:r>
          </w:p>
        </w:tc>
      </w:tr>
    </w:tbl>
    <w:p w14:paraId="331FC215" w14:textId="77777777" w:rsidR="00B71074" w:rsidRPr="00B71074" w:rsidRDefault="00B71074" w:rsidP="00B71074">
      <w:pPr>
        <w:jc w:val="center"/>
        <w:rPr>
          <w:b/>
          <w:bCs/>
          <w:lang w:val="fr-FR"/>
        </w:rPr>
      </w:pPr>
    </w:p>
    <w:p w14:paraId="6465769E" w14:textId="77777777" w:rsidR="00B71074" w:rsidRPr="00B71074" w:rsidRDefault="00B71074" w:rsidP="00B71074">
      <w:pPr>
        <w:jc w:val="center"/>
        <w:rPr>
          <w:b/>
          <w:bCs/>
          <w:lang w:val="fr-FR"/>
        </w:rPr>
      </w:pPr>
    </w:p>
    <w:p w14:paraId="0D8F45B3" w14:textId="77777777" w:rsidR="00441083" w:rsidRPr="00B71074" w:rsidRDefault="00E60D9C">
      <w:pPr>
        <w:pStyle w:val="StyleHeader4Para4Left0Firstline0"/>
        <w:numPr>
          <w:ilvl w:val="0"/>
          <w:numId w:val="0"/>
        </w:numPr>
        <w:rPr>
          <w:lang w:val="fr-FR"/>
        </w:rPr>
      </w:pPr>
      <w:r w:rsidRPr="00B71074">
        <w:rPr>
          <w:lang w:val="fr-FR"/>
        </w:rPr>
        <w:br w:type="page"/>
      </w:r>
    </w:p>
    <w:p w14:paraId="4C71A0F2" w14:textId="77777777" w:rsidR="00441083" w:rsidRPr="00B71074" w:rsidRDefault="00441083">
      <w:pPr>
        <w:rPr>
          <w:lang w:val="fr-FR"/>
        </w:rPr>
        <w:sectPr w:rsidR="00441083" w:rsidRPr="00B7107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E02851C" w14:textId="77777777" w:rsidR="00B71074" w:rsidRPr="00B71074" w:rsidRDefault="00B71074" w:rsidP="00B71074">
      <w:pPr>
        <w:jc w:val="center"/>
        <w:rPr>
          <w:b/>
          <w:bCs/>
          <w:lang w:val="fr-FR"/>
        </w:rPr>
      </w:pPr>
      <w:r w:rsidRPr="00B71074">
        <w:rPr>
          <w:b/>
          <w:lang w:val="fr-FR"/>
        </w:rPr>
        <w:t>Annexe I</w:t>
      </w:r>
    </w:p>
    <w:p w14:paraId="11B943D7" w14:textId="77777777" w:rsidR="00B71074" w:rsidRPr="00B71074" w:rsidRDefault="00B71074" w:rsidP="00B71074">
      <w:pPr>
        <w:jc w:val="center"/>
        <w:rPr>
          <w:b/>
          <w:bCs/>
          <w:sz w:val="16"/>
          <w:szCs w:val="16"/>
          <w:lang w:val="fr-FR"/>
        </w:rPr>
      </w:pPr>
    </w:p>
    <w:p w14:paraId="0B6C3938" w14:textId="786BC050" w:rsidR="00B71074" w:rsidRPr="00B71074" w:rsidRDefault="00B71074" w:rsidP="00B71074">
      <w:pPr>
        <w:jc w:val="center"/>
        <w:rPr>
          <w:b/>
          <w:bCs/>
          <w:lang w:val="fr-FR"/>
        </w:rPr>
      </w:pPr>
      <w:r w:rsidRPr="00B71074">
        <w:rPr>
          <w:b/>
          <w:lang w:val="fr-FR"/>
        </w:rPr>
        <w:t>TEXTE À INCLURE DANS L</w:t>
      </w:r>
      <w:r w:rsidR="00A165D3">
        <w:rPr>
          <w:rFonts w:hint="eastAsia"/>
          <w:b/>
          <w:lang w:val="fr-FR"/>
        </w:rPr>
        <w:t>’</w:t>
      </w:r>
      <w:r w:rsidRPr="00B71074">
        <w:rPr>
          <w:b/>
          <w:lang w:val="fr-FR"/>
        </w:rPr>
        <w:t>ACCORD ACTUALISÉ ENTRE LE GOUVERNEMENT DE LA RÉPUBLIQUE DU GUYANA ET LE COMITÉ EXÉCUTIF DU FONDS MULTILATÉRAL POUR LA RÉDUCTION DE LA CONSOMMATION D</w:t>
      </w:r>
      <w:r w:rsidR="00A165D3">
        <w:rPr>
          <w:rFonts w:hint="eastAsia"/>
          <w:b/>
          <w:lang w:val="fr-FR"/>
        </w:rPr>
        <w:t>’</w:t>
      </w:r>
      <w:r w:rsidRPr="00B71074">
        <w:rPr>
          <w:b/>
          <w:lang w:val="fr-FR"/>
        </w:rPr>
        <w:t>HYDROFLUOROCARBONES CONFORMÉMENT À LA PHASE II DU PLAN DE GESTION DE L</w:t>
      </w:r>
      <w:r w:rsidR="00A165D3">
        <w:rPr>
          <w:rFonts w:hint="eastAsia"/>
          <w:b/>
          <w:lang w:val="fr-FR"/>
        </w:rPr>
        <w:t>’</w:t>
      </w:r>
      <w:r w:rsidRPr="00B71074">
        <w:rPr>
          <w:b/>
          <w:lang w:val="fr-FR"/>
        </w:rPr>
        <w:t>ÉLIMINATION DES HCFC</w:t>
      </w:r>
    </w:p>
    <w:p w14:paraId="51DBCFF7" w14:textId="77777777" w:rsidR="00B71074" w:rsidRPr="00B71074" w:rsidRDefault="00B71074" w:rsidP="00B71074">
      <w:pPr>
        <w:jc w:val="center"/>
        <w:rPr>
          <w:lang w:val="fr-FR"/>
        </w:rPr>
      </w:pPr>
      <w:r w:rsidRPr="00B71074">
        <w:rPr>
          <w:lang w:val="fr-FR"/>
        </w:rPr>
        <w:t>(Les modifications pertinentes sont en gras pour plus de commodité)</w:t>
      </w:r>
    </w:p>
    <w:p w14:paraId="78C62087" w14:textId="77777777" w:rsidR="00B71074" w:rsidRPr="00B71074" w:rsidRDefault="00B71074" w:rsidP="00B71074">
      <w:pPr>
        <w:rPr>
          <w:b/>
          <w:bCs/>
          <w:lang w:val="fr-FR"/>
        </w:rPr>
      </w:pPr>
    </w:p>
    <w:p w14:paraId="63DAC72A" w14:textId="77777777" w:rsidR="00B71074" w:rsidRPr="00B71074" w:rsidRDefault="00B71074" w:rsidP="00B71074">
      <w:pPr>
        <w:rPr>
          <w:b/>
          <w:bCs/>
          <w:lang w:val="fr-FR"/>
        </w:rPr>
      </w:pPr>
      <w:r w:rsidRPr="00B71074">
        <w:rPr>
          <w:b/>
          <w:lang w:val="fr-FR"/>
        </w:rPr>
        <w:t>16.</w:t>
      </w:r>
      <w:r w:rsidRPr="00B71074">
        <w:rPr>
          <w:b/>
          <w:lang w:val="fr-FR"/>
        </w:rPr>
        <w:tab/>
        <w:t>Le présent Accord mis à jour se substitue à celui qui avait été conclu entre le Gouvernement de la République du Guyana et le Comité exécutif à la 75</w:t>
      </w:r>
      <w:r w:rsidRPr="00B71074">
        <w:rPr>
          <w:b/>
          <w:vertAlign w:val="superscript"/>
          <w:lang w:val="fr-FR"/>
        </w:rPr>
        <w:t>e</w:t>
      </w:r>
      <w:r w:rsidRPr="00B71074">
        <w:rPr>
          <w:b/>
          <w:lang w:val="fr-FR"/>
        </w:rPr>
        <w:t> réunion du Comité exécutif.</w:t>
      </w:r>
    </w:p>
    <w:p w14:paraId="5B17744B" w14:textId="77777777" w:rsidR="00B71074" w:rsidRPr="00B71074" w:rsidRDefault="00B71074" w:rsidP="00B71074">
      <w:pPr>
        <w:rPr>
          <w:lang w:val="fr-FR"/>
        </w:rPr>
      </w:pPr>
    </w:p>
    <w:p w14:paraId="2DD53983" w14:textId="77777777" w:rsidR="00B71074" w:rsidRDefault="00B71074" w:rsidP="00B71074">
      <w:pPr>
        <w:rPr>
          <w:b/>
          <w:lang w:val="fr-FR"/>
        </w:rPr>
      </w:pPr>
      <w:r w:rsidRPr="00B71074">
        <w:rPr>
          <w:b/>
          <w:lang w:val="fr-FR"/>
        </w:rPr>
        <w:t>APPENDICE 2-A : LES OBJECTIFS ET LE FINANCEMENT</w:t>
      </w:r>
    </w:p>
    <w:p w14:paraId="09E68AF9" w14:textId="77777777" w:rsidR="00F60BCE" w:rsidRDefault="00F60BCE" w:rsidP="00B71074">
      <w:pPr>
        <w:rPr>
          <w:b/>
          <w:lang w:val="fr-FR"/>
        </w:rPr>
      </w:pPr>
    </w:p>
    <w:tbl>
      <w:tblPr>
        <w:tblW w:w="4962" w:type="pct"/>
        <w:tblLook w:val="04A0" w:firstRow="1" w:lastRow="0" w:firstColumn="1" w:lastColumn="0" w:noHBand="0" w:noVBand="1"/>
      </w:tblPr>
      <w:tblGrid>
        <w:gridCol w:w="657"/>
        <w:gridCol w:w="2203"/>
        <w:gridCol w:w="840"/>
        <w:gridCol w:w="591"/>
        <w:gridCol w:w="591"/>
        <w:gridCol w:w="840"/>
        <w:gridCol w:w="591"/>
        <w:gridCol w:w="591"/>
        <w:gridCol w:w="840"/>
        <w:gridCol w:w="591"/>
        <w:gridCol w:w="840"/>
        <w:gridCol w:w="801"/>
        <w:gridCol w:w="741"/>
        <w:gridCol w:w="591"/>
        <w:gridCol w:w="741"/>
        <w:gridCol w:w="659"/>
        <w:gridCol w:w="592"/>
        <w:gridCol w:w="838"/>
      </w:tblGrid>
      <w:tr w:rsidR="00DF6840" w:rsidRPr="00B71074" w14:paraId="7D2EE86A" w14:textId="77777777" w:rsidTr="00FD7E7A">
        <w:trPr>
          <w:trHeight w:val="56"/>
          <w:tblHeader/>
        </w:trPr>
        <w:tc>
          <w:tcPr>
            <w:tcW w:w="218" w:type="pct"/>
            <w:tcBorders>
              <w:top w:val="single" w:sz="4" w:space="0" w:color="auto"/>
              <w:left w:val="single" w:sz="4" w:space="0" w:color="auto"/>
              <w:bottom w:val="single" w:sz="4" w:space="0" w:color="auto"/>
              <w:right w:val="single" w:sz="4" w:space="0" w:color="auto"/>
            </w:tcBorders>
            <w:shd w:val="clear" w:color="auto" w:fill="auto"/>
            <w:hideMark/>
          </w:tcPr>
          <w:p w14:paraId="0E4B7951"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Ligne</w:t>
            </w:r>
          </w:p>
        </w:tc>
        <w:tc>
          <w:tcPr>
            <w:tcW w:w="788" w:type="pct"/>
            <w:tcBorders>
              <w:top w:val="single" w:sz="4" w:space="0" w:color="auto"/>
              <w:left w:val="nil"/>
              <w:bottom w:val="single" w:sz="4" w:space="0" w:color="auto"/>
              <w:right w:val="single" w:sz="4" w:space="0" w:color="auto"/>
            </w:tcBorders>
            <w:shd w:val="clear" w:color="auto" w:fill="auto"/>
            <w:hideMark/>
          </w:tcPr>
          <w:p w14:paraId="0079C9E3"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Détails</w:t>
            </w:r>
          </w:p>
        </w:tc>
        <w:tc>
          <w:tcPr>
            <w:tcW w:w="306" w:type="pct"/>
            <w:tcBorders>
              <w:top w:val="single" w:sz="4" w:space="0" w:color="auto"/>
              <w:left w:val="nil"/>
              <w:bottom w:val="single" w:sz="4" w:space="0" w:color="auto"/>
              <w:right w:val="single" w:sz="4" w:space="0" w:color="auto"/>
            </w:tcBorders>
            <w:shd w:val="clear" w:color="auto" w:fill="auto"/>
            <w:hideMark/>
          </w:tcPr>
          <w:p w14:paraId="5B42A915"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2015</w:t>
            </w:r>
          </w:p>
        </w:tc>
        <w:tc>
          <w:tcPr>
            <w:tcW w:w="218" w:type="pct"/>
            <w:tcBorders>
              <w:top w:val="single" w:sz="4" w:space="0" w:color="auto"/>
              <w:left w:val="nil"/>
              <w:bottom w:val="single" w:sz="4" w:space="0" w:color="auto"/>
              <w:right w:val="single" w:sz="4" w:space="0" w:color="auto"/>
            </w:tcBorders>
            <w:shd w:val="clear" w:color="auto" w:fill="auto"/>
            <w:hideMark/>
          </w:tcPr>
          <w:p w14:paraId="275D7D7F"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2016</w:t>
            </w:r>
          </w:p>
        </w:tc>
        <w:tc>
          <w:tcPr>
            <w:tcW w:w="218" w:type="pct"/>
            <w:tcBorders>
              <w:top w:val="single" w:sz="4" w:space="0" w:color="auto"/>
              <w:left w:val="nil"/>
              <w:bottom w:val="single" w:sz="4" w:space="0" w:color="auto"/>
              <w:right w:val="single" w:sz="4" w:space="0" w:color="auto"/>
            </w:tcBorders>
            <w:shd w:val="clear" w:color="auto" w:fill="auto"/>
            <w:hideMark/>
          </w:tcPr>
          <w:p w14:paraId="48A44189"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2017</w:t>
            </w:r>
          </w:p>
        </w:tc>
        <w:tc>
          <w:tcPr>
            <w:tcW w:w="306" w:type="pct"/>
            <w:tcBorders>
              <w:top w:val="single" w:sz="4" w:space="0" w:color="auto"/>
              <w:left w:val="nil"/>
              <w:bottom w:val="single" w:sz="4" w:space="0" w:color="auto"/>
              <w:right w:val="single" w:sz="4" w:space="0" w:color="auto"/>
            </w:tcBorders>
            <w:shd w:val="clear" w:color="auto" w:fill="auto"/>
            <w:hideMark/>
          </w:tcPr>
          <w:p w14:paraId="6072FAC9"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2018</w:t>
            </w:r>
          </w:p>
        </w:tc>
        <w:tc>
          <w:tcPr>
            <w:tcW w:w="218" w:type="pct"/>
            <w:tcBorders>
              <w:top w:val="single" w:sz="4" w:space="0" w:color="auto"/>
              <w:left w:val="nil"/>
              <w:bottom w:val="single" w:sz="4" w:space="0" w:color="auto"/>
              <w:right w:val="single" w:sz="4" w:space="0" w:color="auto"/>
            </w:tcBorders>
            <w:shd w:val="clear" w:color="auto" w:fill="auto"/>
            <w:hideMark/>
          </w:tcPr>
          <w:p w14:paraId="360BDEF1"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2019</w:t>
            </w:r>
          </w:p>
        </w:tc>
        <w:tc>
          <w:tcPr>
            <w:tcW w:w="218" w:type="pct"/>
            <w:tcBorders>
              <w:top w:val="single" w:sz="4" w:space="0" w:color="auto"/>
              <w:left w:val="nil"/>
              <w:bottom w:val="single" w:sz="4" w:space="0" w:color="auto"/>
              <w:right w:val="single" w:sz="4" w:space="0" w:color="auto"/>
            </w:tcBorders>
            <w:shd w:val="clear" w:color="auto" w:fill="auto"/>
            <w:hideMark/>
          </w:tcPr>
          <w:p w14:paraId="007488F0"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2020</w:t>
            </w:r>
          </w:p>
        </w:tc>
        <w:tc>
          <w:tcPr>
            <w:tcW w:w="306" w:type="pct"/>
            <w:tcBorders>
              <w:top w:val="single" w:sz="4" w:space="0" w:color="auto"/>
              <w:left w:val="nil"/>
              <w:bottom w:val="single" w:sz="4" w:space="0" w:color="auto"/>
              <w:right w:val="single" w:sz="4" w:space="0" w:color="auto"/>
            </w:tcBorders>
            <w:shd w:val="clear" w:color="auto" w:fill="auto"/>
            <w:hideMark/>
          </w:tcPr>
          <w:p w14:paraId="11B61A4F"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2021</w:t>
            </w:r>
          </w:p>
        </w:tc>
        <w:tc>
          <w:tcPr>
            <w:tcW w:w="218" w:type="pct"/>
            <w:tcBorders>
              <w:top w:val="single" w:sz="4" w:space="0" w:color="auto"/>
              <w:left w:val="nil"/>
              <w:bottom w:val="single" w:sz="4" w:space="0" w:color="auto"/>
              <w:right w:val="single" w:sz="4" w:space="0" w:color="auto"/>
            </w:tcBorders>
            <w:shd w:val="clear" w:color="auto" w:fill="auto"/>
            <w:hideMark/>
          </w:tcPr>
          <w:p w14:paraId="121C083E"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2022</w:t>
            </w:r>
          </w:p>
        </w:tc>
        <w:tc>
          <w:tcPr>
            <w:tcW w:w="461" w:type="pct"/>
            <w:gridSpan w:val="2"/>
            <w:tcBorders>
              <w:top w:val="single" w:sz="4" w:space="0" w:color="auto"/>
              <w:left w:val="nil"/>
              <w:bottom w:val="single" w:sz="4" w:space="0" w:color="auto"/>
              <w:right w:val="single" w:sz="4" w:space="0" w:color="auto"/>
            </w:tcBorders>
            <w:shd w:val="clear" w:color="auto" w:fill="auto"/>
            <w:hideMark/>
          </w:tcPr>
          <w:p w14:paraId="5874F2B3"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2023</w:t>
            </w:r>
          </w:p>
        </w:tc>
        <w:tc>
          <w:tcPr>
            <w:tcW w:w="271" w:type="pct"/>
            <w:tcBorders>
              <w:top w:val="single" w:sz="4" w:space="0" w:color="auto"/>
              <w:left w:val="nil"/>
              <w:bottom w:val="single" w:sz="4" w:space="0" w:color="auto"/>
              <w:right w:val="single" w:sz="4" w:space="0" w:color="auto"/>
            </w:tcBorders>
            <w:shd w:val="clear" w:color="auto" w:fill="auto"/>
            <w:hideMark/>
          </w:tcPr>
          <w:p w14:paraId="198F99C1"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2024</w:t>
            </w:r>
          </w:p>
        </w:tc>
        <w:tc>
          <w:tcPr>
            <w:tcW w:w="218" w:type="pct"/>
            <w:tcBorders>
              <w:top w:val="single" w:sz="4" w:space="0" w:color="auto"/>
              <w:left w:val="nil"/>
              <w:bottom w:val="single" w:sz="4" w:space="0" w:color="auto"/>
              <w:right w:val="single" w:sz="4" w:space="0" w:color="auto"/>
            </w:tcBorders>
            <w:shd w:val="clear" w:color="auto" w:fill="auto"/>
            <w:hideMark/>
          </w:tcPr>
          <w:p w14:paraId="350A3F4E"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2025</w:t>
            </w:r>
          </w:p>
        </w:tc>
        <w:tc>
          <w:tcPr>
            <w:tcW w:w="271" w:type="pct"/>
            <w:tcBorders>
              <w:top w:val="single" w:sz="4" w:space="0" w:color="auto"/>
              <w:left w:val="nil"/>
              <w:bottom w:val="single" w:sz="4" w:space="0" w:color="auto"/>
              <w:right w:val="single" w:sz="4" w:space="0" w:color="auto"/>
            </w:tcBorders>
            <w:shd w:val="clear" w:color="auto" w:fill="auto"/>
            <w:hideMark/>
          </w:tcPr>
          <w:p w14:paraId="652B6408"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2026</w:t>
            </w:r>
          </w:p>
        </w:tc>
        <w:tc>
          <w:tcPr>
            <w:tcW w:w="242" w:type="pct"/>
            <w:tcBorders>
              <w:top w:val="single" w:sz="4" w:space="0" w:color="auto"/>
              <w:left w:val="nil"/>
              <w:bottom w:val="single" w:sz="4" w:space="0" w:color="auto"/>
              <w:right w:val="single" w:sz="4" w:space="0" w:color="auto"/>
            </w:tcBorders>
            <w:shd w:val="clear" w:color="auto" w:fill="auto"/>
            <w:hideMark/>
          </w:tcPr>
          <w:p w14:paraId="4CA978CC"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2027-2029</w:t>
            </w:r>
          </w:p>
        </w:tc>
        <w:tc>
          <w:tcPr>
            <w:tcW w:w="218" w:type="pct"/>
            <w:tcBorders>
              <w:top w:val="single" w:sz="4" w:space="0" w:color="auto"/>
              <w:left w:val="nil"/>
              <w:bottom w:val="single" w:sz="4" w:space="0" w:color="auto"/>
              <w:right w:val="single" w:sz="4" w:space="0" w:color="auto"/>
            </w:tcBorders>
            <w:shd w:val="clear" w:color="auto" w:fill="auto"/>
            <w:hideMark/>
          </w:tcPr>
          <w:p w14:paraId="1C8C078C"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2030</w:t>
            </w:r>
          </w:p>
        </w:tc>
        <w:tc>
          <w:tcPr>
            <w:tcW w:w="306" w:type="pct"/>
            <w:tcBorders>
              <w:top w:val="single" w:sz="4" w:space="0" w:color="auto"/>
              <w:left w:val="nil"/>
              <w:bottom w:val="single" w:sz="4" w:space="0" w:color="auto"/>
              <w:right w:val="single" w:sz="4" w:space="0" w:color="auto"/>
            </w:tcBorders>
            <w:shd w:val="clear" w:color="auto" w:fill="auto"/>
            <w:hideMark/>
          </w:tcPr>
          <w:p w14:paraId="430A4CBE" w14:textId="77777777" w:rsidR="00DF6840" w:rsidRPr="00DF6840" w:rsidRDefault="00DF6840" w:rsidP="00FD7E7A">
            <w:pPr>
              <w:widowControl w:val="0"/>
              <w:jc w:val="center"/>
              <w:rPr>
                <w:b/>
                <w:bCs/>
                <w:color w:val="000000"/>
                <w:sz w:val="18"/>
                <w:szCs w:val="18"/>
                <w:lang w:val="fr-FR"/>
              </w:rPr>
            </w:pPr>
            <w:r w:rsidRPr="00DF6840">
              <w:rPr>
                <w:b/>
                <w:color w:val="000000"/>
                <w:sz w:val="18"/>
                <w:szCs w:val="18"/>
                <w:lang w:val="fr-FR"/>
              </w:rPr>
              <w:t>Total</w:t>
            </w:r>
          </w:p>
        </w:tc>
      </w:tr>
      <w:tr w:rsidR="00DF6840" w:rsidRPr="00B71074" w14:paraId="0BE99709" w14:textId="77777777" w:rsidTr="00FD7E7A">
        <w:trPr>
          <w:trHeight w:val="282"/>
          <w:tblHeader/>
        </w:trPr>
        <w:tc>
          <w:tcPr>
            <w:tcW w:w="218" w:type="pct"/>
            <w:tcBorders>
              <w:top w:val="nil"/>
              <w:left w:val="single" w:sz="4" w:space="0" w:color="auto"/>
              <w:bottom w:val="single" w:sz="4" w:space="0" w:color="auto"/>
              <w:right w:val="single" w:sz="4" w:space="0" w:color="auto"/>
            </w:tcBorders>
            <w:shd w:val="clear" w:color="auto" w:fill="auto"/>
            <w:hideMark/>
          </w:tcPr>
          <w:p w14:paraId="0B973115" w14:textId="77777777" w:rsidR="00DF6840" w:rsidRPr="00DF6840" w:rsidRDefault="00DF6840" w:rsidP="00FD7E7A">
            <w:pPr>
              <w:widowControl w:val="0"/>
              <w:rPr>
                <w:color w:val="000000"/>
                <w:sz w:val="18"/>
                <w:szCs w:val="18"/>
                <w:lang w:val="fr-FR"/>
              </w:rPr>
            </w:pPr>
            <w:r w:rsidRPr="00DF6840">
              <w:rPr>
                <w:color w:val="000000"/>
                <w:sz w:val="18"/>
                <w:szCs w:val="18"/>
                <w:lang w:val="fr-FR"/>
              </w:rPr>
              <w:t>1.1</w:t>
            </w:r>
          </w:p>
        </w:tc>
        <w:tc>
          <w:tcPr>
            <w:tcW w:w="788" w:type="pct"/>
            <w:tcBorders>
              <w:top w:val="nil"/>
              <w:left w:val="nil"/>
              <w:bottom w:val="single" w:sz="4" w:space="0" w:color="auto"/>
              <w:right w:val="single" w:sz="4" w:space="0" w:color="auto"/>
            </w:tcBorders>
            <w:shd w:val="clear" w:color="auto" w:fill="auto"/>
            <w:hideMark/>
          </w:tcPr>
          <w:p w14:paraId="4242AECC" w14:textId="77777777" w:rsidR="00DF6840" w:rsidRPr="00DF6840" w:rsidRDefault="00DF6840" w:rsidP="00FD7E7A">
            <w:pPr>
              <w:widowControl w:val="0"/>
              <w:rPr>
                <w:color w:val="000000"/>
                <w:sz w:val="18"/>
                <w:szCs w:val="18"/>
                <w:lang w:val="fr-FR"/>
              </w:rPr>
            </w:pPr>
            <w:r w:rsidRPr="00DF6840">
              <w:rPr>
                <w:color w:val="000000"/>
                <w:sz w:val="18"/>
                <w:szCs w:val="18"/>
                <w:lang w:val="fr-FR"/>
              </w:rPr>
              <w:t>Calendrier de réduction des substances du groupe I de l</w:t>
            </w:r>
            <w:r w:rsidRPr="00DF6840">
              <w:rPr>
                <w:rFonts w:hint="eastAsia"/>
                <w:color w:val="000000"/>
                <w:sz w:val="18"/>
                <w:szCs w:val="18"/>
                <w:lang w:val="fr-FR"/>
              </w:rPr>
              <w:t>’</w:t>
            </w:r>
            <w:r w:rsidRPr="00DF6840">
              <w:rPr>
                <w:color w:val="000000"/>
                <w:sz w:val="18"/>
                <w:szCs w:val="18"/>
                <w:lang w:val="fr-FR"/>
              </w:rPr>
              <w:t>annexe C du Protocole de Montréal (tonnes PAO)</w:t>
            </w:r>
          </w:p>
        </w:tc>
        <w:tc>
          <w:tcPr>
            <w:tcW w:w="306" w:type="pct"/>
            <w:tcBorders>
              <w:top w:val="nil"/>
              <w:left w:val="nil"/>
              <w:bottom w:val="single" w:sz="4" w:space="0" w:color="auto"/>
              <w:right w:val="single" w:sz="4" w:space="0" w:color="auto"/>
            </w:tcBorders>
            <w:shd w:val="clear" w:color="auto" w:fill="auto"/>
            <w:hideMark/>
          </w:tcPr>
          <w:p w14:paraId="13389C7B"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1,62</w:t>
            </w:r>
          </w:p>
        </w:tc>
        <w:tc>
          <w:tcPr>
            <w:tcW w:w="218" w:type="pct"/>
            <w:tcBorders>
              <w:top w:val="nil"/>
              <w:left w:val="nil"/>
              <w:bottom w:val="single" w:sz="4" w:space="0" w:color="auto"/>
              <w:right w:val="single" w:sz="4" w:space="0" w:color="auto"/>
            </w:tcBorders>
            <w:shd w:val="clear" w:color="auto" w:fill="auto"/>
            <w:hideMark/>
          </w:tcPr>
          <w:p w14:paraId="7DD7E263"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1,62</w:t>
            </w:r>
          </w:p>
        </w:tc>
        <w:tc>
          <w:tcPr>
            <w:tcW w:w="218" w:type="pct"/>
            <w:tcBorders>
              <w:top w:val="nil"/>
              <w:left w:val="nil"/>
              <w:bottom w:val="single" w:sz="4" w:space="0" w:color="auto"/>
              <w:right w:val="single" w:sz="4" w:space="0" w:color="auto"/>
            </w:tcBorders>
            <w:shd w:val="clear" w:color="auto" w:fill="auto"/>
            <w:hideMark/>
          </w:tcPr>
          <w:p w14:paraId="5E14E9A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1,62</w:t>
            </w:r>
          </w:p>
        </w:tc>
        <w:tc>
          <w:tcPr>
            <w:tcW w:w="306" w:type="pct"/>
            <w:tcBorders>
              <w:top w:val="nil"/>
              <w:left w:val="nil"/>
              <w:bottom w:val="single" w:sz="4" w:space="0" w:color="auto"/>
              <w:right w:val="single" w:sz="4" w:space="0" w:color="auto"/>
            </w:tcBorders>
            <w:shd w:val="clear" w:color="auto" w:fill="auto"/>
            <w:hideMark/>
          </w:tcPr>
          <w:p w14:paraId="63545E8B"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1,62</w:t>
            </w:r>
          </w:p>
        </w:tc>
        <w:tc>
          <w:tcPr>
            <w:tcW w:w="218" w:type="pct"/>
            <w:tcBorders>
              <w:top w:val="nil"/>
              <w:left w:val="nil"/>
              <w:bottom w:val="single" w:sz="4" w:space="0" w:color="auto"/>
              <w:right w:val="single" w:sz="4" w:space="0" w:color="auto"/>
            </w:tcBorders>
            <w:shd w:val="clear" w:color="auto" w:fill="auto"/>
            <w:hideMark/>
          </w:tcPr>
          <w:p w14:paraId="36BBE12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1,62</w:t>
            </w:r>
          </w:p>
        </w:tc>
        <w:tc>
          <w:tcPr>
            <w:tcW w:w="218" w:type="pct"/>
            <w:tcBorders>
              <w:top w:val="nil"/>
              <w:left w:val="nil"/>
              <w:bottom w:val="single" w:sz="4" w:space="0" w:color="auto"/>
              <w:right w:val="single" w:sz="4" w:space="0" w:color="auto"/>
            </w:tcBorders>
            <w:shd w:val="clear" w:color="auto" w:fill="auto"/>
            <w:hideMark/>
          </w:tcPr>
          <w:p w14:paraId="60B942CC"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1,17</w:t>
            </w:r>
          </w:p>
        </w:tc>
        <w:tc>
          <w:tcPr>
            <w:tcW w:w="306" w:type="pct"/>
            <w:tcBorders>
              <w:top w:val="nil"/>
              <w:left w:val="nil"/>
              <w:bottom w:val="single" w:sz="4" w:space="0" w:color="auto"/>
              <w:right w:val="single" w:sz="4" w:space="0" w:color="auto"/>
            </w:tcBorders>
            <w:shd w:val="clear" w:color="auto" w:fill="auto"/>
            <w:hideMark/>
          </w:tcPr>
          <w:p w14:paraId="3E447DB3"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1,17</w:t>
            </w:r>
          </w:p>
        </w:tc>
        <w:tc>
          <w:tcPr>
            <w:tcW w:w="218" w:type="pct"/>
            <w:tcBorders>
              <w:top w:val="nil"/>
              <w:left w:val="nil"/>
              <w:bottom w:val="single" w:sz="4" w:space="0" w:color="auto"/>
              <w:right w:val="single" w:sz="4" w:space="0" w:color="auto"/>
            </w:tcBorders>
            <w:shd w:val="clear" w:color="auto" w:fill="auto"/>
            <w:hideMark/>
          </w:tcPr>
          <w:p w14:paraId="649723F3"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1,17</w:t>
            </w:r>
          </w:p>
        </w:tc>
        <w:tc>
          <w:tcPr>
            <w:tcW w:w="461" w:type="pct"/>
            <w:gridSpan w:val="2"/>
            <w:tcBorders>
              <w:top w:val="nil"/>
              <w:left w:val="nil"/>
              <w:bottom w:val="single" w:sz="4" w:space="0" w:color="auto"/>
              <w:right w:val="single" w:sz="4" w:space="0" w:color="auto"/>
            </w:tcBorders>
            <w:shd w:val="clear" w:color="auto" w:fill="auto"/>
            <w:hideMark/>
          </w:tcPr>
          <w:p w14:paraId="154B1F03" w14:textId="77777777" w:rsidR="00DF6840" w:rsidRPr="00DF6840" w:rsidRDefault="00DF6840" w:rsidP="00FD7E7A">
            <w:pPr>
              <w:widowControl w:val="0"/>
              <w:jc w:val="center"/>
              <w:rPr>
                <w:color w:val="000000"/>
                <w:sz w:val="18"/>
                <w:szCs w:val="18"/>
                <w:lang w:val="fr-FR"/>
              </w:rPr>
            </w:pPr>
            <w:r w:rsidRPr="00DF6840">
              <w:rPr>
                <w:color w:val="000000"/>
                <w:sz w:val="18"/>
                <w:szCs w:val="18"/>
                <w:lang w:val="fr-FR"/>
              </w:rPr>
              <w:t>1,17</w:t>
            </w:r>
          </w:p>
        </w:tc>
        <w:tc>
          <w:tcPr>
            <w:tcW w:w="271" w:type="pct"/>
            <w:tcBorders>
              <w:top w:val="nil"/>
              <w:left w:val="nil"/>
              <w:bottom w:val="single" w:sz="4" w:space="0" w:color="auto"/>
              <w:right w:val="single" w:sz="4" w:space="0" w:color="auto"/>
            </w:tcBorders>
            <w:shd w:val="clear" w:color="auto" w:fill="auto"/>
            <w:hideMark/>
          </w:tcPr>
          <w:p w14:paraId="7DF1619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1,17</w:t>
            </w:r>
          </w:p>
        </w:tc>
        <w:tc>
          <w:tcPr>
            <w:tcW w:w="218" w:type="pct"/>
            <w:tcBorders>
              <w:top w:val="nil"/>
              <w:left w:val="nil"/>
              <w:bottom w:val="single" w:sz="4" w:space="0" w:color="auto"/>
              <w:right w:val="single" w:sz="4" w:space="0" w:color="auto"/>
            </w:tcBorders>
            <w:shd w:val="clear" w:color="auto" w:fill="auto"/>
            <w:hideMark/>
          </w:tcPr>
          <w:p w14:paraId="303AFF0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0,59</w:t>
            </w:r>
          </w:p>
        </w:tc>
        <w:tc>
          <w:tcPr>
            <w:tcW w:w="271" w:type="pct"/>
            <w:tcBorders>
              <w:top w:val="nil"/>
              <w:left w:val="nil"/>
              <w:bottom w:val="single" w:sz="4" w:space="0" w:color="auto"/>
              <w:right w:val="single" w:sz="4" w:space="0" w:color="auto"/>
            </w:tcBorders>
            <w:shd w:val="clear" w:color="auto" w:fill="auto"/>
            <w:hideMark/>
          </w:tcPr>
          <w:p w14:paraId="6257A44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0,59</w:t>
            </w:r>
          </w:p>
        </w:tc>
        <w:tc>
          <w:tcPr>
            <w:tcW w:w="242" w:type="pct"/>
            <w:tcBorders>
              <w:top w:val="nil"/>
              <w:left w:val="nil"/>
              <w:bottom w:val="single" w:sz="4" w:space="0" w:color="auto"/>
              <w:right w:val="single" w:sz="4" w:space="0" w:color="auto"/>
            </w:tcBorders>
            <w:shd w:val="clear" w:color="auto" w:fill="auto"/>
            <w:hideMark/>
          </w:tcPr>
          <w:p w14:paraId="57475DF0"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0,59</w:t>
            </w:r>
          </w:p>
        </w:tc>
        <w:tc>
          <w:tcPr>
            <w:tcW w:w="218" w:type="pct"/>
            <w:tcBorders>
              <w:top w:val="nil"/>
              <w:left w:val="nil"/>
              <w:bottom w:val="single" w:sz="4" w:space="0" w:color="auto"/>
              <w:right w:val="single" w:sz="4" w:space="0" w:color="auto"/>
            </w:tcBorders>
            <w:shd w:val="clear" w:color="auto" w:fill="auto"/>
            <w:hideMark/>
          </w:tcPr>
          <w:p w14:paraId="67EBA7F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0,05</w:t>
            </w:r>
          </w:p>
        </w:tc>
        <w:tc>
          <w:tcPr>
            <w:tcW w:w="306" w:type="pct"/>
            <w:tcBorders>
              <w:top w:val="nil"/>
              <w:left w:val="nil"/>
              <w:bottom w:val="single" w:sz="4" w:space="0" w:color="auto"/>
              <w:right w:val="single" w:sz="4" w:space="0" w:color="auto"/>
            </w:tcBorders>
            <w:shd w:val="clear" w:color="auto" w:fill="auto"/>
            <w:hideMark/>
          </w:tcPr>
          <w:p w14:paraId="56977829" w14:textId="77777777" w:rsidR="00DF6840" w:rsidRPr="00DF6840" w:rsidRDefault="00DF6840" w:rsidP="00FD7E7A">
            <w:pPr>
              <w:widowControl w:val="0"/>
              <w:jc w:val="right"/>
              <w:rPr>
                <w:color w:val="000000"/>
                <w:sz w:val="18"/>
                <w:szCs w:val="18"/>
                <w:lang w:val="fr-FR"/>
              </w:rPr>
            </w:pPr>
            <w:proofErr w:type="spellStart"/>
            <w:r w:rsidRPr="00DF6840">
              <w:rPr>
                <w:color w:val="000000"/>
                <w:sz w:val="18"/>
                <w:szCs w:val="18"/>
                <w:lang w:val="fr-FR"/>
              </w:rPr>
              <w:t>s.o</w:t>
            </w:r>
            <w:proofErr w:type="spellEnd"/>
            <w:r w:rsidRPr="00DF6840">
              <w:rPr>
                <w:color w:val="000000"/>
                <w:sz w:val="18"/>
                <w:szCs w:val="18"/>
                <w:lang w:val="fr-FR"/>
              </w:rPr>
              <w:t>.</w:t>
            </w:r>
          </w:p>
        </w:tc>
      </w:tr>
      <w:tr w:rsidR="00DF6840" w:rsidRPr="00B71074" w14:paraId="71AD51B5" w14:textId="77777777" w:rsidTr="00FD7E7A">
        <w:trPr>
          <w:trHeight w:val="555"/>
          <w:tblHeader/>
        </w:trPr>
        <w:tc>
          <w:tcPr>
            <w:tcW w:w="218" w:type="pct"/>
            <w:tcBorders>
              <w:top w:val="nil"/>
              <w:left w:val="single" w:sz="4" w:space="0" w:color="auto"/>
              <w:bottom w:val="single" w:sz="4" w:space="0" w:color="auto"/>
              <w:right w:val="single" w:sz="4" w:space="0" w:color="auto"/>
            </w:tcBorders>
            <w:shd w:val="clear" w:color="auto" w:fill="auto"/>
            <w:hideMark/>
          </w:tcPr>
          <w:p w14:paraId="1B53FB74" w14:textId="77777777" w:rsidR="00DF6840" w:rsidRPr="00DF6840" w:rsidRDefault="00DF6840" w:rsidP="00FD7E7A">
            <w:pPr>
              <w:widowControl w:val="0"/>
              <w:rPr>
                <w:color w:val="000000"/>
                <w:sz w:val="18"/>
                <w:szCs w:val="18"/>
                <w:lang w:val="fr-FR"/>
              </w:rPr>
            </w:pPr>
            <w:r w:rsidRPr="00DF6840">
              <w:rPr>
                <w:color w:val="000000"/>
                <w:sz w:val="18"/>
                <w:szCs w:val="18"/>
                <w:lang w:val="fr-FR"/>
              </w:rPr>
              <w:t>1.2</w:t>
            </w:r>
          </w:p>
        </w:tc>
        <w:tc>
          <w:tcPr>
            <w:tcW w:w="788" w:type="pct"/>
            <w:tcBorders>
              <w:top w:val="nil"/>
              <w:left w:val="nil"/>
              <w:bottom w:val="single" w:sz="4" w:space="0" w:color="auto"/>
              <w:right w:val="single" w:sz="4" w:space="0" w:color="auto"/>
            </w:tcBorders>
            <w:shd w:val="clear" w:color="auto" w:fill="auto"/>
            <w:hideMark/>
          </w:tcPr>
          <w:p w14:paraId="7FE25A0B" w14:textId="77777777" w:rsidR="00DF6840" w:rsidRPr="00DF6840" w:rsidRDefault="00DF6840" w:rsidP="00FD7E7A">
            <w:pPr>
              <w:widowControl w:val="0"/>
              <w:rPr>
                <w:color w:val="000000"/>
                <w:sz w:val="18"/>
                <w:szCs w:val="18"/>
                <w:lang w:val="fr-FR"/>
              </w:rPr>
            </w:pPr>
            <w:r w:rsidRPr="00DF6840">
              <w:rPr>
                <w:color w:val="000000"/>
                <w:sz w:val="18"/>
                <w:szCs w:val="18"/>
                <w:lang w:val="fr-FR"/>
              </w:rPr>
              <w:t>Consommation totale maximale permise des substances du groupe I de l</w:t>
            </w:r>
            <w:r w:rsidRPr="00DF6840">
              <w:rPr>
                <w:rFonts w:hint="eastAsia"/>
                <w:color w:val="000000"/>
                <w:sz w:val="18"/>
                <w:szCs w:val="18"/>
                <w:lang w:val="fr-FR"/>
              </w:rPr>
              <w:t>’</w:t>
            </w:r>
            <w:r w:rsidRPr="00DF6840">
              <w:rPr>
                <w:color w:val="000000"/>
                <w:sz w:val="18"/>
                <w:szCs w:val="18"/>
                <w:lang w:val="fr-FR"/>
              </w:rPr>
              <w:t>annexe C (tonnes PAO)</w:t>
            </w:r>
          </w:p>
        </w:tc>
        <w:tc>
          <w:tcPr>
            <w:tcW w:w="306" w:type="pct"/>
            <w:tcBorders>
              <w:top w:val="nil"/>
              <w:left w:val="nil"/>
              <w:bottom w:val="single" w:sz="4" w:space="0" w:color="auto"/>
              <w:right w:val="single" w:sz="4" w:space="0" w:color="auto"/>
            </w:tcBorders>
            <w:shd w:val="clear" w:color="auto" w:fill="auto"/>
            <w:hideMark/>
          </w:tcPr>
          <w:p w14:paraId="29A54E1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1,62</w:t>
            </w:r>
          </w:p>
        </w:tc>
        <w:tc>
          <w:tcPr>
            <w:tcW w:w="218" w:type="pct"/>
            <w:tcBorders>
              <w:top w:val="nil"/>
              <w:left w:val="nil"/>
              <w:bottom w:val="single" w:sz="4" w:space="0" w:color="auto"/>
              <w:right w:val="single" w:sz="4" w:space="0" w:color="auto"/>
            </w:tcBorders>
            <w:shd w:val="clear" w:color="auto" w:fill="auto"/>
            <w:hideMark/>
          </w:tcPr>
          <w:p w14:paraId="45B15FA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1,52</w:t>
            </w:r>
          </w:p>
        </w:tc>
        <w:tc>
          <w:tcPr>
            <w:tcW w:w="218" w:type="pct"/>
            <w:tcBorders>
              <w:top w:val="nil"/>
              <w:left w:val="nil"/>
              <w:bottom w:val="single" w:sz="4" w:space="0" w:color="auto"/>
              <w:right w:val="single" w:sz="4" w:space="0" w:color="auto"/>
            </w:tcBorders>
            <w:shd w:val="clear" w:color="auto" w:fill="auto"/>
            <w:hideMark/>
          </w:tcPr>
          <w:p w14:paraId="40AF9CAD"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1,42</w:t>
            </w:r>
          </w:p>
        </w:tc>
        <w:tc>
          <w:tcPr>
            <w:tcW w:w="306" w:type="pct"/>
            <w:tcBorders>
              <w:top w:val="nil"/>
              <w:left w:val="nil"/>
              <w:bottom w:val="single" w:sz="4" w:space="0" w:color="auto"/>
              <w:right w:val="single" w:sz="4" w:space="0" w:color="auto"/>
            </w:tcBorders>
            <w:shd w:val="clear" w:color="auto" w:fill="auto"/>
            <w:hideMark/>
          </w:tcPr>
          <w:p w14:paraId="2C1A8139"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1,32</w:t>
            </w:r>
          </w:p>
        </w:tc>
        <w:tc>
          <w:tcPr>
            <w:tcW w:w="218" w:type="pct"/>
            <w:tcBorders>
              <w:top w:val="nil"/>
              <w:left w:val="nil"/>
              <w:bottom w:val="single" w:sz="4" w:space="0" w:color="auto"/>
              <w:right w:val="single" w:sz="4" w:space="0" w:color="auto"/>
            </w:tcBorders>
            <w:shd w:val="clear" w:color="auto" w:fill="auto"/>
            <w:hideMark/>
          </w:tcPr>
          <w:p w14:paraId="0FDC428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1,22</w:t>
            </w:r>
          </w:p>
        </w:tc>
        <w:tc>
          <w:tcPr>
            <w:tcW w:w="218" w:type="pct"/>
            <w:tcBorders>
              <w:top w:val="nil"/>
              <w:left w:val="nil"/>
              <w:bottom w:val="single" w:sz="4" w:space="0" w:color="auto"/>
              <w:right w:val="single" w:sz="4" w:space="0" w:color="auto"/>
            </w:tcBorders>
            <w:shd w:val="clear" w:color="auto" w:fill="auto"/>
            <w:hideMark/>
          </w:tcPr>
          <w:p w14:paraId="0FF0C7DA"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1,12</w:t>
            </w:r>
          </w:p>
        </w:tc>
        <w:tc>
          <w:tcPr>
            <w:tcW w:w="306" w:type="pct"/>
            <w:tcBorders>
              <w:top w:val="nil"/>
              <w:left w:val="nil"/>
              <w:bottom w:val="single" w:sz="4" w:space="0" w:color="auto"/>
              <w:right w:val="single" w:sz="4" w:space="0" w:color="auto"/>
            </w:tcBorders>
            <w:shd w:val="clear" w:color="auto" w:fill="auto"/>
            <w:hideMark/>
          </w:tcPr>
          <w:p w14:paraId="232FC060"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0,91</w:t>
            </w:r>
          </w:p>
        </w:tc>
        <w:tc>
          <w:tcPr>
            <w:tcW w:w="218" w:type="pct"/>
            <w:tcBorders>
              <w:top w:val="nil"/>
              <w:left w:val="nil"/>
              <w:bottom w:val="single" w:sz="4" w:space="0" w:color="auto"/>
              <w:right w:val="single" w:sz="4" w:space="0" w:color="auto"/>
            </w:tcBorders>
            <w:shd w:val="clear" w:color="auto" w:fill="auto"/>
            <w:hideMark/>
          </w:tcPr>
          <w:p w14:paraId="79F3F5F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0,69</w:t>
            </w:r>
          </w:p>
        </w:tc>
        <w:tc>
          <w:tcPr>
            <w:tcW w:w="461" w:type="pct"/>
            <w:gridSpan w:val="2"/>
            <w:tcBorders>
              <w:top w:val="nil"/>
              <w:left w:val="nil"/>
              <w:bottom w:val="single" w:sz="4" w:space="0" w:color="auto"/>
              <w:right w:val="single" w:sz="4" w:space="0" w:color="auto"/>
            </w:tcBorders>
            <w:shd w:val="clear" w:color="auto" w:fill="auto"/>
            <w:hideMark/>
          </w:tcPr>
          <w:p w14:paraId="1F3015CB" w14:textId="77777777" w:rsidR="00DF6840" w:rsidRPr="00DF6840" w:rsidRDefault="00DF6840" w:rsidP="00FD7E7A">
            <w:pPr>
              <w:widowControl w:val="0"/>
              <w:jc w:val="center"/>
              <w:rPr>
                <w:color w:val="000000"/>
                <w:sz w:val="18"/>
                <w:szCs w:val="18"/>
                <w:lang w:val="fr-FR"/>
              </w:rPr>
            </w:pPr>
            <w:r w:rsidRPr="00DF6840">
              <w:rPr>
                <w:color w:val="000000"/>
                <w:sz w:val="18"/>
                <w:szCs w:val="18"/>
                <w:lang w:val="fr-FR"/>
              </w:rPr>
              <w:t>0,48</w:t>
            </w:r>
          </w:p>
        </w:tc>
        <w:tc>
          <w:tcPr>
            <w:tcW w:w="271" w:type="pct"/>
            <w:tcBorders>
              <w:top w:val="nil"/>
              <w:left w:val="nil"/>
              <w:bottom w:val="single" w:sz="4" w:space="0" w:color="auto"/>
              <w:right w:val="single" w:sz="4" w:space="0" w:color="auto"/>
            </w:tcBorders>
            <w:shd w:val="clear" w:color="auto" w:fill="auto"/>
            <w:hideMark/>
          </w:tcPr>
          <w:p w14:paraId="12C0D967"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0,26</w:t>
            </w:r>
          </w:p>
        </w:tc>
        <w:tc>
          <w:tcPr>
            <w:tcW w:w="218" w:type="pct"/>
            <w:tcBorders>
              <w:top w:val="nil"/>
              <w:left w:val="nil"/>
              <w:bottom w:val="single" w:sz="4" w:space="0" w:color="auto"/>
              <w:right w:val="single" w:sz="4" w:space="0" w:color="auto"/>
            </w:tcBorders>
            <w:shd w:val="clear" w:color="auto" w:fill="auto"/>
            <w:hideMark/>
          </w:tcPr>
          <w:p w14:paraId="0B60F0E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0,05</w:t>
            </w:r>
          </w:p>
        </w:tc>
        <w:tc>
          <w:tcPr>
            <w:tcW w:w="271" w:type="pct"/>
            <w:tcBorders>
              <w:top w:val="nil"/>
              <w:left w:val="nil"/>
              <w:bottom w:val="single" w:sz="4" w:space="0" w:color="auto"/>
              <w:right w:val="single" w:sz="4" w:space="0" w:color="auto"/>
            </w:tcBorders>
            <w:shd w:val="clear" w:color="auto" w:fill="auto"/>
            <w:hideMark/>
          </w:tcPr>
          <w:p w14:paraId="210789E5"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0,05</w:t>
            </w:r>
          </w:p>
        </w:tc>
        <w:tc>
          <w:tcPr>
            <w:tcW w:w="242" w:type="pct"/>
            <w:tcBorders>
              <w:top w:val="nil"/>
              <w:left w:val="nil"/>
              <w:bottom w:val="single" w:sz="4" w:space="0" w:color="auto"/>
              <w:right w:val="single" w:sz="4" w:space="0" w:color="auto"/>
            </w:tcBorders>
            <w:shd w:val="clear" w:color="auto" w:fill="auto"/>
            <w:hideMark/>
          </w:tcPr>
          <w:p w14:paraId="3941C8D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0,05</w:t>
            </w:r>
          </w:p>
        </w:tc>
        <w:tc>
          <w:tcPr>
            <w:tcW w:w="218" w:type="pct"/>
            <w:tcBorders>
              <w:top w:val="nil"/>
              <w:left w:val="nil"/>
              <w:bottom w:val="single" w:sz="4" w:space="0" w:color="auto"/>
              <w:right w:val="single" w:sz="4" w:space="0" w:color="auto"/>
            </w:tcBorders>
            <w:shd w:val="clear" w:color="auto" w:fill="auto"/>
            <w:hideMark/>
          </w:tcPr>
          <w:p w14:paraId="2BC2D83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6CED9656" w14:textId="77777777" w:rsidR="00DF6840" w:rsidRPr="00DF6840" w:rsidRDefault="00DF6840" w:rsidP="00FD7E7A">
            <w:pPr>
              <w:widowControl w:val="0"/>
              <w:jc w:val="right"/>
              <w:rPr>
                <w:color w:val="000000"/>
                <w:sz w:val="18"/>
                <w:szCs w:val="18"/>
                <w:lang w:val="fr-FR"/>
              </w:rPr>
            </w:pPr>
            <w:proofErr w:type="spellStart"/>
            <w:r w:rsidRPr="00DF6840">
              <w:rPr>
                <w:color w:val="000000"/>
                <w:sz w:val="18"/>
                <w:szCs w:val="18"/>
                <w:lang w:val="fr-FR"/>
              </w:rPr>
              <w:t>s.o</w:t>
            </w:r>
            <w:proofErr w:type="spellEnd"/>
            <w:r w:rsidRPr="00DF6840">
              <w:rPr>
                <w:color w:val="000000"/>
                <w:sz w:val="18"/>
                <w:szCs w:val="18"/>
                <w:lang w:val="fr-FR"/>
              </w:rPr>
              <w:t>.</w:t>
            </w:r>
          </w:p>
        </w:tc>
      </w:tr>
      <w:tr w:rsidR="00DF6840" w:rsidRPr="00B71074" w14:paraId="38A5E39A" w14:textId="77777777" w:rsidTr="00FD7E7A">
        <w:trPr>
          <w:trHeight w:val="431"/>
          <w:tblHeader/>
        </w:trPr>
        <w:tc>
          <w:tcPr>
            <w:tcW w:w="218" w:type="pct"/>
            <w:tcBorders>
              <w:top w:val="nil"/>
              <w:left w:val="single" w:sz="4" w:space="0" w:color="auto"/>
              <w:bottom w:val="single" w:sz="4" w:space="0" w:color="auto"/>
              <w:right w:val="single" w:sz="4" w:space="0" w:color="auto"/>
            </w:tcBorders>
            <w:shd w:val="clear" w:color="auto" w:fill="auto"/>
            <w:hideMark/>
          </w:tcPr>
          <w:p w14:paraId="21247F52" w14:textId="77777777" w:rsidR="00DF6840" w:rsidRPr="00DF6840" w:rsidRDefault="00DF6840" w:rsidP="00FD7E7A">
            <w:pPr>
              <w:widowControl w:val="0"/>
              <w:rPr>
                <w:color w:val="000000"/>
                <w:sz w:val="18"/>
                <w:szCs w:val="18"/>
                <w:lang w:val="fr-FR"/>
              </w:rPr>
            </w:pPr>
            <w:r w:rsidRPr="00DF6840">
              <w:rPr>
                <w:color w:val="000000"/>
                <w:sz w:val="18"/>
                <w:szCs w:val="18"/>
                <w:lang w:val="fr-FR"/>
              </w:rPr>
              <w:t>2.1</w:t>
            </w:r>
          </w:p>
        </w:tc>
        <w:tc>
          <w:tcPr>
            <w:tcW w:w="788" w:type="pct"/>
            <w:tcBorders>
              <w:top w:val="nil"/>
              <w:left w:val="nil"/>
              <w:bottom w:val="single" w:sz="4" w:space="0" w:color="auto"/>
              <w:right w:val="single" w:sz="4" w:space="0" w:color="auto"/>
            </w:tcBorders>
            <w:shd w:val="clear" w:color="auto" w:fill="auto"/>
            <w:hideMark/>
          </w:tcPr>
          <w:p w14:paraId="10353C4B" w14:textId="77777777" w:rsidR="00DF6840" w:rsidRPr="00DF6840" w:rsidRDefault="00DF6840" w:rsidP="00FD7E7A">
            <w:pPr>
              <w:widowControl w:val="0"/>
              <w:rPr>
                <w:color w:val="000000"/>
                <w:sz w:val="18"/>
                <w:szCs w:val="18"/>
                <w:lang w:val="fr-FR"/>
              </w:rPr>
            </w:pPr>
            <w:r w:rsidRPr="00DF6840">
              <w:rPr>
                <w:color w:val="000000"/>
                <w:sz w:val="18"/>
                <w:szCs w:val="18"/>
                <w:lang w:val="fr-FR"/>
              </w:rPr>
              <w:t>Financement convenu pour l</w:t>
            </w:r>
            <w:r w:rsidRPr="00DF6840">
              <w:rPr>
                <w:rFonts w:hint="eastAsia"/>
                <w:color w:val="000000"/>
                <w:sz w:val="18"/>
                <w:szCs w:val="18"/>
                <w:lang w:val="fr-FR"/>
              </w:rPr>
              <w:t>’</w:t>
            </w:r>
            <w:r w:rsidRPr="00DF6840">
              <w:rPr>
                <w:color w:val="000000"/>
                <w:sz w:val="18"/>
                <w:szCs w:val="18"/>
                <w:lang w:val="fr-FR"/>
              </w:rPr>
              <w:t>agence principale (PNUE) ($ US)</w:t>
            </w:r>
          </w:p>
        </w:tc>
        <w:tc>
          <w:tcPr>
            <w:tcW w:w="306" w:type="pct"/>
            <w:tcBorders>
              <w:top w:val="nil"/>
              <w:left w:val="nil"/>
              <w:bottom w:val="single" w:sz="4" w:space="0" w:color="auto"/>
              <w:right w:val="single" w:sz="4" w:space="0" w:color="auto"/>
            </w:tcBorders>
            <w:shd w:val="clear" w:color="auto" w:fill="auto"/>
            <w:noWrap/>
            <w:hideMark/>
          </w:tcPr>
          <w:p w14:paraId="6556B201"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55 500</w:t>
            </w:r>
          </w:p>
        </w:tc>
        <w:tc>
          <w:tcPr>
            <w:tcW w:w="218" w:type="pct"/>
            <w:tcBorders>
              <w:top w:val="nil"/>
              <w:left w:val="nil"/>
              <w:bottom w:val="single" w:sz="4" w:space="0" w:color="auto"/>
              <w:right w:val="single" w:sz="4" w:space="0" w:color="auto"/>
            </w:tcBorders>
            <w:shd w:val="clear" w:color="auto" w:fill="auto"/>
            <w:hideMark/>
          </w:tcPr>
          <w:p w14:paraId="49F7C95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41F528C3"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noWrap/>
            <w:hideMark/>
          </w:tcPr>
          <w:p w14:paraId="7529A637"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65 500</w:t>
            </w:r>
          </w:p>
        </w:tc>
        <w:tc>
          <w:tcPr>
            <w:tcW w:w="218" w:type="pct"/>
            <w:tcBorders>
              <w:top w:val="nil"/>
              <w:left w:val="nil"/>
              <w:bottom w:val="single" w:sz="4" w:space="0" w:color="auto"/>
              <w:right w:val="single" w:sz="4" w:space="0" w:color="auto"/>
            </w:tcBorders>
            <w:shd w:val="clear" w:color="auto" w:fill="auto"/>
            <w:hideMark/>
          </w:tcPr>
          <w:p w14:paraId="59DA82F7"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2EDF28A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noWrap/>
            <w:hideMark/>
          </w:tcPr>
          <w:p w14:paraId="4227703A"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45 500</w:t>
            </w:r>
          </w:p>
        </w:tc>
        <w:tc>
          <w:tcPr>
            <w:tcW w:w="218" w:type="pct"/>
            <w:tcBorders>
              <w:top w:val="nil"/>
              <w:left w:val="nil"/>
              <w:bottom w:val="single" w:sz="4" w:space="0" w:color="auto"/>
              <w:right w:val="single" w:sz="4" w:space="0" w:color="auto"/>
            </w:tcBorders>
            <w:shd w:val="clear" w:color="auto" w:fill="auto"/>
            <w:hideMark/>
          </w:tcPr>
          <w:p w14:paraId="7E092793"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tcPr>
          <w:p w14:paraId="40402FA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45 500</w:t>
            </w:r>
          </w:p>
        </w:tc>
        <w:tc>
          <w:tcPr>
            <w:tcW w:w="155" w:type="pct"/>
            <w:tcBorders>
              <w:top w:val="nil"/>
              <w:left w:val="nil"/>
              <w:bottom w:val="single" w:sz="4" w:space="0" w:color="auto"/>
              <w:right w:val="single" w:sz="4" w:space="0" w:color="auto"/>
            </w:tcBorders>
            <w:shd w:val="clear" w:color="auto" w:fill="auto"/>
          </w:tcPr>
          <w:p w14:paraId="79721B05" w14:textId="77777777" w:rsidR="00DF6840" w:rsidRPr="00DF6840" w:rsidRDefault="00DF6840" w:rsidP="00FD7E7A">
            <w:pPr>
              <w:widowControl w:val="0"/>
              <w:jc w:val="right"/>
              <w:rPr>
                <w:b/>
                <w:bCs/>
                <w:color w:val="000000"/>
                <w:sz w:val="18"/>
                <w:szCs w:val="18"/>
                <w:lang w:val="fr-FR"/>
              </w:rPr>
            </w:pPr>
            <w:r w:rsidRPr="00DF6840">
              <w:rPr>
                <w:b/>
                <w:color w:val="000000"/>
                <w:sz w:val="18"/>
                <w:szCs w:val="18"/>
                <w:lang w:val="fr-FR"/>
              </w:rPr>
              <w:t>0</w:t>
            </w:r>
          </w:p>
        </w:tc>
        <w:tc>
          <w:tcPr>
            <w:tcW w:w="271" w:type="pct"/>
            <w:tcBorders>
              <w:top w:val="nil"/>
              <w:left w:val="nil"/>
              <w:bottom w:val="single" w:sz="4" w:space="0" w:color="auto"/>
              <w:right w:val="single" w:sz="4" w:space="0" w:color="auto"/>
            </w:tcBorders>
            <w:shd w:val="clear" w:color="auto" w:fill="auto"/>
            <w:hideMark/>
          </w:tcPr>
          <w:p w14:paraId="298395D7" w14:textId="77777777" w:rsidR="00DF6840" w:rsidRPr="00DF6840" w:rsidRDefault="00DF6840" w:rsidP="00FD7E7A">
            <w:pPr>
              <w:widowControl w:val="0"/>
              <w:jc w:val="right"/>
              <w:rPr>
                <w:b/>
                <w:bCs/>
                <w:color w:val="000000"/>
                <w:sz w:val="18"/>
                <w:szCs w:val="18"/>
                <w:lang w:val="fr-FR" w:eastAsia="zh-CN"/>
              </w:rPr>
            </w:pPr>
          </w:p>
        </w:tc>
        <w:tc>
          <w:tcPr>
            <w:tcW w:w="218" w:type="pct"/>
            <w:tcBorders>
              <w:top w:val="nil"/>
              <w:left w:val="nil"/>
              <w:bottom w:val="single" w:sz="4" w:space="0" w:color="auto"/>
              <w:right w:val="single" w:sz="4" w:space="0" w:color="auto"/>
            </w:tcBorders>
            <w:shd w:val="clear" w:color="auto" w:fill="auto"/>
            <w:hideMark/>
          </w:tcPr>
          <w:p w14:paraId="381818D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71" w:type="pct"/>
            <w:tcBorders>
              <w:top w:val="nil"/>
              <w:left w:val="nil"/>
              <w:bottom w:val="single" w:sz="4" w:space="0" w:color="auto"/>
              <w:right w:val="single" w:sz="4" w:space="0" w:color="auto"/>
            </w:tcBorders>
            <w:shd w:val="clear" w:color="auto" w:fill="auto"/>
            <w:hideMark/>
          </w:tcPr>
          <w:p w14:paraId="0F7EEC9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30 500</w:t>
            </w:r>
          </w:p>
        </w:tc>
        <w:tc>
          <w:tcPr>
            <w:tcW w:w="242" w:type="pct"/>
            <w:tcBorders>
              <w:top w:val="nil"/>
              <w:left w:val="nil"/>
              <w:bottom w:val="single" w:sz="4" w:space="0" w:color="auto"/>
              <w:right w:val="single" w:sz="4" w:space="0" w:color="auto"/>
            </w:tcBorders>
            <w:shd w:val="clear" w:color="auto" w:fill="auto"/>
            <w:hideMark/>
          </w:tcPr>
          <w:p w14:paraId="134744E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302C43C4"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2D307FDC"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242 500</w:t>
            </w:r>
          </w:p>
        </w:tc>
      </w:tr>
      <w:tr w:rsidR="00DF6840" w:rsidRPr="00B71074" w14:paraId="5D28657B" w14:textId="77777777" w:rsidTr="00FD7E7A">
        <w:trPr>
          <w:trHeight w:val="405"/>
          <w:tblHeader/>
        </w:trPr>
        <w:tc>
          <w:tcPr>
            <w:tcW w:w="218" w:type="pct"/>
            <w:tcBorders>
              <w:top w:val="nil"/>
              <w:left w:val="single" w:sz="4" w:space="0" w:color="auto"/>
              <w:bottom w:val="single" w:sz="4" w:space="0" w:color="auto"/>
              <w:right w:val="single" w:sz="4" w:space="0" w:color="auto"/>
            </w:tcBorders>
            <w:shd w:val="clear" w:color="auto" w:fill="auto"/>
            <w:hideMark/>
          </w:tcPr>
          <w:p w14:paraId="4F196C20" w14:textId="77777777" w:rsidR="00DF6840" w:rsidRPr="00DF6840" w:rsidRDefault="00DF6840" w:rsidP="00FD7E7A">
            <w:pPr>
              <w:widowControl w:val="0"/>
              <w:rPr>
                <w:color w:val="000000"/>
                <w:sz w:val="18"/>
                <w:szCs w:val="18"/>
                <w:lang w:val="fr-FR"/>
              </w:rPr>
            </w:pPr>
            <w:r w:rsidRPr="00DF6840">
              <w:rPr>
                <w:color w:val="000000"/>
                <w:sz w:val="18"/>
                <w:szCs w:val="18"/>
                <w:lang w:val="fr-FR"/>
              </w:rPr>
              <w:t>2.2</w:t>
            </w:r>
          </w:p>
        </w:tc>
        <w:tc>
          <w:tcPr>
            <w:tcW w:w="788" w:type="pct"/>
            <w:tcBorders>
              <w:top w:val="nil"/>
              <w:left w:val="nil"/>
              <w:bottom w:val="single" w:sz="4" w:space="0" w:color="auto"/>
              <w:right w:val="single" w:sz="4" w:space="0" w:color="auto"/>
            </w:tcBorders>
            <w:shd w:val="clear" w:color="auto" w:fill="auto"/>
            <w:hideMark/>
          </w:tcPr>
          <w:p w14:paraId="1D55F805" w14:textId="77777777" w:rsidR="00DF6840" w:rsidRPr="00DF6840" w:rsidRDefault="00DF6840" w:rsidP="00FD7E7A">
            <w:pPr>
              <w:widowControl w:val="0"/>
              <w:rPr>
                <w:color w:val="000000"/>
                <w:sz w:val="18"/>
                <w:szCs w:val="18"/>
                <w:lang w:val="fr-FR"/>
              </w:rPr>
            </w:pPr>
            <w:r w:rsidRPr="00DF6840">
              <w:rPr>
                <w:color w:val="000000"/>
                <w:sz w:val="18"/>
                <w:szCs w:val="18"/>
                <w:lang w:val="fr-FR"/>
              </w:rPr>
              <w:t>Coûts d</w:t>
            </w:r>
            <w:r w:rsidRPr="00DF6840">
              <w:rPr>
                <w:rFonts w:hint="eastAsia"/>
                <w:color w:val="000000"/>
                <w:sz w:val="18"/>
                <w:szCs w:val="18"/>
                <w:lang w:val="fr-FR"/>
              </w:rPr>
              <w:t>’</w:t>
            </w:r>
            <w:r w:rsidRPr="00DF6840">
              <w:rPr>
                <w:color w:val="000000"/>
                <w:sz w:val="18"/>
                <w:szCs w:val="18"/>
                <w:lang w:val="fr-FR"/>
              </w:rPr>
              <w:t>appui à l</w:t>
            </w:r>
            <w:r w:rsidRPr="00DF6840">
              <w:rPr>
                <w:rFonts w:hint="eastAsia"/>
                <w:color w:val="000000"/>
                <w:sz w:val="18"/>
                <w:szCs w:val="18"/>
                <w:lang w:val="fr-FR"/>
              </w:rPr>
              <w:t>’</w:t>
            </w:r>
            <w:r w:rsidRPr="00DF6840">
              <w:rPr>
                <w:color w:val="000000"/>
                <w:sz w:val="18"/>
                <w:szCs w:val="18"/>
                <w:lang w:val="fr-FR"/>
              </w:rPr>
              <w:t>agence d</w:t>
            </w:r>
            <w:r w:rsidRPr="00DF6840">
              <w:rPr>
                <w:rFonts w:hint="eastAsia"/>
                <w:color w:val="000000"/>
                <w:sz w:val="18"/>
                <w:szCs w:val="18"/>
                <w:lang w:val="fr-FR"/>
              </w:rPr>
              <w:t>’</w:t>
            </w:r>
            <w:r w:rsidRPr="00DF6840">
              <w:rPr>
                <w:color w:val="000000"/>
                <w:sz w:val="18"/>
                <w:szCs w:val="18"/>
                <w:lang w:val="fr-FR"/>
              </w:rPr>
              <w:t>exécution principale ($ US)</w:t>
            </w:r>
          </w:p>
        </w:tc>
        <w:tc>
          <w:tcPr>
            <w:tcW w:w="306" w:type="pct"/>
            <w:tcBorders>
              <w:top w:val="nil"/>
              <w:left w:val="nil"/>
              <w:bottom w:val="single" w:sz="4" w:space="0" w:color="auto"/>
              <w:right w:val="single" w:sz="4" w:space="0" w:color="auto"/>
            </w:tcBorders>
            <w:shd w:val="clear" w:color="auto" w:fill="auto"/>
            <w:hideMark/>
          </w:tcPr>
          <w:p w14:paraId="06189CFB"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7 215</w:t>
            </w:r>
          </w:p>
        </w:tc>
        <w:tc>
          <w:tcPr>
            <w:tcW w:w="218" w:type="pct"/>
            <w:tcBorders>
              <w:top w:val="nil"/>
              <w:left w:val="nil"/>
              <w:bottom w:val="single" w:sz="4" w:space="0" w:color="auto"/>
              <w:right w:val="single" w:sz="4" w:space="0" w:color="auto"/>
            </w:tcBorders>
            <w:shd w:val="clear" w:color="auto" w:fill="auto"/>
            <w:hideMark/>
          </w:tcPr>
          <w:p w14:paraId="794AEF65"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4ACEE7F5"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7EA57BFD"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8 515</w:t>
            </w:r>
          </w:p>
        </w:tc>
        <w:tc>
          <w:tcPr>
            <w:tcW w:w="218" w:type="pct"/>
            <w:tcBorders>
              <w:top w:val="nil"/>
              <w:left w:val="nil"/>
              <w:bottom w:val="single" w:sz="4" w:space="0" w:color="auto"/>
              <w:right w:val="single" w:sz="4" w:space="0" w:color="auto"/>
            </w:tcBorders>
            <w:shd w:val="clear" w:color="auto" w:fill="auto"/>
            <w:hideMark/>
          </w:tcPr>
          <w:p w14:paraId="2D929EE2"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6CE6153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51CA0739"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5 915</w:t>
            </w:r>
          </w:p>
        </w:tc>
        <w:tc>
          <w:tcPr>
            <w:tcW w:w="218" w:type="pct"/>
            <w:tcBorders>
              <w:top w:val="nil"/>
              <w:left w:val="nil"/>
              <w:bottom w:val="single" w:sz="4" w:space="0" w:color="auto"/>
              <w:right w:val="single" w:sz="4" w:space="0" w:color="auto"/>
            </w:tcBorders>
            <w:shd w:val="clear" w:color="auto" w:fill="auto"/>
            <w:hideMark/>
          </w:tcPr>
          <w:p w14:paraId="4E8400E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tcPr>
          <w:p w14:paraId="39248187"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5 915</w:t>
            </w:r>
          </w:p>
        </w:tc>
        <w:tc>
          <w:tcPr>
            <w:tcW w:w="155" w:type="pct"/>
            <w:tcBorders>
              <w:top w:val="nil"/>
              <w:left w:val="nil"/>
              <w:bottom w:val="single" w:sz="4" w:space="0" w:color="auto"/>
              <w:right w:val="single" w:sz="4" w:space="0" w:color="auto"/>
            </w:tcBorders>
            <w:shd w:val="clear" w:color="auto" w:fill="auto"/>
          </w:tcPr>
          <w:p w14:paraId="4889F46E" w14:textId="77777777" w:rsidR="00DF6840" w:rsidRPr="00DF6840" w:rsidRDefault="00DF6840" w:rsidP="00FD7E7A">
            <w:pPr>
              <w:widowControl w:val="0"/>
              <w:jc w:val="right"/>
              <w:rPr>
                <w:b/>
                <w:bCs/>
                <w:color w:val="000000"/>
                <w:sz w:val="18"/>
                <w:szCs w:val="18"/>
                <w:lang w:val="fr-FR"/>
              </w:rPr>
            </w:pPr>
            <w:r w:rsidRPr="00DF6840">
              <w:rPr>
                <w:b/>
                <w:color w:val="000000"/>
                <w:sz w:val="18"/>
                <w:szCs w:val="18"/>
                <w:lang w:val="fr-FR"/>
              </w:rPr>
              <w:t>0</w:t>
            </w:r>
          </w:p>
        </w:tc>
        <w:tc>
          <w:tcPr>
            <w:tcW w:w="271" w:type="pct"/>
            <w:tcBorders>
              <w:top w:val="nil"/>
              <w:left w:val="nil"/>
              <w:bottom w:val="single" w:sz="4" w:space="0" w:color="auto"/>
              <w:right w:val="single" w:sz="4" w:space="0" w:color="auto"/>
            </w:tcBorders>
            <w:shd w:val="clear" w:color="auto" w:fill="auto"/>
            <w:hideMark/>
          </w:tcPr>
          <w:p w14:paraId="6F72F860" w14:textId="77777777" w:rsidR="00DF6840" w:rsidRPr="00DF6840" w:rsidRDefault="00DF6840" w:rsidP="00FD7E7A">
            <w:pPr>
              <w:widowControl w:val="0"/>
              <w:jc w:val="right"/>
              <w:rPr>
                <w:b/>
                <w:bCs/>
                <w:color w:val="000000"/>
                <w:sz w:val="18"/>
                <w:szCs w:val="18"/>
                <w:lang w:val="fr-FR" w:eastAsia="zh-CN"/>
              </w:rPr>
            </w:pPr>
          </w:p>
        </w:tc>
        <w:tc>
          <w:tcPr>
            <w:tcW w:w="218" w:type="pct"/>
            <w:tcBorders>
              <w:top w:val="nil"/>
              <w:left w:val="nil"/>
              <w:bottom w:val="single" w:sz="4" w:space="0" w:color="auto"/>
              <w:right w:val="single" w:sz="4" w:space="0" w:color="auto"/>
            </w:tcBorders>
            <w:shd w:val="clear" w:color="auto" w:fill="auto"/>
            <w:hideMark/>
          </w:tcPr>
          <w:p w14:paraId="28AF619A"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71" w:type="pct"/>
            <w:tcBorders>
              <w:top w:val="nil"/>
              <w:left w:val="nil"/>
              <w:bottom w:val="single" w:sz="4" w:space="0" w:color="auto"/>
              <w:right w:val="single" w:sz="4" w:space="0" w:color="auto"/>
            </w:tcBorders>
            <w:shd w:val="clear" w:color="auto" w:fill="auto"/>
            <w:hideMark/>
          </w:tcPr>
          <w:p w14:paraId="6B402BFB"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3 965</w:t>
            </w:r>
          </w:p>
        </w:tc>
        <w:tc>
          <w:tcPr>
            <w:tcW w:w="242" w:type="pct"/>
            <w:tcBorders>
              <w:top w:val="nil"/>
              <w:left w:val="nil"/>
              <w:bottom w:val="single" w:sz="4" w:space="0" w:color="auto"/>
              <w:right w:val="single" w:sz="4" w:space="0" w:color="auto"/>
            </w:tcBorders>
            <w:shd w:val="clear" w:color="auto" w:fill="auto"/>
            <w:hideMark/>
          </w:tcPr>
          <w:p w14:paraId="17E430A0"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282A281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7450DC82"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31 525</w:t>
            </w:r>
          </w:p>
        </w:tc>
      </w:tr>
      <w:tr w:rsidR="00DF6840" w:rsidRPr="00B71074" w14:paraId="4D8DF8DF" w14:textId="77777777" w:rsidTr="00FD7E7A">
        <w:trPr>
          <w:trHeight w:val="405"/>
          <w:tblHeader/>
        </w:trPr>
        <w:tc>
          <w:tcPr>
            <w:tcW w:w="218" w:type="pct"/>
            <w:tcBorders>
              <w:top w:val="nil"/>
              <w:left w:val="single" w:sz="4" w:space="0" w:color="auto"/>
              <w:bottom w:val="single" w:sz="4" w:space="0" w:color="auto"/>
              <w:right w:val="single" w:sz="4" w:space="0" w:color="auto"/>
            </w:tcBorders>
            <w:shd w:val="clear" w:color="auto" w:fill="auto"/>
            <w:hideMark/>
          </w:tcPr>
          <w:p w14:paraId="71C9FC11" w14:textId="77777777" w:rsidR="00DF6840" w:rsidRPr="00DF6840" w:rsidRDefault="00DF6840" w:rsidP="00FD7E7A">
            <w:pPr>
              <w:widowControl w:val="0"/>
              <w:rPr>
                <w:color w:val="000000"/>
                <w:sz w:val="18"/>
                <w:szCs w:val="18"/>
                <w:lang w:val="fr-FR"/>
              </w:rPr>
            </w:pPr>
            <w:r w:rsidRPr="00DF6840">
              <w:rPr>
                <w:color w:val="000000"/>
                <w:sz w:val="18"/>
                <w:szCs w:val="18"/>
                <w:lang w:val="fr-FR"/>
              </w:rPr>
              <w:t>2.3</w:t>
            </w:r>
          </w:p>
        </w:tc>
        <w:tc>
          <w:tcPr>
            <w:tcW w:w="788" w:type="pct"/>
            <w:tcBorders>
              <w:top w:val="nil"/>
              <w:left w:val="nil"/>
              <w:bottom w:val="single" w:sz="4" w:space="0" w:color="auto"/>
              <w:right w:val="single" w:sz="4" w:space="0" w:color="auto"/>
            </w:tcBorders>
            <w:shd w:val="clear" w:color="auto" w:fill="auto"/>
            <w:hideMark/>
          </w:tcPr>
          <w:p w14:paraId="6CD816F4" w14:textId="77777777" w:rsidR="00DF6840" w:rsidRPr="00DF6840" w:rsidRDefault="00DF6840" w:rsidP="00FD7E7A">
            <w:pPr>
              <w:widowControl w:val="0"/>
              <w:rPr>
                <w:color w:val="000000"/>
                <w:sz w:val="18"/>
                <w:szCs w:val="18"/>
                <w:lang w:val="fr-FR"/>
              </w:rPr>
            </w:pPr>
            <w:r w:rsidRPr="00DF6840">
              <w:rPr>
                <w:color w:val="000000"/>
                <w:sz w:val="18"/>
                <w:szCs w:val="18"/>
                <w:lang w:val="fr-FR"/>
              </w:rPr>
              <w:t>Financement convenu pour l</w:t>
            </w:r>
            <w:r w:rsidRPr="00DF6840">
              <w:rPr>
                <w:rFonts w:hint="eastAsia"/>
                <w:color w:val="000000"/>
                <w:sz w:val="18"/>
                <w:szCs w:val="18"/>
                <w:lang w:val="fr-FR"/>
              </w:rPr>
              <w:t>’</w:t>
            </w:r>
            <w:r w:rsidRPr="00DF6840">
              <w:rPr>
                <w:color w:val="000000"/>
                <w:sz w:val="18"/>
                <w:szCs w:val="18"/>
                <w:lang w:val="fr-FR"/>
              </w:rPr>
              <w:t>Agence de coopération (PNUD) ($US)</w:t>
            </w:r>
          </w:p>
        </w:tc>
        <w:tc>
          <w:tcPr>
            <w:tcW w:w="306" w:type="pct"/>
            <w:tcBorders>
              <w:top w:val="nil"/>
              <w:left w:val="nil"/>
              <w:bottom w:val="single" w:sz="4" w:space="0" w:color="auto"/>
              <w:right w:val="single" w:sz="4" w:space="0" w:color="auto"/>
            </w:tcBorders>
            <w:shd w:val="clear" w:color="auto" w:fill="auto"/>
            <w:noWrap/>
            <w:hideMark/>
          </w:tcPr>
          <w:p w14:paraId="38F5755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159 750</w:t>
            </w:r>
          </w:p>
        </w:tc>
        <w:tc>
          <w:tcPr>
            <w:tcW w:w="218" w:type="pct"/>
            <w:tcBorders>
              <w:top w:val="nil"/>
              <w:left w:val="nil"/>
              <w:bottom w:val="single" w:sz="4" w:space="0" w:color="auto"/>
              <w:right w:val="single" w:sz="4" w:space="0" w:color="auto"/>
            </w:tcBorders>
            <w:shd w:val="clear" w:color="auto" w:fill="auto"/>
            <w:hideMark/>
          </w:tcPr>
          <w:p w14:paraId="3BA47230"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2EBD6984"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3385AAC5"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66 750</w:t>
            </w:r>
          </w:p>
        </w:tc>
        <w:tc>
          <w:tcPr>
            <w:tcW w:w="218" w:type="pct"/>
            <w:tcBorders>
              <w:top w:val="nil"/>
              <w:left w:val="nil"/>
              <w:bottom w:val="single" w:sz="4" w:space="0" w:color="auto"/>
              <w:right w:val="single" w:sz="4" w:space="0" w:color="auto"/>
            </w:tcBorders>
            <w:shd w:val="clear" w:color="auto" w:fill="auto"/>
            <w:hideMark/>
          </w:tcPr>
          <w:p w14:paraId="29F51BCA"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3B37CE27"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66EC89BA"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125 000</w:t>
            </w:r>
          </w:p>
        </w:tc>
        <w:tc>
          <w:tcPr>
            <w:tcW w:w="218" w:type="pct"/>
            <w:tcBorders>
              <w:top w:val="nil"/>
              <w:left w:val="nil"/>
              <w:bottom w:val="single" w:sz="4" w:space="0" w:color="auto"/>
              <w:right w:val="single" w:sz="4" w:space="0" w:color="auto"/>
            </w:tcBorders>
            <w:shd w:val="clear" w:color="auto" w:fill="auto"/>
            <w:hideMark/>
          </w:tcPr>
          <w:p w14:paraId="1B6CA36D"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tcPr>
          <w:p w14:paraId="31C653E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35 000</w:t>
            </w:r>
          </w:p>
        </w:tc>
        <w:tc>
          <w:tcPr>
            <w:tcW w:w="155" w:type="pct"/>
            <w:tcBorders>
              <w:top w:val="nil"/>
              <w:left w:val="nil"/>
              <w:bottom w:val="single" w:sz="4" w:space="0" w:color="auto"/>
              <w:right w:val="single" w:sz="4" w:space="0" w:color="auto"/>
            </w:tcBorders>
            <w:shd w:val="clear" w:color="auto" w:fill="auto"/>
          </w:tcPr>
          <w:p w14:paraId="208EA84E" w14:textId="77777777" w:rsidR="00DF6840" w:rsidRPr="00DF6840" w:rsidRDefault="00DF6840" w:rsidP="00FD7E7A">
            <w:pPr>
              <w:widowControl w:val="0"/>
              <w:jc w:val="right"/>
              <w:rPr>
                <w:b/>
                <w:bCs/>
                <w:color w:val="000000"/>
                <w:sz w:val="18"/>
                <w:szCs w:val="18"/>
                <w:lang w:val="fr-FR"/>
              </w:rPr>
            </w:pPr>
            <w:r w:rsidRPr="00DF6840">
              <w:rPr>
                <w:b/>
                <w:color w:val="000000"/>
                <w:sz w:val="18"/>
                <w:szCs w:val="18"/>
                <w:lang w:val="fr-FR"/>
              </w:rPr>
              <w:t>100 000</w:t>
            </w:r>
          </w:p>
        </w:tc>
        <w:tc>
          <w:tcPr>
            <w:tcW w:w="271" w:type="pct"/>
            <w:tcBorders>
              <w:top w:val="nil"/>
              <w:left w:val="nil"/>
              <w:bottom w:val="single" w:sz="4" w:space="0" w:color="auto"/>
              <w:right w:val="single" w:sz="4" w:space="0" w:color="auto"/>
            </w:tcBorders>
            <w:shd w:val="clear" w:color="auto" w:fill="auto"/>
            <w:hideMark/>
          </w:tcPr>
          <w:p w14:paraId="1BDB7FD2" w14:textId="77777777" w:rsidR="00DF6840" w:rsidRPr="00DF6840" w:rsidRDefault="00DF6840" w:rsidP="00FD7E7A">
            <w:pPr>
              <w:widowControl w:val="0"/>
              <w:jc w:val="right"/>
              <w:rPr>
                <w:b/>
                <w:bCs/>
                <w:color w:val="000000"/>
                <w:sz w:val="18"/>
                <w:szCs w:val="18"/>
                <w:lang w:val="fr-FR" w:eastAsia="zh-CN"/>
              </w:rPr>
            </w:pPr>
          </w:p>
        </w:tc>
        <w:tc>
          <w:tcPr>
            <w:tcW w:w="218" w:type="pct"/>
            <w:tcBorders>
              <w:top w:val="nil"/>
              <w:left w:val="nil"/>
              <w:bottom w:val="single" w:sz="4" w:space="0" w:color="auto"/>
              <w:right w:val="single" w:sz="4" w:space="0" w:color="auto"/>
            </w:tcBorders>
            <w:shd w:val="clear" w:color="auto" w:fill="auto"/>
            <w:hideMark/>
          </w:tcPr>
          <w:p w14:paraId="4EC359B4"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71" w:type="pct"/>
            <w:tcBorders>
              <w:top w:val="nil"/>
              <w:left w:val="nil"/>
              <w:bottom w:val="single" w:sz="4" w:space="0" w:color="auto"/>
              <w:right w:val="single" w:sz="4" w:space="0" w:color="auto"/>
            </w:tcBorders>
            <w:shd w:val="clear" w:color="auto" w:fill="auto"/>
            <w:hideMark/>
          </w:tcPr>
          <w:p w14:paraId="375533F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55 000</w:t>
            </w:r>
          </w:p>
        </w:tc>
        <w:tc>
          <w:tcPr>
            <w:tcW w:w="242" w:type="pct"/>
            <w:tcBorders>
              <w:top w:val="nil"/>
              <w:left w:val="nil"/>
              <w:bottom w:val="single" w:sz="4" w:space="0" w:color="auto"/>
              <w:right w:val="single" w:sz="4" w:space="0" w:color="auto"/>
            </w:tcBorders>
            <w:shd w:val="clear" w:color="auto" w:fill="auto"/>
            <w:hideMark/>
          </w:tcPr>
          <w:p w14:paraId="5AB87CCD"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7298A30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64B34C96" w14:textId="77777777" w:rsidR="00DF6840" w:rsidRPr="00DF6840" w:rsidRDefault="00DF6840" w:rsidP="00FD7E7A">
            <w:pPr>
              <w:widowControl w:val="0"/>
              <w:jc w:val="right"/>
              <w:rPr>
                <w:b/>
                <w:bCs/>
                <w:color w:val="000000"/>
                <w:sz w:val="18"/>
                <w:szCs w:val="18"/>
                <w:highlight w:val="green"/>
                <w:lang w:val="fr-FR"/>
              </w:rPr>
            </w:pPr>
            <w:r w:rsidRPr="00DF6840">
              <w:rPr>
                <w:b/>
                <w:color w:val="000000"/>
                <w:sz w:val="18"/>
                <w:szCs w:val="18"/>
                <w:lang w:val="fr-FR"/>
              </w:rPr>
              <w:t>541 500</w:t>
            </w:r>
          </w:p>
        </w:tc>
      </w:tr>
      <w:tr w:rsidR="00DF6840" w:rsidRPr="00B71074" w14:paraId="72E97D36" w14:textId="77777777" w:rsidTr="00FD7E7A">
        <w:trPr>
          <w:trHeight w:val="237"/>
          <w:tblHeader/>
        </w:trPr>
        <w:tc>
          <w:tcPr>
            <w:tcW w:w="218" w:type="pct"/>
            <w:tcBorders>
              <w:top w:val="nil"/>
              <w:left w:val="single" w:sz="4" w:space="0" w:color="auto"/>
              <w:bottom w:val="single" w:sz="4" w:space="0" w:color="auto"/>
              <w:right w:val="single" w:sz="4" w:space="0" w:color="auto"/>
            </w:tcBorders>
            <w:shd w:val="clear" w:color="auto" w:fill="auto"/>
            <w:hideMark/>
          </w:tcPr>
          <w:p w14:paraId="5A916FCE" w14:textId="77777777" w:rsidR="00DF6840" w:rsidRPr="00DF6840" w:rsidRDefault="00DF6840" w:rsidP="00FD7E7A">
            <w:pPr>
              <w:widowControl w:val="0"/>
              <w:rPr>
                <w:color w:val="000000"/>
                <w:sz w:val="18"/>
                <w:szCs w:val="18"/>
                <w:lang w:val="fr-FR"/>
              </w:rPr>
            </w:pPr>
            <w:r w:rsidRPr="00DF6840">
              <w:rPr>
                <w:color w:val="000000"/>
                <w:sz w:val="18"/>
                <w:szCs w:val="18"/>
                <w:lang w:val="fr-FR"/>
              </w:rPr>
              <w:t>2.4</w:t>
            </w:r>
          </w:p>
        </w:tc>
        <w:tc>
          <w:tcPr>
            <w:tcW w:w="788" w:type="pct"/>
            <w:tcBorders>
              <w:top w:val="nil"/>
              <w:left w:val="nil"/>
              <w:bottom w:val="single" w:sz="4" w:space="0" w:color="auto"/>
              <w:right w:val="single" w:sz="4" w:space="0" w:color="auto"/>
            </w:tcBorders>
            <w:shd w:val="clear" w:color="auto" w:fill="auto"/>
            <w:hideMark/>
          </w:tcPr>
          <w:p w14:paraId="187B2827" w14:textId="77777777" w:rsidR="00DF6840" w:rsidRPr="00DF6840" w:rsidRDefault="00DF6840" w:rsidP="00FD7E7A">
            <w:pPr>
              <w:widowControl w:val="0"/>
              <w:rPr>
                <w:color w:val="000000"/>
                <w:sz w:val="18"/>
                <w:szCs w:val="18"/>
                <w:lang w:val="fr-FR"/>
              </w:rPr>
            </w:pPr>
            <w:r w:rsidRPr="00DF6840">
              <w:rPr>
                <w:color w:val="000000"/>
                <w:sz w:val="18"/>
                <w:szCs w:val="18"/>
                <w:lang w:val="fr-FR"/>
              </w:rPr>
              <w:t>Coûts d</w:t>
            </w:r>
            <w:r w:rsidRPr="00DF6840">
              <w:rPr>
                <w:rFonts w:hint="eastAsia"/>
                <w:color w:val="000000"/>
                <w:sz w:val="18"/>
                <w:szCs w:val="18"/>
                <w:lang w:val="fr-FR"/>
              </w:rPr>
              <w:t>’</w:t>
            </w:r>
            <w:r w:rsidRPr="00DF6840">
              <w:rPr>
                <w:color w:val="000000"/>
                <w:sz w:val="18"/>
                <w:szCs w:val="18"/>
                <w:lang w:val="fr-FR"/>
              </w:rPr>
              <w:t>appui à l</w:t>
            </w:r>
            <w:r w:rsidRPr="00DF6840">
              <w:rPr>
                <w:rFonts w:hint="eastAsia"/>
                <w:color w:val="000000"/>
                <w:sz w:val="18"/>
                <w:szCs w:val="18"/>
                <w:lang w:val="fr-FR"/>
              </w:rPr>
              <w:t>’</w:t>
            </w:r>
            <w:r w:rsidRPr="00DF6840">
              <w:rPr>
                <w:color w:val="000000"/>
                <w:sz w:val="18"/>
                <w:szCs w:val="18"/>
                <w:lang w:val="fr-FR"/>
              </w:rPr>
              <w:t>agence de coopération ($ US)</w:t>
            </w:r>
          </w:p>
        </w:tc>
        <w:tc>
          <w:tcPr>
            <w:tcW w:w="306" w:type="pct"/>
            <w:tcBorders>
              <w:top w:val="nil"/>
              <w:left w:val="nil"/>
              <w:bottom w:val="single" w:sz="4" w:space="0" w:color="auto"/>
              <w:right w:val="single" w:sz="4" w:space="0" w:color="auto"/>
            </w:tcBorders>
            <w:shd w:val="clear" w:color="auto" w:fill="auto"/>
            <w:hideMark/>
          </w:tcPr>
          <w:p w14:paraId="47C00C60"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11 183</w:t>
            </w:r>
          </w:p>
        </w:tc>
        <w:tc>
          <w:tcPr>
            <w:tcW w:w="218" w:type="pct"/>
            <w:tcBorders>
              <w:top w:val="nil"/>
              <w:left w:val="nil"/>
              <w:bottom w:val="single" w:sz="4" w:space="0" w:color="auto"/>
              <w:right w:val="single" w:sz="4" w:space="0" w:color="auto"/>
            </w:tcBorders>
            <w:shd w:val="clear" w:color="auto" w:fill="auto"/>
            <w:hideMark/>
          </w:tcPr>
          <w:p w14:paraId="2DA79F29"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1291AB09"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795B2227"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4 673</w:t>
            </w:r>
          </w:p>
        </w:tc>
        <w:tc>
          <w:tcPr>
            <w:tcW w:w="218" w:type="pct"/>
            <w:tcBorders>
              <w:top w:val="nil"/>
              <w:left w:val="nil"/>
              <w:bottom w:val="single" w:sz="4" w:space="0" w:color="auto"/>
              <w:right w:val="single" w:sz="4" w:space="0" w:color="auto"/>
            </w:tcBorders>
            <w:shd w:val="clear" w:color="auto" w:fill="auto"/>
            <w:hideMark/>
          </w:tcPr>
          <w:p w14:paraId="383A209D"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2901F6FC"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4B6CF41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8 750</w:t>
            </w:r>
          </w:p>
        </w:tc>
        <w:tc>
          <w:tcPr>
            <w:tcW w:w="218" w:type="pct"/>
            <w:tcBorders>
              <w:top w:val="nil"/>
              <w:left w:val="nil"/>
              <w:bottom w:val="single" w:sz="4" w:space="0" w:color="auto"/>
              <w:right w:val="single" w:sz="4" w:space="0" w:color="auto"/>
            </w:tcBorders>
            <w:shd w:val="clear" w:color="auto" w:fill="auto"/>
            <w:hideMark/>
          </w:tcPr>
          <w:p w14:paraId="2DDE032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tcPr>
          <w:p w14:paraId="392CE536" w14:textId="77777777" w:rsidR="00DF6840" w:rsidRPr="00DF6840" w:rsidRDefault="00DF6840" w:rsidP="00FD7E7A">
            <w:pPr>
              <w:widowControl w:val="0"/>
              <w:ind w:right="-27"/>
              <w:jc w:val="right"/>
              <w:rPr>
                <w:color w:val="000000"/>
                <w:sz w:val="18"/>
                <w:szCs w:val="18"/>
                <w:lang w:val="fr-FR"/>
              </w:rPr>
            </w:pPr>
            <w:r w:rsidRPr="00DF6840">
              <w:rPr>
                <w:color w:val="000000"/>
                <w:sz w:val="18"/>
                <w:szCs w:val="18"/>
                <w:lang w:val="fr-FR"/>
              </w:rPr>
              <w:t>2 450</w:t>
            </w:r>
          </w:p>
        </w:tc>
        <w:tc>
          <w:tcPr>
            <w:tcW w:w="153" w:type="pct"/>
            <w:tcBorders>
              <w:top w:val="nil"/>
              <w:left w:val="nil"/>
              <w:bottom w:val="single" w:sz="4" w:space="0" w:color="auto"/>
              <w:right w:val="single" w:sz="4" w:space="0" w:color="auto"/>
            </w:tcBorders>
            <w:shd w:val="clear" w:color="auto" w:fill="auto"/>
          </w:tcPr>
          <w:p w14:paraId="0A6218DE" w14:textId="77777777" w:rsidR="00DF6840" w:rsidRPr="00DF6840" w:rsidRDefault="00DF6840" w:rsidP="00FD7E7A">
            <w:pPr>
              <w:widowControl w:val="0"/>
              <w:jc w:val="right"/>
              <w:rPr>
                <w:b/>
                <w:bCs/>
                <w:color w:val="000000"/>
                <w:sz w:val="18"/>
                <w:szCs w:val="18"/>
                <w:lang w:val="fr-FR"/>
              </w:rPr>
            </w:pPr>
            <w:r w:rsidRPr="00DF6840">
              <w:rPr>
                <w:b/>
                <w:color w:val="000000"/>
                <w:sz w:val="18"/>
                <w:szCs w:val="18"/>
                <w:lang w:val="fr-FR"/>
              </w:rPr>
              <w:t>7 000</w:t>
            </w:r>
          </w:p>
        </w:tc>
        <w:tc>
          <w:tcPr>
            <w:tcW w:w="271" w:type="pct"/>
            <w:tcBorders>
              <w:top w:val="nil"/>
              <w:left w:val="nil"/>
              <w:bottom w:val="single" w:sz="4" w:space="0" w:color="auto"/>
              <w:right w:val="single" w:sz="4" w:space="0" w:color="auto"/>
            </w:tcBorders>
            <w:shd w:val="clear" w:color="auto" w:fill="auto"/>
            <w:hideMark/>
          </w:tcPr>
          <w:p w14:paraId="7060C4BA" w14:textId="77777777" w:rsidR="00DF6840" w:rsidRPr="00DF6840" w:rsidRDefault="00DF6840" w:rsidP="00FD7E7A">
            <w:pPr>
              <w:widowControl w:val="0"/>
              <w:jc w:val="right"/>
              <w:rPr>
                <w:b/>
                <w:bCs/>
                <w:color w:val="000000"/>
                <w:sz w:val="18"/>
                <w:szCs w:val="18"/>
                <w:lang w:val="fr-FR" w:eastAsia="zh-CN"/>
              </w:rPr>
            </w:pPr>
          </w:p>
        </w:tc>
        <w:tc>
          <w:tcPr>
            <w:tcW w:w="218" w:type="pct"/>
            <w:tcBorders>
              <w:top w:val="nil"/>
              <w:left w:val="nil"/>
              <w:bottom w:val="single" w:sz="4" w:space="0" w:color="auto"/>
              <w:right w:val="single" w:sz="4" w:space="0" w:color="auto"/>
            </w:tcBorders>
            <w:shd w:val="clear" w:color="auto" w:fill="auto"/>
            <w:hideMark/>
          </w:tcPr>
          <w:p w14:paraId="4B6809BB"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71" w:type="pct"/>
            <w:tcBorders>
              <w:top w:val="nil"/>
              <w:left w:val="nil"/>
              <w:bottom w:val="single" w:sz="4" w:space="0" w:color="auto"/>
              <w:right w:val="single" w:sz="4" w:space="0" w:color="auto"/>
            </w:tcBorders>
            <w:shd w:val="clear" w:color="auto" w:fill="auto"/>
            <w:hideMark/>
          </w:tcPr>
          <w:p w14:paraId="714A3601"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3 850</w:t>
            </w:r>
          </w:p>
        </w:tc>
        <w:tc>
          <w:tcPr>
            <w:tcW w:w="242" w:type="pct"/>
            <w:tcBorders>
              <w:top w:val="nil"/>
              <w:left w:val="nil"/>
              <w:bottom w:val="single" w:sz="4" w:space="0" w:color="auto"/>
              <w:right w:val="single" w:sz="4" w:space="0" w:color="auto"/>
            </w:tcBorders>
            <w:shd w:val="clear" w:color="auto" w:fill="auto"/>
            <w:hideMark/>
          </w:tcPr>
          <w:p w14:paraId="4706B3DB"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672EBD2F"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071CB21B" w14:textId="77777777" w:rsidR="00DF6840" w:rsidRPr="00DF6840" w:rsidRDefault="00DF6840" w:rsidP="00FD7E7A">
            <w:pPr>
              <w:widowControl w:val="0"/>
              <w:jc w:val="right"/>
              <w:rPr>
                <w:b/>
                <w:bCs/>
                <w:color w:val="000000"/>
                <w:sz w:val="18"/>
                <w:szCs w:val="18"/>
                <w:lang w:val="fr-FR"/>
              </w:rPr>
            </w:pPr>
            <w:r w:rsidRPr="00DF6840">
              <w:rPr>
                <w:b/>
                <w:sz w:val="18"/>
                <w:szCs w:val="18"/>
                <w:lang w:val="fr-FR"/>
              </w:rPr>
              <w:t>37 906</w:t>
            </w:r>
          </w:p>
        </w:tc>
      </w:tr>
      <w:tr w:rsidR="00DF6840" w:rsidRPr="00B71074" w14:paraId="05EAC204" w14:textId="77777777" w:rsidTr="00FD7E7A">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027584CB" w14:textId="77777777" w:rsidR="00DF6840" w:rsidRPr="00DF6840" w:rsidRDefault="00DF6840" w:rsidP="00FD7E7A">
            <w:pPr>
              <w:widowControl w:val="0"/>
              <w:rPr>
                <w:color w:val="000000"/>
                <w:sz w:val="18"/>
                <w:szCs w:val="18"/>
                <w:lang w:val="fr-FR"/>
              </w:rPr>
            </w:pPr>
            <w:r w:rsidRPr="00DF6840">
              <w:rPr>
                <w:color w:val="000000"/>
                <w:sz w:val="18"/>
                <w:szCs w:val="18"/>
                <w:lang w:val="fr-FR"/>
              </w:rPr>
              <w:t>3.1</w:t>
            </w:r>
          </w:p>
        </w:tc>
        <w:tc>
          <w:tcPr>
            <w:tcW w:w="788" w:type="pct"/>
            <w:tcBorders>
              <w:top w:val="nil"/>
              <w:left w:val="nil"/>
              <w:bottom w:val="single" w:sz="4" w:space="0" w:color="auto"/>
              <w:right w:val="single" w:sz="4" w:space="0" w:color="auto"/>
            </w:tcBorders>
            <w:shd w:val="clear" w:color="auto" w:fill="auto"/>
            <w:hideMark/>
          </w:tcPr>
          <w:p w14:paraId="7174231B" w14:textId="77777777" w:rsidR="00DF6840" w:rsidRPr="00DF6840" w:rsidRDefault="00DF6840" w:rsidP="00FD7E7A">
            <w:pPr>
              <w:widowControl w:val="0"/>
              <w:rPr>
                <w:color w:val="000000"/>
                <w:sz w:val="18"/>
                <w:szCs w:val="18"/>
                <w:lang w:val="fr-FR"/>
              </w:rPr>
            </w:pPr>
            <w:r w:rsidRPr="00DF6840">
              <w:rPr>
                <w:color w:val="000000"/>
                <w:sz w:val="18"/>
                <w:szCs w:val="18"/>
                <w:lang w:val="fr-FR"/>
              </w:rPr>
              <w:t>Total du financement convenu ($ US)</w:t>
            </w:r>
          </w:p>
        </w:tc>
        <w:tc>
          <w:tcPr>
            <w:tcW w:w="306" w:type="pct"/>
            <w:tcBorders>
              <w:top w:val="nil"/>
              <w:left w:val="nil"/>
              <w:bottom w:val="single" w:sz="4" w:space="0" w:color="auto"/>
              <w:right w:val="single" w:sz="4" w:space="0" w:color="auto"/>
            </w:tcBorders>
            <w:shd w:val="clear" w:color="auto" w:fill="auto"/>
            <w:hideMark/>
          </w:tcPr>
          <w:p w14:paraId="0F73A7F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215 250</w:t>
            </w:r>
          </w:p>
        </w:tc>
        <w:tc>
          <w:tcPr>
            <w:tcW w:w="218" w:type="pct"/>
            <w:tcBorders>
              <w:top w:val="nil"/>
              <w:left w:val="nil"/>
              <w:bottom w:val="single" w:sz="4" w:space="0" w:color="auto"/>
              <w:right w:val="single" w:sz="4" w:space="0" w:color="auto"/>
            </w:tcBorders>
            <w:shd w:val="clear" w:color="auto" w:fill="auto"/>
            <w:hideMark/>
          </w:tcPr>
          <w:p w14:paraId="62FF818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7F18E6DD"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795DAFC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132 250</w:t>
            </w:r>
          </w:p>
        </w:tc>
        <w:tc>
          <w:tcPr>
            <w:tcW w:w="218" w:type="pct"/>
            <w:tcBorders>
              <w:top w:val="nil"/>
              <w:left w:val="nil"/>
              <w:bottom w:val="single" w:sz="4" w:space="0" w:color="auto"/>
              <w:right w:val="single" w:sz="4" w:space="0" w:color="auto"/>
            </w:tcBorders>
            <w:shd w:val="clear" w:color="auto" w:fill="auto"/>
            <w:hideMark/>
          </w:tcPr>
          <w:p w14:paraId="1A2D837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5F195727"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6A3154B9"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170 500</w:t>
            </w:r>
          </w:p>
        </w:tc>
        <w:tc>
          <w:tcPr>
            <w:tcW w:w="218" w:type="pct"/>
            <w:tcBorders>
              <w:top w:val="nil"/>
              <w:left w:val="nil"/>
              <w:bottom w:val="single" w:sz="4" w:space="0" w:color="auto"/>
              <w:right w:val="single" w:sz="4" w:space="0" w:color="auto"/>
            </w:tcBorders>
            <w:shd w:val="clear" w:color="auto" w:fill="auto"/>
            <w:hideMark/>
          </w:tcPr>
          <w:p w14:paraId="018C2A15"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tcPr>
          <w:p w14:paraId="7937182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80 500</w:t>
            </w:r>
          </w:p>
        </w:tc>
        <w:tc>
          <w:tcPr>
            <w:tcW w:w="153" w:type="pct"/>
            <w:tcBorders>
              <w:top w:val="nil"/>
              <w:left w:val="nil"/>
              <w:bottom w:val="single" w:sz="4" w:space="0" w:color="auto"/>
              <w:right w:val="single" w:sz="4" w:space="0" w:color="auto"/>
            </w:tcBorders>
            <w:shd w:val="clear" w:color="auto" w:fill="auto"/>
          </w:tcPr>
          <w:p w14:paraId="51A79186" w14:textId="77777777" w:rsidR="00DF6840" w:rsidRPr="00DF6840" w:rsidRDefault="00DF6840" w:rsidP="00FD7E7A">
            <w:pPr>
              <w:widowControl w:val="0"/>
              <w:jc w:val="right"/>
              <w:rPr>
                <w:b/>
                <w:bCs/>
                <w:color w:val="000000"/>
                <w:sz w:val="18"/>
                <w:szCs w:val="18"/>
                <w:lang w:val="fr-FR"/>
              </w:rPr>
            </w:pPr>
            <w:r w:rsidRPr="00DF6840">
              <w:rPr>
                <w:b/>
                <w:color w:val="000000"/>
                <w:sz w:val="18"/>
                <w:szCs w:val="18"/>
                <w:lang w:val="fr-FR"/>
              </w:rPr>
              <w:t>100 000</w:t>
            </w:r>
          </w:p>
        </w:tc>
        <w:tc>
          <w:tcPr>
            <w:tcW w:w="271" w:type="pct"/>
            <w:tcBorders>
              <w:top w:val="nil"/>
              <w:left w:val="nil"/>
              <w:bottom w:val="single" w:sz="4" w:space="0" w:color="auto"/>
              <w:right w:val="single" w:sz="4" w:space="0" w:color="auto"/>
            </w:tcBorders>
            <w:shd w:val="clear" w:color="auto" w:fill="auto"/>
            <w:hideMark/>
          </w:tcPr>
          <w:p w14:paraId="2486ADF4" w14:textId="77777777" w:rsidR="00DF6840" w:rsidRPr="00DF6840" w:rsidRDefault="00DF6840" w:rsidP="00FD7E7A">
            <w:pPr>
              <w:widowControl w:val="0"/>
              <w:jc w:val="right"/>
              <w:rPr>
                <w:b/>
                <w:bCs/>
                <w:color w:val="000000"/>
                <w:sz w:val="18"/>
                <w:szCs w:val="18"/>
                <w:lang w:val="fr-FR" w:eastAsia="zh-CN"/>
              </w:rPr>
            </w:pPr>
          </w:p>
        </w:tc>
        <w:tc>
          <w:tcPr>
            <w:tcW w:w="218" w:type="pct"/>
            <w:tcBorders>
              <w:top w:val="nil"/>
              <w:left w:val="nil"/>
              <w:bottom w:val="single" w:sz="4" w:space="0" w:color="auto"/>
              <w:right w:val="single" w:sz="4" w:space="0" w:color="auto"/>
            </w:tcBorders>
            <w:shd w:val="clear" w:color="auto" w:fill="auto"/>
            <w:hideMark/>
          </w:tcPr>
          <w:p w14:paraId="5DCC2F2C"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71" w:type="pct"/>
            <w:tcBorders>
              <w:top w:val="nil"/>
              <w:left w:val="nil"/>
              <w:bottom w:val="single" w:sz="4" w:space="0" w:color="auto"/>
              <w:right w:val="single" w:sz="4" w:space="0" w:color="auto"/>
            </w:tcBorders>
            <w:shd w:val="clear" w:color="auto" w:fill="auto"/>
            <w:hideMark/>
          </w:tcPr>
          <w:p w14:paraId="7D3A9A6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85 500</w:t>
            </w:r>
          </w:p>
        </w:tc>
        <w:tc>
          <w:tcPr>
            <w:tcW w:w="242" w:type="pct"/>
            <w:tcBorders>
              <w:top w:val="nil"/>
              <w:left w:val="nil"/>
              <w:bottom w:val="single" w:sz="4" w:space="0" w:color="auto"/>
              <w:right w:val="single" w:sz="4" w:space="0" w:color="auto"/>
            </w:tcBorders>
            <w:shd w:val="clear" w:color="auto" w:fill="auto"/>
            <w:hideMark/>
          </w:tcPr>
          <w:p w14:paraId="4C423F14"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247ABE34"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13DFA5DD" w14:textId="77777777" w:rsidR="00DF6840" w:rsidRPr="00DF6840" w:rsidRDefault="00DF6840" w:rsidP="00FD7E7A">
            <w:pPr>
              <w:widowControl w:val="0"/>
              <w:jc w:val="right"/>
              <w:rPr>
                <w:b/>
                <w:bCs/>
                <w:color w:val="000000"/>
                <w:sz w:val="18"/>
                <w:szCs w:val="18"/>
                <w:lang w:val="fr-FR"/>
              </w:rPr>
            </w:pPr>
            <w:r w:rsidRPr="00DF6840">
              <w:rPr>
                <w:b/>
                <w:sz w:val="18"/>
                <w:szCs w:val="18"/>
                <w:lang w:val="fr-FR"/>
              </w:rPr>
              <w:t>784 000</w:t>
            </w:r>
          </w:p>
        </w:tc>
      </w:tr>
      <w:tr w:rsidR="00DF6840" w:rsidRPr="00B71074" w14:paraId="250E108E" w14:textId="77777777" w:rsidTr="00FD7E7A">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1A21C5CF" w14:textId="77777777" w:rsidR="00DF6840" w:rsidRPr="00DF6840" w:rsidRDefault="00DF6840" w:rsidP="00FD7E7A">
            <w:pPr>
              <w:widowControl w:val="0"/>
              <w:rPr>
                <w:color w:val="000000"/>
                <w:sz w:val="18"/>
                <w:szCs w:val="18"/>
                <w:lang w:val="fr-FR"/>
              </w:rPr>
            </w:pPr>
            <w:r w:rsidRPr="00DF6840">
              <w:rPr>
                <w:color w:val="000000"/>
                <w:sz w:val="18"/>
                <w:szCs w:val="18"/>
                <w:lang w:val="fr-FR"/>
              </w:rPr>
              <w:t>3.2</w:t>
            </w:r>
          </w:p>
        </w:tc>
        <w:tc>
          <w:tcPr>
            <w:tcW w:w="788" w:type="pct"/>
            <w:tcBorders>
              <w:top w:val="nil"/>
              <w:left w:val="nil"/>
              <w:bottom w:val="single" w:sz="4" w:space="0" w:color="auto"/>
              <w:right w:val="single" w:sz="4" w:space="0" w:color="auto"/>
            </w:tcBorders>
            <w:shd w:val="clear" w:color="auto" w:fill="auto"/>
            <w:hideMark/>
          </w:tcPr>
          <w:p w14:paraId="1CAE4C13" w14:textId="77777777" w:rsidR="00DF6840" w:rsidRPr="00DF6840" w:rsidRDefault="00DF6840" w:rsidP="00FD7E7A">
            <w:pPr>
              <w:widowControl w:val="0"/>
              <w:rPr>
                <w:color w:val="000000"/>
                <w:sz w:val="18"/>
                <w:szCs w:val="18"/>
                <w:lang w:val="fr-FR"/>
              </w:rPr>
            </w:pPr>
            <w:r w:rsidRPr="00DF6840">
              <w:rPr>
                <w:color w:val="000000"/>
                <w:sz w:val="18"/>
                <w:szCs w:val="18"/>
                <w:lang w:val="fr-FR"/>
              </w:rPr>
              <w:t>Total des coûts d</w:t>
            </w:r>
            <w:r w:rsidRPr="00DF6840">
              <w:rPr>
                <w:rFonts w:hint="eastAsia"/>
                <w:color w:val="000000"/>
                <w:sz w:val="18"/>
                <w:szCs w:val="18"/>
                <w:lang w:val="fr-FR"/>
              </w:rPr>
              <w:t>’</w:t>
            </w:r>
            <w:r w:rsidRPr="00DF6840">
              <w:rPr>
                <w:color w:val="000000"/>
                <w:sz w:val="18"/>
                <w:szCs w:val="18"/>
                <w:lang w:val="fr-FR"/>
              </w:rPr>
              <w:t>appui ($ US)</w:t>
            </w:r>
          </w:p>
        </w:tc>
        <w:tc>
          <w:tcPr>
            <w:tcW w:w="306" w:type="pct"/>
            <w:tcBorders>
              <w:top w:val="nil"/>
              <w:left w:val="nil"/>
              <w:bottom w:val="single" w:sz="4" w:space="0" w:color="auto"/>
              <w:right w:val="single" w:sz="4" w:space="0" w:color="auto"/>
            </w:tcBorders>
            <w:shd w:val="clear" w:color="auto" w:fill="auto"/>
            <w:hideMark/>
          </w:tcPr>
          <w:p w14:paraId="65A93F61"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18 398</w:t>
            </w:r>
          </w:p>
        </w:tc>
        <w:tc>
          <w:tcPr>
            <w:tcW w:w="218" w:type="pct"/>
            <w:tcBorders>
              <w:top w:val="nil"/>
              <w:left w:val="nil"/>
              <w:bottom w:val="single" w:sz="4" w:space="0" w:color="auto"/>
              <w:right w:val="single" w:sz="4" w:space="0" w:color="auto"/>
            </w:tcBorders>
            <w:shd w:val="clear" w:color="auto" w:fill="auto"/>
            <w:hideMark/>
          </w:tcPr>
          <w:p w14:paraId="28F15B35"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4E44DA7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427DFBB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13 188</w:t>
            </w:r>
          </w:p>
        </w:tc>
        <w:tc>
          <w:tcPr>
            <w:tcW w:w="218" w:type="pct"/>
            <w:tcBorders>
              <w:top w:val="nil"/>
              <w:left w:val="nil"/>
              <w:bottom w:val="single" w:sz="4" w:space="0" w:color="auto"/>
              <w:right w:val="single" w:sz="4" w:space="0" w:color="auto"/>
            </w:tcBorders>
            <w:shd w:val="clear" w:color="auto" w:fill="auto"/>
            <w:hideMark/>
          </w:tcPr>
          <w:p w14:paraId="762F932B"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1A2DCF1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6A6E393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14 665</w:t>
            </w:r>
          </w:p>
        </w:tc>
        <w:tc>
          <w:tcPr>
            <w:tcW w:w="218" w:type="pct"/>
            <w:tcBorders>
              <w:top w:val="nil"/>
              <w:left w:val="nil"/>
              <w:bottom w:val="single" w:sz="4" w:space="0" w:color="auto"/>
              <w:right w:val="single" w:sz="4" w:space="0" w:color="auto"/>
            </w:tcBorders>
            <w:shd w:val="clear" w:color="auto" w:fill="auto"/>
            <w:hideMark/>
          </w:tcPr>
          <w:p w14:paraId="2195ABA1"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tcPr>
          <w:p w14:paraId="05E5FF42"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8 365</w:t>
            </w:r>
          </w:p>
        </w:tc>
        <w:tc>
          <w:tcPr>
            <w:tcW w:w="153" w:type="pct"/>
            <w:tcBorders>
              <w:top w:val="nil"/>
              <w:left w:val="nil"/>
              <w:bottom w:val="single" w:sz="4" w:space="0" w:color="auto"/>
              <w:right w:val="single" w:sz="4" w:space="0" w:color="auto"/>
            </w:tcBorders>
            <w:shd w:val="clear" w:color="auto" w:fill="auto"/>
          </w:tcPr>
          <w:p w14:paraId="637E2A31" w14:textId="77777777" w:rsidR="00DF6840" w:rsidRPr="00DF6840" w:rsidRDefault="00DF6840" w:rsidP="00FD7E7A">
            <w:pPr>
              <w:widowControl w:val="0"/>
              <w:jc w:val="right"/>
              <w:rPr>
                <w:b/>
                <w:bCs/>
                <w:color w:val="000000"/>
                <w:sz w:val="18"/>
                <w:szCs w:val="18"/>
                <w:lang w:val="fr-FR"/>
              </w:rPr>
            </w:pPr>
            <w:r w:rsidRPr="00DF6840">
              <w:rPr>
                <w:b/>
                <w:color w:val="000000"/>
                <w:sz w:val="18"/>
                <w:szCs w:val="18"/>
                <w:lang w:val="fr-FR"/>
              </w:rPr>
              <w:t>7 000</w:t>
            </w:r>
          </w:p>
        </w:tc>
        <w:tc>
          <w:tcPr>
            <w:tcW w:w="271" w:type="pct"/>
            <w:tcBorders>
              <w:top w:val="nil"/>
              <w:left w:val="nil"/>
              <w:bottom w:val="single" w:sz="4" w:space="0" w:color="auto"/>
              <w:right w:val="single" w:sz="4" w:space="0" w:color="auto"/>
            </w:tcBorders>
            <w:shd w:val="clear" w:color="auto" w:fill="auto"/>
            <w:hideMark/>
          </w:tcPr>
          <w:p w14:paraId="7A2581DF" w14:textId="77777777" w:rsidR="00DF6840" w:rsidRPr="00DF6840" w:rsidRDefault="00DF6840" w:rsidP="00FD7E7A">
            <w:pPr>
              <w:widowControl w:val="0"/>
              <w:jc w:val="right"/>
              <w:rPr>
                <w:b/>
                <w:bCs/>
                <w:color w:val="000000"/>
                <w:sz w:val="18"/>
                <w:szCs w:val="18"/>
                <w:lang w:val="fr-FR" w:eastAsia="zh-CN"/>
              </w:rPr>
            </w:pPr>
          </w:p>
        </w:tc>
        <w:tc>
          <w:tcPr>
            <w:tcW w:w="218" w:type="pct"/>
            <w:tcBorders>
              <w:top w:val="nil"/>
              <w:left w:val="nil"/>
              <w:bottom w:val="single" w:sz="4" w:space="0" w:color="auto"/>
              <w:right w:val="single" w:sz="4" w:space="0" w:color="auto"/>
            </w:tcBorders>
            <w:shd w:val="clear" w:color="auto" w:fill="auto"/>
            <w:hideMark/>
          </w:tcPr>
          <w:p w14:paraId="0BF453A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71" w:type="pct"/>
            <w:tcBorders>
              <w:top w:val="nil"/>
              <w:left w:val="nil"/>
              <w:bottom w:val="single" w:sz="4" w:space="0" w:color="auto"/>
              <w:right w:val="single" w:sz="4" w:space="0" w:color="auto"/>
            </w:tcBorders>
            <w:shd w:val="clear" w:color="auto" w:fill="auto"/>
            <w:hideMark/>
          </w:tcPr>
          <w:p w14:paraId="373B03D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7 815</w:t>
            </w:r>
          </w:p>
        </w:tc>
        <w:tc>
          <w:tcPr>
            <w:tcW w:w="242" w:type="pct"/>
            <w:tcBorders>
              <w:top w:val="nil"/>
              <w:left w:val="nil"/>
              <w:bottom w:val="single" w:sz="4" w:space="0" w:color="auto"/>
              <w:right w:val="single" w:sz="4" w:space="0" w:color="auto"/>
            </w:tcBorders>
            <w:shd w:val="clear" w:color="auto" w:fill="auto"/>
            <w:hideMark/>
          </w:tcPr>
          <w:p w14:paraId="6E102454"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7C4E8BB2"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6C521C21" w14:textId="77777777" w:rsidR="00DF6840" w:rsidRPr="00DF6840" w:rsidRDefault="00DF6840" w:rsidP="00FD7E7A">
            <w:pPr>
              <w:widowControl w:val="0"/>
              <w:jc w:val="right"/>
              <w:rPr>
                <w:b/>
                <w:bCs/>
                <w:color w:val="000000"/>
                <w:sz w:val="18"/>
                <w:szCs w:val="18"/>
                <w:lang w:val="fr-FR"/>
              </w:rPr>
            </w:pPr>
            <w:r w:rsidRPr="00DF6840">
              <w:rPr>
                <w:b/>
                <w:sz w:val="18"/>
                <w:szCs w:val="18"/>
                <w:lang w:val="fr-FR"/>
              </w:rPr>
              <w:t>69 431</w:t>
            </w:r>
          </w:p>
        </w:tc>
      </w:tr>
      <w:tr w:rsidR="00DF6840" w:rsidRPr="00B71074" w14:paraId="3E212A56" w14:textId="77777777" w:rsidTr="00FD7E7A">
        <w:trPr>
          <w:trHeight w:val="165"/>
          <w:tblHeader/>
        </w:trPr>
        <w:tc>
          <w:tcPr>
            <w:tcW w:w="218" w:type="pct"/>
            <w:tcBorders>
              <w:top w:val="nil"/>
              <w:left w:val="single" w:sz="4" w:space="0" w:color="auto"/>
              <w:bottom w:val="single" w:sz="4" w:space="0" w:color="auto"/>
              <w:right w:val="single" w:sz="4" w:space="0" w:color="auto"/>
            </w:tcBorders>
            <w:shd w:val="clear" w:color="auto" w:fill="auto"/>
            <w:hideMark/>
          </w:tcPr>
          <w:p w14:paraId="279DE716" w14:textId="77777777" w:rsidR="00DF6840" w:rsidRPr="00DF6840" w:rsidRDefault="00DF6840" w:rsidP="00FD7E7A">
            <w:pPr>
              <w:widowControl w:val="0"/>
              <w:rPr>
                <w:color w:val="000000"/>
                <w:sz w:val="18"/>
                <w:szCs w:val="18"/>
                <w:lang w:val="fr-FR"/>
              </w:rPr>
            </w:pPr>
            <w:r w:rsidRPr="00DF6840">
              <w:rPr>
                <w:color w:val="000000"/>
                <w:sz w:val="18"/>
                <w:szCs w:val="18"/>
                <w:lang w:val="fr-FR"/>
              </w:rPr>
              <w:t>3.3</w:t>
            </w:r>
          </w:p>
        </w:tc>
        <w:tc>
          <w:tcPr>
            <w:tcW w:w="788" w:type="pct"/>
            <w:tcBorders>
              <w:top w:val="nil"/>
              <w:left w:val="nil"/>
              <w:bottom w:val="single" w:sz="4" w:space="0" w:color="auto"/>
              <w:right w:val="single" w:sz="4" w:space="0" w:color="auto"/>
            </w:tcBorders>
            <w:shd w:val="clear" w:color="auto" w:fill="auto"/>
            <w:hideMark/>
          </w:tcPr>
          <w:p w14:paraId="6FB7061D" w14:textId="77777777" w:rsidR="00DF6840" w:rsidRPr="00DF6840" w:rsidRDefault="00DF6840" w:rsidP="00FD7E7A">
            <w:pPr>
              <w:widowControl w:val="0"/>
              <w:rPr>
                <w:color w:val="000000"/>
                <w:sz w:val="18"/>
                <w:szCs w:val="18"/>
                <w:lang w:val="fr-FR"/>
              </w:rPr>
            </w:pPr>
            <w:r w:rsidRPr="00DF6840">
              <w:rPr>
                <w:color w:val="000000"/>
                <w:sz w:val="18"/>
                <w:szCs w:val="18"/>
                <w:lang w:val="fr-FR"/>
              </w:rPr>
              <w:t>Coût total convenu ($ US)</w:t>
            </w:r>
          </w:p>
        </w:tc>
        <w:tc>
          <w:tcPr>
            <w:tcW w:w="306" w:type="pct"/>
            <w:tcBorders>
              <w:top w:val="nil"/>
              <w:left w:val="nil"/>
              <w:bottom w:val="single" w:sz="4" w:space="0" w:color="auto"/>
              <w:right w:val="single" w:sz="4" w:space="0" w:color="auto"/>
            </w:tcBorders>
            <w:shd w:val="clear" w:color="auto" w:fill="auto"/>
            <w:hideMark/>
          </w:tcPr>
          <w:p w14:paraId="5B727F8B"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233 648</w:t>
            </w:r>
          </w:p>
        </w:tc>
        <w:tc>
          <w:tcPr>
            <w:tcW w:w="218" w:type="pct"/>
            <w:tcBorders>
              <w:top w:val="nil"/>
              <w:left w:val="nil"/>
              <w:bottom w:val="single" w:sz="4" w:space="0" w:color="auto"/>
              <w:right w:val="single" w:sz="4" w:space="0" w:color="auto"/>
            </w:tcBorders>
            <w:shd w:val="clear" w:color="auto" w:fill="auto"/>
            <w:hideMark/>
          </w:tcPr>
          <w:p w14:paraId="5293DED2"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0DD80AA4"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341CDBB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145 438</w:t>
            </w:r>
          </w:p>
        </w:tc>
        <w:tc>
          <w:tcPr>
            <w:tcW w:w="218" w:type="pct"/>
            <w:tcBorders>
              <w:top w:val="nil"/>
              <w:left w:val="nil"/>
              <w:bottom w:val="single" w:sz="4" w:space="0" w:color="auto"/>
              <w:right w:val="single" w:sz="4" w:space="0" w:color="auto"/>
            </w:tcBorders>
            <w:shd w:val="clear" w:color="auto" w:fill="auto"/>
            <w:hideMark/>
          </w:tcPr>
          <w:p w14:paraId="5225E6C7"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13133E55"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644AF4C7"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185 165</w:t>
            </w:r>
          </w:p>
        </w:tc>
        <w:tc>
          <w:tcPr>
            <w:tcW w:w="218" w:type="pct"/>
            <w:tcBorders>
              <w:top w:val="nil"/>
              <w:left w:val="nil"/>
              <w:bottom w:val="single" w:sz="4" w:space="0" w:color="auto"/>
              <w:right w:val="single" w:sz="4" w:space="0" w:color="auto"/>
            </w:tcBorders>
            <w:shd w:val="clear" w:color="auto" w:fill="auto"/>
            <w:hideMark/>
          </w:tcPr>
          <w:p w14:paraId="2A9D7573"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tcPr>
          <w:p w14:paraId="75AF799E"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88 865</w:t>
            </w:r>
          </w:p>
        </w:tc>
        <w:tc>
          <w:tcPr>
            <w:tcW w:w="153" w:type="pct"/>
            <w:tcBorders>
              <w:top w:val="nil"/>
              <w:left w:val="nil"/>
              <w:bottom w:val="single" w:sz="4" w:space="0" w:color="auto"/>
              <w:right w:val="single" w:sz="4" w:space="0" w:color="auto"/>
            </w:tcBorders>
            <w:shd w:val="clear" w:color="auto" w:fill="auto"/>
          </w:tcPr>
          <w:p w14:paraId="67D98F1E" w14:textId="77777777" w:rsidR="00DF6840" w:rsidRPr="00DF6840" w:rsidRDefault="00DF6840" w:rsidP="00FD7E7A">
            <w:pPr>
              <w:widowControl w:val="0"/>
              <w:jc w:val="right"/>
              <w:rPr>
                <w:b/>
                <w:bCs/>
                <w:color w:val="000000"/>
                <w:sz w:val="18"/>
                <w:szCs w:val="18"/>
                <w:lang w:val="fr-FR"/>
              </w:rPr>
            </w:pPr>
            <w:r w:rsidRPr="00DF6840">
              <w:rPr>
                <w:b/>
                <w:color w:val="000000"/>
                <w:sz w:val="18"/>
                <w:szCs w:val="18"/>
                <w:lang w:val="fr-FR"/>
              </w:rPr>
              <w:t>107 000</w:t>
            </w:r>
          </w:p>
        </w:tc>
        <w:tc>
          <w:tcPr>
            <w:tcW w:w="271" w:type="pct"/>
            <w:tcBorders>
              <w:top w:val="nil"/>
              <w:left w:val="nil"/>
              <w:bottom w:val="single" w:sz="4" w:space="0" w:color="auto"/>
              <w:right w:val="single" w:sz="4" w:space="0" w:color="auto"/>
            </w:tcBorders>
            <w:shd w:val="clear" w:color="auto" w:fill="auto"/>
            <w:hideMark/>
          </w:tcPr>
          <w:p w14:paraId="20546152" w14:textId="77777777" w:rsidR="00DF6840" w:rsidRPr="00DF6840" w:rsidRDefault="00DF6840" w:rsidP="00FD7E7A">
            <w:pPr>
              <w:widowControl w:val="0"/>
              <w:jc w:val="right"/>
              <w:rPr>
                <w:b/>
                <w:bCs/>
                <w:color w:val="000000"/>
                <w:sz w:val="18"/>
                <w:szCs w:val="18"/>
                <w:lang w:val="fr-FR" w:eastAsia="zh-CN"/>
              </w:rPr>
            </w:pPr>
          </w:p>
        </w:tc>
        <w:tc>
          <w:tcPr>
            <w:tcW w:w="218" w:type="pct"/>
            <w:tcBorders>
              <w:top w:val="nil"/>
              <w:left w:val="nil"/>
              <w:bottom w:val="single" w:sz="4" w:space="0" w:color="auto"/>
              <w:right w:val="single" w:sz="4" w:space="0" w:color="auto"/>
            </w:tcBorders>
            <w:shd w:val="clear" w:color="auto" w:fill="auto"/>
            <w:hideMark/>
          </w:tcPr>
          <w:p w14:paraId="60263E16"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71" w:type="pct"/>
            <w:tcBorders>
              <w:top w:val="nil"/>
              <w:left w:val="nil"/>
              <w:bottom w:val="single" w:sz="4" w:space="0" w:color="auto"/>
              <w:right w:val="single" w:sz="4" w:space="0" w:color="auto"/>
            </w:tcBorders>
            <w:shd w:val="clear" w:color="auto" w:fill="auto"/>
            <w:hideMark/>
          </w:tcPr>
          <w:p w14:paraId="3628ADC8"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93 315</w:t>
            </w:r>
          </w:p>
        </w:tc>
        <w:tc>
          <w:tcPr>
            <w:tcW w:w="242" w:type="pct"/>
            <w:tcBorders>
              <w:top w:val="nil"/>
              <w:left w:val="nil"/>
              <w:bottom w:val="single" w:sz="4" w:space="0" w:color="auto"/>
              <w:right w:val="single" w:sz="4" w:space="0" w:color="auto"/>
            </w:tcBorders>
            <w:shd w:val="clear" w:color="auto" w:fill="auto"/>
            <w:hideMark/>
          </w:tcPr>
          <w:p w14:paraId="519F98B0"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218" w:type="pct"/>
            <w:tcBorders>
              <w:top w:val="nil"/>
              <w:left w:val="nil"/>
              <w:bottom w:val="single" w:sz="4" w:space="0" w:color="auto"/>
              <w:right w:val="single" w:sz="4" w:space="0" w:color="auto"/>
            </w:tcBorders>
            <w:shd w:val="clear" w:color="auto" w:fill="auto"/>
            <w:hideMark/>
          </w:tcPr>
          <w:p w14:paraId="72B17944"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c>
          <w:tcPr>
            <w:tcW w:w="306" w:type="pct"/>
            <w:tcBorders>
              <w:top w:val="nil"/>
              <w:left w:val="nil"/>
              <w:bottom w:val="single" w:sz="4" w:space="0" w:color="auto"/>
              <w:right w:val="single" w:sz="4" w:space="0" w:color="auto"/>
            </w:tcBorders>
            <w:shd w:val="clear" w:color="auto" w:fill="auto"/>
            <w:hideMark/>
          </w:tcPr>
          <w:p w14:paraId="1D862409" w14:textId="77777777" w:rsidR="00DF6840" w:rsidRPr="00DF6840" w:rsidRDefault="00DF6840" w:rsidP="00FD7E7A">
            <w:pPr>
              <w:widowControl w:val="0"/>
              <w:jc w:val="right"/>
              <w:rPr>
                <w:b/>
                <w:bCs/>
                <w:color w:val="000000"/>
                <w:sz w:val="18"/>
                <w:szCs w:val="18"/>
                <w:lang w:val="fr-FR"/>
              </w:rPr>
            </w:pPr>
            <w:r w:rsidRPr="00DF6840">
              <w:rPr>
                <w:b/>
                <w:sz w:val="18"/>
                <w:szCs w:val="18"/>
                <w:lang w:val="fr-FR"/>
              </w:rPr>
              <w:t>853 431</w:t>
            </w:r>
          </w:p>
        </w:tc>
      </w:tr>
      <w:tr w:rsidR="00DF6840" w:rsidRPr="00B71074" w14:paraId="5D5892DD" w14:textId="77777777" w:rsidTr="00FD7E7A">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19620082" w14:textId="77777777" w:rsidR="00DF6840" w:rsidRPr="00DF6840" w:rsidRDefault="00DF6840" w:rsidP="00FD7E7A">
            <w:pPr>
              <w:widowControl w:val="0"/>
              <w:rPr>
                <w:color w:val="000000"/>
                <w:sz w:val="18"/>
                <w:szCs w:val="18"/>
                <w:lang w:val="fr-FR"/>
              </w:rPr>
            </w:pPr>
            <w:r w:rsidRPr="00DF6840">
              <w:rPr>
                <w:color w:val="000000"/>
                <w:sz w:val="18"/>
                <w:szCs w:val="18"/>
                <w:lang w:val="fr-FR"/>
              </w:rPr>
              <w:t>4.1.1</w:t>
            </w:r>
          </w:p>
        </w:tc>
        <w:tc>
          <w:tcPr>
            <w:tcW w:w="4476" w:type="pct"/>
            <w:gridSpan w:val="16"/>
            <w:tcBorders>
              <w:top w:val="single" w:sz="4" w:space="0" w:color="auto"/>
              <w:left w:val="nil"/>
              <w:bottom w:val="single" w:sz="4" w:space="0" w:color="auto"/>
              <w:right w:val="single" w:sz="4" w:space="0" w:color="auto"/>
            </w:tcBorders>
            <w:shd w:val="clear" w:color="auto" w:fill="auto"/>
            <w:hideMark/>
          </w:tcPr>
          <w:p w14:paraId="5FBA37D8" w14:textId="77777777" w:rsidR="00DF6840" w:rsidRPr="00DF6840" w:rsidRDefault="00DF6840" w:rsidP="00FD7E7A">
            <w:pPr>
              <w:widowControl w:val="0"/>
              <w:tabs>
                <w:tab w:val="left" w:pos="11770"/>
              </w:tabs>
              <w:rPr>
                <w:color w:val="000000"/>
                <w:sz w:val="18"/>
                <w:szCs w:val="18"/>
                <w:lang w:val="fr-FR"/>
              </w:rPr>
            </w:pPr>
            <w:r w:rsidRPr="00DF6840">
              <w:rPr>
                <w:color w:val="000000"/>
                <w:sz w:val="18"/>
                <w:szCs w:val="18"/>
                <w:lang w:val="fr-FR"/>
              </w:rPr>
              <w:t>Élimination totale du HCFC-22 convenue, à réaliser dans le cadre de cet Accord (tonnes PAO)</w:t>
            </w:r>
            <w:r w:rsidRPr="00DF6840">
              <w:rPr>
                <w:color w:val="000000"/>
                <w:sz w:val="18"/>
                <w:szCs w:val="18"/>
                <w:lang w:val="fr-FR"/>
              </w:rPr>
              <w:tab/>
            </w:r>
          </w:p>
        </w:tc>
        <w:tc>
          <w:tcPr>
            <w:tcW w:w="306" w:type="pct"/>
            <w:tcBorders>
              <w:top w:val="nil"/>
              <w:left w:val="nil"/>
              <w:bottom w:val="single" w:sz="4" w:space="0" w:color="auto"/>
              <w:right w:val="single" w:sz="4" w:space="0" w:color="auto"/>
            </w:tcBorders>
            <w:shd w:val="clear" w:color="auto" w:fill="auto"/>
            <w:hideMark/>
          </w:tcPr>
          <w:p w14:paraId="05FD314A"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1,62</w:t>
            </w:r>
          </w:p>
        </w:tc>
      </w:tr>
      <w:tr w:rsidR="00DF6840" w:rsidRPr="00B71074" w14:paraId="265B6AAB" w14:textId="77777777" w:rsidTr="00FD7E7A">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2A06FDDB" w14:textId="77777777" w:rsidR="00DF6840" w:rsidRPr="00DF6840" w:rsidRDefault="00DF6840" w:rsidP="00FD7E7A">
            <w:pPr>
              <w:widowControl w:val="0"/>
              <w:rPr>
                <w:color w:val="000000"/>
                <w:sz w:val="18"/>
                <w:szCs w:val="18"/>
                <w:lang w:val="fr-FR"/>
              </w:rPr>
            </w:pPr>
            <w:r w:rsidRPr="00DF6840">
              <w:rPr>
                <w:color w:val="000000"/>
                <w:sz w:val="18"/>
                <w:szCs w:val="18"/>
                <w:lang w:val="fr-FR"/>
              </w:rPr>
              <w:t>4.1.2</w:t>
            </w:r>
          </w:p>
        </w:tc>
        <w:tc>
          <w:tcPr>
            <w:tcW w:w="4476" w:type="pct"/>
            <w:gridSpan w:val="16"/>
            <w:tcBorders>
              <w:top w:val="single" w:sz="4" w:space="0" w:color="auto"/>
              <w:left w:val="nil"/>
              <w:bottom w:val="single" w:sz="4" w:space="0" w:color="auto"/>
              <w:right w:val="single" w:sz="4" w:space="0" w:color="auto"/>
            </w:tcBorders>
            <w:shd w:val="clear" w:color="auto" w:fill="auto"/>
            <w:hideMark/>
          </w:tcPr>
          <w:p w14:paraId="69457EAB" w14:textId="77777777" w:rsidR="00DF6840" w:rsidRPr="00DF6840" w:rsidRDefault="00DF6840" w:rsidP="00FD7E7A">
            <w:pPr>
              <w:widowControl w:val="0"/>
              <w:rPr>
                <w:color w:val="000000"/>
                <w:sz w:val="18"/>
                <w:szCs w:val="18"/>
                <w:lang w:val="fr-FR"/>
              </w:rPr>
            </w:pPr>
            <w:r w:rsidRPr="00DF6840">
              <w:rPr>
                <w:color w:val="000000"/>
                <w:sz w:val="18"/>
                <w:szCs w:val="18"/>
                <w:lang w:val="fr-FR"/>
              </w:rPr>
              <w:t>Élimination du HCFC-22 à réaliser à travers des projets approuvés précédemment (tonnes PAO)</w:t>
            </w:r>
          </w:p>
        </w:tc>
        <w:tc>
          <w:tcPr>
            <w:tcW w:w="306" w:type="pct"/>
            <w:tcBorders>
              <w:top w:val="nil"/>
              <w:left w:val="nil"/>
              <w:bottom w:val="single" w:sz="4" w:space="0" w:color="auto"/>
              <w:right w:val="single" w:sz="4" w:space="0" w:color="auto"/>
            </w:tcBorders>
            <w:shd w:val="clear" w:color="auto" w:fill="auto"/>
            <w:hideMark/>
          </w:tcPr>
          <w:p w14:paraId="2A19443C"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0,18</w:t>
            </w:r>
          </w:p>
        </w:tc>
      </w:tr>
      <w:tr w:rsidR="00DF6840" w:rsidRPr="00B71074" w14:paraId="6FADB969" w14:textId="77777777" w:rsidTr="00FD7E7A">
        <w:trPr>
          <w:trHeight w:val="56"/>
          <w:tblHeader/>
        </w:trPr>
        <w:tc>
          <w:tcPr>
            <w:tcW w:w="218" w:type="pct"/>
            <w:tcBorders>
              <w:top w:val="nil"/>
              <w:left w:val="single" w:sz="4" w:space="0" w:color="auto"/>
              <w:bottom w:val="single" w:sz="4" w:space="0" w:color="auto"/>
              <w:right w:val="single" w:sz="4" w:space="0" w:color="auto"/>
            </w:tcBorders>
            <w:shd w:val="clear" w:color="auto" w:fill="auto"/>
            <w:hideMark/>
          </w:tcPr>
          <w:p w14:paraId="1C17F6CB" w14:textId="77777777" w:rsidR="00DF6840" w:rsidRPr="00DF6840" w:rsidRDefault="00DF6840" w:rsidP="00FD7E7A">
            <w:pPr>
              <w:widowControl w:val="0"/>
              <w:rPr>
                <w:color w:val="000000"/>
                <w:sz w:val="18"/>
                <w:szCs w:val="18"/>
                <w:lang w:val="fr-FR"/>
              </w:rPr>
            </w:pPr>
            <w:r w:rsidRPr="00DF6840">
              <w:rPr>
                <w:color w:val="000000"/>
                <w:sz w:val="18"/>
                <w:szCs w:val="18"/>
                <w:lang w:val="fr-FR"/>
              </w:rPr>
              <w:t>4.1.3</w:t>
            </w:r>
          </w:p>
        </w:tc>
        <w:tc>
          <w:tcPr>
            <w:tcW w:w="4476" w:type="pct"/>
            <w:gridSpan w:val="16"/>
            <w:tcBorders>
              <w:top w:val="single" w:sz="4" w:space="0" w:color="auto"/>
              <w:left w:val="nil"/>
              <w:bottom w:val="single" w:sz="4" w:space="0" w:color="auto"/>
              <w:right w:val="single" w:sz="4" w:space="0" w:color="auto"/>
            </w:tcBorders>
            <w:shd w:val="clear" w:color="auto" w:fill="auto"/>
            <w:hideMark/>
          </w:tcPr>
          <w:p w14:paraId="5E6386F6" w14:textId="77777777" w:rsidR="00DF6840" w:rsidRPr="00DF6840" w:rsidRDefault="00DF6840" w:rsidP="00FD7E7A">
            <w:pPr>
              <w:widowControl w:val="0"/>
              <w:rPr>
                <w:color w:val="000000"/>
                <w:sz w:val="18"/>
                <w:szCs w:val="18"/>
                <w:lang w:val="fr-FR"/>
              </w:rPr>
            </w:pPr>
            <w:r w:rsidRPr="00DF6840">
              <w:rPr>
                <w:color w:val="000000"/>
                <w:sz w:val="18"/>
                <w:szCs w:val="18"/>
                <w:lang w:val="fr-FR"/>
              </w:rPr>
              <w:t>Élimination du HCFC-22 à réaliser dans le cadre de projets approuvés précédemment (tonnes PAO)</w:t>
            </w:r>
          </w:p>
        </w:tc>
        <w:tc>
          <w:tcPr>
            <w:tcW w:w="306" w:type="pct"/>
            <w:tcBorders>
              <w:top w:val="nil"/>
              <w:left w:val="nil"/>
              <w:bottom w:val="single" w:sz="4" w:space="0" w:color="auto"/>
              <w:right w:val="single" w:sz="4" w:space="0" w:color="auto"/>
            </w:tcBorders>
            <w:shd w:val="clear" w:color="auto" w:fill="auto"/>
            <w:hideMark/>
          </w:tcPr>
          <w:p w14:paraId="2B3D7491" w14:textId="77777777" w:rsidR="00DF6840" w:rsidRPr="00DF6840" w:rsidRDefault="00DF6840" w:rsidP="00FD7E7A">
            <w:pPr>
              <w:widowControl w:val="0"/>
              <w:jc w:val="right"/>
              <w:rPr>
                <w:color w:val="000000"/>
                <w:sz w:val="18"/>
                <w:szCs w:val="18"/>
                <w:lang w:val="fr-FR"/>
              </w:rPr>
            </w:pPr>
            <w:r w:rsidRPr="00DF6840">
              <w:rPr>
                <w:color w:val="000000"/>
                <w:sz w:val="18"/>
                <w:szCs w:val="18"/>
                <w:lang w:val="fr-FR"/>
              </w:rPr>
              <w:t>0</w:t>
            </w:r>
          </w:p>
        </w:tc>
      </w:tr>
    </w:tbl>
    <w:p w14:paraId="68A99739" w14:textId="77777777" w:rsidR="00441083" w:rsidRPr="00B71074" w:rsidRDefault="00441083">
      <w:pPr>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B71074" w14:paraId="5B48EA18" w14:textId="77777777" w:rsidTr="00DF6840">
        <w:trPr>
          <w:jc w:val="center"/>
        </w:trPr>
        <w:tc>
          <w:tcPr>
            <w:tcW w:w="1915" w:type="dxa"/>
          </w:tcPr>
          <w:p w14:paraId="4D1B53C7" w14:textId="77777777" w:rsidR="00441083" w:rsidRPr="00B71074" w:rsidRDefault="00441083">
            <w:pPr>
              <w:rPr>
                <w:lang w:val="fr-FR"/>
              </w:rPr>
            </w:pPr>
          </w:p>
        </w:tc>
        <w:tc>
          <w:tcPr>
            <w:tcW w:w="1915" w:type="dxa"/>
          </w:tcPr>
          <w:p w14:paraId="2C69CC9D" w14:textId="77777777" w:rsidR="00441083" w:rsidRPr="00B71074" w:rsidRDefault="00441083">
            <w:pPr>
              <w:rPr>
                <w:lang w:val="fr-FR"/>
              </w:rPr>
            </w:pPr>
          </w:p>
        </w:tc>
        <w:tc>
          <w:tcPr>
            <w:tcW w:w="1915" w:type="dxa"/>
            <w:tcBorders>
              <w:bottom w:val="single" w:sz="4" w:space="0" w:color="auto"/>
            </w:tcBorders>
          </w:tcPr>
          <w:p w14:paraId="71DB7C46" w14:textId="77777777" w:rsidR="00441083" w:rsidRPr="00B71074" w:rsidRDefault="00441083">
            <w:pPr>
              <w:rPr>
                <w:b/>
                <w:bCs/>
                <w:lang w:val="fr-FR"/>
              </w:rPr>
            </w:pPr>
          </w:p>
        </w:tc>
        <w:tc>
          <w:tcPr>
            <w:tcW w:w="1915" w:type="dxa"/>
          </w:tcPr>
          <w:p w14:paraId="0C3B7016" w14:textId="77777777" w:rsidR="00441083" w:rsidRPr="00B71074" w:rsidRDefault="00441083">
            <w:pPr>
              <w:rPr>
                <w:lang w:val="fr-FR"/>
              </w:rPr>
            </w:pPr>
          </w:p>
        </w:tc>
        <w:tc>
          <w:tcPr>
            <w:tcW w:w="1916" w:type="dxa"/>
          </w:tcPr>
          <w:p w14:paraId="5F47A9C6" w14:textId="77777777" w:rsidR="00441083" w:rsidRPr="00B71074" w:rsidRDefault="00441083">
            <w:pPr>
              <w:rPr>
                <w:lang w:val="fr-FR"/>
              </w:rPr>
            </w:pPr>
          </w:p>
        </w:tc>
      </w:tr>
    </w:tbl>
    <w:p w14:paraId="17497A68" w14:textId="77777777" w:rsidR="00441083" w:rsidRPr="00B71074" w:rsidRDefault="00441083">
      <w:pPr>
        <w:rPr>
          <w:lang w:val="fr-FR"/>
        </w:rPr>
      </w:pPr>
    </w:p>
    <w:sectPr w:rsidR="00441083" w:rsidRPr="00B71074" w:rsidSect="00653B80">
      <w:headerReference w:type="even" r:id="rId18"/>
      <w:headerReference w:type="first" r:id="rId19"/>
      <w:footerReference w:type="first" r:id="rId20"/>
      <w:pgSz w:w="15840" w:h="12240" w:orient="landscape" w:code="1"/>
      <w:pgMar w:top="1440" w:right="720" w:bottom="993"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D449F" w14:textId="77777777" w:rsidR="00DA5131" w:rsidRDefault="00DA5131">
      <w:r>
        <w:separator/>
      </w:r>
    </w:p>
  </w:endnote>
  <w:endnote w:type="continuationSeparator" w:id="0">
    <w:p w14:paraId="6EDFE779" w14:textId="77777777" w:rsidR="00DA5131" w:rsidRDefault="00DA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16A76654"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Les documents de présession du Comité exécutif du Fonds multilatéral aux fins d</w:t>
    </w:r>
    <w:r w:rsidR="00A165D3">
      <w:rPr>
        <w:rFonts w:cs="MS Serif" w:hint="eastAsia"/>
        <w:sz w:val="20"/>
        <w:lang w:val="fr-FR"/>
      </w:rPr>
      <w:t>’</w:t>
    </w:r>
    <w:r>
      <w:rPr>
        <w:rFonts w:cs="MS Serif"/>
        <w:sz w:val="20"/>
        <w:lang w:val="fr-FR"/>
      </w:rPr>
      <w:t xml:space="preserve">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E2760" w14:textId="77777777" w:rsidR="00DA5131" w:rsidRDefault="00DA5131">
      <w:r>
        <w:separator/>
      </w:r>
    </w:p>
  </w:footnote>
  <w:footnote w:type="continuationSeparator" w:id="0">
    <w:p w14:paraId="245B173D" w14:textId="77777777" w:rsidR="00DA5131" w:rsidRDefault="00DA5131">
      <w:r>
        <w:continuationSeparator/>
      </w:r>
    </w:p>
  </w:footnote>
  <w:footnote w:id="1">
    <w:p w14:paraId="73DE86CE" w14:textId="77777777" w:rsidR="00B71074" w:rsidRPr="00B71074" w:rsidRDefault="00B71074" w:rsidP="00B71074">
      <w:pPr>
        <w:pStyle w:val="FootnoteText"/>
        <w:rPr>
          <w:lang w:val="fr-FR"/>
        </w:rPr>
      </w:pPr>
      <w:r w:rsidRPr="00B71074">
        <w:rPr>
          <w:rStyle w:val="FootnoteReference"/>
          <w:lang w:val="fr-FR"/>
        </w:rPr>
        <w:footnoteRef/>
      </w:r>
      <w:r w:rsidRPr="00B71074">
        <w:rPr>
          <w:lang w:val="fr-FR"/>
        </w:rPr>
        <w:t xml:space="preserve"> UNEP/</w:t>
      </w:r>
      <w:proofErr w:type="spellStart"/>
      <w:r w:rsidRPr="00B71074">
        <w:rPr>
          <w:lang w:val="fr-FR"/>
        </w:rPr>
        <w:t>OzL.Pro</w:t>
      </w:r>
      <w:proofErr w:type="spellEnd"/>
      <w:r w:rsidRPr="00B71074">
        <w:rPr>
          <w:lang w:val="fr-FR"/>
        </w:rPr>
        <w:t>/</w:t>
      </w:r>
      <w:proofErr w:type="spellStart"/>
      <w:r w:rsidRPr="00B71074">
        <w:rPr>
          <w:lang w:val="fr-FR"/>
        </w:rPr>
        <w:t>ExCom</w:t>
      </w:r>
      <w:proofErr w:type="spellEnd"/>
      <w:r w:rsidRPr="00B71074">
        <w:rPr>
          <w:lang w:val="fr-FR"/>
        </w:rPr>
        <w:t>/93/1</w:t>
      </w:r>
    </w:p>
    <w:p w14:paraId="3AE68E03" w14:textId="77777777" w:rsidR="00B71074" w:rsidRPr="00B71074" w:rsidRDefault="00B71074" w:rsidP="00B71074">
      <w:pPr>
        <w:pStyle w:val="FootnoteText"/>
        <w:rPr>
          <w:lang w:val="fr-FR"/>
        </w:rPr>
      </w:pPr>
    </w:p>
  </w:footnote>
  <w:footnote w:id="2">
    <w:p w14:paraId="2384872F" w14:textId="77777777" w:rsidR="00B71074" w:rsidRPr="00B71074" w:rsidRDefault="00B71074" w:rsidP="00B71074">
      <w:pPr>
        <w:pStyle w:val="FootnoteText"/>
        <w:rPr>
          <w:lang w:val="fr-FR"/>
        </w:rPr>
      </w:pPr>
      <w:r w:rsidRPr="00B71074">
        <w:rPr>
          <w:rStyle w:val="FootnoteReference"/>
          <w:lang w:val="fr-FR"/>
        </w:rPr>
        <w:footnoteRef/>
      </w:r>
      <w:r w:rsidRPr="00B71074">
        <w:rPr>
          <w:lang w:val="fr-FR"/>
        </w:rPr>
        <w:t xml:space="preserve"> Annexe XX du document UNEP/</w:t>
      </w:r>
      <w:proofErr w:type="spellStart"/>
      <w:r w:rsidRPr="00B71074">
        <w:rPr>
          <w:lang w:val="fr-FR"/>
        </w:rPr>
        <w:t>OzL.Pro</w:t>
      </w:r>
      <w:proofErr w:type="spellEnd"/>
      <w:r w:rsidRPr="00B71074">
        <w:rPr>
          <w:lang w:val="fr-FR"/>
        </w:rPr>
        <w:t>/</w:t>
      </w:r>
      <w:proofErr w:type="spellStart"/>
      <w:r w:rsidRPr="00B71074">
        <w:rPr>
          <w:lang w:val="fr-FR"/>
        </w:rPr>
        <w:t>ExCom</w:t>
      </w:r>
      <w:proofErr w:type="spellEnd"/>
      <w:r w:rsidRPr="00B71074">
        <w:rPr>
          <w:lang w:val="fr-FR"/>
        </w:rPr>
        <w:t>/75/85.</w:t>
      </w:r>
    </w:p>
  </w:footnote>
  <w:footnote w:id="3">
    <w:p w14:paraId="2E42CC40" w14:textId="08034CF9" w:rsidR="00B71074" w:rsidRPr="00B71074" w:rsidRDefault="00B71074" w:rsidP="00B71074">
      <w:pPr>
        <w:pStyle w:val="FootnoteText"/>
        <w:rPr>
          <w:lang w:val="fr-FR"/>
        </w:rPr>
      </w:pPr>
      <w:r w:rsidRPr="00B71074">
        <w:rPr>
          <w:rStyle w:val="FootnoteReference"/>
          <w:lang w:val="fr-FR"/>
        </w:rPr>
        <w:footnoteRef/>
      </w:r>
      <w:r w:rsidRPr="00B71074">
        <w:rPr>
          <w:lang w:val="fr-FR"/>
        </w:rPr>
        <w:t xml:space="preserve"> Conformément à la lettre datée du 1</w:t>
      </w:r>
      <w:r w:rsidRPr="00B71074">
        <w:rPr>
          <w:vertAlign w:val="superscript"/>
          <w:lang w:val="fr-FR"/>
        </w:rPr>
        <w:t>er</w:t>
      </w:r>
      <w:r w:rsidRPr="00B71074">
        <w:rPr>
          <w:lang w:val="fr-FR"/>
        </w:rPr>
        <w:t> novembre 2023, du Ministère de l</w:t>
      </w:r>
      <w:r w:rsidR="00A165D3">
        <w:rPr>
          <w:rFonts w:hint="eastAsia"/>
          <w:lang w:val="fr-FR"/>
        </w:rPr>
        <w:t>’</w:t>
      </w:r>
      <w:r w:rsidRPr="00B71074">
        <w:rPr>
          <w:lang w:val="fr-FR"/>
        </w:rPr>
        <w:t>agriculture du Guyana au PNUD.</w:t>
      </w:r>
    </w:p>
  </w:footnote>
  <w:footnote w:id="4">
    <w:p w14:paraId="53A2733D" w14:textId="77777777" w:rsidR="00B71074" w:rsidRPr="00B71074" w:rsidRDefault="00B71074" w:rsidP="00B71074">
      <w:pPr>
        <w:pStyle w:val="FootnoteText"/>
        <w:rPr>
          <w:lang w:val="fr-FR"/>
        </w:rPr>
      </w:pPr>
      <w:r w:rsidRPr="00B71074">
        <w:rPr>
          <w:rStyle w:val="FootnoteReference"/>
          <w:lang w:val="fr-FR"/>
        </w:rPr>
        <w:footnoteRef/>
      </w:r>
      <w:r w:rsidRPr="00B71074">
        <w:rPr>
          <w:lang w:val="fr-FR"/>
        </w:rPr>
        <w:t xml:space="preserve"> UNEP/</w:t>
      </w:r>
      <w:proofErr w:type="spellStart"/>
      <w:r w:rsidRPr="00B71074">
        <w:rPr>
          <w:lang w:val="fr-FR"/>
        </w:rPr>
        <w:t>OzL.Pro</w:t>
      </w:r>
      <w:proofErr w:type="spellEnd"/>
      <w:r w:rsidRPr="00B71074">
        <w:rPr>
          <w:lang w:val="fr-FR"/>
        </w:rPr>
        <w:t>/</w:t>
      </w:r>
      <w:proofErr w:type="spellStart"/>
      <w:r w:rsidRPr="00B71074">
        <w:rPr>
          <w:lang w:val="fr-FR"/>
        </w:rPr>
        <w:t>ExCom</w:t>
      </w:r>
      <w:proofErr w:type="spellEnd"/>
      <w:r w:rsidRPr="00B71074">
        <w:rPr>
          <w:lang w:val="fr-FR"/>
        </w:rPr>
        <w:t>/92/27</w:t>
      </w:r>
    </w:p>
  </w:footnote>
  <w:footnote w:id="5">
    <w:p w14:paraId="1A2BC9A6" w14:textId="7615F4D9" w:rsidR="00B71074" w:rsidRPr="00B71074" w:rsidRDefault="00B71074" w:rsidP="00B71074">
      <w:pPr>
        <w:pStyle w:val="FootnoteText"/>
        <w:rPr>
          <w:lang w:val="fr-FR"/>
        </w:rPr>
      </w:pPr>
      <w:r w:rsidRPr="00B71074">
        <w:rPr>
          <w:rStyle w:val="FootnoteReference"/>
          <w:lang w:val="fr-FR"/>
        </w:rPr>
        <w:footnoteRef/>
      </w:r>
      <w:r w:rsidRPr="00B71074">
        <w:rPr>
          <w:lang w:val="fr-FR"/>
        </w:rPr>
        <w:t xml:space="preserve"> Le Guyana ne dispose ni de NPEM, ni d</w:t>
      </w:r>
      <w:r w:rsidR="00A165D3">
        <w:rPr>
          <w:rFonts w:hint="eastAsia"/>
          <w:lang w:val="fr-FR"/>
        </w:rPr>
        <w:t>’</w:t>
      </w:r>
      <w:r w:rsidRPr="00B71074">
        <w:rPr>
          <w:lang w:val="fr-FR"/>
        </w:rPr>
        <w:t>exigences d</w:t>
      </w:r>
      <w:r w:rsidR="00A165D3">
        <w:rPr>
          <w:rFonts w:hint="eastAsia"/>
          <w:lang w:val="fr-FR"/>
        </w:rPr>
        <w:t>’</w:t>
      </w:r>
      <w:r w:rsidRPr="00B71074">
        <w:rPr>
          <w:lang w:val="fr-FR"/>
        </w:rPr>
        <w:t>étiquetage obligatoire pour les équipements de réfrigération et de climatisation.</w:t>
      </w:r>
    </w:p>
  </w:footnote>
  <w:footnote w:id="6">
    <w:p w14:paraId="1CE39AA8" w14:textId="0C137FA2" w:rsidR="00B71074" w:rsidRPr="00B71074" w:rsidRDefault="00B71074" w:rsidP="00B71074">
      <w:pPr>
        <w:pStyle w:val="FootnoteText"/>
        <w:rPr>
          <w:lang w:val="fr-FR"/>
        </w:rPr>
      </w:pPr>
      <w:r w:rsidRPr="00B71074">
        <w:rPr>
          <w:rStyle w:val="FootnoteReference"/>
          <w:lang w:val="fr-FR"/>
        </w:rPr>
        <w:footnoteRef/>
      </w:r>
      <w:r w:rsidRPr="00B71074">
        <w:rPr>
          <w:lang w:val="fr-FR"/>
        </w:rPr>
        <w:t xml:space="preserve"> Conformément à la décision 84/92 d), la décision 90/48 c) encourageait les agences bilatérales et d</w:t>
      </w:r>
      <w:r w:rsidR="00A165D3">
        <w:rPr>
          <w:rFonts w:hint="eastAsia"/>
          <w:lang w:val="fr-FR"/>
        </w:rPr>
        <w:t>’</w:t>
      </w:r>
      <w:r w:rsidRPr="00B71074">
        <w:rPr>
          <w:lang w:val="fr-FR"/>
        </w:rPr>
        <w:t>exécution à continuer à s</w:t>
      </w:r>
      <w:r w:rsidR="00A165D3">
        <w:rPr>
          <w:rFonts w:hint="eastAsia"/>
          <w:lang w:val="fr-FR"/>
        </w:rPr>
        <w:t>’</w:t>
      </w:r>
      <w:r w:rsidRPr="00B71074">
        <w:rPr>
          <w:lang w:val="fr-FR"/>
        </w:rPr>
        <w:t>assurer que la politique opérationnelle d</w:t>
      </w:r>
      <w:r w:rsidR="00A165D3">
        <w:rPr>
          <w:rFonts w:hint="eastAsia"/>
          <w:lang w:val="fr-FR"/>
        </w:rPr>
        <w:t>’</w:t>
      </w:r>
      <w:r w:rsidRPr="00B71074">
        <w:rPr>
          <w:lang w:val="fr-FR"/>
        </w:rPr>
        <w:t>intégration des questions de genre était appliquée à tous les projets, en tenant compte des activités spécifiques présentées au tableau 2 du document UNEP/</w:t>
      </w:r>
      <w:proofErr w:type="spellStart"/>
      <w:r w:rsidRPr="00B71074">
        <w:rPr>
          <w:lang w:val="fr-FR"/>
        </w:rPr>
        <w:t>OzL.Pro</w:t>
      </w:r>
      <w:proofErr w:type="spellEnd"/>
      <w:r w:rsidRPr="00B71074">
        <w:rPr>
          <w:lang w:val="fr-FR"/>
        </w:rPr>
        <w:t>/</w:t>
      </w:r>
      <w:proofErr w:type="spellStart"/>
      <w:r w:rsidRPr="00B71074">
        <w:rPr>
          <w:lang w:val="fr-FR"/>
        </w:rPr>
        <w:t>ExCom</w:t>
      </w:r>
      <w:proofErr w:type="spellEnd"/>
      <w:r w:rsidRPr="00B71074">
        <w:rPr>
          <w:lang w:val="fr-F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064BBAA5" w:rsidR="00441083" w:rsidRDefault="00000000">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546963">
      <w:t>59</w:t>
    </w:r>
    <w:r>
      <w:fldChar w:fldCharType="end"/>
    </w:r>
  </w:p>
  <w:p w14:paraId="30D2253C" w14:textId="46996886"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0212BBB0" w:rsidR="00441083" w:rsidRDefault="00000000">
    <w:pPr>
      <w:jc w:val="right"/>
    </w:pPr>
    <w:fldSimple w:instr=" DOCPROPERTY &quot;Document number&quot;  \* MERGEFORMAT ">
      <w:r w:rsidR="00956C5C">
        <w:t>UNEP/OzL.Pro/ExCom/93/</w:t>
      </w:r>
      <w:r w:rsidR="00546963">
        <w:t>59</w:t>
      </w:r>
    </w:fldSimple>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4CBFF" w14:textId="77777777" w:rsidR="00DF6840" w:rsidRDefault="00DF6840">
    <w:r>
      <w:fldChar w:fldCharType="begin"/>
    </w:r>
    <w:r>
      <w:instrText xml:space="preserve"> DOCPROPERTY "Document number"  \* MERGEFORMAT </w:instrText>
    </w:r>
    <w:r>
      <w:fldChar w:fldCharType="separate"/>
    </w:r>
    <w:r>
      <w:t>UNEP/</w:t>
    </w:r>
    <w:proofErr w:type="spellStart"/>
    <w:r>
      <w:t>OzL.Pro</w:t>
    </w:r>
    <w:proofErr w:type="spellEnd"/>
    <w:r>
      <w:t>/ExCom/93/59</w:t>
    </w:r>
    <w:r>
      <w:fldChar w:fldCharType="end"/>
    </w:r>
  </w:p>
  <w:p w14:paraId="110EA435" w14:textId="65457B8B" w:rsidR="00DF6840" w:rsidRDefault="00DF6840">
    <w:r w:rsidRPr="00DF6840">
      <w:t>Annexe I</w:t>
    </w:r>
  </w:p>
  <w:p w14:paraId="55C2AD75" w14:textId="77777777" w:rsidR="00DF6840" w:rsidRDefault="00DF6840"/>
  <w:p w14:paraId="288547B6" w14:textId="77777777" w:rsidR="00DF6840" w:rsidRDefault="00DF68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52579727"/>
  <w:p w14:paraId="7AFC1A9B" w14:textId="4E6C7B08" w:rsidR="00441083" w:rsidRDefault="00000000">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546963">
      <w:t>59</w:t>
    </w:r>
    <w:r>
      <w:fldChar w:fldCharType="end"/>
    </w:r>
  </w:p>
  <w:p w14:paraId="3495ABB0" w14:textId="77777777" w:rsidR="00441083" w:rsidRDefault="00B55AA4">
    <w:pPr>
      <w:jc w:val="right"/>
    </w:pPr>
    <w:bookmarkStart w:id="3" w:name="_Hlk152579884"/>
    <w:r>
      <w:t>Annexe I</w:t>
    </w:r>
  </w:p>
  <w:bookmarkEnd w:id="2"/>
  <w:bookmarkEnd w:id="3"/>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206231843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F5E39"/>
    <w:rsid w:val="000F6C8E"/>
    <w:rsid w:val="00177D11"/>
    <w:rsid w:val="001A7720"/>
    <w:rsid w:val="001B7045"/>
    <w:rsid w:val="001C3D0C"/>
    <w:rsid w:val="001D4CE7"/>
    <w:rsid w:val="00265AF0"/>
    <w:rsid w:val="002C06D4"/>
    <w:rsid w:val="002F0B57"/>
    <w:rsid w:val="003029F8"/>
    <w:rsid w:val="003A0CA4"/>
    <w:rsid w:val="003D78D6"/>
    <w:rsid w:val="00403EDF"/>
    <w:rsid w:val="004204CF"/>
    <w:rsid w:val="00441083"/>
    <w:rsid w:val="00444619"/>
    <w:rsid w:val="004B1B59"/>
    <w:rsid w:val="004C2C87"/>
    <w:rsid w:val="004E3A36"/>
    <w:rsid w:val="00546963"/>
    <w:rsid w:val="005A7F28"/>
    <w:rsid w:val="005B3CAD"/>
    <w:rsid w:val="005B4809"/>
    <w:rsid w:val="005C278F"/>
    <w:rsid w:val="00605093"/>
    <w:rsid w:val="006133C0"/>
    <w:rsid w:val="00653B80"/>
    <w:rsid w:val="006E435D"/>
    <w:rsid w:val="007034FA"/>
    <w:rsid w:val="0075750B"/>
    <w:rsid w:val="00775FBB"/>
    <w:rsid w:val="007D56DC"/>
    <w:rsid w:val="00843511"/>
    <w:rsid w:val="00847BDB"/>
    <w:rsid w:val="008E770E"/>
    <w:rsid w:val="0091161A"/>
    <w:rsid w:val="00956C5C"/>
    <w:rsid w:val="00972E99"/>
    <w:rsid w:val="009A5180"/>
    <w:rsid w:val="009F6617"/>
    <w:rsid w:val="009F709E"/>
    <w:rsid w:val="00A165D3"/>
    <w:rsid w:val="00A97E14"/>
    <w:rsid w:val="00AB41B3"/>
    <w:rsid w:val="00AC013C"/>
    <w:rsid w:val="00AD7537"/>
    <w:rsid w:val="00AE63D8"/>
    <w:rsid w:val="00B55AA4"/>
    <w:rsid w:val="00B71074"/>
    <w:rsid w:val="00B811F2"/>
    <w:rsid w:val="00BC3C7D"/>
    <w:rsid w:val="00C004D8"/>
    <w:rsid w:val="00C16E3F"/>
    <w:rsid w:val="00C34C3E"/>
    <w:rsid w:val="00C6443E"/>
    <w:rsid w:val="00C9547D"/>
    <w:rsid w:val="00CC2B33"/>
    <w:rsid w:val="00CF515A"/>
    <w:rsid w:val="00D7654A"/>
    <w:rsid w:val="00DA5131"/>
    <w:rsid w:val="00DB2922"/>
    <w:rsid w:val="00DB4E64"/>
    <w:rsid w:val="00DD3433"/>
    <w:rsid w:val="00DF6840"/>
    <w:rsid w:val="00E348C6"/>
    <w:rsid w:val="00E54871"/>
    <w:rsid w:val="00E60D9C"/>
    <w:rsid w:val="00E73CED"/>
    <w:rsid w:val="00EB2067"/>
    <w:rsid w:val="00F143BC"/>
    <w:rsid w:val="00F218B0"/>
    <w:rsid w:val="00F37A42"/>
    <w:rsid w:val="00F557F5"/>
    <w:rsid w:val="00F60BCE"/>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paragraph" w:styleId="ListParagraph">
    <w:name w:val="List Paragraph"/>
    <w:basedOn w:val="Normal"/>
    <w:uiPriority w:val="34"/>
    <w:qFormat/>
    <w:rsid w:val="00B71074"/>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7107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A3C48F7B-23F2-4323-BB84-78710205F01C}"/>
</file>

<file path=docProps/app.xml><?xml version="1.0" encoding="utf-8"?>
<Properties xmlns="http://schemas.openxmlformats.org/officeDocument/2006/extended-properties" xmlns:vt="http://schemas.openxmlformats.org/officeDocument/2006/docPropsVTypes">
  <Template>F93-Template</Template>
  <TotalTime>26</TotalTime>
  <Pages>8</Pages>
  <Words>2550</Words>
  <Characters>14538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Guyana</dc:title>
  <dc:creator>HBE</dc:creator>
  <cp:keywords>93rd Excom</cp:keywords>
  <cp:lastModifiedBy>HBE</cp:lastModifiedBy>
  <cp:revision>15</cp:revision>
  <cp:lastPrinted>2001-05-26T16:40:00Z</cp:lastPrinted>
  <dcterms:created xsi:type="dcterms:W3CDTF">2023-09-13T14:18:00Z</dcterms:created>
  <dcterms:modified xsi:type="dcterms:W3CDTF">2023-12-04T20:05:00Z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0x010100A9A7479726778D4CB6B2B98E5E8783E2</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