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1374BC71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16CAC60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11D83E4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4599155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B291E1B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2A159B60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6DEB3C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E3ED2F1" wp14:editId="4B2F75D7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76C8908B" wp14:editId="075E23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3E60868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7ADD4CAE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6D39ED2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F8093DD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12B55A42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5448B4" w14:textId="77777777" w:rsidR="00BF474D" w:rsidRDefault="00BF474D" w:rsidP="002C09B7">
            <w:pPr>
              <w:rPr>
                <w:lang w:val="ru-RU"/>
              </w:rPr>
            </w:pPr>
          </w:p>
          <w:p w14:paraId="0675FA1C" w14:textId="77777777" w:rsidR="00BF474D" w:rsidRPr="00D34A38" w:rsidRDefault="00BF474D" w:rsidP="002C09B7">
            <w:pPr>
              <w:rPr>
                <w:lang w:val="en-GB"/>
              </w:rPr>
            </w:pPr>
            <w:r w:rsidRPr="00D34A38">
              <w:rPr>
                <w:lang w:val="en-GB"/>
              </w:rPr>
              <w:t>Distr.</w:t>
            </w:r>
          </w:p>
          <w:p w14:paraId="7708BA0B" w14:textId="77777777" w:rsidR="00BF474D" w:rsidRPr="00D34A38" w:rsidRDefault="00BF474D" w:rsidP="002C09B7">
            <w:pPr>
              <w:rPr>
                <w:lang w:val="en-GB"/>
              </w:rPr>
            </w:pPr>
            <w:r w:rsidRPr="00D34A38">
              <w:rPr>
                <w:lang w:val="en-GB"/>
              </w:rPr>
              <w:t>GENERAL</w:t>
            </w:r>
          </w:p>
          <w:p w14:paraId="24D628D7" w14:textId="77777777" w:rsidR="00BF474D" w:rsidRPr="00D34A38" w:rsidRDefault="00BF474D" w:rsidP="002C09B7">
            <w:pPr>
              <w:rPr>
                <w:lang w:val="en-GB"/>
              </w:rPr>
            </w:pPr>
          </w:p>
          <w:p w14:paraId="46E988DC" w14:textId="56BFF3E8" w:rsidR="00BF474D" w:rsidRPr="00D34A38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D34A38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C900A6">
              <w:rPr>
                <w:lang w:val="en-GB"/>
              </w:rPr>
              <w:t>UNEP/OzL.Pro/ExCom/</w:t>
            </w:r>
            <w:r w:rsidR="00C900A6">
              <w:rPr>
                <w:lang w:val="en-GB" w:eastAsia="zh-CN"/>
              </w:rPr>
              <w:t>97/3</w:t>
            </w:r>
            <w:r>
              <w:rPr>
                <w:lang w:val="ru-RU"/>
              </w:rPr>
              <w:fldChar w:fldCharType="end"/>
            </w:r>
          </w:p>
          <w:p w14:paraId="08344813" w14:textId="0447539F" w:rsidR="00350CC1" w:rsidRPr="00D34A38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D34A38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C900A6">
              <w:rPr>
                <w:lang w:val="en-GB" w:eastAsia="zh-CN"/>
              </w:rPr>
              <w:t>22 October 2025</w:t>
            </w:r>
            <w:r>
              <w:rPr>
                <w:lang w:val="ru-RU" w:eastAsia="zh-CN"/>
              </w:rPr>
              <w:fldChar w:fldCharType="end"/>
            </w:r>
          </w:p>
          <w:p w14:paraId="58BDC6CF" w14:textId="77777777" w:rsidR="00350CC1" w:rsidRPr="00D34A38" w:rsidRDefault="00350CC1" w:rsidP="002C09B7">
            <w:pPr>
              <w:rPr>
                <w:lang w:val="en-GB"/>
              </w:rPr>
            </w:pPr>
          </w:p>
          <w:p w14:paraId="0380DF1A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01FB8B24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19F68DAB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22A590CC" w14:textId="77777777" w:rsidR="002354D4" w:rsidRPr="00B630BA" w:rsidRDefault="00BF474D" w:rsidP="002354D4">
      <w:pPr>
        <w:jc w:val="left"/>
        <w:rPr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</w:r>
      <w:r w:rsidR="002354D4" w:rsidRPr="00B630BA">
        <w:rPr>
          <w:lang w:val="ru-RU"/>
        </w:rPr>
        <w:t xml:space="preserve">Девяносто седьмое совещание </w:t>
      </w:r>
    </w:p>
    <w:p w14:paraId="44B09403" w14:textId="77777777" w:rsidR="002354D4" w:rsidRPr="00B630BA" w:rsidRDefault="002354D4" w:rsidP="002354D4">
      <w:pPr>
        <w:jc w:val="left"/>
        <w:rPr>
          <w:lang w:val="ru-RU"/>
        </w:rPr>
      </w:pPr>
      <w:r w:rsidRPr="00B630BA">
        <w:rPr>
          <w:lang w:val="ru-RU"/>
        </w:rPr>
        <w:t>Монреаль, 1-5 декабря 2025 года</w:t>
      </w:r>
    </w:p>
    <w:p w14:paraId="452B0FE1" w14:textId="62343A25" w:rsidR="006A24A7" w:rsidRPr="00BF474D" w:rsidRDefault="00BF474D" w:rsidP="001B2015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Pr="003A1A03">
        <w:rPr>
          <w:lang w:val="ru-RU"/>
        </w:rPr>
        <w:t>№</w:t>
      </w:r>
      <w:r w:rsidRPr="004331A5">
        <w:rPr>
          <w:lang w:val="ru-RU"/>
        </w:rPr>
        <w:t xml:space="preserve"> </w:t>
      </w:r>
      <w:r w:rsidR="00D34A38" w:rsidRPr="00D34A38">
        <w:rPr>
          <w:lang w:val="ru-RU"/>
        </w:rPr>
        <w:t>4(</w:t>
      </w:r>
      <w:r w:rsidR="00D34A38">
        <w:rPr>
          <w:lang w:val="fr-FR"/>
        </w:rPr>
        <w:t>a</w:t>
      </w:r>
      <w:r w:rsidR="00D34A38" w:rsidRPr="00D34A38">
        <w:rPr>
          <w:lang w:val="ru-RU"/>
        </w:rPr>
        <w:t xml:space="preserve">) </w:t>
      </w:r>
      <w:r w:rsidRPr="004331A5">
        <w:rPr>
          <w:lang w:val="ru-RU"/>
        </w:rPr>
        <w:t>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200D0DF2" w14:textId="77777777" w:rsidR="00C15867" w:rsidRPr="00BF474D" w:rsidRDefault="00C15867" w:rsidP="00CA59FB">
      <w:pPr>
        <w:jc w:val="left"/>
        <w:rPr>
          <w:lang w:val="ru-RU"/>
        </w:rPr>
      </w:pPr>
    </w:p>
    <w:p w14:paraId="2FDCC346" w14:textId="77777777" w:rsidR="00BF0D67" w:rsidRPr="00C900A6" w:rsidRDefault="00BF0D67" w:rsidP="004A4734">
      <w:pPr>
        <w:pStyle w:val="Title1"/>
        <w:rPr>
          <w:lang w:val="ru-RU"/>
        </w:rPr>
      </w:pPr>
    </w:p>
    <w:p w14:paraId="384DF6AE" w14:textId="77777777" w:rsidR="0076176A" w:rsidRPr="00F5387B" w:rsidRDefault="0076176A" w:rsidP="00D34A38">
      <w:pPr>
        <w:pStyle w:val="0Heading0"/>
        <w:jc w:val="center"/>
        <w:rPr>
          <w:b/>
          <w:bCs/>
          <w:sz w:val="24"/>
          <w:szCs w:val="24"/>
          <w:lang w:val="ru-RU"/>
        </w:rPr>
      </w:pPr>
    </w:p>
    <w:p w14:paraId="4B3911B2" w14:textId="0AF3714B" w:rsidR="00D34A38" w:rsidRPr="003A1A03" w:rsidRDefault="003A1A03" w:rsidP="00D34A38">
      <w:pPr>
        <w:pStyle w:val="0Heading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ПОЛОЖЕНИЕ</w:t>
      </w:r>
      <w:r w:rsidRPr="003A1A03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</w:t>
      </w:r>
      <w:r w:rsidRPr="003A1A03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ВЗНОСАМИ</w:t>
      </w:r>
      <w:r w:rsidRPr="003A1A03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И</w:t>
      </w:r>
      <w:r w:rsidRPr="003A1A03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РАСХОДАМИ</w:t>
      </w:r>
    </w:p>
    <w:p w14:paraId="6768C2B6" w14:textId="0B5CB62E" w:rsidR="00D34A38" w:rsidRPr="00C900A6" w:rsidRDefault="003A1A03" w:rsidP="00D34A38">
      <w:pPr>
        <w:pStyle w:val="0Heading0"/>
        <w:jc w:val="center"/>
        <w:rPr>
          <w:b/>
          <w:bCs/>
          <w:lang w:val="ru-RU"/>
        </w:rPr>
      </w:pPr>
      <w:r>
        <w:rPr>
          <w:b/>
          <w:bCs/>
          <w:sz w:val="24"/>
          <w:szCs w:val="24"/>
          <w:lang w:val="ru-RU"/>
        </w:rPr>
        <w:t>Доклад Казначея</w:t>
      </w:r>
    </w:p>
    <w:p w14:paraId="3902B348" w14:textId="77777777" w:rsidR="00D34A38" w:rsidRPr="00C900A6" w:rsidRDefault="00D34A38" w:rsidP="00D34A38">
      <w:pPr>
        <w:pStyle w:val="0Heading0"/>
        <w:jc w:val="center"/>
        <w:rPr>
          <w:b/>
          <w:bCs/>
          <w:lang w:val="ru-RU"/>
        </w:rPr>
      </w:pPr>
    </w:p>
    <w:p w14:paraId="37A4B1F7" w14:textId="35963617" w:rsidR="00D34A38" w:rsidRPr="00F61CFE" w:rsidRDefault="003A1A03" w:rsidP="00D34A38">
      <w:pPr>
        <w:pStyle w:val="0Heading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u-RU"/>
        </w:rPr>
        <w:t>Введение</w:t>
      </w:r>
    </w:p>
    <w:p w14:paraId="444C1E48" w14:textId="77777777" w:rsidR="00D34A38" w:rsidRDefault="00D34A38" w:rsidP="00D34A38">
      <w:pPr>
        <w:pStyle w:val="0Heading0"/>
        <w:jc w:val="center"/>
        <w:rPr>
          <w:b/>
          <w:bCs/>
        </w:rPr>
      </w:pPr>
    </w:p>
    <w:p w14:paraId="373289EC" w14:textId="2797DD60" w:rsidR="00D34A38" w:rsidRPr="00B67446" w:rsidRDefault="00484FC1" w:rsidP="00D34A38">
      <w:pPr>
        <w:pStyle w:val="Heading1"/>
        <w:rPr>
          <w:lang w:val="ru-RU"/>
        </w:rPr>
      </w:pPr>
      <w:r>
        <w:rPr>
          <w:lang w:val="ru-RU"/>
        </w:rPr>
        <w:t>В</w:t>
      </w:r>
      <w:r w:rsidRPr="00B67446">
        <w:rPr>
          <w:lang w:val="ru-RU"/>
        </w:rPr>
        <w:t xml:space="preserve"> </w:t>
      </w:r>
      <w:r>
        <w:rPr>
          <w:lang w:val="ru-RU"/>
        </w:rPr>
        <w:t>настоящем</w:t>
      </w:r>
      <w:r w:rsidRPr="00B67446">
        <w:rPr>
          <w:lang w:val="ru-RU"/>
        </w:rPr>
        <w:t xml:space="preserve"> </w:t>
      </w:r>
      <w:r>
        <w:rPr>
          <w:lang w:val="ru-RU"/>
        </w:rPr>
        <w:t>документе</w:t>
      </w:r>
      <w:r w:rsidRPr="00B67446">
        <w:rPr>
          <w:lang w:val="ru-RU"/>
        </w:rPr>
        <w:t xml:space="preserve"> </w:t>
      </w:r>
      <w:r w:rsidR="00B67446">
        <w:rPr>
          <w:lang w:val="ru-RU"/>
        </w:rPr>
        <w:t>приводится</w:t>
      </w:r>
      <w:r w:rsidRPr="00B67446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B67446">
        <w:rPr>
          <w:lang w:val="ru-RU"/>
        </w:rPr>
        <w:t xml:space="preserve"> </w:t>
      </w:r>
      <w:r>
        <w:rPr>
          <w:lang w:val="ru-RU"/>
        </w:rPr>
        <w:t>о</w:t>
      </w:r>
      <w:r w:rsidRPr="00B67446">
        <w:rPr>
          <w:lang w:val="ru-RU"/>
        </w:rPr>
        <w:t xml:space="preserve"> </w:t>
      </w:r>
      <w:r>
        <w:rPr>
          <w:lang w:val="ru-RU"/>
        </w:rPr>
        <w:t>состоянии</w:t>
      </w:r>
      <w:r w:rsidRPr="00B67446">
        <w:rPr>
          <w:lang w:val="ru-RU"/>
        </w:rPr>
        <w:t xml:space="preserve"> </w:t>
      </w:r>
      <w:r>
        <w:rPr>
          <w:lang w:val="ru-RU"/>
        </w:rPr>
        <w:t>Многостороннего</w:t>
      </w:r>
      <w:r w:rsidRPr="00B67446">
        <w:rPr>
          <w:lang w:val="ru-RU"/>
        </w:rPr>
        <w:t xml:space="preserve"> </w:t>
      </w:r>
      <w:r>
        <w:rPr>
          <w:lang w:val="ru-RU"/>
        </w:rPr>
        <w:t>фонда</w:t>
      </w:r>
      <w:r w:rsidRPr="004B5029">
        <w:rPr>
          <w:rStyle w:val="FootnoteReference"/>
        </w:rPr>
        <w:footnoteReference w:id="2"/>
      </w:r>
      <w:r w:rsidRPr="00B67446">
        <w:rPr>
          <w:lang w:val="ru-RU"/>
        </w:rPr>
        <w:t xml:space="preserve">, </w:t>
      </w:r>
      <w:r>
        <w:rPr>
          <w:lang w:val="ru-RU"/>
        </w:rPr>
        <w:t>зафиксированная</w:t>
      </w:r>
      <w:r w:rsidRPr="00B67446">
        <w:rPr>
          <w:lang w:val="ru-RU"/>
        </w:rPr>
        <w:t xml:space="preserve"> </w:t>
      </w:r>
      <w:r>
        <w:rPr>
          <w:lang w:val="ru-RU"/>
        </w:rPr>
        <w:t>ЮНЕП</w:t>
      </w:r>
      <w:r w:rsidRPr="00B67446">
        <w:rPr>
          <w:lang w:val="ru-RU"/>
        </w:rPr>
        <w:t xml:space="preserve"> </w:t>
      </w:r>
      <w:r>
        <w:rPr>
          <w:lang w:val="ru-RU"/>
        </w:rPr>
        <w:t>на</w:t>
      </w:r>
      <w:r w:rsidRPr="00B67446">
        <w:rPr>
          <w:lang w:val="ru-RU"/>
        </w:rPr>
        <w:t xml:space="preserve"> 21 </w:t>
      </w:r>
      <w:r>
        <w:rPr>
          <w:lang w:val="ru-RU"/>
        </w:rPr>
        <w:t>октября</w:t>
      </w:r>
      <w:r w:rsidRPr="00B67446">
        <w:rPr>
          <w:lang w:val="ru-RU"/>
        </w:rPr>
        <w:t xml:space="preserve"> 2025 </w:t>
      </w:r>
      <w:r>
        <w:rPr>
          <w:lang w:val="ru-RU"/>
        </w:rPr>
        <w:t>года</w:t>
      </w:r>
      <w:r w:rsidRPr="00B67446">
        <w:rPr>
          <w:lang w:val="ru-RU"/>
        </w:rPr>
        <w:t>.</w:t>
      </w:r>
    </w:p>
    <w:p w14:paraId="28E1ED71" w14:textId="3797C144" w:rsidR="00D34A38" w:rsidRPr="00484FC1" w:rsidRDefault="00484FC1" w:rsidP="00D34A38">
      <w:pPr>
        <w:pStyle w:val="Heading1"/>
        <w:rPr>
          <w:lang w:val="ru-RU"/>
        </w:rPr>
      </w:pPr>
      <w:r>
        <w:rPr>
          <w:lang w:val="ru-RU"/>
        </w:rPr>
        <w:t>В</w:t>
      </w:r>
      <w:r w:rsidRPr="00484FC1">
        <w:rPr>
          <w:lang w:val="ru-RU"/>
        </w:rPr>
        <w:t xml:space="preserve"> </w:t>
      </w:r>
      <w:r>
        <w:rPr>
          <w:lang w:val="ru-RU"/>
        </w:rPr>
        <w:t>Приложении</w:t>
      </w:r>
      <w:r w:rsidR="00D34A38" w:rsidRPr="00484FC1">
        <w:rPr>
          <w:lang w:val="ru-RU"/>
        </w:rPr>
        <w:t xml:space="preserve"> </w:t>
      </w:r>
      <w:r w:rsidR="00D34A38" w:rsidRPr="004B5029">
        <w:t>I</w:t>
      </w:r>
      <w:r w:rsidR="00D34A38" w:rsidRPr="00484FC1">
        <w:rPr>
          <w:lang w:val="ru-RU"/>
        </w:rPr>
        <w:t xml:space="preserve"> </w:t>
      </w:r>
      <w:r>
        <w:rPr>
          <w:lang w:val="ru-RU"/>
        </w:rPr>
        <w:t>к</w:t>
      </w:r>
      <w:r w:rsidRPr="00484FC1">
        <w:rPr>
          <w:lang w:val="ru-RU"/>
        </w:rPr>
        <w:t xml:space="preserve"> </w:t>
      </w:r>
      <w:r>
        <w:rPr>
          <w:lang w:val="ru-RU"/>
        </w:rPr>
        <w:t>настоящему</w:t>
      </w:r>
      <w:r w:rsidRPr="00484FC1">
        <w:rPr>
          <w:lang w:val="ru-RU"/>
        </w:rPr>
        <w:t xml:space="preserve"> </w:t>
      </w:r>
      <w:r>
        <w:rPr>
          <w:lang w:val="ru-RU"/>
        </w:rPr>
        <w:t>документу</w:t>
      </w:r>
      <w:r w:rsidRPr="00484FC1">
        <w:rPr>
          <w:lang w:val="ru-RU"/>
        </w:rPr>
        <w:t xml:space="preserve"> </w:t>
      </w:r>
      <w:r>
        <w:rPr>
          <w:lang w:val="ru-RU"/>
        </w:rPr>
        <w:t>содержатся</w:t>
      </w:r>
      <w:r w:rsidRPr="00484FC1">
        <w:rPr>
          <w:lang w:val="ru-RU"/>
        </w:rPr>
        <w:t xml:space="preserve"> </w:t>
      </w:r>
      <w:r>
        <w:rPr>
          <w:lang w:val="ru-RU"/>
        </w:rPr>
        <w:t>следующие таблицы</w:t>
      </w:r>
      <w:r w:rsidR="00D34A38" w:rsidRPr="00484FC1">
        <w:rPr>
          <w:lang w:val="ru-RU"/>
        </w:rPr>
        <w:t>:</w:t>
      </w:r>
    </w:p>
    <w:p w14:paraId="7E5EBF32" w14:textId="71502ED0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</w:t>
      </w:r>
      <w:r w:rsidR="00D34A38" w:rsidRPr="00484FC1">
        <w:rPr>
          <w:lang w:val="ru-RU"/>
        </w:rPr>
        <w:t xml:space="preserve"> 1: </w:t>
      </w:r>
      <w:r>
        <w:rPr>
          <w:lang w:val="ru-RU"/>
        </w:rPr>
        <w:t xml:space="preserve">Состояние Фонда в </w:t>
      </w:r>
      <w:r w:rsidR="00D34A38" w:rsidRPr="00484FC1">
        <w:rPr>
          <w:lang w:val="ru-RU"/>
        </w:rPr>
        <w:t>1991 – 2025</w:t>
      </w:r>
      <w:r>
        <w:rPr>
          <w:lang w:val="ru-RU"/>
        </w:rPr>
        <w:t xml:space="preserve"> годах</w:t>
      </w:r>
    </w:p>
    <w:p w14:paraId="13D9D562" w14:textId="4943A2D0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2: </w:t>
      </w:r>
      <w:r>
        <w:rPr>
          <w:lang w:val="ru-RU"/>
        </w:rPr>
        <w:t>Сводные</w:t>
      </w:r>
      <w:r w:rsidRPr="00484FC1">
        <w:rPr>
          <w:lang w:val="ru-RU"/>
        </w:rPr>
        <w:t xml:space="preserve"> </w:t>
      </w:r>
      <w:r>
        <w:rPr>
          <w:lang w:val="ru-RU"/>
        </w:rPr>
        <w:t>данные</w:t>
      </w:r>
      <w:r w:rsidRPr="00484FC1">
        <w:rPr>
          <w:lang w:val="ru-RU"/>
        </w:rPr>
        <w:t xml:space="preserve"> </w:t>
      </w:r>
      <w:r>
        <w:rPr>
          <w:lang w:val="ru-RU"/>
        </w:rPr>
        <w:t>о</w:t>
      </w:r>
      <w:r w:rsidRPr="00484FC1">
        <w:rPr>
          <w:lang w:val="ru-RU"/>
        </w:rPr>
        <w:t xml:space="preserve"> </w:t>
      </w:r>
      <w:r>
        <w:rPr>
          <w:lang w:val="ru-RU"/>
        </w:rPr>
        <w:t>положении</w:t>
      </w:r>
      <w:r w:rsidRPr="00484FC1">
        <w:rPr>
          <w:lang w:val="ru-RU"/>
        </w:rPr>
        <w:t xml:space="preserve"> </w:t>
      </w:r>
      <w:r>
        <w:rPr>
          <w:lang w:val="ru-RU"/>
        </w:rPr>
        <w:t>с</w:t>
      </w:r>
      <w:r w:rsidRPr="00484FC1">
        <w:rPr>
          <w:lang w:val="ru-RU"/>
        </w:rPr>
        <w:t xml:space="preserve"> </w:t>
      </w:r>
      <w:r>
        <w:rPr>
          <w:lang w:val="ru-RU"/>
        </w:rPr>
        <w:t xml:space="preserve">взносами и другими поступлениями в </w:t>
      </w:r>
      <w:r w:rsidR="00D34A38" w:rsidRPr="00484FC1">
        <w:rPr>
          <w:lang w:val="ru-RU"/>
        </w:rPr>
        <w:t xml:space="preserve">1991 – 2025 </w:t>
      </w:r>
      <w:r>
        <w:rPr>
          <w:lang w:val="ru-RU"/>
        </w:rPr>
        <w:t>годах</w:t>
      </w:r>
    </w:p>
    <w:p w14:paraId="26DBB997" w14:textId="34F7A2E0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3: </w:t>
      </w:r>
      <w:r>
        <w:rPr>
          <w:lang w:val="ru-RU"/>
        </w:rPr>
        <w:t>Сводные</w:t>
      </w:r>
      <w:r w:rsidRPr="00484FC1">
        <w:rPr>
          <w:lang w:val="ru-RU"/>
        </w:rPr>
        <w:t xml:space="preserve"> </w:t>
      </w:r>
      <w:r>
        <w:rPr>
          <w:lang w:val="ru-RU"/>
        </w:rPr>
        <w:t>данные</w:t>
      </w:r>
      <w:r w:rsidRPr="00484FC1">
        <w:rPr>
          <w:lang w:val="ru-RU"/>
        </w:rPr>
        <w:t xml:space="preserve"> </w:t>
      </w:r>
      <w:r>
        <w:rPr>
          <w:lang w:val="ru-RU"/>
        </w:rPr>
        <w:t>о</w:t>
      </w:r>
      <w:r w:rsidRPr="00484FC1">
        <w:rPr>
          <w:lang w:val="ru-RU"/>
        </w:rPr>
        <w:t xml:space="preserve"> </w:t>
      </w:r>
      <w:r>
        <w:rPr>
          <w:lang w:val="ru-RU"/>
        </w:rPr>
        <w:t xml:space="preserve">положении с взносами в </w:t>
      </w:r>
      <w:r w:rsidR="00D34A38" w:rsidRPr="00484FC1">
        <w:rPr>
          <w:lang w:val="ru-RU"/>
        </w:rPr>
        <w:t xml:space="preserve">1991 – 2025 </w:t>
      </w:r>
      <w:r>
        <w:rPr>
          <w:lang w:val="ru-RU"/>
        </w:rPr>
        <w:t>годах</w:t>
      </w:r>
    </w:p>
    <w:p w14:paraId="566B970B" w14:textId="6121AA84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4: </w:t>
      </w:r>
      <w:r>
        <w:rPr>
          <w:lang w:val="ru-RU"/>
        </w:rPr>
        <w:t>Положение</w:t>
      </w:r>
      <w:r w:rsidRPr="00484FC1">
        <w:rPr>
          <w:lang w:val="ru-RU"/>
        </w:rPr>
        <w:t xml:space="preserve"> </w:t>
      </w:r>
      <w:r>
        <w:rPr>
          <w:lang w:val="ru-RU"/>
        </w:rPr>
        <w:t>с</w:t>
      </w:r>
      <w:r w:rsidRPr="00484FC1">
        <w:rPr>
          <w:lang w:val="ru-RU"/>
        </w:rPr>
        <w:t xml:space="preserve"> </w:t>
      </w:r>
      <w:r>
        <w:rPr>
          <w:lang w:val="ru-RU"/>
        </w:rPr>
        <w:t>взносами</w:t>
      </w:r>
      <w:r w:rsidRPr="00484FC1">
        <w:rPr>
          <w:lang w:val="ru-RU"/>
        </w:rPr>
        <w:t xml:space="preserve"> </w:t>
      </w:r>
      <w:r>
        <w:rPr>
          <w:lang w:val="ru-RU"/>
        </w:rPr>
        <w:t>в</w:t>
      </w:r>
      <w:r w:rsidR="00D34A38" w:rsidRPr="00484FC1">
        <w:rPr>
          <w:lang w:val="ru-RU"/>
        </w:rPr>
        <w:t xml:space="preserve"> 2024 – 2026</w:t>
      </w:r>
      <w:r>
        <w:rPr>
          <w:lang w:val="ru-RU"/>
        </w:rPr>
        <w:t xml:space="preserve"> годах</w:t>
      </w:r>
    </w:p>
    <w:p w14:paraId="788E5BE2" w14:textId="71EA2B63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5: </w:t>
      </w:r>
      <w:r w:rsidRPr="00484FC1">
        <w:rPr>
          <w:lang w:val="ru-RU"/>
        </w:rPr>
        <w:t xml:space="preserve">Положение с взносами в </w:t>
      </w:r>
      <w:r w:rsidR="00D34A38" w:rsidRPr="00484FC1">
        <w:rPr>
          <w:lang w:val="ru-RU"/>
        </w:rPr>
        <w:t>2025</w:t>
      </w:r>
      <w:r>
        <w:rPr>
          <w:lang w:val="ru-RU"/>
        </w:rPr>
        <w:t xml:space="preserve"> году</w:t>
      </w:r>
    </w:p>
    <w:p w14:paraId="0867D39B" w14:textId="52BE77D6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6: </w:t>
      </w:r>
      <w:r w:rsidRPr="00484FC1">
        <w:rPr>
          <w:lang w:val="ru-RU"/>
        </w:rPr>
        <w:t xml:space="preserve">Положение с взносами в </w:t>
      </w:r>
      <w:r w:rsidR="00D34A38" w:rsidRPr="00484FC1">
        <w:rPr>
          <w:lang w:val="ru-RU"/>
        </w:rPr>
        <w:t>2024</w:t>
      </w:r>
      <w:r>
        <w:rPr>
          <w:lang w:val="ru-RU"/>
        </w:rPr>
        <w:t xml:space="preserve"> году</w:t>
      </w:r>
    </w:p>
    <w:p w14:paraId="122DA75F" w14:textId="45204D61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>7</w:t>
      </w:r>
      <w:r w:rsidRPr="00484FC1">
        <w:rPr>
          <w:lang w:val="ru-RU"/>
        </w:rPr>
        <w:t xml:space="preserve"> Положение с взносами в </w:t>
      </w:r>
      <w:r w:rsidR="00D34A38" w:rsidRPr="00484FC1">
        <w:rPr>
          <w:lang w:val="ru-RU"/>
        </w:rPr>
        <w:t>2021 – 2023</w:t>
      </w:r>
      <w:r>
        <w:rPr>
          <w:lang w:val="ru-RU"/>
        </w:rPr>
        <w:t xml:space="preserve"> годах</w:t>
      </w:r>
    </w:p>
    <w:p w14:paraId="7C7A949D" w14:textId="6BC06DA7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8: </w:t>
      </w:r>
      <w:r w:rsidRPr="00484FC1">
        <w:rPr>
          <w:lang w:val="ru-RU"/>
        </w:rPr>
        <w:t xml:space="preserve">Положение с взносами в </w:t>
      </w:r>
      <w:r w:rsidR="00D34A38" w:rsidRPr="00484FC1">
        <w:rPr>
          <w:lang w:val="ru-RU"/>
        </w:rPr>
        <w:t>2023</w:t>
      </w:r>
      <w:r>
        <w:rPr>
          <w:lang w:val="ru-RU"/>
        </w:rPr>
        <w:t xml:space="preserve"> году</w:t>
      </w:r>
    </w:p>
    <w:p w14:paraId="05A45894" w14:textId="03BDCF45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9: </w:t>
      </w:r>
      <w:r w:rsidRPr="00484FC1">
        <w:rPr>
          <w:lang w:val="ru-RU"/>
        </w:rPr>
        <w:t xml:space="preserve">Положение с взносами в </w:t>
      </w:r>
      <w:r w:rsidR="00D34A38" w:rsidRPr="00484FC1">
        <w:rPr>
          <w:lang w:val="ru-RU"/>
        </w:rPr>
        <w:t>2022</w:t>
      </w:r>
      <w:r>
        <w:rPr>
          <w:lang w:val="ru-RU"/>
        </w:rPr>
        <w:t xml:space="preserve"> году</w:t>
      </w:r>
    </w:p>
    <w:p w14:paraId="0CE6DDE4" w14:textId="4EE58650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10: </w:t>
      </w:r>
      <w:r w:rsidRPr="00484FC1">
        <w:rPr>
          <w:lang w:val="ru-RU"/>
        </w:rPr>
        <w:t xml:space="preserve">Положение с взносами в </w:t>
      </w:r>
      <w:r w:rsidR="00D34A38" w:rsidRPr="00484FC1">
        <w:rPr>
          <w:lang w:val="ru-RU"/>
        </w:rPr>
        <w:t>2021</w:t>
      </w:r>
      <w:r w:rsidRPr="00484FC1">
        <w:rPr>
          <w:lang w:val="ru-RU"/>
        </w:rPr>
        <w:t xml:space="preserve"> </w:t>
      </w:r>
      <w:r>
        <w:rPr>
          <w:lang w:val="ru-RU"/>
        </w:rPr>
        <w:t>году</w:t>
      </w:r>
    </w:p>
    <w:p w14:paraId="0FDB292E" w14:textId="0B1ADF24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11: </w:t>
      </w:r>
      <w:r w:rsidRPr="00484FC1">
        <w:rPr>
          <w:lang w:val="ru-RU"/>
        </w:rPr>
        <w:t xml:space="preserve">Положение с взносами в </w:t>
      </w:r>
      <w:r w:rsidR="00D34A38" w:rsidRPr="00484FC1">
        <w:rPr>
          <w:lang w:val="ru-RU"/>
        </w:rPr>
        <w:t>2018 – 2020</w:t>
      </w:r>
      <w:r>
        <w:rPr>
          <w:lang w:val="ru-RU"/>
        </w:rPr>
        <w:t xml:space="preserve"> годах</w:t>
      </w:r>
    </w:p>
    <w:p w14:paraId="65C789C6" w14:textId="0E4ACF79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12: </w:t>
      </w:r>
      <w:r w:rsidRPr="00484FC1">
        <w:rPr>
          <w:lang w:val="ru-RU"/>
        </w:rPr>
        <w:t xml:space="preserve">Положение с взносами в </w:t>
      </w:r>
      <w:r w:rsidR="00D34A38" w:rsidRPr="00484FC1">
        <w:rPr>
          <w:lang w:val="ru-RU"/>
        </w:rPr>
        <w:t>2020</w:t>
      </w:r>
      <w:r>
        <w:rPr>
          <w:lang w:val="ru-RU"/>
        </w:rPr>
        <w:t xml:space="preserve"> году</w:t>
      </w:r>
    </w:p>
    <w:p w14:paraId="32FD5662" w14:textId="16DFE71E" w:rsidR="00D34A38" w:rsidRPr="00484FC1" w:rsidRDefault="00484FC1" w:rsidP="00D34A3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ru-RU"/>
        </w:rPr>
      </w:pPr>
      <w:r w:rsidRPr="00484FC1">
        <w:rPr>
          <w:lang w:val="ru-RU"/>
        </w:rPr>
        <w:t xml:space="preserve">Таблица </w:t>
      </w:r>
      <w:r w:rsidR="00D34A38" w:rsidRPr="00484FC1">
        <w:rPr>
          <w:lang w:val="ru-RU"/>
        </w:rPr>
        <w:t xml:space="preserve">13: </w:t>
      </w:r>
      <w:r w:rsidRPr="00484FC1">
        <w:rPr>
          <w:lang w:val="ru-RU"/>
        </w:rPr>
        <w:t xml:space="preserve">Положение с взносами в </w:t>
      </w:r>
      <w:r w:rsidR="00D34A38" w:rsidRPr="00484FC1">
        <w:rPr>
          <w:lang w:val="ru-RU"/>
        </w:rPr>
        <w:t>2019</w:t>
      </w:r>
      <w:r>
        <w:rPr>
          <w:lang w:val="ru-RU"/>
        </w:rPr>
        <w:t xml:space="preserve"> году</w:t>
      </w:r>
    </w:p>
    <w:p w14:paraId="3BE7C531" w14:textId="77777777" w:rsidR="00D34A38" w:rsidRPr="00484FC1" w:rsidRDefault="00D34A38" w:rsidP="00D34A38">
      <w:pPr>
        <w:pStyle w:val="0Heading0"/>
        <w:ind w:left="1440"/>
        <w:jc w:val="both"/>
        <w:rPr>
          <w:lang w:val="ru-RU"/>
        </w:rPr>
      </w:pPr>
    </w:p>
    <w:p w14:paraId="4584CF9A" w14:textId="72573735" w:rsidR="00D34A38" w:rsidRPr="00B67446" w:rsidRDefault="00756D75" w:rsidP="00756D75">
      <w:pPr>
        <w:pStyle w:val="Heading1"/>
        <w:rPr>
          <w:lang w:val="ru-RU"/>
        </w:rPr>
      </w:pPr>
      <w:r w:rsidRPr="00756D75">
        <w:rPr>
          <w:lang w:val="ru-RU"/>
        </w:rPr>
        <w:lastRenderedPageBreak/>
        <w:t xml:space="preserve">В документе содержится также </w:t>
      </w:r>
      <w:r w:rsidR="00B67446">
        <w:rPr>
          <w:lang w:val="ru-RU"/>
        </w:rPr>
        <w:t>П</w:t>
      </w:r>
      <w:r w:rsidRPr="00756D75">
        <w:rPr>
          <w:lang w:val="ru-RU"/>
        </w:rPr>
        <w:t xml:space="preserve">риложение II, в котором перечислены страны, не </w:t>
      </w:r>
      <w:r>
        <w:rPr>
          <w:lang w:val="ru-RU"/>
        </w:rPr>
        <w:t>подпадающие под действие</w:t>
      </w:r>
      <w:r w:rsidRPr="00756D75">
        <w:rPr>
          <w:lang w:val="ru-RU"/>
        </w:rPr>
        <w:t xml:space="preserve"> статьи 5,</w:t>
      </w:r>
      <w:r>
        <w:rPr>
          <w:lang w:val="ru-RU"/>
        </w:rPr>
        <w:t xml:space="preserve"> которые в течение трехлетнего периода 2024-2026 годов </w:t>
      </w:r>
      <w:r w:rsidRPr="00B67446">
        <w:rPr>
          <w:lang w:val="ru-RU"/>
        </w:rPr>
        <w:t>используют механизм фиксированного курса обмена валюты (МФКОВ</w:t>
      </w:r>
      <w:r w:rsidR="00D34A38" w:rsidRPr="00B67446">
        <w:rPr>
          <w:lang w:val="ru-RU"/>
        </w:rPr>
        <w:t>)</w:t>
      </w:r>
      <w:r w:rsidR="00D34A38" w:rsidRPr="00756D75">
        <w:rPr>
          <w:vertAlign w:val="superscript"/>
        </w:rPr>
        <w:footnoteReference w:id="3"/>
      </w:r>
      <w:r w:rsidR="00D34A38" w:rsidRPr="00B67446">
        <w:rPr>
          <w:lang w:val="ru-RU"/>
        </w:rPr>
        <w:t>.</w:t>
      </w:r>
    </w:p>
    <w:p w14:paraId="131D28E1" w14:textId="55A61790" w:rsidR="00D34A38" w:rsidRDefault="002F6147" w:rsidP="00756D75">
      <w:pPr>
        <w:pStyle w:val="Heading1"/>
        <w:numPr>
          <w:ilvl w:val="0"/>
          <w:numId w:val="0"/>
        </w:numPr>
        <w:rPr>
          <w:b/>
          <w:bCs/>
          <w:sz w:val="24"/>
          <w:szCs w:val="24"/>
        </w:rPr>
      </w:pPr>
      <w:r>
        <w:rPr>
          <w:b/>
          <w:bCs/>
          <w:lang w:val="ru-RU"/>
        </w:rPr>
        <w:t>Состояние Фонда</w:t>
      </w:r>
    </w:p>
    <w:p w14:paraId="3D85485F" w14:textId="77777777" w:rsidR="002F6147" w:rsidRPr="002F6147" w:rsidRDefault="002F6147" w:rsidP="00D34A38">
      <w:pPr>
        <w:pStyle w:val="Heading1"/>
        <w:rPr>
          <w:lang w:val="ru-RU"/>
        </w:rPr>
      </w:pPr>
      <w:r w:rsidRPr="002F6147">
        <w:rPr>
          <w:lang w:val="ru-RU"/>
        </w:rPr>
        <w:t xml:space="preserve">На </w:t>
      </w:r>
      <w:r>
        <w:rPr>
          <w:lang w:val="ru-RU"/>
        </w:rPr>
        <w:t>21 октября</w:t>
      </w:r>
      <w:r w:rsidRPr="002F6147">
        <w:rPr>
          <w:lang w:val="ru-RU"/>
        </w:rPr>
        <w:t xml:space="preserve"> 2025 года баланс средств составляет 642</w:t>
      </w:r>
      <w:r w:rsidRPr="002F6147">
        <w:t> </w:t>
      </w:r>
      <w:r w:rsidRPr="002F6147">
        <w:rPr>
          <w:lang w:val="ru-RU"/>
        </w:rPr>
        <w:t>928</w:t>
      </w:r>
      <w:r w:rsidRPr="002F6147">
        <w:t> </w:t>
      </w:r>
      <w:r w:rsidRPr="002F6147">
        <w:rPr>
          <w:lang w:val="ru-RU"/>
        </w:rPr>
        <w:t>645 долл. США наличными после учета всех средств, утвержденных Исполнительным комитетом до 9</w:t>
      </w:r>
      <w:r>
        <w:rPr>
          <w:lang w:val="ru-RU"/>
        </w:rPr>
        <w:t>6</w:t>
      </w:r>
      <w:r w:rsidRPr="002F6147">
        <w:rPr>
          <w:lang w:val="ru-RU"/>
        </w:rPr>
        <w:t>-го совещания Исполнительного комитета включительно.</w:t>
      </w:r>
    </w:p>
    <w:p w14:paraId="5CD5A7D2" w14:textId="5E6EDDB3" w:rsidR="002F6147" w:rsidRPr="002F6147" w:rsidRDefault="002F6147" w:rsidP="00D34A38">
      <w:pPr>
        <w:pStyle w:val="Heading1"/>
        <w:rPr>
          <w:lang w:val="ru-RU"/>
        </w:rPr>
      </w:pPr>
      <w:r w:rsidRPr="002F6147">
        <w:rPr>
          <w:lang w:val="ru-RU"/>
        </w:rPr>
        <w:t xml:space="preserve">В соответствии с решением </w:t>
      </w:r>
      <w:r w:rsidRPr="002F6147">
        <w:t>XXXV</w:t>
      </w:r>
      <w:r w:rsidRPr="002F6147">
        <w:rPr>
          <w:lang w:val="ru-RU"/>
        </w:rPr>
        <w:t>/1 Сторон и приложением к нему, касающимся шкалы взносов, 38 Сторон внесли свои взносы на 2025 год. Общий объем полученных взносов составляет 92 процент</w:t>
      </w:r>
      <w:r>
        <w:rPr>
          <w:lang w:val="ru-RU"/>
        </w:rPr>
        <w:t>а</w:t>
      </w:r>
      <w:r w:rsidRPr="002F6147">
        <w:rPr>
          <w:lang w:val="ru-RU"/>
        </w:rPr>
        <w:t xml:space="preserve"> от общего объема обязательств на 2025 год</w:t>
      </w:r>
      <w:r w:rsidRPr="00AE3FC7">
        <w:rPr>
          <w:rStyle w:val="FootnoteReference"/>
        </w:rPr>
        <w:footnoteReference w:id="4"/>
      </w:r>
      <w:r>
        <w:rPr>
          <w:lang w:val="ru-RU"/>
        </w:rPr>
        <w:t>.</w:t>
      </w:r>
    </w:p>
    <w:p w14:paraId="14C7CDA6" w14:textId="37CEAC64" w:rsidR="00D34A38" w:rsidRPr="002F6147" w:rsidRDefault="002F6147" w:rsidP="002F6147">
      <w:pPr>
        <w:pStyle w:val="Heading1"/>
        <w:rPr>
          <w:lang w:val="ru-RU"/>
        </w:rPr>
      </w:pPr>
      <w:r w:rsidRPr="002F6147">
        <w:rPr>
          <w:lang w:val="ru-RU"/>
        </w:rPr>
        <w:t xml:space="preserve">В соответствии с решением </w:t>
      </w:r>
      <w:r w:rsidRPr="002F6147">
        <w:t>XXXV</w:t>
      </w:r>
      <w:r w:rsidRPr="002F6147">
        <w:rPr>
          <w:lang w:val="ru-RU"/>
        </w:rPr>
        <w:t xml:space="preserve">/2 Сторон было одобрено продление срока действия МФКОВ до пополнения 2024-2026 годов. </w:t>
      </w:r>
      <w:r>
        <w:rPr>
          <w:lang w:val="ru-RU"/>
        </w:rPr>
        <w:t xml:space="preserve">К настоящему моменту 24 Стороны уведомили Казначея о своем решении воспользоваться МФКОВ на текущий трехлетний период. </w:t>
      </w:r>
      <w:r w:rsidRPr="002F6147">
        <w:rPr>
          <w:lang w:val="ru-RU"/>
        </w:rPr>
        <w:t xml:space="preserve">Совокупные потери МФКОВ по состоянию на </w:t>
      </w:r>
      <w:r>
        <w:rPr>
          <w:lang w:val="ru-RU"/>
        </w:rPr>
        <w:t>21</w:t>
      </w:r>
      <w:r w:rsidRPr="002F6147">
        <w:rPr>
          <w:lang w:val="ru-RU"/>
        </w:rPr>
        <w:t xml:space="preserve"> </w:t>
      </w:r>
      <w:r>
        <w:rPr>
          <w:lang w:val="ru-RU"/>
        </w:rPr>
        <w:t>октября</w:t>
      </w:r>
      <w:r w:rsidRPr="002F6147">
        <w:rPr>
          <w:lang w:val="ru-RU"/>
        </w:rPr>
        <w:t xml:space="preserve"> 2025 года составляют 29</w:t>
      </w:r>
      <w:r w:rsidRPr="002F6147">
        <w:t> </w:t>
      </w:r>
      <w:r w:rsidRPr="002F6147">
        <w:rPr>
          <w:lang w:val="ru-RU"/>
        </w:rPr>
        <w:t>652</w:t>
      </w:r>
      <w:r w:rsidRPr="002F6147">
        <w:t> </w:t>
      </w:r>
      <w:r w:rsidRPr="002F6147">
        <w:rPr>
          <w:lang w:val="ru-RU"/>
        </w:rPr>
        <w:t>773 долл. США.</w:t>
      </w:r>
    </w:p>
    <w:p w14:paraId="502924FB" w14:textId="500E8248" w:rsidR="00D34A38" w:rsidRDefault="00633413" w:rsidP="00D34A38">
      <w:pPr>
        <w:pStyle w:val="Heading1"/>
        <w:numPr>
          <w:ilvl w:val="0"/>
          <w:numId w:val="0"/>
        </w:numPr>
        <w:autoSpaceDE w:val="0"/>
        <w:autoSpaceDN w:val="0"/>
        <w:adjustRightInd w:val="0"/>
        <w:spacing w:after="0"/>
        <w:rPr>
          <w:b/>
          <w:bCs/>
          <w:sz w:val="24"/>
          <w:szCs w:val="24"/>
          <w:lang w:bidi="hi-IN"/>
        </w:rPr>
      </w:pPr>
      <w:r>
        <w:rPr>
          <w:b/>
          <w:bCs/>
          <w:sz w:val="24"/>
          <w:szCs w:val="24"/>
          <w:lang w:val="ru-RU" w:bidi="hi-IN"/>
        </w:rPr>
        <w:t>Действия в отношении взносов</w:t>
      </w:r>
    </w:p>
    <w:p w14:paraId="557C9C8E" w14:textId="77777777" w:rsidR="00D34A38" w:rsidRPr="001F0105" w:rsidRDefault="00D34A38" w:rsidP="00D34A38">
      <w:pPr>
        <w:rPr>
          <w:sz w:val="20"/>
          <w:szCs w:val="20"/>
          <w:lang w:bidi="hi-IN"/>
        </w:rPr>
      </w:pPr>
    </w:p>
    <w:p w14:paraId="288ED897" w14:textId="3BFDE505" w:rsidR="00D34A38" w:rsidRPr="00633413" w:rsidRDefault="00633413" w:rsidP="00D34A38">
      <w:pPr>
        <w:pStyle w:val="Heading1"/>
        <w:spacing w:after="0"/>
        <w:rPr>
          <w:lang w:val="ru-RU"/>
        </w:rPr>
      </w:pPr>
      <w:r w:rsidRPr="00633413">
        <w:rPr>
          <w:lang w:val="ru-RU"/>
        </w:rPr>
        <w:t>В соответствии с решениями Сторон Казначей разослал счета, касающиеся взносов в Многосторонний фонд за 2025 год, а также напоминания соответствующим Сторонам о невыплаченных взносах. Будут продолжена работа со Сторонами, имеющими задолженность по взносам за один трехлетний период или более</w:t>
      </w:r>
      <w:r>
        <w:rPr>
          <w:lang w:val="ru-RU"/>
        </w:rPr>
        <w:t>.</w:t>
      </w:r>
      <w:r w:rsidR="00E603B6">
        <w:rPr>
          <w:lang w:val="ru-RU"/>
        </w:rPr>
        <w:t xml:space="preserve"> </w:t>
      </w:r>
    </w:p>
    <w:p w14:paraId="0B17ED01" w14:textId="77777777" w:rsidR="00D34A38" w:rsidRPr="00633413" w:rsidRDefault="00D34A38" w:rsidP="00D34A38">
      <w:pPr>
        <w:rPr>
          <w:lang w:val="ru-RU" w:bidi="hi-IN"/>
        </w:rPr>
      </w:pPr>
    </w:p>
    <w:p w14:paraId="2FEBF22A" w14:textId="100BE60A" w:rsidR="00D34A38" w:rsidRPr="00633413" w:rsidRDefault="00633413" w:rsidP="00D34A38">
      <w:pPr>
        <w:pStyle w:val="0Heading0"/>
        <w:autoSpaceDE w:val="0"/>
        <w:autoSpaceDN w:val="0"/>
        <w:adjustRightInd w:val="0"/>
        <w:spacing w:after="240"/>
        <w:jc w:val="both"/>
        <w:rPr>
          <w:b/>
          <w:bCs/>
          <w:sz w:val="24"/>
          <w:szCs w:val="24"/>
          <w:lang w:val="ru-RU" w:bidi="hi-IN"/>
        </w:rPr>
      </w:pPr>
      <w:r>
        <w:rPr>
          <w:b/>
          <w:bCs/>
          <w:sz w:val="24"/>
          <w:szCs w:val="24"/>
          <w:lang w:val="ru-RU" w:bidi="hi-IN"/>
        </w:rPr>
        <w:t>Рекомендация</w:t>
      </w:r>
    </w:p>
    <w:p w14:paraId="09B614F2" w14:textId="19C1F309" w:rsidR="00D34A38" w:rsidRPr="00633413" w:rsidRDefault="00633413" w:rsidP="00D34A38">
      <w:pPr>
        <w:pStyle w:val="Heading1"/>
        <w:rPr>
          <w:sz w:val="20"/>
          <w:szCs w:val="20"/>
          <w:lang w:val="ru-RU" w:bidi="hi-IN"/>
        </w:rPr>
      </w:pPr>
      <w:r>
        <w:rPr>
          <w:lang w:val="ru-RU" w:bidi="hi-IN"/>
        </w:rPr>
        <w:t>Исполнительному комитету предлагается</w:t>
      </w:r>
      <w:r w:rsidR="00D34A38" w:rsidRPr="00633413">
        <w:rPr>
          <w:lang w:val="ru-RU" w:bidi="hi-IN"/>
        </w:rPr>
        <w:t>:</w:t>
      </w:r>
    </w:p>
    <w:p w14:paraId="49FCC1F8" w14:textId="77777777" w:rsidR="00633413" w:rsidRDefault="00633413" w:rsidP="0076176A">
      <w:pPr>
        <w:pStyle w:val="Heading2"/>
        <w:ind w:left="1440" w:hanging="720"/>
        <w:rPr>
          <w:lang w:val="ru-RU" w:bidi="hi-IN"/>
        </w:rPr>
      </w:pPr>
      <w:r w:rsidRPr="00633413">
        <w:rPr>
          <w:lang w:val="ru-RU" w:bidi="hi-IN"/>
        </w:rPr>
        <w:t xml:space="preserve">принять к сведению доклад Казначея о положении с взносами и расходами, содержащийся в приложении </w:t>
      </w:r>
      <w:r w:rsidRPr="00633413">
        <w:rPr>
          <w:lang w:bidi="hi-IN"/>
        </w:rPr>
        <w:t>I</w:t>
      </w:r>
      <w:r w:rsidRPr="00633413">
        <w:rPr>
          <w:lang w:val="ru-RU" w:bidi="hi-IN"/>
        </w:rPr>
        <w:t xml:space="preserve"> к настоящему документу;</w:t>
      </w:r>
    </w:p>
    <w:p w14:paraId="4429361C" w14:textId="57E1BCDC" w:rsidR="00633413" w:rsidRPr="00CA6960" w:rsidRDefault="00633413" w:rsidP="0076176A">
      <w:pPr>
        <w:pStyle w:val="Heading2"/>
        <w:ind w:left="1440" w:hanging="720"/>
        <w:rPr>
          <w:lang w:val="ru-RU" w:bidi="hi-IN"/>
        </w:rPr>
      </w:pPr>
      <w:r w:rsidRPr="00CA6960">
        <w:rPr>
          <w:lang w:val="ru-RU" w:bidi="hi-IN"/>
        </w:rPr>
        <w:t xml:space="preserve">  просить руководителя секретариата и Казначея продолжить работу со Сторонами, имеющими задолженность по взносам за один трехлетний период или более, и доложить о ней на 98-м совещании;</w:t>
      </w:r>
    </w:p>
    <w:p w14:paraId="377EC90E" w14:textId="6D3FD05B" w:rsidR="00633413" w:rsidRDefault="00633413" w:rsidP="0076176A">
      <w:pPr>
        <w:pStyle w:val="Heading2"/>
        <w:ind w:left="1440" w:hanging="720"/>
        <w:rPr>
          <w:lang w:val="ru-RU" w:bidi="hi-IN"/>
        </w:rPr>
      </w:pPr>
      <w:r w:rsidRPr="00633413">
        <w:rPr>
          <w:lang w:val="ru-RU" w:bidi="hi-IN"/>
        </w:rPr>
        <w:t xml:space="preserve"> призвать все Стороны выплачивать свои взносы в Многосторонний фонд в полном объеме и как можно раньше.</w:t>
      </w:r>
    </w:p>
    <w:sectPr w:rsidR="00633413" w:rsidSect="00BF6D9E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E5A3B" w14:textId="77777777" w:rsidR="00E36C2F" w:rsidRDefault="00E36C2F" w:rsidP="004A504B">
      <w:r>
        <w:separator/>
      </w:r>
    </w:p>
  </w:endnote>
  <w:endnote w:type="continuationSeparator" w:id="0">
    <w:p w14:paraId="739E78CB" w14:textId="77777777" w:rsidR="00E36C2F" w:rsidRDefault="00E36C2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F87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4978" w14:textId="77777777" w:rsidR="00DC6A10" w:rsidRPr="00FE7254" w:rsidRDefault="00FE7254">
    <w:pPr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C56D" w14:textId="79CB6520" w:rsidR="004E7F9C" w:rsidRPr="0076176A" w:rsidRDefault="00BF474D" w:rsidP="0076176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D34A38">
      <w:rPr>
        <w:sz w:val="16"/>
        <w:szCs w:val="16"/>
        <w:lang w:val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165B5" w14:textId="77777777" w:rsidR="00E36C2F" w:rsidRDefault="00E36C2F" w:rsidP="004A504B">
      <w:r>
        <w:separator/>
      </w:r>
    </w:p>
  </w:footnote>
  <w:footnote w:type="continuationSeparator" w:id="0">
    <w:p w14:paraId="19C5FD8D" w14:textId="77777777" w:rsidR="00E36C2F" w:rsidRDefault="00E36C2F" w:rsidP="004A504B">
      <w:r>
        <w:continuationSeparator/>
      </w:r>
    </w:p>
  </w:footnote>
  <w:footnote w:id="1">
    <w:p w14:paraId="0A50022D" w14:textId="77777777" w:rsidR="006A24A7" w:rsidRPr="001E1147" w:rsidRDefault="006A24A7" w:rsidP="006303D4">
      <w:pPr>
        <w:pStyle w:val="FootnoteText"/>
      </w:pPr>
      <w:r>
        <w:rPr>
          <w:rStyle w:val="FootnoteReference"/>
        </w:rPr>
        <w:footnoteRef/>
      </w:r>
      <w:r>
        <w:t xml:space="preserve"> UNEP/OzL.Pro/ExCom/9</w:t>
      </w:r>
      <w:r w:rsidR="005E62C3">
        <w:rPr>
          <w:rFonts w:hint="eastAsia"/>
          <w:lang w:eastAsia="zh-CN"/>
        </w:rPr>
        <w:t>7</w:t>
      </w:r>
      <w:r>
        <w:t>/1</w:t>
      </w:r>
    </w:p>
  </w:footnote>
  <w:footnote w:id="2">
    <w:p w14:paraId="4DC590FA" w14:textId="3EA80785" w:rsidR="00484FC1" w:rsidRPr="00756D75" w:rsidRDefault="00484FC1" w:rsidP="006303D4">
      <w:pPr>
        <w:pStyle w:val="FootnoteText"/>
        <w:rPr>
          <w:lang w:val="ru-RU"/>
        </w:rPr>
      </w:pPr>
      <w:r w:rsidRPr="004B5029">
        <w:rPr>
          <w:rStyle w:val="FootnoteReference"/>
        </w:rPr>
        <w:footnoteRef/>
      </w:r>
      <w:r w:rsidRPr="00756D75">
        <w:rPr>
          <w:lang w:val="ru-RU"/>
        </w:rPr>
        <w:t xml:space="preserve"> </w:t>
      </w:r>
      <w:r w:rsidR="00756D75" w:rsidRPr="00756D75">
        <w:rPr>
          <w:lang w:val="ru-RU"/>
        </w:rPr>
        <w:t>Согласно поручению Исполнительного комитета</w:t>
      </w:r>
      <w:r w:rsidR="00B67446">
        <w:rPr>
          <w:lang w:val="ru-RU"/>
        </w:rPr>
        <w:t>,</w:t>
      </w:r>
      <w:r w:rsidR="00756D75" w:rsidRPr="00756D75">
        <w:rPr>
          <w:lang w:val="ru-RU"/>
        </w:rPr>
        <w:t xml:space="preserve"> пояснения к методологии и допущения, используемые Казначеем, должны быть размещены в сети </w:t>
      </w:r>
      <w:r w:rsidR="00756D75" w:rsidRPr="000373C7">
        <w:rPr>
          <w:lang w:val="ru-RU"/>
        </w:rPr>
        <w:t xml:space="preserve">интранет (решение 40/2 </w:t>
      </w:r>
      <w:r w:rsidR="000373C7" w:rsidRPr="000373C7">
        <w:rPr>
          <w:lang w:val="ru-RU"/>
        </w:rPr>
        <w:t>(</w:t>
      </w:r>
      <w:r w:rsidR="00756D75" w:rsidRPr="000373C7">
        <w:t>b</w:t>
      </w:r>
      <w:r w:rsidR="00756D75" w:rsidRPr="000373C7">
        <w:rPr>
          <w:lang w:val="ru-RU"/>
        </w:rPr>
        <w:t xml:space="preserve">) </w:t>
      </w:r>
      <w:r w:rsidR="000373C7" w:rsidRPr="000373C7">
        <w:rPr>
          <w:lang w:val="ru-RU"/>
        </w:rPr>
        <w:t>(</w:t>
      </w:r>
      <w:r w:rsidR="00756D75" w:rsidRPr="000373C7">
        <w:t>i</w:t>
      </w:r>
      <w:r w:rsidR="00756D75" w:rsidRPr="000373C7">
        <w:rPr>
          <w:lang w:val="ru-RU"/>
        </w:rPr>
        <w:t>)).</w:t>
      </w:r>
      <w:r w:rsidR="00756D75" w:rsidRPr="00756D75">
        <w:rPr>
          <w:lang w:val="ru-RU"/>
        </w:rPr>
        <w:t xml:space="preserve"> Эта информация о допущениях и методологии</w:t>
      </w:r>
      <w:r w:rsidR="00756D75">
        <w:rPr>
          <w:lang w:val="ru-RU"/>
        </w:rPr>
        <w:t>,</w:t>
      </w:r>
      <w:r w:rsidR="00756D75" w:rsidRPr="00756D75">
        <w:rPr>
          <w:lang w:val="ru-RU"/>
        </w:rPr>
        <w:t xml:space="preserve"> впервые опубликован</w:t>
      </w:r>
      <w:r w:rsidR="00756D75">
        <w:rPr>
          <w:lang w:val="ru-RU"/>
        </w:rPr>
        <w:t>ная</w:t>
      </w:r>
      <w:r w:rsidR="00756D75" w:rsidRPr="00756D75">
        <w:rPr>
          <w:lang w:val="ru-RU"/>
        </w:rPr>
        <w:t xml:space="preserve"> в докладе Казначея в документе </w:t>
      </w:r>
      <w:r w:rsidR="00756D75" w:rsidRPr="00756D75">
        <w:t>UNEP</w:t>
      </w:r>
      <w:r w:rsidR="00756D75" w:rsidRPr="00756D75">
        <w:rPr>
          <w:lang w:val="ru-RU"/>
        </w:rPr>
        <w:t>/</w:t>
      </w:r>
      <w:r w:rsidR="00756D75" w:rsidRPr="00756D75">
        <w:t>OzL</w:t>
      </w:r>
      <w:r w:rsidR="00756D75" w:rsidRPr="00756D75">
        <w:rPr>
          <w:lang w:val="ru-RU"/>
        </w:rPr>
        <w:t>.</w:t>
      </w:r>
      <w:r w:rsidR="00756D75" w:rsidRPr="00756D75">
        <w:t>Pro</w:t>
      </w:r>
      <w:r w:rsidR="00756D75" w:rsidRPr="00756D75">
        <w:rPr>
          <w:lang w:val="ru-RU"/>
        </w:rPr>
        <w:t>/</w:t>
      </w:r>
      <w:r w:rsidR="00756D75" w:rsidRPr="00756D75">
        <w:t>ExCom</w:t>
      </w:r>
      <w:r w:rsidR="00756D75" w:rsidRPr="00756D75">
        <w:rPr>
          <w:lang w:val="ru-RU"/>
        </w:rPr>
        <w:t>/39/3/</w:t>
      </w:r>
      <w:r w:rsidR="00756D75" w:rsidRPr="00756D75">
        <w:t>Rev</w:t>
      </w:r>
      <w:r w:rsidR="00756D75" w:rsidRPr="00756D75">
        <w:rPr>
          <w:lang w:val="ru-RU"/>
        </w:rPr>
        <w:t>.1</w:t>
      </w:r>
      <w:r w:rsidR="00756D75">
        <w:rPr>
          <w:lang w:val="ru-RU"/>
        </w:rPr>
        <w:t xml:space="preserve">, до сих пор доступна </w:t>
      </w:r>
      <w:r w:rsidR="00756D75" w:rsidRPr="00756D75">
        <w:rPr>
          <w:lang w:val="ru-RU"/>
        </w:rPr>
        <w:t>членам Исполнительного комитета</w:t>
      </w:r>
      <w:r w:rsidR="00756D75">
        <w:rPr>
          <w:lang w:val="ru-RU"/>
        </w:rPr>
        <w:t xml:space="preserve"> </w:t>
      </w:r>
      <w:r w:rsidR="00756D75" w:rsidRPr="00756D75">
        <w:rPr>
          <w:lang w:val="ru-RU"/>
        </w:rPr>
        <w:t>для ознакомления в закрытом разделе веб-сайта Многостороннего фонда</w:t>
      </w:r>
      <w:r w:rsidRPr="00756D75">
        <w:rPr>
          <w:lang w:val="ru-RU"/>
        </w:rPr>
        <w:t>.</w:t>
      </w:r>
    </w:p>
  </w:footnote>
  <w:footnote w:id="3">
    <w:p w14:paraId="3924ADDA" w14:textId="73DD2829" w:rsidR="00D34A38" w:rsidRPr="00317484" w:rsidRDefault="00D34A38" w:rsidP="00D34A38">
      <w:pPr>
        <w:autoSpaceDE w:val="0"/>
        <w:autoSpaceDN w:val="0"/>
        <w:adjustRightInd w:val="0"/>
        <w:rPr>
          <w:lang w:val="ru-RU"/>
        </w:rPr>
      </w:pPr>
      <w:r>
        <w:rPr>
          <w:rStyle w:val="FootnoteReference"/>
        </w:rPr>
        <w:footnoteRef/>
      </w:r>
      <w:r w:rsidRPr="00317484">
        <w:rPr>
          <w:lang w:val="ru-RU"/>
        </w:rPr>
        <w:t xml:space="preserve"> </w:t>
      </w:r>
      <w:r w:rsidR="00317484" w:rsidRPr="00A1178A">
        <w:rPr>
          <w:sz w:val="20"/>
          <w:szCs w:val="20"/>
          <w:lang w:val="ru-RU"/>
        </w:rPr>
        <w:t xml:space="preserve">Стороны обращались к Казначею с просьбой продлить действие МФКОВ на период </w:t>
      </w:r>
      <w:r w:rsidRPr="00A1178A">
        <w:rPr>
          <w:rFonts w:ascii="TimesNewRomanPSMT" w:hAnsi="TimesNewRomanPSMT" w:cs="TimesNewRomanPSMT"/>
          <w:sz w:val="20"/>
          <w:szCs w:val="20"/>
          <w:lang w:val="ru-RU"/>
        </w:rPr>
        <w:t>2024-2026</w:t>
      </w:r>
      <w:r w:rsidR="00317484" w:rsidRPr="00A1178A">
        <w:rPr>
          <w:rFonts w:ascii="TimesNewRomanPSMT" w:hAnsi="TimesNewRomanPSMT" w:cs="TimesNewRomanPSMT"/>
          <w:sz w:val="20"/>
          <w:szCs w:val="20"/>
          <w:lang w:val="ru-RU"/>
        </w:rPr>
        <w:t xml:space="preserve"> годов</w:t>
      </w:r>
      <w:r w:rsidRPr="00A1178A">
        <w:rPr>
          <w:rFonts w:ascii="TimesNewRomanPSMT" w:hAnsi="TimesNewRomanPSMT" w:cs="TimesNewRomanPSMT"/>
          <w:sz w:val="20"/>
          <w:szCs w:val="20"/>
          <w:lang w:val="ru-RU"/>
        </w:rPr>
        <w:t xml:space="preserve"> (</w:t>
      </w:r>
      <w:r w:rsidR="00317484" w:rsidRPr="00A1178A">
        <w:rPr>
          <w:rFonts w:ascii="TimesNewRomanPSMT" w:hAnsi="TimesNewRomanPSMT" w:cs="TimesNewRomanPSMT"/>
          <w:sz w:val="20"/>
          <w:szCs w:val="20"/>
          <w:lang w:val="ru-RU"/>
        </w:rPr>
        <w:t>решение</w:t>
      </w:r>
      <w:r w:rsidRPr="00A1178A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A1178A">
        <w:rPr>
          <w:rFonts w:ascii="TimesNewRomanPSMT" w:hAnsi="TimesNewRomanPSMT" w:cs="TimesNewRomanPSMT"/>
          <w:sz w:val="20"/>
          <w:szCs w:val="20"/>
        </w:rPr>
        <w:t>XXXV</w:t>
      </w:r>
      <w:r w:rsidRPr="00A1178A">
        <w:rPr>
          <w:rFonts w:ascii="TimesNewRomanPSMT" w:hAnsi="TimesNewRomanPSMT" w:cs="TimesNewRomanPSMT"/>
          <w:sz w:val="20"/>
          <w:szCs w:val="20"/>
          <w:lang w:val="ru-RU"/>
        </w:rPr>
        <w:t>/2).</w:t>
      </w:r>
      <w:r w:rsidRPr="00317484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</w:p>
  </w:footnote>
  <w:footnote w:id="4">
    <w:p w14:paraId="57C79317" w14:textId="77777777" w:rsidR="002F6147" w:rsidRPr="00A1178A" w:rsidRDefault="002F6147" w:rsidP="002F6147">
      <w:pPr>
        <w:pStyle w:val="FootnoteText"/>
        <w:rPr>
          <w:lang w:val="ru-RU"/>
        </w:rPr>
      </w:pPr>
      <w:r w:rsidRPr="00BD736C">
        <w:rPr>
          <w:rStyle w:val="FootnoteReference"/>
        </w:rPr>
        <w:footnoteRef/>
      </w:r>
      <w:r w:rsidRPr="00A1178A">
        <w:rPr>
          <w:lang w:val="ru-RU"/>
        </w:rPr>
        <w:t xml:space="preserve"> В соответствии с решением 41/2 по запросу будет предоставляться список невыплаченных взносов некоторых стран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B2C7E" w14:textId="018D6C9E" w:rsidR="00DC6A10" w:rsidRPr="0033525D" w:rsidRDefault="00C444E2">
    <w:fldSimple w:instr=" DOCPROPERTY &quot;Document number&quot;  \* MERGEFORMAT ">
      <w:r>
        <w:t>UNEP/OzL.Pro/ExCom/97/3</w:t>
      </w:r>
    </w:fldSimple>
  </w:p>
  <w:p w14:paraId="6086CE04" w14:textId="77777777" w:rsidR="00DC6A10" w:rsidRPr="0033525D" w:rsidRDefault="00DC6A10"/>
  <w:p w14:paraId="2E9A4D0A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A264C" w14:textId="13738327" w:rsidR="00DC6A10" w:rsidRPr="0033525D" w:rsidRDefault="00C444E2">
    <w:pPr>
      <w:jc w:val="right"/>
    </w:pPr>
    <w:fldSimple w:instr=" DOCPROPERTY &quot;Document number&quot;  \* MERGEFORMAT ">
      <w:r>
        <w:t>UNEP/OzL.Pro/ExCom/97/3</w:t>
      </w:r>
    </w:fldSimple>
  </w:p>
  <w:p w14:paraId="5A2BEC47" w14:textId="77777777" w:rsidR="00BF474D" w:rsidRDefault="00BF474D" w:rsidP="00BF474D">
    <w:pPr>
      <w:jc w:val="right"/>
      <w:rPr>
        <w:bCs/>
        <w:lang w:val="ru-RU"/>
      </w:rPr>
    </w:pPr>
    <w:r>
      <w:rPr>
        <w:bCs/>
        <w:lang w:val="ru-RU"/>
      </w:rPr>
      <w:t xml:space="preserve">Приложение </w:t>
    </w:r>
    <w:r>
      <w:rPr>
        <w:bCs/>
      </w:rPr>
      <w:t>I</w:t>
    </w:r>
  </w:p>
  <w:p w14:paraId="6214423F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C2CB27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2"/>
  </w:num>
  <w:num w:numId="21" w16cid:durableId="1095247905">
    <w:abstractNumId w:val="14"/>
  </w:num>
  <w:num w:numId="22" w16cid:durableId="1237087393">
    <w:abstractNumId w:val="10"/>
  </w:num>
  <w:num w:numId="23" w16cid:durableId="5672249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34A38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373C7"/>
    <w:rsid w:val="00041937"/>
    <w:rsid w:val="00047D74"/>
    <w:rsid w:val="00050F6E"/>
    <w:rsid w:val="00061EC2"/>
    <w:rsid w:val="00066CE8"/>
    <w:rsid w:val="0007016C"/>
    <w:rsid w:val="00080ED0"/>
    <w:rsid w:val="00085B8F"/>
    <w:rsid w:val="00090481"/>
    <w:rsid w:val="00096DB0"/>
    <w:rsid w:val="000A12DD"/>
    <w:rsid w:val="000A3826"/>
    <w:rsid w:val="000A6C26"/>
    <w:rsid w:val="000B36C8"/>
    <w:rsid w:val="000D3331"/>
    <w:rsid w:val="000D52A4"/>
    <w:rsid w:val="000E07BC"/>
    <w:rsid w:val="000E2E21"/>
    <w:rsid w:val="000F1CD4"/>
    <w:rsid w:val="000F4103"/>
    <w:rsid w:val="000F70A7"/>
    <w:rsid w:val="00113897"/>
    <w:rsid w:val="00113CCA"/>
    <w:rsid w:val="00122F25"/>
    <w:rsid w:val="00135980"/>
    <w:rsid w:val="0013786F"/>
    <w:rsid w:val="0014064C"/>
    <w:rsid w:val="00142166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354D4"/>
    <w:rsid w:val="00253222"/>
    <w:rsid w:val="00261C13"/>
    <w:rsid w:val="00262847"/>
    <w:rsid w:val="00281BB2"/>
    <w:rsid w:val="00281F71"/>
    <w:rsid w:val="0029636E"/>
    <w:rsid w:val="002A03C3"/>
    <w:rsid w:val="002B254E"/>
    <w:rsid w:val="002B4CE8"/>
    <w:rsid w:val="002B72E9"/>
    <w:rsid w:val="002C1A8B"/>
    <w:rsid w:val="002C7998"/>
    <w:rsid w:val="002F1E53"/>
    <w:rsid w:val="002F2CAA"/>
    <w:rsid w:val="002F6147"/>
    <w:rsid w:val="002F7071"/>
    <w:rsid w:val="0030052C"/>
    <w:rsid w:val="00305C49"/>
    <w:rsid w:val="00317484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A1A0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84FC1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303D4"/>
    <w:rsid w:val="0063341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56D75"/>
    <w:rsid w:val="0076176A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660A"/>
    <w:rsid w:val="008875FE"/>
    <w:rsid w:val="00887F8E"/>
    <w:rsid w:val="00896234"/>
    <w:rsid w:val="00897E43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078F"/>
    <w:rsid w:val="009428A4"/>
    <w:rsid w:val="009659F4"/>
    <w:rsid w:val="00970D60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1178A"/>
    <w:rsid w:val="00A26D27"/>
    <w:rsid w:val="00A376EE"/>
    <w:rsid w:val="00A428F1"/>
    <w:rsid w:val="00A42A99"/>
    <w:rsid w:val="00A47B24"/>
    <w:rsid w:val="00A5151A"/>
    <w:rsid w:val="00A57E0A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07625"/>
    <w:rsid w:val="00B11C62"/>
    <w:rsid w:val="00B11E3D"/>
    <w:rsid w:val="00B14D2C"/>
    <w:rsid w:val="00B1624F"/>
    <w:rsid w:val="00B17E82"/>
    <w:rsid w:val="00B33C2F"/>
    <w:rsid w:val="00B4575A"/>
    <w:rsid w:val="00B575BA"/>
    <w:rsid w:val="00B67446"/>
    <w:rsid w:val="00B71608"/>
    <w:rsid w:val="00B7575E"/>
    <w:rsid w:val="00B76429"/>
    <w:rsid w:val="00B8577E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44E2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00A6"/>
    <w:rsid w:val="00C926C8"/>
    <w:rsid w:val="00CA2EAE"/>
    <w:rsid w:val="00CA4AC1"/>
    <w:rsid w:val="00CA59FB"/>
    <w:rsid w:val="00CA6960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34A38"/>
    <w:rsid w:val="00D439F3"/>
    <w:rsid w:val="00D44E95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1679"/>
    <w:rsid w:val="00D96ADE"/>
    <w:rsid w:val="00DA0CE2"/>
    <w:rsid w:val="00DA2387"/>
    <w:rsid w:val="00DA399F"/>
    <w:rsid w:val="00DC6A10"/>
    <w:rsid w:val="00DE657E"/>
    <w:rsid w:val="00DE780A"/>
    <w:rsid w:val="00DF4704"/>
    <w:rsid w:val="00E024AA"/>
    <w:rsid w:val="00E15C77"/>
    <w:rsid w:val="00E1693E"/>
    <w:rsid w:val="00E250F1"/>
    <w:rsid w:val="00E3550D"/>
    <w:rsid w:val="00E36C2F"/>
    <w:rsid w:val="00E52838"/>
    <w:rsid w:val="00E603B6"/>
    <w:rsid w:val="00E614E0"/>
    <w:rsid w:val="00E72A09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6EAD"/>
    <w:rsid w:val="00F07604"/>
    <w:rsid w:val="00F2077A"/>
    <w:rsid w:val="00F20E45"/>
    <w:rsid w:val="00F21088"/>
    <w:rsid w:val="00F326BF"/>
    <w:rsid w:val="00F327E7"/>
    <w:rsid w:val="00F35746"/>
    <w:rsid w:val="00F447C7"/>
    <w:rsid w:val="00F459B4"/>
    <w:rsid w:val="00F50909"/>
    <w:rsid w:val="00F5211B"/>
    <w:rsid w:val="00F5387B"/>
    <w:rsid w:val="00F554A9"/>
    <w:rsid w:val="00F67850"/>
    <w:rsid w:val="00F716FD"/>
    <w:rsid w:val="00F76679"/>
    <w:rsid w:val="00F76FE8"/>
    <w:rsid w:val="00F80355"/>
    <w:rsid w:val="00F87C43"/>
    <w:rsid w:val="00FA5722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B2024D"/>
  <w15:docId w15:val="{9B35AC0A-A3E7-4FA3-A212-9B93B91C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6D7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6D7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ExCom%2097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1A403-841A-40F3-99CC-C5F521406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136</TotalTime>
  <Pages>2</Pages>
  <Words>456</Words>
  <Characters>2757</Characters>
  <Application>Microsoft Office Word</Application>
  <DocSecurity>0</DocSecurity>
  <Lines>91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ПОЛОЖЕНИЕ С ВЗНОСАМИ И РАСХОДАМИ</vt:lpstr>
      <vt:lpstr/>
    </vt:vector>
  </TitlesOfParts>
  <Company>UNMFS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С ВЗНОСАМИ И РАСХОДАМИ</dc:title>
  <dc:creator>Katia Pichugina</dc:creator>
  <cp:lastModifiedBy>Angela Xue He Yan</cp:lastModifiedBy>
  <cp:revision>20</cp:revision>
  <cp:lastPrinted>2025-11-13T14:48:00Z</cp:lastPrinted>
  <dcterms:created xsi:type="dcterms:W3CDTF">2025-11-10T22:21:00Z</dcterms:created>
  <dcterms:modified xsi:type="dcterms:W3CDTF">2025-11-13T17:43:00Z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</vt:lpwstr>
  </property>
  <property fmtid="{D5CDD505-2E9C-101B-9397-08002B2CF9AE}" pid="3" name="Revision date">
    <vt:lpwstr>22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