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802233" w:rsidRPr="00F54172" w14:paraId="598B3293" w14:textId="77777777" w:rsidTr="00F02F0A">
        <w:trPr>
          <w:trHeight w:val="720"/>
        </w:trPr>
        <w:tc>
          <w:tcPr>
            <w:tcW w:w="5387" w:type="dxa"/>
            <w:gridSpan w:val="2"/>
            <w:tcBorders>
              <w:bottom w:val="single" w:sz="18" w:space="0" w:color="auto"/>
            </w:tcBorders>
          </w:tcPr>
          <w:p w14:paraId="1E976B97" w14:textId="195C2E65" w:rsidR="00802233" w:rsidRPr="00F54172" w:rsidRDefault="00802233" w:rsidP="00F02F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F54172">
              <w:rPr>
                <w:rFonts w:ascii="Univers" w:hAnsi="Univers"/>
                <w:b/>
                <w:sz w:val="28"/>
                <w:szCs w:val="28"/>
              </w:rPr>
              <w:t>NATIONS</w:t>
            </w:r>
            <w:r w:rsidRPr="00F54172">
              <w:rPr>
                <w:rFonts w:ascii="Univers" w:hAnsi="Univers"/>
                <w:b/>
                <w:sz w:val="28"/>
                <w:szCs w:val="28"/>
              </w:rPr>
              <w:br/>
              <w:t>UNIES</w:t>
            </w:r>
          </w:p>
        </w:tc>
        <w:tc>
          <w:tcPr>
            <w:tcW w:w="4545" w:type="dxa"/>
            <w:tcBorders>
              <w:bottom w:val="single" w:sz="18" w:space="0" w:color="auto"/>
            </w:tcBorders>
          </w:tcPr>
          <w:p w14:paraId="3207350E" w14:textId="77777777" w:rsidR="00802233" w:rsidRPr="00F54172" w:rsidRDefault="00802233" w:rsidP="00F02F0A">
            <w:pPr>
              <w:jc w:val="right"/>
              <w:rPr>
                <w:sz w:val="52"/>
                <w:szCs w:val="52"/>
              </w:rPr>
            </w:pPr>
            <w:r w:rsidRPr="00F54172">
              <w:rPr>
                <w:rFonts w:ascii="Univers Bold" w:hAnsi="Univers Bold"/>
                <w:b/>
                <w:sz w:val="72"/>
              </w:rPr>
              <w:t>EP</w:t>
            </w:r>
          </w:p>
        </w:tc>
      </w:tr>
      <w:tr w:rsidR="00802233" w:rsidRPr="00F54172" w14:paraId="6E3715A8" w14:textId="77777777" w:rsidTr="00E32C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4"/>
        </w:trPr>
        <w:tc>
          <w:tcPr>
            <w:tcW w:w="1985" w:type="dxa"/>
            <w:tcBorders>
              <w:top w:val="nil"/>
              <w:left w:val="nil"/>
              <w:bottom w:val="single" w:sz="36" w:space="0" w:color="auto"/>
              <w:right w:val="nil"/>
            </w:tcBorders>
          </w:tcPr>
          <w:p w14:paraId="4C201F19" w14:textId="77777777" w:rsidR="00802233" w:rsidRPr="00F54172" w:rsidRDefault="00802233" w:rsidP="00F02F0A">
            <w:pPr>
              <w:spacing w:before="120"/>
              <w:ind w:left="-9"/>
            </w:pPr>
            <w:r w:rsidRPr="00F54172">
              <w:rPr>
                <w:noProof/>
                <w:lang w:eastAsia="zh-CN"/>
              </w:rPr>
              <mc:AlternateContent>
                <mc:Choice Requires="wpg">
                  <w:drawing>
                    <wp:inline distT="0" distB="0" distL="0" distR="0" wp14:anchorId="5246CC82" wp14:editId="621A1131">
                      <wp:extent cx="828000" cy="1553079"/>
                      <wp:effectExtent l="0" t="0" r="0" b="9525"/>
                      <wp:docPr id="1597441042" name="Group 1"/>
                      <wp:cNvGraphicFramePr/>
                      <a:graphic xmlns:a="http://schemas.openxmlformats.org/drawingml/2006/main">
                        <a:graphicData uri="http://schemas.microsoft.com/office/word/2010/wordprocessingGroup">
                          <wpg:wgp>
                            <wpg:cNvGrpSpPr/>
                            <wpg:grpSpPr>
                              <a:xfrm>
                                <a:off x="0" y="0"/>
                                <a:ext cx="828000" cy="1553079"/>
                                <a:chOff x="-7316" y="0"/>
                                <a:chExt cx="828000" cy="1553079"/>
                              </a:xfrm>
                            </wpg:grpSpPr>
                            <pic:pic xmlns:pic="http://schemas.openxmlformats.org/drawingml/2006/picture">
                              <pic:nvPicPr>
                                <pic:cNvPr id="2019603502" name="Picture 2" descr="UNEP"/>
                                <pic:cNvPicPr preferRelativeResize="0">
                                  <a:picLocks/>
                                </pic:cNvPicPr>
                              </pic:nvPicPr>
                              <pic:blipFill rotWithShape="1">
                                <a:blip r:embed="rId11" cstate="print"/>
                                <a:srcRect t="-35" r="6" b="71"/>
                                <a:stretch/>
                              </pic:blipFill>
                              <pic:spPr bwMode="auto">
                                <a:xfrm>
                                  <a:off x="20980" y="797079"/>
                                  <a:ext cx="783821" cy="756000"/>
                                </a:xfrm>
                                <a:prstGeom prst="rect">
                                  <a:avLst/>
                                </a:prstGeom>
                                <a:noFill/>
                              </pic:spPr>
                            </pic:pic>
                            <pic:pic xmlns:pic="http://schemas.openxmlformats.org/drawingml/2006/picture">
                              <pic:nvPicPr>
                                <pic:cNvPr id="902606078"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4B11C13" id="Group 1" o:spid="_x0000_s1026" style="width:65.2pt;height:122.3pt;mso-position-horizontal-relative:char;mso-position-vertical-relative:line" coordorigin="-73" coordsize="8280,155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pZy7LxAIAAOMHAAAOAAAAAAAAAAAAAAAAADoCAABkcnMvZTJvRG9jLnhtbFBLAQItAAoAAAAA&#10;AAAAIQB+Fay/EgYAABIGAAAUAAAAAAAAAAAAAAAAACoFAABkcnMvbWVkaWEvaW1hZ2UxLnBuZ1BL&#10;AQItAAoAAAAAAAAAIQDgid0cbQkAAG0JAAAUAAAAAAAAAAAAAAAAAG4LAABkcnMvbWVkaWEvaW1h&#10;Z2UyLnBuZ1BLAQItABQABgAIAAAAIQAENhKW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09;top:7970;width:783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4EA8B100" w14:textId="77777777" w:rsidR="003E5418" w:rsidRDefault="003E5418" w:rsidP="00F02F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p>
          <w:p w14:paraId="0755D8ED" w14:textId="6F0930F9" w:rsidR="00802233" w:rsidRPr="00F54172" w:rsidRDefault="00802233" w:rsidP="00F02F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F54172">
              <w:rPr>
                <w:rFonts w:ascii="Univers" w:hAnsi="Univers"/>
                <w:b/>
                <w:sz w:val="32"/>
                <w:szCs w:val="32"/>
              </w:rPr>
              <w:t>Programme des</w:t>
            </w:r>
          </w:p>
          <w:p w14:paraId="036FC395" w14:textId="77777777" w:rsidR="00802233" w:rsidRPr="00F54172" w:rsidRDefault="00802233" w:rsidP="00F02F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F54172">
              <w:rPr>
                <w:rFonts w:ascii="Univers" w:hAnsi="Univers"/>
                <w:b/>
                <w:sz w:val="32"/>
                <w:szCs w:val="32"/>
              </w:rPr>
              <w:t>Nations Unies pour</w:t>
            </w:r>
          </w:p>
          <w:p w14:paraId="71AEE98B" w14:textId="77777777" w:rsidR="00802233" w:rsidRPr="00F54172" w:rsidRDefault="00802233" w:rsidP="00F02F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F54172">
              <w:rPr>
                <w:rFonts w:ascii="Univers" w:hAnsi="Univers"/>
                <w:b/>
                <w:sz w:val="32"/>
                <w:szCs w:val="32"/>
              </w:rPr>
              <w:t>l</w:t>
            </w:r>
            <w:r>
              <w:rPr>
                <w:rFonts w:ascii="Univers" w:hAnsi="Univers"/>
                <w:b/>
                <w:sz w:val="32"/>
                <w:szCs w:val="32"/>
              </w:rPr>
              <w:t>’</w:t>
            </w:r>
            <w:r w:rsidRPr="00F54172">
              <w:rPr>
                <w:rFonts w:ascii="Univers" w:hAnsi="Univers"/>
                <w:b/>
                <w:sz w:val="32"/>
                <w:szCs w:val="32"/>
              </w:rPr>
              <w:t>environnement</w:t>
            </w:r>
          </w:p>
        </w:tc>
        <w:tc>
          <w:tcPr>
            <w:tcW w:w="4545" w:type="dxa"/>
            <w:tcBorders>
              <w:top w:val="nil"/>
              <w:left w:val="nil"/>
              <w:bottom w:val="single" w:sz="36" w:space="0" w:color="auto"/>
              <w:right w:val="nil"/>
            </w:tcBorders>
          </w:tcPr>
          <w:p w14:paraId="322B236B" w14:textId="77777777" w:rsidR="003E5418" w:rsidRDefault="003E5418" w:rsidP="00F02F0A"/>
          <w:p w14:paraId="5E425F19" w14:textId="389B2019" w:rsidR="00802233" w:rsidRPr="00F54172" w:rsidRDefault="00802233" w:rsidP="00F02F0A">
            <w:r w:rsidRPr="00F54172">
              <w:t>Distr.</w:t>
            </w:r>
          </w:p>
          <w:p w14:paraId="3347279C" w14:textId="77777777" w:rsidR="00802233" w:rsidRPr="00F54172" w:rsidRDefault="00802233" w:rsidP="00F02F0A">
            <w:r w:rsidRPr="00F54172">
              <w:t>GÉNÉRALE</w:t>
            </w:r>
          </w:p>
          <w:p w14:paraId="4BC76A3B" w14:textId="77777777" w:rsidR="00802233" w:rsidRPr="00F54172" w:rsidRDefault="00802233" w:rsidP="00F02F0A"/>
          <w:p w14:paraId="7A6606D6" w14:textId="57C2007F" w:rsidR="00802233" w:rsidRPr="00F54172" w:rsidRDefault="00802233" w:rsidP="00F02F0A">
            <w:fldSimple w:instr="DOCPROPERTY &quot;Document number&quot;  \* MERGEFORMAT">
              <w:r w:rsidRPr="00F54172">
                <w:t>UNEP/OzL.Pro/ExCom/95/</w:t>
              </w:r>
              <w:r w:rsidR="00B22932">
                <w:t>50</w:t>
              </w:r>
            </w:fldSimple>
          </w:p>
          <w:p w14:paraId="37214BEF" w14:textId="42B93506" w:rsidR="00802233" w:rsidRPr="00F54172" w:rsidRDefault="00802233" w:rsidP="00F02F0A">
            <w:r>
              <w:t>22</w:t>
            </w:r>
            <w:r w:rsidRPr="00F54172">
              <w:fldChar w:fldCharType="begin"/>
            </w:r>
            <w:r w:rsidRPr="00F54172">
              <w:instrText xml:space="preserve"> DOCPROPERTY "Revision date" \@ "d MMMM YYYY"  \* MERGEFORMAT </w:instrText>
            </w:r>
            <w:r w:rsidRPr="00F54172">
              <w:fldChar w:fldCharType="separate"/>
            </w:r>
            <w:r w:rsidRPr="00F54172">
              <w:t xml:space="preserve"> novembre 2024</w:t>
            </w:r>
            <w:r w:rsidRPr="00F54172">
              <w:fldChar w:fldCharType="end"/>
            </w:r>
          </w:p>
          <w:p w14:paraId="136AE3F9" w14:textId="77777777" w:rsidR="00802233" w:rsidRPr="00F54172" w:rsidRDefault="00802233" w:rsidP="00F02F0A">
            <w:pPr>
              <w:rPr>
                <w:caps/>
              </w:rPr>
            </w:pPr>
          </w:p>
          <w:p w14:paraId="06B87A43" w14:textId="3BFA8C86" w:rsidR="00802233" w:rsidRPr="00F54172" w:rsidRDefault="00802233" w:rsidP="00F02F0A">
            <w:r w:rsidRPr="00F54172">
              <w:t>FRANÇAIS</w:t>
            </w:r>
            <w:r w:rsidRPr="00F54172">
              <w:br/>
              <w:t>ORIGINAL</w:t>
            </w:r>
            <w:r w:rsidR="003E5418">
              <w:t> </w:t>
            </w:r>
            <w:r w:rsidRPr="00F54172">
              <w:t>: ANGLAIS</w:t>
            </w:r>
          </w:p>
        </w:tc>
      </w:tr>
    </w:tbl>
    <w:p w14:paraId="022A839E" w14:textId="6354430E" w:rsidR="001D5B23" w:rsidRDefault="001D5B23" w:rsidP="001D5B23">
      <w:pPr>
        <w:jc w:val="left"/>
      </w:pPr>
      <w:r>
        <w:t>COMITÉ EXÉCUTI</w:t>
      </w:r>
      <w:r w:rsidR="00116190">
        <w:t>F</w:t>
      </w:r>
      <w:r>
        <w:br/>
        <w:t xml:space="preserve">  </w:t>
      </w:r>
      <w:r w:rsidR="00116190">
        <w:t xml:space="preserve">DU </w:t>
      </w:r>
      <w:r>
        <w:t>FONDS MULTILATÉRAL AUX FINS</w:t>
      </w:r>
      <w:r>
        <w:br/>
        <w:t xml:space="preserve">  D’APPLICATION DU PROTOCOLE DE MONTRÉAL</w:t>
      </w:r>
      <w:r>
        <w:br/>
        <w:t>Quatre-vingt-quinzième réunion</w:t>
      </w:r>
    </w:p>
    <w:p w14:paraId="3407F494" w14:textId="77777777" w:rsidR="001D5B23" w:rsidRDefault="001D5B23" w:rsidP="001D5B23">
      <w:pPr>
        <w:jc w:val="left"/>
      </w:pPr>
      <w:r>
        <w:t>Montréal, 4-8 décembre 2024</w:t>
      </w:r>
    </w:p>
    <w:p w14:paraId="303EA3BE" w14:textId="380DD850" w:rsidR="001D5B23" w:rsidRDefault="001D5B23" w:rsidP="001D5B23">
      <w:pPr>
        <w:jc w:val="left"/>
      </w:pPr>
      <w:r>
        <w:t>Points 9 c) et d) de l’ordre du jour provisoire</w:t>
      </w:r>
      <w:r w:rsidRPr="00512BEF">
        <w:rPr>
          <w:rStyle w:val="FootnoteReference"/>
        </w:rPr>
        <w:footnoteReference w:id="2"/>
      </w:r>
    </w:p>
    <w:p w14:paraId="6E1C6F8F" w14:textId="77777777" w:rsidR="00C15867" w:rsidRPr="009B0D30" w:rsidRDefault="00C15867" w:rsidP="00CA59FB">
      <w:pPr>
        <w:jc w:val="left"/>
      </w:pPr>
    </w:p>
    <w:p w14:paraId="3FF87D9E" w14:textId="77777777" w:rsidR="00CF295F" w:rsidRPr="00DA764B" w:rsidRDefault="00CF295F" w:rsidP="00CF295F"/>
    <w:p w14:paraId="3AF7E67F" w14:textId="51BB9BE8" w:rsidR="00CF295F" w:rsidRPr="00996241" w:rsidRDefault="00CF295F" w:rsidP="00CF295F">
      <w:pPr>
        <w:jc w:val="center"/>
        <w:rPr>
          <w:b/>
        </w:rPr>
      </w:pPr>
      <w:r>
        <w:rPr>
          <w:b/>
        </w:rPr>
        <w:t>PROPOSITIONS DE PROJETS : COSTA RICA</w:t>
      </w:r>
    </w:p>
    <w:p w14:paraId="535276A5" w14:textId="77777777" w:rsidR="00CF295F" w:rsidRPr="00DA764B" w:rsidRDefault="00CF295F" w:rsidP="00CF295F"/>
    <w:p w14:paraId="1D9E6FFC" w14:textId="77777777" w:rsidR="00CF295F" w:rsidRPr="00DA764B" w:rsidRDefault="00CF295F" w:rsidP="00CF295F"/>
    <w:p w14:paraId="623ADA6E" w14:textId="50E0A178" w:rsidR="00CF295F" w:rsidRPr="00996241" w:rsidRDefault="00CF295F" w:rsidP="00CF295F">
      <w:pPr>
        <w:ind w:firstLine="720"/>
      </w:pPr>
      <w:r>
        <w:t xml:space="preserve">Le présent document contient les observations et la recommandation du Secrétariat du Fonds sur les propositions de projet suivantes : </w:t>
      </w:r>
    </w:p>
    <w:p w14:paraId="5D041A9F" w14:textId="77777777" w:rsidR="004108E8" w:rsidRPr="0034371D" w:rsidRDefault="004108E8" w:rsidP="006A771D">
      <w:pPr>
        <w:spacing w:before="240"/>
        <w:rPr>
          <w:u w:val="single"/>
        </w:rPr>
      </w:pPr>
      <w:r>
        <w:rPr>
          <w:u w:val="single"/>
        </w:rPr>
        <w:t>Élimination</w:t>
      </w:r>
    </w:p>
    <w:p w14:paraId="017E2E11" w14:textId="77777777" w:rsidR="004108E8" w:rsidRPr="0034371D" w:rsidRDefault="004108E8" w:rsidP="006A771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985"/>
        <w:gridCol w:w="1559"/>
      </w:tblGrid>
      <w:tr w:rsidR="00EB08B2" w:rsidRPr="0034371D" w14:paraId="26CAAC35" w14:textId="4BF2752B" w:rsidTr="006A771D">
        <w:tc>
          <w:tcPr>
            <w:tcW w:w="5812" w:type="dxa"/>
          </w:tcPr>
          <w:p w14:paraId="60B9EFA8" w14:textId="3D9F5B97" w:rsidR="00EB08B2" w:rsidRPr="0034371D" w:rsidRDefault="00EB08B2" w:rsidP="00322AF8">
            <w:pPr>
              <w:pStyle w:val="ListParagraph"/>
              <w:numPr>
                <w:ilvl w:val="0"/>
                <w:numId w:val="8"/>
              </w:numPr>
              <w:ind w:hanging="830"/>
              <w:jc w:val="left"/>
            </w:pPr>
            <w:r>
              <w:t>Plan de gestion de l’élimination des HCFC (phase II, troisième tranche)</w:t>
            </w:r>
          </w:p>
        </w:tc>
        <w:tc>
          <w:tcPr>
            <w:tcW w:w="1985" w:type="dxa"/>
          </w:tcPr>
          <w:p w14:paraId="582BE3B0" w14:textId="2426FC44" w:rsidR="00EB08B2" w:rsidRPr="0034371D" w:rsidRDefault="00EB08B2" w:rsidP="006A771D">
            <w:pPr>
              <w:jc w:val="center"/>
            </w:pPr>
            <w:r>
              <w:t>PNUD</w:t>
            </w:r>
          </w:p>
        </w:tc>
        <w:tc>
          <w:tcPr>
            <w:tcW w:w="1559" w:type="dxa"/>
          </w:tcPr>
          <w:p w14:paraId="7229814F" w14:textId="26F02E85" w:rsidR="00FC566C" w:rsidRDefault="0043582F" w:rsidP="006A771D">
            <w:pPr>
              <w:jc w:val="center"/>
            </w:pPr>
            <w:r>
              <w:t>Approbation</w:t>
            </w:r>
          </w:p>
          <w:p w14:paraId="2F85D9CC" w14:textId="2642F7CF" w:rsidR="00EB08B2" w:rsidRPr="00DD5D13" w:rsidRDefault="0043582F" w:rsidP="006A771D">
            <w:pPr>
              <w:jc w:val="center"/>
            </w:pPr>
            <w:r>
              <w:t>générale</w:t>
            </w:r>
          </w:p>
        </w:tc>
      </w:tr>
    </w:tbl>
    <w:p w14:paraId="06DA9D88" w14:textId="170DF13D" w:rsidR="00CF295F" w:rsidRPr="00996241" w:rsidRDefault="00CF295F" w:rsidP="006A771D">
      <w:pPr>
        <w:spacing w:before="240" w:after="240"/>
        <w:rPr>
          <w:u w:val="single"/>
        </w:rPr>
      </w:pPr>
      <w:r>
        <w:rPr>
          <w:u w:val="single"/>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985"/>
        <w:gridCol w:w="1559"/>
      </w:tblGrid>
      <w:tr w:rsidR="0043582F" w:rsidRPr="00EE5B08" w14:paraId="78F3E567" w14:textId="2D2E30F8" w:rsidTr="006A771D">
        <w:tc>
          <w:tcPr>
            <w:tcW w:w="5812" w:type="dxa"/>
          </w:tcPr>
          <w:p w14:paraId="0BDA2FA5" w14:textId="29F57202" w:rsidR="0043582F" w:rsidRPr="00EE5B08" w:rsidRDefault="0043582F" w:rsidP="00322AF8">
            <w:pPr>
              <w:pStyle w:val="ListParagraph"/>
              <w:numPr>
                <w:ilvl w:val="0"/>
                <w:numId w:val="8"/>
              </w:numPr>
              <w:ind w:hanging="830"/>
              <w:jc w:val="left"/>
            </w:pPr>
            <w:r>
              <w:t>Plan de mise en œuvre des HFC de Kigali (phase I, première tranche)</w:t>
            </w:r>
          </w:p>
        </w:tc>
        <w:tc>
          <w:tcPr>
            <w:tcW w:w="1985" w:type="dxa"/>
          </w:tcPr>
          <w:p w14:paraId="4C627A1F" w14:textId="1FFA2A39" w:rsidR="0043582F" w:rsidRPr="009931F4" w:rsidRDefault="0043582F" w:rsidP="006A771D">
            <w:pPr>
              <w:jc w:val="center"/>
            </w:pPr>
            <w:r>
              <w:t>PNUD</w:t>
            </w:r>
          </w:p>
        </w:tc>
        <w:tc>
          <w:tcPr>
            <w:tcW w:w="1559" w:type="dxa"/>
          </w:tcPr>
          <w:p w14:paraId="32CF1C06" w14:textId="46A22BB7" w:rsidR="009653E4" w:rsidRDefault="009653E4" w:rsidP="006A771D">
            <w:pPr>
              <w:jc w:val="center"/>
            </w:pPr>
            <w:r>
              <w:t>Examen</w:t>
            </w:r>
          </w:p>
          <w:p w14:paraId="60196518" w14:textId="0136EA82" w:rsidR="0043582F" w:rsidRPr="00DD5D13" w:rsidRDefault="009653E4" w:rsidP="006A771D">
            <w:pPr>
              <w:jc w:val="center"/>
            </w:pPr>
            <w:r>
              <w:t>individuel</w:t>
            </w:r>
          </w:p>
        </w:tc>
      </w:tr>
    </w:tbl>
    <w:p w14:paraId="52EC5645" w14:textId="36F696C0" w:rsidR="00067B90" w:rsidRPr="00222EEB" w:rsidRDefault="00067B90" w:rsidP="00C601D7">
      <w:pPr>
        <w:pStyle w:val="Heading1"/>
        <w:numPr>
          <w:ilvl w:val="0"/>
          <w:numId w:val="0"/>
        </w:numPr>
        <w:tabs>
          <w:tab w:val="left" w:pos="1280"/>
        </w:tabs>
        <w:spacing w:before="240"/>
        <w:rPr>
          <w:u w:val="single"/>
        </w:rPr>
      </w:pPr>
      <w:r>
        <w:rPr>
          <w:u w:val="single"/>
        </w:rPr>
        <w:t>Efficacité énergétique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985"/>
        <w:gridCol w:w="1563"/>
      </w:tblGrid>
      <w:tr w:rsidR="0043582F" w:rsidRPr="00222EEB" w14:paraId="1856C878" w14:textId="4C5D5F81" w:rsidTr="646A4A9B">
        <w:tc>
          <w:tcPr>
            <w:tcW w:w="5812" w:type="dxa"/>
            <w:hideMark/>
          </w:tcPr>
          <w:p w14:paraId="4FB669CF" w14:textId="0BC9F7D7" w:rsidR="0043582F" w:rsidRPr="00722548" w:rsidRDefault="0043582F" w:rsidP="00322AF8">
            <w:pPr>
              <w:pStyle w:val="ListParagraph"/>
              <w:numPr>
                <w:ilvl w:val="0"/>
                <w:numId w:val="8"/>
              </w:numPr>
              <w:ind w:hanging="830"/>
            </w:pPr>
            <w:bookmarkStart w:id="0" w:name="_Hlk148535675"/>
            <w:r>
              <w:t>Projet pilote visant à démontrer qu’un système de réfrigération fonctionnant au CO</w:t>
            </w:r>
            <w:r>
              <w:rPr>
                <w:vertAlign w:val="subscript"/>
              </w:rPr>
              <w:t>2</w:t>
            </w:r>
            <w:r>
              <w:t xml:space="preserve"> transcritique dans un supermarché est une technologie à faible PRP efficace sur le plan énergétique </w:t>
            </w:r>
            <w:r w:rsidR="00802233">
              <w:t>aux fins</w:t>
            </w:r>
            <w:r>
              <w:t xml:space="preserve"> de la réduction progressive des HFC </w:t>
            </w:r>
            <w:bookmarkEnd w:id="0"/>
          </w:p>
        </w:tc>
        <w:tc>
          <w:tcPr>
            <w:tcW w:w="1985" w:type="dxa"/>
            <w:hideMark/>
          </w:tcPr>
          <w:p w14:paraId="240614C0" w14:textId="7085FE7C" w:rsidR="0043582F" w:rsidRPr="00222EEB" w:rsidRDefault="39F5C4E9" w:rsidP="006A771D">
            <w:pPr>
              <w:jc w:val="center"/>
            </w:pPr>
            <w:r>
              <w:t>PNUD</w:t>
            </w:r>
          </w:p>
        </w:tc>
        <w:tc>
          <w:tcPr>
            <w:tcW w:w="1563" w:type="dxa"/>
          </w:tcPr>
          <w:p w14:paraId="54A95B86" w14:textId="5673F5BA" w:rsidR="006A771D" w:rsidRDefault="006A771D" w:rsidP="006A771D">
            <w:pPr>
              <w:jc w:val="center"/>
            </w:pPr>
            <w:r>
              <w:t>Examen</w:t>
            </w:r>
          </w:p>
          <w:p w14:paraId="3525B05B" w14:textId="4EF2D384" w:rsidR="0043582F" w:rsidRDefault="006A771D" w:rsidP="006A771D">
            <w:pPr>
              <w:jc w:val="center"/>
            </w:pPr>
            <w:r>
              <w:t>individuel</w:t>
            </w:r>
          </w:p>
        </w:tc>
      </w:tr>
    </w:tbl>
    <w:p w14:paraId="41A1D503"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br w:type="page"/>
      </w:r>
    </w:p>
    <w:p w14:paraId="51E92A42" w14:textId="77777777" w:rsidR="001D0F2D" w:rsidRDefault="001D0F2D" w:rsidP="001D0F2D">
      <w:pPr>
        <w:spacing w:after="120"/>
        <w:jc w:val="center"/>
        <w:rPr>
          <w:b/>
        </w:rPr>
      </w:pPr>
      <w:r>
        <w:rPr>
          <w:b/>
        </w:rPr>
        <w:lastRenderedPageBreak/>
        <w:t>FICHE D’ÉVALUATION DE PROJET – PROJETS PLURIANNUELS</w:t>
      </w:r>
    </w:p>
    <w:p w14:paraId="7906F65F" w14:textId="77777777" w:rsidR="001D0F2D" w:rsidRPr="00A7053E" w:rsidRDefault="001D0F2D" w:rsidP="001D0F2D">
      <w:pPr>
        <w:spacing w:after="200"/>
        <w:jc w:val="center"/>
        <w:rPr>
          <w:b/>
          <w:bCs/>
        </w:rPr>
      </w:pPr>
      <w:r>
        <w:rPr>
          <w:b/>
        </w:rPr>
        <w:t>Costa Rica</w:t>
      </w:r>
    </w:p>
    <w:tbl>
      <w:tblPr>
        <w:tblStyle w:val="TableGrid"/>
        <w:tblW w:w="10894" w:type="dxa"/>
        <w:jc w:val="center"/>
        <w:tblLook w:val="04A0" w:firstRow="1" w:lastRow="0" w:firstColumn="1" w:lastColumn="0" w:noHBand="0" w:noVBand="1"/>
      </w:tblPr>
      <w:tblGrid>
        <w:gridCol w:w="3716"/>
        <w:gridCol w:w="2127"/>
        <w:gridCol w:w="2409"/>
        <w:gridCol w:w="2642"/>
      </w:tblGrid>
      <w:tr w:rsidR="001D0F2D" w:rsidRPr="00830019" w14:paraId="5B6D5748" w14:textId="77777777" w:rsidTr="00631610">
        <w:trPr>
          <w:trHeight w:val="240"/>
          <w:jc w:val="center"/>
        </w:trPr>
        <w:tc>
          <w:tcPr>
            <w:tcW w:w="3716" w:type="dxa"/>
            <w:hideMark/>
          </w:tcPr>
          <w:p w14:paraId="1B2696E5" w14:textId="77777777" w:rsidR="001D0F2D" w:rsidRPr="00830019" w:rsidRDefault="001D0F2D">
            <w:pPr>
              <w:jc w:val="left"/>
              <w:rPr>
                <w:b/>
                <w:sz w:val="20"/>
                <w:szCs w:val="20"/>
              </w:rPr>
            </w:pPr>
            <w:r>
              <w:rPr>
                <w:b/>
                <w:sz w:val="20"/>
              </w:rPr>
              <w:t>(I) TITRE DU PROJET</w:t>
            </w:r>
          </w:p>
        </w:tc>
        <w:tc>
          <w:tcPr>
            <w:tcW w:w="2127" w:type="dxa"/>
            <w:hideMark/>
          </w:tcPr>
          <w:p w14:paraId="327796C0" w14:textId="77777777" w:rsidR="001D0F2D" w:rsidRPr="00830019" w:rsidRDefault="001D0F2D">
            <w:pPr>
              <w:jc w:val="center"/>
              <w:rPr>
                <w:b/>
                <w:sz w:val="20"/>
                <w:szCs w:val="20"/>
              </w:rPr>
            </w:pPr>
            <w:r>
              <w:rPr>
                <w:b/>
                <w:sz w:val="20"/>
              </w:rPr>
              <w:t>AGENCE</w:t>
            </w:r>
          </w:p>
        </w:tc>
        <w:tc>
          <w:tcPr>
            <w:tcW w:w="2409" w:type="dxa"/>
            <w:hideMark/>
          </w:tcPr>
          <w:p w14:paraId="30DF0923" w14:textId="77777777" w:rsidR="001D0F2D" w:rsidRPr="00830019" w:rsidRDefault="001D0F2D">
            <w:pPr>
              <w:jc w:val="center"/>
              <w:rPr>
                <w:b/>
                <w:sz w:val="20"/>
                <w:szCs w:val="20"/>
              </w:rPr>
            </w:pPr>
            <w:r>
              <w:rPr>
                <w:b/>
                <w:sz w:val="20"/>
              </w:rPr>
              <w:t>RÉUNION D’APPROBATION</w:t>
            </w:r>
          </w:p>
        </w:tc>
        <w:tc>
          <w:tcPr>
            <w:tcW w:w="2642" w:type="dxa"/>
            <w:hideMark/>
          </w:tcPr>
          <w:p w14:paraId="776E3ED5" w14:textId="77777777" w:rsidR="001D0F2D" w:rsidRPr="00830019" w:rsidRDefault="001D0F2D">
            <w:pPr>
              <w:jc w:val="center"/>
              <w:rPr>
                <w:b/>
                <w:sz w:val="20"/>
                <w:szCs w:val="20"/>
              </w:rPr>
            </w:pPr>
            <w:r>
              <w:rPr>
                <w:b/>
                <w:sz w:val="20"/>
              </w:rPr>
              <w:t>MESURE DE CONTRÔLE</w:t>
            </w:r>
          </w:p>
        </w:tc>
      </w:tr>
      <w:tr w:rsidR="001D0F2D" w:rsidRPr="00830019" w14:paraId="2527CBCA" w14:textId="77777777" w:rsidTr="00631610">
        <w:trPr>
          <w:trHeight w:val="240"/>
          <w:jc w:val="center"/>
        </w:trPr>
        <w:tc>
          <w:tcPr>
            <w:tcW w:w="3716" w:type="dxa"/>
            <w:vAlign w:val="center"/>
            <w:hideMark/>
          </w:tcPr>
          <w:p w14:paraId="0CBA4033" w14:textId="36797258" w:rsidR="001D0F2D" w:rsidRPr="00830019" w:rsidRDefault="001D0F2D">
            <w:pPr>
              <w:jc w:val="center"/>
              <w:rPr>
                <w:sz w:val="20"/>
                <w:szCs w:val="20"/>
              </w:rPr>
            </w:pPr>
            <w:r>
              <w:rPr>
                <w:sz w:val="20"/>
              </w:rPr>
              <w:t>Plan de l’élimination des HCFC (phase II)</w:t>
            </w:r>
          </w:p>
        </w:tc>
        <w:tc>
          <w:tcPr>
            <w:tcW w:w="2127" w:type="dxa"/>
            <w:vAlign w:val="center"/>
          </w:tcPr>
          <w:p w14:paraId="603D8C3D" w14:textId="482325A4" w:rsidR="001D0F2D" w:rsidRPr="00830019" w:rsidRDefault="001D0F2D">
            <w:pPr>
              <w:jc w:val="center"/>
              <w:rPr>
                <w:sz w:val="20"/>
                <w:szCs w:val="20"/>
              </w:rPr>
            </w:pPr>
            <w:r>
              <w:rPr>
                <w:color w:val="000000" w:themeColor="text1"/>
                <w:sz w:val="20"/>
              </w:rPr>
              <w:t>PNUD (principale)</w:t>
            </w:r>
          </w:p>
        </w:tc>
        <w:tc>
          <w:tcPr>
            <w:tcW w:w="2409" w:type="dxa"/>
            <w:vAlign w:val="center"/>
          </w:tcPr>
          <w:p w14:paraId="3439E457" w14:textId="332DA490" w:rsidR="001D0F2D" w:rsidRPr="00830019" w:rsidRDefault="001A3A70">
            <w:pPr>
              <w:jc w:val="center"/>
              <w:rPr>
                <w:sz w:val="20"/>
                <w:szCs w:val="20"/>
              </w:rPr>
            </w:pPr>
            <w:r>
              <w:rPr>
                <w:sz w:val="20"/>
              </w:rPr>
              <w:t>84</w:t>
            </w:r>
            <w:r>
              <w:rPr>
                <w:sz w:val="20"/>
                <w:vertAlign w:val="superscript"/>
              </w:rPr>
              <w:t>e</w:t>
            </w:r>
            <w:r>
              <w:rPr>
                <w:sz w:val="20"/>
              </w:rPr>
              <w:t xml:space="preserve"> </w:t>
            </w:r>
          </w:p>
        </w:tc>
        <w:tc>
          <w:tcPr>
            <w:tcW w:w="2642" w:type="dxa"/>
            <w:vAlign w:val="center"/>
          </w:tcPr>
          <w:p w14:paraId="2BF9B1D4" w14:textId="5D6FF4D7" w:rsidR="001D0F2D" w:rsidRPr="00830019" w:rsidRDefault="00B37E88">
            <w:pPr>
              <w:jc w:val="center"/>
              <w:rPr>
                <w:sz w:val="20"/>
                <w:szCs w:val="20"/>
              </w:rPr>
            </w:pPr>
            <w:r>
              <w:rPr>
                <w:sz w:val="20"/>
              </w:rPr>
              <w:t>Élimination à 97,5 % d’ici 2030</w:t>
            </w:r>
          </w:p>
        </w:tc>
      </w:tr>
    </w:tbl>
    <w:p w14:paraId="02C1B996" w14:textId="77777777" w:rsidR="001D0F2D" w:rsidRPr="00862FA7" w:rsidRDefault="001D0F2D" w:rsidP="001D0F2D">
      <w:pPr>
        <w:jc w:val="center"/>
        <w:rPr>
          <w:sz w:val="18"/>
          <w:szCs w:val="18"/>
        </w:rPr>
      </w:pPr>
    </w:p>
    <w:tbl>
      <w:tblPr>
        <w:tblStyle w:val="TableGrid"/>
        <w:tblW w:w="10881" w:type="dxa"/>
        <w:jc w:val="center"/>
        <w:tblLook w:val="04A0" w:firstRow="1" w:lastRow="0" w:firstColumn="1" w:lastColumn="0" w:noHBand="0" w:noVBand="1"/>
      </w:tblPr>
      <w:tblGrid>
        <w:gridCol w:w="6081"/>
        <w:gridCol w:w="2400"/>
        <w:gridCol w:w="2400"/>
      </w:tblGrid>
      <w:tr w:rsidR="001D0F2D" w:rsidRPr="00830019" w14:paraId="76DABF17" w14:textId="77777777" w:rsidTr="00631610">
        <w:trPr>
          <w:trHeight w:val="43"/>
          <w:jc w:val="center"/>
        </w:trPr>
        <w:tc>
          <w:tcPr>
            <w:tcW w:w="6081" w:type="dxa"/>
            <w:hideMark/>
          </w:tcPr>
          <w:p w14:paraId="5CF9619E" w14:textId="77777777" w:rsidR="001D0F2D" w:rsidRPr="00830019" w:rsidRDefault="001D0F2D">
            <w:pPr>
              <w:jc w:val="left"/>
              <w:rPr>
                <w:b/>
                <w:sz w:val="20"/>
                <w:szCs w:val="20"/>
              </w:rPr>
            </w:pPr>
            <w:r>
              <w:rPr>
                <w:b/>
                <w:sz w:val="20"/>
              </w:rPr>
              <w:t>(II) DERNIÈRES DONNÉES COMMUNIQUÉES EN VERTU DE L’ARTICLE 7 (Annexe C, Groupe I)</w:t>
            </w:r>
          </w:p>
        </w:tc>
        <w:tc>
          <w:tcPr>
            <w:tcW w:w="2400" w:type="dxa"/>
            <w:hideMark/>
          </w:tcPr>
          <w:p w14:paraId="6622D818" w14:textId="2EA0CE1F" w:rsidR="001D0F2D" w:rsidRPr="00830019" w:rsidRDefault="001D0F2D" w:rsidP="001604D6">
            <w:pPr>
              <w:jc w:val="right"/>
              <w:rPr>
                <w:sz w:val="20"/>
                <w:szCs w:val="20"/>
              </w:rPr>
            </w:pPr>
            <w:r>
              <w:rPr>
                <w:sz w:val="20"/>
              </w:rPr>
              <w:t>Année : 2023</w:t>
            </w:r>
          </w:p>
        </w:tc>
        <w:tc>
          <w:tcPr>
            <w:tcW w:w="2400" w:type="dxa"/>
            <w:hideMark/>
          </w:tcPr>
          <w:p w14:paraId="61C8FE90" w14:textId="4C080148" w:rsidR="001D0F2D" w:rsidRPr="00830019" w:rsidRDefault="003D1F35">
            <w:pPr>
              <w:jc w:val="right"/>
              <w:rPr>
                <w:sz w:val="20"/>
                <w:szCs w:val="20"/>
              </w:rPr>
            </w:pPr>
            <w:r>
              <w:rPr>
                <w:sz w:val="20"/>
              </w:rPr>
              <w:t>3,84 tonnes PAO</w:t>
            </w:r>
          </w:p>
        </w:tc>
      </w:tr>
    </w:tbl>
    <w:p w14:paraId="40E1BAF5" w14:textId="77777777" w:rsidR="001D0F2D" w:rsidRPr="00862FA7" w:rsidRDefault="001D0F2D" w:rsidP="001D0F2D">
      <w:pPr>
        <w:jc w:val="center"/>
        <w:rPr>
          <w:sz w:val="18"/>
          <w:szCs w:val="18"/>
        </w:rPr>
      </w:pPr>
    </w:p>
    <w:tbl>
      <w:tblPr>
        <w:tblStyle w:val="TableGrid"/>
        <w:tblW w:w="10890" w:type="dxa"/>
        <w:jc w:val="center"/>
        <w:tblLayout w:type="fixed"/>
        <w:tblLook w:val="04A0" w:firstRow="1" w:lastRow="0" w:firstColumn="1" w:lastColumn="0" w:noHBand="0" w:noVBand="1"/>
      </w:tblPr>
      <w:tblGrid>
        <w:gridCol w:w="990"/>
        <w:gridCol w:w="990"/>
        <w:gridCol w:w="931"/>
        <w:gridCol w:w="954"/>
        <w:gridCol w:w="1085"/>
        <w:gridCol w:w="900"/>
        <w:gridCol w:w="900"/>
        <w:gridCol w:w="1440"/>
        <w:gridCol w:w="1080"/>
        <w:gridCol w:w="1620"/>
      </w:tblGrid>
      <w:tr w:rsidR="001D0F2D" w:rsidRPr="00830019" w14:paraId="2F77E76A" w14:textId="77777777" w:rsidTr="00631610">
        <w:trPr>
          <w:trHeight w:val="249"/>
          <w:jc w:val="center"/>
        </w:trPr>
        <w:tc>
          <w:tcPr>
            <w:tcW w:w="8190" w:type="dxa"/>
            <w:gridSpan w:val="8"/>
            <w:hideMark/>
          </w:tcPr>
          <w:p w14:paraId="2ECE2E88" w14:textId="77777777" w:rsidR="001D0F2D" w:rsidRPr="00830019" w:rsidRDefault="001D0F2D">
            <w:pPr>
              <w:jc w:val="left"/>
              <w:rPr>
                <w:b/>
                <w:sz w:val="20"/>
                <w:szCs w:val="20"/>
              </w:rPr>
            </w:pPr>
            <w:r>
              <w:rPr>
                <w:b/>
                <w:sz w:val="20"/>
              </w:rPr>
              <w:t>(III) DERNIÈRES DONNÉES SECTORIELLES DU PROGRAMME DU PAYS (tonnes PAO)</w:t>
            </w:r>
          </w:p>
        </w:tc>
        <w:tc>
          <w:tcPr>
            <w:tcW w:w="2700" w:type="dxa"/>
            <w:gridSpan w:val="2"/>
            <w:shd w:val="clear" w:color="auto" w:fill="auto"/>
            <w:hideMark/>
          </w:tcPr>
          <w:p w14:paraId="36DBF5F7" w14:textId="77777777" w:rsidR="001D0F2D" w:rsidRPr="00830019" w:rsidRDefault="001D0F2D">
            <w:pPr>
              <w:jc w:val="right"/>
              <w:rPr>
                <w:b/>
                <w:sz w:val="20"/>
                <w:szCs w:val="20"/>
              </w:rPr>
            </w:pPr>
            <w:r>
              <w:rPr>
                <w:b/>
                <w:sz w:val="20"/>
              </w:rPr>
              <w:t>Année : 2023</w:t>
            </w:r>
          </w:p>
        </w:tc>
      </w:tr>
      <w:tr w:rsidR="000E6C34" w:rsidRPr="00830019" w14:paraId="336D3CE9" w14:textId="77777777" w:rsidTr="00631610">
        <w:trPr>
          <w:trHeight w:val="249"/>
          <w:jc w:val="center"/>
        </w:trPr>
        <w:tc>
          <w:tcPr>
            <w:tcW w:w="990" w:type="dxa"/>
            <w:vAlign w:val="center"/>
            <w:hideMark/>
          </w:tcPr>
          <w:p w14:paraId="25F58974" w14:textId="77777777" w:rsidR="001D0F2D" w:rsidRPr="00BE4D1E" w:rsidRDefault="001D0F2D">
            <w:pPr>
              <w:jc w:val="center"/>
              <w:rPr>
                <w:sz w:val="18"/>
                <w:szCs w:val="18"/>
              </w:rPr>
            </w:pPr>
            <w:r w:rsidRPr="00BE4D1E">
              <w:rPr>
                <w:sz w:val="18"/>
                <w:szCs w:val="18"/>
              </w:rPr>
              <w:t>Produits chimiques</w:t>
            </w:r>
          </w:p>
        </w:tc>
        <w:tc>
          <w:tcPr>
            <w:tcW w:w="990" w:type="dxa"/>
            <w:vAlign w:val="center"/>
            <w:hideMark/>
          </w:tcPr>
          <w:p w14:paraId="57A6E69B" w14:textId="77777777" w:rsidR="001D0F2D" w:rsidRPr="00BE4D1E" w:rsidRDefault="001D0F2D">
            <w:pPr>
              <w:jc w:val="center"/>
              <w:rPr>
                <w:sz w:val="18"/>
                <w:szCs w:val="18"/>
              </w:rPr>
            </w:pPr>
            <w:r w:rsidRPr="00BE4D1E">
              <w:rPr>
                <w:sz w:val="18"/>
                <w:szCs w:val="18"/>
              </w:rPr>
              <w:t>Aérosols</w:t>
            </w:r>
          </w:p>
        </w:tc>
        <w:tc>
          <w:tcPr>
            <w:tcW w:w="931" w:type="dxa"/>
            <w:vAlign w:val="center"/>
            <w:hideMark/>
          </w:tcPr>
          <w:p w14:paraId="38E99C61" w14:textId="77777777" w:rsidR="001D0F2D" w:rsidRPr="00BE4D1E" w:rsidRDefault="001D0F2D">
            <w:pPr>
              <w:jc w:val="center"/>
              <w:rPr>
                <w:sz w:val="18"/>
                <w:szCs w:val="18"/>
              </w:rPr>
            </w:pPr>
            <w:r w:rsidRPr="00BE4D1E">
              <w:rPr>
                <w:sz w:val="18"/>
                <w:szCs w:val="18"/>
              </w:rPr>
              <w:t>Mousses</w:t>
            </w:r>
          </w:p>
        </w:tc>
        <w:tc>
          <w:tcPr>
            <w:tcW w:w="954" w:type="dxa"/>
            <w:vAlign w:val="center"/>
            <w:hideMark/>
          </w:tcPr>
          <w:p w14:paraId="7521076F" w14:textId="77777777" w:rsidR="001D0F2D" w:rsidRPr="00BE4D1E" w:rsidRDefault="001D0F2D">
            <w:pPr>
              <w:jc w:val="center"/>
              <w:rPr>
                <w:sz w:val="18"/>
                <w:szCs w:val="18"/>
              </w:rPr>
            </w:pPr>
            <w:r w:rsidRPr="00BE4D1E">
              <w:rPr>
                <w:sz w:val="18"/>
                <w:szCs w:val="18"/>
              </w:rPr>
              <w:t>Lutte contre l’incendie</w:t>
            </w:r>
          </w:p>
        </w:tc>
        <w:tc>
          <w:tcPr>
            <w:tcW w:w="1985" w:type="dxa"/>
            <w:gridSpan w:val="2"/>
            <w:vAlign w:val="center"/>
            <w:hideMark/>
          </w:tcPr>
          <w:p w14:paraId="0F271122" w14:textId="77777777" w:rsidR="001D0F2D" w:rsidRPr="00BE4D1E" w:rsidRDefault="001D0F2D">
            <w:pPr>
              <w:jc w:val="center"/>
              <w:rPr>
                <w:sz w:val="18"/>
                <w:szCs w:val="18"/>
              </w:rPr>
            </w:pPr>
            <w:r w:rsidRPr="00BE4D1E">
              <w:rPr>
                <w:sz w:val="18"/>
                <w:szCs w:val="18"/>
              </w:rPr>
              <w:t>Réfrigération</w:t>
            </w:r>
          </w:p>
        </w:tc>
        <w:tc>
          <w:tcPr>
            <w:tcW w:w="900" w:type="dxa"/>
            <w:vAlign w:val="center"/>
            <w:hideMark/>
          </w:tcPr>
          <w:p w14:paraId="68C8F6BA" w14:textId="77777777" w:rsidR="001D0F2D" w:rsidRPr="00BE4D1E" w:rsidRDefault="001D0F2D">
            <w:pPr>
              <w:jc w:val="center"/>
              <w:rPr>
                <w:sz w:val="18"/>
                <w:szCs w:val="18"/>
              </w:rPr>
            </w:pPr>
            <w:r w:rsidRPr="00BE4D1E">
              <w:rPr>
                <w:sz w:val="18"/>
                <w:szCs w:val="18"/>
              </w:rPr>
              <w:t>Solvants</w:t>
            </w:r>
          </w:p>
        </w:tc>
        <w:tc>
          <w:tcPr>
            <w:tcW w:w="1440" w:type="dxa"/>
            <w:vAlign w:val="center"/>
            <w:hideMark/>
          </w:tcPr>
          <w:p w14:paraId="00AE3250" w14:textId="77777777" w:rsidR="001D0F2D" w:rsidRPr="00BE4D1E" w:rsidRDefault="001D0F2D">
            <w:pPr>
              <w:jc w:val="center"/>
              <w:rPr>
                <w:sz w:val="18"/>
                <w:szCs w:val="18"/>
              </w:rPr>
            </w:pPr>
            <w:r w:rsidRPr="00BE4D1E">
              <w:rPr>
                <w:sz w:val="18"/>
                <w:szCs w:val="18"/>
              </w:rPr>
              <w:t>Agents de transformation</w:t>
            </w:r>
          </w:p>
        </w:tc>
        <w:tc>
          <w:tcPr>
            <w:tcW w:w="1080" w:type="dxa"/>
            <w:vAlign w:val="center"/>
            <w:hideMark/>
          </w:tcPr>
          <w:p w14:paraId="35CCDA64" w14:textId="77777777" w:rsidR="001D0F2D" w:rsidRPr="00BE4D1E" w:rsidRDefault="001D0F2D">
            <w:pPr>
              <w:jc w:val="center"/>
              <w:rPr>
                <w:sz w:val="18"/>
                <w:szCs w:val="18"/>
              </w:rPr>
            </w:pPr>
            <w:r w:rsidRPr="00BE4D1E">
              <w:rPr>
                <w:sz w:val="18"/>
                <w:szCs w:val="18"/>
              </w:rPr>
              <w:t>Utilisation en laboratoire</w:t>
            </w:r>
          </w:p>
        </w:tc>
        <w:tc>
          <w:tcPr>
            <w:tcW w:w="1620" w:type="dxa"/>
            <w:vAlign w:val="center"/>
            <w:hideMark/>
          </w:tcPr>
          <w:p w14:paraId="0EE2F211" w14:textId="77777777" w:rsidR="001D0F2D" w:rsidRPr="00BE4D1E" w:rsidRDefault="001D0F2D">
            <w:pPr>
              <w:jc w:val="center"/>
              <w:rPr>
                <w:sz w:val="18"/>
                <w:szCs w:val="18"/>
              </w:rPr>
            </w:pPr>
            <w:r w:rsidRPr="00BE4D1E">
              <w:rPr>
                <w:sz w:val="18"/>
                <w:szCs w:val="18"/>
              </w:rPr>
              <w:t>Consommation totale par secteur</w:t>
            </w:r>
          </w:p>
        </w:tc>
      </w:tr>
      <w:tr w:rsidR="001D0F2D" w:rsidRPr="00830019" w14:paraId="0AE51FC8" w14:textId="77777777" w:rsidTr="00631610">
        <w:trPr>
          <w:trHeight w:val="249"/>
          <w:jc w:val="center"/>
        </w:trPr>
        <w:tc>
          <w:tcPr>
            <w:tcW w:w="3865" w:type="dxa"/>
            <w:gridSpan w:val="4"/>
            <w:hideMark/>
          </w:tcPr>
          <w:p w14:paraId="00C67C1B" w14:textId="77777777" w:rsidR="001D0F2D" w:rsidRPr="00BE4D1E" w:rsidRDefault="001D0F2D">
            <w:pPr>
              <w:jc w:val="center"/>
              <w:rPr>
                <w:sz w:val="18"/>
                <w:szCs w:val="18"/>
                <w:lang w:val="en-US"/>
              </w:rPr>
            </w:pPr>
          </w:p>
        </w:tc>
        <w:tc>
          <w:tcPr>
            <w:tcW w:w="1085" w:type="dxa"/>
            <w:hideMark/>
          </w:tcPr>
          <w:p w14:paraId="5993D9E5" w14:textId="77777777" w:rsidR="001D0F2D" w:rsidRPr="00BE4D1E" w:rsidRDefault="001D0F2D">
            <w:pPr>
              <w:jc w:val="center"/>
              <w:rPr>
                <w:sz w:val="18"/>
                <w:szCs w:val="18"/>
              </w:rPr>
            </w:pPr>
            <w:r w:rsidRPr="00BE4D1E">
              <w:rPr>
                <w:sz w:val="18"/>
                <w:szCs w:val="18"/>
              </w:rPr>
              <w:t>Fabrication</w:t>
            </w:r>
          </w:p>
        </w:tc>
        <w:tc>
          <w:tcPr>
            <w:tcW w:w="900" w:type="dxa"/>
            <w:hideMark/>
          </w:tcPr>
          <w:p w14:paraId="181B07FA" w14:textId="77777777" w:rsidR="001D0F2D" w:rsidRPr="00BE4D1E" w:rsidRDefault="001D0F2D">
            <w:pPr>
              <w:jc w:val="center"/>
              <w:rPr>
                <w:sz w:val="18"/>
                <w:szCs w:val="18"/>
              </w:rPr>
            </w:pPr>
            <w:r w:rsidRPr="00BE4D1E">
              <w:rPr>
                <w:sz w:val="18"/>
                <w:szCs w:val="18"/>
              </w:rPr>
              <w:t>Entretien</w:t>
            </w:r>
          </w:p>
        </w:tc>
        <w:tc>
          <w:tcPr>
            <w:tcW w:w="5040" w:type="dxa"/>
            <w:gridSpan w:val="4"/>
          </w:tcPr>
          <w:p w14:paraId="600DC255" w14:textId="77777777" w:rsidR="001D0F2D" w:rsidRPr="00BE4D1E" w:rsidRDefault="001D0F2D">
            <w:pPr>
              <w:jc w:val="center"/>
              <w:rPr>
                <w:sz w:val="18"/>
                <w:szCs w:val="18"/>
                <w:lang w:val="en-US"/>
              </w:rPr>
            </w:pPr>
          </w:p>
        </w:tc>
      </w:tr>
      <w:tr w:rsidR="001D0F2D" w:rsidRPr="00830019" w14:paraId="371B3014" w14:textId="77777777" w:rsidTr="00631610">
        <w:trPr>
          <w:trHeight w:val="249"/>
          <w:jc w:val="center"/>
        </w:trPr>
        <w:tc>
          <w:tcPr>
            <w:tcW w:w="990" w:type="dxa"/>
            <w:hideMark/>
          </w:tcPr>
          <w:p w14:paraId="1300FA86" w14:textId="77777777" w:rsidR="001D0F2D" w:rsidRPr="00BE4D1E" w:rsidRDefault="001D0F2D">
            <w:pPr>
              <w:ind w:left="32"/>
              <w:jc w:val="left"/>
              <w:rPr>
                <w:sz w:val="18"/>
                <w:szCs w:val="18"/>
              </w:rPr>
            </w:pPr>
            <w:r w:rsidRPr="00BE4D1E">
              <w:rPr>
                <w:sz w:val="18"/>
                <w:szCs w:val="18"/>
              </w:rPr>
              <w:t>HCFC-22</w:t>
            </w:r>
          </w:p>
        </w:tc>
        <w:tc>
          <w:tcPr>
            <w:tcW w:w="990" w:type="dxa"/>
          </w:tcPr>
          <w:p w14:paraId="2797A95E" w14:textId="77777777" w:rsidR="001D0F2D" w:rsidRPr="00BE4D1E" w:rsidRDefault="001D0F2D">
            <w:pPr>
              <w:jc w:val="right"/>
              <w:rPr>
                <w:sz w:val="18"/>
                <w:szCs w:val="18"/>
                <w:lang w:val="en-US"/>
              </w:rPr>
            </w:pPr>
          </w:p>
        </w:tc>
        <w:tc>
          <w:tcPr>
            <w:tcW w:w="931" w:type="dxa"/>
          </w:tcPr>
          <w:p w14:paraId="004947F4" w14:textId="77777777" w:rsidR="001D0F2D" w:rsidRPr="00BE4D1E" w:rsidRDefault="001D0F2D">
            <w:pPr>
              <w:jc w:val="right"/>
              <w:rPr>
                <w:sz w:val="18"/>
                <w:szCs w:val="18"/>
                <w:lang w:val="en-US"/>
              </w:rPr>
            </w:pPr>
          </w:p>
        </w:tc>
        <w:tc>
          <w:tcPr>
            <w:tcW w:w="954" w:type="dxa"/>
          </w:tcPr>
          <w:p w14:paraId="165A1616" w14:textId="77777777" w:rsidR="001D0F2D" w:rsidRPr="00BE4D1E" w:rsidRDefault="001D0F2D">
            <w:pPr>
              <w:jc w:val="right"/>
              <w:rPr>
                <w:sz w:val="18"/>
                <w:szCs w:val="18"/>
                <w:lang w:val="en-US"/>
              </w:rPr>
            </w:pPr>
          </w:p>
        </w:tc>
        <w:tc>
          <w:tcPr>
            <w:tcW w:w="1085" w:type="dxa"/>
          </w:tcPr>
          <w:p w14:paraId="190E178C" w14:textId="77777777" w:rsidR="001D0F2D" w:rsidRPr="00BE4D1E" w:rsidRDefault="001D0F2D">
            <w:pPr>
              <w:jc w:val="right"/>
              <w:rPr>
                <w:sz w:val="18"/>
                <w:szCs w:val="18"/>
                <w:lang w:val="en-US"/>
              </w:rPr>
            </w:pPr>
          </w:p>
        </w:tc>
        <w:tc>
          <w:tcPr>
            <w:tcW w:w="900" w:type="dxa"/>
          </w:tcPr>
          <w:p w14:paraId="4CAA17A1" w14:textId="451D4D9A" w:rsidR="001D0F2D" w:rsidRPr="00BE4D1E" w:rsidRDefault="003D1F35">
            <w:pPr>
              <w:jc w:val="right"/>
              <w:rPr>
                <w:sz w:val="18"/>
                <w:szCs w:val="18"/>
              </w:rPr>
            </w:pPr>
            <w:r w:rsidRPr="00BE4D1E">
              <w:rPr>
                <w:sz w:val="18"/>
                <w:szCs w:val="18"/>
              </w:rPr>
              <w:t>3,26</w:t>
            </w:r>
          </w:p>
        </w:tc>
        <w:tc>
          <w:tcPr>
            <w:tcW w:w="900" w:type="dxa"/>
          </w:tcPr>
          <w:p w14:paraId="3459493F" w14:textId="4926A242" w:rsidR="001D0F2D" w:rsidRPr="00BE4D1E" w:rsidRDefault="001D0F2D">
            <w:pPr>
              <w:jc w:val="right"/>
              <w:rPr>
                <w:sz w:val="18"/>
                <w:szCs w:val="18"/>
                <w:lang w:val="en-US"/>
              </w:rPr>
            </w:pPr>
          </w:p>
        </w:tc>
        <w:tc>
          <w:tcPr>
            <w:tcW w:w="1440" w:type="dxa"/>
          </w:tcPr>
          <w:p w14:paraId="605BC60F" w14:textId="77777777" w:rsidR="001D0F2D" w:rsidRPr="00BE4D1E" w:rsidRDefault="001D0F2D">
            <w:pPr>
              <w:jc w:val="right"/>
              <w:rPr>
                <w:sz w:val="18"/>
                <w:szCs w:val="18"/>
                <w:lang w:val="en-US"/>
              </w:rPr>
            </w:pPr>
          </w:p>
        </w:tc>
        <w:tc>
          <w:tcPr>
            <w:tcW w:w="1080" w:type="dxa"/>
          </w:tcPr>
          <w:p w14:paraId="3BCA14ED" w14:textId="77777777" w:rsidR="001D0F2D" w:rsidRPr="00BE4D1E" w:rsidRDefault="001D0F2D">
            <w:pPr>
              <w:jc w:val="right"/>
              <w:rPr>
                <w:sz w:val="18"/>
                <w:szCs w:val="18"/>
                <w:lang w:val="en-US"/>
              </w:rPr>
            </w:pPr>
          </w:p>
        </w:tc>
        <w:tc>
          <w:tcPr>
            <w:tcW w:w="1620" w:type="dxa"/>
          </w:tcPr>
          <w:p w14:paraId="52919C04" w14:textId="02D580B7" w:rsidR="001D0F2D" w:rsidRPr="00BE4D1E" w:rsidRDefault="00455A95">
            <w:pPr>
              <w:jc w:val="right"/>
              <w:rPr>
                <w:sz w:val="18"/>
                <w:szCs w:val="18"/>
              </w:rPr>
            </w:pPr>
            <w:r w:rsidRPr="00BE4D1E">
              <w:rPr>
                <w:color w:val="000000" w:themeColor="text1"/>
                <w:sz w:val="18"/>
                <w:szCs w:val="18"/>
              </w:rPr>
              <w:t>3,26</w:t>
            </w:r>
          </w:p>
        </w:tc>
      </w:tr>
      <w:tr w:rsidR="001D0F2D" w:rsidRPr="00830019" w14:paraId="78627825" w14:textId="77777777" w:rsidTr="00631610">
        <w:trPr>
          <w:trHeight w:val="249"/>
          <w:jc w:val="center"/>
        </w:trPr>
        <w:tc>
          <w:tcPr>
            <w:tcW w:w="990" w:type="dxa"/>
            <w:hideMark/>
          </w:tcPr>
          <w:p w14:paraId="6A0B5CD1" w14:textId="77777777" w:rsidR="001D0F2D" w:rsidRPr="00BE4D1E" w:rsidRDefault="001D0F2D">
            <w:pPr>
              <w:ind w:left="32"/>
              <w:jc w:val="left"/>
              <w:rPr>
                <w:sz w:val="18"/>
                <w:szCs w:val="18"/>
              </w:rPr>
            </w:pPr>
            <w:r w:rsidRPr="00BE4D1E">
              <w:rPr>
                <w:sz w:val="18"/>
                <w:szCs w:val="18"/>
              </w:rPr>
              <w:t>HCFC-141b</w:t>
            </w:r>
          </w:p>
        </w:tc>
        <w:tc>
          <w:tcPr>
            <w:tcW w:w="990" w:type="dxa"/>
          </w:tcPr>
          <w:p w14:paraId="50F4A015" w14:textId="77777777" w:rsidR="001D0F2D" w:rsidRPr="00BE4D1E" w:rsidRDefault="001D0F2D">
            <w:pPr>
              <w:jc w:val="right"/>
              <w:rPr>
                <w:sz w:val="18"/>
                <w:szCs w:val="18"/>
                <w:lang w:val="en-US"/>
              </w:rPr>
            </w:pPr>
          </w:p>
        </w:tc>
        <w:tc>
          <w:tcPr>
            <w:tcW w:w="931" w:type="dxa"/>
          </w:tcPr>
          <w:p w14:paraId="53AE1D85" w14:textId="77777777" w:rsidR="001D0F2D" w:rsidRPr="00BE4D1E" w:rsidRDefault="001D0F2D">
            <w:pPr>
              <w:jc w:val="right"/>
              <w:rPr>
                <w:sz w:val="18"/>
                <w:szCs w:val="18"/>
                <w:lang w:val="en-US"/>
              </w:rPr>
            </w:pPr>
          </w:p>
        </w:tc>
        <w:tc>
          <w:tcPr>
            <w:tcW w:w="954" w:type="dxa"/>
          </w:tcPr>
          <w:p w14:paraId="59AF53A0" w14:textId="77777777" w:rsidR="001D0F2D" w:rsidRPr="00BE4D1E" w:rsidRDefault="001D0F2D">
            <w:pPr>
              <w:jc w:val="right"/>
              <w:rPr>
                <w:sz w:val="18"/>
                <w:szCs w:val="18"/>
                <w:lang w:val="en-US"/>
              </w:rPr>
            </w:pPr>
          </w:p>
        </w:tc>
        <w:tc>
          <w:tcPr>
            <w:tcW w:w="1085" w:type="dxa"/>
          </w:tcPr>
          <w:p w14:paraId="362818F0" w14:textId="77777777" w:rsidR="001D0F2D" w:rsidRPr="00BE4D1E" w:rsidRDefault="001D0F2D">
            <w:pPr>
              <w:jc w:val="right"/>
              <w:rPr>
                <w:sz w:val="18"/>
                <w:szCs w:val="18"/>
                <w:lang w:val="en-US"/>
              </w:rPr>
            </w:pPr>
          </w:p>
        </w:tc>
        <w:tc>
          <w:tcPr>
            <w:tcW w:w="900" w:type="dxa"/>
          </w:tcPr>
          <w:p w14:paraId="3B5173AC" w14:textId="77777777" w:rsidR="001D0F2D" w:rsidRPr="00BE4D1E" w:rsidRDefault="001D0F2D">
            <w:pPr>
              <w:jc w:val="right"/>
              <w:rPr>
                <w:sz w:val="18"/>
                <w:szCs w:val="18"/>
                <w:lang w:val="en-US"/>
              </w:rPr>
            </w:pPr>
          </w:p>
        </w:tc>
        <w:tc>
          <w:tcPr>
            <w:tcW w:w="900" w:type="dxa"/>
          </w:tcPr>
          <w:p w14:paraId="3ECF6813" w14:textId="6A2B9950" w:rsidR="001D0F2D" w:rsidRPr="00BE4D1E" w:rsidRDefault="00455A95">
            <w:pPr>
              <w:jc w:val="right"/>
              <w:rPr>
                <w:sz w:val="18"/>
                <w:szCs w:val="18"/>
              </w:rPr>
            </w:pPr>
            <w:r w:rsidRPr="00BE4D1E">
              <w:rPr>
                <w:sz w:val="18"/>
                <w:szCs w:val="18"/>
              </w:rPr>
              <w:t>0,67</w:t>
            </w:r>
          </w:p>
        </w:tc>
        <w:tc>
          <w:tcPr>
            <w:tcW w:w="1440" w:type="dxa"/>
          </w:tcPr>
          <w:p w14:paraId="35D86B88" w14:textId="77777777" w:rsidR="001D0F2D" w:rsidRPr="00BE4D1E" w:rsidRDefault="001D0F2D">
            <w:pPr>
              <w:jc w:val="right"/>
              <w:rPr>
                <w:sz w:val="18"/>
                <w:szCs w:val="18"/>
                <w:lang w:val="en-US"/>
              </w:rPr>
            </w:pPr>
          </w:p>
        </w:tc>
        <w:tc>
          <w:tcPr>
            <w:tcW w:w="1080" w:type="dxa"/>
          </w:tcPr>
          <w:p w14:paraId="4AA216F3" w14:textId="77777777" w:rsidR="001D0F2D" w:rsidRPr="00BE4D1E" w:rsidRDefault="001D0F2D">
            <w:pPr>
              <w:jc w:val="right"/>
              <w:rPr>
                <w:sz w:val="18"/>
                <w:szCs w:val="18"/>
                <w:lang w:val="en-US"/>
              </w:rPr>
            </w:pPr>
          </w:p>
        </w:tc>
        <w:tc>
          <w:tcPr>
            <w:tcW w:w="1620" w:type="dxa"/>
          </w:tcPr>
          <w:p w14:paraId="47573A40" w14:textId="6621BB87" w:rsidR="001D0F2D" w:rsidRPr="00BE4D1E" w:rsidRDefault="00455A95">
            <w:pPr>
              <w:jc w:val="right"/>
              <w:rPr>
                <w:sz w:val="18"/>
                <w:szCs w:val="18"/>
              </w:rPr>
            </w:pPr>
            <w:r w:rsidRPr="00BE4D1E">
              <w:rPr>
                <w:color w:val="000000" w:themeColor="text1"/>
                <w:sz w:val="18"/>
                <w:szCs w:val="18"/>
              </w:rPr>
              <w:t>0,67</w:t>
            </w:r>
          </w:p>
        </w:tc>
      </w:tr>
    </w:tbl>
    <w:p w14:paraId="74A82DE8" w14:textId="77777777" w:rsidR="001D0F2D" w:rsidRPr="00862FA7" w:rsidRDefault="001D0F2D" w:rsidP="001D0F2D">
      <w:pPr>
        <w:jc w:val="center"/>
        <w:rPr>
          <w:sz w:val="18"/>
          <w:szCs w:val="18"/>
        </w:rPr>
      </w:pPr>
    </w:p>
    <w:tbl>
      <w:tblPr>
        <w:tblStyle w:val="TableGrid"/>
        <w:tblW w:w="10817" w:type="dxa"/>
        <w:jc w:val="center"/>
        <w:tblLook w:val="04A0" w:firstRow="1" w:lastRow="0" w:firstColumn="1" w:lastColumn="0" w:noHBand="0" w:noVBand="1"/>
      </w:tblPr>
      <w:tblGrid>
        <w:gridCol w:w="3239"/>
        <w:gridCol w:w="1701"/>
        <w:gridCol w:w="4394"/>
        <w:gridCol w:w="1483"/>
      </w:tblGrid>
      <w:tr w:rsidR="001D0F2D" w:rsidRPr="00830019" w14:paraId="64F30585" w14:textId="77777777" w:rsidTr="00631610">
        <w:trPr>
          <w:trHeight w:val="264"/>
          <w:jc w:val="center"/>
        </w:trPr>
        <w:tc>
          <w:tcPr>
            <w:tcW w:w="10817" w:type="dxa"/>
            <w:gridSpan w:val="4"/>
            <w:hideMark/>
          </w:tcPr>
          <w:p w14:paraId="72F610E5" w14:textId="77777777" w:rsidR="001D0F2D" w:rsidRPr="00830019" w:rsidRDefault="001D0F2D">
            <w:pPr>
              <w:jc w:val="left"/>
              <w:rPr>
                <w:b/>
                <w:sz w:val="20"/>
                <w:szCs w:val="20"/>
              </w:rPr>
            </w:pPr>
            <w:r>
              <w:rPr>
                <w:b/>
                <w:sz w:val="20"/>
              </w:rPr>
              <w:t>(IV) DONNÉES DE CONSOMMATION (tonnes PAO)</w:t>
            </w:r>
          </w:p>
        </w:tc>
      </w:tr>
      <w:tr w:rsidR="001D0F2D" w:rsidRPr="00830019" w14:paraId="08A5A9AF" w14:textId="77777777" w:rsidTr="00631610">
        <w:trPr>
          <w:trHeight w:val="264"/>
          <w:jc w:val="center"/>
        </w:trPr>
        <w:tc>
          <w:tcPr>
            <w:tcW w:w="3239" w:type="dxa"/>
            <w:hideMark/>
          </w:tcPr>
          <w:p w14:paraId="5A27A18C" w14:textId="77777777" w:rsidR="001D0F2D" w:rsidRPr="00830019" w:rsidRDefault="001D0F2D">
            <w:pPr>
              <w:jc w:val="center"/>
              <w:rPr>
                <w:sz w:val="20"/>
                <w:szCs w:val="20"/>
              </w:rPr>
            </w:pPr>
            <w:r>
              <w:rPr>
                <w:sz w:val="20"/>
              </w:rPr>
              <w:t>Base de référence 2009-2010 :</w:t>
            </w:r>
          </w:p>
        </w:tc>
        <w:tc>
          <w:tcPr>
            <w:tcW w:w="1701" w:type="dxa"/>
            <w:hideMark/>
          </w:tcPr>
          <w:p w14:paraId="3D6D56B8" w14:textId="3B13D760" w:rsidR="001D0F2D" w:rsidRPr="00830019" w:rsidRDefault="003F288B">
            <w:pPr>
              <w:jc w:val="right"/>
              <w:rPr>
                <w:sz w:val="20"/>
                <w:szCs w:val="20"/>
              </w:rPr>
            </w:pPr>
            <w:r>
              <w:rPr>
                <w:sz w:val="20"/>
              </w:rPr>
              <w:t>14,10</w:t>
            </w:r>
          </w:p>
        </w:tc>
        <w:tc>
          <w:tcPr>
            <w:tcW w:w="4394" w:type="dxa"/>
            <w:hideMark/>
          </w:tcPr>
          <w:p w14:paraId="26A4A909" w14:textId="77777777" w:rsidR="001D0F2D" w:rsidRPr="00830019" w:rsidRDefault="001D0F2D">
            <w:pPr>
              <w:jc w:val="center"/>
              <w:rPr>
                <w:sz w:val="20"/>
                <w:szCs w:val="20"/>
              </w:rPr>
            </w:pPr>
            <w:r>
              <w:rPr>
                <w:sz w:val="20"/>
              </w:rPr>
              <w:t>Point de départ des réductions globales durables :</w:t>
            </w:r>
          </w:p>
        </w:tc>
        <w:tc>
          <w:tcPr>
            <w:tcW w:w="1483" w:type="dxa"/>
            <w:hideMark/>
          </w:tcPr>
          <w:p w14:paraId="15F59018" w14:textId="608D4951" w:rsidR="001D0F2D" w:rsidRPr="00830019" w:rsidRDefault="000F29E1">
            <w:pPr>
              <w:jc w:val="right"/>
              <w:rPr>
                <w:sz w:val="20"/>
                <w:szCs w:val="20"/>
              </w:rPr>
            </w:pPr>
            <w:r>
              <w:rPr>
                <w:sz w:val="20"/>
              </w:rPr>
              <w:t>32,19</w:t>
            </w:r>
          </w:p>
        </w:tc>
      </w:tr>
      <w:tr w:rsidR="001D0F2D" w:rsidRPr="00830019" w14:paraId="70FD8E73" w14:textId="77777777" w:rsidTr="00631610">
        <w:trPr>
          <w:trHeight w:val="264"/>
          <w:jc w:val="center"/>
        </w:trPr>
        <w:tc>
          <w:tcPr>
            <w:tcW w:w="10817" w:type="dxa"/>
            <w:gridSpan w:val="4"/>
            <w:hideMark/>
          </w:tcPr>
          <w:p w14:paraId="566B648E" w14:textId="77777777" w:rsidR="001D0F2D" w:rsidRPr="00830019" w:rsidRDefault="001D0F2D">
            <w:pPr>
              <w:ind w:left="316"/>
              <w:rPr>
                <w:b/>
                <w:sz w:val="20"/>
                <w:szCs w:val="20"/>
              </w:rPr>
            </w:pPr>
            <w:r>
              <w:rPr>
                <w:b/>
                <w:sz w:val="20"/>
              </w:rPr>
              <w:t>CONSOMMATION ADMISSIBLE AU FINANCEMENT</w:t>
            </w:r>
          </w:p>
        </w:tc>
      </w:tr>
      <w:tr w:rsidR="001D0F2D" w:rsidRPr="00830019" w14:paraId="0CBF01AB" w14:textId="77777777" w:rsidTr="00631610">
        <w:trPr>
          <w:trHeight w:val="264"/>
          <w:jc w:val="center"/>
        </w:trPr>
        <w:tc>
          <w:tcPr>
            <w:tcW w:w="3239" w:type="dxa"/>
            <w:hideMark/>
          </w:tcPr>
          <w:p w14:paraId="4A4EBD13" w14:textId="77777777" w:rsidR="001D0F2D" w:rsidRPr="00830019" w:rsidRDefault="001D0F2D">
            <w:pPr>
              <w:jc w:val="center"/>
              <w:rPr>
                <w:sz w:val="20"/>
                <w:szCs w:val="20"/>
              </w:rPr>
            </w:pPr>
            <w:r>
              <w:rPr>
                <w:sz w:val="20"/>
              </w:rPr>
              <w:t>Déjà approuvée :</w:t>
            </w:r>
          </w:p>
        </w:tc>
        <w:tc>
          <w:tcPr>
            <w:tcW w:w="1701" w:type="dxa"/>
            <w:hideMark/>
          </w:tcPr>
          <w:p w14:paraId="49B85FF0" w14:textId="65184B9E" w:rsidR="001D0F2D" w:rsidRPr="00830019" w:rsidRDefault="003F288B">
            <w:pPr>
              <w:jc w:val="right"/>
              <w:rPr>
                <w:sz w:val="20"/>
                <w:szCs w:val="20"/>
              </w:rPr>
            </w:pPr>
            <w:r>
              <w:rPr>
                <w:sz w:val="20"/>
              </w:rPr>
              <w:t>31,84</w:t>
            </w:r>
          </w:p>
        </w:tc>
        <w:tc>
          <w:tcPr>
            <w:tcW w:w="4394" w:type="dxa"/>
            <w:hideMark/>
          </w:tcPr>
          <w:p w14:paraId="41455274" w14:textId="77777777" w:rsidR="001D0F2D" w:rsidRPr="00830019" w:rsidRDefault="001D0F2D">
            <w:pPr>
              <w:jc w:val="center"/>
              <w:rPr>
                <w:i/>
                <w:sz w:val="20"/>
                <w:szCs w:val="20"/>
              </w:rPr>
            </w:pPr>
            <w:r>
              <w:rPr>
                <w:sz w:val="20"/>
              </w:rPr>
              <w:t>Restante :</w:t>
            </w:r>
          </w:p>
        </w:tc>
        <w:tc>
          <w:tcPr>
            <w:tcW w:w="1483" w:type="dxa"/>
            <w:hideMark/>
          </w:tcPr>
          <w:p w14:paraId="1B7904EF" w14:textId="1C31BBBE" w:rsidR="001D0F2D" w:rsidRPr="00830019" w:rsidRDefault="000F29E1">
            <w:pPr>
              <w:jc w:val="right"/>
              <w:rPr>
                <w:sz w:val="20"/>
                <w:szCs w:val="20"/>
              </w:rPr>
            </w:pPr>
            <w:r>
              <w:rPr>
                <w:sz w:val="20"/>
              </w:rPr>
              <w:t>0,35</w:t>
            </w:r>
          </w:p>
        </w:tc>
      </w:tr>
    </w:tbl>
    <w:p w14:paraId="7858B4C0" w14:textId="77777777" w:rsidR="0072528F" w:rsidRPr="00862FA7" w:rsidRDefault="0072528F" w:rsidP="0072528F">
      <w:pPr>
        <w:jc w:val="center"/>
        <w:rPr>
          <w:sz w:val="18"/>
          <w:szCs w:val="18"/>
        </w:rPr>
      </w:pPr>
    </w:p>
    <w:tbl>
      <w:tblPr>
        <w:tblStyle w:val="TableGrid"/>
        <w:tblW w:w="5787" w:type="pct"/>
        <w:jc w:val="center"/>
        <w:tblLook w:val="04A0" w:firstRow="1" w:lastRow="0" w:firstColumn="1" w:lastColumn="0" w:noHBand="0" w:noVBand="1"/>
      </w:tblPr>
      <w:tblGrid>
        <w:gridCol w:w="2265"/>
        <w:gridCol w:w="3666"/>
        <w:gridCol w:w="1277"/>
        <w:gridCol w:w="1277"/>
        <w:gridCol w:w="1134"/>
        <w:gridCol w:w="1203"/>
      </w:tblGrid>
      <w:tr w:rsidR="0072528F" w:rsidRPr="00830019" w14:paraId="3C223C85" w14:textId="77777777" w:rsidTr="00631610">
        <w:trPr>
          <w:trHeight w:val="279"/>
          <w:jc w:val="center"/>
        </w:trPr>
        <w:tc>
          <w:tcPr>
            <w:tcW w:w="2740" w:type="pct"/>
            <w:gridSpan w:val="2"/>
            <w:hideMark/>
          </w:tcPr>
          <w:p w14:paraId="7E1B1797" w14:textId="77777777" w:rsidR="0072528F" w:rsidRPr="00830019" w:rsidRDefault="0072528F">
            <w:pPr>
              <w:jc w:val="left"/>
              <w:rPr>
                <w:b/>
                <w:sz w:val="20"/>
                <w:szCs w:val="20"/>
              </w:rPr>
            </w:pPr>
            <w:r>
              <w:rPr>
                <w:b/>
                <w:sz w:val="20"/>
              </w:rPr>
              <w:t>(V) PLAN D’ACTIVITÉS APPROUVÉ</w:t>
            </w:r>
          </w:p>
        </w:tc>
        <w:tc>
          <w:tcPr>
            <w:tcW w:w="590" w:type="pct"/>
            <w:vAlign w:val="center"/>
            <w:hideMark/>
          </w:tcPr>
          <w:p w14:paraId="70650725" w14:textId="77777777" w:rsidR="0072528F" w:rsidRPr="00830019" w:rsidRDefault="0072528F">
            <w:pPr>
              <w:jc w:val="center"/>
              <w:rPr>
                <w:b/>
                <w:sz w:val="20"/>
                <w:szCs w:val="20"/>
              </w:rPr>
            </w:pPr>
            <w:r>
              <w:rPr>
                <w:b/>
                <w:sz w:val="20"/>
              </w:rPr>
              <w:t>2024</w:t>
            </w:r>
          </w:p>
        </w:tc>
        <w:tc>
          <w:tcPr>
            <w:tcW w:w="590" w:type="pct"/>
            <w:vAlign w:val="center"/>
            <w:hideMark/>
          </w:tcPr>
          <w:p w14:paraId="6ED00A0E" w14:textId="77777777" w:rsidR="0072528F" w:rsidRPr="00830019" w:rsidRDefault="0072528F">
            <w:pPr>
              <w:jc w:val="center"/>
              <w:rPr>
                <w:b/>
                <w:sz w:val="20"/>
                <w:szCs w:val="20"/>
              </w:rPr>
            </w:pPr>
            <w:r>
              <w:rPr>
                <w:b/>
                <w:sz w:val="20"/>
              </w:rPr>
              <w:t>2025</w:t>
            </w:r>
          </w:p>
        </w:tc>
        <w:tc>
          <w:tcPr>
            <w:tcW w:w="524" w:type="pct"/>
            <w:vAlign w:val="center"/>
            <w:hideMark/>
          </w:tcPr>
          <w:p w14:paraId="3E1E9F6A" w14:textId="77777777" w:rsidR="0072528F" w:rsidRPr="00830019" w:rsidRDefault="0072528F">
            <w:pPr>
              <w:jc w:val="center"/>
              <w:rPr>
                <w:b/>
                <w:sz w:val="20"/>
                <w:szCs w:val="20"/>
              </w:rPr>
            </w:pPr>
            <w:r>
              <w:rPr>
                <w:b/>
                <w:sz w:val="20"/>
              </w:rPr>
              <w:t>2026</w:t>
            </w:r>
          </w:p>
        </w:tc>
        <w:tc>
          <w:tcPr>
            <w:tcW w:w="557" w:type="pct"/>
            <w:vAlign w:val="center"/>
            <w:hideMark/>
          </w:tcPr>
          <w:p w14:paraId="37D687BD" w14:textId="77777777" w:rsidR="0072528F" w:rsidRPr="00830019" w:rsidRDefault="0072528F">
            <w:pPr>
              <w:jc w:val="center"/>
              <w:rPr>
                <w:b/>
                <w:sz w:val="20"/>
                <w:szCs w:val="20"/>
              </w:rPr>
            </w:pPr>
            <w:r>
              <w:rPr>
                <w:b/>
                <w:sz w:val="20"/>
              </w:rPr>
              <w:t>Total</w:t>
            </w:r>
          </w:p>
        </w:tc>
      </w:tr>
      <w:tr w:rsidR="0072528F" w:rsidRPr="00830019" w14:paraId="3CF97CC1" w14:textId="77777777" w:rsidTr="00631610">
        <w:trPr>
          <w:trHeight w:val="198"/>
          <w:jc w:val="center"/>
        </w:trPr>
        <w:tc>
          <w:tcPr>
            <w:tcW w:w="1046" w:type="pct"/>
            <w:vMerge w:val="restart"/>
            <w:vAlign w:val="center"/>
            <w:hideMark/>
          </w:tcPr>
          <w:p w14:paraId="08789283" w14:textId="77777777" w:rsidR="0072528F" w:rsidRPr="00830019" w:rsidRDefault="0072528F">
            <w:pPr>
              <w:jc w:val="center"/>
              <w:rPr>
                <w:sz w:val="20"/>
                <w:szCs w:val="20"/>
              </w:rPr>
            </w:pPr>
            <w:r>
              <w:rPr>
                <w:color w:val="000000" w:themeColor="text1"/>
                <w:sz w:val="20"/>
              </w:rPr>
              <w:t>PNUD</w:t>
            </w:r>
          </w:p>
        </w:tc>
        <w:tc>
          <w:tcPr>
            <w:tcW w:w="1693" w:type="pct"/>
            <w:hideMark/>
          </w:tcPr>
          <w:p w14:paraId="1499570D" w14:textId="77777777" w:rsidR="0072528F" w:rsidRPr="00830019" w:rsidRDefault="0072528F">
            <w:pPr>
              <w:jc w:val="left"/>
              <w:rPr>
                <w:sz w:val="20"/>
                <w:szCs w:val="20"/>
              </w:rPr>
            </w:pPr>
            <w:r>
              <w:rPr>
                <w:sz w:val="20"/>
              </w:rPr>
              <w:t>Élimination des SAO (tonnes PAO)</w:t>
            </w:r>
          </w:p>
        </w:tc>
        <w:tc>
          <w:tcPr>
            <w:tcW w:w="590" w:type="pct"/>
          </w:tcPr>
          <w:p w14:paraId="59AD4EAF" w14:textId="77777777" w:rsidR="0072528F" w:rsidRPr="00830019" w:rsidRDefault="0072528F">
            <w:pPr>
              <w:jc w:val="right"/>
              <w:rPr>
                <w:sz w:val="20"/>
                <w:szCs w:val="20"/>
              </w:rPr>
            </w:pPr>
            <w:r>
              <w:rPr>
                <w:sz w:val="20"/>
              </w:rPr>
              <w:t>2,54</w:t>
            </w:r>
          </w:p>
        </w:tc>
        <w:tc>
          <w:tcPr>
            <w:tcW w:w="590" w:type="pct"/>
          </w:tcPr>
          <w:p w14:paraId="68B07BEB" w14:textId="77777777" w:rsidR="0072528F" w:rsidRPr="00830019" w:rsidRDefault="0072528F">
            <w:pPr>
              <w:jc w:val="right"/>
              <w:rPr>
                <w:sz w:val="20"/>
                <w:szCs w:val="20"/>
              </w:rPr>
            </w:pPr>
            <w:r>
              <w:rPr>
                <w:sz w:val="20"/>
              </w:rPr>
              <w:t>0,00</w:t>
            </w:r>
          </w:p>
        </w:tc>
        <w:tc>
          <w:tcPr>
            <w:tcW w:w="524" w:type="pct"/>
          </w:tcPr>
          <w:p w14:paraId="558ED93C" w14:textId="77777777" w:rsidR="0072528F" w:rsidRPr="00830019" w:rsidRDefault="0072528F">
            <w:pPr>
              <w:jc w:val="right"/>
              <w:rPr>
                <w:sz w:val="20"/>
                <w:szCs w:val="20"/>
              </w:rPr>
            </w:pPr>
            <w:r>
              <w:rPr>
                <w:sz w:val="20"/>
              </w:rPr>
              <w:t>0,00</w:t>
            </w:r>
          </w:p>
        </w:tc>
        <w:tc>
          <w:tcPr>
            <w:tcW w:w="557" w:type="pct"/>
          </w:tcPr>
          <w:p w14:paraId="6430BE18" w14:textId="77777777" w:rsidR="0072528F" w:rsidRPr="00830019" w:rsidRDefault="0072528F">
            <w:pPr>
              <w:jc w:val="right"/>
              <w:rPr>
                <w:sz w:val="20"/>
                <w:szCs w:val="20"/>
              </w:rPr>
            </w:pPr>
            <w:r>
              <w:rPr>
                <w:sz w:val="20"/>
              </w:rPr>
              <w:t>2,54</w:t>
            </w:r>
          </w:p>
        </w:tc>
      </w:tr>
      <w:tr w:rsidR="0072528F" w:rsidRPr="00830019" w14:paraId="708EC592" w14:textId="77777777" w:rsidTr="00631610">
        <w:trPr>
          <w:trHeight w:val="58"/>
          <w:jc w:val="center"/>
        </w:trPr>
        <w:tc>
          <w:tcPr>
            <w:tcW w:w="1046" w:type="pct"/>
            <w:vMerge/>
            <w:vAlign w:val="center"/>
            <w:hideMark/>
          </w:tcPr>
          <w:p w14:paraId="4A33D061" w14:textId="77777777" w:rsidR="0072528F" w:rsidRPr="00830019" w:rsidRDefault="0072528F">
            <w:pPr>
              <w:rPr>
                <w:sz w:val="20"/>
                <w:szCs w:val="20"/>
                <w:lang w:val="en-US"/>
              </w:rPr>
            </w:pPr>
          </w:p>
        </w:tc>
        <w:tc>
          <w:tcPr>
            <w:tcW w:w="1693" w:type="pct"/>
            <w:hideMark/>
          </w:tcPr>
          <w:p w14:paraId="40CDF207" w14:textId="77777777" w:rsidR="0072528F" w:rsidRPr="00830019" w:rsidRDefault="0072528F">
            <w:pPr>
              <w:jc w:val="left"/>
              <w:rPr>
                <w:sz w:val="20"/>
                <w:szCs w:val="20"/>
              </w:rPr>
            </w:pPr>
            <w:r>
              <w:rPr>
                <w:sz w:val="20"/>
              </w:rPr>
              <w:t>Financement ($ US)</w:t>
            </w:r>
          </w:p>
        </w:tc>
        <w:tc>
          <w:tcPr>
            <w:tcW w:w="590" w:type="pct"/>
          </w:tcPr>
          <w:p w14:paraId="37CAD9C0" w14:textId="77777777" w:rsidR="0072528F" w:rsidRPr="00830019" w:rsidRDefault="0072528F">
            <w:pPr>
              <w:jc w:val="right"/>
              <w:rPr>
                <w:sz w:val="20"/>
                <w:szCs w:val="20"/>
              </w:rPr>
            </w:pPr>
            <w:r>
              <w:rPr>
                <w:sz w:val="20"/>
              </w:rPr>
              <w:t>407 424*</w:t>
            </w:r>
          </w:p>
        </w:tc>
        <w:tc>
          <w:tcPr>
            <w:tcW w:w="590" w:type="pct"/>
          </w:tcPr>
          <w:p w14:paraId="7C10611B" w14:textId="77777777" w:rsidR="0072528F" w:rsidRPr="00830019" w:rsidRDefault="0072528F">
            <w:pPr>
              <w:jc w:val="right"/>
              <w:rPr>
                <w:sz w:val="20"/>
                <w:szCs w:val="20"/>
              </w:rPr>
            </w:pPr>
            <w:r>
              <w:rPr>
                <w:sz w:val="20"/>
              </w:rPr>
              <w:t>0</w:t>
            </w:r>
          </w:p>
        </w:tc>
        <w:tc>
          <w:tcPr>
            <w:tcW w:w="524" w:type="pct"/>
          </w:tcPr>
          <w:p w14:paraId="1B6A3828" w14:textId="77777777" w:rsidR="0072528F" w:rsidRPr="00830019" w:rsidRDefault="0072528F">
            <w:pPr>
              <w:jc w:val="right"/>
              <w:rPr>
                <w:sz w:val="20"/>
                <w:szCs w:val="20"/>
              </w:rPr>
            </w:pPr>
            <w:r>
              <w:rPr>
                <w:sz w:val="20"/>
              </w:rPr>
              <w:t>0</w:t>
            </w:r>
          </w:p>
        </w:tc>
        <w:tc>
          <w:tcPr>
            <w:tcW w:w="557" w:type="pct"/>
          </w:tcPr>
          <w:p w14:paraId="54F90702" w14:textId="77777777" w:rsidR="0072528F" w:rsidRPr="00830019" w:rsidRDefault="0072528F">
            <w:pPr>
              <w:jc w:val="right"/>
              <w:rPr>
                <w:sz w:val="20"/>
                <w:szCs w:val="20"/>
              </w:rPr>
            </w:pPr>
            <w:r>
              <w:rPr>
                <w:sz w:val="20"/>
              </w:rPr>
              <w:t>407 424</w:t>
            </w:r>
          </w:p>
        </w:tc>
      </w:tr>
    </w:tbl>
    <w:p w14:paraId="303E56D2" w14:textId="77777777" w:rsidR="0072528F" w:rsidRDefault="0072528F" w:rsidP="00631610">
      <w:pPr>
        <w:ind w:left="-450" w:right="-563" w:hanging="360"/>
        <w:rPr>
          <w:sz w:val="18"/>
          <w:szCs w:val="18"/>
        </w:rPr>
      </w:pPr>
      <w:r>
        <w:rPr>
          <w:sz w:val="18"/>
        </w:rPr>
        <w:t>*Y compris 91 560 $ US pour des activités supplémentaires visant à maintenir efficacité énergétique (décision 89/6)</w:t>
      </w:r>
    </w:p>
    <w:p w14:paraId="573FE094" w14:textId="77777777" w:rsidR="00AC7635" w:rsidRPr="00862FA7" w:rsidRDefault="00AC7635" w:rsidP="00AC7635">
      <w:pPr>
        <w:jc w:val="left"/>
        <w:rPr>
          <w:sz w:val="18"/>
          <w:szCs w:val="18"/>
        </w:rPr>
      </w:pPr>
    </w:p>
    <w:tbl>
      <w:tblPr>
        <w:tblStyle w:val="TableGrid"/>
        <w:tblW w:w="10800" w:type="dxa"/>
        <w:jc w:val="center"/>
        <w:tblLayout w:type="fixed"/>
        <w:tblCellMar>
          <w:left w:w="58" w:type="dxa"/>
          <w:right w:w="58" w:type="dxa"/>
        </w:tblCellMar>
        <w:tblLook w:val="04A0" w:firstRow="1" w:lastRow="0" w:firstColumn="1" w:lastColumn="0" w:noHBand="0" w:noVBand="1"/>
      </w:tblPr>
      <w:tblGrid>
        <w:gridCol w:w="1435"/>
        <w:gridCol w:w="720"/>
        <w:gridCol w:w="839"/>
        <w:gridCol w:w="720"/>
        <w:gridCol w:w="540"/>
        <w:gridCol w:w="810"/>
        <w:gridCol w:w="720"/>
        <w:gridCol w:w="540"/>
        <w:gridCol w:w="720"/>
        <w:gridCol w:w="540"/>
        <w:gridCol w:w="720"/>
        <w:gridCol w:w="630"/>
        <w:gridCol w:w="810"/>
        <w:gridCol w:w="1056"/>
      </w:tblGrid>
      <w:tr w:rsidR="00AC7635" w:rsidRPr="00251025" w14:paraId="672F8C12" w14:textId="77777777" w:rsidTr="00631610">
        <w:trPr>
          <w:trHeight w:val="165"/>
          <w:jc w:val="center"/>
        </w:trPr>
        <w:tc>
          <w:tcPr>
            <w:tcW w:w="2994" w:type="dxa"/>
            <w:gridSpan w:val="3"/>
            <w:shd w:val="clear" w:color="auto" w:fill="auto"/>
          </w:tcPr>
          <w:p w14:paraId="48977072" w14:textId="77777777" w:rsidR="00AC7635" w:rsidRPr="00251025" w:rsidRDefault="00AC7635">
            <w:pPr>
              <w:tabs>
                <w:tab w:val="left" w:pos="8280"/>
              </w:tabs>
              <w:suppressAutoHyphens/>
              <w:spacing w:after="60"/>
              <w:jc w:val="left"/>
              <w:rPr>
                <w:b/>
                <w:sz w:val="18"/>
                <w:szCs w:val="18"/>
              </w:rPr>
            </w:pPr>
            <w:r>
              <w:rPr>
                <w:b/>
                <w:sz w:val="18"/>
              </w:rPr>
              <w:t>(VI) DONNÉES DU PROJET</w:t>
            </w:r>
          </w:p>
        </w:tc>
        <w:tc>
          <w:tcPr>
            <w:tcW w:w="720" w:type="dxa"/>
            <w:shd w:val="clear" w:color="auto" w:fill="auto"/>
          </w:tcPr>
          <w:p w14:paraId="74C1A7B8" w14:textId="77777777" w:rsidR="00AC7635" w:rsidRPr="00251025" w:rsidRDefault="00AC7635">
            <w:pPr>
              <w:tabs>
                <w:tab w:val="left" w:pos="8280"/>
              </w:tabs>
              <w:suppressAutoHyphens/>
              <w:spacing w:after="60"/>
              <w:jc w:val="center"/>
              <w:rPr>
                <w:b/>
                <w:sz w:val="18"/>
                <w:szCs w:val="18"/>
              </w:rPr>
            </w:pPr>
            <w:r>
              <w:rPr>
                <w:b/>
                <w:sz w:val="18"/>
              </w:rPr>
              <w:t>2019</w:t>
            </w:r>
          </w:p>
        </w:tc>
        <w:tc>
          <w:tcPr>
            <w:tcW w:w="540" w:type="dxa"/>
            <w:shd w:val="clear" w:color="auto" w:fill="auto"/>
          </w:tcPr>
          <w:p w14:paraId="444C23AC" w14:textId="77777777" w:rsidR="00AC7635" w:rsidRPr="00251025" w:rsidRDefault="00AC7635">
            <w:pPr>
              <w:tabs>
                <w:tab w:val="left" w:pos="8280"/>
              </w:tabs>
              <w:suppressAutoHyphens/>
              <w:spacing w:after="60"/>
              <w:jc w:val="center"/>
              <w:rPr>
                <w:b/>
                <w:sz w:val="18"/>
                <w:szCs w:val="18"/>
              </w:rPr>
            </w:pPr>
            <w:r>
              <w:rPr>
                <w:b/>
                <w:sz w:val="18"/>
              </w:rPr>
              <w:t>2020</w:t>
            </w:r>
          </w:p>
        </w:tc>
        <w:tc>
          <w:tcPr>
            <w:tcW w:w="810" w:type="dxa"/>
            <w:shd w:val="clear" w:color="auto" w:fill="auto"/>
          </w:tcPr>
          <w:p w14:paraId="380151A1" w14:textId="77777777" w:rsidR="00AC7635" w:rsidRPr="00251025" w:rsidRDefault="00AC7635">
            <w:pPr>
              <w:tabs>
                <w:tab w:val="left" w:pos="8280"/>
              </w:tabs>
              <w:suppressAutoHyphens/>
              <w:spacing w:after="60"/>
              <w:jc w:val="center"/>
              <w:rPr>
                <w:b/>
                <w:sz w:val="18"/>
                <w:szCs w:val="18"/>
              </w:rPr>
            </w:pPr>
            <w:r>
              <w:rPr>
                <w:b/>
                <w:sz w:val="18"/>
              </w:rPr>
              <w:t>2021</w:t>
            </w:r>
          </w:p>
        </w:tc>
        <w:tc>
          <w:tcPr>
            <w:tcW w:w="720" w:type="dxa"/>
            <w:shd w:val="clear" w:color="auto" w:fill="auto"/>
          </w:tcPr>
          <w:p w14:paraId="25A566A8" w14:textId="77777777" w:rsidR="00AC7635" w:rsidRPr="00251025" w:rsidRDefault="00AC7635">
            <w:pPr>
              <w:tabs>
                <w:tab w:val="left" w:pos="8280"/>
              </w:tabs>
              <w:suppressAutoHyphens/>
              <w:spacing w:after="60"/>
              <w:jc w:val="center"/>
              <w:rPr>
                <w:b/>
                <w:sz w:val="18"/>
                <w:szCs w:val="18"/>
              </w:rPr>
            </w:pPr>
            <w:r>
              <w:rPr>
                <w:b/>
                <w:sz w:val="18"/>
              </w:rPr>
              <w:t>2022*</w:t>
            </w:r>
          </w:p>
        </w:tc>
        <w:tc>
          <w:tcPr>
            <w:tcW w:w="540" w:type="dxa"/>
            <w:shd w:val="clear" w:color="auto" w:fill="auto"/>
          </w:tcPr>
          <w:p w14:paraId="555FF45A" w14:textId="77777777" w:rsidR="00AC7635" w:rsidRPr="00251025" w:rsidRDefault="00AC7635">
            <w:pPr>
              <w:tabs>
                <w:tab w:val="left" w:pos="8280"/>
              </w:tabs>
              <w:suppressAutoHyphens/>
              <w:spacing w:after="60"/>
              <w:jc w:val="center"/>
              <w:rPr>
                <w:b/>
                <w:sz w:val="18"/>
                <w:szCs w:val="18"/>
              </w:rPr>
            </w:pPr>
            <w:r>
              <w:rPr>
                <w:b/>
                <w:sz w:val="18"/>
              </w:rPr>
              <w:t>2023</w:t>
            </w:r>
          </w:p>
        </w:tc>
        <w:tc>
          <w:tcPr>
            <w:tcW w:w="720" w:type="dxa"/>
            <w:shd w:val="clear" w:color="auto" w:fill="auto"/>
          </w:tcPr>
          <w:p w14:paraId="5D2DF8CF" w14:textId="77777777" w:rsidR="00AC7635" w:rsidRPr="00251025" w:rsidRDefault="00AC7635">
            <w:pPr>
              <w:tabs>
                <w:tab w:val="left" w:pos="8280"/>
              </w:tabs>
              <w:suppressAutoHyphens/>
              <w:spacing w:after="60"/>
              <w:jc w:val="center"/>
              <w:rPr>
                <w:b/>
                <w:sz w:val="18"/>
                <w:szCs w:val="18"/>
              </w:rPr>
            </w:pPr>
            <w:r>
              <w:rPr>
                <w:b/>
                <w:sz w:val="18"/>
              </w:rPr>
              <w:t>2024*</w:t>
            </w:r>
          </w:p>
        </w:tc>
        <w:tc>
          <w:tcPr>
            <w:tcW w:w="540" w:type="dxa"/>
            <w:shd w:val="clear" w:color="auto" w:fill="auto"/>
          </w:tcPr>
          <w:p w14:paraId="47AF0E6A" w14:textId="77777777" w:rsidR="00AC7635" w:rsidRPr="00251025" w:rsidRDefault="00AC7635">
            <w:pPr>
              <w:tabs>
                <w:tab w:val="left" w:pos="8280"/>
              </w:tabs>
              <w:suppressAutoHyphens/>
              <w:spacing w:after="60"/>
              <w:jc w:val="center"/>
              <w:rPr>
                <w:b/>
                <w:sz w:val="18"/>
                <w:szCs w:val="18"/>
              </w:rPr>
            </w:pPr>
            <w:r>
              <w:rPr>
                <w:b/>
                <w:sz w:val="18"/>
              </w:rPr>
              <w:t>2025-2026</w:t>
            </w:r>
          </w:p>
        </w:tc>
        <w:tc>
          <w:tcPr>
            <w:tcW w:w="720" w:type="dxa"/>
          </w:tcPr>
          <w:p w14:paraId="21C8E3F5" w14:textId="77777777" w:rsidR="00AC7635" w:rsidRPr="00251025" w:rsidRDefault="00AC7635">
            <w:pPr>
              <w:tabs>
                <w:tab w:val="left" w:pos="8280"/>
              </w:tabs>
              <w:suppressAutoHyphens/>
              <w:spacing w:after="60"/>
              <w:jc w:val="center"/>
              <w:rPr>
                <w:b/>
                <w:sz w:val="18"/>
                <w:szCs w:val="18"/>
              </w:rPr>
            </w:pPr>
            <w:r>
              <w:rPr>
                <w:b/>
                <w:sz w:val="18"/>
              </w:rPr>
              <w:t>2027</w:t>
            </w:r>
          </w:p>
        </w:tc>
        <w:tc>
          <w:tcPr>
            <w:tcW w:w="630" w:type="dxa"/>
          </w:tcPr>
          <w:p w14:paraId="32DDF39D" w14:textId="77777777" w:rsidR="00AC7635" w:rsidRPr="00251025" w:rsidRDefault="00AC7635">
            <w:pPr>
              <w:tabs>
                <w:tab w:val="left" w:pos="8280"/>
              </w:tabs>
              <w:suppressAutoHyphens/>
              <w:spacing w:after="60"/>
              <w:jc w:val="center"/>
              <w:rPr>
                <w:b/>
                <w:sz w:val="18"/>
                <w:szCs w:val="18"/>
              </w:rPr>
            </w:pPr>
            <w:r>
              <w:rPr>
                <w:b/>
                <w:sz w:val="18"/>
              </w:rPr>
              <w:t>2028-2029</w:t>
            </w:r>
          </w:p>
        </w:tc>
        <w:tc>
          <w:tcPr>
            <w:tcW w:w="810" w:type="dxa"/>
          </w:tcPr>
          <w:p w14:paraId="07D79E10" w14:textId="77777777" w:rsidR="00AC7635" w:rsidRPr="00251025" w:rsidRDefault="00AC7635">
            <w:pPr>
              <w:tabs>
                <w:tab w:val="left" w:pos="8280"/>
              </w:tabs>
              <w:suppressAutoHyphens/>
              <w:spacing w:after="60"/>
              <w:jc w:val="center"/>
              <w:rPr>
                <w:b/>
                <w:sz w:val="18"/>
                <w:szCs w:val="18"/>
              </w:rPr>
            </w:pPr>
            <w:r>
              <w:rPr>
                <w:b/>
                <w:sz w:val="18"/>
              </w:rPr>
              <w:t>2030</w:t>
            </w:r>
          </w:p>
        </w:tc>
        <w:tc>
          <w:tcPr>
            <w:tcW w:w="1056" w:type="dxa"/>
            <w:shd w:val="clear" w:color="auto" w:fill="auto"/>
          </w:tcPr>
          <w:p w14:paraId="75D77EFC" w14:textId="77777777" w:rsidR="00AC7635" w:rsidRPr="00251025" w:rsidRDefault="00AC7635">
            <w:pPr>
              <w:tabs>
                <w:tab w:val="left" w:pos="8280"/>
              </w:tabs>
              <w:suppressAutoHyphens/>
              <w:spacing w:after="60"/>
              <w:jc w:val="center"/>
              <w:rPr>
                <w:b/>
                <w:sz w:val="18"/>
                <w:szCs w:val="18"/>
              </w:rPr>
            </w:pPr>
            <w:r>
              <w:rPr>
                <w:b/>
                <w:sz w:val="18"/>
              </w:rPr>
              <w:t>Total</w:t>
            </w:r>
          </w:p>
        </w:tc>
      </w:tr>
      <w:tr w:rsidR="00AC7635" w:rsidRPr="00251025" w14:paraId="507DEAC9" w14:textId="77777777" w:rsidTr="00631610">
        <w:trPr>
          <w:trHeight w:val="257"/>
          <w:jc w:val="center"/>
        </w:trPr>
        <w:tc>
          <w:tcPr>
            <w:tcW w:w="2994" w:type="dxa"/>
            <w:gridSpan w:val="3"/>
            <w:shd w:val="clear" w:color="auto" w:fill="auto"/>
          </w:tcPr>
          <w:p w14:paraId="261D7891" w14:textId="77777777" w:rsidR="00AC7635" w:rsidRPr="00251025" w:rsidRDefault="00AC7635">
            <w:pPr>
              <w:tabs>
                <w:tab w:val="left" w:pos="8280"/>
              </w:tabs>
              <w:suppressAutoHyphens/>
              <w:spacing w:after="60"/>
              <w:jc w:val="left"/>
              <w:rPr>
                <w:sz w:val="18"/>
                <w:szCs w:val="18"/>
              </w:rPr>
            </w:pPr>
            <w:r>
              <w:rPr>
                <w:sz w:val="18"/>
              </w:rPr>
              <w:t>Limites de consommation du Protocole de Montréal</w:t>
            </w:r>
          </w:p>
        </w:tc>
        <w:tc>
          <w:tcPr>
            <w:tcW w:w="720" w:type="dxa"/>
            <w:shd w:val="clear" w:color="auto" w:fill="auto"/>
          </w:tcPr>
          <w:p w14:paraId="53A706FA" w14:textId="77777777" w:rsidR="00AC7635" w:rsidRPr="00251025" w:rsidRDefault="00AC7635">
            <w:pPr>
              <w:tabs>
                <w:tab w:val="left" w:pos="8280"/>
              </w:tabs>
              <w:suppressAutoHyphens/>
              <w:spacing w:after="60"/>
              <w:jc w:val="center"/>
              <w:rPr>
                <w:sz w:val="18"/>
                <w:szCs w:val="18"/>
              </w:rPr>
            </w:pPr>
            <w:r>
              <w:rPr>
                <w:sz w:val="18"/>
              </w:rPr>
              <w:t>12,69</w:t>
            </w:r>
          </w:p>
        </w:tc>
        <w:tc>
          <w:tcPr>
            <w:tcW w:w="540" w:type="dxa"/>
            <w:shd w:val="clear" w:color="auto" w:fill="auto"/>
          </w:tcPr>
          <w:p w14:paraId="49C3766B" w14:textId="77777777" w:rsidR="00AC7635" w:rsidRPr="00251025" w:rsidRDefault="00AC7635">
            <w:pPr>
              <w:tabs>
                <w:tab w:val="left" w:pos="8280"/>
              </w:tabs>
              <w:suppressAutoHyphens/>
              <w:spacing w:after="60"/>
              <w:jc w:val="center"/>
              <w:rPr>
                <w:sz w:val="18"/>
                <w:szCs w:val="18"/>
              </w:rPr>
            </w:pPr>
            <w:r>
              <w:rPr>
                <w:sz w:val="18"/>
              </w:rPr>
              <w:t>9,17</w:t>
            </w:r>
          </w:p>
        </w:tc>
        <w:tc>
          <w:tcPr>
            <w:tcW w:w="810" w:type="dxa"/>
            <w:shd w:val="clear" w:color="auto" w:fill="auto"/>
          </w:tcPr>
          <w:p w14:paraId="6AA2B94A" w14:textId="77777777" w:rsidR="00AC7635" w:rsidRPr="00251025" w:rsidRDefault="00AC7635">
            <w:pPr>
              <w:tabs>
                <w:tab w:val="left" w:pos="8280"/>
              </w:tabs>
              <w:suppressAutoHyphens/>
              <w:spacing w:after="60"/>
              <w:jc w:val="center"/>
              <w:rPr>
                <w:sz w:val="18"/>
                <w:szCs w:val="18"/>
              </w:rPr>
            </w:pPr>
            <w:r>
              <w:rPr>
                <w:sz w:val="18"/>
              </w:rPr>
              <w:t>9,17</w:t>
            </w:r>
          </w:p>
        </w:tc>
        <w:tc>
          <w:tcPr>
            <w:tcW w:w="720" w:type="dxa"/>
            <w:shd w:val="clear" w:color="auto" w:fill="auto"/>
          </w:tcPr>
          <w:p w14:paraId="7FAB4497" w14:textId="77777777" w:rsidR="00AC7635" w:rsidRPr="00251025" w:rsidRDefault="00AC7635">
            <w:pPr>
              <w:suppressAutoHyphens/>
              <w:jc w:val="center"/>
              <w:rPr>
                <w:sz w:val="18"/>
                <w:szCs w:val="18"/>
              </w:rPr>
            </w:pPr>
            <w:r>
              <w:rPr>
                <w:sz w:val="18"/>
              </w:rPr>
              <w:t>9,17</w:t>
            </w:r>
          </w:p>
        </w:tc>
        <w:tc>
          <w:tcPr>
            <w:tcW w:w="540" w:type="dxa"/>
            <w:shd w:val="clear" w:color="auto" w:fill="auto"/>
          </w:tcPr>
          <w:p w14:paraId="68734698" w14:textId="77777777" w:rsidR="00AC7635" w:rsidRPr="00251025" w:rsidRDefault="00AC7635">
            <w:pPr>
              <w:suppressAutoHyphens/>
              <w:jc w:val="center"/>
              <w:rPr>
                <w:sz w:val="18"/>
                <w:szCs w:val="18"/>
              </w:rPr>
            </w:pPr>
            <w:r>
              <w:rPr>
                <w:sz w:val="18"/>
              </w:rPr>
              <w:t>9,17</w:t>
            </w:r>
          </w:p>
        </w:tc>
        <w:tc>
          <w:tcPr>
            <w:tcW w:w="720" w:type="dxa"/>
            <w:shd w:val="clear" w:color="auto" w:fill="auto"/>
          </w:tcPr>
          <w:p w14:paraId="29682B3C" w14:textId="77777777" w:rsidR="00AC7635" w:rsidRPr="00251025" w:rsidRDefault="00AC7635">
            <w:pPr>
              <w:suppressAutoHyphens/>
              <w:jc w:val="center"/>
              <w:rPr>
                <w:sz w:val="18"/>
                <w:szCs w:val="18"/>
              </w:rPr>
            </w:pPr>
            <w:r>
              <w:rPr>
                <w:sz w:val="18"/>
              </w:rPr>
              <w:t>9,17</w:t>
            </w:r>
          </w:p>
        </w:tc>
        <w:tc>
          <w:tcPr>
            <w:tcW w:w="540" w:type="dxa"/>
            <w:shd w:val="clear" w:color="auto" w:fill="auto"/>
          </w:tcPr>
          <w:p w14:paraId="1C4F537F" w14:textId="77777777" w:rsidR="00AC7635" w:rsidRPr="00251025" w:rsidRDefault="00AC7635">
            <w:pPr>
              <w:tabs>
                <w:tab w:val="left" w:pos="8280"/>
              </w:tabs>
              <w:suppressAutoHyphens/>
              <w:spacing w:after="60"/>
              <w:jc w:val="center"/>
              <w:rPr>
                <w:sz w:val="18"/>
                <w:szCs w:val="18"/>
              </w:rPr>
            </w:pPr>
            <w:r>
              <w:rPr>
                <w:sz w:val="18"/>
              </w:rPr>
              <w:t>4,58</w:t>
            </w:r>
          </w:p>
        </w:tc>
        <w:tc>
          <w:tcPr>
            <w:tcW w:w="720" w:type="dxa"/>
          </w:tcPr>
          <w:p w14:paraId="2A42F98B" w14:textId="77777777" w:rsidR="00AC7635" w:rsidRPr="00251025" w:rsidRDefault="00AC7635">
            <w:pPr>
              <w:tabs>
                <w:tab w:val="left" w:pos="8280"/>
              </w:tabs>
              <w:suppressAutoHyphens/>
              <w:spacing w:after="60"/>
              <w:jc w:val="center"/>
              <w:rPr>
                <w:sz w:val="18"/>
                <w:szCs w:val="18"/>
              </w:rPr>
            </w:pPr>
            <w:r>
              <w:rPr>
                <w:sz w:val="18"/>
              </w:rPr>
              <w:t>4,58</w:t>
            </w:r>
          </w:p>
        </w:tc>
        <w:tc>
          <w:tcPr>
            <w:tcW w:w="630" w:type="dxa"/>
          </w:tcPr>
          <w:p w14:paraId="666C0B22" w14:textId="77777777" w:rsidR="00AC7635" w:rsidRPr="00251025" w:rsidRDefault="00AC7635">
            <w:pPr>
              <w:tabs>
                <w:tab w:val="left" w:pos="8280"/>
              </w:tabs>
              <w:suppressAutoHyphens/>
              <w:spacing w:after="60"/>
              <w:jc w:val="center"/>
              <w:rPr>
                <w:sz w:val="18"/>
                <w:szCs w:val="18"/>
              </w:rPr>
            </w:pPr>
            <w:r>
              <w:rPr>
                <w:sz w:val="18"/>
              </w:rPr>
              <w:t>4,58</w:t>
            </w:r>
          </w:p>
        </w:tc>
        <w:tc>
          <w:tcPr>
            <w:tcW w:w="810" w:type="dxa"/>
          </w:tcPr>
          <w:p w14:paraId="59F3F5AF" w14:textId="77777777" w:rsidR="00AC7635" w:rsidRPr="00251025" w:rsidRDefault="00AC7635">
            <w:pPr>
              <w:tabs>
                <w:tab w:val="left" w:pos="8280"/>
              </w:tabs>
              <w:suppressAutoHyphens/>
              <w:spacing w:after="60"/>
              <w:jc w:val="center"/>
              <w:rPr>
                <w:sz w:val="18"/>
                <w:szCs w:val="18"/>
              </w:rPr>
            </w:pPr>
            <w:r>
              <w:rPr>
                <w:sz w:val="18"/>
              </w:rPr>
              <w:t>0,35</w:t>
            </w:r>
          </w:p>
        </w:tc>
        <w:tc>
          <w:tcPr>
            <w:tcW w:w="1056" w:type="dxa"/>
            <w:shd w:val="clear" w:color="auto" w:fill="auto"/>
          </w:tcPr>
          <w:p w14:paraId="7F252EB6" w14:textId="77777777" w:rsidR="00AC7635" w:rsidRPr="00251025" w:rsidRDefault="00AC7635">
            <w:pPr>
              <w:tabs>
                <w:tab w:val="left" w:pos="8280"/>
              </w:tabs>
              <w:suppressAutoHyphens/>
              <w:spacing w:after="60"/>
              <w:jc w:val="right"/>
              <w:rPr>
                <w:sz w:val="18"/>
                <w:szCs w:val="18"/>
              </w:rPr>
            </w:pPr>
            <w:r>
              <w:rPr>
                <w:sz w:val="18"/>
              </w:rPr>
              <w:t>s.o.</w:t>
            </w:r>
          </w:p>
        </w:tc>
      </w:tr>
      <w:tr w:rsidR="00AC7635" w:rsidRPr="00251025" w14:paraId="06AD1CCE" w14:textId="77777777" w:rsidTr="00631610">
        <w:trPr>
          <w:trHeight w:val="357"/>
          <w:jc w:val="center"/>
        </w:trPr>
        <w:tc>
          <w:tcPr>
            <w:tcW w:w="2994" w:type="dxa"/>
            <w:gridSpan w:val="3"/>
            <w:shd w:val="clear" w:color="auto" w:fill="auto"/>
          </w:tcPr>
          <w:p w14:paraId="09A505CD" w14:textId="77777777" w:rsidR="00AC7635" w:rsidRPr="00251025" w:rsidRDefault="00AC7635">
            <w:pPr>
              <w:tabs>
                <w:tab w:val="left" w:pos="8280"/>
              </w:tabs>
              <w:suppressAutoHyphens/>
              <w:spacing w:after="60"/>
              <w:jc w:val="left"/>
              <w:rPr>
                <w:sz w:val="18"/>
                <w:szCs w:val="18"/>
              </w:rPr>
            </w:pPr>
            <w:r>
              <w:rPr>
                <w:sz w:val="18"/>
              </w:rPr>
              <w:t>Consommation maximale admissible (tonnes PAO)</w:t>
            </w:r>
          </w:p>
        </w:tc>
        <w:tc>
          <w:tcPr>
            <w:tcW w:w="720" w:type="dxa"/>
            <w:shd w:val="clear" w:color="auto" w:fill="auto"/>
          </w:tcPr>
          <w:p w14:paraId="1ADC48B7" w14:textId="77777777" w:rsidR="00AC7635" w:rsidRPr="00251025" w:rsidRDefault="00AC7635">
            <w:pPr>
              <w:tabs>
                <w:tab w:val="left" w:pos="8280"/>
              </w:tabs>
              <w:suppressAutoHyphens/>
              <w:spacing w:after="60"/>
              <w:jc w:val="center"/>
              <w:rPr>
                <w:sz w:val="18"/>
                <w:szCs w:val="18"/>
              </w:rPr>
            </w:pPr>
            <w:r>
              <w:rPr>
                <w:sz w:val="18"/>
              </w:rPr>
              <w:t>12,69</w:t>
            </w:r>
          </w:p>
        </w:tc>
        <w:tc>
          <w:tcPr>
            <w:tcW w:w="540" w:type="dxa"/>
            <w:shd w:val="clear" w:color="auto" w:fill="auto"/>
          </w:tcPr>
          <w:p w14:paraId="0FDE53A6" w14:textId="77777777" w:rsidR="00AC7635" w:rsidRPr="00251025" w:rsidRDefault="00AC7635">
            <w:pPr>
              <w:tabs>
                <w:tab w:val="left" w:pos="8280"/>
              </w:tabs>
              <w:suppressAutoHyphens/>
              <w:spacing w:after="60"/>
              <w:jc w:val="center"/>
              <w:rPr>
                <w:sz w:val="18"/>
                <w:szCs w:val="18"/>
              </w:rPr>
            </w:pPr>
            <w:r>
              <w:rPr>
                <w:sz w:val="18"/>
              </w:rPr>
              <w:t>9,17</w:t>
            </w:r>
          </w:p>
        </w:tc>
        <w:tc>
          <w:tcPr>
            <w:tcW w:w="810" w:type="dxa"/>
            <w:shd w:val="clear" w:color="auto" w:fill="auto"/>
          </w:tcPr>
          <w:p w14:paraId="5F3BBF80" w14:textId="77777777" w:rsidR="00AC7635" w:rsidRPr="00251025" w:rsidRDefault="00AC7635">
            <w:pPr>
              <w:tabs>
                <w:tab w:val="left" w:pos="8280"/>
              </w:tabs>
              <w:suppressAutoHyphens/>
              <w:spacing w:after="60"/>
              <w:jc w:val="center"/>
              <w:rPr>
                <w:sz w:val="18"/>
                <w:szCs w:val="18"/>
              </w:rPr>
            </w:pPr>
            <w:r>
              <w:rPr>
                <w:sz w:val="18"/>
              </w:rPr>
              <w:t>9,17</w:t>
            </w:r>
          </w:p>
        </w:tc>
        <w:tc>
          <w:tcPr>
            <w:tcW w:w="720" w:type="dxa"/>
            <w:shd w:val="clear" w:color="auto" w:fill="auto"/>
          </w:tcPr>
          <w:p w14:paraId="122E742F" w14:textId="77777777" w:rsidR="00AC7635" w:rsidRPr="00251025" w:rsidRDefault="00AC7635">
            <w:pPr>
              <w:suppressAutoHyphens/>
              <w:jc w:val="center"/>
              <w:rPr>
                <w:sz w:val="18"/>
                <w:szCs w:val="18"/>
              </w:rPr>
            </w:pPr>
            <w:r>
              <w:rPr>
                <w:sz w:val="18"/>
              </w:rPr>
              <w:t>9,17</w:t>
            </w:r>
          </w:p>
        </w:tc>
        <w:tc>
          <w:tcPr>
            <w:tcW w:w="540" w:type="dxa"/>
            <w:shd w:val="clear" w:color="auto" w:fill="auto"/>
          </w:tcPr>
          <w:p w14:paraId="1B2BEB05" w14:textId="77777777" w:rsidR="00AC7635" w:rsidRPr="00251025" w:rsidRDefault="00AC7635">
            <w:pPr>
              <w:suppressAutoHyphens/>
              <w:jc w:val="center"/>
              <w:rPr>
                <w:sz w:val="18"/>
                <w:szCs w:val="18"/>
              </w:rPr>
            </w:pPr>
            <w:r>
              <w:rPr>
                <w:sz w:val="18"/>
              </w:rPr>
              <w:t>9,17</w:t>
            </w:r>
          </w:p>
        </w:tc>
        <w:tc>
          <w:tcPr>
            <w:tcW w:w="720" w:type="dxa"/>
            <w:shd w:val="clear" w:color="auto" w:fill="auto"/>
          </w:tcPr>
          <w:p w14:paraId="7EE3DE47" w14:textId="77777777" w:rsidR="00AC7635" w:rsidRPr="00251025" w:rsidRDefault="00AC7635">
            <w:pPr>
              <w:suppressAutoHyphens/>
              <w:jc w:val="center"/>
              <w:rPr>
                <w:sz w:val="18"/>
                <w:szCs w:val="18"/>
              </w:rPr>
            </w:pPr>
            <w:r>
              <w:rPr>
                <w:sz w:val="18"/>
              </w:rPr>
              <w:t>9,17</w:t>
            </w:r>
          </w:p>
        </w:tc>
        <w:tc>
          <w:tcPr>
            <w:tcW w:w="540" w:type="dxa"/>
            <w:shd w:val="clear" w:color="auto" w:fill="auto"/>
          </w:tcPr>
          <w:p w14:paraId="06D3443B" w14:textId="77777777" w:rsidR="00AC7635" w:rsidRPr="00251025" w:rsidRDefault="00AC7635">
            <w:pPr>
              <w:tabs>
                <w:tab w:val="left" w:pos="8280"/>
              </w:tabs>
              <w:suppressAutoHyphens/>
              <w:spacing w:after="60"/>
              <w:jc w:val="center"/>
              <w:rPr>
                <w:sz w:val="18"/>
                <w:szCs w:val="18"/>
              </w:rPr>
            </w:pPr>
            <w:r>
              <w:rPr>
                <w:sz w:val="18"/>
              </w:rPr>
              <w:t>4,58</w:t>
            </w:r>
          </w:p>
        </w:tc>
        <w:tc>
          <w:tcPr>
            <w:tcW w:w="720" w:type="dxa"/>
          </w:tcPr>
          <w:p w14:paraId="71ED376A" w14:textId="77777777" w:rsidR="00AC7635" w:rsidRPr="00251025" w:rsidRDefault="00AC7635">
            <w:pPr>
              <w:tabs>
                <w:tab w:val="left" w:pos="8280"/>
              </w:tabs>
              <w:suppressAutoHyphens/>
              <w:spacing w:after="60"/>
              <w:jc w:val="center"/>
              <w:rPr>
                <w:sz w:val="18"/>
                <w:szCs w:val="18"/>
              </w:rPr>
            </w:pPr>
            <w:r>
              <w:rPr>
                <w:sz w:val="18"/>
              </w:rPr>
              <w:t>4,58</w:t>
            </w:r>
          </w:p>
        </w:tc>
        <w:tc>
          <w:tcPr>
            <w:tcW w:w="630" w:type="dxa"/>
          </w:tcPr>
          <w:p w14:paraId="3473CF40" w14:textId="77777777" w:rsidR="00AC7635" w:rsidRPr="00251025" w:rsidRDefault="00AC7635">
            <w:pPr>
              <w:tabs>
                <w:tab w:val="left" w:pos="8280"/>
              </w:tabs>
              <w:suppressAutoHyphens/>
              <w:spacing w:after="60"/>
              <w:jc w:val="center"/>
              <w:rPr>
                <w:sz w:val="18"/>
                <w:szCs w:val="18"/>
              </w:rPr>
            </w:pPr>
            <w:r>
              <w:rPr>
                <w:sz w:val="18"/>
              </w:rPr>
              <w:t>4,58</w:t>
            </w:r>
          </w:p>
        </w:tc>
        <w:tc>
          <w:tcPr>
            <w:tcW w:w="810" w:type="dxa"/>
          </w:tcPr>
          <w:p w14:paraId="59E299E6" w14:textId="77777777" w:rsidR="00AC7635" w:rsidRPr="00251025" w:rsidRDefault="00AC7635">
            <w:pPr>
              <w:tabs>
                <w:tab w:val="left" w:pos="8280"/>
              </w:tabs>
              <w:suppressAutoHyphens/>
              <w:spacing w:after="60"/>
              <w:jc w:val="center"/>
              <w:rPr>
                <w:sz w:val="18"/>
                <w:szCs w:val="18"/>
              </w:rPr>
            </w:pPr>
            <w:r>
              <w:rPr>
                <w:sz w:val="18"/>
              </w:rPr>
              <w:t>0,35</w:t>
            </w:r>
          </w:p>
        </w:tc>
        <w:tc>
          <w:tcPr>
            <w:tcW w:w="1056" w:type="dxa"/>
            <w:shd w:val="clear" w:color="auto" w:fill="auto"/>
          </w:tcPr>
          <w:p w14:paraId="6536E99D" w14:textId="77777777" w:rsidR="00AC7635" w:rsidRPr="00251025" w:rsidRDefault="00AC7635">
            <w:pPr>
              <w:tabs>
                <w:tab w:val="left" w:pos="8280"/>
              </w:tabs>
              <w:suppressAutoHyphens/>
              <w:spacing w:after="60"/>
              <w:jc w:val="right"/>
              <w:rPr>
                <w:sz w:val="18"/>
                <w:szCs w:val="18"/>
              </w:rPr>
            </w:pPr>
            <w:r>
              <w:rPr>
                <w:sz w:val="18"/>
              </w:rPr>
              <w:t>s.o.</w:t>
            </w:r>
          </w:p>
        </w:tc>
      </w:tr>
      <w:tr w:rsidR="00216C90" w:rsidRPr="00251025" w14:paraId="46D7B1D2" w14:textId="77777777" w:rsidTr="00BE4D1E">
        <w:trPr>
          <w:trHeight w:val="333"/>
          <w:jc w:val="center"/>
        </w:trPr>
        <w:tc>
          <w:tcPr>
            <w:tcW w:w="1435" w:type="dxa"/>
            <w:vMerge w:val="restart"/>
            <w:shd w:val="clear" w:color="auto" w:fill="auto"/>
          </w:tcPr>
          <w:p w14:paraId="3A36CC79" w14:textId="77777777" w:rsidR="00AC7635" w:rsidRPr="00251025" w:rsidRDefault="00AC7635">
            <w:pPr>
              <w:tabs>
                <w:tab w:val="left" w:pos="8280"/>
              </w:tabs>
              <w:suppressAutoHyphens/>
              <w:spacing w:after="60"/>
              <w:jc w:val="left"/>
              <w:rPr>
                <w:sz w:val="18"/>
                <w:szCs w:val="18"/>
              </w:rPr>
            </w:pPr>
            <w:r>
              <w:rPr>
                <w:sz w:val="18"/>
              </w:rPr>
              <w:t>Coûts de projet demandés en principe ($ US)</w:t>
            </w:r>
          </w:p>
        </w:tc>
        <w:tc>
          <w:tcPr>
            <w:tcW w:w="720" w:type="dxa"/>
            <w:vMerge w:val="restart"/>
            <w:shd w:val="clear" w:color="auto" w:fill="auto"/>
          </w:tcPr>
          <w:p w14:paraId="634F1C4A" w14:textId="77777777" w:rsidR="00AC7635" w:rsidRPr="00251025" w:rsidRDefault="00AC7635">
            <w:pPr>
              <w:tabs>
                <w:tab w:val="left" w:pos="8280"/>
              </w:tabs>
              <w:suppressAutoHyphens/>
              <w:spacing w:after="60"/>
              <w:rPr>
                <w:sz w:val="18"/>
                <w:szCs w:val="18"/>
              </w:rPr>
            </w:pPr>
            <w:r>
              <w:rPr>
                <w:sz w:val="18"/>
              </w:rPr>
              <w:t>PNUD</w:t>
            </w:r>
          </w:p>
        </w:tc>
        <w:tc>
          <w:tcPr>
            <w:tcW w:w="839" w:type="dxa"/>
            <w:shd w:val="clear" w:color="auto" w:fill="auto"/>
          </w:tcPr>
          <w:p w14:paraId="6CFD3705" w14:textId="77777777" w:rsidR="00AC7635" w:rsidRPr="00251025" w:rsidRDefault="00AC7635">
            <w:pPr>
              <w:tabs>
                <w:tab w:val="left" w:pos="8280"/>
              </w:tabs>
              <w:suppressAutoHyphens/>
              <w:spacing w:after="60"/>
              <w:jc w:val="left"/>
              <w:rPr>
                <w:sz w:val="18"/>
                <w:szCs w:val="18"/>
              </w:rPr>
            </w:pPr>
            <w:r>
              <w:rPr>
                <w:sz w:val="18"/>
              </w:rPr>
              <w:t>Coûts du projet</w:t>
            </w:r>
          </w:p>
        </w:tc>
        <w:tc>
          <w:tcPr>
            <w:tcW w:w="720" w:type="dxa"/>
            <w:shd w:val="clear" w:color="auto" w:fill="auto"/>
          </w:tcPr>
          <w:p w14:paraId="4934A97C" w14:textId="77777777" w:rsidR="00AC7635" w:rsidRPr="00251025" w:rsidRDefault="00AC7635">
            <w:pPr>
              <w:tabs>
                <w:tab w:val="left" w:pos="8280"/>
              </w:tabs>
              <w:suppressAutoHyphens/>
              <w:spacing w:after="60"/>
              <w:jc w:val="right"/>
              <w:rPr>
                <w:sz w:val="18"/>
                <w:szCs w:val="18"/>
              </w:rPr>
            </w:pPr>
            <w:r>
              <w:rPr>
                <w:sz w:val="18"/>
              </w:rPr>
              <w:t>187 777</w:t>
            </w:r>
          </w:p>
        </w:tc>
        <w:tc>
          <w:tcPr>
            <w:tcW w:w="540" w:type="dxa"/>
            <w:shd w:val="clear" w:color="auto" w:fill="auto"/>
          </w:tcPr>
          <w:p w14:paraId="0456DED4" w14:textId="77777777" w:rsidR="00AC7635" w:rsidRPr="00251025" w:rsidRDefault="00AC7635">
            <w:pPr>
              <w:tabs>
                <w:tab w:val="left" w:pos="8280"/>
              </w:tabs>
              <w:suppressAutoHyphens/>
              <w:spacing w:after="60"/>
              <w:jc w:val="right"/>
              <w:rPr>
                <w:sz w:val="18"/>
                <w:szCs w:val="18"/>
              </w:rPr>
            </w:pPr>
            <w:r>
              <w:rPr>
                <w:sz w:val="18"/>
              </w:rPr>
              <w:t>0</w:t>
            </w:r>
          </w:p>
        </w:tc>
        <w:tc>
          <w:tcPr>
            <w:tcW w:w="810" w:type="dxa"/>
            <w:shd w:val="clear" w:color="auto" w:fill="auto"/>
          </w:tcPr>
          <w:p w14:paraId="13AF2A42" w14:textId="77777777" w:rsidR="00AC7635" w:rsidRPr="00251025" w:rsidRDefault="00AC7635">
            <w:pPr>
              <w:tabs>
                <w:tab w:val="left" w:pos="8280"/>
              </w:tabs>
              <w:suppressAutoHyphens/>
              <w:spacing w:after="60"/>
              <w:jc w:val="right"/>
              <w:rPr>
                <w:sz w:val="18"/>
                <w:szCs w:val="18"/>
              </w:rPr>
            </w:pPr>
            <w:r>
              <w:rPr>
                <w:sz w:val="18"/>
              </w:rPr>
              <w:t>385 750</w:t>
            </w:r>
          </w:p>
        </w:tc>
        <w:tc>
          <w:tcPr>
            <w:tcW w:w="720" w:type="dxa"/>
            <w:shd w:val="clear" w:color="auto" w:fill="auto"/>
          </w:tcPr>
          <w:p w14:paraId="41F4E524" w14:textId="77777777" w:rsidR="00AC7635" w:rsidRPr="00251025" w:rsidRDefault="00AC7635">
            <w:pPr>
              <w:tabs>
                <w:tab w:val="left" w:pos="8280"/>
              </w:tabs>
              <w:suppressAutoHyphens/>
              <w:spacing w:after="60"/>
              <w:jc w:val="right"/>
              <w:rPr>
                <w:sz w:val="18"/>
                <w:szCs w:val="18"/>
              </w:rPr>
            </w:pPr>
            <w:r>
              <w:rPr>
                <w:sz w:val="18"/>
              </w:rPr>
              <w:t>0</w:t>
            </w:r>
          </w:p>
        </w:tc>
        <w:tc>
          <w:tcPr>
            <w:tcW w:w="540" w:type="dxa"/>
            <w:shd w:val="clear" w:color="auto" w:fill="auto"/>
          </w:tcPr>
          <w:p w14:paraId="6B0774A3" w14:textId="77777777" w:rsidR="00AC7635" w:rsidRPr="00251025" w:rsidRDefault="00AC7635">
            <w:pPr>
              <w:tabs>
                <w:tab w:val="left" w:pos="8280"/>
              </w:tabs>
              <w:suppressAutoHyphens/>
              <w:spacing w:after="60"/>
              <w:jc w:val="right"/>
              <w:rPr>
                <w:sz w:val="18"/>
                <w:szCs w:val="18"/>
              </w:rPr>
            </w:pPr>
            <w:r>
              <w:rPr>
                <w:sz w:val="18"/>
              </w:rPr>
              <w:t>0</w:t>
            </w:r>
          </w:p>
        </w:tc>
        <w:tc>
          <w:tcPr>
            <w:tcW w:w="720" w:type="dxa"/>
            <w:shd w:val="clear" w:color="auto" w:fill="auto"/>
          </w:tcPr>
          <w:p w14:paraId="181273E6" w14:textId="77777777" w:rsidR="00AC7635" w:rsidRPr="00251025" w:rsidRDefault="00AC7635">
            <w:pPr>
              <w:tabs>
                <w:tab w:val="left" w:pos="8280"/>
              </w:tabs>
              <w:suppressAutoHyphens/>
              <w:spacing w:after="60"/>
              <w:jc w:val="right"/>
              <w:rPr>
                <w:sz w:val="18"/>
                <w:szCs w:val="18"/>
              </w:rPr>
            </w:pPr>
            <w:r>
              <w:rPr>
                <w:sz w:val="18"/>
              </w:rPr>
              <w:t>415 200</w:t>
            </w:r>
          </w:p>
        </w:tc>
        <w:tc>
          <w:tcPr>
            <w:tcW w:w="540" w:type="dxa"/>
            <w:shd w:val="clear" w:color="auto" w:fill="auto"/>
          </w:tcPr>
          <w:p w14:paraId="16F4FA93" w14:textId="77777777" w:rsidR="00AC7635" w:rsidRPr="00251025" w:rsidRDefault="00AC7635">
            <w:pPr>
              <w:tabs>
                <w:tab w:val="left" w:pos="8280"/>
              </w:tabs>
              <w:suppressAutoHyphens/>
              <w:spacing w:after="60"/>
              <w:jc w:val="right"/>
              <w:rPr>
                <w:sz w:val="18"/>
                <w:szCs w:val="18"/>
              </w:rPr>
            </w:pPr>
            <w:r>
              <w:rPr>
                <w:sz w:val="18"/>
              </w:rPr>
              <w:t>0</w:t>
            </w:r>
          </w:p>
        </w:tc>
        <w:tc>
          <w:tcPr>
            <w:tcW w:w="720" w:type="dxa"/>
          </w:tcPr>
          <w:p w14:paraId="4F3D9FD6" w14:textId="77777777" w:rsidR="00AC7635" w:rsidRPr="00251025" w:rsidRDefault="00AC7635">
            <w:pPr>
              <w:tabs>
                <w:tab w:val="left" w:pos="8280"/>
              </w:tabs>
              <w:suppressAutoHyphens/>
              <w:spacing w:after="60"/>
              <w:jc w:val="right"/>
              <w:rPr>
                <w:sz w:val="18"/>
                <w:szCs w:val="18"/>
              </w:rPr>
            </w:pPr>
            <w:r>
              <w:rPr>
                <w:sz w:val="18"/>
              </w:rPr>
              <w:t>126 450</w:t>
            </w:r>
          </w:p>
        </w:tc>
        <w:tc>
          <w:tcPr>
            <w:tcW w:w="630" w:type="dxa"/>
          </w:tcPr>
          <w:p w14:paraId="0A29A4B2" w14:textId="77777777" w:rsidR="00AC7635" w:rsidRPr="00251025" w:rsidRDefault="00AC7635">
            <w:pPr>
              <w:tabs>
                <w:tab w:val="left" w:pos="8280"/>
              </w:tabs>
              <w:suppressAutoHyphens/>
              <w:spacing w:after="60"/>
              <w:jc w:val="right"/>
              <w:rPr>
                <w:sz w:val="18"/>
                <w:szCs w:val="18"/>
              </w:rPr>
            </w:pPr>
            <w:r>
              <w:rPr>
                <w:sz w:val="18"/>
              </w:rPr>
              <w:t>0</w:t>
            </w:r>
          </w:p>
        </w:tc>
        <w:tc>
          <w:tcPr>
            <w:tcW w:w="810" w:type="dxa"/>
          </w:tcPr>
          <w:p w14:paraId="7A9FECDE" w14:textId="77777777" w:rsidR="00AC7635" w:rsidRPr="00251025" w:rsidRDefault="00AC7635">
            <w:pPr>
              <w:tabs>
                <w:tab w:val="left" w:pos="8280"/>
              </w:tabs>
              <w:suppressAutoHyphens/>
              <w:spacing w:after="60"/>
              <w:jc w:val="right"/>
              <w:rPr>
                <w:sz w:val="18"/>
                <w:szCs w:val="18"/>
              </w:rPr>
            </w:pPr>
            <w:r>
              <w:rPr>
                <w:sz w:val="18"/>
              </w:rPr>
              <w:t>104 000</w:t>
            </w:r>
          </w:p>
        </w:tc>
        <w:tc>
          <w:tcPr>
            <w:tcW w:w="1056" w:type="dxa"/>
            <w:shd w:val="clear" w:color="auto" w:fill="auto"/>
          </w:tcPr>
          <w:p w14:paraId="644F074B" w14:textId="77777777" w:rsidR="00AC7635" w:rsidRPr="00251025" w:rsidRDefault="00AC7635">
            <w:pPr>
              <w:tabs>
                <w:tab w:val="left" w:pos="8280"/>
              </w:tabs>
              <w:suppressAutoHyphens/>
              <w:spacing w:after="60"/>
              <w:jc w:val="right"/>
              <w:rPr>
                <w:sz w:val="18"/>
                <w:szCs w:val="18"/>
              </w:rPr>
            </w:pPr>
            <w:r>
              <w:rPr>
                <w:sz w:val="18"/>
              </w:rPr>
              <w:t>1 219 177</w:t>
            </w:r>
          </w:p>
        </w:tc>
      </w:tr>
      <w:tr w:rsidR="00216C90" w:rsidRPr="00251025" w14:paraId="7E2ACC70" w14:textId="77777777" w:rsidTr="00BE4D1E">
        <w:trPr>
          <w:trHeight w:val="345"/>
          <w:jc w:val="center"/>
        </w:trPr>
        <w:tc>
          <w:tcPr>
            <w:tcW w:w="1435" w:type="dxa"/>
            <w:vMerge/>
            <w:shd w:val="clear" w:color="auto" w:fill="auto"/>
          </w:tcPr>
          <w:p w14:paraId="5BCD9C81" w14:textId="77777777" w:rsidR="00AC7635" w:rsidRPr="00251025" w:rsidRDefault="00AC7635">
            <w:pPr>
              <w:tabs>
                <w:tab w:val="left" w:pos="8280"/>
              </w:tabs>
              <w:suppressAutoHyphens/>
              <w:spacing w:after="60"/>
              <w:jc w:val="center"/>
              <w:rPr>
                <w:sz w:val="18"/>
                <w:szCs w:val="18"/>
              </w:rPr>
            </w:pPr>
          </w:p>
        </w:tc>
        <w:tc>
          <w:tcPr>
            <w:tcW w:w="720" w:type="dxa"/>
            <w:vMerge/>
            <w:shd w:val="clear" w:color="auto" w:fill="auto"/>
          </w:tcPr>
          <w:p w14:paraId="79F9EB2F" w14:textId="77777777" w:rsidR="00AC7635" w:rsidRPr="00251025" w:rsidRDefault="00AC7635">
            <w:pPr>
              <w:tabs>
                <w:tab w:val="left" w:pos="8280"/>
              </w:tabs>
              <w:suppressAutoHyphens/>
              <w:spacing w:after="60"/>
              <w:jc w:val="center"/>
              <w:rPr>
                <w:sz w:val="18"/>
                <w:szCs w:val="18"/>
              </w:rPr>
            </w:pPr>
          </w:p>
        </w:tc>
        <w:tc>
          <w:tcPr>
            <w:tcW w:w="839" w:type="dxa"/>
            <w:shd w:val="clear" w:color="auto" w:fill="auto"/>
          </w:tcPr>
          <w:p w14:paraId="03C0609D" w14:textId="77777777" w:rsidR="00AC7635" w:rsidRPr="00251025" w:rsidRDefault="00AC7635">
            <w:pPr>
              <w:tabs>
                <w:tab w:val="left" w:pos="8280"/>
              </w:tabs>
              <w:suppressAutoHyphens/>
              <w:spacing w:after="60"/>
              <w:jc w:val="left"/>
              <w:rPr>
                <w:sz w:val="18"/>
                <w:szCs w:val="18"/>
              </w:rPr>
            </w:pPr>
            <w:r>
              <w:rPr>
                <w:sz w:val="18"/>
              </w:rPr>
              <w:t>Coûts d’appui</w:t>
            </w:r>
          </w:p>
        </w:tc>
        <w:tc>
          <w:tcPr>
            <w:tcW w:w="720" w:type="dxa"/>
            <w:shd w:val="clear" w:color="auto" w:fill="auto"/>
          </w:tcPr>
          <w:p w14:paraId="0647284D" w14:textId="74CC8879" w:rsidR="00AC7635" w:rsidRPr="00251025" w:rsidRDefault="00AC7635">
            <w:pPr>
              <w:tabs>
                <w:tab w:val="left" w:pos="8280"/>
              </w:tabs>
              <w:suppressAutoHyphens/>
              <w:spacing w:after="60"/>
              <w:jc w:val="right"/>
              <w:rPr>
                <w:sz w:val="18"/>
                <w:szCs w:val="18"/>
              </w:rPr>
            </w:pPr>
            <w:r>
              <w:rPr>
                <w:sz w:val="18"/>
              </w:rPr>
              <w:t>13</w:t>
            </w:r>
            <w:r w:rsidR="00D96B84">
              <w:rPr>
                <w:sz w:val="18"/>
              </w:rPr>
              <w:t> </w:t>
            </w:r>
            <w:r>
              <w:rPr>
                <w:sz w:val="18"/>
              </w:rPr>
              <w:t>144</w:t>
            </w:r>
          </w:p>
        </w:tc>
        <w:tc>
          <w:tcPr>
            <w:tcW w:w="540" w:type="dxa"/>
            <w:shd w:val="clear" w:color="auto" w:fill="auto"/>
          </w:tcPr>
          <w:p w14:paraId="72E1CD77" w14:textId="77777777" w:rsidR="00AC7635" w:rsidRPr="00251025" w:rsidRDefault="00AC7635">
            <w:pPr>
              <w:tabs>
                <w:tab w:val="left" w:pos="8280"/>
              </w:tabs>
              <w:suppressAutoHyphens/>
              <w:spacing w:after="60"/>
              <w:jc w:val="right"/>
              <w:rPr>
                <w:sz w:val="18"/>
                <w:szCs w:val="18"/>
              </w:rPr>
            </w:pPr>
            <w:r>
              <w:rPr>
                <w:sz w:val="18"/>
              </w:rPr>
              <w:t>0</w:t>
            </w:r>
          </w:p>
        </w:tc>
        <w:tc>
          <w:tcPr>
            <w:tcW w:w="810" w:type="dxa"/>
            <w:shd w:val="clear" w:color="auto" w:fill="auto"/>
          </w:tcPr>
          <w:p w14:paraId="5B94309C" w14:textId="77777777" w:rsidR="00AC7635" w:rsidRPr="00251025" w:rsidRDefault="00AC7635">
            <w:pPr>
              <w:tabs>
                <w:tab w:val="left" w:pos="8280"/>
              </w:tabs>
              <w:suppressAutoHyphens/>
              <w:spacing w:after="60"/>
              <w:jc w:val="right"/>
              <w:rPr>
                <w:sz w:val="18"/>
                <w:szCs w:val="18"/>
              </w:rPr>
            </w:pPr>
            <w:r>
              <w:rPr>
                <w:sz w:val="18"/>
              </w:rPr>
              <w:t>27 003</w:t>
            </w:r>
          </w:p>
        </w:tc>
        <w:tc>
          <w:tcPr>
            <w:tcW w:w="720" w:type="dxa"/>
            <w:shd w:val="clear" w:color="auto" w:fill="auto"/>
          </w:tcPr>
          <w:p w14:paraId="5F19BD8B" w14:textId="77777777" w:rsidR="00AC7635" w:rsidRPr="00251025" w:rsidRDefault="00AC7635">
            <w:pPr>
              <w:tabs>
                <w:tab w:val="left" w:pos="8280"/>
              </w:tabs>
              <w:suppressAutoHyphens/>
              <w:spacing w:after="60"/>
              <w:jc w:val="right"/>
              <w:rPr>
                <w:sz w:val="18"/>
                <w:szCs w:val="18"/>
              </w:rPr>
            </w:pPr>
            <w:r>
              <w:rPr>
                <w:sz w:val="18"/>
              </w:rPr>
              <w:t>0</w:t>
            </w:r>
          </w:p>
        </w:tc>
        <w:tc>
          <w:tcPr>
            <w:tcW w:w="540" w:type="dxa"/>
            <w:shd w:val="clear" w:color="auto" w:fill="auto"/>
          </w:tcPr>
          <w:p w14:paraId="79895469" w14:textId="77777777" w:rsidR="00AC7635" w:rsidRPr="00251025" w:rsidRDefault="00AC7635">
            <w:pPr>
              <w:tabs>
                <w:tab w:val="left" w:pos="8280"/>
              </w:tabs>
              <w:suppressAutoHyphens/>
              <w:spacing w:after="60"/>
              <w:jc w:val="right"/>
              <w:rPr>
                <w:sz w:val="18"/>
                <w:szCs w:val="18"/>
              </w:rPr>
            </w:pPr>
            <w:r>
              <w:rPr>
                <w:sz w:val="18"/>
              </w:rPr>
              <w:t>0</w:t>
            </w:r>
          </w:p>
        </w:tc>
        <w:tc>
          <w:tcPr>
            <w:tcW w:w="720" w:type="dxa"/>
            <w:shd w:val="clear" w:color="auto" w:fill="auto"/>
          </w:tcPr>
          <w:p w14:paraId="247834F6" w14:textId="77777777" w:rsidR="00AC7635" w:rsidRPr="00251025" w:rsidRDefault="00AC7635">
            <w:pPr>
              <w:tabs>
                <w:tab w:val="left" w:pos="8280"/>
              </w:tabs>
              <w:suppressAutoHyphens/>
              <w:spacing w:after="60"/>
              <w:jc w:val="right"/>
              <w:rPr>
                <w:sz w:val="18"/>
                <w:szCs w:val="18"/>
              </w:rPr>
            </w:pPr>
            <w:r>
              <w:rPr>
                <w:sz w:val="18"/>
              </w:rPr>
              <w:t>29 064</w:t>
            </w:r>
          </w:p>
        </w:tc>
        <w:tc>
          <w:tcPr>
            <w:tcW w:w="540" w:type="dxa"/>
            <w:shd w:val="clear" w:color="auto" w:fill="auto"/>
          </w:tcPr>
          <w:p w14:paraId="32947BBD" w14:textId="77777777" w:rsidR="00AC7635" w:rsidRPr="00251025" w:rsidRDefault="00AC7635">
            <w:pPr>
              <w:tabs>
                <w:tab w:val="left" w:pos="8280"/>
              </w:tabs>
              <w:suppressAutoHyphens/>
              <w:spacing w:after="60"/>
              <w:jc w:val="right"/>
              <w:rPr>
                <w:sz w:val="18"/>
                <w:szCs w:val="18"/>
              </w:rPr>
            </w:pPr>
            <w:r>
              <w:rPr>
                <w:sz w:val="18"/>
              </w:rPr>
              <w:t>0</w:t>
            </w:r>
          </w:p>
        </w:tc>
        <w:tc>
          <w:tcPr>
            <w:tcW w:w="720" w:type="dxa"/>
          </w:tcPr>
          <w:p w14:paraId="055BC83F" w14:textId="77777777" w:rsidR="00AC7635" w:rsidRPr="00251025" w:rsidRDefault="00AC7635">
            <w:pPr>
              <w:tabs>
                <w:tab w:val="left" w:pos="8280"/>
              </w:tabs>
              <w:suppressAutoHyphens/>
              <w:spacing w:after="60"/>
              <w:jc w:val="right"/>
              <w:rPr>
                <w:sz w:val="18"/>
                <w:szCs w:val="18"/>
              </w:rPr>
            </w:pPr>
            <w:r>
              <w:rPr>
                <w:sz w:val="18"/>
              </w:rPr>
              <w:t>8 852</w:t>
            </w:r>
          </w:p>
        </w:tc>
        <w:tc>
          <w:tcPr>
            <w:tcW w:w="630" w:type="dxa"/>
          </w:tcPr>
          <w:p w14:paraId="2D1DD069" w14:textId="77777777" w:rsidR="00AC7635" w:rsidRPr="00251025" w:rsidRDefault="00AC7635">
            <w:pPr>
              <w:tabs>
                <w:tab w:val="left" w:pos="8280"/>
              </w:tabs>
              <w:suppressAutoHyphens/>
              <w:spacing w:after="60"/>
              <w:jc w:val="right"/>
              <w:rPr>
                <w:sz w:val="18"/>
                <w:szCs w:val="18"/>
              </w:rPr>
            </w:pPr>
            <w:r>
              <w:rPr>
                <w:sz w:val="18"/>
              </w:rPr>
              <w:t>0</w:t>
            </w:r>
          </w:p>
        </w:tc>
        <w:tc>
          <w:tcPr>
            <w:tcW w:w="810" w:type="dxa"/>
          </w:tcPr>
          <w:p w14:paraId="6BD11679" w14:textId="77777777" w:rsidR="00AC7635" w:rsidRPr="00251025" w:rsidRDefault="00AC7635">
            <w:pPr>
              <w:tabs>
                <w:tab w:val="left" w:pos="8280"/>
              </w:tabs>
              <w:suppressAutoHyphens/>
              <w:spacing w:after="60"/>
              <w:jc w:val="right"/>
              <w:rPr>
                <w:sz w:val="18"/>
                <w:szCs w:val="18"/>
              </w:rPr>
            </w:pPr>
            <w:r>
              <w:rPr>
                <w:sz w:val="18"/>
              </w:rPr>
              <w:t>7 280</w:t>
            </w:r>
          </w:p>
        </w:tc>
        <w:tc>
          <w:tcPr>
            <w:tcW w:w="1056" w:type="dxa"/>
            <w:shd w:val="clear" w:color="auto" w:fill="auto"/>
          </w:tcPr>
          <w:p w14:paraId="4F5800FD" w14:textId="77777777" w:rsidR="00AC7635" w:rsidRPr="00251025" w:rsidRDefault="00AC7635">
            <w:pPr>
              <w:tabs>
                <w:tab w:val="left" w:pos="8280"/>
              </w:tabs>
              <w:suppressAutoHyphens/>
              <w:spacing w:after="60"/>
              <w:jc w:val="right"/>
              <w:rPr>
                <w:sz w:val="18"/>
                <w:szCs w:val="18"/>
              </w:rPr>
            </w:pPr>
            <w:r>
              <w:rPr>
                <w:sz w:val="18"/>
              </w:rPr>
              <w:t>85 343</w:t>
            </w:r>
          </w:p>
        </w:tc>
      </w:tr>
      <w:tr w:rsidR="00216C90" w:rsidRPr="00251025" w14:paraId="6CF04943" w14:textId="77777777" w:rsidTr="00BE4D1E">
        <w:trPr>
          <w:trHeight w:val="208"/>
          <w:jc w:val="center"/>
        </w:trPr>
        <w:tc>
          <w:tcPr>
            <w:tcW w:w="2155" w:type="dxa"/>
            <w:gridSpan w:val="2"/>
            <w:vMerge w:val="restart"/>
            <w:shd w:val="clear" w:color="auto" w:fill="auto"/>
          </w:tcPr>
          <w:p w14:paraId="4AF1DF6B" w14:textId="77777777" w:rsidR="00AC7635" w:rsidRPr="00251025" w:rsidRDefault="00AC7635">
            <w:pPr>
              <w:suppressAutoHyphens/>
              <w:spacing w:after="60"/>
              <w:ind w:right="27"/>
              <w:jc w:val="left"/>
              <w:rPr>
                <w:sz w:val="18"/>
                <w:szCs w:val="18"/>
              </w:rPr>
            </w:pPr>
            <w:r>
              <w:rPr>
                <w:sz w:val="18"/>
              </w:rPr>
              <w:t>Fonds approuvés par le Comité exécutif ($ US)</w:t>
            </w:r>
          </w:p>
        </w:tc>
        <w:tc>
          <w:tcPr>
            <w:tcW w:w="839" w:type="dxa"/>
            <w:shd w:val="clear" w:color="auto" w:fill="auto"/>
          </w:tcPr>
          <w:p w14:paraId="3C14FA17" w14:textId="77777777" w:rsidR="00AC7635" w:rsidRPr="00251025" w:rsidRDefault="00AC7635">
            <w:pPr>
              <w:suppressAutoHyphens/>
              <w:spacing w:after="60"/>
              <w:ind w:right="27"/>
              <w:jc w:val="left"/>
              <w:rPr>
                <w:sz w:val="18"/>
                <w:szCs w:val="18"/>
              </w:rPr>
            </w:pPr>
            <w:r>
              <w:rPr>
                <w:sz w:val="18"/>
              </w:rPr>
              <w:t>Coûts du projet</w:t>
            </w:r>
          </w:p>
        </w:tc>
        <w:tc>
          <w:tcPr>
            <w:tcW w:w="720" w:type="dxa"/>
            <w:shd w:val="clear" w:color="auto" w:fill="auto"/>
          </w:tcPr>
          <w:p w14:paraId="0BCB259E" w14:textId="77777777" w:rsidR="00AC7635" w:rsidRPr="00251025" w:rsidRDefault="00AC7635">
            <w:pPr>
              <w:tabs>
                <w:tab w:val="left" w:pos="8280"/>
              </w:tabs>
              <w:suppressAutoHyphens/>
              <w:spacing w:after="60"/>
              <w:jc w:val="right"/>
              <w:rPr>
                <w:sz w:val="18"/>
                <w:szCs w:val="18"/>
              </w:rPr>
            </w:pPr>
            <w:r>
              <w:rPr>
                <w:sz w:val="18"/>
              </w:rPr>
              <w:t>187 777</w:t>
            </w:r>
          </w:p>
        </w:tc>
        <w:tc>
          <w:tcPr>
            <w:tcW w:w="540" w:type="dxa"/>
            <w:shd w:val="clear" w:color="auto" w:fill="auto"/>
          </w:tcPr>
          <w:p w14:paraId="0B6EC909" w14:textId="77777777" w:rsidR="00AC7635" w:rsidRPr="00251025" w:rsidRDefault="00AC7635" w:rsidP="000E188B">
            <w:pPr>
              <w:tabs>
                <w:tab w:val="left" w:pos="8280"/>
              </w:tabs>
              <w:suppressAutoHyphens/>
              <w:spacing w:after="60"/>
              <w:jc w:val="right"/>
              <w:rPr>
                <w:sz w:val="18"/>
                <w:szCs w:val="18"/>
              </w:rPr>
            </w:pPr>
            <w:r>
              <w:rPr>
                <w:sz w:val="18"/>
              </w:rPr>
              <w:t>0</w:t>
            </w:r>
          </w:p>
        </w:tc>
        <w:tc>
          <w:tcPr>
            <w:tcW w:w="810" w:type="dxa"/>
            <w:shd w:val="clear" w:color="auto" w:fill="auto"/>
          </w:tcPr>
          <w:p w14:paraId="34231F4F" w14:textId="77777777" w:rsidR="00AC7635" w:rsidRPr="00251025" w:rsidRDefault="00AC7635" w:rsidP="000E188B">
            <w:pPr>
              <w:tabs>
                <w:tab w:val="left" w:pos="8280"/>
              </w:tabs>
              <w:suppressAutoHyphens/>
              <w:spacing w:after="60"/>
              <w:jc w:val="right"/>
              <w:rPr>
                <w:sz w:val="18"/>
                <w:szCs w:val="18"/>
              </w:rPr>
            </w:pPr>
            <w:r>
              <w:rPr>
                <w:sz w:val="18"/>
              </w:rPr>
              <w:t>0</w:t>
            </w:r>
          </w:p>
        </w:tc>
        <w:tc>
          <w:tcPr>
            <w:tcW w:w="720" w:type="dxa"/>
            <w:shd w:val="clear" w:color="auto" w:fill="auto"/>
          </w:tcPr>
          <w:p w14:paraId="4274E6A7" w14:textId="77777777" w:rsidR="00AC7635" w:rsidRPr="00251025" w:rsidRDefault="00AC7635">
            <w:pPr>
              <w:tabs>
                <w:tab w:val="left" w:pos="8280"/>
              </w:tabs>
              <w:suppressAutoHyphens/>
              <w:spacing w:after="60"/>
              <w:jc w:val="right"/>
              <w:rPr>
                <w:sz w:val="18"/>
                <w:szCs w:val="18"/>
              </w:rPr>
            </w:pPr>
            <w:r>
              <w:rPr>
                <w:sz w:val="18"/>
              </w:rPr>
              <w:t>385 750</w:t>
            </w:r>
          </w:p>
        </w:tc>
        <w:tc>
          <w:tcPr>
            <w:tcW w:w="540" w:type="dxa"/>
            <w:shd w:val="clear" w:color="auto" w:fill="auto"/>
          </w:tcPr>
          <w:p w14:paraId="19C15D0D" w14:textId="77777777" w:rsidR="00AC7635" w:rsidRPr="00251025" w:rsidRDefault="00AC7635" w:rsidP="000E188B">
            <w:pPr>
              <w:tabs>
                <w:tab w:val="left" w:pos="8280"/>
              </w:tabs>
              <w:suppressAutoHyphens/>
              <w:spacing w:after="60"/>
              <w:jc w:val="right"/>
              <w:rPr>
                <w:sz w:val="18"/>
                <w:szCs w:val="18"/>
              </w:rPr>
            </w:pPr>
            <w:r>
              <w:rPr>
                <w:sz w:val="18"/>
              </w:rPr>
              <w:t>0</w:t>
            </w:r>
          </w:p>
        </w:tc>
        <w:tc>
          <w:tcPr>
            <w:tcW w:w="720" w:type="dxa"/>
            <w:shd w:val="clear" w:color="auto" w:fill="auto"/>
          </w:tcPr>
          <w:p w14:paraId="2A1B8108" w14:textId="77777777" w:rsidR="00AC7635" w:rsidRPr="00251025" w:rsidRDefault="00AC7635" w:rsidP="000E188B">
            <w:pPr>
              <w:tabs>
                <w:tab w:val="left" w:pos="8280"/>
              </w:tabs>
              <w:suppressAutoHyphens/>
              <w:spacing w:after="60"/>
              <w:jc w:val="right"/>
              <w:rPr>
                <w:sz w:val="18"/>
                <w:szCs w:val="18"/>
              </w:rPr>
            </w:pPr>
            <w:r>
              <w:rPr>
                <w:sz w:val="18"/>
              </w:rPr>
              <w:t>0</w:t>
            </w:r>
          </w:p>
        </w:tc>
        <w:tc>
          <w:tcPr>
            <w:tcW w:w="540" w:type="dxa"/>
            <w:shd w:val="clear" w:color="auto" w:fill="auto"/>
          </w:tcPr>
          <w:p w14:paraId="7C31EA6B" w14:textId="77777777" w:rsidR="00AC7635" w:rsidRPr="00251025" w:rsidRDefault="00AC7635" w:rsidP="000E188B">
            <w:pPr>
              <w:tabs>
                <w:tab w:val="left" w:pos="8280"/>
              </w:tabs>
              <w:suppressAutoHyphens/>
              <w:spacing w:after="60"/>
              <w:jc w:val="right"/>
              <w:rPr>
                <w:sz w:val="18"/>
                <w:szCs w:val="18"/>
              </w:rPr>
            </w:pPr>
            <w:r>
              <w:rPr>
                <w:sz w:val="18"/>
              </w:rPr>
              <w:t>0</w:t>
            </w:r>
          </w:p>
        </w:tc>
        <w:tc>
          <w:tcPr>
            <w:tcW w:w="720" w:type="dxa"/>
          </w:tcPr>
          <w:p w14:paraId="21FAF4E6" w14:textId="77777777" w:rsidR="00AC7635" w:rsidRPr="00251025" w:rsidRDefault="00AC7635" w:rsidP="000E188B">
            <w:pPr>
              <w:tabs>
                <w:tab w:val="left" w:pos="8280"/>
              </w:tabs>
              <w:suppressAutoHyphens/>
              <w:spacing w:after="60"/>
              <w:jc w:val="right"/>
              <w:rPr>
                <w:sz w:val="18"/>
                <w:szCs w:val="18"/>
              </w:rPr>
            </w:pPr>
            <w:r>
              <w:rPr>
                <w:sz w:val="18"/>
              </w:rPr>
              <w:t>0</w:t>
            </w:r>
          </w:p>
        </w:tc>
        <w:tc>
          <w:tcPr>
            <w:tcW w:w="630" w:type="dxa"/>
          </w:tcPr>
          <w:p w14:paraId="3391CFEE" w14:textId="77777777" w:rsidR="00AC7635" w:rsidRPr="00251025" w:rsidRDefault="00AC7635" w:rsidP="000E188B">
            <w:pPr>
              <w:tabs>
                <w:tab w:val="left" w:pos="8280"/>
              </w:tabs>
              <w:suppressAutoHyphens/>
              <w:spacing w:after="60"/>
              <w:jc w:val="right"/>
              <w:rPr>
                <w:sz w:val="18"/>
                <w:szCs w:val="18"/>
              </w:rPr>
            </w:pPr>
            <w:r>
              <w:rPr>
                <w:sz w:val="18"/>
              </w:rPr>
              <w:t>0</w:t>
            </w:r>
          </w:p>
        </w:tc>
        <w:tc>
          <w:tcPr>
            <w:tcW w:w="810" w:type="dxa"/>
          </w:tcPr>
          <w:p w14:paraId="7BE2B606" w14:textId="77777777" w:rsidR="00AC7635" w:rsidRPr="00251025" w:rsidRDefault="00AC7635" w:rsidP="000E188B">
            <w:pPr>
              <w:tabs>
                <w:tab w:val="left" w:pos="8280"/>
              </w:tabs>
              <w:suppressAutoHyphens/>
              <w:spacing w:after="60"/>
              <w:jc w:val="right"/>
              <w:rPr>
                <w:sz w:val="18"/>
                <w:szCs w:val="18"/>
              </w:rPr>
            </w:pPr>
            <w:r>
              <w:rPr>
                <w:sz w:val="18"/>
              </w:rPr>
              <w:t>0</w:t>
            </w:r>
          </w:p>
        </w:tc>
        <w:tc>
          <w:tcPr>
            <w:tcW w:w="1056" w:type="dxa"/>
            <w:shd w:val="clear" w:color="auto" w:fill="auto"/>
          </w:tcPr>
          <w:p w14:paraId="436DF8D8" w14:textId="77777777" w:rsidR="00AC7635" w:rsidRPr="00251025" w:rsidRDefault="00AC7635">
            <w:pPr>
              <w:tabs>
                <w:tab w:val="left" w:pos="8280"/>
              </w:tabs>
              <w:suppressAutoHyphens/>
              <w:spacing w:after="60"/>
              <w:jc w:val="right"/>
              <w:rPr>
                <w:sz w:val="18"/>
                <w:szCs w:val="18"/>
              </w:rPr>
            </w:pPr>
            <w:r>
              <w:rPr>
                <w:color w:val="000000"/>
                <w:sz w:val="18"/>
              </w:rPr>
              <w:t>573 527</w:t>
            </w:r>
          </w:p>
        </w:tc>
      </w:tr>
      <w:tr w:rsidR="00216C90" w:rsidRPr="00251025" w14:paraId="500F2BE1" w14:textId="77777777" w:rsidTr="00BE4D1E">
        <w:trPr>
          <w:trHeight w:val="208"/>
          <w:jc w:val="center"/>
        </w:trPr>
        <w:tc>
          <w:tcPr>
            <w:tcW w:w="2155" w:type="dxa"/>
            <w:gridSpan w:val="2"/>
            <w:vMerge/>
            <w:shd w:val="clear" w:color="auto" w:fill="auto"/>
          </w:tcPr>
          <w:p w14:paraId="59378487" w14:textId="77777777" w:rsidR="00AC7635" w:rsidRPr="00251025" w:rsidRDefault="00AC7635">
            <w:pPr>
              <w:tabs>
                <w:tab w:val="left" w:pos="8280"/>
              </w:tabs>
              <w:suppressAutoHyphens/>
              <w:spacing w:after="60"/>
              <w:jc w:val="left"/>
              <w:rPr>
                <w:sz w:val="18"/>
                <w:szCs w:val="18"/>
              </w:rPr>
            </w:pPr>
          </w:p>
        </w:tc>
        <w:tc>
          <w:tcPr>
            <w:tcW w:w="839" w:type="dxa"/>
            <w:shd w:val="clear" w:color="auto" w:fill="auto"/>
          </w:tcPr>
          <w:p w14:paraId="41E40C2E" w14:textId="77777777" w:rsidR="00AC7635" w:rsidRPr="00251025" w:rsidRDefault="00AC7635">
            <w:pPr>
              <w:suppressAutoHyphens/>
              <w:spacing w:after="60"/>
              <w:ind w:right="27"/>
              <w:jc w:val="left"/>
              <w:rPr>
                <w:sz w:val="18"/>
                <w:szCs w:val="18"/>
              </w:rPr>
            </w:pPr>
            <w:r>
              <w:rPr>
                <w:sz w:val="18"/>
              </w:rPr>
              <w:t>Coûts d’appui</w:t>
            </w:r>
          </w:p>
        </w:tc>
        <w:tc>
          <w:tcPr>
            <w:tcW w:w="720" w:type="dxa"/>
            <w:shd w:val="clear" w:color="auto" w:fill="auto"/>
          </w:tcPr>
          <w:p w14:paraId="64B41215" w14:textId="77777777" w:rsidR="00AC7635" w:rsidRPr="00251025" w:rsidRDefault="00AC7635">
            <w:pPr>
              <w:tabs>
                <w:tab w:val="left" w:pos="8280"/>
              </w:tabs>
              <w:suppressAutoHyphens/>
              <w:spacing w:after="60"/>
              <w:jc w:val="right"/>
              <w:rPr>
                <w:sz w:val="18"/>
                <w:szCs w:val="18"/>
              </w:rPr>
            </w:pPr>
            <w:r>
              <w:rPr>
                <w:sz w:val="18"/>
              </w:rPr>
              <w:t>13 144</w:t>
            </w:r>
          </w:p>
        </w:tc>
        <w:tc>
          <w:tcPr>
            <w:tcW w:w="540" w:type="dxa"/>
            <w:shd w:val="clear" w:color="auto" w:fill="auto"/>
          </w:tcPr>
          <w:p w14:paraId="6B269382" w14:textId="77777777" w:rsidR="00AC7635" w:rsidRPr="00251025" w:rsidRDefault="00AC7635" w:rsidP="000E188B">
            <w:pPr>
              <w:tabs>
                <w:tab w:val="left" w:pos="8280"/>
              </w:tabs>
              <w:suppressAutoHyphens/>
              <w:spacing w:after="60"/>
              <w:jc w:val="right"/>
              <w:rPr>
                <w:sz w:val="18"/>
                <w:szCs w:val="18"/>
              </w:rPr>
            </w:pPr>
            <w:r>
              <w:rPr>
                <w:sz w:val="18"/>
              </w:rPr>
              <w:t>0</w:t>
            </w:r>
          </w:p>
        </w:tc>
        <w:tc>
          <w:tcPr>
            <w:tcW w:w="810" w:type="dxa"/>
            <w:shd w:val="clear" w:color="auto" w:fill="auto"/>
          </w:tcPr>
          <w:p w14:paraId="41F5C0F0" w14:textId="77777777" w:rsidR="00AC7635" w:rsidRPr="00251025" w:rsidRDefault="00AC7635" w:rsidP="000E188B">
            <w:pPr>
              <w:tabs>
                <w:tab w:val="left" w:pos="8280"/>
              </w:tabs>
              <w:suppressAutoHyphens/>
              <w:spacing w:after="60"/>
              <w:jc w:val="right"/>
              <w:rPr>
                <w:sz w:val="18"/>
                <w:szCs w:val="18"/>
              </w:rPr>
            </w:pPr>
            <w:r>
              <w:rPr>
                <w:sz w:val="18"/>
              </w:rPr>
              <w:t>0</w:t>
            </w:r>
          </w:p>
        </w:tc>
        <w:tc>
          <w:tcPr>
            <w:tcW w:w="720" w:type="dxa"/>
            <w:shd w:val="clear" w:color="auto" w:fill="auto"/>
          </w:tcPr>
          <w:p w14:paraId="0BF78172" w14:textId="77777777" w:rsidR="00AC7635" w:rsidRPr="00251025" w:rsidRDefault="00AC7635">
            <w:pPr>
              <w:tabs>
                <w:tab w:val="left" w:pos="8280"/>
              </w:tabs>
              <w:suppressAutoHyphens/>
              <w:spacing w:after="60"/>
              <w:jc w:val="right"/>
              <w:rPr>
                <w:sz w:val="18"/>
                <w:szCs w:val="18"/>
              </w:rPr>
            </w:pPr>
            <w:r>
              <w:rPr>
                <w:sz w:val="18"/>
              </w:rPr>
              <w:t>27 003</w:t>
            </w:r>
          </w:p>
        </w:tc>
        <w:tc>
          <w:tcPr>
            <w:tcW w:w="540" w:type="dxa"/>
            <w:shd w:val="clear" w:color="auto" w:fill="auto"/>
          </w:tcPr>
          <w:p w14:paraId="312DA61E" w14:textId="77777777" w:rsidR="00AC7635" w:rsidRPr="00251025" w:rsidRDefault="00AC7635" w:rsidP="000E188B">
            <w:pPr>
              <w:tabs>
                <w:tab w:val="left" w:pos="8280"/>
              </w:tabs>
              <w:suppressAutoHyphens/>
              <w:spacing w:after="60"/>
              <w:jc w:val="right"/>
              <w:rPr>
                <w:sz w:val="18"/>
                <w:szCs w:val="18"/>
              </w:rPr>
            </w:pPr>
            <w:r>
              <w:rPr>
                <w:sz w:val="18"/>
              </w:rPr>
              <w:t>0</w:t>
            </w:r>
          </w:p>
        </w:tc>
        <w:tc>
          <w:tcPr>
            <w:tcW w:w="720" w:type="dxa"/>
            <w:shd w:val="clear" w:color="auto" w:fill="auto"/>
          </w:tcPr>
          <w:p w14:paraId="3F4A8D1D" w14:textId="77777777" w:rsidR="00AC7635" w:rsidRPr="00251025" w:rsidRDefault="00AC7635" w:rsidP="000E188B">
            <w:pPr>
              <w:tabs>
                <w:tab w:val="left" w:pos="8280"/>
              </w:tabs>
              <w:suppressAutoHyphens/>
              <w:spacing w:after="60"/>
              <w:jc w:val="right"/>
              <w:rPr>
                <w:sz w:val="18"/>
                <w:szCs w:val="18"/>
              </w:rPr>
            </w:pPr>
            <w:r>
              <w:rPr>
                <w:sz w:val="18"/>
              </w:rPr>
              <w:t>0</w:t>
            </w:r>
          </w:p>
        </w:tc>
        <w:tc>
          <w:tcPr>
            <w:tcW w:w="540" w:type="dxa"/>
            <w:shd w:val="clear" w:color="auto" w:fill="auto"/>
          </w:tcPr>
          <w:p w14:paraId="2A145E90" w14:textId="77777777" w:rsidR="00AC7635" w:rsidRPr="00251025" w:rsidRDefault="00AC7635" w:rsidP="000E188B">
            <w:pPr>
              <w:tabs>
                <w:tab w:val="left" w:pos="8280"/>
              </w:tabs>
              <w:suppressAutoHyphens/>
              <w:spacing w:after="60"/>
              <w:jc w:val="right"/>
              <w:rPr>
                <w:sz w:val="18"/>
                <w:szCs w:val="18"/>
              </w:rPr>
            </w:pPr>
            <w:r>
              <w:rPr>
                <w:sz w:val="18"/>
              </w:rPr>
              <w:t>0</w:t>
            </w:r>
          </w:p>
        </w:tc>
        <w:tc>
          <w:tcPr>
            <w:tcW w:w="720" w:type="dxa"/>
          </w:tcPr>
          <w:p w14:paraId="6A7C89A9" w14:textId="77777777" w:rsidR="00AC7635" w:rsidRPr="00251025" w:rsidRDefault="00AC7635" w:rsidP="000E188B">
            <w:pPr>
              <w:tabs>
                <w:tab w:val="left" w:pos="8280"/>
              </w:tabs>
              <w:suppressAutoHyphens/>
              <w:spacing w:after="60"/>
              <w:jc w:val="right"/>
              <w:rPr>
                <w:sz w:val="18"/>
                <w:szCs w:val="18"/>
              </w:rPr>
            </w:pPr>
            <w:r>
              <w:rPr>
                <w:sz w:val="18"/>
              </w:rPr>
              <w:t>0</w:t>
            </w:r>
          </w:p>
        </w:tc>
        <w:tc>
          <w:tcPr>
            <w:tcW w:w="630" w:type="dxa"/>
          </w:tcPr>
          <w:p w14:paraId="46B9FFF2" w14:textId="77777777" w:rsidR="00AC7635" w:rsidRPr="00251025" w:rsidRDefault="00AC7635" w:rsidP="000E188B">
            <w:pPr>
              <w:tabs>
                <w:tab w:val="left" w:pos="8280"/>
              </w:tabs>
              <w:suppressAutoHyphens/>
              <w:spacing w:after="60"/>
              <w:jc w:val="right"/>
              <w:rPr>
                <w:sz w:val="18"/>
                <w:szCs w:val="18"/>
              </w:rPr>
            </w:pPr>
            <w:r>
              <w:rPr>
                <w:sz w:val="18"/>
              </w:rPr>
              <w:t>0</w:t>
            </w:r>
          </w:p>
        </w:tc>
        <w:tc>
          <w:tcPr>
            <w:tcW w:w="810" w:type="dxa"/>
          </w:tcPr>
          <w:p w14:paraId="689CC1CD" w14:textId="77777777" w:rsidR="00AC7635" w:rsidRPr="00251025" w:rsidRDefault="00AC7635" w:rsidP="000E188B">
            <w:pPr>
              <w:tabs>
                <w:tab w:val="left" w:pos="8280"/>
              </w:tabs>
              <w:suppressAutoHyphens/>
              <w:spacing w:after="60"/>
              <w:jc w:val="right"/>
              <w:rPr>
                <w:sz w:val="18"/>
                <w:szCs w:val="18"/>
              </w:rPr>
            </w:pPr>
            <w:r>
              <w:rPr>
                <w:sz w:val="18"/>
              </w:rPr>
              <w:t>0</w:t>
            </w:r>
          </w:p>
        </w:tc>
        <w:tc>
          <w:tcPr>
            <w:tcW w:w="1056" w:type="dxa"/>
            <w:shd w:val="clear" w:color="auto" w:fill="auto"/>
          </w:tcPr>
          <w:p w14:paraId="60C3BBF9" w14:textId="77777777" w:rsidR="00AC7635" w:rsidRPr="00251025" w:rsidRDefault="00AC7635">
            <w:pPr>
              <w:tabs>
                <w:tab w:val="left" w:pos="8280"/>
              </w:tabs>
              <w:suppressAutoHyphens/>
              <w:spacing w:after="60"/>
              <w:jc w:val="right"/>
              <w:rPr>
                <w:sz w:val="18"/>
                <w:szCs w:val="18"/>
              </w:rPr>
            </w:pPr>
            <w:r>
              <w:rPr>
                <w:color w:val="000000"/>
                <w:sz w:val="18"/>
              </w:rPr>
              <w:t>40 147</w:t>
            </w:r>
          </w:p>
        </w:tc>
      </w:tr>
      <w:tr w:rsidR="00216C90" w:rsidRPr="00251025" w14:paraId="5B724264" w14:textId="77777777" w:rsidTr="00BE4D1E">
        <w:trPr>
          <w:trHeight w:val="208"/>
          <w:jc w:val="center"/>
        </w:trPr>
        <w:tc>
          <w:tcPr>
            <w:tcW w:w="2155" w:type="dxa"/>
            <w:gridSpan w:val="2"/>
            <w:vMerge w:val="restart"/>
            <w:shd w:val="clear" w:color="auto" w:fill="auto"/>
          </w:tcPr>
          <w:p w14:paraId="71132A35" w14:textId="77777777" w:rsidR="00AC7635" w:rsidRPr="00251025" w:rsidRDefault="00AC7635">
            <w:pPr>
              <w:tabs>
                <w:tab w:val="left" w:pos="8280"/>
              </w:tabs>
              <w:suppressAutoHyphens/>
              <w:spacing w:after="60"/>
              <w:jc w:val="left"/>
              <w:rPr>
                <w:sz w:val="18"/>
                <w:szCs w:val="18"/>
              </w:rPr>
            </w:pPr>
            <w:r>
              <w:rPr>
                <w:sz w:val="18"/>
              </w:rPr>
              <w:t>Total des fonds demandés pour approbation à cette réunion ($ US)</w:t>
            </w:r>
          </w:p>
        </w:tc>
        <w:tc>
          <w:tcPr>
            <w:tcW w:w="839" w:type="dxa"/>
            <w:shd w:val="clear" w:color="auto" w:fill="auto"/>
          </w:tcPr>
          <w:p w14:paraId="07471A6F" w14:textId="77777777" w:rsidR="00AC7635" w:rsidRPr="00251025" w:rsidRDefault="00AC7635">
            <w:pPr>
              <w:suppressAutoHyphens/>
              <w:spacing w:after="60"/>
              <w:ind w:right="27"/>
              <w:jc w:val="left"/>
              <w:rPr>
                <w:sz w:val="18"/>
                <w:szCs w:val="18"/>
              </w:rPr>
            </w:pPr>
            <w:r>
              <w:rPr>
                <w:sz w:val="18"/>
              </w:rPr>
              <w:t>Coûts du projet</w:t>
            </w:r>
          </w:p>
        </w:tc>
        <w:tc>
          <w:tcPr>
            <w:tcW w:w="720" w:type="dxa"/>
            <w:shd w:val="clear" w:color="auto" w:fill="auto"/>
          </w:tcPr>
          <w:p w14:paraId="4DCDCC72" w14:textId="77777777" w:rsidR="00AC7635" w:rsidRPr="00251025" w:rsidRDefault="00AC7635">
            <w:pPr>
              <w:suppressAutoHyphens/>
              <w:spacing w:after="60"/>
              <w:ind w:right="27"/>
              <w:jc w:val="right"/>
              <w:rPr>
                <w:sz w:val="18"/>
                <w:szCs w:val="18"/>
              </w:rPr>
            </w:pPr>
          </w:p>
        </w:tc>
        <w:tc>
          <w:tcPr>
            <w:tcW w:w="540" w:type="dxa"/>
            <w:shd w:val="clear" w:color="auto" w:fill="auto"/>
          </w:tcPr>
          <w:p w14:paraId="6B290D20" w14:textId="77777777" w:rsidR="00AC7635" w:rsidRPr="00251025" w:rsidRDefault="00AC7635">
            <w:pPr>
              <w:tabs>
                <w:tab w:val="left" w:pos="8280"/>
              </w:tabs>
              <w:suppressAutoHyphens/>
              <w:spacing w:after="60"/>
              <w:jc w:val="right"/>
              <w:rPr>
                <w:sz w:val="18"/>
                <w:szCs w:val="18"/>
              </w:rPr>
            </w:pPr>
          </w:p>
        </w:tc>
        <w:tc>
          <w:tcPr>
            <w:tcW w:w="810" w:type="dxa"/>
            <w:shd w:val="clear" w:color="auto" w:fill="auto"/>
          </w:tcPr>
          <w:p w14:paraId="20E96B0E" w14:textId="77777777" w:rsidR="00AC7635" w:rsidRPr="00251025" w:rsidRDefault="00AC7635">
            <w:pPr>
              <w:tabs>
                <w:tab w:val="left" w:pos="8280"/>
              </w:tabs>
              <w:suppressAutoHyphens/>
              <w:spacing w:after="60"/>
              <w:jc w:val="right"/>
              <w:rPr>
                <w:sz w:val="18"/>
                <w:szCs w:val="18"/>
              </w:rPr>
            </w:pPr>
          </w:p>
        </w:tc>
        <w:tc>
          <w:tcPr>
            <w:tcW w:w="720" w:type="dxa"/>
            <w:shd w:val="clear" w:color="auto" w:fill="auto"/>
          </w:tcPr>
          <w:p w14:paraId="35BCB740" w14:textId="77777777" w:rsidR="00AC7635" w:rsidRPr="00251025" w:rsidRDefault="00AC7635">
            <w:pPr>
              <w:tabs>
                <w:tab w:val="left" w:pos="8280"/>
              </w:tabs>
              <w:suppressAutoHyphens/>
              <w:spacing w:after="60"/>
              <w:jc w:val="right"/>
              <w:rPr>
                <w:sz w:val="18"/>
                <w:szCs w:val="18"/>
              </w:rPr>
            </w:pPr>
          </w:p>
        </w:tc>
        <w:tc>
          <w:tcPr>
            <w:tcW w:w="540" w:type="dxa"/>
            <w:shd w:val="clear" w:color="auto" w:fill="auto"/>
          </w:tcPr>
          <w:p w14:paraId="23CEF0D0" w14:textId="77777777" w:rsidR="00AC7635" w:rsidRPr="00251025" w:rsidRDefault="00AC7635">
            <w:pPr>
              <w:tabs>
                <w:tab w:val="left" w:pos="8280"/>
              </w:tabs>
              <w:suppressAutoHyphens/>
              <w:spacing w:after="60"/>
              <w:jc w:val="right"/>
              <w:rPr>
                <w:sz w:val="18"/>
                <w:szCs w:val="18"/>
              </w:rPr>
            </w:pPr>
          </w:p>
        </w:tc>
        <w:tc>
          <w:tcPr>
            <w:tcW w:w="720" w:type="dxa"/>
            <w:shd w:val="clear" w:color="auto" w:fill="auto"/>
          </w:tcPr>
          <w:p w14:paraId="54F917E1" w14:textId="77777777" w:rsidR="00AC7635" w:rsidRPr="00251025" w:rsidRDefault="00AC7635">
            <w:pPr>
              <w:tabs>
                <w:tab w:val="left" w:pos="8280"/>
              </w:tabs>
              <w:suppressAutoHyphens/>
              <w:spacing w:after="60"/>
              <w:jc w:val="right"/>
              <w:rPr>
                <w:sz w:val="18"/>
                <w:szCs w:val="18"/>
              </w:rPr>
            </w:pPr>
            <w:r>
              <w:rPr>
                <w:sz w:val="18"/>
              </w:rPr>
              <w:t>415 200</w:t>
            </w:r>
          </w:p>
        </w:tc>
        <w:tc>
          <w:tcPr>
            <w:tcW w:w="540" w:type="dxa"/>
            <w:shd w:val="clear" w:color="auto" w:fill="auto"/>
          </w:tcPr>
          <w:p w14:paraId="7315F50B" w14:textId="77777777" w:rsidR="00AC7635" w:rsidRPr="00251025" w:rsidRDefault="00AC7635">
            <w:pPr>
              <w:tabs>
                <w:tab w:val="left" w:pos="8280"/>
              </w:tabs>
              <w:suppressAutoHyphens/>
              <w:spacing w:after="60"/>
              <w:jc w:val="right"/>
              <w:rPr>
                <w:sz w:val="18"/>
                <w:szCs w:val="18"/>
              </w:rPr>
            </w:pPr>
          </w:p>
        </w:tc>
        <w:tc>
          <w:tcPr>
            <w:tcW w:w="720" w:type="dxa"/>
          </w:tcPr>
          <w:p w14:paraId="2C668CD3" w14:textId="77777777" w:rsidR="00AC7635" w:rsidRPr="00251025" w:rsidRDefault="00AC7635">
            <w:pPr>
              <w:tabs>
                <w:tab w:val="left" w:pos="8280"/>
              </w:tabs>
              <w:suppressAutoHyphens/>
              <w:spacing w:after="60"/>
              <w:jc w:val="right"/>
              <w:rPr>
                <w:sz w:val="18"/>
                <w:szCs w:val="18"/>
              </w:rPr>
            </w:pPr>
          </w:p>
        </w:tc>
        <w:tc>
          <w:tcPr>
            <w:tcW w:w="630" w:type="dxa"/>
          </w:tcPr>
          <w:p w14:paraId="75354ECB" w14:textId="77777777" w:rsidR="00AC7635" w:rsidRPr="00251025" w:rsidRDefault="00AC7635">
            <w:pPr>
              <w:tabs>
                <w:tab w:val="left" w:pos="8280"/>
              </w:tabs>
              <w:suppressAutoHyphens/>
              <w:spacing w:after="60"/>
              <w:jc w:val="right"/>
              <w:rPr>
                <w:sz w:val="18"/>
                <w:szCs w:val="18"/>
              </w:rPr>
            </w:pPr>
          </w:p>
        </w:tc>
        <w:tc>
          <w:tcPr>
            <w:tcW w:w="810" w:type="dxa"/>
          </w:tcPr>
          <w:p w14:paraId="191CC147" w14:textId="77777777" w:rsidR="00AC7635" w:rsidRPr="00251025" w:rsidRDefault="00AC7635">
            <w:pPr>
              <w:tabs>
                <w:tab w:val="left" w:pos="8280"/>
              </w:tabs>
              <w:suppressAutoHyphens/>
              <w:spacing w:after="60"/>
              <w:jc w:val="right"/>
              <w:rPr>
                <w:sz w:val="18"/>
                <w:szCs w:val="18"/>
              </w:rPr>
            </w:pPr>
          </w:p>
        </w:tc>
        <w:tc>
          <w:tcPr>
            <w:tcW w:w="1056" w:type="dxa"/>
            <w:shd w:val="clear" w:color="auto" w:fill="auto"/>
          </w:tcPr>
          <w:p w14:paraId="7F2F7A42" w14:textId="77777777" w:rsidR="00AC7635" w:rsidRPr="00251025" w:rsidRDefault="00AC7635">
            <w:pPr>
              <w:tabs>
                <w:tab w:val="left" w:pos="8280"/>
              </w:tabs>
              <w:suppressAutoHyphens/>
              <w:spacing w:after="60"/>
              <w:jc w:val="right"/>
              <w:rPr>
                <w:sz w:val="18"/>
                <w:szCs w:val="18"/>
              </w:rPr>
            </w:pPr>
            <w:r>
              <w:rPr>
                <w:sz w:val="18"/>
              </w:rPr>
              <w:t>415 200</w:t>
            </w:r>
          </w:p>
        </w:tc>
      </w:tr>
      <w:tr w:rsidR="00216C90" w:rsidRPr="00251025" w14:paraId="1C555056" w14:textId="77777777" w:rsidTr="00BE4D1E">
        <w:trPr>
          <w:trHeight w:val="77"/>
          <w:jc w:val="center"/>
        </w:trPr>
        <w:tc>
          <w:tcPr>
            <w:tcW w:w="2155" w:type="dxa"/>
            <w:gridSpan w:val="2"/>
            <w:vMerge/>
            <w:shd w:val="clear" w:color="auto" w:fill="auto"/>
          </w:tcPr>
          <w:p w14:paraId="4969DF74" w14:textId="77777777" w:rsidR="00AC7635" w:rsidRPr="00251025" w:rsidRDefault="00AC7635">
            <w:pPr>
              <w:tabs>
                <w:tab w:val="left" w:pos="8280"/>
              </w:tabs>
              <w:suppressAutoHyphens/>
              <w:spacing w:after="60"/>
              <w:jc w:val="left"/>
              <w:rPr>
                <w:sz w:val="18"/>
                <w:szCs w:val="18"/>
              </w:rPr>
            </w:pPr>
          </w:p>
        </w:tc>
        <w:tc>
          <w:tcPr>
            <w:tcW w:w="839" w:type="dxa"/>
            <w:shd w:val="clear" w:color="auto" w:fill="auto"/>
          </w:tcPr>
          <w:p w14:paraId="7DAE38E8" w14:textId="77777777" w:rsidR="00AC7635" w:rsidRPr="00251025" w:rsidRDefault="00AC7635">
            <w:pPr>
              <w:suppressAutoHyphens/>
              <w:spacing w:after="60"/>
              <w:ind w:right="27"/>
              <w:jc w:val="left"/>
              <w:rPr>
                <w:sz w:val="18"/>
                <w:szCs w:val="18"/>
              </w:rPr>
            </w:pPr>
            <w:r>
              <w:rPr>
                <w:sz w:val="18"/>
              </w:rPr>
              <w:t>Coûts d’appui</w:t>
            </w:r>
          </w:p>
        </w:tc>
        <w:tc>
          <w:tcPr>
            <w:tcW w:w="720" w:type="dxa"/>
            <w:shd w:val="clear" w:color="auto" w:fill="auto"/>
          </w:tcPr>
          <w:p w14:paraId="1FCA1F55" w14:textId="77777777" w:rsidR="00AC7635" w:rsidRPr="00251025" w:rsidRDefault="00AC7635">
            <w:pPr>
              <w:suppressAutoHyphens/>
              <w:spacing w:after="60"/>
              <w:ind w:right="27"/>
              <w:jc w:val="right"/>
              <w:rPr>
                <w:sz w:val="18"/>
                <w:szCs w:val="18"/>
              </w:rPr>
            </w:pPr>
          </w:p>
        </w:tc>
        <w:tc>
          <w:tcPr>
            <w:tcW w:w="540" w:type="dxa"/>
            <w:shd w:val="clear" w:color="auto" w:fill="auto"/>
          </w:tcPr>
          <w:p w14:paraId="2820CDE2" w14:textId="77777777" w:rsidR="00AC7635" w:rsidRPr="00251025" w:rsidRDefault="00AC7635">
            <w:pPr>
              <w:tabs>
                <w:tab w:val="left" w:pos="8280"/>
              </w:tabs>
              <w:suppressAutoHyphens/>
              <w:spacing w:after="60"/>
              <w:jc w:val="right"/>
              <w:rPr>
                <w:sz w:val="18"/>
                <w:szCs w:val="18"/>
              </w:rPr>
            </w:pPr>
          </w:p>
        </w:tc>
        <w:tc>
          <w:tcPr>
            <w:tcW w:w="810" w:type="dxa"/>
            <w:shd w:val="clear" w:color="auto" w:fill="auto"/>
          </w:tcPr>
          <w:p w14:paraId="0D870DF4" w14:textId="77777777" w:rsidR="00AC7635" w:rsidRPr="00251025" w:rsidRDefault="00AC7635">
            <w:pPr>
              <w:tabs>
                <w:tab w:val="left" w:pos="8280"/>
              </w:tabs>
              <w:suppressAutoHyphens/>
              <w:spacing w:after="60"/>
              <w:jc w:val="right"/>
              <w:rPr>
                <w:sz w:val="18"/>
                <w:szCs w:val="18"/>
              </w:rPr>
            </w:pPr>
          </w:p>
        </w:tc>
        <w:tc>
          <w:tcPr>
            <w:tcW w:w="720" w:type="dxa"/>
            <w:shd w:val="clear" w:color="auto" w:fill="auto"/>
          </w:tcPr>
          <w:p w14:paraId="112EFB9F" w14:textId="77777777" w:rsidR="00AC7635" w:rsidRPr="00251025" w:rsidRDefault="00AC7635">
            <w:pPr>
              <w:tabs>
                <w:tab w:val="left" w:pos="8280"/>
              </w:tabs>
              <w:suppressAutoHyphens/>
              <w:spacing w:after="60"/>
              <w:jc w:val="right"/>
              <w:rPr>
                <w:sz w:val="18"/>
                <w:szCs w:val="18"/>
              </w:rPr>
            </w:pPr>
          </w:p>
        </w:tc>
        <w:tc>
          <w:tcPr>
            <w:tcW w:w="540" w:type="dxa"/>
            <w:shd w:val="clear" w:color="auto" w:fill="auto"/>
          </w:tcPr>
          <w:p w14:paraId="5277BC28" w14:textId="77777777" w:rsidR="00AC7635" w:rsidRPr="00251025" w:rsidRDefault="00AC7635">
            <w:pPr>
              <w:tabs>
                <w:tab w:val="left" w:pos="8280"/>
              </w:tabs>
              <w:suppressAutoHyphens/>
              <w:spacing w:after="60"/>
              <w:jc w:val="right"/>
              <w:rPr>
                <w:sz w:val="18"/>
                <w:szCs w:val="18"/>
              </w:rPr>
            </w:pPr>
          </w:p>
        </w:tc>
        <w:tc>
          <w:tcPr>
            <w:tcW w:w="720" w:type="dxa"/>
            <w:shd w:val="clear" w:color="auto" w:fill="auto"/>
          </w:tcPr>
          <w:p w14:paraId="567A299D" w14:textId="77777777" w:rsidR="00AC7635" w:rsidRPr="00251025" w:rsidRDefault="00AC7635">
            <w:pPr>
              <w:tabs>
                <w:tab w:val="left" w:pos="8280"/>
              </w:tabs>
              <w:suppressAutoHyphens/>
              <w:spacing w:after="60"/>
              <w:jc w:val="right"/>
              <w:rPr>
                <w:sz w:val="18"/>
                <w:szCs w:val="18"/>
              </w:rPr>
            </w:pPr>
            <w:r>
              <w:rPr>
                <w:sz w:val="18"/>
              </w:rPr>
              <w:t>29 064</w:t>
            </w:r>
          </w:p>
        </w:tc>
        <w:tc>
          <w:tcPr>
            <w:tcW w:w="540" w:type="dxa"/>
            <w:shd w:val="clear" w:color="auto" w:fill="auto"/>
          </w:tcPr>
          <w:p w14:paraId="279B5922" w14:textId="77777777" w:rsidR="00AC7635" w:rsidRPr="00251025" w:rsidRDefault="00AC7635">
            <w:pPr>
              <w:tabs>
                <w:tab w:val="left" w:pos="8280"/>
              </w:tabs>
              <w:suppressAutoHyphens/>
              <w:spacing w:after="60"/>
              <w:jc w:val="right"/>
              <w:rPr>
                <w:sz w:val="18"/>
                <w:szCs w:val="18"/>
              </w:rPr>
            </w:pPr>
          </w:p>
        </w:tc>
        <w:tc>
          <w:tcPr>
            <w:tcW w:w="720" w:type="dxa"/>
          </w:tcPr>
          <w:p w14:paraId="0DB732D0" w14:textId="77777777" w:rsidR="00AC7635" w:rsidRPr="00251025" w:rsidRDefault="00AC7635">
            <w:pPr>
              <w:tabs>
                <w:tab w:val="left" w:pos="8280"/>
              </w:tabs>
              <w:suppressAutoHyphens/>
              <w:spacing w:after="60"/>
              <w:jc w:val="right"/>
              <w:rPr>
                <w:sz w:val="18"/>
                <w:szCs w:val="18"/>
              </w:rPr>
            </w:pPr>
          </w:p>
        </w:tc>
        <w:tc>
          <w:tcPr>
            <w:tcW w:w="630" w:type="dxa"/>
          </w:tcPr>
          <w:p w14:paraId="482517A6" w14:textId="77777777" w:rsidR="00AC7635" w:rsidRPr="00251025" w:rsidRDefault="00AC7635">
            <w:pPr>
              <w:tabs>
                <w:tab w:val="left" w:pos="8280"/>
              </w:tabs>
              <w:suppressAutoHyphens/>
              <w:spacing w:after="60"/>
              <w:jc w:val="right"/>
              <w:rPr>
                <w:sz w:val="18"/>
                <w:szCs w:val="18"/>
              </w:rPr>
            </w:pPr>
          </w:p>
        </w:tc>
        <w:tc>
          <w:tcPr>
            <w:tcW w:w="810" w:type="dxa"/>
          </w:tcPr>
          <w:p w14:paraId="52091D16" w14:textId="77777777" w:rsidR="00AC7635" w:rsidRPr="00251025" w:rsidRDefault="00AC7635">
            <w:pPr>
              <w:tabs>
                <w:tab w:val="left" w:pos="8280"/>
              </w:tabs>
              <w:suppressAutoHyphens/>
              <w:spacing w:after="60"/>
              <w:jc w:val="right"/>
              <w:rPr>
                <w:sz w:val="18"/>
                <w:szCs w:val="18"/>
              </w:rPr>
            </w:pPr>
          </w:p>
        </w:tc>
        <w:tc>
          <w:tcPr>
            <w:tcW w:w="1056" w:type="dxa"/>
            <w:shd w:val="clear" w:color="auto" w:fill="auto"/>
          </w:tcPr>
          <w:p w14:paraId="42ADB068" w14:textId="77777777" w:rsidR="00AC7635" w:rsidRPr="00251025" w:rsidRDefault="00AC7635">
            <w:pPr>
              <w:tabs>
                <w:tab w:val="left" w:pos="8280"/>
              </w:tabs>
              <w:suppressAutoHyphens/>
              <w:spacing w:after="60"/>
              <w:jc w:val="right"/>
              <w:rPr>
                <w:sz w:val="18"/>
                <w:szCs w:val="18"/>
              </w:rPr>
            </w:pPr>
            <w:r>
              <w:rPr>
                <w:sz w:val="18"/>
              </w:rPr>
              <w:t>29 064</w:t>
            </w:r>
          </w:p>
        </w:tc>
      </w:tr>
    </w:tbl>
    <w:p w14:paraId="0FF7C2D2" w14:textId="77777777" w:rsidR="00AC7635" w:rsidRDefault="00AC7635" w:rsidP="00BE4D1E">
      <w:pPr>
        <w:ind w:left="-720" w:right="-563"/>
        <w:rPr>
          <w:sz w:val="18"/>
          <w:szCs w:val="18"/>
        </w:rPr>
      </w:pPr>
      <w:r>
        <w:rPr>
          <w:sz w:val="18"/>
        </w:rPr>
        <w:t xml:space="preserve">* Le financement pour 2024 comprend 120 000 $ US, plus 8 400 $ US de coût d’appui d’agence pour des activités supplémentaires visant à maintenir l’efficacité énergétique (décision 89/6) </w:t>
      </w:r>
    </w:p>
    <w:p w14:paraId="3465B586" w14:textId="77777777" w:rsidR="002C3596" w:rsidRDefault="002C3596" w:rsidP="002C3596">
      <w:pPr>
        <w:ind w:right="-563"/>
        <w:rPr>
          <w:sz w:val="18"/>
          <w:szCs w:val="18"/>
        </w:rPr>
      </w:pPr>
    </w:p>
    <w:tbl>
      <w:tblPr>
        <w:tblStyle w:val="TableGrid"/>
        <w:tblW w:w="5787" w:type="pct"/>
        <w:jc w:val="center"/>
        <w:tblLook w:val="04A0" w:firstRow="1" w:lastRow="0" w:firstColumn="1" w:lastColumn="0" w:noHBand="0" w:noVBand="1"/>
      </w:tblPr>
      <w:tblGrid>
        <w:gridCol w:w="4091"/>
        <w:gridCol w:w="6731"/>
      </w:tblGrid>
      <w:tr w:rsidR="002C3596" w:rsidRPr="0057481F" w14:paraId="54CF7946" w14:textId="77777777" w:rsidTr="00BE4D1E">
        <w:trPr>
          <w:trHeight w:hRule="exact" w:val="314"/>
          <w:jc w:val="center"/>
        </w:trPr>
        <w:tc>
          <w:tcPr>
            <w:tcW w:w="1890" w:type="pct"/>
            <w:shd w:val="clear" w:color="auto" w:fill="auto"/>
          </w:tcPr>
          <w:p w14:paraId="5CE2971B" w14:textId="77777777" w:rsidR="002C3596" w:rsidRPr="0057481F" w:rsidRDefault="002C3596">
            <w:pPr>
              <w:jc w:val="left"/>
              <w:rPr>
                <w:b/>
                <w:color w:val="000000" w:themeColor="text1"/>
                <w:sz w:val="20"/>
              </w:rPr>
            </w:pPr>
            <w:r>
              <w:rPr>
                <w:b/>
                <w:color w:val="000000" w:themeColor="text1"/>
                <w:sz w:val="20"/>
              </w:rPr>
              <w:t>Recommandation du Secrétariat :</w:t>
            </w:r>
          </w:p>
        </w:tc>
        <w:tc>
          <w:tcPr>
            <w:tcW w:w="3110" w:type="pct"/>
            <w:shd w:val="clear" w:color="auto" w:fill="auto"/>
          </w:tcPr>
          <w:p w14:paraId="7BCBCEF5" w14:textId="77777777" w:rsidR="002C3596" w:rsidRPr="0057481F" w:rsidRDefault="002C3596">
            <w:pPr>
              <w:jc w:val="center"/>
              <w:rPr>
                <w:color w:val="000000" w:themeColor="text1"/>
                <w:sz w:val="20"/>
              </w:rPr>
            </w:pPr>
            <w:r>
              <w:rPr>
                <w:color w:val="000000" w:themeColor="text1"/>
                <w:sz w:val="20"/>
              </w:rPr>
              <w:t>Approbation globale</w:t>
            </w:r>
          </w:p>
        </w:tc>
      </w:tr>
    </w:tbl>
    <w:p w14:paraId="64574083" w14:textId="3B4DD809" w:rsidR="000F708A" w:rsidRDefault="000F708A" w:rsidP="000F708A">
      <w:pPr>
        <w:ind w:right="-563"/>
        <w:rPr>
          <w:sz w:val="18"/>
          <w:szCs w:val="18"/>
        </w:rPr>
      </w:pPr>
      <w:r>
        <w:br w:type="page"/>
      </w:r>
    </w:p>
    <w:p w14:paraId="7983188F" w14:textId="77777777" w:rsidR="001D0F2D" w:rsidRPr="0034371D" w:rsidRDefault="001D0F2D" w:rsidP="00444D5F">
      <w:pPr>
        <w:keepNext/>
        <w:spacing w:after="240"/>
        <w:jc w:val="center"/>
        <w:rPr>
          <w:b/>
        </w:rPr>
      </w:pPr>
      <w:r>
        <w:rPr>
          <w:b/>
        </w:rPr>
        <w:lastRenderedPageBreak/>
        <w:t>DESCRIPTION DU PROJET</w:t>
      </w:r>
    </w:p>
    <w:p w14:paraId="35521332" w14:textId="318C7A8F" w:rsidR="001D0F2D" w:rsidRDefault="001D0F2D" w:rsidP="001D0F2D">
      <w:pPr>
        <w:pStyle w:val="Heading1"/>
      </w:pPr>
      <w:r>
        <w:t>Au nom du Gouvernement du Costa Rica, le PNUD, à titre d’agence d’exécution principale désignée, a présenté une demande de financement pour la troisième tranche de la phase II du plan de gestion de l’élimination des HCFC (PGEH) au montant de 415 200 $ US, plus les coûts d’appui d’agence de 29 064 $ US.</w:t>
      </w:r>
      <w:r w:rsidRPr="00AC28F6">
        <w:rPr>
          <w:rStyle w:val="FootnoteReference"/>
        </w:rPr>
        <w:footnoteReference w:id="3"/>
      </w:r>
      <w:r>
        <w:t xml:space="preserve"> La proposition comprend le rapport périodique sur la mise en œuvre de la deuxième tranche, le rapport de vérification de la consommation de HCFC pour la période courant de 2017 à 2023, une demande de financement d’activités supplémentaires pour maintenir l’efficacité énergétique dans le secteur de l’entretien des systèmes de réfrigération,</w:t>
      </w:r>
      <w:r w:rsidR="00821EA6">
        <w:rPr>
          <w:rStyle w:val="FootnoteReference"/>
        </w:rPr>
        <w:footnoteReference w:id="4"/>
      </w:r>
      <w:r>
        <w:t xml:space="preserve"> et le plan de mise en œuvre de la troisième tranche pour la période 2025 à 2027.</w:t>
      </w:r>
    </w:p>
    <w:p w14:paraId="28B738B6" w14:textId="77777777" w:rsidR="001D0F2D" w:rsidRPr="0034371D" w:rsidRDefault="001D0F2D" w:rsidP="001D0F2D">
      <w:pPr>
        <w:keepNext/>
        <w:spacing w:after="240"/>
        <w:rPr>
          <w:u w:val="single"/>
        </w:rPr>
      </w:pPr>
      <w:r>
        <w:rPr>
          <w:u w:val="single"/>
        </w:rPr>
        <w:t>Rapport sur la consommation de HCFC</w:t>
      </w:r>
    </w:p>
    <w:p w14:paraId="6EDD02D7" w14:textId="011491BA" w:rsidR="001D0F2D" w:rsidRPr="0034371D" w:rsidRDefault="001D0F2D">
      <w:pPr>
        <w:pStyle w:val="Heading1"/>
      </w:pPr>
      <w:r>
        <w:t xml:space="preserve">Le Gouvernement du Costa Rica a fait état d’une consommation de 3,84 tonnes PAO de HCFC pour 2023, soit un niveau inférieur de 73 % à la valeur de référence établie aux fins de conformité. La consommation de HCFC sur la période de 2019 à 2023 est indiquée dans le tableau 1. </w:t>
      </w:r>
    </w:p>
    <w:p w14:paraId="2FC2ED97" w14:textId="77777777" w:rsidR="001D0F2D" w:rsidRDefault="001D0F2D" w:rsidP="001D0F2D">
      <w:pPr>
        <w:keepNext/>
        <w:rPr>
          <w:b/>
        </w:rPr>
      </w:pPr>
      <w:r>
        <w:rPr>
          <w:b/>
        </w:rPr>
        <w:t>Tableau 1. Consommation de HCFC au Costa Rica (Données de l’article 7 pour 2019-2023)</w:t>
      </w:r>
    </w:p>
    <w:tbl>
      <w:tblPr>
        <w:tblW w:w="9289" w:type="dxa"/>
        <w:tblLayout w:type="fixed"/>
        <w:tblLook w:val="04A0" w:firstRow="1" w:lastRow="0" w:firstColumn="1" w:lastColumn="0" w:noHBand="0" w:noVBand="1"/>
      </w:tblPr>
      <w:tblGrid>
        <w:gridCol w:w="3237"/>
        <w:gridCol w:w="1008"/>
        <w:gridCol w:w="1009"/>
        <w:gridCol w:w="1009"/>
        <w:gridCol w:w="1008"/>
        <w:gridCol w:w="946"/>
        <w:gridCol w:w="1072"/>
      </w:tblGrid>
      <w:tr w:rsidR="007C6CCF" w:rsidRPr="00FF20AF" w14:paraId="26D0FCBB" w14:textId="77777777" w:rsidTr="00842685">
        <w:trPr>
          <w:trHeight w:val="233"/>
        </w:trPr>
        <w:tc>
          <w:tcPr>
            <w:tcW w:w="32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15DD1E" w14:textId="77777777" w:rsidR="00FF20AF" w:rsidRPr="00FF20AF" w:rsidRDefault="00FF20AF" w:rsidP="00FF20AF">
            <w:pPr>
              <w:jc w:val="left"/>
              <w:rPr>
                <w:b/>
                <w:bCs/>
                <w:color w:val="000000"/>
                <w:sz w:val="20"/>
                <w:szCs w:val="20"/>
              </w:rPr>
            </w:pPr>
            <w:r>
              <w:rPr>
                <w:b/>
                <w:color w:val="000000"/>
                <w:sz w:val="20"/>
              </w:rPr>
              <w:t>HCFC</w:t>
            </w:r>
          </w:p>
        </w:tc>
        <w:tc>
          <w:tcPr>
            <w:tcW w:w="1008" w:type="dxa"/>
            <w:tcBorders>
              <w:top w:val="single" w:sz="4" w:space="0" w:color="auto"/>
              <w:left w:val="nil"/>
              <w:bottom w:val="single" w:sz="4" w:space="0" w:color="auto"/>
              <w:right w:val="single" w:sz="4" w:space="0" w:color="auto"/>
            </w:tcBorders>
            <w:shd w:val="clear" w:color="auto" w:fill="auto"/>
            <w:noWrap/>
            <w:vAlign w:val="center"/>
            <w:hideMark/>
          </w:tcPr>
          <w:p w14:paraId="3AD089D6" w14:textId="77777777" w:rsidR="00FF20AF" w:rsidRPr="00FF20AF" w:rsidRDefault="00FF20AF" w:rsidP="00FF20AF">
            <w:pPr>
              <w:jc w:val="center"/>
              <w:rPr>
                <w:b/>
                <w:bCs/>
                <w:color w:val="000000"/>
                <w:sz w:val="20"/>
                <w:szCs w:val="20"/>
              </w:rPr>
            </w:pPr>
            <w:r>
              <w:rPr>
                <w:b/>
                <w:color w:val="000000"/>
                <w:sz w:val="20"/>
              </w:rPr>
              <w:t>2019</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14:paraId="6D44AA96" w14:textId="77777777" w:rsidR="00FF20AF" w:rsidRPr="00FF20AF" w:rsidRDefault="00FF20AF" w:rsidP="00FF20AF">
            <w:pPr>
              <w:jc w:val="center"/>
              <w:rPr>
                <w:b/>
                <w:bCs/>
                <w:color w:val="000000"/>
                <w:sz w:val="20"/>
                <w:szCs w:val="20"/>
              </w:rPr>
            </w:pPr>
            <w:r>
              <w:rPr>
                <w:b/>
                <w:color w:val="000000"/>
                <w:sz w:val="20"/>
              </w:rPr>
              <w:t>2020</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14:paraId="7E512025" w14:textId="77777777" w:rsidR="00FF20AF" w:rsidRPr="00FF20AF" w:rsidRDefault="00FF20AF" w:rsidP="00FF20AF">
            <w:pPr>
              <w:jc w:val="center"/>
              <w:rPr>
                <w:b/>
                <w:bCs/>
                <w:color w:val="000000"/>
                <w:sz w:val="20"/>
                <w:szCs w:val="20"/>
              </w:rPr>
            </w:pPr>
            <w:r>
              <w:rPr>
                <w:b/>
                <w:color w:val="000000"/>
                <w:sz w:val="20"/>
              </w:rPr>
              <w:t>2021</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094B1BC3" w14:textId="77777777" w:rsidR="00FF20AF" w:rsidRPr="00FF20AF" w:rsidRDefault="00FF20AF" w:rsidP="00FF20AF">
            <w:pPr>
              <w:jc w:val="center"/>
              <w:rPr>
                <w:b/>
                <w:bCs/>
                <w:color w:val="000000"/>
                <w:sz w:val="20"/>
                <w:szCs w:val="20"/>
              </w:rPr>
            </w:pPr>
            <w:r>
              <w:rPr>
                <w:b/>
                <w:color w:val="000000"/>
                <w:sz w:val="20"/>
              </w:rPr>
              <w:t>2022</w:t>
            </w:r>
          </w:p>
        </w:tc>
        <w:tc>
          <w:tcPr>
            <w:tcW w:w="946" w:type="dxa"/>
            <w:tcBorders>
              <w:top w:val="single" w:sz="4" w:space="0" w:color="auto"/>
              <w:left w:val="nil"/>
              <w:bottom w:val="single" w:sz="4" w:space="0" w:color="auto"/>
              <w:right w:val="single" w:sz="4" w:space="0" w:color="auto"/>
            </w:tcBorders>
            <w:shd w:val="clear" w:color="auto" w:fill="auto"/>
            <w:vAlign w:val="center"/>
            <w:hideMark/>
          </w:tcPr>
          <w:p w14:paraId="2174C61C" w14:textId="77777777" w:rsidR="00FF20AF" w:rsidRPr="00FF20AF" w:rsidRDefault="00FF20AF" w:rsidP="00FF20AF">
            <w:pPr>
              <w:jc w:val="center"/>
              <w:rPr>
                <w:b/>
                <w:bCs/>
                <w:color w:val="000000"/>
                <w:sz w:val="20"/>
                <w:szCs w:val="20"/>
              </w:rPr>
            </w:pPr>
            <w:r>
              <w:rPr>
                <w:b/>
                <w:color w:val="000000"/>
                <w:sz w:val="20"/>
              </w:rPr>
              <w:t>2023</w:t>
            </w:r>
          </w:p>
        </w:tc>
        <w:tc>
          <w:tcPr>
            <w:tcW w:w="1072" w:type="dxa"/>
            <w:tcBorders>
              <w:top w:val="single" w:sz="4" w:space="0" w:color="auto"/>
              <w:left w:val="nil"/>
              <w:bottom w:val="single" w:sz="4" w:space="0" w:color="auto"/>
              <w:right w:val="single" w:sz="4" w:space="0" w:color="auto"/>
            </w:tcBorders>
            <w:shd w:val="clear" w:color="auto" w:fill="auto"/>
            <w:noWrap/>
            <w:vAlign w:val="center"/>
            <w:hideMark/>
          </w:tcPr>
          <w:p w14:paraId="17E0D17A" w14:textId="77777777" w:rsidR="00FF20AF" w:rsidRPr="00FF20AF" w:rsidRDefault="00FF20AF" w:rsidP="00FF20AF">
            <w:pPr>
              <w:jc w:val="center"/>
              <w:rPr>
                <w:b/>
                <w:bCs/>
                <w:color w:val="000000"/>
                <w:sz w:val="20"/>
                <w:szCs w:val="20"/>
              </w:rPr>
            </w:pPr>
            <w:r>
              <w:rPr>
                <w:b/>
                <w:color w:val="000000"/>
                <w:sz w:val="20"/>
              </w:rPr>
              <w:t>Référence</w:t>
            </w:r>
          </w:p>
        </w:tc>
      </w:tr>
      <w:tr w:rsidR="007C6CCF" w:rsidRPr="00FF20AF" w14:paraId="0F4EF2D1" w14:textId="77777777" w:rsidTr="00842685">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3A7C4962" w14:textId="77777777" w:rsidR="00FF20AF" w:rsidRPr="00FF20AF" w:rsidRDefault="00FF20AF" w:rsidP="00FF20AF">
            <w:pPr>
              <w:jc w:val="left"/>
              <w:rPr>
                <w:b/>
                <w:bCs/>
                <w:color w:val="000000"/>
                <w:sz w:val="20"/>
                <w:szCs w:val="20"/>
              </w:rPr>
            </w:pPr>
            <w:r>
              <w:rPr>
                <w:b/>
                <w:color w:val="000000"/>
                <w:sz w:val="20"/>
              </w:rPr>
              <w:t>Tonnes métriques (tm)</w:t>
            </w:r>
          </w:p>
        </w:tc>
        <w:tc>
          <w:tcPr>
            <w:tcW w:w="1008" w:type="dxa"/>
            <w:tcBorders>
              <w:top w:val="nil"/>
              <w:left w:val="nil"/>
              <w:bottom w:val="single" w:sz="4" w:space="0" w:color="auto"/>
              <w:right w:val="single" w:sz="4" w:space="0" w:color="auto"/>
            </w:tcBorders>
            <w:shd w:val="clear" w:color="auto" w:fill="auto"/>
            <w:noWrap/>
            <w:vAlign w:val="center"/>
            <w:hideMark/>
          </w:tcPr>
          <w:p w14:paraId="4D17F7F6" w14:textId="77777777" w:rsidR="00FF20AF" w:rsidRPr="00FF20AF" w:rsidRDefault="00FF20AF" w:rsidP="00FF20AF">
            <w:pPr>
              <w:jc w:val="left"/>
              <w:rPr>
                <w:color w:val="000000"/>
                <w:sz w:val="20"/>
                <w:szCs w:val="20"/>
              </w:rPr>
            </w:pPr>
            <w:r>
              <w:rPr>
                <w:color w:val="000000"/>
                <w:sz w:val="20"/>
              </w:rPr>
              <w:t> </w:t>
            </w:r>
          </w:p>
        </w:tc>
        <w:tc>
          <w:tcPr>
            <w:tcW w:w="1009" w:type="dxa"/>
            <w:tcBorders>
              <w:top w:val="nil"/>
              <w:left w:val="nil"/>
              <w:bottom w:val="single" w:sz="4" w:space="0" w:color="auto"/>
              <w:right w:val="single" w:sz="4" w:space="0" w:color="auto"/>
            </w:tcBorders>
            <w:shd w:val="clear" w:color="auto" w:fill="auto"/>
            <w:noWrap/>
            <w:vAlign w:val="center"/>
            <w:hideMark/>
          </w:tcPr>
          <w:p w14:paraId="2B907D86" w14:textId="77777777" w:rsidR="00FF20AF" w:rsidRPr="00FF20AF" w:rsidRDefault="00FF20AF" w:rsidP="00FF20AF">
            <w:pPr>
              <w:jc w:val="left"/>
              <w:rPr>
                <w:color w:val="000000"/>
                <w:sz w:val="20"/>
                <w:szCs w:val="20"/>
              </w:rPr>
            </w:pPr>
            <w:r>
              <w:rPr>
                <w:color w:val="000000"/>
                <w:sz w:val="20"/>
              </w:rPr>
              <w:t> </w:t>
            </w:r>
          </w:p>
        </w:tc>
        <w:tc>
          <w:tcPr>
            <w:tcW w:w="1009" w:type="dxa"/>
            <w:tcBorders>
              <w:top w:val="nil"/>
              <w:left w:val="nil"/>
              <w:bottom w:val="single" w:sz="4" w:space="0" w:color="auto"/>
              <w:right w:val="single" w:sz="4" w:space="0" w:color="auto"/>
            </w:tcBorders>
            <w:shd w:val="clear" w:color="auto" w:fill="auto"/>
            <w:noWrap/>
            <w:vAlign w:val="center"/>
            <w:hideMark/>
          </w:tcPr>
          <w:p w14:paraId="612C3965" w14:textId="77777777" w:rsidR="00FF20AF" w:rsidRPr="00FF20AF" w:rsidRDefault="00FF20AF" w:rsidP="00FF20AF">
            <w:pPr>
              <w:jc w:val="left"/>
              <w:rPr>
                <w:color w:val="000000"/>
                <w:sz w:val="20"/>
                <w:szCs w:val="20"/>
              </w:rPr>
            </w:pPr>
            <w:r>
              <w:rPr>
                <w:color w:val="000000"/>
                <w:sz w:val="20"/>
              </w:rPr>
              <w:t> </w:t>
            </w:r>
          </w:p>
        </w:tc>
        <w:tc>
          <w:tcPr>
            <w:tcW w:w="1008" w:type="dxa"/>
            <w:tcBorders>
              <w:top w:val="nil"/>
              <w:left w:val="nil"/>
              <w:bottom w:val="single" w:sz="4" w:space="0" w:color="auto"/>
              <w:right w:val="single" w:sz="4" w:space="0" w:color="auto"/>
            </w:tcBorders>
            <w:shd w:val="clear" w:color="auto" w:fill="auto"/>
            <w:vAlign w:val="center"/>
            <w:hideMark/>
          </w:tcPr>
          <w:p w14:paraId="78A2CEF9" w14:textId="77777777" w:rsidR="00FF20AF" w:rsidRPr="00FF20AF" w:rsidRDefault="00FF20AF" w:rsidP="00FF20AF">
            <w:pPr>
              <w:jc w:val="center"/>
              <w:rPr>
                <w:b/>
                <w:bCs/>
                <w:color w:val="000000"/>
                <w:sz w:val="20"/>
                <w:szCs w:val="20"/>
              </w:rPr>
            </w:pPr>
            <w:r>
              <w:rPr>
                <w:b/>
                <w:color w:val="000000"/>
                <w:sz w:val="20"/>
              </w:rPr>
              <w:t> </w:t>
            </w:r>
          </w:p>
        </w:tc>
        <w:tc>
          <w:tcPr>
            <w:tcW w:w="946" w:type="dxa"/>
            <w:tcBorders>
              <w:top w:val="nil"/>
              <w:left w:val="nil"/>
              <w:bottom w:val="single" w:sz="4" w:space="0" w:color="auto"/>
              <w:right w:val="single" w:sz="4" w:space="0" w:color="auto"/>
            </w:tcBorders>
            <w:shd w:val="clear" w:color="auto" w:fill="auto"/>
            <w:vAlign w:val="center"/>
            <w:hideMark/>
          </w:tcPr>
          <w:p w14:paraId="18EB2D41" w14:textId="77777777" w:rsidR="00FF20AF" w:rsidRPr="00FF20AF" w:rsidRDefault="00FF20AF" w:rsidP="00FF20AF">
            <w:pPr>
              <w:jc w:val="center"/>
              <w:rPr>
                <w:b/>
                <w:bCs/>
                <w:color w:val="000000"/>
                <w:sz w:val="20"/>
                <w:szCs w:val="20"/>
              </w:rPr>
            </w:pPr>
            <w:r>
              <w:rPr>
                <w:b/>
                <w:color w:val="000000"/>
                <w:sz w:val="20"/>
              </w:rPr>
              <w:t> </w:t>
            </w:r>
          </w:p>
        </w:tc>
        <w:tc>
          <w:tcPr>
            <w:tcW w:w="1072" w:type="dxa"/>
            <w:tcBorders>
              <w:top w:val="nil"/>
              <w:left w:val="nil"/>
              <w:bottom w:val="single" w:sz="4" w:space="0" w:color="auto"/>
              <w:right w:val="single" w:sz="4" w:space="0" w:color="auto"/>
            </w:tcBorders>
            <w:shd w:val="clear" w:color="auto" w:fill="auto"/>
            <w:noWrap/>
            <w:vAlign w:val="center"/>
            <w:hideMark/>
          </w:tcPr>
          <w:p w14:paraId="1133E7C4" w14:textId="77777777" w:rsidR="00FF20AF" w:rsidRPr="00FF20AF" w:rsidRDefault="00FF20AF" w:rsidP="00FF20AF">
            <w:pPr>
              <w:jc w:val="left"/>
              <w:rPr>
                <w:color w:val="000000"/>
                <w:sz w:val="20"/>
                <w:szCs w:val="20"/>
              </w:rPr>
            </w:pPr>
            <w:r>
              <w:rPr>
                <w:color w:val="000000"/>
                <w:sz w:val="20"/>
              </w:rPr>
              <w:t> </w:t>
            </w:r>
          </w:p>
        </w:tc>
      </w:tr>
      <w:tr w:rsidR="007C6CCF" w:rsidRPr="00FF20AF" w14:paraId="2BA2F62C" w14:textId="77777777" w:rsidTr="00842685">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62C600A2" w14:textId="77777777" w:rsidR="00FF20AF" w:rsidRPr="00FF20AF" w:rsidRDefault="00FF20AF" w:rsidP="00FF20AF">
            <w:pPr>
              <w:jc w:val="left"/>
              <w:rPr>
                <w:color w:val="000000"/>
                <w:sz w:val="20"/>
                <w:szCs w:val="20"/>
              </w:rPr>
            </w:pPr>
            <w:r>
              <w:rPr>
                <w:color w:val="000000"/>
                <w:sz w:val="20"/>
              </w:rPr>
              <w:t>HCFC-22</w:t>
            </w:r>
          </w:p>
        </w:tc>
        <w:tc>
          <w:tcPr>
            <w:tcW w:w="1008" w:type="dxa"/>
            <w:tcBorders>
              <w:top w:val="nil"/>
              <w:left w:val="nil"/>
              <w:bottom w:val="single" w:sz="4" w:space="0" w:color="auto"/>
              <w:right w:val="single" w:sz="4" w:space="0" w:color="auto"/>
            </w:tcBorders>
            <w:shd w:val="clear" w:color="auto" w:fill="auto"/>
            <w:noWrap/>
            <w:vAlign w:val="center"/>
            <w:hideMark/>
          </w:tcPr>
          <w:p w14:paraId="61133658" w14:textId="07506632" w:rsidR="00FF20AF" w:rsidRPr="00FF20AF" w:rsidRDefault="00FF20AF" w:rsidP="00FF20AF">
            <w:pPr>
              <w:jc w:val="right"/>
              <w:rPr>
                <w:color w:val="000000"/>
                <w:sz w:val="20"/>
                <w:szCs w:val="20"/>
              </w:rPr>
            </w:pPr>
            <w:r>
              <w:rPr>
                <w:color w:val="000000"/>
                <w:sz w:val="20"/>
              </w:rPr>
              <w:t>92,62</w:t>
            </w:r>
          </w:p>
        </w:tc>
        <w:tc>
          <w:tcPr>
            <w:tcW w:w="1009" w:type="dxa"/>
            <w:tcBorders>
              <w:top w:val="nil"/>
              <w:left w:val="nil"/>
              <w:bottom w:val="single" w:sz="4" w:space="0" w:color="auto"/>
              <w:right w:val="single" w:sz="4" w:space="0" w:color="auto"/>
            </w:tcBorders>
            <w:shd w:val="clear" w:color="auto" w:fill="auto"/>
            <w:vAlign w:val="center"/>
            <w:hideMark/>
          </w:tcPr>
          <w:p w14:paraId="3918B299" w14:textId="1CB93428" w:rsidR="00FF20AF" w:rsidRPr="00A648AD" w:rsidRDefault="00976384" w:rsidP="00FF20AF">
            <w:pPr>
              <w:jc w:val="right"/>
              <w:rPr>
                <w:color w:val="000000"/>
                <w:sz w:val="20"/>
                <w:szCs w:val="20"/>
              </w:rPr>
            </w:pPr>
            <w:r>
              <w:rPr>
                <w:color w:val="000000"/>
                <w:sz w:val="20"/>
              </w:rPr>
              <w:t>58,24</w:t>
            </w:r>
          </w:p>
        </w:tc>
        <w:tc>
          <w:tcPr>
            <w:tcW w:w="1009" w:type="dxa"/>
            <w:tcBorders>
              <w:top w:val="nil"/>
              <w:left w:val="nil"/>
              <w:bottom w:val="single" w:sz="4" w:space="0" w:color="auto"/>
              <w:right w:val="single" w:sz="4" w:space="0" w:color="auto"/>
            </w:tcBorders>
            <w:shd w:val="clear" w:color="auto" w:fill="auto"/>
            <w:vAlign w:val="center"/>
            <w:hideMark/>
          </w:tcPr>
          <w:p w14:paraId="03886F41" w14:textId="318B3B08" w:rsidR="00FF20AF" w:rsidRPr="00A648AD" w:rsidRDefault="00FF20AF" w:rsidP="00FF20AF">
            <w:pPr>
              <w:jc w:val="right"/>
              <w:rPr>
                <w:color w:val="000000"/>
                <w:sz w:val="20"/>
                <w:szCs w:val="20"/>
              </w:rPr>
            </w:pPr>
            <w:r>
              <w:rPr>
                <w:color w:val="000000" w:themeColor="text1"/>
                <w:sz w:val="20"/>
              </w:rPr>
              <w:t>48,78</w:t>
            </w:r>
          </w:p>
        </w:tc>
        <w:tc>
          <w:tcPr>
            <w:tcW w:w="1008" w:type="dxa"/>
            <w:tcBorders>
              <w:top w:val="nil"/>
              <w:left w:val="nil"/>
              <w:bottom w:val="single" w:sz="4" w:space="0" w:color="auto"/>
              <w:right w:val="single" w:sz="4" w:space="0" w:color="auto"/>
            </w:tcBorders>
            <w:shd w:val="clear" w:color="auto" w:fill="auto"/>
            <w:vAlign w:val="center"/>
            <w:hideMark/>
          </w:tcPr>
          <w:p w14:paraId="2420B1A9" w14:textId="77777777" w:rsidR="00FF20AF" w:rsidRPr="00FF20AF" w:rsidRDefault="00FF20AF" w:rsidP="00FF20AF">
            <w:pPr>
              <w:jc w:val="right"/>
              <w:rPr>
                <w:color w:val="000000"/>
                <w:sz w:val="20"/>
                <w:szCs w:val="20"/>
              </w:rPr>
            </w:pPr>
            <w:r>
              <w:rPr>
                <w:color w:val="000000"/>
                <w:sz w:val="20"/>
              </w:rPr>
              <w:t>57,45</w:t>
            </w:r>
          </w:p>
        </w:tc>
        <w:tc>
          <w:tcPr>
            <w:tcW w:w="946" w:type="dxa"/>
            <w:tcBorders>
              <w:top w:val="nil"/>
              <w:left w:val="nil"/>
              <w:bottom w:val="single" w:sz="4" w:space="0" w:color="auto"/>
              <w:right w:val="single" w:sz="4" w:space="0" w:color="auto"/>
            </w:tcBorders>
            <w:shd w:val="clear" w:color="auto" w:fill="auto"/>
            <w:vAlign w:val="center"/>
            <w:hideMark/>
          </w:tcPr>
          <w:p w14:paraId="154C57D8" w14:textId="77777777" w:rsidR="00FF20AF" w:rsidRPr="00FF20AF" w:rsidRDefault="00FF20AF" w:rsidP="00FF20AF">
            <w:pPr>
              <w:jc w:val="right"/>
              <w:rPr>
                <w:color w:val="000000"/>
                <w:sz w:val="20"/>
                <w:szCs w:val="20"/>
              </w:rPr>
            </w:pPr>
            <w:r>
              <w:rPr>
                <w:color w:val="000000"/>
                <w:sz w:val="20"/>
              </w:rPr>
              <w:t>57,60</w:t>
            </w:r>
          </w:p>
        </w:tc>
        <w:tc>
          <w:tcPr>
            <w:tcW w:w="1072" w:type="dxa"/>
            <w:tcBorders>
              <w:top w:val="nil"/>
              <w:left w:val="nil"/>
              <w:bottom w:val="single" w:sz="4" w:space="0" w:color="auto"/>
              <w:right w:val="single" w:sz="4" w:space="0" w:color="auto"/>
            </w:tcBorders>
            <w:shd w:val="clear" w:color="auto" w:fill="auto"/>
            <w:noWrap/>
            <w:vAlign w:val="center"/>
            <w:hideMark/>
          </w:tcPr>
          <w:p w14:paraId="2CD2BCD5" w14:textId="77777777" w:rsidR="00FF20AF" w:rsidRPr="00FF20AF" w:rsidRDefault="00FF20AF" w:rsidP="00FF20AF">
            <w:pPr>
              <w:jc w:val="right"/>
              <w:rPr>
                <w:color w:val="000000"/>
                <w:sz w:val="20"/>
                <w:szCs w:val="20"/>
              </w:rPr>
            </w:pPr>
            <w:r>
              <w:rPr>
                <w:color w:val="000000"/>
                <w:sz w:val="20"/>
              </w:rPr>
              <w:t>181,88</w:t>
            </w:r>
          </w:p>
        </w:tc>
      </w:tr>
      <w:tr w:rsidR="007C6CCF" w:rsidRPr="00FF20AF" w14:paraId="6638A2FE" w14:textId="77777777" w:rsidTr="00842685">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25CAB1B4" w14:textId="77777777" w:rsidR="00FF20AF" w:rsidRPr="00FF20AF" w:rsidRDefault="00FF20AF" w:rsidP="00FF20AF">
            <w:pPr>
              <w:jc w:val="left"/>
              <w:rPr>
                <w:color w:val="000000"/>
                <w:sz w:val="20"/>
                <w:szCs w:val="20"/>
              </w:rPr>
            </w:pPr>
            <w:r>
              <w:rPr>
                <w:color w:val="000000"/>
                <w:sz w:val="20"/>
              </w:rPr>
              <w:t>HCFC-123</w:t>
            </w:r>
          </w:p>
        </w:tc>
        <w:tc>
          <w:tcPr>
            <w:tcW w:w="1008" w:type="dxa"/>
            <w:tcBorders>
              <w:top w:val="nil"/>
              <w:left w:val="nil"/>
              <w:bottom w:val="single" w:sz="4" w:space="0" w:color="auto"/>
              <w:right w:val="single" w:sz="4" w:space="0" w:color="auto"/>
            </w:tcBorders>
            <w:shd w:val="clear" w:color="auto" w:fill="auto"/>
            <w:noWrap/>
            <w:vAlign w:val="center"/>
            <w:hideMark/>
          </w:tcPr>
          <w:p w14:paraId="6C101750" w14:textId="77777777" w:rsidR="00FF20AF" w:rsidRPr="00FF20AF" w:rsidRDefault="00FF20AF" w:rsidP="00FF20AF">
            <w:pPr>
              <w:jc w:val="right"/>
              <w:rPr>
                <w:color w:val="000000"/>
                <w:sz w:val="20"/>
                <w:szCs w:val="20"/>
              </w:rPr>
            </w:pPr>
            <w:r>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405B387F" w14:textId="77777777" w:rsidR="00FF20AF" w:rsidRPr="00A648AD" w:rsidRDefault="00FF20AF" w:rsidP="00FF20AF">
            <w:pPr>
              <w:jc w:val="right"/>
              <w:rPr>
                <w:color w:val="000000"/>
                <w:sz w:val="20"/>
                <w:szCs w:val="20"/>
              </w:rPr>
            </w:pPr>
            <w:r>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0693314A" w14:textId="77777777" w:rsidR="00FF20AF" w:rsidRPr="00A648AD" w:rsidRDefault="00FF20AF" w:rsidP="00FF20AF">
            <w:pPr>
              <w:jc w:val="right"/>
              <w:rPr>
                <w:color w:val="000000"/>
                <w:sz w:val="20"/>
                <w:szCs w:val="20"/>
              </w:rPr>
            </w:pPr>
            <w:r>
              <w:rPr>
                <w:color w:val="000000"/>
                <w:sz w:val="20"/>
              </w:rPr>
              <w:t>0,00</w:t>
            </w:r>
          </w:p>
        </w:tc>
        <w:tc>
          <w:tcPr>
            <w:tcW w:w="1008" w:type="dxa"/>
            <w:tcBorders>
              <w:top w:val="nil"/>
              <w:left w:val="nil"/>
              <w:bottom w:val="single" w:sz="4" w:space="0" w:color="auto"/>
              <w:right w:val="single" w:sz="4" w:space="0" w:color="auto"/>
            </w:tcBorders>
            <w:shd w:val="clear" w:color="auto" w:fill="auto"/>
            <w:vAlign w:val="center"/>
            <w:hideMark/>
          </w:tcPr>
          <w:p w14:paraId="57D68C7E" w14:textId="77777777" w:rsidR="00FF20AF" w:rsidRPr="00FF20AF" w:rsidRDefault="00FF20AF" w:rsidP="00FF20AF">
            <w:pPr>
              <w:jc w:val="right"/>
              <w:rPr>
                <w:color w:val="000000"/>
                <w:sz w:val="20"/>
                <w:szCs w:val="20"/>
              </w:rPr>
            </w:pPr>
            <w:r>
              <w:rPr>
                <w:color w:val="000000"/>
                <w:sz w:val="20"/>
              </w:rPr>
              <w:t>0,00</w:t>
            </w:r>
          </w:p>
        </w:tc>
        <w:tc>
          <w:tcPr>
            <w:tcW w:w="946" w:type="dxa"/>
            <w:tcBorders>
              <w:top w:val="nil"/>
              <w:left w:val="nil"/>
              <w:bottom w:val="single" w:sz="4" w:space="0" w:color="auto"/>
              <w:right w:val="single" w:sz="4" w:space="0" w:color="auto"/>
            </w:tcBorders>
            <w:shd w:val="clear" w:color="auto" w:fill="auto"/>
            <w:vAlign w:val="center"/>
            <w:hideMark/>
          </w:tcPr>
          <w:p w14:paraId="5CD8A8D8" w14:textId="77777777" w:rsidR="00FF20AF" w:rsidRPr="00FF20AF" w:rsidRDefault="00FF20AF" w:rsidP="00FF20AF">
            <w:pPr>
              <w:jc w:val="right"/>
              <w:rPr>
                <w:color w:val="000000"/>
                <w:sz w:val="20"/>
                <w:szCs w:val="20"/>
              </w:rPr>
            </w:pPr>
            <w:r>
              <w:rPr>
                <w:color w:val="000000"/>
                <w:sz w:val="20"/>
              </w:rPr>
              <w:t>0,00</w:t>
            </w:r>
          </w:p>
        </w:tc>
        <w:tc>
          <w:tcPr>
            <w:tcW w:w="1072" w:type="dxa"/>
            <w:tcBorders>
              <w:top w:val="nil"/>
              <w:left w:val="nil"/>
              <w:bottom w:val="single" w:sz="4" w:space="0" w:color="auto"/>
              <w:right w:val="single" w:sz="4" w:space="0" w:color="auto"/>
            </w:tcBorders>
            <w:shd w:val="clear" w:color="auto" w:fill="auto"/>
            <w:noWrap/>
            <w:vAlign w:val="center"/>
            <w:hideMark/>
          </w:tcPr>
          <w:p w14:paraId="7ED255F5" w14:textId="77777777" w:rsidR="00FF20AF" w:rsidRPr="00FF20AF" w:rsidRDefault="00FF20AF" w:rsidP="00FF20AF">
            <w:pPr>
              <w:jc w:val="right"/>
              <w:rPr>
                <w:color w:val="000000"/>
                <w:sz w:val="20"/>
                <w:szCs w:val="20"/>
              </w:rPr>
            </w:pPr>
            <w:r>
              <w:rPr>
                <w:color w:val="000000"/>
                <w:sz w:val="20"/>
              </w:rPr>
              <w:t>0,36</w:t>
            </w:r>
          </w:p>
        </w:tc>
      </w:tr>
      <w:tr w:rsidR="007C6CCF" w:rsidRPr="00FF20AF" w14:paraId="456914BD" w14:textId="77777777" w:rsidTr="00842685">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25D1E861" w14:textId="77777777" w:rsidR="00FF20AF" w:rsidRPr="00FF20AF" w:rsidRDefault="00FF20AF" w:rsidP="00FF20AF">
            <w:pPr>
              <w:jc w:val="left"/>
              <w:rPr>
                <w:color w:val="000000"/>
                <w:sz w:val="20"/>
                <w:szCs w:val="20"/>
              </w:rPr>
            </w:pPr>
            <w:r>
              <w:rPr>
                <w:color w:val="000000"/>
                <w:sz w:val="20"/>
              </w:rPr>
              <w:t>HCFC-124</w:t>
            </w:r>
          </w:p>
        </w:tc>
        <w:tc>
          <w:tcPr>
            <w:tcW w:w="1008" w:type="dxa"/>
            <w:tcBorders>
              <w:top w:val="nil"/>
              <w:left w:val="nil"/>
              <w:bottom w:val="single" w:sz="4" w:space="0" w:color="auto"/>
              <w:right w:val="single" w:sz="4" w:space="0" w:color="auto"/>
            </w:tcBorders>
            <w:shd w:val="clear" w:color="auto" w:fill="auto"/>
            <w:noWrap/>
            <w:vAlign w:val="center"/>
            <w:hideMark/>
          </w:tcPr>
          <w:p w14:paraId="00CC9F9E" w14:textId="77777777" w:rsidR="00FF20AF" w:rsidRPr="00FF20AF" w:rsidRDefault="00FF20AF" w:rsidP="00FF20AF">
            <w:pPr>
              <w:jc w:val="right"/>
              <w:rPr>
                <w:color w:val="000000"/>
                <w:sz w:val="20"/>
                <w:szCs w:val="20"/>
              </w:rPr>
            </w:pPr>
            <w:r>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451423B9" w14:textId="77777777" w:rsidR="00FF20AF" w:rsidRPr="00A648AD" w:rsidRDefault="00FF20AF" w:rsidP="00FF20AF">
            <w:pPr>
              <w:jc w:val="right"/>
              <w:rPr>
                <w:color w:val="000000"/>
                <w:sz w:val="20"/>
                <w:szCs w:val="20"/>
              </w:rPr>
            </w:pPr>
            <w:r>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30AB5A4F" w14:textId="77777777" w:rsidR="00FF20AF" w:rsidRPr="00A648AD" w:rsidRDefault="00FF20AF" w:rsidP="00FF20AF">
            <w:pPr>
              <w:jc w:val="right"/>
              <w:rPr>
                <w:color w:val="000000"/>
                <w:sz w:val="20"/>
                <w:szCs w:val="20"/>
              </w:rPr>
            </w:pPr>
            <w:r>
              <w:rPr>
                <w:color w:val="000000"/>
                <w:sz w:val="20"/>
              </w:rPr>
              <w:t>0,00</w:t>
            </w:r>
          </w:p>
        </w:tc>
        <w:tc>
          <w:tcPr>
            <w:tcW w:w="1008" w:type="dxa"/>
            <w:tcBorders>
              <w:top w:val="nil"/>
              <w:left w:val="nil"/>
              <w:bottom w:val="single" w:sz="4" w:space="0" w:color="auto"/>
              <w:right w:val="single" w:sz="4" w:space="0" w:color="auto"/>
            </w:tcBorders>
            <w:shd w:val="clear" w:color="auto" w:fill="auto"/>
            <w:vAlign w:val="center"/>
            <w:hideMark/>
          </w:tcPr>
          <w:p w14:paraId="38B44F6F" w14:textId="77777777" w:rsidR="00FF20AF" w:rsidRPr="00FF20AF" w:rsidRDefault="00FF20AF" w:rsidP="00FF20AF">
            <w:pPr>
              <w:jc w:val="right"/>
              <w:rPr>
                <w:color w:val="000000"/>
                <w:sz w:val="20"/>
                <w:szCs w:val="20"/>
              </w:rPr>
            </w:pPr>
            <w:r>
              <w:rPr>
                <w:color w:val="000000"/>
                <w:sz w:val="20"/>
              </w:rPr>
              <w:t>0,00</w:t>
            </w:r>
          </w:p>
        </w:tc>
        <w:tc>
          <w:tcPr>
            <w:tcW w:w="946" w:type="dxa"/>
            <w:tcBorders>
              <w:top w:val="nil"/>
              <w:left w:val="nil"/>
              <w:bottom w:val="single" w:sz="4" w:space="0" w:color="auto"/>
              <w:right w:val="single" w:sz="4" w:space="0" w:color="auto"/>
            </w:tcBorders>
            <w:shd w:val="clear" w:color="auto" w:fill="auto"/>
            <w:vAlign w:val="center"/>
            <w:hideMark/>
          </w:tcPr>
          <w:p w14:paraId="78581AC8" w14:textId="77777777" w:rsidR="00FF20AF" w:rsidRPr="00FF20AF" w:rsidRDefault="00FF20AF" w:rsidP="00FF20AF">
            <w:pPr>
              <w:jc w:val="right"/>
              <w:rPr>
                <w:color w:val="000000"/>
                <w:sz w:val="20"/>
                <w:szCs w:val="20"/>
              </w:rPr>
            </w:pPr>
            <w:r>
              <w:rPr>
                <w:color w:val="000000"/>
                <w:sz w:val="20"/>
              </w:rPr>
              <w:t>0,00</w:t>
            </w:r>
          </w:p>
        </w:tc>
        <w:tc>
          <w:tcPr>
            <w:tcW w:w="1072" w:type="dxa"/>
            <w:tcBorders>
              <w:top w:val="nil"/>
              <w:left w:val="nil"/>
              <w:bottom w:val="single" w:sz="4" w:space="0" w:color="auto"/>
              <w:right w:val="single" w:sz="4" w:space="0" w:color="auto"/>
            </w:tcBorders>
            <w:shd w:val="clear" w:color="auto" w:fill="auto"/>
            <w:noWrap/>
            <w:vAlign w:val="center"/>
            <w:hideMark/>
          </w:tcPr>
          <w:p w14:paraId="6708531B" w14:textId="77777777" w:rsidR="00FF20AF" w:rsidRPr="00FF20AF" w:rsidRDefault="00FF20AF" w:rsidP="00FF20AF">
            <w:pPr>
              <w:jc w:val="right"/>
              <w:rPr>
                <w:color w:val="000000"/>
                <w:sz w:val="20"/>
                <w:szCs w:val="20"/>
              </w:rPr>
            </w:pPr>
            <w:r>
              <w:rPr>
                <w:color w:val="000000"/>
                <w:sz w:val="20"/>
              </w:rPr>
              <w:t>3,95</w:t>
            </w:r>
          </w:p>
        </w:tc>
      </w:tr>
      <w:tr w:rsidR="007C6CCF" w:rsidRPr="00FF20AF" w14:paraId="471ABDA3" w14:textId="77777777" w:rsidTr="00842685">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6B4D8002" w14:textId="77777777" w:rsidR="00FF20AF" w:rsidRPr="00FF20AF" w:rsidRDefault="00FF20AF" w:rsidP="00FF20AF">
            <w:pPr>
              <w:jc w:val="left"/>
              <w:rPr>
                <w:color w:val="000000"/>
                <w:sz w:val="20"/>
                <w:szCs w:val="20"/>
              </w:rPr>
            </w:pPr>
            <w:r>
              <w:rPr>
                <w:color w:val="000000"/>
                <w:sz w:val="20"/>
              </w:rPr>
              <w:t>HCFC-141b</w:t>
            </w:r>
          </w:p>
        </w:tc>
        <w:tc>
          <w:tcPr>
            <w:tcW w:w="1008" w:type="dxa"/>
            <w:tcBorders>
              <w:top w:val="nil"/>
              <w:left w:val="nil"/>
              <w:bottom w:val="single" w:sz="4" w:space="0" w:color="auto"/>
              <w:right w:val="single" w:sz="4" w:space="0" w:color="auto"/>
            </w:tcBorders>
            <w:shd w:val="clear" w:color="auto" w:fill="auto"/>
            <w:noWrap/>
            <w:vAlign w:val="center"/>
            <w:hideMark/>
          </w:tcPr>
          <w:p w14:paraId="1734B567" w14:textId="77777777" w:rsidR="00FF20AF" w:rsidRPr="00FF20AF" w:rsidRDefault="00FF20AF" w:rsidP="00FF20AF">
            <w:pPr>
              <w:jc w:val="right"/>
              <w:rPr>
                <w:color w:val="000000"/>
                <w:sz w:val="20"/>
                <w:szCs w:val="20"/>
              </w:rPr>
            </w:pPr>
            <w:r>
              <w:rPr>
                <w:color w:val="000000"/>
                <w:sz w:val="20"/>
              </w:rPr>
              <w:t>10,88</w:t>
            </w:r>
          </w:p>
        </w:tc>
        <w:tc>
          <w:tcPr>
            <w:tcW w:w="1009" w:type="dxa"/>
            <w:tcBorders>
              <w:top w:val="nil"/>
              <w:left w:val="nil"/>
              <w:bottom w:val="single" w:sz="4" w:space="0" w:color="auto"/>
              <w:right w:val="single" w:sz="4" w:space="0" w:color="auto"/>
            </w:tcBorders>
            <w:shd w:val="clear" w:color="auto" w:fill="auto"/>
            <w:vAlign w:val="center"/>
            <w:hideMark/>
          </w:tcPr>
          <w:p w14:paraId="5C2000D1" w14:textId="58456AE0" w:rsidR="00FF20AF" w:rsidRPr="00A648AD" w:rsidRDefault="00056478" w:rsidP="00FF20AF">
            <w:pPr>
              <w:jc w:val="right"/>
              <w:rPr>
                <w:color w:val="000000"/>
                <w:sz w:val="20"/>
                <w:szCs w:val="20"/>
              </w:rPr>
            </w:pPr>
            <w:r>
              <w:rPr>
                <w:color w:val="000000" w:themeColor="text1"/>
                <w:sz w:val="20"/>
                <w:vertAlign w:val="superscript"/>
              </w:rPr>
              <w:t xml:space="preserve">a </w:t>
            </w:r>
            <w:r>
              <w:rPr>
                <w:color w:val="000000" w:themeColor="text1"/>
                <w:sz w:val="20"/>
              </w:rPr>
              <w:t>7,65</w:t>
            </w:r>
          </w:p>
        </w:tc>
        <w:tc>
          <w:tcPr>
            <w:tcW w:w="1009" w:type="dxa"/>
            <w:tcBorders>
              <w:top w:val="nil"/>
              <w:left w:val="nil"/>
              <w:bottom w:val="single" w:sz="4" w:space="0" w:color="auto"/>
              <w:right w:val="single" w:sz="4" w:space="0" w:color="auto"/>
            </w:tcBorders>
            <w:shd w:val="clear" w:color="auto" w:fill="auto"/>
            <w:vAlign w:val="center"/>
            <w:hideMark/>
          </w:tcPr>
          <w:p w14:paraId="52CC27F1" w14:textId="77777777" w:rsidR="00FF20AF" w:rsidRPr="00A648AD" w:rsidRDefault="00FF20AF" w:rsidP="00FF20AF">
            <w:pPr>
              <w:jc w:val="right"/>
              <w:rPr>
                <w:color w:val="000000"/>
                <w:sz w:val="20"/>
                <w:szCs w:val="20"/>
              </w:rPr>
            </w:pPr>
            <w:r>
              <w:rPr>
                <w:color w:val="000000"/>
                <w:sz w:val="20"/>
              </w:rPr>
              <w:t>5,47</w:t>
            </w:r>
          </w:p>
        </w:tc>
        <w:tc>
          <w:tcPr>
            <w:tcW w:w="1008" w:type="dxa"/>
            <w:tcBorders>
              <w:top w:val="nil"/>
              <w:left w:val="nil"/>
              <w:bottom w:val="single" w:sz="4" w:space="0" w:color="auto"/>
              <w:right w:val="single" w:sz="4" w:space="0" w:color="auto"/>
            </w:tcBorders>
            <w:shd w:val="clear" w:color="auto" w:fill="auto"/>
            <w:vAlign w:val="center"/>
            <w:hideMark/>
          </w:tcPr>
          <w:p w14:paraId="7D253678" w14:textId="77777777" w:rsidR="00FF20AF" w:rsidRPr="00FF20AF" w:rsidRDefault="00FF20AF" w:rsidP="00FF20AF">
            <w:pPr>
              <w:jc w:val="right"/>
              <w:rPr>
                <w:color w:val="000000"/>
                <w:sz w:val="20"/>
                <w:szCs w:val="20"/>
              </w:rPr>
            </w:pPr>
            <w:r>
              <w:rPr>
                <w:color w:val="000000"/>
                <w:sz w:val="20"/>
              </w:rPr>
              <w:t>6,11</w:t>
            </w:r>
          </w:p>
        </w:tc>
        <w:tc>
          <w:tcPr>
            <w:tcW w:w="946" w:type="dxa"/>
            <w:tcBorders>
              <w:top w:val="nil"/>
              <w:left w:val="nil"/>
              <w:bottom w:val="single" w:sz="4" w:space="0" w:color="auto"/>
              <w:right w:val="single" w:sz="4" w:space="0" w:color="auto"/>
            </w:tcBorders>
            <w:shd w:val="clear" w:color="auto" w:fill="auto"/>
            <w:vAlign w:val="center"/>
            <w:hideMark/>
          </w:tcPr>
          <w:p w14:paraId="17A78558" w14:textId="77777777" w:rsidR="00FF20AF" w:rsidRPr="00FF20AF" w:rsidRDefault="00FF20AF" w:rsidP="00FF20AF">
            <w:pPr>
              <w:jc w:val="right"/>
              <w:rPr>
                <w:color w:val="000000"/>
                <w:sz w:val="20"/>
                <w:szCs w:val="20"/>
              </w:rPr>
            </w:pPr>
            <w:r>
              <w:rPr>
                <w:color w:val="000000"/>
                <w:sz w:val="20"/>
              </w:rPr>
              <w:t>6,11</w:t>
            </w:r>
          </w:p>
        </w:tc>
        <w:tc>
          <w:tcPr>
            <w:tcW w:w="1072" w:type="dxa"/>
            <w:tcBorders>
              <w:top w:val="nil"/>
              <w:left w:val="nil"/>
              <w:bottom w:val="single" w:sz="4" w:space="0" w:color="auto"/>
              <w:right w:val="single" w:sz="4" w:space="0" w:color="auto"/>
            </w:tcBorders>
            <w:shd w:val="clear" w:color="auto" w:fill="auto"/>
            <w:noWrap/>
            <w:vAlign w:val="center"/>
            <w:hideMark/>
          </w:tcPr>
          <w:p w14:paraId="10B33C3E" w14:textId="77777777" w:rsidR="00FF20AF" w:rsidRPr="00FF20AF" w:rsidRDefault="00FF20AF" w:rsidP="00FF20AF">
            <w:pPr>
              <w:jc w:val="right"/>
              <w:rPr>
                <w:color w:val="000000"/>
                <w:sz w:val="20"/>
                <w:szCs w:val="20"/>
              </w:rPr>
            </w:pPr>
            <w:r>
              <w:rPr>
                <w:color w:val="000000"/>
                <w:sz w:val="20"/>
              </w:rPr>
              <w:t>32,59</w:t>
            </w:r>
          </w:p>
        </w:tc>
      </w:tr>
      <w:tr w:rsidR="007C6CCF" w:rsidRPr="00FF20AF" w14:paraId="34BCFB9F" w14:textId="77777777" w:rsidTr="00842685">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67E9E902" w14:textId="77777777" w:rsidR="00FF20AF" w:rsidRPr="00FF20AF" w:rsidRDefault="00FF20AF" w:rsidP="00FF20AF">
            <w:pPr>
              <w:jc w:val="left"/>
              <w:rPr>
                <w:color w:val="000000"/>
                <w:sz w:val="20"/>
                <w:szCs w:val="20"/>
              </w:rPr>
            </w:pPr>
            <w:r>
              <w:rPr>
                <w:color w:val="000000"/>
                <w:sz w:val="20"/>
              </w:rPr>
              <w:t>HCFC-142b</w:t>
            </w:r>
          </w:p>
        </w:tc>
        <w:tc>
          <w:tcPr>
            <w:tcW w:w="1008" w:type="dxa"/>
            <w:tcBorders>
              <w:top w:val="nil"/>
              <w:left w:val="nil"/>
              <w:bottom w:val="single" w:sz="4" w:space="0" w:color="auto"/>
              <w:right w:val="single" w:sz="4" w:space="0" w:color="auto"/>
            </w:tcBorders>
            <w:shd w:val="clear" w:color="auto" w:fill="auto"/>
            <w:noWrap/>
            <w:vAlign w:val="center"/>
            <w:hideMark/>
          </w:tcPr>
          <w:p w14:paraId="139CE6EB" w14:textId="77777777" w:rsidR="00FF20AF" w:rsidRPr="00FF20AF" w:rsidRDefault="00FF20AF" w:rsidP="00FF20AF">
            <w:pPr>
              <w:jc w:val="right"/>
              <w:rPr>
                <w:color w:val="000000"/>
                <w:sz w:val="20"/>
                <w:szCs w:val="20"/>
              </w:rPr>
            </w:pPr>
            <w:r>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05537C26" w14:textId="77777777" w:rsidR="00FF20AF" w:rsidRPr="00A648AD" w:rsidRDefault="00FF20AF" w:rsidP="00FF20AF">
            <w:pPr>
              <w:jc w:val="right"/>
              <w:rPr>
                <w:color w:val="000000"/>
                <w:sz w:val="20"/>
                <w:szCs w:val="20"/>
              </w:rPr>
            </w:pPr>
            <w:r>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6ECE68D0" w14:textId="77777777" w:rsidR="00FF20AF" w:rsidRPr="00A648AD" w:rsidRDefault="00FF20AF" w:rsidP="00FF20AF">
            <w:pPr>
              <w:jc w:val="right"/>
              <w:rPr>
                <w:color w:val="000000"/>
                <w:sz w:val="20"/>
                <w:szCs w:val="20"/>
              </w:rPr>
            </w:pPr>
            <w:r>
              <w:rPr>
                <w:color w:val="000000"/>
                <w:sz w:val="20"/>
              </w:rPr>
              <w:t>0,00</w:t>
            </w:r>
          </w:p>
        </w:tc>
        <w:tc>
          <w:tcPr>
            <w:tcW w:w="1008" w:type="dxa"/>
            <w:tcBorders>
              <w:top w:val="nil"/>
              <w:left w:val="nil"/>
              <w:bottom w:val="single" w:sz="4" w:space="0" w:color="auto"/>
              <w:right w:val="single" w:sz="4" w:space="0" w:color="auto"/>
            </w:tcBorders>
            <w:shd w:val="clear" w:color="auto" w:fill="auto"/>
            <w:vAlign w:val="center"/>
            <w:hideMark/>
          </w:tcPr>
          <w:p w14:paraId="7F97D770" w14:textId="77777777" w:rsidR="00FF20AF" w:rsidRPr="00FF20AF" w:rsidRDefault="00FF20AF" w:rsidP="00FF20AF">
            <w:pPr>
              <w:jc w:val="right"/>
              <w:rPr>
                <w:color w:val="000000"/>
                <w:sz w:val="20"/>
                <w:szCs w:val="20"/>
              </w:rPr>
            </w:pPr>
            <w:r>
              <w:rPr>
                <w:color w:val="000000"/>
                <w:sz w:val="20"/>
              </w:rPr>
              <w:t>0,00</w:t>
            </w:r>
          </w:p>
        </w:tc>
        <w:tc>
          <w:tcPr>
            <w:tcW w:w="946" w:type="dxa"/>
            <w:tcBorders>
              <w:top w:val="nil"/>
              <w:left w:val="nil"/>
              <w:bottom w:val="single" w:sz="4" w:space="0" w:color="auto"/>
              <w:right w:val="single" w:sz="4" w:space="0" w:color="auto"/>
            </w:tcBorders>
            <w:shd w:val="clear" w:color="auto" w:fill="auto"/>
            <w:vAlign w:val="center"/>
            <w:hideMark/>
          </w:tcPr>
          <w:p w14:paraId="7F30E8D5" w14:textId="77777777" w:rsidR="00FF20AF" w:rsidRPr="00FF20AF" w:rsidRDefault="00FF20AF" w:rsidP="00FF20AF">
            <w:pPr>
              <w:jc w:val="right"/>
              <w:rPr>
                <w:color w:val="000000"/>
                <w:sz w:val="20"/>
                <w:szCs w:val="20"/>
              </w:rPr>
            </w:pPr>
            <w:r>
              <w:rPr>
                <w:color w:val="000000"/>
                <w:sz w:val="20"/>
              </w:rPr>
              <w:t>0,00</w:t>
            </w:r>
          </w:p>
        </w:tc>
        <w:tc>
          <w:tcPr>
            <w:tcW w:w="1072" w:type="dxa"/>
            <w:tcBorders>
              <w:top w:val="nil"/>
              <w:left w:val="nil"/>
              <w:bottom w:val="single" w:sz="4" w:space="0" w:color="auto"/>
              <w:right w:val="single" w:sz="4" w:space="0" w:color="auto"/>
            </w:tcBorders>
            <w:shd w:val="clear" w:color="auto" w:fill="auto"/>
            <w:noWrap/>
            <w:vAlign w:val="center"/>
            <w:hideMark/>
          </w:tcPr>
          <w:p w14:paraId="12612B0B" w14:textId="77777777" w:rsidR="00FF20AF" w:rsidRPr="00FF20AF" w:rsidRDefault="00FF20AF" w:rsidP="00FF20AF">
            <w:pPr>
              <w:jc w:val="right"/>
              <w:rPr>
                <w:color w:val="000000"/>
                <w:sz w:val="20"/>
                <w:szCs w:val="20"/>
              </w:rPr>
            </w:pPr>
            <w:r>
              <w:rPr>
                <w:color w:val="000000"/>
                <w:sz w:val="20"/>
              </w:rPr>
              <w:t>6,17</w:t>
            </w:r>
          </w:p>
        </w:tc>
      </w:tr>
      <w:tr w:rsidR="007C6CCF" w:rsidRPr="00FF20AF" w14:paraId="3F921A3A" w14:textId="77777777" w:rsidTr="00842685">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510DC632" w14:textId="77777777" w:rsidR="00FF20AF" w:rsidRPr="00FF20AF" w:rsidRDefault="00FF20AF" w:rsidP="00FF20AF">
            <w:pPr>
              <w:jc w:val="left"/>
              <w:rPr>
                <w:b/>
                <w:bCs/>
                <w:color w:val="000000"/>
                <w:sz w:val="20"/>
                <w:szCs w:val="20"/>
              </w:rPr>
            </w:pPr>
            <w:r>
              <w:rPr>
                <w:b/>
                <w:color w:val="000000"/>
                <w:sz w:val="20"/>
              </w:rPr>
              <w:t>(Sous-total / Total) (tm)</w:t>
            </w:r>
          </w:p>
        </w:tc>
        <w:tc>
          <w:tcPr>
            <w:tcW w:w="1008" w:type="dxa"/>
            <w:tcBorders>
              <w:top w:val="nil"/>
              <w:left w:val="nil"/>
              <w:bottom w:val="single" w:sz="4" w:space="0" w:color="auto"/>
              <w:right w:val="single" w:sz="4" w:space="0" w:color="auto"/>
            </w:tcBorders>
            <w:shd w:val="clear" w:color="auto" w:fill="auto"/>
            <w:noWrap/>
            <w:vAlign w:val="center"/>
            <w:hideMark/>
          </w:tcPr>
          <w:p w14:paraId="1879584A" w14:textId="77777777" w:rsidR="00FF20AF" w:rsidRPr="00FF20AF" w:rsidRDefault="00FF20AF" w:rsidP="00FF20AF">
            <w:pPr>
              <w:jc w:val="right"/>
              <w:rPr>
                <w:b/>
                <w:bCs/>
                <w:color w:val="000000"/>
                <w:sz w:val="20"/>
                <w:szCs w:val="20"/>
              </w:rPr>
            </w:pPr>
            <w:r>
              <w:rPr>
                <w:b/>
                <w:color w:val="000000"/>
                <w:sz w:val="20"/>
              </w:rPr>
              <w:t>103,84</w:t>
            </w:r>
          </w:p>
        </w:tc>
        <w:tc>
          <w:tcPr>
            <w:tcW w:w="1009" w:type="dxa"/>
            <w:tcBorders>
              <w:top w:val="nil"/>
              <w:left w:val="nil"/>
              <w:bottom w:val="single" w:sz="4" w:space="0" w:color="auto"/>
              <w:right w:val="single" w:sz="4" w:space="0" w:color="auto"/>
            </w:tcBorders>
            <w:shd w:val="clear" w:color="auto" w:fill="auto"/>
            <w:vAlign w:val="center"/>
            <w:hideMark/>
          </w:tcPr>
          <w:p w14:paraId="023CC67C" w14:textId="2AFBC4C3" w:rsidR="00FF20AF" w:rsidRPr="00A648AD" w:rsidRDefault="00FF20AF" w:rsidP="00FF20AF">
            <w:pPr>
              <w:jc w:val="right"/>
              <w:rPr>
                <w:b/>
                <w:bCs/>
                <w:color w:val="000000"/>
                <w:sz w:val="20"/>
                <w:szCs w:val="20"/>
              </w:rPr>
            </w:pPr>
            <w:r>
              <w:rPr>
                <w:b/>
                <w:color w:val="000000"/>
                <w:sz w:val="20"/>
              </w:rPr>
              <w:t>65,89</w:t>
            </w:r>
          </w:p>
        </w:tc>
        <w:tc>
          <w:tcPr>
            <w:tcW w:w="1009" w:type="dxa"/>
            <w:tcBorders>
              <w:top w:val="nil"/>
              <w:left w:val="nil"/>
              <w:bottom w:val="single" w:sz="4" w:space="0" w:color="auto"/>
              <w:right w:val="single" w:sz="4" w:space="0" w:color="auto"/>
            </w:tcBorders>
            <w:shd w:val="clear" w:color="auto" w:fill="auto"/>
            <w:vAlign w:val="center"/>
            <w:hideMark/>
          </w:tcPr>
          <w:p w14:paraId="70972DFA" w14:textId="77777777" w:rsidR="00FF20AF" w:rsidRPr="00A648AD" w:rsidRDefault="00FF20AF" w:rsidP="00FF20AF">
            <w:pPr>
              <w:jc w:val="right"/>
              <w:rPr>
                <w:b/>
                <w:bCs/>
                <w:color w:val="000000"/>
                <w:sz w:val="20"/>
                <w:szCs w:val="20"/>
              </w:rPr>
            </w:pPr>
            <w:r>
              <w:rPr>
                <w:b/>
                <w:color w:val="000000"/>
                <w:sz w:val="20"/>
              </w:rPr>
              <w:t>54,25</w:t>
            </w:r>
          </w:p>
        </w:tc>
        <w:tc>
          <w:tcPr>
            <w:tcW w:w="1008" w:type="dxa"/>
            <w:tcBorders>
              <w:top w:val="nil"/>
              <w:left w:val="nil"/>
              <w:bottom w:val="single" w:sz="4" w:space="0" w:color="auto"/>
              <w:right w:val="single" w:sz="4" w:space="0" w:color="auto"/>
            </w:tcBorders>
            <w:shd w:val="clear" w:color="auto" w:fill="auto"/>
            <w:vAlign w:val="center"/>
            <w:hideMark/>
          </w:tcPr>
          <w:p w14:paraId="72CBD318" w14:textId="77777777" w:rsidR="00FF20AF" w:rsidRPr="00FF20AF" w:rsidRDefault="00FF20AF" w:rsidP="00FF20AF">
            <w:pPr>
              <w:jc w:val="right"/>
              <w:rPr>
                <w:b/>
                <w:bCs/>
                <w:color w:val="000000"/>
                <w:sz w:val="20"/>
                <w:szCs w:val="20"/>
              </w:rPr>
            </w:pPr>
            <w:r>
              <w:rPr>
                <w:b/>
                <w:color w:val="000000"/>
                <w:sz w:val="20"/>
              </w:rPr>
              <w:t>63,56</w:t>
            </w:r>
          </w:p>
        </w:tc>
        <w:tc>
          <w:tcPr>
            <w:tcW w:w="946" w:type="dxa"/>
            <w:tcBorders>
              <w:top w:val="nil"/>
              <w:left w:val="nil"/>
              <w:bottom w:val="single" w:sz="4" w:space="0" w:color="auto"/>
              <w:right w:val="single" w:sz="4" w:space="0" w:color="auto"/>
            </w:tcBorders>
            <w:shd w:val="clear" w:color="auto" w:fill="auto"/>
            <w:vAlign w:val="center"/>
            <w:hideMark/>
          </w:tcPr>
          <w:p w14:paraId="106E39A1" w14:textId="77777777" w:rsidR="00FF20AF" w:rsidRPr="00FF20AF" w:rsidRDefault="00FF20AF" w:rsidP="00FF20AF">
            <w:pPr>
              <w:jc w:val="right"/>
              <w:rPr>
                <w:b/>
                <w:bCs/>
                <w:color w:val="000000"/>
                <w:sz w:val="20"/>
                <w:szCs w:val="20"/>
              </w:rPr>
            </w:pPr>
            <w:r>
              <w:rPr>
                <w:b/>
                <w:color w:val="000000"/>
                <w:sz w:val="20"/>
              </w:rPr>
              <w:t>63,71</w:t>
            </w:r>
          </w:p>
        </w:tc>
        <w:tc>
          <w:tcPr>
            <w:tcW w:w="1072" w:type="dxa"/>
            <w:tcBorders>
              <w:top w:val="nil"/>
              <w:left w:val="nil"/>
              <w:bottom w:val="single" w:sz="4" w:space="0" w:color="auto"/>
              <w:right w:val="single" w:sz="4" w:space="0" w:color="auto"/>
            </w:tcBorders>
            <w:shd w:val="clear" w:color="auto" w:fill="auto"/>
            <w:noWrap/>
            <w:vAlign w:val="center"/>
            <w:hideMark/>
          </w:tcPr>
          <w:p w14:paraId="6FA59D58" w14:textId="77777777" w:rsidR="00FF20AF" w:rsidRPr="00FF20AF" w:rsidRDefault="00FF20AF" w:rsidP="00FF20AF">
            <w:pPr>
              <w:jc w:val="right"/>
              <w:rPr>
                <w:b/>
                <w:bCs/>
                <w:color w:val="000000"/>
                <w:sz w:val="20"/>
                <w:szCs w:val="20"/>
              </w:rPr>
            </w:pPr>
            <w:r>
              <w:rPr>
                <w:b/>
                <w:color w:val="000000"/>
                <w:sz w:val="20"/>
              </w:rPr>
              <w:t>224,94</w:t>
            </w:r>
          </w:p>
        </w:tc>
      </w:tr>
      <w:tr w:rsidR="007C6CCF" w:rsidRPr="00FF20AF" w14:paraId="45CA7884" w14:textId="77777777" w:rsidTr="00842685">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6304F437" w14:textId="77777777" w:rsidR="00FF20AF" w:rsidRPr="00FF20AF" w:rsidRDefault="00FF20AF" w:rsidP="00FF20AF">
            <w:pPr>
              <w:jc w:val="left"/>
              <w:rPr>
                <w:color w:val="000000"/>
                <w:sz w:val="20"/>
                <w:szCs w:val="20"/>
              </w:rPr>
            </w:pPr>
            <w:r>
              <w:rPr>
                <w:color w:val="000000"/>
                <w:sz w:val="20"/>
              </w:rPr>
              <w:t>HCFC</w:t>
            </w:r>
            <w:r>
              <w:rPr>
                <w:color w:val="000000"/>
                <w:sz w:val="20"/>
              </w:rPr>
              <w:noBreakHyphen/>
              <w:t>141b dans les polyols pré-mélangés importés*</w:t>
            </w:r>
          </w:p>
        </w:tc>
        <w:tc>
          <w:tcPr>
            <w:tcW w:w="1008" w:type="dxa"/>
            <w:tcBorders>
              <w:top w:val="nil"/>
              <w:left w:val="nil"/>
              <w:bottom w:val="single" w:sz="4" w:space="0" w:color="auto"/>
              <w:right w:val="single" w:sz="4" w:space="0" w:color="auto"/>
            </w:tcBorders>
            <w:shd w:val="clear" w:color="auto" w:fill="auto"/>
            <w:noWrap/>
            <w:vAlign w:val="center"/>
            <w:hideMark/>
          </w:tcPr>
          <w:p w14:paraId="5019D751" w14:textId="77777777" w:rsidR="00FF20AF" w:rsidRPr="0068793F" w:rsidRDefault="00FF20AF" w:rsidP="00FF20AF">
            <w:pPr>
              <w:jc w:val="right"/>
              <w:rPr>
                <w:color w:val="000000"/>
                <w:sz w:val="20"/>
                <w:szCs w:val="20"/>
              </w:rPr>
            </w:pPr>
            <w:r>
              <w:rPr>
                <w:color w:val="000000"/>
                <w:sz w:val="20"/>
              </w:rPr>
              <w:t>3,31</w:t>
            </w:r>
          </w:p>
        </w:tc>
        <w:tc>
          <w:tcPr>
            <w:tcW w:w="1009" w:type="dxa"/>
            <w:tcBorders>
              <w:top w:val="nil"/>
              <w:left w:val="nil"/>
              <w:bottom w:val="single" w:sz="4" w:space="0" w:color="auto"/>
              <w:right w:val="single" w:sz="4" w:space="0" w:color="auto"/>
            </w:tcBorders>
            <w:shd w:val="clear" w:color="auto" w:fill="auto"/>
            <w:vAlign w:val="center"/>
            <w:hideMark/>
          </w:tcPr>
          <w:p w14:paraId="0A662980" w14:textId="62208322" w:rsidR="00FF20AF" w:rsidRPr="00A648AD" w:rsidRDefault="00FF20AF" w:rsidP="00FF20AF">
            <w:pPr>
              <w:jc w:val="right"/>
              <w:rPr>
                <w:color w:val="000000"/>
                <w:sz w:val="20"/>
                <w:szCs w:val="20"/>
              </w:rPr>
            </w:pPr>
            <w:r>
              <w:rPr>
                <w:color w:val="000000" w:themeColor="text1"/>
                <w:sz w:val="20"/>
              </w:rPr>
              <w:t>0,86</w:t>
            </w:r>
          </w:p>
        </w:tc>
        <w:tc>
          <w:tcPr>
            <w:tcW w:w="1009" w:type="dxa"/>
            <w:tcBorders>
              <w:top w:val="nil"/>
              <w:left w:val="nil"/>
              <w:bottom w:val="single" w:sz="4" w:space="0" w:color="auto"/>
              <w:right w:val="single" w:sz="4" w:space="0" w:color="auto"/>
            </w:tcBorders>
            <w:shd w:val="clear" w:color="auto" w:fill="auto"/>
            <w:vAlign w:val="center"/>
            <w:hideMark/>
          </w:tcPr>
          <w:p w14:paraId="0C52DCA2" w14:textId="77777777" w:rsidR="00FF20AF" w:rsidRPr="00A648AD" w:rsidRDefault="00FF20AF" w:rsidP="00FF20AF">
            <w:pPr>
              <w:jc w:val="right"/>
              <w:rPr>
                <w:color w:val="000000"/>
                <w:sz w:val="20"/>
                <w:szCs w:val="20"/>
              </w:rPr>
            </w:pPr>
            <w:r>
              <w:rPr>
                <w:color w:val="000000"/>
                <w:sz w:val="20"/>
              </w:rPr>
              <w:t>0,00</w:t>
            </w:r>
          </w:p>
        </w:tc>
        <w:tc>
          <w:tcPr>
            <w:tcW w:w="1008" w:type="dxa"/>
            <w:tcBorders>
              <w:top w:val="nil"/>
              <w:left w:val="nil"/>
              <w:bottom w:val="single" w:sz="4" w:space="0" w:color="auto"/>
              <w:right w:val="single" w:sz="4" w:space="0" w:color="auto"/>
            </w:tcBorders>
            <w:shd w:val="clear" w:color="auto" w:fill="auto"/>
            <w:vAlign w:val="center"/>
            <w:hideMark/>
          </w:tcPr>
          <w:p w14:paraId="61E6F11D" w14:textId="77777777" w:rsidR="00FF20AF" w:rsidRPr="00FF20AF" w:rsidRDefault="00FF20AF" w:rsidP="00FF20AF">
            <w:pPr>
              <w:jc w:val="right"/>
              <w:rPr>
                <w:color w:val="000000"/>
                <w:sz w:val="20"/>
                <w:szCs w:val="20"/>
              </w:rPr>
            </w:pPr>
            <w:r>
              <w:rPr>
                <w:color w:val="000000"/>
                <w:sz w:val="20"/>
              </w:rPr>
              <w:t>0,00</w:t>
            </w:r>
          </w:p>
        </w:tc>
        <w:tc>
          <w:tcPr>
            <w:tcW w:w="946" w:type="dxa"/>
            <w:tcBorders>
              <w:top w:val="nil"/>
              <w:left w:val="nil"/>
              <w:bottom w:val="single" w:sz="4" w:space="0" w:color="auto"/>
              <w:right w:val="single" w:sz="4" w:space="0" w:color="auto"/>
            </w:tcBorders>
            <w:shd w:val="clear" w:color="auto" w:fill="auto"/>
            <w:vAlign w:val="center"/>
            <w:hideMark/>
          </w:tcPr>
          <w:p w14:paraId="73BCE390" w14:textId="77777777" w:rsidR="00FF20AF" w:rsidRPr="00FF20AF" w:rsidRDefault="00FF20AF" w:rsidP="00FF20AF">
            <w:pPr>
              <w:jc w:val="right"/>
              <w:rPr>
                <w:color w:val="000000"/>
                <w:sz w:val="20"/>
                <w:szCs w:val="20"/>
              </w:rPr>
            </w:pPr>
            <w:r>
              <w:rPr>
                <w:color w:val="000000"/>
                <w:sz w:val="20"/>
              </w:rPr>
              <w:t>0,00</w:t>
            </w:r>
          </w:p>
        </w:tc>
        <w:tc>
          <w:tcPr>
            <w:tcW w:w="1072" w:type="dxa"/>
            <w:tcBorders>
              <w:top w:val="nil"/>
              <w:left w:val="nil"/>
              <w:bottom w:val="single" w:sz="4" w:space="0" w:color="auto"/>
              <w:right w:val="single" w:sz="4" w:space="0" w:color="auto"/>
            </w:tcBorders>
            <w:shd w:val="clear" w:color="auto" w:fill="auto"/>
            <w:noWrap/>
            <w:vAlign w:val="center"/>
            <w:hideMark/>
          </w:tcPr>
          <w:p w14:paraId="3072F915" w14:textId="77777777" w:rsidR="00FF20AF" w:rsidRPr="00FF20AF" w:rsidRDefault="00FF20AF" w:rsidP="00FF20AF">
            <w:pPr>
              <w:jc w:val="right"/>
              <w:rPr>
                <w:color w:val="000000"/>
                <w:sz w:val="20"/>
                <w:szCs w:val="20"/>
              </w:rPr>
            </w:pPr>
            <w:r>
              <w:rPr>
                <w:color w:val="000000"/>
                <w:sz w:val="20"/>
              </w:rPr>
              <w:t>164,64**</w:t>
            </w:r>
          </w:p>
        </w:tc>
      </w:tr>
      <w:tr w:rsidR="007C6CCF" w:rsidRPr="00FF20AF" w14:paraId="501AEC2D" w14:textId="77777777" w:rsidTr="00842685">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037E2A49" w14:textId="77777777" w:rsidR="00FF20AF" w:rsidRPr="00FF20AF" w:rsidRDefault="00FF20AF" w:rsidP="00FF20AF">
            <w:pPr>
              <w:jc w:val="left"/>
              <w:rPr>
                <w:b/>
                <w:bCs/>
                <w:color w:val="000000"/>
                <w:sz w:val="20"/>
                <w:szCs w:val="20"/>
              </w:rPr>
            </w:pPr>
            <w:r>
              <w:rPr>
                <w:b/>
                <w:color w:val="000000"/>
                <w:sz w:val="20"/>
              </w:rPr>
              <w:t>Tonnes PAO</w:t>
            </w:r>
          </w:p>
        </w:tc>
        <w:tc>
          <w:tcPr>
            <w:tcW w:w="1008" w:type="dxa"/>
            <w:tcBorders>
              <w:top w:val="nil"/>
              <w:left w:val="nil"/>
              <w:bottom w:val="single" w:sz="4" w:space="0" w:color="auto"/>
              <w:right w:val="single" w:sz="4" w:space="0" w:color="auto"/>
            </w:tcBorders>
            <w:shd w:val="clear" w:color="auto" w:fill="auto"/>
            <w:noWrap/>
            <w:vAlign w:val="center"/>
            <w:hideMark/>
          </w:tcPr>
          <w:p w14:paraId="1A28ED31" w14:textId="77777777" w:rsidR="00FF20AF" w:rsidRPr="00FF20AF" w:rsidRDefault="00FF20AF" w:rsidP="00FF20AF">
            <w:pPr>
              <w:jc w:val="right"/>
              <w:rPr>
                <w:color w:val="000000"/>
                <w:sz w:val="20"/>
                <w:szCs w:val="20"/>
              </w:rPr>
            </w:pPr>
            <w:r>
              <w:rPr>
                <w:color w:val="000000"/>
                <w:sz w:val="20"/>
              </w:rPr>
              <w:t> </w:t>
            </w:r>
          </w:p>
        </w:tc>
        <w:tc>
          <w:tcPr>
            <w:tcW w:w="1009" w:type="dxa"/>
            <w:tcBorders>
              <w:top w:val="nil"/>
              <w:left w:val="nil"/>
              <w:bottom w:val="single" w:sz="4" w:space="0" w:color="auto"/>
              <w:right w:val="single" w:sz="4" w:space="0" w:color="auto"/>
            </w:tcBorders>
            <w:shd w:val="clear" w:color="auto" w:fill="auto"/>
            <w:vAlign w:val="center"/>
            <w:hideMark/>
          </w:tcPr>
          <w:p w14:paraId="2F202CE5" w14:textId="77777777" w:rsidR="00FF20AF" w:rsidRPr="00A648AD" w:rsidRDefault="00FF20AF" w:rsidP="00FF20AF">
            <w:pPr>
              <w:jc w:val="right"/>
              <w:rPr>
                <w:color w:val="000000"/>
                <w:sz w:val="20"/>
                <w:szCs w:val="20"/>
              </w:rPr>
            </w:pPr>
            <w:r>
              <w:rPr>
                <w:color w:val="000000"/>
                <w:sz w:val="20"/>
              </w:rPr>
              <w:t> </w:t>
            </w:r>
          </w:p>
        </w:tc>
        <w:tc>
          <w:tcPr>
            <w:tcW w:w="1009" w:type="dxa"/>
            <w:tcBorders>
              <w:top w:val="nil"/>
              <w:left w:val="nil"/>
              <w:bottom w:val="single" w:sz="4" w:space="0" w:color="auto"/>
              <w:right w:val="single" w:sz="4" w:space="0" w:color="auto"/>
            </w:tcBorders>
            <w:shd w:val="clear" w:color="auto" w:fill="auto"/>
            <w:vAlign w:val="center"/>
            <w:hideMark/>
          </w:tcPr>
          <w:p w14:paraId="00671A99" w14:textId="77777777" w:rsidR="00FF20AF" w:rsidRPr="00A648AD" w:rsidRDefault="00FF20AF" w:rsidP="00FF20AF">
            <w:pPr>
              <w:jc w:val="right"/>
              <w:rPr>
                <w:color w:val="000000"/>
                <w:sz w:val="20"/>
                <w:szCs w:val="20"/>
              </w:rPr>
            </w:pPr>
            <w:r>
              <w:rPr>
                <w:color w:val="000000"/>
                <w:sz w:val="20"/>
              </w:rPr>
              <w:t> </w:t>
            </w:r>
          </w:p>
        </w:tc>
        <w:tc>
          <w:tcPr>
            <w:tcW w:w="1008" w:type="dxa"/>
            <w:tcBorders>
              <w:top w:val="nil"/>
              <w:left w:val="nil"/>
              <w:bottom w:val="single" w:sz="4" w:space="0" w:color="auto"/>
              <w:right w:val="single" w:sz="4" w:space="0" w:color="auto"/>
            </w:tcBorders>
            <w:shd w:val="clear" w:color="auto" w:fill="auto"/>
            <w:vAlign w:val="center"/>
            <w:hideMark/>
          </w:tcPr>
          <w:p w14:paraId="0E74050D" w14:textId="77777777" w:rsidR="00FF20AF" w:rsidRPr="00FF20AF" w:rsidRDefault="00FF20AF" w:rsidP="00FF20AF">
            <w:pPr>
              <w:jc w:val="right"/>
              <w:rPr>
                <w:color w:val="000000"/>
                <w:sz w:val="20"/>
                <w:szCs w:val="20"/>
              </w:rPr>
            </w:pPr>
            <w:r>
              <w:rPr>
                <w:color w:val="000000"/>
                <w:sz w:val="20"/>
              </w:rPr>
              <w:t> </w:t>
            </w:r>
          </w:p>
        </w:tc>
        <w:tc>
          <w:tcPr>
            <w:tcW w:w="946" w:type="dxa"/>
            <w:tcBorders>
              <w:top w:val="nil"/>
              <w:left w:val="nil"/>
              <w:bottom w:val="single" w:sz="4" w:space="0" w:color="auto"/>
              <w:right w:val="single" w:sz="4" w:space="0" w:color="auto"/>
            </w:tcBorders>
            <w:shd w:val="clear" w:color="auto" w:fill="auto"/>
            <w:vAlign w:val="center"/>
            <w:hideMark/>
          </w:tcPr>
          <w:p w14:paraId="13F2704F" w14:textId="77777777" w:rsidR="00FF20AF" w:rsidRPr="00FF20AF" w:rsidRDefault="00FF20AF" w:rsidP="00FF20AF">
            <w:pPr>
              <w:jc w:val="right"/>
              <w:rPr>
                <w:color w:val="000000"/>
                <w:sz w:val="20"/>
                <w:szCs w:val="20"/>
              </w:rPr>
            </w:pPr>
            <w:r>
              <w:rPr>
                <w:color w:val="000000"/>
                <w:sz w:val="20"/>
              </w:rPr>
              <w:t> </w:t>
            </w:r>
          </w:p>
        </w:tc>
        <w:tc>
          <w:tcPr>
            <w:tcW w:w="1072" w:type="dxa"/>
            <w:tcBorders>
              <w:top w:val="nil"/>
              <w:left w:val="nil"/>
              <w:bottom w:val="single" w:sz="4" w:space="0" w:color="auto"/>
              <w:right w:val="single" w:sz="4" w:space="0" w:color="auto"/>
            </w:tcBorders>
            <w:shd w:val="clear" w:color="auto" w:fill="auto"/>
            <w:noWrap/>
            <w:vAlign w:val="center"/>
            <w:hideMark/>
          </w:tcPr>
          <w:p w14:paraId="56CB4B77" w14:textId="77777777" w:rsidR="00FF20AF" w:rsidRPr="00FF20AF" w:rsidRDefault="00FF20AF" w:rsidP="00FF20AF">
            <w:pPr>
              <w:jc w:val="left"/>
              <w:rPr>
                <w:color w:val="000000"/>
                <w:sz w:val="20"/>
                <w:szCs w:val="20"/>
              </w:rPr>
            </w:pPr>
            <w:r>
              <w:rPr>
                <w:color w:val="000000"/>
                <w:sz w:val="20"/>
              </w:rPr>
              <w:t> </w:t>
            </w:r>
          </w:p>
        </w:tc>
      </w:tr>
      <w:tr w:rsidR="007C6CCF" w:rsidRPr="00FF20AF" w14:paraId="45B5EE95" w14:textId="77777777" w:rsidTr="00842685">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33E3657F" w14:textId="77777777" w:rsidR="00FF20AF" w:rsidRPr="00FF20AF" w:rsidRDefault="00FF20AF" w:rsidP="00FF20AF">
            <w:pPr>
              <w:jc w:val="left"/>
              <w:rPr>
                <w:color w:val="000000"/>
                <w:sz w:val="20"/>
                <w:szCs w:val="20"/>
              </w:rPr>
            </w:pPr>
            <w:r>
              <w:rPr>
                <w:color w:val="000000"/>
                <w:sz w:val="20"/>
              </w:rPr>
              <w:t>HCFC-22</w:t>
            </w:r>
          </w:p>
        </w:tc>
        <w:tc>
          <w:tcPr>
            <w:tcW w:w="1008" w:type="dxa"/>
            <w:tcBorders>
              <w:top w:val="nil"/>
              <w:left w:val="nil"/>
              <w:bottom w:val="single" w:sz="4" w:space="0" w:color="auto"/>
              <w:right w:val="single" w:sz="4" w:space="0" w:color="auto"/>
            </w:tcBorders>
            <w:shd w:val="clear" w:color="auto" w:fill="auto"/>
            <w:noWrap/>
            <w:vAlign w:val="center"/>
            <w:hideMark/>
          </w:tcPr>
          <w:p w14:paraId="35B9893C" w14:textId="40BE6B07" w:rsidR="00FF20AF" w:rsidRPr="00FF20AF" w:rsidRDefault="00FF20AF" w:rsidP="00FF20AF">
            <w:pPr>
              <w:jc w:val="right"/>
              <w:rPr>
                <w:color w:val="000000"/>
                <w:sz w:val="20"/>
                <w:szCs w:val="20"/>
              </w:rPr>
            </w:pPr>
            <w:r>
              <w:rPr>
                <w:color w:val="000000"/>
                <w:sz w:val="20"/>
              </w:rPr>
              <w:t>5,09</w:t>
            </w:r>
          </w:p>
        </w:tc>
        <w:tc>
          <w:tcPr>
            <w:tcW w:w="1009" w:type="dxa"/>
            <w:tcBorders>
              <w:top w:val="nil"/>
              <w:left w:val="nil"/>
              <w:bottom w:val="single" w:sz="4" w:space="0" w:color="auto"/>
              <w:right w:val="single" w:sz="4" w:space="0" w:color="auto"/>
            </w:tcBorders>
            <w:shd w:val="clear" w:color="auto" w:fill="auto"/>
            <w:vAlign w:val="center"/>
            <w:hideMark/>
          </w:tcPr>
          <w:p w14:paraId="29D2A34E" w14:textId="1155E176" w:rsidR="00FF20AF" w:rsidRPr="00A648AD" w:rsidRDefault="00FF20AF" w:rsidP="00FF20AF">
            <w:pPr>
              <w:jc w:val="right"/>
              <w:rPr>
                <w:color w:val="000000"/>
                <w:sz w:val="20"/>
                <w:szCs w:val="20"/>
              </w:rPr>
            </w:pPr>
            <w:r>
              <w:rPr>
                <w:color w:val="000000"/>
                <w:sz w:val="20"/>
              </w:rPr>
              <w:t>3,20</w:t>
            </w:r>
          </w:p>
        </w:tc>
        <w:tc>
          <w:tcPr>
            <w:tcW w:w="1009" w:type="dxa"/>
            <w:tcBorders>
              <w:top w:val="nil"/>
              <w:left w:val="nil"/>
              <w:bottom w:val="single" w:sz="4" w:space="0" w:color="auto"/>
              <w:right w:val="single" w:sz="4" w:space="0" w:color="auto"/>
            </w:tcBorders>
            <w:shd w:val="clear" w:color="auto" w:fill="auto"/>
            <w:vAlign w:val="center"/>
            <w:hideMark/>
          </w:tcPr>
          <w:p w14:paraId="10CFBF61" w14:textId="77777777" w:rsidR="00FF20AF" w:rsidRPr="00A648AD" w:rsidRDefault="00FF20AF" w:rsidP="00FF20AF">
            <w:pPr>
              <w:jc w:val="right"/>
              <w:rPr>
                <w:color w:val="000000"/>
                <w:sz w:val="20"/>
                <w:szCs w:val="20"/>
              </w:rPr>
            </w:pPr>
            <w:r>
              <w:rPr>
                <w:color w:val="000000"/>
                <w:sz w:val="20"/>
              </w:rPr>
              <w:t>2,68</w:t>
            </w:r>
          </w:p>
        </w:tc>
        <w:tc>
          <w:tcPr>
            <w:tcW w:w="1008" w:type="dxa"/>
            <w:tcBorders>
              <w:top w:val="nil"/>
              <w:left w:val="nil"/>
              <w:bottom w:val="single" w:sz="4" w:space="0" w:color="auto"/>
              <w:right w:val="single" w:sz="4" w:space="0" w:color="auto"/>
            </w:tcBorders>
            <w:shd w:val="clear" w:color="auto" w:fill="auto"/>
            <w:vAlign w:val="center"/>
            <w:hideMark/>
          </w:tcPr>
          <w:p w14:paraId="0CEDB020" w14:textId="77777777" w:rsidR="00FF20AF" w:rsidRPr="00FF20AF" w:rsidRDefault="00FF20AF" w:rsidP="00FF20AF">
            <w:pPr>
              <w:jc w:val="right"/>
              <w:rPr>
                <w:color w:val="000000"/>
                <w:sz w:val="20"/>
                <w:szCs w:val="20"/>
              </w:rPr>
            </w:pPr>
            <w:r>
              <w:rPr>
                <w:color w:val="000000"/>
                <w:sz w:val="20"/>
              </w:rPr>
              <w:t>3,16</w:t>
            </w:r>
          </w:p>
        </w:tc>
        <w:tc>
          <w:tcPr>
            <w:tcW w:w="946" w:type="dxa"/>
            <w:tcBorders>
              <w:top w:val="nil"/>
              <w:left w:val="nil"/>
              <w:bottom w:val="single" w:sz="4" w:space="0" w:color="auto"/>
              <w:right w:val="single" w:sz="4" w:space="0" w:color="auto"/>
            </w:tcBorders>
            <w:shd w:val="clear" w:color="auto" w:fill="auto"/>
            <w:vAlign w:val="center"/>
            <w:hideMark/>
          </w:tcPr>
          <w:p w14:paraId="158A84D5" w14:textId="77777777" w:rsidR="00FF20AF" w:rsidRPr="00FF20AF" w:rsidRDefault="00FF20AF" w:rsidP="00FF20AF">
            <w:pPr>
              <w:jc w:val="right"/>
              <w:rPr>
                <w:color w:val="000000"/>
                <w:sz w:val="20"/>
                <w:szCs w:val="20"/>
              </w:rPr>
            </w:pPr>
            <w:r>
              <w:rPr>
                <w:color w:val="000000"/>
                <w:sz w:val="20"/>
              </w:rPr>
              <w:t>3,17</w:t>
            </w:r>
          </w:p>
        </w:tc>
        <w:tc>
          <w:tcPr>
            <w:tcW w:w="1072" w:type="dxa"/>
            <w:tcBorders>
              <w:top w:val="nil"/>
              <w:left w:val="nil"/>
              <w:bottom w:val="single" w:sz="4" w:space="0" w:color="auto"/>
              <w:right w:val="single" w:sz="4" w:space="0" w:color="auto"/>
            </w:tcBorders>
            <w:shd w:val="clear" w:color="auto" w:fill="auto"/>
            <w:noWrap/>
            <w:vAlign w:val="center"/>
            <w:hideMark/>
          </w:tcPr>
          <w:p w14:paraId="7E16A49C" w14:textId="77777777" w:rsidR="00FF20AF" w:rsidRPr="00FF20AF" w:rsidRDefault="00FF20AF" w:rsidP="00FF20AF">
            <w:pPr>
              <w:jc w:val="right"/>
              <w:rPr>
                <w:color w:val="000000"/>
                <w:sz w:val="20"/>
                <w:szCs w:val="20"/>
              </w:rPr>
            </w:pPr>
            <w:r>
              <w:rPr>
                <w:color w:val="000000"/>
                <w:sz w:val="20"/>
              </w:rPr>
              <w:t>10</w:t>
            </w:r>
          </w:p>
        </w:tc>
      </w:tr>
      <w:tr w:rsidR="007C6CCF" w:rsidRPr="00FF20AF" w14:paraId="6B579117" w14:textId="77777777" w:rsidTr="00842685">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6F8E91FC" w14:textId="77777777" w:rsidR="00FF20AF" w:rsidRPr="00FF20AF" w:rsidRDefault="00FF20AF" w:rsidP="00FF20AF">
            <w:pPr>
              <w:jc w:val="left"/>
              <w:rPr>
                <w:color w:val="000000"/>
                <w:sz w:val="20"/>
                <w:szCs w:val="20"/>
              </w:rPr>
            </w:pPr>
            <w:r>
              <w:rPr>
                <w:color w:val="000000"/>
                <w:sz w:val="20"/>
              </w:rPr>
              <w:t>HCFC-123</w:t>
            </w:r>
          </w:p>
        </w:tc>
        <w:tc>
          <w:tcPr>
            <w:tcW w:w="1008" w:type="dxa"/>
            <w:tcBorders>
              <w:top w:val="nil"/>
              <w:left w:val="nil"/>
              <w:bottom w:val="single" w:sz="4" w:space="0" w:color="auto"/>
              <w:right w:val="single" w:sz="4" w:space="0" w:color="auto"/>
            </w:tcBorders>
            <w:shd w:val="clear" w:color="auto" w:fill="auto"/>
            <w:noWrap/>
            <w:vAlign w:val="center"/>
            <w:hideMark/>
          </w:tcPr>
          <w:p w14:paraId="4B8351CE" w14:textId="77777777" w:rsidR="00FF20AF" w:rsidRPr="00FF20AF" w:rsidRDefault="00FF20AF" w:rsidP="00FF20AF">
            <w:pPr>
              <w:jc w:val="right"/>
              <w:rPr>
                <w:color w:val="000000"/>
                <w:sz w:val="20"/>
                <w:szCs w:val="20"/>
              </w:rPr>
            </w:pPr>
            <w:r>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07E61CFD" w14:textId="77777777" w:rsidR="00FF20AF" w:rsidRPr="00A648AD" w:rsidRDefault="00FF20AF" w:rsidP="00FF20AF">
            <w:pPr>
              <w:jc w:val="right"/>
              <w:rPr>
                <w:color w:val="000000"/>
                <w:sz w:val="20"/>
                <w:szCs w:val="20"/>
              </w:rPr>
            </w:pPr>
            <w:r>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21F2BE86" w14:textId="77777777" w:rsidR="00FF20AF" w:rsidRPr="00A648AD" w:rsidRDefault="00FF20AF" w:rsidP="00FF20AF">
            <w:pPr>
              <w:jc w:val="right"/>
              <w:rPr>
                <w:color w:val="000000"/>
                <w:sz w:val="20"/>
                <w:szCs w:val="20"/>
              </w:rPr>
            </w:pPr>
            <w:r>
              <w:rPr>
                <w:color w:val="000000"/>
                <w:sz w:val="20"/>
              </w:rPr>
              <w:t>0,00</w:t>
            </w:r>
          </w:p>
        </w:tc>
        <w:tc>
          <w:tcPr>
            <w:tcW w:w="1008" w:type="dxa"/>
            <w:tcBorders>
              <w:top w:val="nil"/>
              <w:left w:val="nil"/>
              <w:bottom w:val="single" w:sz="4" w:space="0" w:color="auto"/>
              <w:right w:val="single" w:sz="4" w:space="0" w:color="auto"/>
            </w:tcBorders>
            <w:shd w:val="clear" w:color="auto" w:fill="auto"/>
            <w:vAlign w:val="center"/>
            <w:hideMark/>
          </w:tcPr>
          <w:p w14:paraId="7883DF63" w14:textId="77777777" w:rsidR="00FF20AF" w:rsidRPr="00FF20AF" w:rsidRDefault="00FF20AF" w:rsidP="00FF20AF">
            <w:pPr>
              <w:jc w:val="right"/>
              <w:rPr>
                <w:color w:val="000000"/>
                <w:sz w:val="20"/>
                <w:szCs w:val="20"/>
              </w:rPr>
            </w:pPr>
            <w:r>
              <w:rPr>
                <w:color w:val="000000"/>
                <w:sz w:val="20"/>
              </w:rPr>
              <w:t>0,00</w:t>
            </w:r>
          </w:p>
        </w:tc>
        <w:tc>
          <w:tcPr>
            <w:tcW w:w="946" w:type="dxa"/>
            <w:tcBorders>
              <w:top w:val="nil"/>
              <w:left w:val="nil"/>
              <w:bottom w:val="single" w:sz="4" w:space="0" w:color="auto"/>
              <w:right w:val="single" w:sz="4" w:space="0" w:color="auto"/>
            </w:tcBorders>
            <w:shd w:val="clear" w:color="auto" w:fill="auto"/>
            <w:vAlign w:val="center"/>
            <w:hideMark/>
          </w:tcPr>
          <w:p w14:paraId="761DC875" w14:textId="77777777" w:rsidR="00FF20AF" w:rsidRPr="00FF20AF" w:rsidRDefault="00FF20AF" w:rsidP="00FF20AF">
            <w:pPr>
              <w:jc w:val="right"/>
              <w:rPr>
                <w:color w:val="000000"/>
                <w:sz w:val="20"/>
                <w:szCs w:val="20"/>
              </w:rPr>
            </w:pPr>
            <w:r>
              <w:rPr>
                <w:color w:val="000000"/>
                <w:sz w:val="20"/>
              </w:rPr>
              <w:t>0,00</w:t>
            </w:r>
          </w:p>
        </w:tc>
        <w:tc>
          <w:tcPr>
            <w:tcW w:w="1072" w:type="dxa"/>
            <w:tcBorders>
              <w:top w:val="nil"/>
              <w:left w:val="nil"/>
              <w:bottom w:val="single" w:sz="4" w:space="0" w:color="auto"/>
              <w:right w:val="single" w:sz="4" w:space="0" w:color="auto"/>
            </w:tcBorders>
            <w:shd w:val="clear" w:color="auto" w:fill="auto"/>
            <w:noWrap/>
            <w:vAlign w:val="center"/>
            <w:hideMark/>
          </w:tcPr>
          <w:p w14:paraId="6FA01521" w14:textId="77777777" w:rsidR="00FF20AF" w:rsidRPr="00FF20AF" w:rsidRDefault="00FF20AF" w:rsidP="00FF20AF">
            <w:pPr>
              <w:jc w:val="right"/>
              <w:rPr>
                <w:color w:val="000000"/>
                <w:sz w:val="20"/>
                <w:szCs w:val="20"/>
              </w:rPr>
            </w:pPr>
            <w:r>
              <w:rPr>
                <w:color w:val="000000"/>
                <w:sz w:val="20"/>
              </w:rPr>
              <w:t>0,01</w:t>
            </w:r>
          </w:p>
        </w:tc>
      </w:tr>
      <w:tr w:rsidR="007C6CCF" w:rsidRPr="00FF20AF" w14:paraId="1895A7B8" w14:textId="77777777" w:rsidTr="00842685">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1966142C" w14:textId="77777777" w:rsidR="00FF20AF" w:rsidRPr="00FF20AF" w:rsidRDefault="00FF20AF" w:rsidP="00FF20AF">
            <w:pPr>
              <w:jc w:val="left"/>
              <w:rPr>
                <w:color w:val="000000"/>
                <w:sz w:val="20"/>
                <w:szCs w:val="20"/>
              </w:rPr>
            </w:pPr>
            <w:r>
              <w:rPr>
                <w:color w:val="000000"/>
                <w:sz w:val="20"/>
              </w:rPr>
              <w:t>HCFC-124</w:t>
            </w:r>
          </w:p>
        </w:tc>
        <w:tc>
          <w:tcPr>
            <w:tcW w:w="1008" w:type="dxa"/>
            <w:tcBorders>
              <w:top w:val="nil"/>
              <w:left w:val="nil"/>
              <w:bottom w:val="single" w:sz="4" w:space="0" w:color="auto"/>
              <w:right w:val="single" w:sz="4" w:space="0" w:color="auto"/>
            </w:tcBorders>
            <w:shd w:val="clear" w:color="auto" w:fill="auto"/>
            <w:noWrap/>
            <w:vAlign w:val="center"/>
            <w:hideMark/>
          </w:tcPr>
          <w:p w14:paraId="7C20965A" w14:textId="77777777" w:rsidR="00FF20AF" w:rsidRPr="00FF20AF" w:rsidRDefault="00FF20AF" w:rsidP="00FF20AF">
            <w:pPr>
              <w:jc w:val="right"/>
              <w:rPr>
                <w:color w:val="000000"/>
                <w:sz w:val="20"/>
                <w:szCs w:val="20"/>
              </w:rPr>
            </w:pPr>
            <w:r>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0934E7A5" w14:textId="77777777" w:rsidR="00FF20AF" w:rsidRPr="00A648AD" w:rsidRDefault="00FF20AF" w:rsidP="00FF20AF">
            <w:pPr>
              <w:jc w:val="right"/>
              <w:rPr>
                <w:color w:val="000000"/>
                <w:sz w:val="20"/>
                <w:szCs w:val="20"/>
              </w:rPr>
            </w:pPr>
            <w:r>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4DA75C9D" w14:textId="77777777" w:rsidR="00FF20AF" w:rsidRPr="00A648AD" w:rsidRDefault="00FF20AF" w:rsidP="00FF20AF">
            <w:pPr>
              <w:jc w:val="right"/>
              <w:rPr>
                <w:color w:val="000000"/>
                <w:sz w:val="20"/>
                <w:szCs w:val="20"/>
              </w:rPr>
            </w:pPr>
            <w:r>
              <w:rPr>
                <w:color w:val="000000"/>
                <w:sz w:val="20"/>
              </w:rPr>
              <w:t>0,00</w:t>
            </w:r>
          </w:p>
        </w:tc>
        <w:tc>
          <w:tcPr>
            <w:tcW w:w="1008" w:type="dxa"/>
            <w:tcBorders>
              <w:top w:val="nil"/>
              <w:left w:val="nil"/>
              <w:bottom w:val="single" w:sz="4" w:space="0" w:color="auto"/>
              <w:right w:val="single" w:sz="4" w:space="0" w:color="auto"/>
            </w:tcBorders>
            <w:shd w:val="clear" w:color="auto" w:fill="auto"/>
            <w:vAlign w:val="center"/>
            <w:hideMark/>
          </w:tcPr>
          <w:p w14:paraId="2898CB4D" w14:textId="77777777" w:rsidR="00FF20AF" w:rsidRPr="00FF20AF" w:rsidRDefault="00FF20AF" w:rsidP="00FF20AF">
            <w:pPr>
              <w:jc w:val="right"/>
              <w:rPr>
                <w:color w:val="000000"/>
                <w:sz w:val="20"/>
                <w:szCs w:val="20"/>
              </w:rPr>
            </w:pPr>
            <w:r>
              <w:rPr>
                <w:color w:val="000000"/>
                <w:sz w:val="20"/>
              </w:rPr>
              <w:t>0,00</w:t>
            </w:r>
          </w:p>
        </w:tc>
        <w:tc>
          <w:tcPr>
            <w:tcW w:w="946" w:type="dxa"/>
            <w:tcBorders>
              <w:top w:val="nil"/>
              <w:left w:val="nil"/>
              <w:bottom w:val="single" w:sz="4" w:space="0" w:color="auto"/>
              <w:right w:val="single" w:sz="4" w:space="0" w:color="auto"/>
            </w:tcBorders>
            <w:shd w:val="clear" w:color="auto" w:fill="auto"/>
            <w:vAlign w:val="center"/>
            <w:hideMark/>
          </w:tcPr>
          <w:p w14:paraId="08BC21C4" w14:textId="77777777" w:rsidR="00FF20AF" w:rsidRPr="00FF20AF" w:rsidRDefault="00FF20AF" w:rsidP="00FF20AF">
            <w:pPr>
              <w:jc w:val="right"/>
              <w:rPr>
                <w:color w:val="000000"/>
                <w:sz w:val="20"/>
                <w:szCs w:val="20"/>
              </w:rPr>
            </w:pPr>
            <w:r>
              <w:rPr>
                <w:color w:val="000000"/>
                <w:sz w:val="20"/>
              </w:rPr>
              <w:t>0,00</w:t>
            </w:r>
          </w:p>
        </w:tc>
        <w:tc>
          <w:tcPr>
            <w:tcW w:w="1072" w:type="dxa"/>
            <w:tcBorders>
              <w:top w:val="nil"/>
              <w:left w:val="nil"/>
              <w:bottom w:val="single" w:sz="4" w:space="0" w:color="auto"/>
              <w:right w:val="single" w:sz="4" w:space="0" w:color="auto"/>
            </w:tcBorders>
            <w:shd w:val="clear" w:color="auto" w:fill="auto"/>
            <w:noWrap/>
            <w:vAlign w:val="center"/>
            <w:hideMark/>
          </w:tcPr>
          <w:p w14:paraId="3468190C" w14:textId="77777777" w:rsidR="00FF20AF" w:rsidRPr="00FF20AF" w:rsidRDefault="00FF20AF" w:rsidP="00FF20AF">
            <w:pPr>
              <w:jc w:val="right"/>
              <w:rPr>
                <w:color w:val="000000"/>
                <w:sz w:val="20"/>
                <w:szCs w:val="20"/>
              </w:rPr>
            </w:pPr>
            <w:r>
              <w:rPr>
                <w:color w:val="000000"/>
                <w:sz w:val="20"/>
              </w:rPr>
              <w:t>0,09</w:t>
            </w:r>
          </w:p>
        </w:tc>
      </w:tr>
      <w:tr w:rsidR="007C6CCF" w:rsidRPr="00FF20AF" w14:paraId="1A16F7D9" w14:textId="77777777" w:rsidTr="00842685">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405006D3" w14:textId="77777777" w:rsidR="00FF20AF" w:rsidRPr="00FF20AF" w:rsidRDefault="00FF20AF" w:rsidP="00FF20AF">
            <w:pPr>
              <w:jc w:val="left"/>
              <w:rPr>
                <w:color w:val="000000"/>
                <w:sz w:val="20"/>
                <w:szCs w:val="20"/>
              </w:rPr>
            </w:pPr>
            <w:r>
              <w:rPr>
                <w:color w:val="000000"/>
                <w:sz w:val="20"/>
              </w:rPr>
              <w:t>HCFC-141b</w:t>
            </w:r>
          </w:p>
        </w:tc>
        <w:tc>
          <w:tcPr>
            <w:tcW w:w="1008" w:type="dxa"/>
            <w:tcBorders>
              <w:top w:val="nil"/>
              <w:left w:val="nil"/>
              <w:bottom w:val="single" w:sz="4" w:space="0" w:color="auto"/>
              <w:right w:val="single" w:sz="4" w:space="0" w:color="auto"/>
            </w:tcBorders>
            <w:shd w:val="clear" w:color="auto" w:fill="auto"/>
            <w:noWrap/>
            <w:vAlign w:val="center"/>
            <w:hideMark/>
          </w:tcPr>
          <w:p w14:paraId="5922A358" w14:textId="77777777" w:rsidR="00FF20AF" w:rsidRPr="00FF20AF" w:rsidRDefault="00FF20AF" w:rsidP="00FF20AF">
            <w:pPr>
              <w:jc w:val="right"/>
              <w:rPr>
                <w:color w:val="000000"/>
                <w:sz w:val="20"/>
                <w:szCs w:val="20"/>
              </w:rPr>
            </w:pPr>
            <w:r>
              <w:rPr>
                <w:color w:val="000000"/>
                <w:sz w:val="20"/>
              </w:rPr>
              <w:t>1,20</w:t>
            </w:r>
          </w:p>
        </w:tc>
        <w:tc>
          <w:tcPr>
            <w:tcW w:w="1009" w:type="dxa"/>
            <w:tcBorders>
              <w:top w:val="nil"/>
              <w:left w:val="nil"/>
              <w:bottom w:val="single" w:sz="4" w:space="0" w:color="auto"/>
              <w:right w:val="single" w:sz="4" w:space="0" w:color="auto"/>
            </w:tcBorders>
            <w:shd w:val="clear" w:color="auto" w:fill="auto"/>
            <w:vAlign w:val="center"/>
            <w:hideMark/>
          </w:tcPr>
          <w:p w14:paraId="20E146E1" w14:textId="4BFE8937" w:rsidR="00FF20AF" w:rsidRPr="00A648AD" w:rsidRDefault="00FF20AF" w:rsidP="00FF20AF">
            <w:pPr>
              <w:jc w:val="right"/>
              <w:rPr>
                <w:color w:val="000000"/>
                <w:sz w:val="20"/>
                <w:szCs w:val="20"/>
              </w:rPr>
            </w:pPr>
            <w:r>
              <w:rPr>
                <w:color w:val="000000"/>
                <w:sz w:val="20"/>
              </w:rPr>
              <w:t>0,84</w:t>
            </w:r>
          </w:p>
        </w:tc>
        <w:tc>
          <w:tcPr>
            <w:tcW w:w="1009" w:type="dxa"/>
            <w:tcBorders>
              <w:top w:val="nil"/>
              <w:left w:val="nil"/>
              <w:bottom w:val="single" w:sz="4" w:space="0" w:color="auto"/>
              <w:right w:val="single" w:sz="4" w:space="0" w:color="auto"/>
            </w:tcBorders>
            <w:shd w:val="clear" w:color="auto" w:fill="auto"/>
            <w:vAlign w:val="center"/>
            <w:hideMark/>
          </w:tcPr>
          <w:p w14:paraId="7D68EC64" w14:textId="77777777" w:rsidR="00FF20AF" w:rsidRPr="00A648AD" w:rsidRDefault="00FF20AF" w:rsidP="00FF20AF">
            <w:pPr>
              <w:jc w:val="right"/>
              <w:rPr>
                <w:color w:val="000000"/>
                <w:sz w:val="20"/>
                <w:szCs w:val="20"/>
              </w:rPr>
            </w:pPr>
            <w:r>
              <w:rPr>
                <w:color w:val="000000"/>
                <w:sz w:val="20"/>
              </w:rPr>
              <w:t>0,60</w:t>
            </w:r>
          </w:p>
        </w:tc>
        <w:tc>
          <w:tcPr>
            <w:tcW w:w="1008" w:type="dxa"/>
            <w:tcBorders>
              <w:top w:val="nil"/>
              <w:left w:val="nil"/>
              <w:bottom w:val="single" w:sz="4" w:space="0" w:color="auto"/>
              <w:right w:val="single" w:sz="4" w:space="0" w:color="auto"/>
            </w:tcBorders>
            <w:shd w:val="clear" w:color="auto" w:fill="auto"/>
            <w:vAlign w:val="center"/>
            <w:hideMark/>
          </w:tcPr>
          <w:p w14:paraId="3D41C38C" w14:textId="77777777" w:rsidR="00FF20AF" w:rsidRPr="00FF20AF" w:rsidRDefault="00FF20AF" w:rsidP="00FF20AF">
            <w:pPr>
              <w:jc w:val="right"/>
              <w:rPr>
                <w:color w:val="000000"/>
                <w:sz w:val="20"/>
                <w:szCs w:val="20"/>
              </w:rPr>
            </w:pPr>
            <w:r>
              <w:rPr>
                <w:color w:val="000000"/>
                <w:sz w:val="20"/>
              </w:rPr>
              <w:t>0,67</w:t>
            </w:r>
          </w:p>
        </w:tc>
        <w:tc>
          <w:tcPr>
            <w:tcW w:w="946" w:type="dxa"/>
            <w:tcBorders>
              <w:top w:val="nil"/>
              <w:left w:val="nil"/>
              <w:bottom w:val="single" w:sz="4" w:space="0" w:color="auto"/>
              <w:right w:val="single" w:sz="4" w:space="0" w:color="auto"/>
            </w:tcBorders>
            <w:shd w:val="clear" w:color="auto" w:fill="auto"/>
            <w:vAlign w:val="center"/>
            <w:hideMark/>
          </w:tcPr>
          <w:p w14:paraId="1EF79838" w14:textId="77777777" w:rsidR="00FF20AF" w:rsidRPr="00FF20AF" w:rsidRDefault="00FF20AF" w:rsidP="00FF20AF">
            <w:pPr>
              <w:jc w:val="right"/>
              <w:rPr>
                <w:color w:val="000000"/>
                <w:sz w:val="20"/>
                <w:szCs w:val="20"/>
              </w:rPr>
            </w:pPr>
            <w:r>
              <w:rPr>
                <w:color w:val="000000"/>
                <w:sz w:val="20"/>
              </w:rPr>
              <w:t>0,67</w:t>
            </w:r>
          </w:p>
        </w:tc>
        <w:tc>
          <w:tcPr>
            <w:tcW w:w="1072" w:type="dxa"/>
            <w:tcBorders>
              <w:top w:val="nil"/>
              <w:left w:val="nil"/>
              <w:bottom w:val="single" w:sz="4" w:space="0" w:color="auto"/>
              <w:right w:val="single" w:sz="4" w:space="0" w:color="auto"/>
            </w:tcBorders>
            <w:shd w:val="clear" w:color="auto" w:fill="auto"/>
            <w:noWrap/>
            <w:vAlign w:val="center"/>
            <w:hideMark/>
          </w:tcPr>
          <w:p w14:paraId="1B976554" w14:textId="77777777" w:rsidR="00FF20AF" w:rsidRPr="00FF20AF" w:rsidRDefault="00FF20AF" w:rsidP="00FF20AF">
            <w:pPr>
              <w:jc w:val="right"/>
              <w:rPr>
                <w:color w:val="000000"/>
                <w:sz w:val="20"/>
                <w:szCs w:val="20"/>
              </w:rPr>
            </w:pPr>
            <w:r>
              <w:rPr>
                <w:color w:val="000000"/>
                <w:sz w:val="20"/>
              </w:rPr>
              <w:t>3,58</w:t>
            </w:r>
          </w:p>
        </w:tc>
      </w:tr>
      <w:tr w:rsidR="007C6CCF" w:rsidRPr="00FF20AF" w14:paraId="0E5C54F0" w14:textId="77777777" w:rsidTr="00842685">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7E2EF960" w14:textId="77777777" w:rsidR="00FF20AF" w:rsidRPr="00FF20AF" w:rsidRDefault="00FF20AF" w:rsidP="00FF20AF">
            <w:pPr>
              <w:jc w:val="left"/>
              <w:rPr>
                <w:color w:val="000000"/>
                <w:sz w:val="20"/>
                <w:szCs w:val="20"/>
              </w:rPr>
            </w:pPr>
            <w:r>
              <w:rPr>
                <w:color w:val="000000"/>
                <w:sz w:val="20"/>
              </w:rPr>
              <w:t>HCFC-142b</w:t>
            </w:r>
          </w:p>
        </w:tc>
        <w:tc>
          <w:tcPr>
            <w:tcW w:w="1008" w:type="dxa"/>
            <w:tcBorders>
              <w:top w:val="nil"/>
              <w:left w:val="nil"/>
              <w:bottom w:val="single" w:sz="4" w:space="0" w:color="auto"/>
              <w:right w:val="single" w:sz="4" w:space="0" w:color="auto"/>
            </w:tcBorders>
            <w:shd w:val="clear" w:color="auto" w:fill="auto"/>
            <w:noWrap/>
            <w:vAlign w:val="center"/>
            <w:hideMark/>
          </w:tcPr>
          <w:p w14:paraId="6B21C4E5" w14:textId="77777777" w:rsidR="00FF20AF" w:rsidRPr="00FF20AF" w:rsidRDefault="00FF20AF" w:rsidP="00FF20AF">
            <w:pPr>
              <w:jc w:val="right"/>
              <w:rPr>
                <w:color w:val="000000"/>
                <w:sz w:val="20"/>
                <w:szCs w:val="20"/>
              </w:rPr>
            </w:pPr>
            <w:r>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098B6A20" w14:textId="77777777" w:rsidR="00FF20AF" w:rsidRPr="00A648AD" w:rsidRDefault="00FF20AF" w:rsidP="00FF20AF">
            <w:pPr>
              <w:jc w:val="right"/>
              <w:rPr>
                <w:color w:val="000000"/>
                <w:sz w:val="20"/>
                <w:szCs w:val="20"/>
              </w:rPr>
            </w:pPr>
            <w:r>
              <w:rPr>
                <w:color w:val="000000"/>
                <w:sz w:val="20"/>
              </w:rPr>
              <w:t>0,00</w:t>
            </w:r>
          </w:p>
        </w:tc>
        <w:tc>
          <w:tcPr>
            <w:tcW w:w="1009" w:type="dxa"/>
            <w:tcBorders>
              <w:top w:val="nil"/>
              <w:left w:val="nil"/>
              <w:bottom w:val="single" w:sz="4" w:space="0" w:color="auto"/>
              <w:right w:val="single" w:sz="4" w:space="0" w:color="auto"/>
            </w:tcBorders>
            <w:shd w:val="clear" w:color="auto" w:fill="auto"/>
            <w:vAlign w:val="center"/>
            <w:hideMark/>
          </w:tcPr>
          <w:p w14:paraId="4472F483" w14:textId="77777777" w:rsidR="00FF20AF" w:rsidRPr="00A648AD" w:rsidRDefault="00FF20AF" w:rsidP="00FF20AF">
            <w:pPr>
              <w:jc w:val="right"/>
              <w:rPr>
                <w:color w:val="000000"/>
                <w:sz w:val="20"/>
                <w:szCs w:val="20"/>
              </w:rPr>
            </w:pPr>
            <w:r>
              <w:rPr>
                <w:color w:val="000000"/>
                <w:sz w:val="20"/>
              </w:rPr>
              <w:t>0,00</w:t>
            </w:r>
          </w:p>
        </w:tc>
        <w:tc>
          <w:tcPr>
            <w:tcW w:w="1008" w:type="dxa"/>
            <w:tcBorders>
              <w:top w:val="nil"/>
              <w:left w:val="nil"/>
              <w:bottom w:val="single" w:sz="4" w:space="0" w:color="auto"/>
              <w:right w:val="single" w:sz="4" w:space="0" w:color="auto"/>
            </w:tcBorders>
            <w:shd w:val="clear" w:color="auto" w:fill="auto"/>
            <w:vAlign w:val="center"/>
            <w:hideMark/>
          </w:tcPr>
          <w:p w14:paraId="091B29D9" w14:textId="77777777" w:rsidR="00FF20AF" w:rsidRPr="00FF20AF" w:rsidRDefault="00FF20AF" w:rsidP="00FF20AF">
            <w:pPr>
              <w:jc w:val="right"/>
              <w:rPr>
                <w:color w:val="000000"/>
                <w:sz w:val="20"/>
                <w:szCs w:val="20"/>
              </w:rPr>
            </w:pPr>
            <w:r>
              <w:rPr>
                <w:color w:val="000000"/>
                <w:sz w:val="20"/>
              </w:rPr>
              <w:t>0,00</w:t>
            </w:r>
          </w:p>
        </w:tc>
        <w:tc>
          <w:tcPr>
            <w:tcW w:w="946" w:type="dxa"/>
            <w:tcBorders>
              <w:top w:val="nil"/>
              <w:left w:val="nil"/>
              <w:bottom w:val="single" w:sz="4" w:space="0" w:color="auto"/>
              <w:right w:val="single" w:sz="4" w:space="0" w:color="auto"/>
            </w:tcBorders>
            <w:shd w:val="clear" w:color="auto" w:fill="auto"/>
            <w:vAlign w:val="center"/>
            <w:hideMark/>
          </w:tcPr>
          <w:p w14:paraId="72211EA7" w14:textId="77777777" w:rsidR="00FF20AF" w:rsidRPr="00FF20AF" w:rsidRDefault="00FF20AF" w:rsidP="00FF20AF">
            <w:pPr>
              <w:jc w:val="right"/>
              <w:rPr>
                <w:color w:val="000000"/>
                <w:sz w:val="20"/>
                <w:szCs w:val="20"/>
              </w:rPr>
            </w:pPr>
            <w:r>
              <w:rPr>
                <w:color w:val="000000"/>
                <w:sz w:val="20"/>
              </w:rPr>
              <w:t>0,00</w:t>
            </w:r>
          </w:p>
        </w:tc>
        <w:tc>
          <w:tcPr>
            <w:tcW w:w="1072" w:type="dxa"/>
            <w:tcBorders>
              <w:top w:val="nil"/>
              <w:left w:val="nil"/>
              <w:bottom w:val="single" w:sz="4" w:space="0" w:color="auto"/>
              <w:right w:val="single" w:sz="4" w:space="0" w:color="auto"/>
            </w:tcBorders>
            <w:shd w:val="clear" w:color="auto" w:fill="auto"/>
            <w:noWrap/>
            <w:vAlign w:val="center"/>
            <w:hideMark/>
          </w:tcPr>
          <w:p w14:paraId="7BA1EF0A" w14:textId="77777777" w:rsidR="00FF20AF" w:rsidRPr="00FF20AF" w:rsidRDefault="00FF20AF" w:rsidP="00FF20AF">
            <w:pPr>
              <w:jc w:val="right"/>
              <w:rPr>
                <w:color w:val="000000"/>
                <w:sz w:val="20"/>
                <w:szCs w:val="20"/>
              </w:rPr>
            </w:pPr>
            <w:r>
              <w:rPr>
                <w:color w:val="000000"/>
                <w:sz w:val="20"/>
              </w:rPr>
              <w:t>0,4</w:t>
            </w:r>
          </w:p>
        </w:tc>
      </w:tr>
      <w:tr w:rsidR="007C6CCF" w:rsidRPr="00FF20AF" w14:paraId="079E3C47" w14:textId="77777777" w:rsidTr="00842685">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073329DF" w14:textId="77777777" w:rsidR="00FF20AF" w:rsidRPr="00FF20AF" w:rsidRDefault="00FF20AF" w:rsidP="00FF20AF">
            <w:pPr>
              <w:jc w:val="left"/>
              <w:rPr>
                <w:b/>
                <w:bCs/>
                <w:color w:val="000000"/>
                <w:sz w:val="20"/>
                <w:szCs w:val="20"/>
              </w:rPr>
            </w:pPr>
            <w:r>
              <w:rPr>
                <w:b/>
                <w:color w:val="000000"/>
                <w:sz w:val="20"/>
              </w:rPr>
              <w:t>(Sous-total / Total) (tonnes PAO)</w:t>
            </w:r>
          </w:p>
        </w:tc>
        <w:tc>
          <w:tcPr>
            <w:tcW w:w="1008" w:type="dxa"/>
            <w:tcBorders>
              <w:top w:val="nil"/>
              <w:left w:val="nil"/>
              <w:bottom w:val="single" w:sz="4" w:space="0" w:color="auto"/>
              <w:right w:val="single" w:sz="4" w:space="0" w:color="auto"/>
            </w:tcBorders>
            <w:shd w:val="clear" w:color="auto" w:fill="auto"/>
            <w:noWrap/>
            <w:vAlign w:val="center"/>
            <w:hideMark/>
          </w:tcPr>
          <w:p w14:paraId="50DA09B5" w14:textId="4B963DC7" w:rsidR="00FF20AF" w:rsidRPr="00FF20AF" w:rsidRDefault="00FF20AF" w:rsidP="00FF20AF">
            <w:pPr>
              <w:jc w:val="right"/>
              <w:rPr>
                <w:b/>
                <w:bCs/>
                <w:color w:val="000000"/>
                <w:sz w:val="20"/>
                <w:szCs w:val="20"/>
              </w:rPr>
            </w:pPr>
            <w:r>
              <w:rPr>
                <w:b/>
                <w:color w:val="000000"/>
                <w:sz w:val="20"/>
              </w:rPr>
              <w:t>6,29</w:t>
            </w:r>
          </w:p>
        </w:tc>
        <w:tc>
          <w:tcPr>
            <w:tcW w:w="1009" w:type="dxa"/>
            <w:tcBorders>
              <w:top w:val="nil"/>
              <w:left w:val="nil"/>
              <w:bottom w:val="single" w:sz="4" w:space="0" w:color="auto"/>
              <w:right w:val="single" w:sz="4" w:space="0" w:color="auto"/>
            </w:tcBorders>
            <w:shd w:val="clear" w:color="auto" w:fill="auto"/>
            <w:vAlign w:val="center"/>
            <w:hideMark/>
          </w:tcPr>
          <w:p w14:paraId="57B33959" w14:textId="2164B99D" w:rsidR="00FF20AF" w:rsidRPr="00A648AD" w:rsidRDefault="00FF20AF" w:rsidP="00FF20AF">
            <w:pPr>
              <w:jc w:val="right"/>
              <w:rPr>
                <w:b/>
                <w:bCs/>
                <w:color w:val="000000"/>
                <w:sz w:val="20"/>
                <w:szCs w:val="20"/>
              </w:rPr>
            </w:pPr>
            <w:r>
              <w:rPr>
                <w:b/>
                <w:color w:val="000000"/>
                <w:sz w:val="20"/>
              </w:rPr>
              <w:t>4,04</w:t>
            </w:r>
          </w:p>
        </w:tc>
        <w:tc>
          <w:tcPr>
            <w:tcW w:w="1009" w:type="dxa"/>
            <w:tcBorders>
              <w:top w:val="nil"/>
              <w:left w:val="nil"/>
              <w:bottom w:val="single" w:sz="4" w:space="0" w:color="auto"/>
              <w:right w:val="single" w:sz="4" w:space="0" w:color="auto"/>
            </w:tcBorders>
            <w:shd w:val="clear" w:color="auto" w:fill="auto"/>
            <w:vAlign w:val="center"/>
            <w:hideMark/>
          </w:tcPr>
          <w:p w14:paraId="11ABE7F2" w14:textId="77777777" w:rsidR="00FF20AF" w:rsidRPr="00A648AD" w:rsidRDefault="00FF20AF" w:rsidP="00FF20AF">
            <w:pPr>
              <w:jc w:val="right"/>
              <w:rPr>
                <w:b/>
                <w:bCs/>
                <w:color w:val="000000"/>
                <w:sz w:val="20"/>
                <w:szCs w:val="20"/>
              </w:rPr>
            </w:pPr>
            <w:r>
              <w:rPr>
                <w:b/>
                <w:color w:val="000000"/>
                <w:sz w:val="20"/>
              </w:rPr>
              <w:t>3,28</w:t>
            </w:r>
          </w:p>
        </w:tc>
        <w:tc>
          <w:tcPr>
            <w:tcW w:w="1008" w:type="dxa"/>
            <w:tcBorders>
              <w:top w:val="nil"/>
              <w:left w:val="nil"/>
              <w:bottom w:val="single" w:sz="4" w:space="0" w:color="auto"/>
              <w:right w:val="single" w:sz="4" w:space="0" w:color="auto"/>
            </w:tcBorders>
            <w:shd w:val="clear" w:color="auto" w:fill="auto"/>
            <w:noWrap/>
            <w:vAlign w:val="bottom"/>
            <w:hideMark/>
          </w:tcPr>
          <w:p w14:paraId="0AEDF5E0" w14:textId="77777777" w:rsidR="00FF20AF" w:rsidRPr="00FF20AF" w:rsidRDefault="00FF20AF" w:rsidP="00FF20AF">
            <w:pPr>
              <w:jc w:val="right"/>
              <w:rPr>
                <w:b/>
                <w:bCs/>
                <w:color w:val="000000"/>
                <w:sz w:val="20"/>
                <w:szCs w:val="20"/>
              </w:rPr>
            </w:pPr>
            <w:r>
              <w:rPr>
                <w:b/>
                <w:color w:val="000000"/>
                <w:sz w:val="20"/>
              </w:rPr>
              <w:t>3,83</w:t>
            </w:r>
          </w:p>
        </w:tc>
        <w:tc>
          <w:tcPr>
            <w:tcW w:w="946" w:type="dxa"/>
            <w:tcBorders>
              <w:top w:val="nil"/>
              <w:left w:val="nil"/>
              <w:bottom w:val="single" w:sz="4" w:space="0" w:color="auto"/>
              <w:right w:val="single" w:sz="4" w:space="0" w:color="auto"/>
            </w:tcBorders>
            <w:shd w:val="clear" w:color="auto" w:fill="auto"/>
            <w:noWrap/>
            <w:vAlign w:val="bottom"/>
            <w:hideMark/>
          </w:tcPr>
          <w:p w14:paraId="65FE4660" w14:textId="77777777" w:rsidR="00FF20AF" w:rsidRPr="00FF20AF" w:rsidRDefault="00FF20AF" w:rsidP="00FF20AF">
            <w:pPr>
              <w:jc w:val="right"/>
              <w:rPr>
                <w:b/>
                <w:bCs/>
                <w:color w:val="000000"/>
                <w:sz w:val="20"/>
                <w:szCs w:val="20"/>
              </w:rPr>
            </w:pPr>
            <w:r>
              <w:rPr>
                <w:b/>
                <w:color w:val="000000"/>
                <w:sz w:val="20"/>
              </w:rPr>
              <w:t>3,84</w:t>
            </w:r>
          </w:p>
        </w:tc>
        <w:tc>
          <w:tcPr>
            <w:tcW w:w="1072" w:type="dxa"/>
            <w:tcBorders>
              <w:top w:val="nil"/>
              <w:left w:val="nil"/>
              <w:bottom w:val="single" w:sz="4" w:space="0" w:color="auto"/>
              <w:right w:val="single" w:sz="4" w:space="0" w:color="auto"/>
            </w:tcBorders>
            <w:shd w:val="clear" w:color="auto" w:fill="auto"/>
            <w:noWrap/>
            <w:vAlign w:val="center"/>
            <w:hideMark/>
          </w:tcPr>
          <w:p w14:paraId="66DEACF6" w14:textId="77777777" w:rsidR="00FF20AF" w:rsidRPr="00FF20AF" w:rsidRDefault="00FF20AF" w:rsidP="00FF20AF">
            <w:pPr>
              <w:jc w:val="right"/>
              <w:rPr>
                <w:b/>
                <w:bCs/>
                <w:color w:val="000000"/>
                <w:sz w:val="20"/>
                <w:szCs w:val="20"/>
              </w:rPr>
            </w:pPr>
            <w:r>
              <w:rPr>
                <w:b/>
                <w:color w:val="000000"/>
                <w:sz w:val="20"/>
              </w:rPr>
              <w:t>14,08</w:t>
            </w:r>
          </w:p>
        </w:tc>
      </w:tr>
      <w:tr w:rsidR="007C6CCF" w:rsidRPr="00FF20AF" w14:paraId="76B425A9" w14:textId="77777777" w:rsidTr="00842685">
        <w:trPr>
          <w:trHeight w:val="233"/>
        </w:trPr>
        <w:tc>
          <w:tcPr>
            <w:tcW w:w="3237" w:type="dxa"/>
            <w:tcBorders>
              <w:top w:val="nil"/>
              <w:left w:val="single" w:sz="4" w:space="0" w:color="auto"/>
              <w:bottom w:val="single" w:sz="4" w:space="0" w:color="auto"/>
              <w:right w:val="single" w:sz="4" w:space="0" w:color="auto"/>
            </w:tcBorders>
            <w:shd w:val="clear" w:color="auto" w:fill="auto"/>
            <w:noWrap/>
            <w:vAlign w:val="center"/>
            <w:hideMark/>
          </w:tcPr>
          <w:p w14:paraId="5C7B1A47" w14:textId="77777777" w:rsidR="00FF20AF" w:rsidRPr="00FF20AF" w:rsidRDefault="00FF20AF" w:rsidP="00FF20AF">
            <w:pPr>
              <w:jc w:val="left"/>
              <w:rPr>
                <w:color w:val="000000"/>
                <w:sz w:val="20"/>
                <w:szCs w:val="20"/>
              </w:rPr>
            </w:pPr>
            <w:r>
              <w:rPr>
                <w:color w:val="000000"/>
                <w:sz w:val="20"/>
              </w:rPr>
              <w:t>HCFC</w:t>
            </w:r>
            <w:r>
              <w:rPr>
                <w:color w:val="000000"/>
                <w:sz w:val="20"/>
              </w:rPr>
              <w:noBreakHyphen/>
              <w:t>141b dans les polyols pré-mélangés importés*</w:t>
            </w:r>
          </w:p>
        </w:tc>
        <w:tc>
          <w:tcPr>
            <w:tcW w:w="1008" w:type="dxa"/>
            <w:tcBorders>
              <w:top w:val="nil"/>
              <w:left w:val="nil"/>
              <w:bottom w:val="single" w:sz="4" w:space="0" w:color="auto"/>
              <w:right w:val="single" w:sz="4" w:space="0" w:color="auto"/>
            </w:tcBorders>
            <w:shd w:val="clear" w:color="auto" w:fill="auto"/>
            <w:noWrap/>
            <w:vAlign w:val="center"/>
            <w:hideMark/>
          </w:tcPr>
          <w:p w14:paraId="79ABEF41" w14:textId="7BE13D0A" w:rsidR="00FF20AF" w:rsidRPr="00C7005A" w:rsidRDefault="00FF20AF" w:rsidP="00FF20AF">
            <w:pPr>
              <w:jc w:val="right"/>
              <w:rPr>
                <w:color w:val="000000"/>
                <w:sz w:val="20"/>
                <w:szCs w:val="20"/>
              </w:rPr>
            </w:pPr>
            <w:r>
              <w:rPr>
                <w:color w:val="000000"/>
                <w:sz w:val="20"/>
              </w:rPr>
              <w:t>0,36</w:t>
            </w:r>
          </w:p>
        </w:tc>
        <w:tc>
          <w:tcPr>
            <w:tcW w:w="1009" w:type="dxa"/>
            <w:tcBorders>
              <w:top w:val="nil"/>
              <w:left w:val="nil"/>
              <w:bottom w:val="single" w:sz="4" w:space="0" w:color="auto"/>
              <w:right w:val="single" w:sz="4" w:space="0" w:color="auto"/>
            </w:tcBorders>
            <w:shd w:val="clear" w:color="auto" w:fill="auto"/>
            <w:noWrap/>
            <w:vAlign w:val="center"/>
            <w:hideMark/>
          </w:tcPr>
          <w:p w14:paraId="54068C2B" w14:textId="5D5F85BD" w:rsidR="00FF20AF" w:rsidRPr="00A648AD" w:rsidRDefault="00FF20AF" w:rsidP="00FF20AF">
            <w:pPr>
              <w:jc w:val="right"/>
              <w:rPr>
                <w:color w:val="000000"/>
                <w:sz w:val="20"/>
                <w:szCs w:val="20"/>
              </w:rPr>
            </w:pPr>
            <w:r>
              <w:rPr>
                <w:color w:val="000000"/>
                <w:sz w:val="20"/>
              </w:rPr>
              <w:t>0,02</w:t>
            </w:r>
          </w:p>
        </w:tc>
        <w:tc>
          <w:tcPr>
            <w:tcW w:w="1009" w:type="dxa"/>
            <w:tcBorders>
              <w:top w:val="nil"/>
              <w:left w:val="nil"/>
              <w:bottom w:val="single" w:sz="4" w:space="0" w:color="auto"/>
              <w:right w:val="single" w:sz="4" w:space="0" w:color="auto"/>
            </w:tcBorders>
            <w:shd w:val="clear" w:color="auto" w:fill="auto"/>
            <w:noWrap/>
            <w:vAlign w:val="center"/>
            <w:hideMark/>
          </w:tcPr>
          <w:p w14:paraId="1A3C3BB2" w14:textId="13ACC751" w:rsidR="00FF20AF" w:rsidRPr="00A648AD" w:rsidRDefault="00FF20AF" w:rsidP="00FF20AF">
            <w:pPr>
              <w:jc w:val="right"/>
              <w:rPr>
                <w:color w:val="000000"/>
                <w:sz w:val="20"/>
                <w:szCs w:val="20"/>
              </w:rPr>
            </w:pPr>
            <w:r>
              <w:rPr>
                <w:color w:val="000000"/>
                <w:sz w:val="20"/>
              </w:rPr>
              <w:t>0,00</w:t>
            </w:r>
          </w:p>
        </w:tc>
        <w:tc>
          <w:tcPr>
            <w:tcW w:w="1008" w:type="dxa"/>
            <w:tcBorders>
              <w:top w:val="nil"/>
              <w:left w:val="nil"/>
              <w:bottom w:val="single" w:sz="4" w:space="0" w:color="auto"/>
              <w:right w:val="single" w:sz="4" w:space="0" w:color="auto"/>
            </w:tcBorders>
            <w:shd w:val="clear" w:color="auto" w:fill="auto"/>
            <w:vAlign w:val="center"/>
            <w:hideMark/>
          </w:tcPr>
          <w:p w14:paraId="13CAC8A0" w14:textId="77777777" w:rsidR="00FF20AF" w:rsidRPr="00FF20AF" w:rsidRDefault="00FF20AF" w:rsidP="00FF20AF">
            <w:pPr>
              <w:jc w:val="right"/>
              <w:rPr>
                <w:color w:val="000000"/>
                <w:sz w:val="20"/>
                <w:szCs w:val="20"/>
              </w:rPr>
            </w:pPr>
            <w:r>
              <w:rPr>
                <w:color w:val="000000"/>
                <w:sz w:val="20"/>
              </w:rPr>
              <w:t>0,00</w:t>
            </w:r>
          </w:p>
        </w:tc>
        <w:tc>
          <w:tcPr>
            <w:tcW w:w="946" w:type="dxa"/>
            <w:tcBorders>
              <w:top w:val="nil"/>
              <w:left w:val="nil"/>
              <w:bottom w:val="single" w:sz="4" w:space="0" w:color="auto"/>
              <w:right w:val="single" w:sz="4" w:space="0" w:color="auto"/>
            </w:tcBorders>
            <w:shd w:val="clear" w:color="auto" w:fill="auto"/>
            <w:vAlign w:val="center"/>
            <w:hideMark/>
          </w:tcPr>
          <w:p w14:paraId="657F5500" w14:textId="77777777" w:rsidR="00FF20AF" w:rsidRPr="00FF20AF" w:rsidRDefault="00FF20AF" w:rsidP="00FF20AF">
            <w:pPr>
              <w:jc w:val="right"/>
              <w:rPr>
                <w:color w:val="000000"/>
                <w:sz w:val="20"/>
                <w:szCs w:val="20"/>
              </w:rPr>
            </w:pPr>
            <w:r>
              <w:rPr>
                <w:color w:val="000000"/>
                <w:sz w:val="20"/>
              </w:rPr>
              <w:t>0,00</w:t>
            </w:r>
          </w:p>
        </w:tc>
        <w:tc>
          <w:tcPr>
            <w:tcW w:w="1072" w:type="dxa"/>
            <w:tcBorders>
              <w:top w:val="nil"/>
              <w:left w:val="nil"/>
              <w:bottom w:val="single" w:sz="4" w:space="0" w:color="auto"/>
              <w:right w:val="single" w:sz="4" w:space="0" w:color="auto"/>
            </w:tcBorders>
            <w:shd w:val="clear" w:color="auto" w:fill="auto"/>
            <w:noWrap/>
            <w:vAlign w:val="center"/>
            <w:hideMark/>
          </w:tcPr>
          <w:p w14:paraId="60ECC7A6" w14:textId="77777777" w:rsidR="00FF20AF" w:rsidRPr="00FF20AF" w:rsidRDefault="00FF20AF" w:rsidP="00FF20AF">
            <w:pPr>
              <w:jc w:val="right"/>
              <w:rPr>
                <w:color w:val="000000"/>
                <w:sz w:val="20"/>
                <w:szCs w:val="20"/>
              </w:rPr>
            </w:pPr>
            <w:r>
              <w:rPr>
                <w:color w:val="000000"/>
                <w:sz w:val="20"/>
              </w:rPr>
              <w:t>18,11**</w:t>
            </w:r>
          </w:p>
        </w:tc>
      </w:tr>
    </w:tbl>
    <w:p w14:paraId="605075E3" w14:textId="77777777" w:rsidR="00CE2610" w:rsidRDefault="00271A3F" w:rsidP="003B661E">
      <w:pPr>
        <w:pStyle w:val="Heading1"/>
        <w:numPr>
          <w:ilvl w:val="0"/>
          <w:numId w:val="0"/>
        </w:numPr>
        <w:snapToGrid w:val="0"/>
        <w:spacing w:after="0"/>
        <w:contextualSpacing/>
        <w:rPr>
          <w:sz w:val="18"/>
          <w:szCs w:val="18"/>
        </w:rPr>
      </w:pPr>
      <w:r>
        <w:rPr>
          <w:sz w:val="18"/>
        </w:rPr>
        <w:t xml:space="preserve">*Données du programme de pays (PP) </w:t>
      </w:r>
    </w:p>
    <w:p w14:paraId="2E6D3FD6" w14:textId="40BF19EB" w:rsidR="00CE2610" w:rsidRDefault="00CE2610" w:rsidP="00A648AD">
      <w:pPr>
        <w:pStyle w:val="Heading2"/>
        <w:numPr>
          <w:ilvl w:val="0"/>
          <w:numId w:val="0"/>
        </w:numPr>
        <w:snapToGrid w:val="0"/>
        <w:contextualSpacing/>
        <w:rPr>
          <w:sz w:val="18"/>
          <w:szCs w:val="18"/>
        </w:rPr>
      </w:pPr>
      <w:r>
        <w:rPr>
          <w:sz w:val="18"/>
        </w:rPr>
        <w:t xml:space="preserve">**Point de départ établi dans l’Accord avec le Comité exécutif. </w:t>
      </w:r>
    </w:p>
    <w:p w14:paraId="5F7644D8" w14:textId="5CE19CD3" w:rsidR="00A648AD" w:rsidRDefault="007157FD" w:rsidP="00A648AD">
      <w:pPr>
        <w:pStyle w:val="Heading2"/>
        <w:numPr>
          <w:ilvl w:val="0"/>
          <w:numId w:val="0"/>
        </w:numPr>
        <w:snapToGrid w:val="0"/>
        <w:contextualSpacing/>
        <w:rPr>
          <w:sz w:val="18"/>
          <w:szCs w:val="18"/>
        </w:rPr>
      </w:pPr>
      <w:r>
        <w:rPr>
          <w:sz w:val="18"/>
          <w:vertAlign w:val="superscript"/>
        </w:rPr>
        <w:t>a</w:t>
      </w:r>
      <w:r>
        <w:rPr>
          <w:sz w:val="18"/>
        </w:rPr>
        <w:t xml:space="preserve"> Telle que vérifiée, la quantité est de 6,79 tm, un chiffre en cours de correction. La version révisée de l’Article 7 sera présentée en novembre 2024.</w:t>
      </w:r>
    </w:p>
    <w:p w14:paraId="573BF60B" w14:textId="28ABBC59" w:rsidR="00A648AD" w:rsidRDefault="00A648AD" w:rsidP="00A648AD">
      <w:pPr>
        <w:pStyle w:val="Heading2"/>
        <w:numPr>
          <w:ilvl w:val="0"/>
          <w:numId w:val="0"/>
        </w:numPr>
        <w:snapToGrid w:val="0"/>
        <w:contextualSpacing/>
        <w:rPr>
          <w:sz w:val="18"/>
          <w:szCs w:val="18"/>
        </w:rPr>
      </w:pPr>
    </w:p>
    <w:p w14:paraId="0C6128B8" w14:textId="068C5A8B" w:rsidR="00D53E2B" w:rsidRPr="00D53E2B" w:rsidRDefault="00145A34" w:rsidP="00EB54A5">
      <w:pPr>
        <w:pStyle w:val="Heading1"/>
        <w:keepLines/>
        <w:widowControl w:val="0"/>
        <w:suppressAutoHyphens/>
        <w:rPr>
          <w:i/>
        </w:rPr>
      </w:pPr>
      <w:r>
        <w:lastRenderedPageBreak/>
        <w:t>La consommation de HCFC a montré une tendance à la baisse depuis 2017, attribuée à la mise en œuvre du système de permis et de quotas d’importation, ainsi qu’à d’autres activités liées au PGEH, telles que le renforcement des capacités des agents des douanes et des frigoristes. Les importations de HCFC-142b, HCFC-123 et HCFC</w:t>
      </w:r>
      <w:r>
        <w:noBreakHyphen/>
        <w:t>124 ont été interdites à partir du 1</w:t>
      </w:r>
      <w:r>
        <w:rPr>
          <w:vertAlign w:val="superscript"/>
        </w:rPr>
        <w:t>er</w:t>
      </w:r>
      <w:r>
        <w:t xml:space="preserve"> janvier 2020. Après une nouvelle diminution en 2020 et 2021 en raison de la pandémie de COVID-19, la consommation de HCFC est restée stable en 2022 et 2023. Les importations de HCFC-141b contenu dans les polyols pré-mélangés ont cessé en 2021. </w:t>
      </w:r>
    </w:p>
    <w:p w14:paraId="0447F55A" w14:textId="2EEE7091" w:rsidR="001D0F2D" w:rsidRPr="00D53E2B" w:rsidRDefault="001D0F2D" w:rsidP="00D53E2B">
      <w:pPr>
        <w:pStyle w:val="Heading1"/>
        <w:keepNext/>
        <w:numPr>
          <w:ilvl w:val="0"/>
          <w:numId w:val="0"/>
        </w:numPr>
        <w:suppressAutoHyphens/>
        <w:rPr>
          <w:i/>
        </w:rPr>
      </w:pPr>
      <w:r>
        <w:rPr>
          <w:i/>
        </w:rPr>
        <w:t>Rapport de mise en œuvre du programme de pays</w:t>
      </w:r>
    </w:p>
    <w:p w14:paraId="579C3DC2" w14:textId="762941D5" w:rsidR="001D0F2D" w:rsidRDefault="7BECDDCB" w:rsidP="001D0F2D">
      <w:pPr>
        <w:pStyle w:val="Heading1"/>
      </w:pPr>
      <w:r>
        <w:t xml:space="preserve">Le Gouvernement du Costa Rica a fait état des données de sa consommation de HCFC par secteur pour 2023 dans le rapport de mise en œuvre du programme de pays, lesquelles correspondent aux données indiquées en vertu de l’Article 7 du Protocole de Montréal. Un léger écart de 1,6 tm (0,09 tonnes PAO) entre les deux rapports correspond aux HCFC qui ont été détruits et qui ont été correctement comptabilisés dans les données communiquées en vertu de l’Article 7. Bien que mentionné dans le rapport du programme de pays, ce volume n’a pas été déduit des HCFC utilisés pour l’entretien. Le pays soumettra à nouveau un rapport du programme de pays corrigé en novembre 2024. </w:t>
      </w:r>
    </w:p>
    <w:p w14:paraId="1FFA20EF" w14:textId="5A2C1829" w:rsidR="001D0F2D" w:rsidRPr="0034371D" w:rsidRDefault="001D0F2D" w:rsidP="001D0F2D">
      <w:pPr>
        <w:keepNext/>
        <w:spacing w:after="240"/>
        <w:rPr>
          <w:i/>
        </w:rPr>
      </w:pPr>
      <w:r>
        <w:rPr>
          <w:i/>
        </w:rPr>
        <w:t xml:space="preserve">Rapport de vérification </w:t>
      </w:r>
    </w:p>
    <w:p w14:paraId="2F94B6C1" w14:textId="64006265" w:rsidR="002F4972" w:rsidRDefault="001D0F2D" w:rsidP="001D0F2D">
      <w:pPr>
        <w:pStyle w:val="Heading1"/>
      </w:pPr>
      <w:r>
        <w:t xml:space="preserve">Le rapport de vérification a confirmé que le Gouvernement met en œuvre un système de permis et de quotas pour les importations et exportations de HCFC qui a permis de garantir que la consommation de HCFC entre 2017 et 2017 reste inférieure à la consommation maximale admissible indiquée dans l’Accord conclu entre le Gouvernement et le Comité exécutif. La vérification a également conclu que la communication interagences s’agissant du suivi des importations de HCFC est de bonne qualité et qu’en 2021, le Gouvernement du Costa Rica a amélioré le système électronique (VUCE 2.0) pour permettre une gestion plus efficace des autorisations d’importation. </w:t>
      </w:r>
    </w:p>
    <w:p w14:paraId="477B45DD" w14:textId="1E31468F" w:rsidR="00B03778" w:rsidRDefault="002F4972" w:rsidP="001D0F2D">
      <w:pPr>
        <w:pStyle w:val="Heading1"/>
      </w:pPr>
      <w:r>
        <w:t>La vérification a mis en évidence quelques différences mineures entre le rapport du programme de pays et le rapport au titre de l’Article 7 en ce qui concerne la déclaration du HCFC-141b pur et contenu dans les polyols pré-mélangés importés, ainsi que l’enregistrement de la destruction des HCFC. Il a recommandé de corriger et de soumettre à nouveau le rapport du programme de pays pour 2017, ainsi que les rapports au titre de l’Article 7 pour 2020 et 2021. Ces différences représentent environ 1 % de la consommation totale. Le Gouvernement du Costa Rica a confirmé qu’il soumettrait à nouveau ces rapports en novembre 2024.</w:t>
      </w:r>
    </w:p>
    <w:p w14:paraId="4815B305" w14:textId="6A39D16C" w:rsidR="001D0F2D" w:rsidRPr="0034371D" w:rsidRDefault="001D0F2D" w:rsidP="109E91A0">
      <w:pPr>
        <w:pStyle w:val="Heading1"/>
        <w:keepNext/>
        <w:numPr>
          <w:ilvl w:val="0"/>
          <w:numId w:val="0"/>
        </w:numPr>
        <w:rPr>
          <w:u w:val="single"/>
        </w:rPr>
      </w:pPr>
      <w:r>
        <w:rPr>
          <w:u w:val="single"/>
        </w:rPr>
        <w:t>Rapport périodique sur la mise en œuvre de la deuxième tranche de la phase II du plan de gestion de l’élimination des HCFC</w:t>
      </w:r>
    </w:p>
    <w:p w14:paraId="0381AF7F" w14:textId="77777777" w:rsidR="001D0F2D" w:rsidRDefault="001D0F2D" w:rsidP="001D0F2D">
      <w:pPr>
        <w:keepNext/>
        <w:spacing w:after="240"/>
        <w:rPr>
          <w:i/>
        </w:rPr>
      </w:pPr>
      <w:r>
        <w:rPr>
          <w:i/>
        </w:rPr>
        <w:t>Cadre juridique</w:t>
      </w:r>
    </w:p>
    <w:p w14:paraId="3C4194E9" w14:textId="0CFF3DDE" w:rsidR="003744FB" w:rsidRPr="003744FB" w:rsidRDefault="00F101DD">
      <w:pPr>
        <w:pStyle w:val="Heading1"/>
        <w:suppressAutoHyphens/>
      </w:pPr>
      <w:r>
        <w:t>Au cours de la période couverte par le rapport, le Gouvernement du Costa Rica a continué à mettre en œuvre son système de permis et de quotas applicable à l’importation et à l’exportation de SAO (y compris les HCFC et les HFC) et aux équipements contenant des SAO. Deux laboratoires des douanes ont été équipés de fournitures et de pièces détachées pour les tests d’identification des frigorigènes. Les importations de HCFC-142b, HCFC-123 et HCFC-124 et d’équipements à base de HCFC sont interdites depuis le 1</w:t>
      </w:r>
      <w:r>
        <w:rPr>
          <w:vertAlign w:val="superscript"/>
        </w:rPr>
        <w:t>er</w:t>
      </w:r>
      <w:r>
        <w:t> janvier 2020.</w:t>
      </w:r>
    </w:p>
    <w:p w14:paraId="04B6A708" w14:textId="77AD5286" w:rsidR="001D0F2D" w:rsidRPr="009C5A13" w:rsidRDefault="006A13C8" w:rsidP="001D0F2D">
      <w:pPr>
        <w:keepNext/>
        <w:spacing w:after="240"/>
        <w:rPr>
          <w:iCs/>
        </w:rPr>
      </w:pPr>
      <w:r>
        <w:rPr>
          <w:i/>
        </w:rPr>
        <w:t xml:space="preserve">Secteur de la fabrication de mousse de polyuréthane </w:t>
      </w:r>
    </w:p>
    <w:p w14:paraId="68D88597" w14:textId="0C5ED273" w:rsidR="002B036A" w:rsidRPr="009C5A13" w:rsidRDefault="04616B3F" w:rsidP="646A4A9B">
      <w:pPr>
        <w:pStyle w:val="Heading1"/>
        <w:rPr>
          <w:i/>
          <w:iCs/>
        </w:rPr>
      </w:pPr>
      <w:r>
        <w:t>La deuxième tranche comprenait le projet de Refrigeración Omega S.A. (Omega) visant à remplacer l’utilisation de 6,24 tm (0,69 tonnes PAO) de HCFC</w:t>
      </w:r>
      <w:r>
        <w:noBreakHyphen/>
        <w:t>141b contenu dans des polyols pré-mélangés importés par du HFO</w:t>
      </w:r>
      <w:r>
        <w:noBreakHyphen/>
        <w:t xml:space="preserve">1233zd(E) dans la fabrication de panneaux de mousse de polyuréthane (PU) pour les réfrigérateurs commerciaux. Omega, en collaboration avec une société de formulation, a </w:t>
      </w:r>
      <w:r>
        <w:lastRenderedPageBreak/>
        <w:t>terminé les essais des formulations à base de HFO-1233zd(E) et a adopté cette solution dans son processus de fabrication en novembre 2023. Aucune importation de HCFC</w:t>
      </w:r>
      <w:r>
        <w:noBreakHyphen/>
        <w:t>141b dans des polyols pré-mélangés n’a eu lieu depuis 2021 et les importations sont interdites depuis 2022,</w:t>
      </w:r>
      <w:r>
        <w:rPr>
          <w:rStyle w:val="FootnoteReference"/>
        </w:rPr>
        <w:t xml:space="preserve"> </w:t>
      </w:r>
      <w:r w:rsidR="00344BCF">
        <w:rPr>
          <w:rStyle w:val="FootnoteReference"/>
        </w:rPr>
        <w:footnoteReference w:id="5"/>
      </w:r>
      <w:r>
        <w:t xml:space="preserve"> le décret exécutif soutenant l’interdiction est toujours en cours de rédaction et devrait être achevé en 2025.</w:t>
      </w:r>
    </w:p>
    <w:p w14:paraId="27A0D003" w14:textId="05996586" w:rsidR="001D0F2D" w:rsidRPr="002B036A" w:rsidRDefault="001D0F2D" w:rsidP="002B036A">
      <w:pPr>
        <w:pStyle w:val="Heading1"/>
        <w:keepNext/>
        <w:numPr>
          <w:ilvl w:val="0"/>
          <w:numId w:val="0"/>
        </w:numPr>
        <w:rPr>
          <w:i/>
        </w:rPr>
      </w:pPr>
      <w:r>
        <w:rPr>
          <w:i/>
        </w:rPr>
        <w:t>Secteur de l’entretien des systèmes de réfrigération</w:t>
      </w:r>
    </w:p>
    <w:p w14:paraId="79AD6F36" w14:textId="21D5BF17" w:rsidR="005B6464" w:rsidRPr="005B6464" w:rsidRDefault="005B6464" w:rsidP="005B6464">
      <w:pPr>
        <w:pStyle w:val="Heading1"/>
      </w:pPr>
      <w:r>
        <w:t>Les activités suivantes ont été mises en œuvre durant la période couverte par le rapport :</w:t>
      </w:r>
    </w:p>
    <w:p w14:paraId="0EDB723C" w14:textId="1B354C9D" w:rsidR="00D01871" w:rsidRPr="00EE10D8" w:rsidRDefault="00881661" w:rsidP="1F2BFE31">
      <w:pPr>
        <w:pStyle w:val="Heading2"/>
        <w:ind w:left="1418"/>
        <w:rPr>
          <w:i/>
          <w:iCs/>
        </w:rPr>
      </w:pPr>
      <w:r>
        <w:rPr>
          <w:i/>
        </w:rPr>
        <w:t>Promotion des bonnes pratiques d’entretien</w:t>
      </w:r>
      <w:r w:rsidR="00802233">
        <w:rPr>
          <w:i/>
        </w:rPr>
        <w:t> </w:t>
      </w:r>
      <w:r>
        <w:rPr>
          <w:i/>
        </w:rPr>
        <w:t>:</w:t>
      </w:r>
      <w:r>
        <w:t xml:space="preserve"> Au total, 101 techniciens (dont 29 femmes) ont bénéficié d’une formation aux bonnes pratiques d’entretien, notamment à la récupération, au recyclage et à la régénération (RRR), à l’utilisation de l’azote comme agent de nettoyage de remplacement du HCFC-141b et la manipulation de frigorigènes inflammables ; et six visites techniques ont été organisées avec 151 étudiants de lycées techniques (dont 37 femmes) pour étudier le fonctionnement des systèmes de réfrigération et de climatisation dans le pays qui font appel à des frigorigènes à faible potentiel de réchauffement planétaire (PRP) ;</w:t>
      </w:r>
    </w:p>
    <w:p w14:paraId="55A1C3B8" w14:textId="44329F47" w:rsidR="00C001E5" w:rsidRDefault="5164B96E" w:rsidP="00E05E20">
      <w:pPr>
        <w:pStyle w:val="Heading2"/>
        <w:ind w:left="1418"/>
      </w:pPr>
      <w:r>
        <w:rPr>
          <w:i/>
        </w:rPr>
        <w:t>Élaboration d’un système de certification pour l’entretien des systèmes de réfrigération et de climatisation :</w:t>
      </w:r>
      <w:r>
        <w:t xml:space="preserve"> Au total, 907 frigoristes (dont 31 femmes) ont reçu une carte attestant avoir été formés aux bonnes pratiques d’entretien ; le programme de certification des techniciens est en cours d’élaboration et devrait être mis en œuvre en 2026 ;</w:t>
      </w:r>
    </w:p>
    <w:p w14:paraId="0F997F37" w14:textId="6734FF42" w:rsidR="004B1164" w:rsidRDefault="0B2366DF" w:rsidP="00E05E20">
      <w:pPr>
        <w:pStyle w:val="Heading2"/>
        <w:ind w:left="1418"/>
      </w:pPr>
      <w:r>
        <w:rPr>
          <w:i/>
        </w:rPr>
        <w:t>Renforcement de l’éducation formelle dans les instituts techniques </w:t>
      </w:r>
      <w:r>
        <w:t>: Sept institutions techniques dispensant des cours sur les systèmes de réfrigération et de climatisation ont reçu des équipements et des outils</w:t>
      </w:r>
      <w:r w:rsidR="00BA788A">
        <w:rPr>
          <w:rStyle w:val="FootnoteReference"/>
        </w:rPr>
        <w:footnoteReference w:id="6"/>
      </w:r>
      <w:r>
        <w:t xml:space="preserve"> afin de renforcer leurs capacités à dispenser des formations sur les bonnes pratiques d’entretien et la manipulation des solutions de remplacement à faible PRP ;  </w:t>
      </w:r>
    </w:p>
    <w:p w14:paraId="25FEBFEA" w14:textId="46FD72B9" w:rsidR="00C12D3D" w:rsidRDefault="16A2B211" w:rsidP="00E05E20">
      <w:pPr>
        <w:pStyle w:val="Heading2"/>
        <w:ind w:left="1418"/>
      </w:pPr>
      <w:r>
        <w:rPr>
          <w:i/>
        </w:rPr>
        <w:t xml:space="preserve">Renforcement du réseau de RRR : </w:t>
      </w:r>
      <w:r>
        <w:t>Une formation sur le RRR a été dispensée en même temps qu’une formation aux bonnes pratiques d’entretien ; deux entreprises ont été identifiées pour devenir des centres de récupération et de recyclage, et une entreprise a été identifiée pour devenir un centre de récupération des frigorigènes ; deux nouvelles entreprises ont été incorporées dans la gestion et l’élimination finale des déchets de frigorigènes et 6 110 kg de frigorigènes ont été détruits ;</w:t>
      </w:r>
    </w:p>
    <w:p w14:paraId="7FA51F0A" w14:textId="16387711" w:rsidR="0001394D" w:rsidRDefault="00385EE7" w:rsidP="00E05E20">
      <w:pPr>
        <w:pStyle w:val="Heading2"/>
        <w:ind w:left="1418"/>
      </w:pPr>
      <w:r>
        <w:rPr>
          <w:i/>
        </w:rPr>
        <w:t>Promotion des solutions de remplacement à faible PRP dans les supermarchés et les hôtels :</w:t>
      </w:r>
      <w:r>
        <w:t xml:space="preserve"> En coopération avec la Chambre nationale des détaillants et du commerce associé (CAN</w:t>
      </w:r>
      <w:r w:rsidR="00F9097E">
        <w:t>A</w:t>
      </w:r>
      <w:r>
        <w:t>CODEA), les détaillants ont été sensibilisés aux solutions de remplacement des HCFC, et huit supermarchés ont été identifiés comme potentiels bénéficiaires d’une démonstration pilote de l’utilisation d’une technologie efficace sur le plan énergétique et à faible PRP dans un ou deux magasins ; des frigoristes travaillant dans le secteur hôtelier ont bénéficié d’une formation sur les frigorigènes de remplacement et une démonstration d’un système à base de R-290 dans le secteur hôtelier a été prévue. Toutefois, en raison de la disponibilité limitée des équipements, une démonstration d’un système fonctionnant au HFC</w:t>
      </w:r>
      <w:r>
        <w:noBreakHyphen/>
        <w:t xml:space="preserve">32 a été mise en œuvre en tant qu’option transitoire temporaire ; </w:t>
      </w:r>
    </w:p>
    <w:p w14:paraId="238D50F8" w14:textId="42F0799C" w:rsidR="004C4D5D" w:rsidRPr="004C4D5D" w:rsidRDefault="004C4D5D" w:rsidP="00E05E20">
      <w:pPr>
        <w:pStyle w:val="Heading2"/>
        <w:ind w:left="1418"/>
      </w:pPr>
      <w:r>
        <w:rPr>
          <w:i/>
        </w:rPr>
        <w:lastRenderedPageBreak/>
        <w:t>Suppression de l’utilisation du HCFC-141b dans le nettoyage des systèmes de réfrigération et de climatisation :</w:t>
      </w:r>
      <w:r>
        <w:t xml:space="preserve"> Une formation à l’utilisation de l’azote comme agent de nettoyage de remplacement a été dispensée en même temps qu’une formation aux bonnes pratiques d’entretien. Toutefois, 20 panoplies d’azote n’ont pas encore été acquises en raison des conditions imposées par les distributeurs de bouteilles contenant ce gaz ; et</w:t>
      </w:r>
    </w:p>
    <w:p w14:paraId="74FC11B3" w14:textId="0750F7E1" w:rsidR="00927B3E" w:rsidRPr="00927B3E" w:rsidRDefault="00C001E5" w:rsidP="00B52F01">
      <w:pPr>
        <w:pStyle w:val="Heading2"/>
        <w:widowControl/>
        <w:ind w:left="1417"/>
      </w:pPr>
      <w:r>
        <w:rPr>
          <w:i/>
        </w:rPr>
        <w:t>Activités de sensibilisation portant sur l’élimination des HCFC :</w:t>
      </w:r>
      <w:r>
        <w:t xml:space="preserve"> Vingt-huit événements de sensibilisation liés aux mesures de réglementation du Protocole de Montréal et aux calendriers de réduction des HCFC et des HFC ont été organisés à destination d’un total de 1 386 participants (dont 694 femmes) issus du secteur privé, d’institutions publiques et d’organisations non gouvernementales ; des supports d’information sur les bonnes pratiques d’entretien et les solutions de remplacement à faible PRP a été préparé et distribué dans 60 ateliers spécialisés en réfrigération et climatisation ; des présentations sur les équipements de réfrigération et de climatisation durables ont été effectuées lors de plusieurs séminaires techniques organisés dans le secteur du froid à destination d’un total de 314 participants ; et quatre femmes ont présenté leur expérience dans des rôles de direction dans le secteur du froid à 345 femmes, en formation présentiel et en ligne.</w:t>
      </w:r>
    </w:p>
    <w:p w14:paraId="0C604A0E" w14:textId="5A0BBE89" w:rsidR="001D0F2D" w:rsidRPr="00B247A6" w:rsidRDefault="001D0F2D">
      <w:pPr>
        <w:pStyle w:val="Heading1"/>
        <w:keepNext/>
        <w:numPr>
          <w:ilvl w:val="0"/>
          <w:numId w:val="0"/>
        </w:numPr>
        <w:rPr>
          <w:i/>
        </w:rPr>
      </w:pPr>
      <w:r>
        <w:rPr>
          <w:i/>
        </w:rPr>
        <w:t>Mise en œuvre et suivi du projet</w:t>
      </w:r>
    </w:p>
    <w:p w14:paraId="6505ACE9" w14:textId="17381778" w:rsidR="001D0F2D" w:rsidRPr="00B247A6" w:rsidRDefault="502EEF6E" w:rsidP="001D0F2D">
      <w:pPr>
        <w:pStyle w:val="Heading1"/>
      </w:pPr>
      <w:r>
        <w:t>Sur les fonds approuvés aux fins du suivi du projet dans le cadre des première et deuxième tranches, 30 374 $ US ont été déboursés pour un coordinateur du projet et des consultants locaux (26 000 $ US), des réunions avec les principales parties prenantes et la préparation du plan annuel de mise en œuvre et du rapport de mise en œuvre de la tranche (4 374 $ US).</w:t>
      </w:r>
    </w:p>
    <w:p w14:paraId="25C75ED5" w14:textId="3F945BE8" w:rsidR="001D0F2D" w:rsidRPr="00B70169" w:rsidRDefault="001D0F2D" w:rsidP="001D0F2D">
      <w:pPr>
        <w:keepNext/>
        <w:spacing w:after="240"/>
      </w:pPr>
      <w:r>
        <w:rPr>
          <w:u w:val="single"/>
        </w:rPr>
        <w:t>Niveau de décaissement des fonds</w:t>
      </w:r>
      <w:r>
        <w:t xml:space="preserve"> </w:t>
      </w:r>
    </w:p>
    <w:p w14:paraId="17CB3FF4" w14:textId="46697440" w:rsidR="001D0F2D" w:rsidRDefault="7BECDDCB" w:rsidP="001D0F2D">
      <w:pPr>
        <w:pStyle w:val="Heading1"/>
      </w:pPr>
      <w:r>
        <w:t>En date d’octobre 2024, sur les 573 527 $ US approuvés jusqu’ici, 348 218 $ US avaient été décaissés ainsi qu’indiqué dans le tableau 2. Le solde de 225 309 $ US sera décaissé au cours de la mise en œuvre de la troisième tranche.</w:t>
      </w:r>
    </w:p>
    <w:p w14:paraId="4E363B1E" w14:textId="473DEAE5" w:rsidR="00545A1C" w:rsidRPr="0034371D" w:rsidRDefault="001D0F2D" w:rsidP="00B44CC2">
      <w:pPr>
        <w:keepNext/>
        <w:rPr>
          <w:b/>
        </w:rPr>
      </w:pPr>
      <w:r>
        <w:rPr>
          <w:b/>
        </w:rPr>
        <w:t xml:space="preserve">Tableau 2. </w:t>
      </w:r>
      <w:r>
        <w:rPr>
          <w:b/>
          <w:bCs/>
        </w:rPr>
        <w:t>Rapport financier de la phase II du PGEH pour le Costa Rica ($ US)</w:t>
      </w: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1885"/>
        <w:gridCol w:w="1885"/>
        <w:gridCol w:w="1885"/>
        <w:gridCol w:w="1885"/>
      </w:tblGrid>
      <w:tr w:rsidR="00952271" w:rsidRPr="005216F4" w14:paraId="689C4CF3" w14:textId="77777777" w:rsidTr="00F44DFA">
        <w:trPr>
          <w:trHeight w:val="275"/>
        </w:trPr>
        <w:tc>
          <w:tcPr>
            <w:tcW w:w="1000" w:type="pct"/>
            <w:shd w:val="clear" w:color="auto" w:fill="auto"/>
            <w:noWrap/>
            <w:tcMar>
              <w:left w:w="115" w:type="dxa"/>
              <w:right w:w="72" w:type="dxa"/>
            </w:tcMar>
          </w:tcPr>
          <w:p w14:paraId="00758A52" w14:textId="2DB9103B" w:rsidR="00952271" w:rsidRPr="005216F4" w:rsidRDefault="00952271" w:rsidP="00345EC2">
            <w:pPr>
              <w:jc w:val="left"/>
              <w:rPr>
                <w:color w:val="000000"/>
                <w:sz w:val="20"/>
                <w:szCs w:val="20"/>
              </w:rPr>
            </w:pPr>
            <w:r>
              <w:rPr>
                <w:b/>
                <w:color w:val="000000"/>
                <w:sz w:val="20"/>
              </w:rPr>
              <w:t>Tranche de financement</w:t>
            </w:r>
          </w:p>
        </w:tc>
        <w:tc>
          <w:tcPr>
            <w:tcW w:w="1000" w:type="pct"/>
            <w:shd w:val="clear" w:color="auto" w:fill="auto"/>
            <w:noWrap/>
            <w:tcMar>
              <w:left w:w="72" w:type="dxa"/>
              <w:right w:w="115" w:type="dxa"/>
            </w:tcMar>
          </w:tcPr>
          <w:p w14:paraId="38480DE2" w14:textId="3C956572" w:rsidR="00952271" w:rsidRPr="00D95035" w:rsidRDefault="00952271" w:rsidP="00F44DFA">
            <w:pPr>
              <w:jc w:val="center"/>
              <w:rPr>
                <w:color w:val="000000"/>
                <w:sz w:val="20"/>
                <w:szCs w:val="20"/>
              </w:rPr>
            </w:pPr>
            <w:r>
              <w:rPr>
                <w:b/>
                <w:color w:val="000000"/>
                <w:sz w:val="20"/>
              </w:rPr>
              <w:t>Fonds approuvés</w:t>
            </w:r>
          </w:p>
        </w:tc>
        <w:tc>
          <w:tcPr>
            <w:tcW w:w="1000" w:type="pct"/>
            <w:shd w:val="clear" w:color="auto" w:fill="auto"/>
            <w:noWrap/>
            <w:tcMar>
              <w:left w:w="72" w:type="dxa"/>
              <w:right w:w="115" w:type="dxa"/>
            </w:tcMar>
          </w:tcPr>
          <w:p w14:paraId="3F496361" w14:textId="205697DF" w:rsidR="00952271" w:rsidRPr="00B05FBA" w:rsidRDefault="00952271" w:rsidP="00F44DFA">
            <w:pPr>
              <w:jc w:val="center"/>
              <w:rPr>
                <w:color w:val="000000"/>
                <w:sz w:val="20"/>
                <w:szCs w:val="20"/>
              </w:rPr>
            </w:pPr>
            <w:r>
              <w:rPr>
                <w:b/>
                <w:color w:val="000000"/>
                <w:sz w:val="20"/>
              </w:rPr>
              <w:t>Fonds décaissés</w:t>
            </w:r>
          </w:p>
        </w:tc>
        <w:tc>
          <w:tcPr>
            <w:tcW w:w="1000" w:type="pct"/>
            <w:shd w:val="clear" w:color="auto" w:fill="auto"/>
            <w:noWrap/>
            <w:tcMar>
              <w:left w:w="72" w:type="dxa"/>
              <w:right w:w="72" w:type="dxa"/>
            </w:tcMar>
          </w:tcPr>
          <w:p w14:paraId="7D766217" w14:textId="350D16C9" w:rsidR="00952271" w:rsidRDefault="00952271" w:rsidP="00F44DFA">
            <w:pPr>
              <w:jc w:val="center"/>
              <w:rPr>
                <w:color w:val="000000"/>
                <w:sz w:val="20"/>
                <w:szCs w:val="20"/>
              </w:rPr>
            </w:pPr>
            <w:r>
              <w:rPr>
                <w:b/>
                <w:color w:val="000000"/>
                <w:sz w:val="20"/>
              </w:rPr>
              <w:t>Taux de décaissement (%)</w:t>
            </w:r>
          </w:p>
        </w:tc>
        <w:tc>
          <w:tcPr>
            <w:tcW w:w="1000" w:type="pct"/>
          </w:tcPr>
          <w:p w14:paraId="419E151A" w14:textId="522FEF84" w:rsidR="00952271" w:rsidRPr="005F5269" w:rsidRDefault="00952271" w:rsidP="00F44DFA">
            <w:pPr>
              <w:jc w:val="center"/>
              <w:rPr>
                <w:color w:val="000000"/>
                <w:sz w:val="20"/>
                <w:szCs w:val="20"/>
              </w:rPr>
            </w:pPr>
            <w:r>
              <w:rPr>
                <w:b/>
                <w:color w:val="000000"/>
                <w:sz w:val="20"/>
              </w:rPr>
              <w:t>Solde de fonds</w:t>
            </w:r>
          </w:p>
        </w:tc>
      </w:tr>
      <w:tr w:rsidR="00545A1C" w:rsidRPr="005216F4" w14:paraId="312B2F0F" w14:textId="77777777" w:rsidTr="00F44DFA">
        <w:trPr>
          <w:trHeight w:val="168"/>
        </w:trPr>
        <w:tc>
          <w:tcPr>
            <w:tcW w:w="1000" w:type="pct"/>
            <w:shd w:val="clear" w:color="auto" w:fill="auto"/>
            <w:noWrap/>
            <w:tcMar>
              <w:left w:w="115" w:type="dxa"/>
              <w:right w:w="72" w:type="dxa"/>
            </w:tcMar>
            <w:hideMark/>
          </w:tcPr>
          <w:p w14:paraId="1AAACAD3" w14:textId="7090CA42" w:rsidR="001D0F2D" w:rsidRPr="005216F4" w:rsidRDefault="001D0F2D" w:rsidP="00345EC2">
            <w:pPr>
              <w:jc w:val="left"/>
              <w:rPr>
                <w:color w:val="000000"/>
                <w:sz w:val="20"/>
                <w:szCs w:val="20"/>
              </w:rPr>
            </w:pPr>
            <w:r>
              <w:rPr>
                <w:color w:val="000000"/>
                <w:sz w:val="20"/>
              </w:rPr>
              <w:t>Première tranche</w:t>
            </w:r>
          </w:p>
        </w:tc>
        <w:tc>
          <w:tcPr>
            <w:tcW w:w="1000" w:type="pct"/>
            <w:shd w:val="clear" w:color="auto" w:fill="auto"/>
            <w:noWrap/>
            <w:tcMar>
              <w:left w:w="72" w:type="dxa"/>
              <w:right w:w="115" w:type="dxa"/>
            </w:tcMar>
            <w:hideMark/>
          </w:tcPr>
          <w:p w14:paraId="2533B7A7" w14:textId="7361561D" w:rsidR="001D0F2D" w:rsidRPr="005216F4" w:rsidRDefault="00D95035" w:rsidP="00345EC2">
            <w:pPr>
              <w:jc w:val="right"/>
              <w:rPr>
                <w:color w:val="000000"/>
                <w:sz w:val="20"/>
                <w:szCs w:val="20"/>
              </w:rPr>
            </w:pPr>
            <w:r>
              <w:rPr>
                <w:color w:val="000000"/>
                <w:sz w:val="20"/>
              </w:rPr>
              <w:t>187 777</w:t>
            </w:r>
          </w:p>
        </w:tc>
        <w:tc>
          <w:tcPr>
            <w:tcW w:w="1000" w:type="pct"/>
            <w:shd w:val="clear" w:color="auto" w:fill="auto"/>
            <w:noWrap/>
            <w:tcMar>
              <w:left w:w="72" w:type="dxa"/>
              <w:right w:w="115" w:type="dxa"/>
            </w:tcMar>
            <w:hideMark/>
          </w:tcPr>
          <w:p w14:paraId="4C194195" w14:textId="548ED850" w:rsidR="001D0F2D" w:rsidRPr="005216F4" w:rsidRDefault="00B05FBA" w:rsidP="00345EC2">
            <w:pPr>
              <w:jc w:val="right"/>
              <w:rPr>
                <w:color w:val="000000"/>
                <w:sz w:val="20"/>
                <w:szCs w:val="20"/>
              </w:rPr>
            </w:pPr>
            <w:r>
              <w:rPr>
                <w:color w:val="000000"/>
                <w:sz w:val="20"/>
              </w:rPr>
              <w:t>187 777</w:t>
            </w:r>
          </w:p>
        </w:tc>
        <w:tc>
          <w:tcPr>
            <w:tcW w:w="1000" w:type="pct"/>
            <w:shd w:val="clear" w:color="auto" w:fill="auto"/>
            <w:noWrap/>
            <w:tcMar>
              <w:left w:w="72" w:type="dxa"/>
              <w:right w:w="72" w:type="dxa"/>
            </w:tcMar>
            <w:hideMark/>
          </w:tcPr>
          <w:p w14:paraId="7FF5C8A4" w14:textId="236C6376" w:rsidR="001D0F2D" w:rsidRPr="005216F4" w:rsidRDefault="00B05FBA" w:rsidP="00345EC2">
            <w:pPr>
              <w:jc w:val="right"/>
              <w:rPr>
                <w:color w:val="000000"/>
                <w:sz w:val="20"/>
                <w:szCs w:val="20"/>
              </w:rPr>
            </w:pPr>
            <w:r>
              <w:rPr>
                <w:color w:val="000000"/>
                <w:sz w:val="20"/>
              </w:rPr>
              <w:t>100</w:t>
            </w:r>
          </w:p>
        </w:tc>
        <w:tc>
          <w:tcPr>
            <w:tcW w:w="1000" w:type="pct"/>
          </w:tcPr>
          <w:p w14:paraId="131F41C7" w14:textId="1030627D" w:rsidR="001D0F2D" w:rsidRPr="005F5269" w:rsidRDefault="00B05FBA" w:rsidP="00345EC2">
            <w:pPr>
              <w:jc w:val="right"/>
              <w:rPr>
                <w:color w:val="000000"/>
                <w:sz w:val="20"/>
                <w:szCs w:val="20"/>
              </w:rPr>
            </w:pPr>
            <w:r>
              <w:rPr>
                <w:color w:val="000000"/>
                <w:sz w:val="20"/>
              </w:rPr>
              <w:t>0</w:t>
            </w:r>
          </w:p>
        </w:tc>
      </w:tr>
      <w:tr w:rsidR="00545A1C" w:rsidRPr="005216F4" w14:paraId="6AEDA250" w14:textId="77777777" w:rsidTr="00F44DFA">
        <w:trPr>
          <w:trHeight w:val="159"/>
        </w:trPr>
        <w:tc>
          <w:tcPr>
            <w:tcW w:w="1000" w:type="pct"/>
            <w:shd w:val="clear" w:color="auto" w:fill="auto"/>
            <w:noWrap/>
            <w:tcMar>
              <w:left w:w="115" w:type="dxa"/>
              <w:right w:w="72" w:type="dxa"/>
            </w:tcMar>
            <w:hideMark/>
          </w:tcPr>
          <w:p w14:paraId="60B91C07" w14:textId="7347434F" w:rsidR="001D0F2D" w:rsidRPr="005216F4" w:rsidRDefault="001D0F2D" w:rsidP="00345EC2">
            <w:pPr>
              <w:jc w:val="left"/>
              <w:rPr>
                <w:color w:val="000000"/>
                <w:sz w:val="20"/>
                <w:szCs w:val="20"/>
              </w:rPr>
            </w:pPr>
            <w:r>
              <w:rPr>
                <w:color w:val="000000"/>
                <w:sz w:val="20"/>
              </w:rPr>
              <w:t>Deuxième tranche</w:t>
            </w:r>
          </w:p>
        </w:tc>
        <w:tc>
          <w:tcPr>
            <w:tcW w:w="1000" w:type="pct"/>
            <w:shd w:val="clear" w:color="auto" w:fill="auto"/>
            <w:noWrap/>
            <w:tcMar>
              <w:left w:w="72" w:type="dxa"/>
              <w:right w:w="115" w:type="dxa"/>
            </w:tcMar>
            <w:hideMark/>
          </w:tcPr>
          <w:p w14:paraId="3875209F" w14:textId="13F19038" w:rsidR="001D0F2D" w:rsidRPr="005216F4" w:rsidRDefault="00D95035" w:rsidP="00345EC2">
            <w:pPr>
              <w:jc w:val="right"/>
              <w:rPr>
                <w:color w:val="000000"/>
                <w:sz w:val="20"/>
                <w:szCs w:val="20"/>
              </w:rPr>
            </w:pPr>
            <w:r>
              <w:rPr>
                <w:color w:val="000000"/>
                <w:sz w:val="20"/>
              </w:rPr>
              <w:t>385 750</w:t>
            </w:r>
          </w:p>
        </w:tc>
        <w:tc>
          <w:tcPr>
            <w:tcW w:w="1000" w:type="pct"/>
            <w:shd w:val="clear" w:color="auto" w:fill="auto"/>
            <w:noWrap/>
            <w:tcMar>
              <w:left w:w="72" w:type="dxa"/>
              <w:right w:w="115" w:type="dxa"/>
            </w:tcMar>
            <w:hideMark/>
          </w:tcPr>
          <w:p w14:paraId="007132B5" w14:textId="70F745A7" w:rsidR="001D0F2D" w:rsidRPr="005216F4" w:rsidRDefault="00B05FBA" w:rsidP="00345EC2">
            <w:pPr>
              <w:jc w:val="right"/>
              <w:rPr>
                <w:color w:val="000000"/>
                <w:sz w:val="20"/>
                <w:szCs w:val="20"/>
              </w:rPr>
            </w:pPr>
            <w:r>
              <w:rPr>
                <w:color w:val="000000"/>
                <w:sz w:val="20"/>
              </w:rPr>
              <w:t>160 441</w:t>
            </w:r>
          </w:p>
        </w:tc>
        <w:tc>
          <w:tcPr>
            <w:tcW w:w="1000" w:type="pct"/>
            <w:shd w:val="clear" w:color="auto" w:fill="auto"/>
            <w:noWrap/>
            <w:tcMar>
              <w:left w:w="72" w:type="dxa"/>
              <w:right w:w="72" w:type="dxa"/>
            </w:tcMar>
            <w:hideMark/>
          </w:tcPr>
          <w:p w14:paraId="11B2ED0C" w14:textId="35A5C2F3" w:rsidR="001D0F2D" w:rsidRPr="005216F4" w:rsidRDefault="00F62A18" w:rsidP="00345EC2">
            <w:pPr>
              <w:jc w:val="right"/>
              <w:rPr>
                <w:color w:val="000000"/>
                <w:sz w:val="20"/>
                <w:szCs w:val="20"/>
              </w:rPr>
            </w:pPr>
            <w:r>
              <w:rPr>
                <w:color w:val="000000"/>
                <w:sz w:val="20"/>
              </w:rPr>
              <w:t>42</w:t>
            </w:r>
          </w:p>
        </w:tc>
        <w:tc>
          <w:tcPr>
            <w:tcW w:w="1000" w:type="pct"/>
          </w:tcPr>
          <w:p w14:paraId="183CAE0B" w14:textId="09D70017" w:rsidR="001D0F2D" w:rsidRPr="005F5269" w:rsidRDefault="005F5269" w:rsidP="00345EC2">
            <w:pPr>
              <w:jc w:val="right"/>
              <w:rPr>
                <w:color w:val="000000"/>
                <w:sz w:val="20"/>
                <w:szCs w:val="20"/>
              </w:rPr>
            </w:pPr>
            <w:r>
              <w:rPr>
                <w:color w:val="000000"/>
                <w:sz w:val="20"/>
              </w:rPr>
              <w:t>225 309</w:t>
            </w:r>
          </w:p>
        </w:tc>
      </w:tr>
      <w:tr w:rsidR="00545A1C" w:rsidRPr="005216F4" w14:paraId="6DCB079D" w14:textId="77777777" w:rsidTr="00F44DFA">
        <w:trPr>
          <w:trHeight w:val="162"/>
        </w:trPr>
        <w:tc>
          <w:tcPr>
            <w:tcW w:w="1000" w:type="pct"/>
            <w:shd w:val="clear" w:color="auto" w:fill="auto"/>
            <w:noWrap/>
            <w:tcMar>
              <w:left w:w="115" w:type="dxa"/>
              <w:right w:w="72" w:type="dxa"/>
            </w:tcMar>
            <w:hideMark/>
          </w:tcPr>
          <w:p w14:paraId="4BA28EC9" w14:textId="77777777" w:rsidR="001D0F2D" w:rsidRPr="005216F4" w:rsidRDefault="001D0F2D" w:rsidP="00345EC2">
            <w:pPr>
              <w:jc w:val="left"/>
              <w:rPr>
                <w:b/>
                <w:color w:val="000000"/>
                <w:sz w:val="20"/>
                <w:szCs w:val="20"/>
              </w:rPr>
            </w:pPr>
            <w:r>
              <w:rPr>
                <w:b/>
                <w:color w:val="000000"/>
                <w:sz w:val="20"/>
              </w:rPr>
              <w:t>Total</w:t>
            </w:r>
          </w:p>
        </w:tc>
        <w:tc>
          <w:tcPr>
            <w:tcW w:w="1000" w:type="pct"/>
            <w:shd w:val="clear" w:color="auto" w:fill="auto"/>
            <w:noWrap/>
            <w:tcMar>
              <w:left w:w="72" w:type="dxa"/>
              <w:right w:w="115" w:type="dxa"/>
            </w:tcMar>
            <w:hideMark/>
          </w:tcPr>
          <w:p w14:paraId="364CA26A" w14:textId="2221D59B" w:rsidR="001D0F2D" w:rsidRPr="00C76EDE" w:rsidRDefault="00B05FBA" w:rsidP="00345EC2">
            <w:pPr>
              <w:jc w:val="right"/>
              <w:rPr>
                <w:b/>
                <w:color w:val="000000"/>
                <w:sz w:val="20"/>
                <w:szCs w:val="20"/>
              </w:rPr>
            </w:pPr>
            <w:r>
              <w:rPr>
                <w:b/>
                <w:color w:val="000000"/>
                <w:sz w:val="20"/>
              </w:rPr>
              <w:t>573 527</w:t>
            </w:r>
          </w:p>
        </w:tc>
        <w:tc>
          <w:tcPr>
            <w:tcW w:w="1000" w:type="pct"/>
            <w:shd w:val="clear" w:color="auto" w:fill="auto"/>
            <w:noWrap/>
            <w:tcMar>
              <w:left w:w="72" w:type="dxa"/>
              <w:right w:w="115" w:type="dxa"/>
            </w:tcMar>
            <w:hideMark/>
          </w:tcPr>
          <w:p w14:paraId="34FF9DD7" w14:textId="43969698" w:rsidR="001D0F2D" w:rsidRPr="00C76EDE" w:rsidRDefault="00F62A18" w:rsidP="00345EC2">
            <w:pPr>
              <w:jc w:val="right"/>
              <w:rPr>
                <w:b/>
                <w:color w:val="000000"/>
                <w:sz w:val="20"/>
                <w:szCs w:val="20"/>
              </w:rPr>
            </w:pPr>
            <w:r>
              <w:rPr>
                <w:b/>
                <w:color w:val="000000"/>
                <w:sz w:val="20"/>
              </w:rPr>
              <w:t>348 218</w:t>
            </w:r>
          </w:p>
        </w:tc>
        <w:tc>
          <w:tcPr>
            <w:tcW w:w="1000" w:type="pct"/>
            <w:shd w:val="clear" w:color="auto" w:fill="auto"/>
            <w:noWrap/>
            <w:tcMar>
              <w:left w:w="72" w:type="dxa"/>
              <w:right w:w="72" w:type="dxa"/>
            </w:tcMar>
            <w:hideMark/>
          </w:tcPr>
          <w:p w14:paraId="4D571912" w14:textId="6EC59A15" w:rsidR="001D0F2D" w:rsidRPr="00C76EDE" w:rsidRDefault="005F1635" w:rsidP="00345EC2">
            <w:pPr>
              <w:jc w:val="right"/>
              <w:rPr>
                <w:b/>
                <w:color w:val="000000"/>
                <w:sz w:val="20"/>
                <w:szCs w:val="20"/>
              </w:rPr>
            </w:pPr>
            <w:r>
              <w:rPr>
                <w:b/>
                <w:color w:val="000000"/>
                <w:sz w:val="20"/>
              </w:rPr>
              <w:t>61</w:t>
            </w:r>
          </w:p>
        </w:tc>
        <w:tc>
          <w:tcPr>
            <w:tcW w:w="1000" w:type="pct"/>
          </w:tcPr>
          <w:p w14:paraId="2169AAD2" w14:textId="6B08F269" w:rsidR="001D0F2D" w:rsidRPr="005F5269" w:rsidRDefault="005F5269" w:rsidP="00345EC2">
            <w:pPr>
              <w:jc w:val="right"/>
              <w:rPr>
                <w:b/>
                <w:color w:val="000000"/>
                <w:sz w:val="20"/>
                <w:szCs w:val="20"/>
              </w:rPr>
            </w:pPr>
            <w:r>
              <w:rPr>
                <w:b/>
                <w:color w:val="000000"/>
                <w:sz w:val="20"/>
              </w:rPr>
              <w:t>225 309</w:t>
            </w:r>
          </w:p>
        </w:tc>
      </w:tr>
    </w:tbl>
    <w:p w14:paraId="4E5A0506" w14:textId="1E008485" w:rsidR="001D0F2D" w:rsidRPr="0034371D" w:rsidRDefault="001D0F2D" w:rsidP="001D0F2D">
      <w:pPr>
        <w:keepNext/>
        <w:spacing w:before="240" w:after="240"/>
        <w:rPr>
          <w:u w:val="single"/>
        </w:rPr>
      </w:pPr>
      <w:r>
        <w:rPr>
          <w:u w:val="single"/>
        </w:rPr>
        <w:t>Plan de mise en œuvre de la troisième tranche de la phase II du plan de gestion de l’élimination des HCFC</w:t>
      </w:r>
    </w:p>
    <w:p w14:paraId="30B449ED" w14:textId="160EBC5E" w:rsidR="001D0F2D" w:rsidRPr="0034371D" w:rsidRDefault="001D0F2D">
      <w:pPr>
        <w:pStyle w:val="Heading1"/>
      </w:pPr>
      <w:bookmarkStart w:id="1" w:name="_Hlk126934425"/>
      <w:bookmarkStart w:id="2" w:name="_Hlk126663552"/>
      <w:r>
        <w:t>Les activités suivantes seront mises en œuvre entre janvier 2025 et décembre 2027 :</w:t>
      </w:r>
    </w:p>
    <w:p w14:paraId="0360CD97" w14:textId="5AD5E924" w:rsidR="0010573F" w:rsidRPr="001666BE" w:rsidRDefault="1368E516" w:rsidP="00CE1FEC">
      <w:pPr>
        <w:pStyle w:val="Heading2"/>
        <w:widowControl/>
        <w:suppressAutoHyphens/>
        <w:ind w:left="1418"/>
      </w:pPr>
      <w:r>
        <w:rPr>
          <w:i/>
        </w:rPr>
        <w:t>Renforcement du cadre juridique et institutionnel pour la réglementation des HCFC </w:t>
      </w:r>
      <w:r>
        <w:t xml:space="preserve">: Attribution d’une note technique du département des douanes à la position tarifaire visant à mettre en œuvre l’interdiction d’importation du HCFC-141b contenu dans les polyols pré-mélangés ; 10 événements de sensibilisation et production de supports d’information sur le cadre juridique en vue de parvenir à l’élimination totale des HCFC (23 000 $ US) ; </w:t>
      </w:r>
    </w:p>
    <w:p w14:paraId="3798ACE8" w14:textId="17A85973" w:rsidR="003A1273" w:rsidRPr="001666BE" w:rsidRDefault="003A1273" w:rsidP="00CE1FEC">
      <w:pPr>
        <w:pStyle w:val="Heading2"/>
        <w:ind w:left="1418"/>
      </w:pPr>
      <w:r>
        <w:rPr>
          <w:i/>
        </w:rPr>
        <w:t>Promotion des bonnes pratiques d’entretien :</w:t>
      </w:r>
      <w:r>
        <w:t xml:space="preserve"> Formation aux bonnes pratiques d’entretien et à la manipulation des frigorigènes inflammables pour 40 instructeurs et 100 frigoristes (25 000 $ US) ;</w:t>
      </w:r>
    </w:p>
    <w:p w14:paraId="772E1506" w14:textId="02C23556" w:rsidR="003A1273" w:rsidRPr="001666BE" w:rsidRDefault="003A1273" w:rsidP="00CE1FEC">
      <w:pPr>
        <w:pStyle w:val="Heading2"/>
        <w:ind w:left="1418"/>
      </w:pPr>
      <w:r>
        <w:rPr>
          <w:i/>
          <w:iCs/>
        </w:rPr>
        <w:t>Élaboration d’un système de certification pour l’entretien des systèmes de réfrigération et de climatisation </w:t>
      </w:r>
      <w:r>
        <w:t xml:space="preserve">: Poursuivre les consultations et l’élaboration des procédures et des </w:t>
      </w:r>
      <w:r>
        <w:lastRenderedPageBreak/>
        <w:t>exigences de mise en œuvre du programme de certification des techniciens </w:t>
      </w:r>
      <w:r>
        <w:rPr>
          <w:bdr w:val="none" w:sz="0" w:space="0" w:color="auto" w:frame="1"/>
        </w:rPr>
        <w:t xml:space="preserve">; organiser </w:t>
      </w:r>
      <w:r>
        <w:t xml:space="preserve">sept ateliers de sensibilisation pour promouvoir la certification des frigoristes (35 000 $ US) ; </w:t>
      </w:r>
    </w:p>
    <w:p w14:paraId="3DE971BA" w14:textId="5F10F2C1" w:rsidR="003A1273" w:rsidRPr="00BF24A1" w:rsidRDefault="74DCD46C" w:rsidP="00CE1FEC">
      <w:pPr>
        <w:pStyle w:val="Heading2"/>
        <w:ind w:left="1418"/>
      </w:pPr>
      <w:r>
        <w:rPr>
          <w:i/>
        </w:rPr>
        <w:t>Renforcement de l’éducation formelle dans les instituts techniques</w:t>
      </w:r>
      <w:r w:rsidR="00FC479F">
        <w:rPr>
          <w:i/>
        </w:rPr>
        <w:t> </w:t>
      </w:r>
      <w:r>
        <w:t>: Achever l’acquisition et la livraison d’équipements et d’outils pour les deux dernières institutions techniques et effectuer deux visites de suivi par an dans chacun des neuf centres (20 000 $ US) ;</w:t>
      </w:r>
    </w:p>
    <w:p w14:paraId="4892B29A" w14:textId="78038685" w:rsidR="0010573F" w:rsidRPr="001666BE" w:rsidRDefault="1368E516" w:rsidP="00C52DB1">
      <w:pPr>
        <w:pStyle w:val="Heading2"/>
        <w:widowControl/>
        <w:spacing w:line="259" w:lineRule="auto"/>
        <w:ind w:left="1417"/>
      </w:pPr>
      <w:r>
        <w:rPr>
          <w:i/>
        </w:rPr>
        <w:t xml:space="preserve">Renforcement du réseau de récupération, de recyclage et de valorisation des frigorigènes </w:t>
      </w:r>
      <w:bookmarkStart w:id="3" w:name="_Hlk103371432"/>
      <w:r>
        <w:rPr>
          <w:i/>
        </w:rPr>
        <w:t>(RRR) </w:t>
      </w:r>
      <w:r>
        <w:t>: Un atelier de formation pour 40 instructeurs sur la récupération et le recyclage ; élaboration d’un modèle d’activité pour instaurer le système de récupération et de valorisation au niveau du pays ; mise en œuvre opérationnelle de deux centres de récupération et de recyclage dans des entreprises identifiées dans la tranche précédente, comprenant le renforcement des capacités et l’achat d’équipement</w:t>
      </w:r>
      <w:r w:rsidR="0010573F" w:rsidRPr="646A4A9B">
        <w:rPr>
          <w:rStyle w:val="FootnoteReference"/>
        </w:rPr>
        <w:footnoteReference w:id="7"/>
      </w:r>
      <w:r>
        <w:t xml:space="preserve"> (c’est-à-dire la capacité de stockage des frigorigènes et l’équipement de recyclage des gaz) et l’évaluation de la nécessité d’un soutien technique pour renforcer la capacité d’un centre de </w:t>
      </w:r>
      <w:bookmarkEnd w:id="3"/>
      <w:r>
        <w:t>valorisation (55 100 $ US) ;</w:t>
      </w:r>
    </w:p>
    <w:p w14:paraId="227FCF8B" w14:textId="4F904DCF" w:rsidR="0010573F" w:rsidRPr="001666BE" w:rsidRDefault="1368E516" w:rsidP="00CE1FEC">
      <w:pPr>
        <w:pStyle w:val="Heading2"/>
        <w:ind w:left="1418"/>
      </w:pPr>
      <w:r>
        <w:rPr>
          <w:i/>
          <w:iCs/>
        </w:rPr>
        <w:t>Promotion des solutions de remplacement à faible PRP dans les supermarchés et les hôtels :</w:t>
      </w:r>
      <w:r>
        <w:t xml:space="preserve"> Un projet de démonstration mené en coordination avec CANACODEA destiné à remplacer les équipements de deux commerces de détail (notamment un petit supermarché) par un équipement plus efficace sur le plan énergétique fonctionnant sur une technologie à faible PRP et à surveiller la consommation d’énergie afin de mettre en évidence les économies d’énergie réalisées ; une assistance technique à cinq hôtels et deux chaînes de supermarchés pour les sensibiliser aux solutions de remplacement des systèmes de réfrigération et de climatisation à base de HCFC (20 000 $ US) ;</w:t>
      </w:r>
    </w:p>
    <w:p w14:paraId="1C49BE92" w14:textId="77430E53" w:rsidR="0010573F" w:rsidRPr="00D43BA4" w:rsidRDefault="1368E516" w:rsidP="646A4A9B">
      <w:pPr>
        <w:pStyle w:val="Heading2"/>
        <w:ind w:left="1418"/>
      </w:pPr>
      <w:r>
        <w:rPr>
          <w:i/>
        </w:rPr>
        <w:t xml:space="preserve">Suppression de l’utilisation du HCFC-141b dans le nettoyage des systèmes de réfrigération et de climatisation : </w:t>
      </w:r>
      <w:r>
        <w:t>Un atelier de formation pour les éducateurs des institutions techniques et cinq ateliers destiné à un total de 100 techniciens portant sur l’utilisation d’un agent de nettoyage de remplacement ; achat de 20 panoplies d’azote ou d’une option de remplacement pour éliminer le recours au HCFC-141b (23 000 $ US) ;</w:t>
      </w:r>
    </w:p>
    <w:p w14:paraId="5104E4C4" w14:textId="3A5ABD59" w:rsidR="0010573F" w:rsidRDefault="0010573F" w:rsidP="00CE1FEC">
      <w:pPr>
        <w:pStyle w:val="Heading2"/>
        <w:widowControl/>
        <w:suppressAutoHyphens/>
        <w:ind w:left="1418"/>
      </w:pPr>
      <w:r>
        <w:rPr>
          <w:i/>
        </w:rPr>
        <w:t xml:space="preserve">Activités de sensibilisation portant sur l’élimination des HCFC : </w:t>
      </w:r>
      <w:r>
        <w:t xml:space="preserve">Dix activités de sensibilisation et préparation des supports d’information (32 100 $ US) ; </w:t>
      </w:r>
    </w:p>
    <w:p w14:paraId="43C9186E" w14:textId="14833A3F" w:rsidR="0010573F" w:rsidRPr="002E0658" w:rsidRDefault="0010573F" w:rsidP="00CE1FEC">
      <w:pPr>
        <w:pStyle w:val="Heading2"/>
        <w:widowControl/>
        <w:ind w:left="1418"/>
      </w:pPr>
      <w:r>
        <w:rPr>
          <w:i/>
        </w:rPr>
        <w:t>Activités visant à maintenir l’efficacité énergétique :</w:t>
      </w:r>
      <w:r>
        <w:t xml:space="preserve"> Ces activités sont décrites en détail dans la section suivante (120 000 $ US) ; et</w:t>
      </w:r>
    </w:p>
    <w:p w14:paraId="04BD0A22" w14:textId="1B3E6982" w:rsidR="0010573F" w:rsidRPr="00976479" w:rsidRDefault="0010573F" w:rsidP="00CE1FEC">
      <w:pPr>
        <w:pStyle w:val="Heading2"/>
        <w:widowControl/>
        <w:suppressAutoHyphens/>
        <w:ind w:left="1418"/>
      </w:pPr>
      <w:r>
        <w:rPr>
          <w:i/>
        </w:rPr>
        <w:t>Mise en œuvre et suivi du projet </w:t>
      </w:r>
      <w:r>
        <w:t>: (62 000 $ US) Les activités à mener comprennent le recours à des consultants ou du personnel (62 000 $US), l’organisation de réunions avec les parties prenantes et les déplacements (solde de la tranche précédente).</w:t>
      </w:r>
    </w:p>
    <w:p w14:paraId="1D541CCA" w14:textId="728F95B4" w:rsidR="003B365F" w:rsidRPr="00F10E01" w:rsidRDefault="003B365F" w:rsidP="003B365F">
      <w:pPr>
        <w:keepNext/>
        <w:spacing w:after="240"/>
        <w:rPr>
          <w:i/>
          <w:highlight w:val="yellow"/>
        </w:rPr>
      </w:pPr>
      <w:r>
        <w:rPr>
          <w:i/>
        </w:rPr>
        <w:t xml:space="preserve">Activités visant à maintenir l’efficacité énergétique dans le secteur de l’entretien des systèmes de réfrigération </w:t>
      </w:r>
    </w:p>
    <w:p w14:paraId="047AB6E8" w14:textId="19760827" w:rsidR="51B23706" w:rsidRDefault="51B23706" w:rsidP="646A4A9B">
      <w:pPr>
        <w:pStyle w:val="Heading1"/>
      </w:pPr>
      <w:bookmarkStart w:id="4" w:name="_Hlk126662278"/>
      <w:r>
        <w:t xml:space="preserve">Le projet vise à promouvoir l’acceptation par le marché des technologies à faible PRP (R-290) dans le sous-secteur de la réfrigération commerciale (c’est-à-dire les chambres froides) par le biais de démonstrations technologiques et à collecter des informations relatives à l’efficacité énergétique en vue d’élaborer des normes minimales de performance énergétique pour les chambres froides. </w:t>
      </w:r>
    </w:p>
    <w:p w14:paraId="705690B1" w14:textId="3720280F" w:rsidR="4E236B3A" w:rsidRDefault="20E086FE" w:rsidP="646A4A9B">
      <w:pPr>
        <w:pStyle w:val="Heading1"/>
      </w:pPr>
      <w:r>
        <w:lastRenderedPageBreak/>
        <w:t xml:space="preserve"> Le Costa Rica a identifié une utilisation importante de HCFC dans les chambres froides du sous-secteur de la chaîne du froid alimentaire, principalement dans le secteur commercial, qui assurent le stockage et la commercialisation des légumes, des produits laitiers et des produits à base de viande. Le Gouvernement du Costa Rica considère qu’il est important d’introduire des technologies à faible PRP lors de l’élimination de la consommation restante de HCFC afin d’éviter l’introduction de HFC et de démontrer les économies d’énergie réalisées grâce à des équipements plus efficaces. </w:t>
      </w:r>
    </w:p>
    <w:p w14:paraId="67BFAAAD" w14:textId="69F342FF" w:rsidR="77CA3830" w:rsidRDefault="77CA3830" w:rsidP="646A4A9B">
      <w:pPr>
        <w:pStyle w:val="Heading1"/>
      </w:pPr>
      <w:r>
        <w:t>Le projet, présenté conformément à la décision 89/6, a été conçu pour promouvoir l’adoption de systèmes de réfrigération à base de R</w:t>
      </w:r>
      <w:r>
        <w:noBreakHyphen/>
        <w:t xml:space="preserve">290 en remplacement des systèmes fonctionnant aux HFC et aux HCFC. Ce projet vise à soutenir l’élimination du HCFC-22 et une diminution progressive du R-404A, principal frigorigène utilisé dans les chambres froides. </w:t>
      </w:r>
    </w:p>
    <w:p w14:paraId="0BED41F2" w14:textId="571C42A5" w:rsidR="0C9E14D3" w:rsidRDefault="0C9E14D3" w:rsidP="646A4A9B">
      <w:pPr>
        <w:pStyle w:val="Heading1"/>
      </w:pPr>
      <w:r>
        <w:t xml:space="preserve">Le projet vise à soutenir le remplacement des appareils de réfrigération à base de HCFC dans trois chambres froides par des unités fonctionnant au R-290, parmi les membres de CANACODEA. La consommation d’énergie sera mesurée et comparée à celle d’autres systèmes similaires utilisant les frigorigènes HCFC-22 ou HFC. Les résultats seront diffusés aux membres et aux autres utilisateurs finaux, et une formation sera dispensée à 30 techniciens en entretien qui se servent de ce type de système. </w:t>
      </w:r>
    </w:p>
    <w:p w14:paraId="5FA0E7BF" w14:textId="26582C81" w:rsidR="16A4F84C" w:rsidRDefault="00D35263" w:rsidP="646A4A9B">
      <w:pPr>
        <w:pStyle w:val="Heading1"/>
      </w:pPr>
      <w:r>
        <w:t xml:space="preserve">Le plan national d’efficacité énergétique du Costa Rica (MINAE, 2019), en cours de mise en œuvre, a pour objectif stratégique d’accroître l’efficacité énergétique des équipements, y compris la réfrigération domestique, la réfrigération commerciale et les climatiseurs. </w:t>
      </w:r>
    </w:p>
    <w:p w14:paraId="3EE1295B" w14:textId="66F7EB0C" w:rsidR="003B365F" w:rsidRPr="00074CA8" w:rsidRDefault="034319AF" w:rsidP="003B365F">
      <w:pPr>
        <w:pStyle w:val="Heading1"/>
      </w:pPr>
      <w:r>
        <w:t xml:space="preserve">La description et la ventilation des coûts proposés pour les activités visant à maintenir l’efficacité énergétique dans le secteur se </w:t>
      </w:r>
      <w:bookmarkStart w:id="5" w:name="_Hlk126934445"/>
      <w:r>
        <w:t>présentent comme suit :</w:t>
      </w:r>
    </w:p>
    <w:p w14:paraId="5EFC55D5" w14:textId="48A4FD05" w:rsidR="003B365F" w:rsidRPr="00074CA8" w:rsidRDefault="6E4F2B25" w:rsidP="006E2D34">
      <w:pPr>
        <w:pStyle w:val="Heading2"/>
        <w:ind w:left="1560"/>
      </w:pPr>
      <w:r>
        <w:rPr>
          <w:i/>
          <w:iCs/>
        </w:rPr>
        <w:t>Projet de démonstration </w:t>
      </w:r>
      <w:r>
        <w:t xml:space="preserve">: Conception de trois chambres froides efficaces sur le plan énergétique fonctionnant au R-290 ; fourniture de panneaux isolants, d’outils, d’équipements, de matériaux et de consommables, ainsi que de détecteurs de fuites et de capteurs de R-290, d’analyseurs de systèmes de refroidissement ; installation, tests et essais (75 600 $ US) ; </w:t>
      </w:r>
    </w:p>
    <w:p w14:paraId="558B6B3E" w14:textId="66BACC0C" w:rsidR="00AC11D6" w:rsidRDefault="00D90ADA" w:rsidP="006E2D34">
      <w:pPr>
        <w:pStyle w:val="Heading2"/>
        <w:ind w:left="1560"/>
      </w:pPr>
      <w:r>
        <w:rPr>
          <w:i/>
        </w:rPr>
        <w:t>Formation et diffusion </w:t>
      </w:r>
      <w:r>
        <w:t xml:space="preserve">: Un atelier de formation à destination de 30 techniciens et opérateurs de chambres froides ; un atelier de sensibilisation et production de supports d’information (24 400 $ US) ; et </w:t>
      </w:r>
    </w:p>
    <w:p w14:paraId="1175BB0D" w14:textId="1FA0C40C" w:rsidR="003B365F" w:rsidRDefault="6F15CCA4" w:rsidP="006E2D34">
      <w:pPr>
        <w:pStyle w:val="Heading2"/>
        <w:ind w:left="1560"/>
      </w:pPr>
      <w:r w:rsidRPr="00C73E68">
        <w:rPr>
          <w:i/>
          <w:iCs/>
        </w:rPr>
        <w:t>Mise en œuvre du projet</w:t>
      </w:r>
      <w:r w:rsidR="00C73E68">
        <w:t> :</w:t>
      </w:r>
      <w:r>
        <w:t xml:space="preserve"> Consultants nationaux et internationaux pour soutenir la mise en œuvre du projet, la sélection des technologies, le suivi des performances et de la consommation d’énergie des équipements installés, et formation (20 000 $ US).</w:t>
      </w:r>
    </w:p>
    <w:bookmarkEnd w:id="1"/>
    <w:bookmarkEnd w:id="2"/>
    <w:bookmarkEnd w:id="4"/>
    <w:bookmarkEnd w:id="5"/>
    <w:p w14:paraId="78BBB529" w14:textId="0F685E22" w:rsidR="1C7EAFE9" w:rsidRDefault="1C7EAFE9" w:rsidP="646A4A9B">
      <w:pPr>
        <w:pStyle w:val="Heading1"/>
      </w:pPr>
      <w:r>
        <w:t>Une fois que les chambres froides fonctionnant au R-290 seront opérationnelles, une analyse comparative des performances et de la consommation d’énergie par rapport aux chambres froides à base de R-404A ou de HCFC-22 d’une capacité et de conditions de réfrigération similaires fournies par l’entreprise bénéficiaire sera effectuée. Les paramètres d’étalonnage peuvent inclure la consommation d’énergie, la température ambiante, la température et la pression de condensation et d’évaporation, le volume de charge, le nombre d’ouvertures de portes, le contrôle de la maintenance et la caractérisation de la chambre froide. Des informations seront recueillies en vue de l’élaboration de normes minimales de performance énergétique</w:t>
      </w:r>
      <w:r>
        <w:rPr>
          <w:b/>
          <w:bCs/>
        </w:rPr>
        <w:t xml:space="preserve"> </w:t>
      </w:r>
      <w:r>
        <w:t>dans le sous-secteur des chambres froides.</w:t>
      </w:r>
    </w:p>
    <w:p w14:paraId="24D8C93E" w14:textId="3E19F840" w:rsidR="351645AD" w:rsidRDefault="351645AD" w:rsidP="646A4A9B">
      <w:pPr>
        <w:pStyle w:val="Heading1"/>
      </w:pPr>
      <w:r>
        <w:t xml:space="preserve">Le projet sera mis en œuvre sur une période de 36 mois. Les technologies faisant l’objet d’une démonstration fourniront des solutions de remplacement pour l’élimination du HCFC-22 et des HFC, avec la possibilité d’éliminer la consommation de HCFC dans l’ensemble du sous-secteur des chambres froides et d’augmenter le remplacement des installations à base de HFC. </w:t>
      </w:r>
    </w:p>
    <w:p w14:paraId="3D1A05BE" w14:textId="71ED5E0C" w:rsidR="351645AD" w:rsidRDefault="351645AD" w:rsidP="646A4A9B">
      <w:pPr>
        <w:pStyle w:val="Heading1"/>
      </w:pPr>
      <w:r>
        <w:lastRenderedPageBreak/>
        <w:t>Le coût lié à la sélection de l’entreprise bénéficiaire, à l’analyse comparative et à l’évaluation, ainsi que celui lié à la collecte de données en vue de l’élaboration de normes minimales de performance énergétique dans les chambres froides sera pris en charge par le Gouvernement du Costa Rica dans le cadre d’un financement conjoint.</w:t>
      </w:r>
    </w:p>
    <w:p w14:paraId="0103FF24" w14:textId="1C6DF77E" w:rsidR="001D0F2D" w:rsidRPr="0034371D" w:rsidRDefault="001D0F2D" w:rsidP="00F94A42">
      <w:pPr>
        <w:pStyle w:val="Heading2"/>
        <w:numPr>
          <w:ilvl w:val="0"/>
          <w:numId w:val="0"/>
        </w:numPr>
        <w:ind w:left="1440"/>
        <w:rPr>
          <w:b/>
        </w:rPr>
      </w:pPr>
      <w:r>
        <w:rPr>
          <w:b/>
        </w:rPr>
        <w:t>OBSERVATIONS ET RECOMMANDATION DU SECRÉTARIAT</w:t>
      </w:r>
    </w:p>
    <w:p w14:paraId="115FB5B6" w14:textId="77777777" w:rsidR="001D0F2D" w:rsidRPr="0034371D" w:rsidRDefault="001D0F2D" w:rsidP="001D0F2D">
      <w:pPr>
        <w:keepNext/>
        <w:keepLines/>
        <w:rPr>
          <w:b/>
        </w:rPr>
      </w:pPr>
      <w:r>
        <w:rPr>
          <w:b/>
        </w:rPr>
        <w:t>OBSERVATIONS</w:t>
      </w:r>
    </w:p>
    <w:p w14:paraId="3615A1B5" w14:textId="26AFCD7F" w:rsidR="001D0F2D" w:rsidRPr="003D1668" w:rsidRDefault="001D0F2D" w:rsidP="001D0F2D">
      <w:pPr>
        <w:keepNext/>
        <w:keepLines/>
        <w:spacing w:before="240" w:after="240"/>
        <w:rPr>
          <w:u w:val="single"/>
        </w:rPr>
      </w:pPr>
      <w:r>
        <w:rPr>
          <w:u w:val="single"/>
        </w:rPr>
        <w:t>Rapport périodique sur la mise en œuvre de la deuxième tranche de la phase II du plan de gestion de l’élimination des HCFC</w:t>
      </w:r>
    </w:p>
    <w:p w14:paraId="76E96F06" w14:textId="77777777" w:rsidR="001D0F2D" w:rsidRPr="00074CA8" w:rsidRDefault="001D0F2D" w:rsidP="001D0F2D">
      <w:pPr>
        <w:keepNext/>
        <w:keepLines/>
        <w:spacing w:before="240" w:after="240"/>
        <w:rPr>
          <w:i/>
        </w:rPr>
      </w:pPr>
      <w:r>
        <w:rPr>
          <w:i/>
        </w:rPr>
        <w:t>Cadre juridique</w:t>
      </w:r>
    </w:p>
    <w:p w14:paraId="59CA9068" w14:textId="09D168D9" w:rsidR="00FE745B" w:rsidRPr="00074CA8" w:rsidRDefault="7BECDDCB" w:rsidP="646A4A9B">
      <w:pPr>
        <w:pStyle w:val="Heading1"/>
        <w:rPr>
          <w:color w:val="000000" w:themeColor="text1"/>
        </w:rPr>
      </w:pPr>
      <w:r>
        <w:t xml:space="preserve">Le Gouvernement du Costa Rica a déjà instauré des quotas d’importation de HCFC pour 2024 à hauteur de 65,32 tm (3,93 tonnes PAO), soit un chiffre inférieur aux objectifs de réglementation du Protocole </w:t>
      </w:r>
      <w:r>
        <w:rPr>
          <w:color w:val="000000" w:themeColor="text1"/>
        </w:rPr>
        <w:t>de Montréal et à la consommation maximale admissible définie dans l’</w:t>
      </w:r>
      <w:r>
        <w:t>Accord du pays conclu avec le Comité exécutif.</w:t>
      </w:r>
    </w:p>
    <w:p w14:paraId="01511B57" w14:textId="0FE818C3" w:rsidR="001D0F2D" w:rsidRPr="0034371D" w:rsidRDefault="001D0F2D" w:rsidP="001D0F2D">
      <w:pPr>
        <w:keepNext/>
        <w:widowControl w:val="0"/>
        <w:spacing w:after="240"/>
        <w:rPr>
          <w:i/>
        </w:rPr>
      </w:pPr>
      <w:r>
        <w:rPr>
          <w:i/>
        </w:rPr>
        <w:t xml:space="preserve">Secteur de fabrication </w:t>
      </w:r>
    </w:p>
    <w:p w14:paraId="3C2ABB6E" w14:textId="28185EDD" w:rsidR="008B0F9D" w:rsidRPr="0052607D" w:rsidRDefault="0B792E33" w:rsidP="646A4A9B">
      <w:pPr>
        <w:pStyle w:val="Heading1"/>
      </w:pPr>
      <w:r>
        <w:t>Notant les préoccupations de la région concernant le prix et la disponibilité de produits de remplacement à faible PRP, le Secrétariat a vérifié si l’entreprise Omega, qui a achevé sa reconversion au HFO</w:t>
      </w:r>
      <w:r>
        <w:noBreakHyphen/>
        <w:t>1233zd(E) en 2023, continuait d’utiliser cet agent de gonflage de remplacement de manière permanente pour fabriquer les mousses des réfrigérateurs à usage commercial. Le PNUD a confirmé que c’était le cas et que l’entreprise continuerait à le faire dans le cadre de son Accord avec le Gouvernement du Costa Rica. L’entreprise importe des HFO sous forme de polyols pré-mélangés auprès d’une société de formulation située au Panama et ne rencontre pas de pénurie d’approvisionnement.</w:t>
      </w:r>
    </w:p>
    <w:p w14:paraId="2343D3CF" w14:textId="2BB6F825" w:rsidR="008B0F9D" w:rsidRPr="00074CA8" w:rsidRDefault="3A24537C" w:rsidP="646A4A9B">
      <w:pPr>
        <w:pStyle w:val="Heading1"/>
      </w:pPr>
      <w:r>
        <w:t>Le Secrétariat s’est enquis des raisons pour lesquelles le Gouvernement du Costa Rica n’avait pas interdit l’importation de HCFC-141b contenu dans les polyols pré-mélangés, comme il s’y était engagé à l’achèvement de la reconversion dans le secteur des mousses. Le PNUD a expliqué que la législation costaricienne prévoit qu’une substance réglementée qui n’a pas été importée pendant un an sera automatiquement interdite l’année suivante. Le HCFC</w:t>
      </w:r>
      <w:r>
        <w:noBreakHyphen/>
        <w:t xml:space="preserve">141b contenu dans les polyols pré-mélangés n’étant plus importé depuis 2021, il est déjà interdit par la législation. En outre, en 2025, l’unité nationale de l’ozone (UNO) demandera aux douanes d’achever le processus d’interdiction par le biais d’une note technique. </w:t>
      </w:r>
    </w:p>
    <w:p w14:paraId="30E72109" w14:textId="77777777" w:rsidR="00074CA8" w:rsidRDefault="7BECDDCB" w:rsidP="00074CA8">
      <w:pPr>
        <w:keepNext/>
        <w:widowControl w:val="0"/>
        <w:spacing w:after="240"/>
        <w:rPr>
          <w:i/>
          <w:iCs/>
        </w:rPr>
      </w:pPr>
      <w:r>
        <w:rPr>
          <w:i/>
        </w:rPr>
        <w:t>Secteur de l’entretien des systèmes de réfrigération</w:t>
      </w:r>
    </w:p>
    <w:p w14:paraId="35ABBFEC" w14:textId="5AFE09D7" w:rsidR="00543A58" w:rsidRDefault="109D2E54" w:rsidP="00DC5044">
      <w:pPr>
        <w:pStyle w:val="Heading1"/>
      </w:pPr>
      <w:r>
        <w:t>Le Secrétariat s’est enquis auprès du PNUD de la lenteur de la mise en œuvre du projet de RRR, faisant remarquer que l’équipement et les outils nécessaires n’avaient pas encore été fournis aux bénéficiaires. Le PNUD a expliqué que deux entreprises ont été identifiées pour fournir des services de récupération et de recyclage, et qu’une troisième a été identifiée pour fournir des services de valorisation. Au cours de la troisième tranche, le centre de valorisation et les deux centres de récupération et de recyclage seront équipés pour commencer à fonctionner, et un modèle d’activité en vue d’un fonctionnement autonome sera développé sur la base des expériences d’autres pays d’Amérique latine.</w:t>
      </w:r>
    </w:p>
    <w:p w14:paraId="779F98B1" w14:textId="3D42296B" w:rsidR="003D7D04" w:rsidRDefault="39232736" w:rsidP="00A277D8">
      <w:pPr>
        <w:pStyle w:val="Heading1"/>
      </w:pPr>
      <w:r>
        <w:t xml:space="preserve">En ce qui concerne les limitations commerciales qui ont empêché l’achat de 20 panoplies d’azote pour remplacer le HCFC-141b dans le nettoyage des systèmes de réfrigération, le PNUD a expliqué que les entreprises de distribution d’azote exigent que le projet couvre le dépôt de garantie pour la bouteille d’azote et le paiement de frais de location mensuels pour la bouteille utilisée par les ateliers, ce qui n’est pas une condition viable pour le projet. Une alternative potentielle pour résoudre ce problème est que le projet fasse l’acquisition de bouteilles d’azote, selon les spécifications de l’une des sociétés de distribution de gaz </w:t>
      </w:r>
      <w:r>
        <w:lastRenderedPageBreak/>
        <w:t xml:space="preserve">industriel au Costa Rica, qui pourraient être fournies gratuitement aux 20 ateliers inclus dans le projet. Une autre solution consiste à fournir une quantité (à définir) d’un agent de nettoyage chimique biodégradable à chaque atelier. Le PNUD a indiqué que le pays utiliserait l’une de ces options pour l’élimination du HCFC-141b au cours de la mise en œuvre de la troisième tranche. </w:t>
      </w:r>
    </w:p>
    <w:p w14:paraId="2F9BD696" w14:textId="4B40E083" w:rsidR="001D0F2D" w:rsidRPr="001D6A8E" w:rsidRDefault="06AECA71" w:rsidP="646A4A9B">
      <w:pPr>
        <w:pStyle w:val="Heading1"/>
        <w:keepNext/>
        <w:numPr>
          <w:ilvl w:val="0"/>
          <w:numId w:val="0"/>
        </w:numPr>
        <w:rPr>
          <w:u w:val="single"/>
        </w:rPr>
      </w:pPr>
      <w:r>
        <w:rPr>
          <w:u w:val="single"/>
        </w:rPr>
        <w:t>Plan de mise en œuvre de la troisième tranche de la phase II du plan de gestion de l’élimination des HCFC</w:t>
      </w:r>
    </w:p>
    <w:p w14:paraId="5324D37B" w14:textId="2ED77B42" w:rsidR="00067A6B" w:rsidRDefault="01F4231F" w:rsidP="00067A6B">
      <w:pPr>
        <w:pStyle w:val="Heading1"/>
      </w:pPr>
      <w:r>
        <w:t>Le Secrétariat a demandé au PNUD de fournir plus de détails sur le projet de démonstration mené dans le cadre de la tranche et de préciser en quoi il diffère du projet proposé en vertu de la décision 89/6. Le PNUD a expliqué que le projet de la tranche remplacerait deux unités de réfrigération commerciale autonomes à base de HCFC utilisées par des détaillants, tandis que les activités supplémentaires prévues par la décision 89/6 se concentrent sur les chambres froides contenant des équipements dotés d’une plus grande capacité de refroidissement. Le projet de démonstration de la tranche sera également mis en œuvre avec CANACODEA, mesurera la performance et l’efficacité énergétique des équipements installés par rapport aux équipements à base de HCFC, et mettra lesdits équipements du projet à la disposition de l’organisation. CANACODEA concevra un modèle de financement pour encourager la reproduction du projet par d’autres détaillants et publiera et mettra en avant les résultats de la démonstration par le biais de webinaires, de bulletins d’information et d’autres moyens. Conformément à la décision 92/36(g), le Secrétariat a demandé au PNUD, une fois achevés les deux projets de démonstration, de présenter un rapport final sur leur mise en œuvre, y compris sur l’élimination des HCFC et les gains réalisés sur le plan de l’efficacité énergétique.</w:t>
      </w:r>
    </w:p>
    <w:p w14:paraId="142562E5" w14:textId="77777777" w:rsidR="00DB09D5" w:rsidRPr="0075193E" w:rsidRDefault="00DB09D5" w:rsidP="00DB09D5">
      <w:pPr>
        <w:keepNext/>
        <w:spacing w:after="240"/>
        <w:outlineLvl w:val="0"/>
      </w:pPr>
      <w:r>
        <w:rPr>
          <w:i/>
        </w:rPr>
        <w:t xml:space="preserve">Activités visant à maintenir l’efficacité énergétique dans le secteur de l’entretien des systèmes de réfrigération </w:t>
      </w:r>
    </w:p>
    <w:p w14:paraId="794FB5AB" w14:textId="77777777" w:rsidR="00DB09D5" w:rsidRDefault="00DB09D5" w:rsidP="00DB09D5">
      <w:pPr>
        <w:pStyle w:val="Heading1"/>
      </w:pPr>
      <w:r>
        <w:t xml:space="preserve">Conformément à la décision 89/6(d), le PNUD a inclus dans le plan de mise en œuvre de la tranche les actions spécifiques, les indicateurs de performance et le financement associés aux activités supplémentaires visant à maintenir l’efficacité énergétique. </w:t>
      </w:r>
    </w:p>
    <w:p w14:paraId="01F95018" w14:textId="77777777" w:rsidR="00DB09D5" w:rsidRDefault="00DB09D5" w:rsidP="00DB09D5">
      <w:pPr>
        <w:pStyle w:val="Heading1"/>
      </w:pPr>
      <w:r>
        <w:t xml:space="preserve">Le Secrétariat a demandé au PNUD de préciser la manière dont ce projet sera mis en œuvre en coopération avec les organismes compétents en charge de l’efficacité énergétique et des normes (y compris ceux qui sont chargés des normes minimales de performance énergétique) dans le pays et comment ce projet est lié au plan d’efficacité énergétique du pays. Le PNUD a expliqué que le projet sera mis en œuvre par l’UNO au sein de la Direction de la gestion de la qualité de l’environnement (DIGECA) et du Secrétariat de planification du sous-secteur de l’énergie (SEPSE), qui relèvent tous deux du Ministère de l’environnement et de l’énergie (MINAE). Ce projet fait partie de la stratégie nationale d’efficacité énergétique, qui sera coordonnée entre les entités institutionnelles et le secteur réglementé, avec le soutien du PNUD et les ressources du projet. </w:t>
      </w:r>
    </w:p>
    <w:p w14:paraId="54825CA5" w14:textId="039D0D6D" w:rsidR="00DB09D5" w:rsidRPr="001E2D91" w:rsidRDefault="00DB09D5" w:rsidP="00DB09D5">
      <w:pPr>
        <w:pStyle w:val="Heading1"/>
      </w:pPr>
      <w:r>
        <w:t>En ce qui concerne la démonstration, le PNUD a expliqué que les participants au projet seront des associés de CANACODEA, issus de petites entreprises, telles que des boucheries, des restaurants, des glaciers et des petits supermarchés, qui disposent d’une chambre froide d’une taille comprise entre 12 et 18</w:t>
      </w:r>
      <w:r w:rsidR="00DD4035">
        <w:t> </w:t>
      </w:r>
      <w:r>
        <w:t>m</w:t>
      </w:r>
      <w:r>
        <w:rPr>
          <w:vertAlign w:val="superscript"/>
        </w:rPr>
        <w:t>3</w:t>
      </w:r>
      <w:r>
        <w:t>. Jusqu’à présent, aucune chambre froide fonctionnant au R</w:t>
      </w:r>
      <w:r>
        <w:noBreakHyphen/>
        <w:t xml:space="preserve">290 n’a été identifiée au Costa Rica. Les équipements à installer seront des unités monoblocs opérant au R-290 qui seront financées par le projet, tandis que le bénéficiaire prendra en charge le coût de l’installation et les adaptations de la structure de la chambre froide. On estime que l’efficacité énergétique sera améliorée de 25 à 30 % par rapport à l’équipement de base. Les résultats de la démonstration seront diffusés par le biais de l’activité de formation incluse dans le projet et par le biais des activités de formation et de sensibilisation menées en permanence dans le cadre du PGEH. Le PNUD estime qu’à l’issue du projet, cette expérience pourrait être reproduite dans environ 10 à 15 chambres froides au sein de CANACODEA. </w:t>
      </w:r>
    </w:p>
    <w:p w14:paraId="2828FB10" w14:textId="77777777" w:rsidR="00DB09D5" w:rsidRPr="001E2D91" w:rsidRDefault="00DB09D5" w:rsidP="00DB09D5">
      <w:pPr>
        <w:pStyle w:val="Heading1"/>
      </w:pPr>
      <w:r>
        <w:t xml:space="preserve">Interrogé sur le lien avec les normes minimales de performance énergétique dans le pays, le PNUD a indiqué qu’étant donné que de nombreuses chambres froides utilisent des équipements sur mesure, la </w:t>
      </w:r>
      <w:r>
        <w:lastRenderedPageBreak/>
        <w:t>normalisation pourrait s’avérer difficile. Le Costa Rica constituera un groupe de travail composé de fabricants et d’assembleurs de chambres froides, d’utilisateurs finaux et de délégués de la direction de l’énergie, de l’UNO et d’universités spécialisées dans l’efficacité énergétique, afin d’analyser les expériences des pays visés à l’Article 5 et des pays non visés à l’Article 5. Il est prévu qu’au cours des 36 mois que durera le projet, les bases de la mise en place des normes minimales de performance énergétique pourront être jetées.</w:t>
      </w:r>
    </w:p>
    <w:p w14:paraId="61B0B98B" w14:textId="77777777" w:rsidR="001D0F2D" w:rsidRPr="00281612" w:rsidRDefault="001D0F2D" w:rsidP="00E76B6E">
      <w:pPr>
        <w:pStyle w:val="Heading1"/>
        <w:numPr>
          <w:ilvl w:val="0"/>
          <w:numId w:val="0"/>
        </w:numPr>
        <w:rPr>
          <w:u w:val="single"/>
        </w:rPr>
      </w:pPr>
      <w:r>
        <w:rPr>
          <w:u w:val="single"/>
        </w:rPr>
        <w:t>Mise en œuvre de la politique en matière d’égalité des sexes</w:t>
      </w:r>
    </w:p>
    <w:p w14:paraId="53CAFE75" w14:textId="174BA560" w:rsidR="001D0F2D" w:rsidRDefault="0028576E">
      <w:pPr>
        <w:pStyle w:val="Heading1"/>
      </w:pPr>
      <w:r>
        <w:t>Conformément aux décisions 84/92(d), 90/48(c) et 92/40(b), les activités développées par le projet ont encouragé la participation des femmes, par exemple, dans les ateliers de formation et dans les contrats de services, et des données ventilées par sexe ont été collectées. Le projet a mis en avant le renforcement de l’intégration des femmes dans l’enseignement technique et a mis en lumière des femmes s’étant distinguées par leur travail dans le secteur du froid. Plusieurs femmes travaillent au Bureau de l’ozone et ont collaboré à la mise en œuvre et à la supervision des projets et des activités visant à éliminer les HCFC.</w:t>
      </w:r>
    </w:p>
    <w:p w14:paraId="3BDA432A" w14:textId="77777777" w:rsidR="00B8653D" w:rsidRDefault="00B8653D" w:rsidP="00B8653D">
      <w:pPr>
        <w:keepNext/>
        <w:spacing w:after="240"/>
      </w:pPr>
      <w:r>
        <w:rPr>
          <w:u w:val="single"/>
        </w:rPr>
        <w:t>Accord actualisé</w:t>
      </w:r>
      <w:r>
        <w:t xml:space="preserve"> </w:t>
      </w:r>
    </w:p>
    <w:p w14:paraId="3F4F7A26" w14:textId="1E803D3B" w:rsidR="00B8653D" w:rsidRPr="006B0097" w:rsidRDefault="00B8653D" w:rsidP="00B8653D">
      <w:pPr>
        <w:pStyle w:val="Heading1"/>
      </w:pPr>
      <w:r>
        <w:t>L’accord conclu entre le Gouvernement du Costa Rica et le Comité exécutif a été mis à jour afin d’inclure le financement d’activités supplémentaires visant à maintenir l’efficacité énergétique dans le secteur de la réfrigération commerciale. Plus précisément, l’Appendice 2</w:t>
      </w:r>
      <w:r>
        <w:noBreakHyphen/>
        <w:t>A a été révisé et l’alinéa 17 a été ajouté pour indiquer que l’Accord actualisé remplace celui conclu lors de la 84</w:t>
      </w:r>
      <w:r>
        <w:rPr>
          <w:vertAlign w:val="superscript"/>
        </w:rPr>
        <w:t>e</w:t>
      </w:r>
      <w:r>
        <w:t> réunion par la décision 84/75, tel qu’il figure à l’annexe I au présent document. L’Accord intégral mis à jour sera joint au rapport final de la 95</w:t>
      </w:r>
      <w:r>
        <w:rPr>
          <w:vertAlign w:val="superscript"/>
        </w:rPr>
        <w:t xml:space="preserve">e </w:t>
      </w:r>
      <w:r>
        <w:t>réunion.</w:t>
      </w:r>
    </w:p>
    <w:p w14:paraId="625ED38E" w14:textId="77777777" w:rsidR="001D0F2D" w:rsidRPr="00244DC0" w:rsidRDefault="7BECDDCB" w:rsidP="00012527">
      <w:pPr>
        <w:pStyle w:val="NormalWeb"/>
        <w:keepNext/>
        <w:spacing w:after="240"/>
        <w:rPr>
          <w:sz w:val="22"/>
          <w:szCs w:val="22"/>
          <w:u w:val="single"/>
        </w:rPr>
      </w:pPr>
      <w:r>
        <w:rPr>
          <w:sz w:val="22"/>
          <w:u w:val="single"/>
        </w:rPr>
        <w:t>Durabilité de l’élimination des HCFC et évaluation des risques</w:t>
      </w:r>
    </w:p>
    <w:p w14:paraId="4CF4ED3A" w14:textId="1773BE40" w:rsidR="0C97FADA" w:rsidRDefault="0C97FADA" w:rsidP="646A4A9B">
      <w:pPr>
        <w:pStyle w:val="Heading1"/>
      </w:pPr>
      <w:r>
        <w:t xml:space="preserve">La mise en œuvre du système de permis et de quotas garantit le contrôle et la surveillance des importations de HCFC. Le système de quotas de HCFC est appliqué et l’importation d’équipements à base de HCFC est interdite. En outre, l’interdiction des importations de HCFC-141b contenu dans le polyol pré-mélangé garantira la durabilité de l’élimination des HCFC dans le secteur des mousses PU. Les nouvelles activités, notamment le projet pilote de démonstration d’une technologie à faible PRP sans HCFC dans le secteur de la réfrigération commerciale, en coordination avec l’association concernée, permettent d’introduire de nouvelles technologies, d’améliorer la capacité du secteur à manipuler de nouveaux frigorigènes inflammables et de mettre au point un système de financement pour que la technologie soit adoptée par d’autres utilisateurs finaux. La viabilité à long terme de la formation en réfrigération et climatisation est assurée puisque les bonnes pratiques sont incluses dans les cours réguliers du pays portant sur la réfrigération. En outre, le projet pilote prévu au titre de la décision 89/6 pour les chambres froides permettra au pays d’améliorer l’efficacité énergétique dans le secteur du froid tout en éliminant les HCFC. Ensemble, l’application du système de permis et de quotas de HCFC, les règlements visant à interdire les HCFC dans le secteur des mousses, l’introduction de technologies de remplacement dans le secteur de la réfrigération commerciale et la formation continue des techniciens en entretien et des utilisateurs finaux aideront le pays à parvenir à l’élimination durable des HCFC. </w:t>
      </w:r>
    </w:p>
    <w:p w14:paraId="36B74053" w14:textId="77777777" w:rsidR="001D0F2D" w:rsidRPr="0034371D" w:rsidRDefault="7BECDDCB" w:rsidP="001D0F2D">
      <w:pPr>
        <w:keepNext/>
        <w:spacing w:before="240" w:after="240"/>
        <w:rPr>
          <w:u w:val="single"/>
        </w:rPr>
      </w:pPr>
      <w:r>
        <w:rPr>
          <w:u w:val="single"/>
        </w:rPr>
        <w:t>Conclusion</w:t>
      </w:r>
    </w:p>
    <w:p w14:paraId="7CD53FFA" w14:textId="72A3F257" w:rsidR="012B55F1" w:rsidRDefault="012B55F1" w:rsidP="646A4A9B">
      <w:pPr>
        <w:pStyle w:val="Heading1"/>
      </w:pPr>
      <w:r>
        <w:t xml:space="preserve">Le Secrétariat prend note du fait que le Gouvernement du Costa Rica respecte le Protocole de Montréal et son Accord avec le Comité exécutif, que sa consommation de HCFC en 2023 est inférieure de 73 % à la valeur de référence et que le pays a mis en place un système bien conçu de permis et de quotas pour les HCFC. Le taux de décaissement global pour la première et la deuxième tranche de la phase II du PGEH est de 61 %, et les activités de la deuxième tranche progressent avec l’élaboration d’une législation, la formation des formateurs et l’achat d’équipements destinés à renforcer les instituts de formation en réfrigération. Les activités prévues en vertu de la troisième tranche serviront à renforcer encore le secteur </w:t>
      </w:r>
      <w:r>
        <w:lastRenderedPageBreak/>
        <w:t xml:space="preserve">de l’entretien des systèmes de réfrigération, notamment la récupération, le recyclage et la valorisation et à assurer la viabilité à long terme de la phase II du PGEH. </w:t>
      </w:r>
    </w:p>
    <w:p w14:paraId="3453E734" w14:textId="77777777" w:rsidR="001D0F2D" w:rsidRDefault="7BECDDCB" w:rsidP="646A4A9B">
      <w:pPr>
        <w:keepNext/>
        <w:spacing w:before="360" w:after="240"/>
        <w:rPr>
          <w:b/>
          <w:bCs/>
          <w:highlight w:val="yellow"/>
        </w:rPr>
      </w:pPr>
      <w:r>
        <w:rPr>
          <w:b/>
        </w:rPr>
        <w:t>RECOMMANDATION</w:t>
      </w:r>
    </w:p>
    <w:p w14:paraId="7BA25F7B" w14:textId="1719940A" w:rsidR="00C04E57" w:rsidRDefault="001D0F2D">
      <w:pPr>
        <w:pStyle w:val="Heading1"/>
        <w:keepNext/>
        <w:spacing w:after="60"/>
      </w:pPr>
      <w:bookmarkStart w:id="6" w:name="_Hlk122622077"/>
      <w:r>
        <w:t>Le Secrétariat du Fonds recommande au Comité exécutif de prendre note :</w:t>
      </w:r>
    </w:p>
    <w:p w14:paraId="10A0DA10" w14:textId="77777777" w:rsidR="00BF0D3D" w:rsidRPr="00BF0D3D" w:rsidRDefault="00BF0D3D" w:rsidP="00A04F66"/>
    <w:p w14:paraId="0BA949C1" w14:textId="524F9D07" w:rsidR="00DF7240" w:rsidRDefault="00CB047A" w:rsidP="002D238B">
      <w:pPr>
        <w:pStyle w:val="Heading2"/>
        <w:ind w:left="1440"/>
      </w:pPr>
      <w:r>
        <w:t xml:space="preserve">Du rapport périodique sur la mise en œuvre de la deuxième tranche de la phase II du plan de gestion de l’élimination des HCFC (PGEH) pour le Costa Rica ; </w:t>
      </w:r>
    </w:p>
    <w:p w14:paraId="5BE935DC" w14:textId="425DCC41" w:rsidR="00DC78EA" w:rsidRDefault="001D40DB" w:rsidP="002D238B">
      <w:pPr>
        <w:pStyle w:val="Heading2"/>
        <w:ind w:left="1440"/>
      </w:pPr>
      <w:r>
        <w:t>De la présentation d’activités supplémentaires visant à maintenir l’efficacité énergétique dans le secteur de l’entretien des systèmes de réfrigération commerciale pour un montant de 120 000 $ US, plus 8 400 $ US de coûts d’appui d’agence pour le PNUD ;</w:t>
      </w:r>
    </w:p>
    <w:p w14:paraId="06BA13D2" w14:textId="3512A714" w:rsidR="00C95A94" w:rsidRDefault="00DC78EA" w:rsidP="002D238B">
      <w:pPr>
        <w:pStyle w:val="Heading2"/>
        <w:ind w:left="1440"/>
      </w:pPr>
      <w:r>
        <w:t>Du fait que le Secrétariat du Fonds a mis à jour l’Accord conclu entre le Gouvernement du Costa Rica et le Comité exécutif, tel qu’il figure à l’annexe I du présent document, en particulier : l’Appendice 2-A, sur la base de l’inclusion du financement d’activités supplémentaires visant à maintenir l’efficacité énergétique dans le secteur de l’entretien des systèmes de réfrigération à usage commercial visé au sous-paragraphe (a)(ii) ci-dessus ; et l’alinéa 17 a été ajouté pour indiquer que l’Accord mis à jour remplace celui conclu lors de la 84</w:t>
      </w:r>
      <w:r>
        <w:rPr>
          <w:vertAlign w:val="superscript"/>
        </w:rPr>
        <w:t>e</w:t>
      </w:r>
      <w:r>
        <w:t xml:space="preserve"> réunion dans le cadre de la décision 84/75 ; </w:t>
      </w:r>
    </w:p>
    <w:p w14:paraId="3CC87E23" w14:textId="13639ACD" w:rsidR="00DF7240" w:rsidRDefault="000051FE" w:rsidP="002D238B">
      <w:pPr>
        <w:pStyle w:val="Heading2"/>
        <w:ind w:left="1440"/>
      </w:pPr>
      <w:r>
        <w:t xml:space="preserve">Qu’une fois les projets de démonstration visant les utilisateurs finaux inclus dans la phase II du PGEH achevés, le PNUD présentera des rapports finaux sur leur mise en œuvre conformément à la décision 92/36(g), y compris sur l’élimination des HCFC et les gains d’efficacité énergétique réalisés ; et </w:t>
      </w:r>
    </w:p>
    <w:p w14:paraId="49FE61BE" w14:textId="0DAAF213" w:rsidR="001D0F2D" w:rsidRDefault="00F42FDB" w:rsidP="00074C66">
      <w:pPr>
        <w:pStyle w:val="Heading1"/>
      </w:pPr>
      <w:r>
        <w:t>Le Secrétariat du Fonds recommande par ailleurs l’approbation générale de la troisième tranche de la phase II du PGEH et le plan de mise en œuvre de la tranche correspondante pour 2024-2027 pour le Costa Rica au niveau de financement indiqué dans le tableau 3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1D0F2D" w:rsidRPr="0034371D" w14:paraId="2331E82D" w14:textId="77777777">
        <w:trPr>
          <w:tblHeader/>
        </w:trPr>
        <w:tc>
          <w:tcPr>
            <w:tcW w:w="293" w:type="pct"/>
          </w:tcPr>
          <w:p w14:paraId="3EF88765" w14:textId="77777777" w:rsidR="001D0F2D" w:rsidRPr="0034371D" w:rsidRDefault="001D0F2D">
            <w:pPr>
              <w:keepNext/>
              <w:jc w:val="center"/>
              <w:rPr>
                <w:b/>
                <w:bCs/>
                <w:sz w:val="20"/>
                <w:szCs w:val="20"/>
              </w:rPr>
            </w:pPr>
          </w:p>
        </w:tc>
        <w:tc>
          <w:tcPr>
            <w:tcW w:w="2337" w:type="pct"/>
          </w:tcPr>
          <w:p w14:paraId="5F6F1192" w14:textId="77777777" w:rsidR="001D0F2D" w:rsidRPr="0034371D" w:rsidRDefault="001D0F2D">
            <w:pPr>
              <w:keepNext/>
              <w:jc w:val="center"/>
              <w:rPr>
                <w:b/>
                <w:bCs/>
                <w:sz w:val="20"/>
                <w:szCs w:val="20"/>
              </w:rPr>
            </w:pPr>
            <w:r>
              <w:rPr>
                <w:b/>
                <w:sz w:val="20"/>
              </w:rPr>
              <w:t>Titre du projet</w:t>
            </w:r>
          </w:p>
        </w:tc>
        <w:tc>
          <w:tcPr>
            <w:tcW w:w="790" w:type="pct"/>
            <w:tcMar>
              <w:left w:w="29" w:type="dxa"/>
              <w:right w:w="29" w:type="dxa"/>
            </w:tcMar>
          </w:tcPr>
          <w:p w14:paraId="4301ECC0" w14:textId="52358466" w:rsidR="001D0F2D" w:rsidRPr="0034371D" w:rsidRDefault="001D0F2D">
            <w:pPr>
              <w:keepNext/>
              <w:jc w:val="center"/>
              <w:rPr>
                <w:b/>
                <w:bCs/>
                <w:sz w:val="20"/>
                <w:szCs w:val="20"/>
              </w:rPr>
            </w:pPr>
            <w:r>
              <w:rPr>
                <w:b/>
                <w:sz w:val="20"/>
              </w:rPr>
              <w:t>Financement du projet ($ US)</w:t>
            </w:r>
          </w:p>
        </w:tc>
        <w:tc>
          <w:tcPr>
            <w:tcW w:w="747" w:type="pct"/>
            <w:tcMar>
              <w:left w:w="29" w:type="dxa"/>
              <w:right w:w="29" w:type="dxa"/>
            </w:tcMar>
          </w:tcPr>
          <w:p w14:paraId="3BE44C01" w14:textId="2D2B3282" w:rsidR="001D0F2D" w:rsidRPr="0034371D" w:rsidRDefault="001D0F2D">
            <w:pPr>
              <w:keepNext/>
              <w:jc w:val="center"/>
              <w:rPr>
                <w:b/>
                <w:bCs/>
                <w:sz w:val="20"/>
                <w:szCs w:val="20"/>
              </w:rPr>
            </w:pPr>
            <w:r>
              <w:rPr>
                <w:b/>
                <w:sz w:val="20"/>
              </w:rPr>
              <w:t>Coûts d’appui ($ US)</w:t>
            </w:r>
          </w:p>
        </w:tc>
        <w:tc>
          <w:tcPr>
            <w:tcW w:w="833" w:type="pct"/>
            <w:tcBorders>
              <w:bottom w:val="single" w:sz="4" w:space="0" w:color="auto"/>
            </w:tcBorders>
            <w:tcMar>
              <w:left w:w="29" w:type="dxa"/>
              <w:right w:w="29" w:type="dxa"/>
            </w:tcMar>
          </w:tcPr>
          <w:p w14:paraId="40449C6D" w14:textId="77777777" w:rsidR="001D0F2D" w:rsidRPr="0034371D" w:rsidRDefault="001D0F2D">
            <w:pPr>
              <w:keepNext/>
              <w:jc w:val="center"/>
              <w:rPr>
                <w:b/>
                <w:bCs/>
                <w:sz w:val="20"/>
                <w:szCs w:val="20"/>
              </w:rPr>
            </w:pPr>
            <w:r>
              <w:rPr>
                <w:b/>
                <w:sz w:val="20"/>
              </w:rPr>
              <w:t>Agence d’exécution</w:t>
            </w:r>
          </w:p>
        </w:tc>
      </w:tr>
      <w:tr w:rsidR="001D0F2D" w:rsidRPr="0034371D" w14:paraId="1AF41071" w14:textId="77777777">
        <w:tc>
          <w:tcPr>
            <w:tcW w:w="293" w:type="pct"/>
          </w:tcPr>
          <w:p w14:paraId="4CA4D360" w14:textId="77777777" w:rsidR="001D0F2D" w:rsidRPr="0034371D" w:rsidRDefault="001D0F2D">
            <w:pPr>
              <w:keepNext/>
              <w:rPr>
                <w:sz w:val="20"/>
                <w:szCs w:val="20"/>
              </w:rPr>
            </w:pPr>
            <w:r>
              <w:rPr>
                <w:sz w:val="20"/>
              </w:rPr>
              <w:t>(a)</w:t>
            </w:r>
          </w:p>
        </w:tc>
        <w:tc>
          <w:tcPr>
            <w:tcW w:w="2337" w:type="pct"/>
          </w:tcPr>
          <w:p w14:paraId="6A4DD939" w14:textId="775C2BDA" w:rsidR="001D0F2D" w:rsidRPr="0034371D" w:rsidRDefault="001D0F2D">
            <w:pPr>
              <w:keepNext/>
              <w:jc w:val="left"/>
              <w:rPr>
                <w:sz w:val="20"/>
                <w:szCs w:val="20"/>
              </w:rPr>
            </w:pPr>
            <w:r>
              <w:rPr>
                <w:sz w:val="20"/>
              </w:rPr>
              <w:t>Plan de gestion de l’élimination des HCFC (phase II, troisième tranche)</w:t>
            </w:r>
          </w:p>
        </w:tc>
        <w:tc>
          <w:tcPr>
            <w:tcW w:w="790" w:type="pct"/>
          </w:tcPr>
          <w:p w14:paraId="47934742" w14:textId="0F5A9813" w:rsidR="001D0F2D" w:rsidRPr="0034371D" w:rsidRDefault="00C662EF">
            <w:pPr>
              <w:keepNext/>
              <w:jc w:val="right"/>
              <w:rPr>
                <w:sz w:val="20"/>
                <w:szCs w:val="20"/>
                <w:highlight w:val="cyan"/>
              </w:rPr>
            </w:pPr>
            <w:r>
              <w:rPr>
                <w:sz w:val="20"/>
              </w:rPr>
              <w:t>415 200</w:t>
            </w:r>
          </w:p>
        </w:tc>
        <w:tc>
          <w:tcPr>
            <w:tcW w:w="747" w:type="pct"/>
          </w:tcPr>
          <w:p w14:paraId="782189DD" w14:textId="16F48707" w:rsidR="001D0F2D" w:rsidRPr="0034371D" w:rsidRDefault="005206CF">
            <w:pPr>
              <w:keepNext/>
              <w:jc w:val="right"/>
            </w:pPr>
            <w:r>
              <w:t>29 064</w:t>
            </w:r>
          </w:p>
        </w:tc>
        <w:tc>
          <w:tcPr>
            <w:tcW w:w="833" w:type="pct"/>
            <w:tcBorders>
              <w:top w:val="single" w:sz="4" w:space="0" w:color="auto"/>
            </w:tcBorders>
          </w:tcPr>
          <w:p w14:paraId="39B2C9CA" w14:textId="77777777" w:rsidR="001D0F2D" w:rsidRPr="0034371D" w:rsidRDefault="001D0F2D">
            <w:pPr>
              <w:keepNext/>
              <w:jc w:val="center"/>
              <w:rPr>
                <w:sz w:val="20"/>
                <w:szCs w:val="20"/>
              </w:rPr>
            </w:pPr>
            <w:r>
              <w:rPr>
                <w:sz w:val="20"/>
              </w:rPr>
              <w:t>PNUD</w:t>
            </w:r>
          </w:p>
        </w:tc>
      </w:tr>
      <w:bookmarkEnd w:id="6"/>
    </w:tbl>
    <w:p w14:paraId="25C47A51" w14:textId="250CB3E1" w:rsidR="00D14B27" w:rsidRDefault="00D14B27" w:rsidP="008B5DFD">
      <w:pPr>
        <w:pStyle w:val="Heading2"/>
        <w:widowControl/>
        <w:spacing w:after="120"/>
        <w:rPr>
          <w:highlight w:val="magenta"/>
        </w:rPr>
      </w:pPr>
      <w:r>
        <w:br w:type="page"/>
      </w:r>
    </w:p>
    <w:p w14:paraId="7875AB9A" w14:textId="21DC610E" w:rsidR="0070038F" w:rsidRPr="00D14B27" w:rsidRDefault="00D14B27" w:rsidP="00D14B27">
      <w:pPr>
        <w:pStyle w:val="Heading2"/>
        <w:widowControl/>
        <w:numPr>
          <w:ilvl w:val="0"/>
          <w:numId w:val="0"/>
        </w:numPr>
        <w:spacing w:after="120"/>
        <w:ind w:left="1440"/>
        <w:rPr>
          <w:b/>
        </w:rPr>
      </w:pPr>
      <w:r>
        <w:rPr>
          <w:b/>
          <w:bCs/>
        </w:rPr>
        <w:lastRenderedPageBreak/>
        <w:t>FICHE D’ÉVALUATION DE PROJET – PROJETS PLURIANNUELS</w:t>
      </w:r>
    </w:p>
    <w:p w14:paraId="55453924" w14:textId="310DA836" w:rsidR="0070038F" w:rsidRPr="00DD285C" w:rsidRDefault="00067B90" w:rsidP="00671CBC">
      <w:pPr>
        <w:spacing w:after="200"/>
        <w:jc w:val="center"/>
        <w:rPr>
          <w:b/>
        </w:rPr>
      </w:pPr>
      <w:r>
        <w:rPr>
          <w:b/>
        </w:rPr>
        <w:t>Costa Rica</w:t>
      </w:r>
    </w:p>
    <w:tbl>
      <w:tblPr>
        <w:tblStyle w:val="TableGrid"/>
        <w:tblW w:w="5837" w:type="pct"/>
        <w:jc w:val="center"/>
        <w:tblCellMar>
          <w:top w:w="28" w:type="dxa"/>
          <w:bottom w:w="28" w:type="dxa"/>
        </w:tblCellMar>
        <w:tblLook w:val="04A0" w:firstRow="1" w:lastRow="0" w:firstColumn="1" w:lastColumn="0" w:noHBand="0" w:noVBand="1"/>
      </w:tblPr>
      <w:tblGrid>
        <w:gridCol w:w="5536"/>
        <w:gridCol w:w="5379"/>
      </w:tblGrid>
      <w:tr w:rsidR="0070038F" w:rsidRPr="00EB31E3" w14:paraId="76EE6574" w14:textId="77777777" w:rsidTr="00824550">
        <w:trPr>
          <w:trHeight w:val="248"/>
          <w:jc w:val="center"/>
        </w:trPr>
        <w:tc>
          <w:tcPr>
            <w:tcW w:w="2536" w:type="pct"/>
            <w:shd w:val="clear" w:color="auto" w:fill="auto"/>
          </w:tcPr>
          <w:p w14:paraId="5BAE0034" w14:textId="77777777" w:rsidR="0070038F" w:rsidRPr="00996241" w:rsidRDefault="0070038F" w:rsidP="009774CB">
            <w:pPr>
              <w:rPr>
                <w:b/>
                <w:sz w:val="20"/>
              </w:rPr>
            </w:pPr>
            <w:r>
              <w:rPr>
                <w:b/>
                <w:sz w:val="20"/>
              </w:rPr>
              <w:t>TITRE DU PROJET</w:t>
            </w:r>
          </w:p>
        </w:tc>
        <w:tc>
          <w:tcPr>
            <w:tcW w:w="2464" w:type="pct"/>
            <w:shd w:val="clear" w:color="auto" w:fill="auto"/>
          </w:tcPr>
          <w:p w14:paraId="3D4ABAD5" w14:textId="77777777" w:rsidR="0070038F" w:rsidRPr="00996241" w:rsidRDefault="0070038F" w:rsidP="009774CB">
            <w:pPr>
              <w:jc w:val="center"/>
              <w:rPr>
                <w:b/>
                <w:sz w:val="20"/>
              </w:rPr>
            </w:pPr>
            <w:r>
              <w:rPr>
                <w:b/>
                <w:sz w:val="20"/>
              </w:rPr>
              <w:t>AGENCE</w:t>
            </w:r>
          </w:p>
        </w:tc>
      </w:tr>
      <w:tr w:rsidR="0070038F" w:rsidRPr="00EB31E3" w14:paraId="52C43638" w14:textId="77777777" w:rsidTr="00824550">
        <w:trPr>
          <w:trHeight w:val="40"/>
          <w:jc w:val="center"/>
        </w:trPr>
        <w:tc>
          <w:tcPr>
            <w:tcW w:w="2536" w:type="pct"/>
            <w:shd w:val="clear" w:color="auto" w:fill="auto"/>
            <w:vAlign w:val="center"/>
          </w:tcPr>
          <w:p w14:paraId="32B6F872" w14:textId="7071641A" w:rsidR="0070038F" w:rsidRPr="009931F4" w:rsidRDefault="0070038F" w:rsidP="009774CB">
            <w:pPr>
              <w:jc w:val="center"/>
              <w:rPr>
                <w:color w:val="000000" w:themeColor="text1"/>
                <w:sz w:val="20"/>
              </w:rPr>
            </w:pPr>
            <w:r>
              <w:rPr>
                <w:color w:val="000000" w:themeColor="text1"/>
                <w:sz w:val="20"/>
              </w:rPr>
              <w:t>Plan de mise en œuvre des HFC de Kigali (KIP)</w:t>
            </w:r>
          </w:p>
        </w:tc>
        <w:tc>
          <w:tcPr>
            <w:tcW w:w="2464" w:type="pct"/>
            <w:shd w:val="clear" w:color="auto" w:fill="auto"/>
            <w:vAlign w:val="center"/>
          </w:tcPr>
          <w:p w14:paraId="3065F712" w14:textId="105B6231" w:rsidR="0070038F" w:rsidRPr="00996241" w:rsidRDefault="00DD5D13" w:rsidP="009774CB">
            <w:pPr>
              <w:jc w:val="center"/>
              <w:rPr>
                <w:color w:val="000000" w:themeColor="text1"/>
                <w:sz w:val="20"/>
              </w:rPr>
            </w:pPr>
            <w:r>
              <w:rPr>
                <w:color w:val="000000" w:themeColor="text1"/>
                <w:sz w:val="20"/>
              </w:rPr>
              <w:t>PNUD (principale)</w:t>
            </w:r>
          </w:p>
        </w:tc>
      </w:tr>
    </w:tbl>
    <w:p w14:paraId="4C60E386" w14:textId="77777777" w:rsidR="0070038F" w:rsidRPr="00CE7DD7" w:rsidRDefault="0070038F" w:rsidP="0070038F">
      <w:pPr>
        <w:jc w:val="center"/>
        <w:rPr>
          <w:sz w:val="10"/>
          <w:szCs w:val="10"/>
        </w:rPr>
      </w:pPr>
    </w:p>
    <w:tbl>
      <w:tblPr>
        <w:tblStyle w:val="TableGrid"/>
        <w:tblW w:w="5837" w:type="pct"/>
        <w:jc w:val="center"/>
        <w:tblCellMar>
          <w:top w:w="28" w:type="dxa"/>
          <w:bottom w:w="28" w:type="dxa"/>
        </w:tblCellMar>
        <w:tblLook w:val="04A0" w:firstRow="1" w:lastRow="0" w:firstColumn="1" w:lastColumn="0" w:noHBand="0" w:noVBand="1"/>
      </w:tblPr>
      <w:tblGrid>
        <w:gridCol w:w="5532"/>
        <w:gridCol w:w="1417"/>
        <w:gridCol w:w="1316"/>
        <w:gridCol w:w="2650"/>
      </w:tblGrid>
      <w:tr w:rsidR="0070038F" w:rsidRPr="00996241" w14:paraId="02D1ED6D" w14:textId="77777777" w:rsidTr="00824550">
        <w:trPr>
          <w:trHeight w:val="77"/>
          <w:jc w:val="center"/>
        </w:trPr>
        <w:tc>
          <w:tcPr>
            <w:tcW w:w="2534" w:type="pct"/>
            <w:shd w:val="clear" w:color="auto" w:fill="auto"/>
          </w:tcPr>
          <w:p w14:paraId="3C057C13" w14:textId="77777777" w:rsidR="0070038F" w:rsidRPr="00996241" w:rsidRDefault="0070038F" w:rsidP="009774CB">
            <w:pPr>
              <w:jc w:val="left"/>
              <w:rPr>
                <w:b/>
                <w:sz w:val="20"/>
              </w:rPr>
            </w:pPr>
            <w:r>
              <w:rPr>
                <w:b/>
                <w:sz w:val="20"/>
              </w:rPr>
              <w:t>DERNIÈRES DONNÉES COMMUNIQUÉES EN VERTU DE L’ARTICLE 7 (Annexe F)</w:t>
            </w:r>
          </w:p>
        </w:tc>
        <w:tc>
          <w:tcPr>
            <w:tcW w:w="649" w:type="pct"/>
            <w:shd w:val="clear" w:color="auto" w:fill="auto"/>
          </w:tcPr>
          <w:p w14:paraId="3975AA10" w14:textId="77777777" w:rsidR="0070038F" w:rsidRPr="00996241" w:rsidRDefault="0070038F" w:rsidP="009774CB">
            <w:pPr>
              <w:jc w:val="left"/>
              <w:rPr>
                <w:sz w:val="20"/>
              </w:rPr>
            </w:pPr>
            <w:r>
              <w:rPr>
                <w:b/>
                <w:sz w:val="20"/>
              </w:rPr>
              <w:t>Année :</w:t>
            </w:r>
            <w:r>
              <w:rPr>
                <w:sz w:val="20"/>
              </w:rPr>
              <w:t xml:space="preserve"> </w:t>
            </w:r>
            <w:r>
              <w:rPr>
                <w:color w:val="000000" w:themeColor="text1"/>
                <w:sz w:val="20"/>
              </w:rPr>
              <w:t>2023</w:t>
            </w:r>
          </w:p>
        </w:tc>
        <w:tc>
          <w:tcPr>
            <w:tcW w:w="603" w:type="pct"/>
            <w:shd w:val="clear" w:color="auto" w:fill="auto"/>
          </w:tcPr>
          <w:p w14:paraId="7209F463" w14:textId="71521CF2" w:rsidR="0070038F" w:rsidRPr="00996241" w:rsidRDefault="008753D6" w:rsidP="009774CB">
            <w:pPr>
              <w:ind w:left="-109"/>
              <w:jc w:val="right"/>
              <w:rPr>
                <w:sz w:val="20"/>
              </w:rPr>
            </w:pPr>
            <w:r>
              <w:rPr>
                <w:sz w:val="20"/>
              </w:rPr>
              <w:t>830,45 tm</w:t>
            </w:r>
          </w:p>
        </w:tc>
        <w:tc>
          <w:tcPr>
            <w:tcW w:w="1215" w:type="pct"/>
            <w:shd w:val="clear" w:color="auto" w:fill="auto"/>
          </w:tcPr>
          <w:p w14:paraId="02F16C3C" w14:textId="3F073992" w:rsidR="0070038F" w:rsidRPr="00996241" w:rsidRDefault="001E49FF" w:rsidP="009774CB">
            <w:pPr>
              <w:ind w:left="-110" w:right="33"/>
              <w:jc w:val="right"/>
              <w:rPr>
                <w:sz w:val="20"/>
              </w:rPr>
            </w:pPr>
            <w:r>
              <w:rPr>
                <w:sz w:val="20"/>
              </w:rPr>
              <w:t>1 803 777 tonnes d’éq. CO</w:t>
            </w:r>
            <w:r>
              <w:rPr>
                <w:sz w:val="20"/>
                <w:vertAlign w:val="subscript"/>
              </w:rPr>
              <w:t>2</w:t>
            </w:r>
          </w:p>
        </w:tc>
      </w:tr>
    </w:tbl>
    <w:p w14:paraId="4A8E27D8" w14:textId="77777777" w:rsidR="0070038F" w:rsidRPr="00CE7DD7" w:rsidRDefault="0070038F" w:rsidP="0070038F">
      <w:pPr>
        <w:jc w:val="center"/>
        <w:rPr>
          <w:sz w:val="10"/>
          <w:szCs w:val="10"/>
        </w:rPr>
      </w:pPr>
    </w:p>
    <w:tbl>
      <w:tblPr>
        <w:tblStyle w:val="TableGrid"/>
        <w:tblW w:w="5837" w:type="pct"/>
        <w:jc w:val="center"/>
        <w:tblLayout w:type="fixed"/>
        <w:tblLook w:val="04A0" w:firstRow="1" w:lastRow="0" w:firstColumn="1" w:lastColumn="0" w:noHBand="0" w:noVBand="1"/>
      </w:tblPr>
      <w:tblGrid>
        <w:gridCol w:w="2411"/>
        <w:gridCol w:w="991"/>
        <w:gridCol w:w="991"/>
        <w:gridCol w:w="993"/>
        <w:gridCol w:w="1277"/>
        <w:gridCol w:w="1277"/>
        <w:gridCol w:w="991"/>
        <w:gridCol w:w="993"/>
        <w:gridCol w:w="991"/>
      </w:tblGrid>
      <w:tr w:rsidR="0070038F" w:rsidRPr="008533A5" w14:paraId="486278AA" w14:textId="77777777" w:rsidTr="00824550">
        <w:trPr>
          <w:trHeight w:val="250"/>
          <w:jc w:val="center"/>
        </w:trPr>
        <w:tc>
          <w:tcPr>
            <w:tcW w:w="5000" w:type="pct"/>
            <w:gridSpan w:val="9"/>
            <w:shd w:val="clear" w:color="auto" w:fill="auto"/>
          </w:tcPr>
          <w:p w14:paraId="4A9B719D" w14:textId="77777777" w:rsidR="0070038F" w:rsidRPr="008533A5" w:rsidRDefault="1FE64554" w:rsidP="646A4A9B">
            <w:pPr>
              <w:spacing w:after="60"/>
              <w:ind w:right="33"/>
              <w:jc w:val="left"/>
              <w:rPr>
                <w:b/>
                <w:bCs/>
                <w:sz w:val="20"/>
                <w:szCs w:val="20"/>
                <w:highlight w:val="cyan"/>
              </w:rPr>
            </w:pPr>
            <w:r>
              <w:rPr>
                <w:b/>
                <w:sz w:val="20"/>
              </w:rPr>
              <w:t>DONNÉES DE LA CONSOMMATION SECTORIELLE DE HFC (en tonnes d’éq. CO</w:t>
            </w:r>
            <w:r>
              <w:rPr>
                <w:b/>
                <w:sz w:val="20"/>
                <w:vertAlign w:val="subscript"/>
              </w:rPr>
              <w:t>2</w:t>
            </w:r>
            <w:r>
              <w:rPr>
                <w:b/>
                <w:sz w:val="20"/>
              </w:rPr>
              <w:t>) ET ACTIVITÉS</w:t>
            </w:r>
          </w:p>
        </w:tc>
      </w:tr>
      <w:tr w:rsidR="00824550" w:rsidRPr="00EB31E3" w14:paraId="07CB0110" w14:textId="77777777" w:rsidTr="00824550">
        <w:trPr>
          <w:trHeight w:val="96"/>
          <w:jc w:val="center"/>
        </w:trPr>
        <w:tc>
          <w:tcPr>
            <w:tcW w:w="1104" w:type="pct"/>
            <w:vMerge w:val="restart"/>
            <w:shd w:val="clear" w:color="auto" w:fill="auto"/>
            <w:tcMar>
              <w:left w:w="85" w:type="dxa"/>
              <w:right w:w="85" w:type="dxa"/>
            </w:tcMar>
            <w:vAlign w:val="center"/>
          </w:tcPr>
          <w:p w14:paraId="04BBE96E" w14:textId="77777777" w:rsidR="0070038F" w:rsidRPr="009931F4" w:rsidRDefault="0070038F" w:rsidP="009774CB">
            <w:pPr>
              <w:jc w:val="center"/>
              <w:rPr>
                <w:sz w:val="20"/>
              </w:rPr>
            </w:pPr>
          </w:p>
        </w:tc>
        <w:tc>
          <w:tcPr>
            <w:tcW w:w="454" w:type="pct"/>
            <w:vMerge w:val="restart"/>
            <w:shd w:val="clear" w:color="auto" w:fill="auto"/>
            <w:tcMar>
              <w:left w:w="85" w:type="dxa"/>
              <w:right w:w="85" w:type="dxa"/>
            </w:tcMar>
            <w:vAlign w:val="center"/>
          </w:tcPr>
          <w:p w14:paraId="37F6C201" w14:textId="77777777" w:rsidR="0070038F" w:rsidRPr="00996241" w:rsidRDefault="0070038F" w:rsidP="009774CB">
            <w:pPr>
              <w:jc w:val="center"/>
              <w:rPr>
                <w:sz w:val="20"/>
              </w:rPr>
            </w:pPr>
            <w:r>
              <w:rPr>
                <w:sz w:val="20"/>
              </w:rPr>
              <w:t>Aérosols</w:t>
            </w:r>
          </w:p>
        </w:tc>
        <w:tc>
          <w:tcPr>
            <w:tcW w:w="454" w:type="pct"/>
            <w:vMerge w:val="restart"/>
            <w:shd w:val="clear" w:color="auto" w:fill="auto"/>
            <w:tcMar>
              <w:left w:w="85" w:type="dxa"/>
              <w:right w:w="85" w:type="dxa"/>
            </w:tcMar>
            <w:vAlign w:val="center"/>
          </w:tcPr>
          <w:p w14:paraId="107D7E2D" w14:textId="77777777" w:rsidR="0070038F" w:rsidRPr="00996241" w:rsidRDefault="0070038F" w:rsidP="009774CB">
            <w:pPr>
              <w:jc w:val="center"/>
              <w:rPr>
                <w:sz w:val="20"/>
              </w:rPr>
            </w:pPr>
            <w:r>
              <w:rPr>
                <w:sz w:val="20"/>
              </w:rPr>
              <w:t>Mousses</w:t>
            </w:r>
          </w:p>
        </w:tc>
        <w:tc>
          <w:tcPr>
            <w:tcW w:w="455" w:type="pct"/>
            <w:vMerge w:val="restart"/>
            <w:shd w:val="clear" w:color="auto" w:fill="auto"/>
            <w:tcMar>
              <w:left w:w="85" w:type="dxa"/>
              <w:right w:w="85" w:type="dxa"/>
            </w:tcMar>
            <w:vAlign w:val="center"/>
          </w:tcPr>
          <w:p w14:paraId="395E47B5" w14:textId="77777777" w:rsidR="0070038F" w:rsidRPr="00996241" w:rsidRDefault="0070038F" w:rsidP="009774CB">
            <w:pPr>
              <w:jc w:val="center"/>
              <w:rPr>
                <w:sz w:val="20"/>
              </w:rPr>
            </w:pPr>
            <w:r>
              <w:rPr>
                <w:sz w:val="20"/>
              </w:rPr>
              <w:t>Lutte contre l’incendie</w:t>
            </w:r>
          </w:p>
        </w:tc>
        <w:tc>
          <w:tcPr>
            <w:tcW w:w="1624" w:type="pct"/>
            <w:gridSpan w:val="3"/>
            <w:shd w:val="clear" w:color="auto" w:fill="auto"/>
            <w:tcMar>
              <w:left w:w="85" w:type="dxa"/>
              <w:right w:w="85" w:type="dxa"/>
            </w:tcMar>
            <w:vAlign w:val="center"/>
          </w:tcPr>
          <w:p w14:paraId="70F1CFE8" w14:textId="77777777" w:rsidR="0070038F" w:rsidRPr="00996241" w:rsidRDefault="0070038F" w:rsidP="009774CB">
            <w:pPr>
              <w:jc w:val="center"/>
              <w:rPr>
                <w:sz w:val="20"/>
              </w:rPr>
            </w:pPr>
            <w:r>
              <w:rPr>
                <w:sz w:val="20"/>
              </w:rPr>
              <w:t>Climatisation et réfrigération</w:t>
            </w:r>
          </w:p>
        </w:tc>
        <w:tc>
          <w:tcPr>
            <w:tcW w:w="455" w:type="pct"/>
            <w:vMerge w:val="restart"/>
            <w:shd w:val="clear" w:color="auto" w:fill="auto"/>
            <w:tcMar>
              <w:left w:w="85" w:type="dxa"/>
              <w:right w:w="85" w:type="dxa"/>
            </w:tcMar>
            <w:vAlign w:val="center"/>
          </w:tcPr>
          <w:p w14:paraId="07C1D95E" w14:textId="77777777" w:rsidR="0070038F" w:rsidRPr="00996241" w:rsidRDefault="0070038F" w:rsidP="009774CB">
            <w:pPr>
              <w:ind w:left="-26"/>
              <w:jc w:val="center"/>
              <w:rPr>
                <w:sz w:val="20"/>
              </w:rPr>
            </w:pPr>
            <w:r>
              <w:rPr>
                <w:sz w:val="20"/>
              </w:rPr>
              <w:t>Solvants</w:t>
            </w:r>
          </w:p>
        </w:tc>
        <w:tc>
          <w:tcPr>
            <w:tcW w:w="453" w:type="pct"/>
            <w:vMerge w:val="restart"/>
            <w:shd w:val="clear" w:color="auto" w:fill="auto"/>
            <w:tcMar>
              <w:left w:w="85" w:type="dxa"/>
              <w:right w:w="85" w:type="dxa"/>
            </w:tcMar>
            <w:vAlign w:val="center"/>
          </w:tcPr>
          <w:p w14:paraId="32BC95C9" w14:textId="263FEF29" w:rsidR="0070038F" w:rsidRPr="00996241" w:rsidRDefault="0070038F" w:rsidP="009774CB">
            <w:pPr>
              <w:jc w:val="center"/>
              <w:rPr>
                <w:sz w:val="20"/>
              </w:rPr>
            </w:pPr>
            <w:r>
              <w:rPr>
                <w:sz w:val="20"/>
              </w:rPr>
              <w:t>Autres</w:t>
            </w:r>
          </w:p>
        </w:tc>
      </w:tr>
      <w:tr w:rsidR="00824550" w:rsidRPr="00EB31E3" w14:paraId="373383F1" w14:textId="77777777" w:rsidTr="00824550">
        <w:trPr>
          <w:trHeight w:val="96"/>
          <w:jc w:val="center"/>
        </w:trPr>
        <w:tc>
          <w:tcPr>
            <w:tcW w:w="1104" w:type="pct"/>
            <w:vMerge/>
            <w:tcMar>
              <w:left w:w="85" w:type="dxa"/>
              <w:right w:w="85" w:type="dxa"/>
            </w:tcMar>
            <w:vAlign w:val="center"/>
          </w:tcPr>
          <w:p w14:paraId="11F46967" w14:textId="77777777" w:rsidR="0070038F" w:rsidRPr="009931F4" w:rsidRDefault="0070038F" w:rsidP="009774CB">
            <w:pPr>
              <w:jc w:val="center"/>
              <w:rPr>
                <w:sz w:val="20"/>
              </w:rPr>
            </w:pPr>
          </w:p>
        </w:tc>
        <w:tc>
          <w:tcPr>
            <w:tcW w:w="454" w:type="pct"/>
            <w:vMerge/>
            <w:tcMar>
              <w:left w:w="85" w:type="dxa"/>
              <w:right w:w="85" w:type="dxa"/>
            </w:tcMar>
            <w:vAlign w:val="center"/>
          </w:tcPr>
          <w:p w14:paraId="687C5CCC" w14:textId="77777777" w:rsidR="0070038F" w:rsidRPr="00996241" w:rsidRDefault="0070038F" w:rsidP="009774CB">
            <w:pPr>
              <w:jc w:val="center"/>
              <w:rPr>
                <w:sz w:val="20"/>
              </w:rPr>
            </w:pPr>
          </w:p>
        </w:tc>
        <w:tc>
          <w:tcPr>
            <w:tcW w:w="454" w:type="pct"/>
            <w:vMerge/>
            <w:tcMar>
              <w:left w:w="85" w:type="dxa"/>
              <w:right w:w="85" w:type="dxa"/>
            </w:tcMar>
            <w:vAlign w:val="center"/>
          </w:tcPr>
          <w:p w14:paraId="0600E9C9" w14:textId="77777777" w:rsidR="0070038F" w:rsidRPr="00996241" w:rsidRDefault="0070038F" w:rsidP="009774CB">
            <w:pPr>
              <w:jc w:val="center"/>
              <w:rPr>
                <w:sz w:val="20"/>
              </w:rPr>
            </w:pPr>
          </w:p>
        </w:tc>
        <w:tc>
          <w:tcPr>
            <w:tcW w:w="455" w:type="pct"/>
            <w:vMerge/>
            <w:tcMar>
              <w:left w:w="85" w:type="dxa"/>
              <w:right w:w="85" w:type="dxa"/>
            </w:tcMar>
            <w:vAlign w:val="center"/>
          </w:tcPr>
          <w:p w14:paraId="6C15782B" w14:textId="77777777" w:rsidR="0070038F" w:rsidRPr="00996241" w:rsidRDefault="0070038F" w:rsidP="009774CB">
            <w:pPr>
              <w:jc w:val="center"/>
              <w:rPr>
                <w:sz w:val="20"/>
              </w:rPr>
            </w:pPr>
          </w:p>
        </w:tc>
        <w:tc>
          <w:tcPr>
            <w:tcW w:w="1170" w:type="pct"/>
            <w:gridSpan w:val="2"/>
            <w:shd w:val="clear" w:color="auto" w:fill="auto"/>
            <w:tcMar>
              <w:left w:w="85" w:type="dxa"/>
              <w:right w:w="85" w:type="dxa"/>
            </w:tcMar>
            <w:vAlign w:val="center"/>
          </w:tcPr>
          <w:p w14:paraId="0EAFF3A6" w14:textId="77777777" w:rsidR="0070038F" w:rsidRPr="00996241" w:rsidRDefault="0070038F" w:rsidP="009774CB">
            <w:pPr>
              <w:jc w:val="center"/>
              <w:rPr>
                <w:sz w:val="20"/>
              </w:rPr>
            </w:pPr>
            <w:r>
              <w:rPr>
                <w:sz w:val="20"/>
              </w:rPr>
              <w:t>Fabrication</w:t>
            </w:r>
          </w:p>
        </w:tc>
        <w:tc>
          <w:tcPr>
            <w:tcW w:w="454" w:type="pct"/>
            <w:vMerge w:val="restart"/>
            <w:shd w:val="clear" w:color="auto" w:fill="auto"/>
            <w:tcMar>
              <w:left w:w="85" w:type="dxa"/>
              <w:right w:w="85" w:type="dxa"/>
            </w:tcMar>
            <w:vAlign w:val="center"/>
          </w:tcPr>
          <w:p w14:paraId="0F22DBAF" w14:textId="72C582E3" w:rsidR="0070038F" w:rsidRPr="00996241" w:rsidRDefault="0070038F" w:rsidP="009774CB">
            <w:pPr>
              <w:jc w:val="center"/>
              <w:rPr>
                <w:sz w:val="20"/>
              </w:rPr>
            </w:pPr>
            <w:r>
              <w:rPr>
                <w:sz w:val="20"/>
              </w:rPr>
              <w:t>Entretien</w:t>
            </w:r>
          </w:p>
        </w:tc>
        <w:tc>
          <w:tcPr>
            <w:tcW w:w="455" w:type="pct"/>
            <w:vMerge/>
            <w:tcMar>
              <w:left w:w="85" w:type="dxa"/>
              <w:right w:w="85" w:type="dxa"/>
            </w:tcMar>
            <w:vAlign w:val="center"/>
          </w:tcPr>
          <w:p w14:paraId="47527AC7" w14:textId="77777777" w:rsidR="0070038F" w:rsidRPr="00996241" w:rsidRDefault="0070038F" w:rsidP="009774CB">
            <w:pPr>
              <w:jc w:val="center"/>
              <w:rPr>
                <w:sz w:val="20"/>
              </w:rPr>
            </w:pPr>
          </w:p>
        </w:tc>
        <w:tc>
          <w:tcPr>
            <w:tcW w:w="453" w:type="pct"/>
            <w:vMerge/>
            <w:tcMar>
              <w:left w:w="85" w:type="dxa"/>
              <w:right w:w="85" w:type="dxa"/>
            </w:tcMar>
            <w:vAlign w:val="center"/>
          </w:tcPr>
          <w:p w14:paraId="423CF298" w14:textId="77777777" w:rsidR="0070038F" w:rsidRPr="00996241" w:rsidRDefault="0070038F" w:rsidP="009774CB">
            <w:pPr>
              <w:jc w:val="center"/>
              <w:rPr>
                <w:sz w:val="20"/>
              </w:rPr>
            </w:pPr>
          </w:p>
        </w:tc>
      </w:tr>
      <w:tr w:rsidR="00824550" w:rsidRPr="00EB31E3" w14:paraId="4C107C95" w14:textId="77777777" w:rsidTr="00824550">
        <w:trPr>
          <w:trHeight w:val="96"/>
          <w:jc w:val="center"/>
        </w:trPr>
        <w:tc>
          <w:tcPr>
            <w:tcW w:w="1104" w:type="pct"/>
            <w:vMerge/>
            <w:tcMar>
              <w:left w:w="85" w:type="dxa"/>
              <w:right w:w="85" w:type="dxa"/>
            </w:tcMar>
            <w:vAlign w:val="center"/>
          </w:tcPr>
          <w:p w14:paraId="4E597C68" w14:textId="77777777" w:rsidR="00B95EA9" w:rsidRPr="009931F4" w:rsidRDefault="00B95EA9" w:rsidP="009774CB">
            <w:pPr>
              <w:jc w:val="center"/>
              <w:rPr>
                <w:sz w:val="20"/>
              </w:rPr>
            </w:pPr>
          </w:p>
        </w:tc>
        <w:tc>
          <w:tcPr>
            <w:tcW w:w="454" w:type="pct"/>
            <w:vMerge/>
            <w:tcMar>
              <w:left w:w="85" w:type="dxa"/>
              <w:right w:w="85" w:type="dxa"/>
            </w:tcMar>
            <w:vAlign w:val="center"/>
          </w:tcPr>
          <w:p w14:paraId="5A068309" w14:textId="77777777" w:rsidR="00B95EA9" w:rsidRPr="00996241" w:rsidRDefault="00B95EA9" w:rsidP="009774CB">
            <w:pPr>
              <w:jc w:val="center"/>
              <w:rPr>
                <w:sz w:val="20"/>
              </w:rPr>
            </w:pPr>
          </w:p>
        </w:tc>
        <w:tc>
          <w:tcPr>
            <w:tcW w:w="454" w:type="pct"/>
            <w:vMerge/>
            <w:tcMar>
              <w:left w:w="85" w:type="dxa"/>
              <w:right w:w="85" w:type="dxa"/>
            </w:tcMar>
            <w:vAlign w:val="center"/>
          </w:tcPr>
          <w:p w14:paraId="46DDE7A1" w14:textId="77777777" w:rsidR="00B95EA9" w:rsidRPr="00996241" w:rsidRDefault="00B95EA9" w:rsidP="009774CB">
            <w:pPr>
              <w:jc w:val="center"/>
              <w:rPr>
                <w:sz w:val="20"/>
              </w:rPr>
            </w:pPr>
          </w:p>
        </w:tc>
        <w:tc>
          <w:tcPr>
            <w:tcW w:w="455" w:type="pct"/>
            <w:vMerge/>
            <w:tcMar>
              <w:left w:w="85" w:type="dxa"/>
              <w:right w:w="85" w:type="dxa"/>
            </w:tcMar>
            <w:vAlign w:val="center"/>
          </w:tcPr>
          <w:p w14:paraId="4A0BF2E4" w14:textId="77777777" w:rsidR="00B95EA9" w:rsidRPr="00996241" w:rsidRDefault="00B95EA9" w:rsidP="009774CB">
            <w:pPr>
              <w:jc w:val="center"/>
              <w:rPr>
                <w:sz w:val="20"/>
              </w:rPr>
            </w:pPr>
          </w:p>
        </w:tc>
        <w:tc>
          <w:tcPr>
            <w:tcW w:w="585" w:type="pct"/>
            <w:shd w:val="clear" w:color="auto" w:fill="auto"/>
            <w:tcMar>
              <w:left w:w="85" w:type="dxa"/>
              <w:right w:w="85" w:type="dxa"/>
            </w:tcMar>
            <w:vAlign w:val="center"/>
          </w:tcPr>
          <w:p w14:paraId="4771E1C8" w14:textId="77777777" w:rsidR="00B95EA9" w:rsidRPr="00996241" w:rsidRDefault="00B95EA9" w:rsidP="009774CB">
            <w:pPr>
              <w:jc w:val="center"/>
              <w:rPr>
                <w:sz w:val="20"/>
              </w:rPr>
            </w:pPr>
            <w:r>
              <w:rPr>
                <w:sz w:val="20"/>
              </w:rPr>
              <w:t>Réfrigération</w:t>
            </w:r>
          </w:p>
        </w:tc>
        <w:tc>
          <w:tcPr>
            <w:tcW w:w="585" w:type="pct"/>
            <w:shd w:val="clear" w:color="auto" w:fill="auto"/>
            <w:tcMar>
              <w:left w:w="85" w:type="dxa"/>
              <w:right w:w="85" w:type="dxa"/>
            </w:tcMar>
            <w:vAlign w:val="center"/>
          </w:tcPr>
          <w:p w14:paraId="5CC30AF1" w14:textId="03658445" w:rsidR="00B95EA9" w:rsidRPr="00996241" w:rsidRDefault="00B95EA9" w:rsidP="009774CB">
            <w:pPr>
              <w:jc w:val="center"/>
              <w:rPr>
                <w:sz w:val="20"/>
              </w:rPr>
            </w:pPr>
            <w:r>
              <w:rPr>
                <w:sz w:val="20"/>
              </w:rPr>
              <w:t>Climatisation</w:t>
            </w:r>
          </w:p>
        </w:tc>
        <w:tc>
          <w:tcPr>
            <w:tcW w:w="454" w:type="pct"/>
            <w:vMerge/>
            <w:tcMar>
              <w:left w:w="85" w:type="dxa"/>
              <w:right w:w="85" w:type="dxa"/>
            </w:tcMar>
            <w:vAlign w:val="center"/>
          </w:tcPr>
          <w:p w14:paraId="41879A24" w14:textId="77777777" w:rsidR="00B95EA9" w:rsidRPr="00996241" w:rsidRDefault="00B95EA9" w:rsidP="009774CB">
            <w:pPr>
              <w:jc w:val="center"/>
              <w:rPr>
                <w:sz w:val="20"/>
              </w:rPr>
            </w:pPr>
          </w:p>
        </w:tc>
        <w:tc>
          <w:tcPr>
            <w:tcW w:w="455" w:type="pct"/>
            <w:vMerge/>
            <w:tcMar>
              <w:left w:w="85" w:type="dxa"/>
              <w:right w:w="85" w:type="dxa"/>
            </w:tcMar>
            <w:vAlign w:val="center"/>
          </w:tcPr>
          <w:p w14:paraId="0A3121B6" w14:textId="77777777" w:rsidR="00B95EA9" w:rsidRPr="00996241" w:rsidRDefault="00B95EA9" w:rsidP="009774CB">
            <w:pPr>
              <w:jc w:val="center"/>
              <w:rPr>
                <w:sz w:val="20"/>
              </w:rPr>
            </w:pPr>
          </w:p>
        </w:tc>
        <w:tc>
          <w:tcPr>
            <w:tcW w:w="453" w:type="pct"/>
            <w:vMerge/>
            <w:tcMar>
              <w:left w:w="85" w:type="dxa"/>
              <w:right w:w="85" w:type="dxa"/>
            </w:tcMar>
            <w:vAlign w:val="center"/>
          </w:tcPr>
          <w:p w14:paraId="19E6F34C" w14:textId="77777777" w:rsidR="00B95EA9" w:rsidRPr="00996241" w:rsidRDefault="00B95EA9" w:rsidP="009774CB">
            <w:pPr>
              <w:jc w:val="center"/>
              <w:rPr>
                <w:sz w:val="20"/>
              </w:rPr>
            </w:pPr>
          </w:p>
        </w:tc>
      </w:tr>
      <w:tr w:rsidR="005420F5" w:rsidRPr="00EB31E3" w14:paraId="093835FD" w14:textId="77777777" w:rsidTr="005420F5">
        <w:trPr>
          <w:trHeight w:val="121"/>
          <w:jc w:val="center"/>
        </w:trPr>
        <w:tc>
          <w:tcPr>
            <w:tcW w:w="1104" w:type="pct"/>
            <w:shd w:val="clear" w:color="auto" w:fill="auto"/>
          </w:tcPr>
          <w:p w14:paraId="2F882F08" w14:textId="645D870B" w:rsidR="00B95EA9" w:rsidRPr="009931F4" w:rsidRDefault="00B95EA9" w:rsidP="00EB4AC6">
            <w:pPr>
              <w:spacing w:after="60"/>
              <w:jc w:val="left"/>
              <w:rPr>
                <w:sz w:val="20"/>
              </w:rPr>
            </w:pPr>
            <w:r>
              <w:rPr>
                <w:sz w:val="20"/>
              </w:rPr>
              <w:t>Tel que présenté (2023)</w:t>
            </w:r>
          </w:p>
        </w:tc>
        <w:tc>
          <w:tcPr>
            <w:tcW w:w="454" w:type="pct"/>
            <w:shd w:val="clear" w:color="auto" w:fill="auto"/>
          </w:tcPr>
          <w:p w14:paraId="168103A6" w14:textId="153897F3" w:rsidR="00B95EA9" w:rsidRPr="00996241" w:rsidRDefault="00B95EA9" w:rsidP="0049354F">
            <w:pPr>
              <w:spacing w:after="60"/>
              <w:ind w:left="-113"/>
              <w:jc w:val="right"/>
              <w:rPr>
                <w:sz w:val="20"/>
                <w:szCs w:val="20"/>
              </w:rPr>
            </w:pPr>
          </w:p>
        </w:tc>
        <w:tc>
          <w:tcPr>
            <w:tcW w:w="454" w:type="pct"/>
            <w:shd w:val="clear" w:color="auto" w:fill="auto"/>
          </w:tcPr>
          <w:p w14:paraId="6E75C48E" w14:textId="72744F04" w:rsidR="00B95EA9" w:rsidRPr="00996241" w:rsidRDefault="00B95EA9" w:rsidP="0049354F">
            <w:pPr>
              <w:spacing w:after="60"/>
              <w:ind w:left="-120"/>
              <w:jc w:val="right"/>
              <w:rPr>
                <w:sz w:val="20"/>
                <w:szCs w:val="20"/>
              </w:rPr>
            </w:pPr>
          </w:p>
        </w:tc>
        <w:tc>
          <w:tcPr>
            <w:tcW w:w="455" w:type="pct"/>
            <w:shd w:val="clear" w:color="auto" w:fill="auto"/>
          </w:tcPr>
          <w:p w14:paraId="37025FD7" w14:textId="53F4B499" w:rsidR="00B95EA9" w:rsidRPr="00996241" w:rsidRDefault="00B95EA9" w:rsidP="00824550">
            <w:pPr>
              <w:spacing w:after="60"/>
              <w:ind w:left="-110"/>
              <w:jc w:val="right"/>
              <w:rPr>
                <w:sz w:val="20"/>
                <w:szCs w:val="20"/>
              </w:rPr>
            </w:pPr>
            <w:r>
              <w:rPr>
                <w:sz w:val="20"/>
              </w:rPr>
              <w:t>1 873</w:t>
            </w:r>
          </w:p>
        </w:tc>
        <w:tc>
          <w:tcPr>
            <w:tcW w:w="585" w:type="pct"/>
            <w:shd w:val="clear" w:color="auto" w:fill="auto"/>
          </w:tcPr>
          <w:p w14:paraId="71239671" w14:textId="23D9C26D" w:rsidR="00B95EA9" w:rsidRPr="00996241" w:rsidRDefault="00680FFE" w:rsidP="36BB2EF7">
            <w:pPr>
              <w:spacing w:after="60" w:line="259" w:lineRule="auto"/>
              <w:ind w:left="-108"/>
              <w:jc w:val="right"/>
              <w:rPr>
                <w:sz w:val="20"/>
                <w:szCs w:val="20"/>
              </w:rPr>
            </w:pPr>
            <w:r>
              <w:rPr>
                <w:sz w:val="20"/>
              </w:rPr>
              <w:t>40 451</w:t>
            </w:r>
          </w:p>
        </w:tc>
        <w:tc>
          <w:tcPr>
            <w:tcW w:w="585" w:type="pct"/>
            <w:shd w:val="clear" w:color="auto" w:fill="auto"/>
          </w:tcPr>
          <w:p w14:paraId="67C96ED8" w14:textId="77777777" w:rsidR="00B95EA9" w:rsidRPr="00996241" w:rsidRDefault="00B95EA9" w:rsidP="0049354F">
            <w:pPr>
              <w:spacing w:after="60"/>
              <w:ind w:left="-106"/>
              <w:jc w:val="right"/>
              <w:rPr>
                <w:sz w:val="20"/>
              </w:rPr>
            </w:pPr>
          </w:p>
        </w:tc>
        <w:tc>
          <w:tcPr>
            <w:tcW w:w="454" w:type="pct"/>
            <w:shd w:val="clear" w:color="auto" w:fill="auto"/>
          </w:tcPr>
          <w:p w14:paraId="35AE3833" w14:textId="3347F4D9" w:rsidR="00B95EA9" w:rsidRPr="00996241" w:rsidRDefault="007353FC" w:rsidP="005420F5">
            <w:pPr>
              <w:spacing w:after="60"/>
              <w:ind w:left="-110"/>
              <w:jc w:val="right"/>
              <w:rPr>
                <w:sz w:val="20"/>
              </w:rPr>
            </w:pPr>
            <w:r>
              <w:rPr>
                <w:sz w:val="20"/>
              </w:rPr>
              <w:t>1 540 012</w:t>
            </w:r>
          </w:p>
        </w:tc>
        <w:tc>
          <w:tcPr>
            <w:tcW w:w="455" w:type="pct"/>
            <w:shd w:val="clear" w:color="auto" w:fill="auto"/>
          </w:tcPr>
          <w:p w14:paraId="77AECD4C" w14:textId="02A5673D" w:rsidR="00B95EA9" w:rsidRPr="00996241" w:rsidRDefault="00BE032B" w:rsidP="0049354F">
            <w:pPr>
              <w:spacing w:after="60"/>
              <w:ind w:left="-108"/>
              <w:jc w:val="right"/>
              <w:rPr>
                <w:sz w:val="20"/>
              </w:rPr>
            </w:pPr>
            <w:r>
              <w:rPr>
                <w:sz w:val="20"/>
              </w:rPr>
              <w:t>*5 706</w:t>
            </w:r>
          </w:p>
        </w:tc>
        <w:tc>
          <w:tcPr>
            <w:tcW w:w="453" w:type="pct"/>
            <w:shd w:val="clear" w:color="auto" w:fill="auto"/>
          </w:tcPr>
          <w:p w14:paraId="0806D579" w14:textId="21667D31" w:rsidR="00B95EA9" w:rsidRPr="00996241" w:rsidRDefault="00FD6CE1" w:rsidP="0049354F">
            <w:pPr>
              <w:spacing w:after="60"/>
              <w:ind w:left="-114" w:right="-10"/>
              <w:jc w:val="right"/>
              <w:rPr>
                <w:sz w:val="20"/>
              </w:rPr>
            </w:pPr>
            <w:r>
              <w:rPr>
                <w:sz w:val="20"/>
              </w:rPr>
              <w:t>284 165</w:t>
            </w:r>
          </w:p>
        </w:tc>
      </w:tr>
      <w:tr w:rsidR="00824550" w:rsidRPr="00EB31E3" w14:paraId="5E523683" w14:textId="77777777" w:rsidTr="005420F5">
        <w:trPr>
          <w:trHeight w:val="121"/>
          <w:jc w:val="center"/>
        </w:trPr>
        <w:tc>
          <w:tcPr>
            <w:tcW w:w="1104" w:type="pct"/>
            <w:shd w:val="clear" w:color="auto" w:fill="auto"/>
          </w:tcPr>
          <w:p w14:paraId="4C7BD2C6" w14:textId="77777777" w:rsidR="00B95EA9" w:rsidRDefault="00B95EA9" w:rsidP="009774CB">
            <w:pPr>
              <w:spacing w:after="60"/>
              <w:jc w:val="left"/>
              <w:rPr>
                <w:sz w:val="20"/>
              </w:rPr>
            </w:pPr>
            <w:r>
              <w:rPr>
                <w:sz w:val="20"/>
              </w:rPr>
              <w:t>Dernier rapport du programme de pays (2023)</w:t>
            </w:r>
          </w:p>
        </w:tc>
        <w:tc>
          <w:tcPr>
            <w:tcW w:w="454" w:type="pct"/>
            <w:shd w:val="clear" w:color="auto" w:fill="auto"/>
          </w:tcPr>
          <w:p w14:paraId="4551C1AF" w14:textId="6C0C9047" w:rsidR="00B95EA9" w:rsidRPr="00996241" w:rsidRDefault="00A8032D" w:rsidP="30ED6F92">
            <w:pPr>
              <w:spacing w:after="60" w:line="259" w:lineRule="auto"/>
              <w:ind w:left="-113"/>
              <w:jc w:val="right"/>
              <w:rPr>
                <w:sz w:val="20"/>
                <w:szCs w:val="20"/>
              </w:rPr>
            </w:pPr>
            <w:r>
              <w:rPr>
                <w:sz w:val="20"/>
              </w:rPr>
              <w:t>290</w:t>
            </w:r>
          </w:p>
        </w:tc>
        <w:tc>
          <w:tcPr>
            <w:tcW w:w="454" w:type="pct"/>
            <w:shd w:val="clear" w:color="auto" w:fill="auto"/>
          </w:tcPr>
          <w:p w14:paraId="6C80228D" w14:textId="77777777" w:rsidR="00B95EA9" w:rsidRPr="00996241" w:rsidRDefault="00B95EA9" w:rsidP="0049354F">
            <w:pPr>
              <w:spacing w:after="60"/>
              <w:ind w:left="-120"/>
              <w:jc w:val="right"/>
              <w:rPr>
                <w:sz w:val="20"/>
              </w:rPr>
            </w:pPr>
          </w:p>
        </w:tc>
        <w:tc>
          <w:tcPr>
            <w:tcW w:w="455" w:type="pct"/>
            <w:shd w:val="clear" w:color="auto" w:fill="auto"/>
          </w:tcPr>
          <w:p w14:paraId="0ABA5C1C" w14:textId="38B89E76" w:rsidR="00B95EA9" w:rsidRPr="00996241" w:rsidRDefault="00B95EA9" w:rsidP="7B0044E9">
            <w:pPr>
              <w:spacing w:after="60" w:line="259" w:lineRule="auto"/>
              <w:ind w:left="-110"/>
              <w:jc w:val="right"/>
              <w:rPr>
                <w:sz w:val="20"/>
                <w:szCs w:val="20"/>
              </w:rPr>
            </w:pPr>
            <w:r>
              <w:rPr>
                <w:sz w:val="20"/>
              </w:rPr>
              <w:t>1 873</w:t>
            </w:r>
          </w:p>
        </w:tc>
        <w:tc>
          <w:tcPr>
            <w:tcW w:w="585" w:type="pct"/>
            <w:shd w:val="clear" w:color="auto" w:fill="auto"/>
          </w:tcPr>
          <w:p w14:paraId="2A6C4C67" w14:textId="378E8F65" w:rsidR="00B95EA9" w:rsidRPr="00996241" w:rsidRDefault="00F40889" w:rsidP="7B0044E9">
            <w:pPr>
              <w:spacing w:after="60" w:line="259" w:lineRule="auto"/>
              <w:ind w:left="-108"/>
              <w:jc w:val="right"/>
              <w:rPr>
                <w:sz w:val="20"/>
                <w:szCs w:val="20"/>
              </w:rPr>
            </w:pPr>
            <w:r>
              <w:rPr>
                <w:sz w:val="20"/>
              </w:rPr>
              <w:t>40 451</w:t>
            </w:r>
          </w:p>
        </w:tc>
        <w:tc>
          <w:tcPr>
            <w:tcW w:w="585" w:type="pct"/>
            <w:shd w:val="clear" w:color="auto" w:fill="auto"/>
          </w:tcPr>
          <w:p w14:paraId="1EC141DE" w14:textId="77777777" w:rsidR="00B95EA9" w:rsidRPr="00996241" w:rsidRDefault="00B95EA9" w:rsidP="0049354F">
            <w:pPr>
              <w:spacing w:after="60"/>
              <w:ind w:left="-106"/>
              <w:jc w:val="right"/>
              <w:rPr>
                <w:sz w:val="20"/>
              </w:rPr>
            </w:pPr>
          </w:p>
        </w:tc>
        <w:tc>
          <w:tcPr>
            <w:tcW w:w="454" w:type="pct"/>
            <w:shd w:val="clear" w:color="auto" w:fill="auto"/>
          </w:tcPr>
          <w:p w14:paraId="770895A5" w14:textId="3DA303AE" w:rsidR="00B95EA9" w:rsidRPr="00996241" w:rsidRDefault="00B95EA9" w:rsidP="005420F5">
            <w:pPr>
              <w:spacing w:after="60"/>
              <w:ind w:left="-110"/>
              <w:jc w:val="right"/>
              <w:rPr>
                <w:sz w:val="20"/>
              </w:rPr>
            </w:pPr>
            <w:r>
              <w:rPr>
                <w:sz w:val="20"/>
              </w:rPr>
              <w:t>1 472 595</w:t>
            </w:r>
          </w:p>
        </w:tc>
        <w:tc>
          <w:tcPr>
            <w:tcW w:w="455" w:type="pct"/>
            <w:shd w:val="clear" w:color="auto" w:fill="auto"/>
          </w:tcPr>
          <w:p w14:paraId="1F61DD65" w14:textId="6961D1E1" w:rsidR="00B95EA9" w:rsidRPr="00996241" w:rsidRDefault="00B95EA9" w:rsidP="0049354F">
            <w:pPr>
              <w:spacing w:after="60"/>
              <w:ind w:left="-108"/>
              <w:jc w:val="right"/>
              <w:rPr>
                <w:sz w:val="20"/>
              </w:rPr>
            </w:pPr>
          </w:p>
        </w:tc>
        <w:tc>
          <w:tcPr>
            <w:tcW w:w="453" w:type="pct"/>
            <w:shd w:val="clear" w:color="auto" w:fill="auto"/>
          </w:tcPr>
          <w:p w14:paraId="08772850" w14:textId="785B37C6" w:rsidR="00B95EA9" w:rsidRPr="00996241" w:rsidRDefault="006433B1" w:rsidP="0049354F">
            <w:pPr>
              <w:spacing w:after="60"/>
              <w:ind w:left="-114" w:right="-10"/>
              <w:jc w:val="right"/>
              <w:rPr>
                <w:sz w:val="20"/>
              </w:rPr>
            </w:pPr>
            <w:r>
              <w:rPr>
                <w:sz w:val="20"/>
              </w:rPr>
              <w:t>**289 581</w:t>
            </w:r>
          </w:p>
        </w:tc>
      </w:tr>
      <w:tr w:rsidR="00824550" w:rsidRPr="00EB31E3" w14:paraId="189F299A" w14:textId="77777777" w:rsidTr="00824550">
        <w:trPr>
          <w:trHeight w:val="250"/>
          <w:jc w:val="center"/>
        </w:trPr>
        <w:tc>
          <w:tcPr>
            <w:tcW w:w="1104" w:type="pct"/>
            <w:shd w:val="clear" w:color="auto" w:fill="auto"/>
          </w:tcPr>
          <w:p w14:paraId="13023B4D" w14:textId="0B79312B" w:rsidR="00B95EA9" w:rsidRPr="009B091A" w:rsidRDefault="00B95EA9" w:rsidP="009774CB">
            <w:pPr>
              <w:spacing w:after="60"/>
              <w:ind w:right="-108"/>
              <w:jc w:val="left"/>
              <w:rPr>
                <w:color w:val="000000" w:themeColor="text1"/>
                <w:sz w:val="20"/>
              </w:rPr>
            </w:pPr>
            <w:r>
              <w:rPr>
                <w:color w:val="000000" w:themeColor="text1"/>
                <w:sz w:val="20"/>
              </w:rPr>
              <w:t>Activités de la phase I du KIP comme convenu (O/N)</w:t>
            </w:r>
          </w:p>
        </w:tc>
        <w:tc>
          <w:tcPr>
            <w:tcW w:w="454" w:type="pct"/>
            <w:shd w:val="clear" w:color="auto" w:fill="auto"/>
            <w:vAlign w:val="center"/>
          </w:tcPr>
          <w:p w14:paraId="57A9A82D" w14:textId="1D27F27F" w:rsidR="00B95EA9" w:rsidRPr="00996241" w:rsidRDefault="00B95EA9" w:rsidP="0049354F">
            <w:pPr>
              <w:spacing w:after="60"/>
              <w:jc w:val="center"/>
              <w:rPr>
                <w:sz w:val="20"/>
              </w:rPr>
            </w:pPr>
            <w:r>
              <w:rPr>
                <w:sz w:val="20"/>
              </w:rPr>
              <w:t>N</w:t>
            </w:r>
          </w:p>
        </w:tc>
        <w:tc>
          <w:tcPr>
            <w:tcW w:w="454" w:type="pct"/>
            <w:shd w:val="clear" w:color="auto" w:fill="auto"/>
            <w:vAlign w:val="center"/>
          </w:tcPr>
          <w:p w14:paraId="22A5B0D3" w14:textId="208EAE62" w:rsidR="00B95EA9" w:rsidRPr="00996241" w:rsidRDefault="00B95EA9" w:rsidP="0049354F">
            <w:pPr>
              <w:spacing w:after="60"/>
              <w:jc w:val="center"/>
              <w:rPr>
                <w:sz w:val="20"/>
              </w:rPr>
            </w:pPr>
            <w:r>
              <w:rPr>
                <w:sz w:val="20"/>
              </w:rPr>
              <w:t>N</w:t>
            </w:r>
          </w:p>
        </w:tc>
        <w:tc>
          <w:tcPr>
            <w:tcW w:w="455" w:type="pct"/>
            <w:shd w:val="clear" w:color="auto" w:fill="auto"/>
            <w:vAlign w:val="center"/>
          </w:tcPr>
          <w:p w14:paraId="497D4666" w14:textId="6C51EEC4" w:rsidR="00B95EA9" w:rsidRPr="00996241" w:rsidRDefault="00B95EA9" w:rsidP="0049354F">
            <w:pPr>
              <w:spacing w:after="60"/>
              <w:jc w:val="center"/>
              <w:rPr>
                <w:sz w:val="20"/>
              </w:rPr>
            </w:pPr>
            <w:r>
              <w:rPr>
                <w:sz w:val="20"/>
              </w:rPr>
              <w:t>N</w:t>
            </w:r>
          </w:p>
        </w:tc>
        <w:tc>
          <w:tcPr>
            <w:tcW w:w="585" w:type="pct"/>
            <w:shd w:val="clear" w:color="auto" w:fill="auto"/>
            <w:vAlign w:val="center"/>
          </w:tcPr>
          <w:p w14:paraId="66029649" w14:textId="379CBAFF" w:rsidR="00B95EA9" w:rsidRPr="00996241" w:rsidRDefault="00876553" w:rsidP="0049354F">
            <w:pPr>
              <w:spacing w:after="60"/>
              <w:jc w:val="center"/>
              <w:rPr>
                <w:sz w:val="20"/>
              </w:rPr>
            </w:pPr>
            <w:r>
              <w:rPr>
                <w:sz w:val="20"/>
              </w:rPr>
              <w:t>***O</w:t>
            </w:r>
          </w:p>
        </w:tc>
        <w:tc>
          <w:tcPr>
            <w:tcW w:w="585" w:type="pct"/>
            <w:shd w:val="clear" w:color="auto" w:fill="auto"/>
            <w:vAlign w:val="center"/>
          </w:tcPr>
          <w:p w14:paraId="6A7A29CD" w14:textId="1A381F25" w:rsidR="00B95EA9" w:rsidRPr="00996241" w:rsidRDefault="00B95EA9" w:rsidP="0049354F">
            <w:pPr>
              <w:spacing w:after="60"/>
              <w:jc w:val="center"/>
              <w:rPr>
                <w:sz w:val="20"/>
              </w:rPr>
            </w:pPr>
            <w:r>
              <w:rPr>
                <w:sz w:val="20"/>
              </w:rPr>
              <w:t>N</w:t>
            </w:r>
          </w:p>
        </w:tc>
        <w:tc>
          <w:tcPr>
            <w:tcW w:w="454" w:type="pct"/>
            <w:shd w:val="clear" w:color="auto" w:fill="auto"/>
            <w:vAlign w:val="center"/>
          </w:tcPr>
          <w:p w14:paraId="6BA286AB" w14:textId="4B01B1DF" w:rsidR="00B95EA9" w:rsidRPr="00996241" w:rsidRDefault="00B95EA9" w:rsidP="0049354F">
            <w:pPr>
              <w:spacing w:after="60"/>
              <w:jc w:val="center"/>
              <w:rPr>
                <w:sz w:val="20"/>
              </w:rPr>
            </w:pPr>
            <w:r>
              <w:rPr>
                <w:sz w:val="20"/>
              </w:rPr>
              <w:t>O</w:t>
            </w:r>
          </w:p>
        </w:tc>
        <w:tc>
          <w:tcPr>
            <w:tcW w:w="455" w:type="pct"/>
            <w:shd w:val="clear" w:color="auto" w:fill="auto"/>
            <w:vAlign w:val="center"/>
          </w:tcPr>
          <w:p w14:paraId="55154F39" w14:textId="0DF53446" w:rsidR="00B95EA9" w:rsidRPr="00996241" w:rsidRDefault="00B95EA9" w:rsidP="0049354F">
            <w:pPr>
              <w:spacing w:after="60"/>
              <w:jc w:val="center"/>
              <w:rPr>
                <w:sz w:val="20"/>
              </w:rPr>
            </w:pPr>
            <w:r>
              <w:rPr>
                <w:sz w:val="20"/>
              </w:rPr>
              <w:t>N</w:t>
            </w:r>
          </w:p>
        </w:tc>
        <w:tc>
          <w:tcPr>
            <w:tcW w:w="453" w:type="pct"/>
            <w:shd w:val="clear" w:color="auto" w:fill="auto"/>
            <w:vAlign w:val="center"/>
          </w:tcPr>
          <w:p w14:paraId="2D8D1659" w14:textId="26444A0F" w:rsidR="00B95EA9" w:rsidRPr="00996241" w:rsidRDefault="00D167FA" w:rsidP="0049354F">
            <w:pPr>
              <w:spacing w:after="60"/>
              <w:jc w:val="center"/>
              <w:rPr>
                <w:sz w:val="20"/>
              </w:rPr>
            </w:pPr>
            <w:r>
              <w:rPr>
                <w:sz w:val="20"/>
              </w:rPr>
              <w:t>***O</w:t>
            </w:r>
          </w:p>
        </w:tc>
      </w:tr>
    </w:tbl>
    <w:p w14:paraId="77AE1B29" w14:textId="66B8AF90" w:rsidR="006433B1" w:rsidRDefault="0069368B" w:rsidP="00824550">
      <w:pPr>
        <w:ind w:left="-709"/>
        <w:jc w:val="left"/>
        <w:rPr>
          <w:sz w:val="18"/>
          <w:szCs w:val="18"/>
        </w:rPr>
      </w:pPr>
      <w:r>
        <w:rPr>
          <w:sz w:val="18"/>
        </w:rPr>
        <w:t>* Incluant les aérosols, les solvants et les agents de traitement</w:t>
      </w:r>
    </w:p>
    <w:p w14:paraId="2D0BC78C" w14:textId="10B4C5E3" w:rsidR="0070038F" w:rsidRDefault="0024414B" w:rsidP="00824550">
      <w:pPr>
        <w:ind w:left="-709"/>
        <w:jc w:val="left"/>
        <w:rPr>
          <w:sz w:val="18"/>
          <w:szCs w:val="18"/>
        </w:rPr>
      </w:pPr>
      <w:r>
        <w:rPr>
          <w:sz w:val="18"/>
        </w:rPr>
        <w:t>** Incluant 5 416 tonnes d’éq. CO</w:t>
      </w:r>
      <w:r>
        <w:rPr>
          <w:sz w:val="18"/>
          <w:vertAlign w:val="subscript"/>
        </w:rPr>
        <w:t>2</w:t>
      </w:r>
      <w:r>
        <w:rPr>
          <w:sz w:val="18"/>
        </w:rPr>
        <w:t xml:space="preserve"> de HFC-152a utilisées dans le secteur des solvants et 284 165 tonnes d’éq. CO</w:t>
      </w:r>
      <w:r>
        <w:rPr>
          <w:sz w:val="18"/>
          <w:vertAlign w:val="subscript"/>
        </w:rPr>
        <w:t xml:space="preserve">2 </w:t>
      </w:r>
      <w:r>
        <w:rPr>
          <w:sz w:val="18"/>
        </w:rPr>
        <w:t>de R-404A et R-507A dans le secteur de l’installation et de l’assemblage à l’échelon local.</w:t>
      </w:r>
    </w:p>
    <w:p w14:paraId="1219AAA9" w14:textId="00501ED1" w:rsidR="00D167FA" w:rsidRPr="000F69BD" w:rsidRDefault="00D167FA" w:rsidP="00824550">
      <w:pPr>
        <w:ind w:left="-709"/>
        <w:jc w:val="left"/>
        <w:rPr>
          <w:sz w:val="18"/>
          <w:szCs w:val="18"/>
        </w:rPr>
      </w:pPr>
      <w:r>
        <w:rPr>
          <w:sz w:val="18"/>
        </w:rPr>
        <w:t>*** La proposition comprend une demande pour le secteur de l’installation et de l’assemblage à l’échelon local et un engagement à éliminer également une petite partie de la consommation résiduelle de HFC dans le secteur de la fabrication commerciale</w:t>
      </w:r>
    </w:p>
    <w:p w14:paraId="590BEF87" w14:textId="77777777" w:rsidR="00BB74F8" w:rsidRDefault="00BB74F8" w:rsidP="00C3383B">
      <w:pPr>
        <w:jc w:val="left"/>
        <w:rPr>
          <w:sz w:val="10"/>
          <w:szCs w:val="10"/>
        </w:rPr>
      </w:pPr>
    </w:p>
    <w:tbl>
      <w:tblPr>
        <w:tblW w:w="58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948"/>
        <w:gridCol w:w="1419"/>
        <w:gridCol w:w="2548"/>
      </w:tblGrid>
      <w:tr w:rsidR="0070038F" w:rsidRPr="00965035" w14:paraId="5C2C1272" w14:textId="77777777" w:rsidTr="00824550">
        <w:trPr>
          <w:trHeight w:val="186"/>
          <w:jc w:val="center"/>
        </w:trPr>
        <w:tc>
          <w:tcPr>
            <w:tcW w:w="3183" w:type="pct"/>
            <w:shd w:val="clear" w:color="auto" w:fill="auto"/>
            <w:tcMar>
              <w:top w:w="17" w:type="dxa"/>
              <w:left w:w="108" w:type="dxa"/>
              <w:bottom w:w="17" w:type="dxa"/>
              <w:right w:w="108" w:type="dxa"/>
            </w:tcMar>
          </w:tcPr>
          <w:p w14:paraId="37F30E17" w14:textId="77777777" w:rsidR="0070038F" w:rsidRPr="00965035" w:rsidRDefault="0070038F" w:rsidP="009774CB">
            <w:pPr>
              <w:keepNext/>
              <w:suppressAutoHyphens/>
              <w:ind w:right="-95"/>
              <w:jc w:val="left"/>
              <w:rPr>
                <w:b/>
                <w:caps/>
                <w:sz w:val="20"/>
                <w:szCs w:val="20"/>
              </w:rPr>
            </w:pPr>
            <w:r>
              <w:rPr>
                <w:b/>
                <w:caps/>
                <w:sz w:val="20"/>
              </w:rPr>
              <w:t>Consommation moyenne de HFC en 2020-2022 dans le secteur de l’entretien</w:t>
            </w:r>
          </w:p>
        </w:tc>
        <w:tc>
          <w:tcPr>
            <w:tcW w:w="650" w:type="pct"/>
            <w:shd w:val="clear" w:color="auto" w:fill="auto"/>
          </w:tcPr>
          <w:p w14:paraId="02706618" w14:textId="6928CB41" w:rsidR="0070038F" w:rsidRPr="00965035" w:rsidRDefault="002E653B" w:rsidP="009774CB">
            <w:pPr>
              <w:keepNext/>
              <w:suppressAutoHyphens/>
              <w:ind w:right="116"/>
              <w:jc w:val="right"/>
              <w:rPr>
                <w:bCs/>
                <w:sz w:val="20"/>
                <w:szCs w:val="20"/>
              </w:rPr>
            </w:pPr>
            <w:r>
              <w:rPr>
                <w:sz w:val="20"/>
              </w:rPr>
              <w:t xml:space="preserve"> 450,25 tm</w:t>
            </w:r>
          </w:p>
        </w:tc>
        <w:tc>
          <w:tcPr>
            <w:tcW w:w="1168" w:type="pct"/>
            <w:shd w:val="clear" w:color="auto" w:fill="auto"/>
          </w:tcPr>
          <w:p w14:paraId="2D09631D" w14:textId="43C49C90" w:rsidR="0070038F" w:rsidRPr="00965035" w:rsidRDefault="00156508" w:rsidP="009774CB">
            <w:pPr>
              <w:keepNext/>
              <w:tabs>
                <w:tab w:val="left" w:pos="720"/>
              </w:tabs>
              <w:suppressAutoHyphens/>
              <w:ind w:right="116"/>
              <w:jc w:val="right"/>
              <w:rPr>
                <w:sz w:val="20"/>
                <w:szCs w:val="20"/>
              </w:rPr>
            </w:pPr>
            <w:r>
              <w:rPr>
                <w:sz w:val="20"/>
              </w:rPr>
              <w:t xml:space="preserve"> 959 981 tonnes d’éq. CO</w:t>
            </w:r>
            <w:r>
              <w:rPr>
                <w:sz w:val="20"/>
                <w:vertAlign w:val="subscript"/>
              </w:rPr>
              <w:t>2</w:t>
            </w:r>
          </w:p>
        </w:tc>
      </w:tr>
    </w:tbl>
    <w:p w14:paraId="21CC9820" w14:textId="77777777" w:rsidR="0070038F" w:rsidRDefault="0070038F" w:rsidP="0070038F">
      <w:pPr>
        <w:jc w:val="center"/>
        <w:rPr>
          <w:sz w:val="10"/>
          <w:szCs w:val="10"/>
        </w:rPr>
      </w:pPr>
    </w:p>
    <w:tbl>
      <w:tblPr>
        <w:tblW w:w="58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101"/>
        <w:gridCol w:w="1382"/>
        <w:gridCol w:w="1319"/>
        <w:gridCol w:w="1277"/>
        <w:gridCol w:w="1836"/>
      </w:tblGrid>
      <w:tr w:rsidR="0070038F" w:rsidRPr="00486E19" w14:paraId="7B79EF3A" w14:textId="77777777" w:rsidTr="00824550">
        <w:trPr>
          <w:trHeight w:val="86"/>
          <w:tblHeader/>
          <w:jc w:val="center"/>
        </w:trPr>
        <w:tc>
          <w:tcPr>
            <w:tcW w:w="2337" w:type="pct"/>
            <w:shd w:val="clear" w:color="auto" w:fill="auto"/>
            <w:tcMar>
              <w:top w:w="17" w:type="dxa"/>
              <w:left w:w="108" w:type="dxa"/>
              <w:bottom w:w="17" w:type="dxa"/>
              <w:right w:w="108" w:type="dxa"/>
            </w:tcMar>
            <w:vAlign w:val="center"/>
          </w:tcPr>
          <w:p w14:paraId="40F4CF01" w14:textId="77777777" w:rsidR="0070038F" w:rsidRPr="000B1A12" w:rsidRDefault="0070038F" w:rsidP="009774CB">
            <w:pPr>
              <w:keepNext/>
              <w:suppressAutoHyphens/>
              <w:jc w:val="left"/>
              <w:rPr>
                <w:b/>
                <w:bCs/>
                <w:sz w:val="20"/>
                <w:szCs w:val="20"/>
              </w:rPr>
            </w:pPr>
            <w:r>
              <w:rPr>
                <w:b/>
                <w:sz w:val="20"/>
              </w:rPr>
              <w:t>DONNÉES DE CONSOMMATION DE RÉFÉRENCE (tonnes éq. CO</w:t>
            </w:r>
            <w:r>
              <w:rPr>
                <w:b/>
                <w:sz w:val="20"/>
                <w:vertAlign w:val="subscript"/>
              </w:rPr>
              <w:t>2</w:t>
            </w:r>
            <w:r>
              <w:rPr>
                <w:b/>
                <w:sz w:val="20"/>
              </w:rPr>
              <w:t>)</w:t>
            </w:r>
          </w:p>
        </w:tc>
        <w:tc>
          <w:tcPr>
            <w:tcW w:w="633" w:type="pct"/>
            <w:shd w:val="clear" w:color="auto" w:fill="auto"/>
            <w:vAlign w:val="center"/>
          </w:tcPr>
          <w:p w14:paraId="0AB628DE" w14:textId="77777777" w:rsidR="0070038F" w:rsidRPr="000B1A12" w:rsidRDefault="0070038F" w:rsidP="009774CB">
            <w:pPr>
              <w:keepNext/>
              <w:suppressAutoHyphens/>
              <w:jc w:val="center"/>
              <w:rPr>
                <w:b/>
                <w:bCs/>
                <w:sz w:val="20"/>
                <w:szCs w:val="20"/>
              </w:rPr>
            </w:pPr>
            <w:r>
              <w:rPr>
                <w:b/>
                <w:sz w:val="20"/>
              </w:rPr>
              <w:t>2020</w:t>
            </w:r>
          </w:p>
        </w:tc>
        <w:tc>
          <w:tcPr>
            <w:tcW w:w="604" w:type="pct"/>
            <w:shd w:val="clear" w:color="auto" w:fill="auto"/>
            <w:tcMar>
              <w:top w:w="17" w:type="dxa"/>
              <w:left w:w="108" w:type="dxa"/>
              <w:bottom w:w="17" w:type="dxa"/>
              <w:right w:w="108" w:type="dxa"/>
            </w:tcMar>
            <w:vAlign w:val="center"/>
          </w:tcPr>
          <w:p w14:paraId="094A756A" w14:textId="77777777" w:rsidR="0070038F" w:rsidRPr="000B1A12" w:rsidRDefault="0070038F" w:rsidP="009774CB">
            <w:pPr>
              <w:keepNext/>
              <w:suppressAutoHyphens/>
              <w:jc w:val="center"/>
              <w:rPr>
                <w:b/>
                <w:bCs/>
                <w:sz w:val="20"/>
                <w:szCs w:val="20"/>
              </w:rPr>
            </w:pPr>
            <w:r>
              <w:rPr>
                <w:b/>
                <w:sz w:val="20"/>
              </w:rPr>
              <w:t>2021</w:t>
            </w:r>
          </w:p>
        </w:tc>
        <w:tc>
          <w:tcPr>
            <w:tcW w:w="584" w:type="pct"/>
            <w:shd w:val="clear" w:color="auto" w:fill="auto"/>
            <w:tcMar>
              <w:top w:w="17" w:type="dxa"/>
              <w:left w:w="108" w:type="dxa"/>
              <w:bottom w:w="17" w:type="dxa"/>
              <w:right w:w="108" w:type="dxa"/>
            </w:tcMar>
            <w:vAlign w:val="center"/>
          </w:tcPr>
          <w:p w14:paraId="08870FCB" w14:textId="77777777" w:rsidR="0070038F" w:rsidRPr="000B1A12" w:rsidRDefault="0070038F" w:rsidP="009774CB">
            <w:pPr>
              <w:keepNext/>
              <w:suppressAutoHyphens/>
              <w:jc w:val="center"/>
              <w:rPr>
                <w:b/>
                <w:bCs/>
                <w:sz w:val="20"/>
                <w:szCs w:val="20"/>
              </w:rPr>
            </w:pPr>
            <w:r>
              <w:rPr>
                <w:b/>
                <w:sz w:val="20"/>
              </w:rPr>
              <w:t>2022</w:t>
            </w:r>
          </w:p>
        </w:tc>
        <w:tc>
          <w:tcPr>
            <w:tcW w:w="841" w:type="pct"/>
            <w:shd w:val="clear" w:color="auto" w:fill="auto"/>
            <w:tcMar>
              <w:top w:w="17" w:type="dxa"/>
              <w:left w:w="108" w:type="dxa"/>
              <w:bottom w:w="17" w:type="dxa"/>
              <w:right w:w="108" w:type="dxa"/>
            </w:tcMar>
            <w:vAlign w:val="center"/>
          </w:tcPr>
          <w:p w14:paraId="40759FA2" w14:textId="77777777" w:rsidR="0070038F" w:rsidRPr="000B1A12" w:rsidRDefault="0070038F" w:rsidP="009774CB">
            <w:pPr>
              <w:keepNext/>
              <w:suppressAutoHyphens/>
              <w:jc w:val="center"/>
              <w:rPr>
                <w:b/>
                <w:bCs/>
                <w:sz w:val="20"/>
                <w:szCs w:val="20"/>
              </w:rPr>
            </w:pPr>
            <w:r>
              <w:rPr>
                <w:b/>
                <w:sz w:val="20"/>
              </w:rPr>
              <w:t>Moyenne 2020-2022</w:t>
            </w:r>
          </w:p>
        </w:tc>
      </w:tr>
      <w:tr w:rsidR="005A6983" w:rsidRPr="00486E19" w14:paraId="01BA5FF9" w14:textId="77777777" w:rsidTr="00824550">
        <w:trPr>
          <w:trHeight w:val="22"/>
          <w:jc w:val="center"/>
        </w:trPr>
        <w:tc>
          <w:tcPr>
            <w:tcW w:w="2337" w:type="pct"/>
            <w:shd w:val="clear" w:color="auto" w:fill="auto"/>
            <w:tcMar>
              <w:top w:w="17" w:type="dxa"/>
              <w:left w:w="108" w:type="dxa"/>
              <w:bottom w:w="17" w:type="dxa"/>
              <w:right w:w="108" w:type="dxa"/>
            </w:tcMar>
          </w:tcPr>
          <w:p w14:paraId="0FDB7B0F" w14:textId="77777777" w:rsidR="005A6983" w:rsidRPr="000B1A12" w:rsidRDefault="005A6983" w:rsidP="005A6983">
            <w:pPr>
              <w:keepNext/>
              <w:suppressAutoHyphens/>
              <w:rPr>
                <w:sz w:val="20"/>
                <w:szCs w:val="20"/>
              </w:rPr>
            </w:pPr>
            <w:r>
              <w:rPr>
                <w:sz w:val="20"/>
              </w:rPr>
              <w:t>Consommation annuelle de HFC</w:t>
            </w:r>
          </w:p>
        </w:tc>
        <w:tc>
          <w:tcPr>
            <w:tcW w:w="633" w:type="pct"/>
            <w:shd w:val="clear" w:color="auto" w:fill="auto"/>
          </w:tcPr>
          <w:p w14:paraId="720CB302" w14:textId="69B2072C" w:rsidR="005A6983" w:rsidRPr="000B1A12" w:rsidRDefault="005A6983" w:rsidP="005A6983">
            <w:pPr>
              <w:keepNext/>
              <w:suppressAutoHyphens/>
              <w:ind w:right="147"/>
              <w:jc w:val="right"/>
              <w:rPr>
                <w:sz w:val="20"/>
                <w:szCs w:val="20"/>
                <w:highlight w:val="yellow"/>
              </w:rPr>
            </w:pPr>
            <w:r>
              <w:rPr>
                <w:color w:val="1E1E1E"/>
                <w:sz w:val="20"/>
              </w:rPr>
              <w:t>1 100 536</w:t>
            </w:r>
          </w:p>
        </w:tc>
        <w:tc>
          <w:tcPr>
            <w:tcW w:w="604" w:type="pct"/>
            <w:shd w:val="clear" w:color="auto" w:fill="auto"/>
            <w:tcMar>
              <w:top w:w="17" w:type="dxa"/>
              <w:left w:w="108" w:type="dxa"/>
              <w:bottom w:w="17" w:type="dxa"/>
              <w:right w:w="108" w:type="dxa"/>
            </w:tcMar>
          </w:tcPr>
          <w:p w14:paraId="6C3C3548" w14:textId="2426C810" w:rsidR="005A6983" w:rsidRPr="000B1A12" w:rsidRDefault="005A6983" w:rsidP="005A6983">
            <w:pPr>
              <w:keepNext/>
              <w:suppressAutoHyphens/>
              <w:ind w:right="38"/>
              <w:jc w:val="right"/>
              <w:rPr>
                <w:sz w:val="20"/>
                <w:szCs w:val="20"/>
                <w:highlight w:val="yellow"/>
              </w:rPr>
            </w:pPr>
            <w:r>
              <w:rPr>
                <w:color w:val="1E1E1E"/>
                <w:sz w:val="20"/>
              </w:rPr>
              <w:t>953 108</w:t>
            </w:r>
          </w:p>
        </w:tc>
        <w:tc>
          <w:tcPr>
            <w:tcW w:w="584" w:type="pct"/>
            <w:shd w:val="clear" w:color="auto" w:fill="auto"/>
            <w:tcMar>
              <w:top w:w="17" w:type="dxa"/>
              <w:left w:w="108" w:type="dxa"/>
              <w:bottom w:w="17" w:type="dxa"/>
              <w:right w:w="108" w:type="dxa"/>
            </w:tcMar>
          </w:tcPr>
          <w:p w14:paraId="5CD4F82D" w14:textId="6E52ECC7" w:rsidR="005A6983" w:rsidRPr="000B1A12" w:rsidRDefault="005A6983" w:rsidP="005A6983">
            <w:pPr>
              <w:keepNext/>
              <w:suppressAutoHyphens/>
              <w:ind w:right="34"/>
              <w:jc w:val="right"/>
              <w:rPr>
                <w:sz w:val="20"/>
                <w:szCs w:val="20"/>
                <w:highlight w:val="yellow"/>
              </w:rPr>
            </w:pPr>
            <w:r>
              <w:rPr>
                <w:color w:val="1E1E1E"/>
                <w:sz w:val="20"/>
              </w:rPr>
              <w:t>1 578 209</w:t>
            </w:r>
          </w:p>
        </w:tc>
        <w:tc>
          <w:tcPr>
            <w:tcW w:w="841" w:type="pct"/>
            <w:shd w:val="clear" w:color="auto" w:fill="auto"/>
            <w:tcMar>
              <w:top w:w="17" w:type="dxa"/>
              <w:left w:w="108" w:type="dxa"/>
              <w:bottom w:w="17" w:type="dxa"/>
              <w:right w:w="108" w:type="dxa"/>
            </w:tcMar>
          </w:tcPr>
          <w:p w14:paraId="7141BB46" w14:textId="43667699" w:rsidR="005A6983" w:rsidRPr="000B1A12" w:rsidRDefault="00FE6906" w:rsidP="005A6983">
            <w:pPr>
              <w:keepNext/>
              <w:suppressAutoHyphens/>
              <w:ind w:right="33"/>
              <w:jc w:val="right"/>
              <w:rPr>
                <w:sz w:val="20"/>
                <w:szCs w:val="20"/>
                <w:highlight w:val="yellow"/>
              </w:rPr>
            </w:pPr>
            <w:r>
              <w:rPr>
                <w:sz w:val="20"/>
              </w:rPr>
              <w:t>1 210 618</w:t>
            </w:r>
          </w:p>
        </w:tc>
      </w:tr>
      <w:tr w:rsidR="0070038F" w:rsidRPr="00486E19" w14:paraId="5461E348" w14:textId="77777777" w:rsidTr="00824550">
        <w:trPr>
          <w:trHeight w:val="161"/>
          <w:jc w:val="center"/>
        </w:trPr>
        <w:tc>
          <w:tcPr>
            <w:tcW w:w="4159" w:type="pct"/>
            <w:gridSpan w:val="4"/>
            <w:shd w:val="clear" w:color="auto" w:fill="auto"/>
            <w:tcMar>
              <w:top w:w="17" w:type="dxa"/>
              <w:left w:w="108" w:type="dxa"/>
              <w:bottom w:w="17" w:type="dxa"/>
              <w:right w:w="108" w:type="dxa"/>
            </w:tcMar>
          </w:tcPr>
          <w:p w14:paraId="66008A87" w14:textId="77777777" w:rsidR="0070038F" w:rsidRPr="000B1A12" w:rsidRDefault="0070038F" w:rsidP="009774CB">
            <w:pPr>
              <w:keepNext/>
              <w:suppressAutoHyphens/>
              <w:ind w:right="116"/>
              <w:jc w:val="left"/>
              <w:rPr>
                <w:sz w:val="20"/>
                <w:szCs w:val="20"/>
              </w:rPr>
            </w:pPr>
            <w:r>
              <w:rPr>
                <w:sz w:val="20"/>
              </w:rPr>
              <w:t>Valeur de référence pour les HCFC (65 %)</w:t>
            </w:r>
          </w:p>
        </w:tc>
        <w:tc>
          <w:tcPr>
            <w:tcW w:w="841" w:type="pct"/>
            <w:shd w:val="clear" w:color="auto" w:fill="auto"/>
          </w:tcPr>
          <w:p w14:paraId="3DCF4A4B" w14:textId="1BF79D29" w:rsidR="0070038F" w:rsidRPr="000B1A12" w:rsidRDefault="00FE6906" w:rsidP="009774CB">
            <w:pPr>
              <w:keepNext/>
              <w:suppressAutoHyphens/>
              <w:ind w:right="116"/>
              <w:jc w:val="right"/>
              <w:rPr>
                <w:sz w:val="20"/>
                <w:szCs w:val="20"/>
              </w:rPr>
            </w:pPr>
            <w:r>
              <w:rPr>
                <w:sz w:val="20"/>
              </w:rPr>
              <w:t>240 181</w:t>
            </w:r>
          </w:p>
        </w:tc>
      </w:tr>
      <w:tr w:rsidR="0070038F" w:rsidRPr="00486E19" w14:paraId="1C131E07" w14:textId="77777777" w:rsidTr="00824550">
        <w:trPr>
          <w:trHeight w:val="22"/>
          <w:jc w:val="center"/>
        </w:trPr>
        <w:tc>
          <w:tcPr>
            <w:tcW w:w="4159" w:type="pct"/>
            <w:gridSpan w:val="4"/>
            <w:shd w:val="clear" w:color="auto" w:fill="auto"/>
            <w:tcMar>
              <w:top w:w="17" w:type="dxa"/>
              <w:left w:w="108" w:type="dxa"/>
              <w:bottom w:w="17" w:type="dxa"/>
              <w:right w:w="108" w:type="dxa"/>
            </w:tcMar>
          </w:tcPr>
          <w:p w14:paraId="4A59184C" w14:textId="77777777" w:rsidR="0070038F" w:rsidRPr="000B1A12" w:rsidRDefault="0070038F" w:rsidP="009774CB">
            <w:pPr>
              <w:keepNext/>
              <w:suppressAutoHyphens/>
              <w:ind w:right="116"/>
              <w:jc w:val="left"/>
              <w:rPr>
                <w:b/>
                <w:bCs/>
                <w:sz w:val="20"/>
                <w:szCs w:val="20"/>
              </w:rPr>
            </w:pPr>
            <w:r>
              <w:rPr>
                <w:sz w:val="20"/>
              </w:rPr>
              <w:t>Valeur de référence pour les HFC</w:t>
            </w:r>
          </w:p>
        </w:tc>
        <w:tc>
          <w:tcPr>
            <w:tcW w:w="841" w:type="pct"/>
            <w:shd w:val="clear" w:color="auto" w:fill="auto"/>
          </w:tcPr>
          <w:p w14:paraId="5705FEF7" w14:textId="12A6AAB3" w:rsidR="0070038F" w:rsidRPr="000B1A12" w:rsidRDefault="00FE6906" w:rsidP="009774CB">
            <w:pPr>
              <w:keepNext/>
              <w:suppressAutoHyphens/>
              <w:ind w:right="116"/>
              <w:jc w:val="right"/>
              <w:rPr>
                <w:b/>
                <w:bCs/>
                <w:sz w:val="20"/>
                <w:szCs w:val="20"/>
              </w:rPr>
            </w:pPr>
            <w:r>
              <w:rPr>
                <w:b/>
                <w:sz w:val="20"/>
              </w:rPr>
              <w:t>1 450 799</w:t>
            </w:r>
          </w:p>
        </w:tc>
      </w:tr>
    </w:tbl>
    <w:p w14:paraId="2473B348" w14:textId="77777777" w:rsidR="0070038F" w:rsidRPr="008956FC" w:rsidRDefault="0070038F" w:rsidP="0070038F">
      <w:pPr>
        <w:jc w:val="center"/>
        <w:rPr>
          <w:sz w:val="10"/>
          <w:szCs w:val="10"/>
        </w:rPr>
      </w:pPr>
    </w:p>
    <w:tbl>
      <w:tblPr>
        <w:tblW w:w="58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795"/>
        <w:gridCol w:w="3120"/>
      </w:tblGrid>
      <w:tr w:rsidR="0070038F" w:rsidRPr="00486E19" w14:paraId="0B9DCE73" w14:textId="77777777" w:rsidTr="00824550">
        <w:trPr>
          <w:trHeight w:val="22"/>
          <w:jc w:val="center"/>
        </w:trPr>
        <w:tc>
          <w:tcPr>
            <w:tcW w:w="5000" w:type="pct"/>
            <w:gridSpan w:val="2"/>
            <w:shd w:val="clear" w:color="auto" w:fill="auto"/>
            <w:tcMar>
              <w:top w:w="17" w:type="dxa"/>
              <w:left w:w="108" w:type="dxa"/>
              <w:bottom w:w="17" w:type="dxa"/>
              <w:right w:w="108" w:type="dxa"/>
            </w:tcMar>
          </w:tcPr>
          <w:p w14:paraId="05B1A89A" w14:textId="77777777" w:rsidR="0070038F" w:rsidRPr="00994499" w:rsidRDefault="0070038F" w:rsidP="009774CB">
            <w:pPr>
              <w:keepNext/>
              <w:suppressAutoHyphens/>
              <w:ind w:right="116"/>
              <w:jc w:val="left"/>
              <w:rPr>
                <w:sz w:val="20"/>
                <w:szCs w:val="20"/>
                <w:highlight w:val="cyan"/>
              </w:rPr>
            </w:pPr>
            <w:r>
              <w:rPr>
                <w:b/>
                <w:sz w:val="20"/>
              </w:rPr>
              <w:t>CONSOMMATION DE HFC ADMISSIBLE AU FINANCEMENT</w:t>
            </w:r>
          </w:p>
        </w:tc>
      </w:tr>
      <w:tr w:rsidR="0070038F" w:rsidRPr="00486E19" w14:paraId="35729613" w14:textId="77777777" w:rsidTr="00824550">
        <w:trPr>
          <w:trHeight w:val="22"/>
          <w:jc w:val="center"/>
        </w:trPr>
        <w:tc>
          <w:tcPr>
            <w:tcW w:w="3571" w:type="pct"/>
            <w:shd w:val="clear" w:color="auto" w:fill="auto"/>
            <w:tcMar>
              <w:top w:w="17" w:type="dxa"/>
              <w:left w:w="108" w:type="dxa"/>
              <w:bottom w:w="17" w:type="dxa"/>
              <w:right w:w="108" w:type="dxa"/>
            </w:tcMar>
          </w:tcPr>
          <w:p w14:paraId="4005D596" w14:textId="77777777" w:rsidR="0070038F" w:rsidRPr="006430E5" w:rsidRDefault="0070038F" w:rsidP="009774CB">
            <w:pPr>
              <w:keepNext/>
              <w:suppressAutoHyphens/>
              <w:ind w:right="55"/>
              <w:jc w:val="left"/>
              <w:rPr>
                <w:sz w:val="20"/>
                <w:szCs w:val="20"/>
              </w:rPr>
            </w:pPr>
            <w:r>
              <w:rPr>
                <w:sz w:val="20"/>
              </w:rPr>
              <w:t>Point de départ des réductions globales durables</w:t>
            </w:r>
          </w:p>
        </w:tc>
        <w:tc>
          <w:tcPr>
            <w:tcW w:w="1429" w:type="pct"/>
            <w:shd w:val="clear" w:color="auto" w:fill="auto"/>
            <w:vAlign w:val="center"/>
          </w:tcPr>
          <w:p w14:paraId="3ADFC418" w14:textId="1EEF4249" w:rsidR="0070038F" w:rsidRPr="00FE6906" w:rsidRDefault="0070038F" w:rsidP="009774CB">
            <w:pPr>
              <w:keepNext/>
              <w:suppressAutoHyphens/>
              <w:ind w:right="116"/>
              <w:jc w:val="right"/>
              <w:rPr>
                <w:b/>
                <w:bCs/>
                <w:sz w:val="20"/>
                <w:szCs w:val="20"/>
              </w:rPr>
            </w:pPr>
            <w:r>
              <w:rPr>
                <w:sz w:val="20"/>
              </w:rPr>
              <w:t>À déterminer</w:t>
            </w:r>
          </w:p>
        </w:tc>
      </w:tr>
      <w:tr w:rsidR="0070038F" w:rsidRPr="00486E19" w14:paraId="19D247CA" w14:textId="77777777" w:rsidTr="00824550">
        <w:trPr>
          <w:trHeight w:val="22"/>
          <w:jc w:val="center"/>
        </w:trPr>
        <w:tc>
          <w:tcPr>
            <w:tcW w:w="3571" w:type="pct"/>
            <w:shd w:val="clear" w:color="auto" w:fill="auto"/>
            <w:tcMar>
              <w:top w:w="17" w:type="dxa"/>
              <w:left w:w="108" w:type="dxa"/>
              <w:bottom w:w="17" w:type="dxa"/>
              <w:right w:w="108" w:type="dxa"/>
            </w:tcMar>
          </w:tcPr>
          <w:p w14:paraId="07F42A14" w14:textId="77777777" w:rsidR="0070038F" w:rsidRPr="00D1071D" w:rsidRDefault="0070038F" w:rsidP="009774CB">
            <w:pPr>
              <w:keepNext/>
              <w:suppressAutoHyphens/>
              <w:ind w:right="55"/>
              <w:jc w:val="left"/>
              <w:rPr>
                <w:b/>
                <w:bCs/>
                <w:sz w:val="20"/>
                <w:szCs w:val="20"/>
              </w:rPr>
            </w:pPr>
            <w:r>
              <w:rPr>
                <w:sz w:val="20"/>
              </w:rPr>
              <w:t>Projets d’investissement pour la réduction progressive des HFC approuvés antérieurement</w:t>
            </w:r>
          </w:p>
        </w:tc>
        <w:tc>
          <w:tcPr>
            <w:tcW w:w="1429" w:type="pct"/>
            <w:shd w:val="clear" w:color="auto" w:fill="auto"/>
          </w:tcPr>
          <w:p w14:paraId="3CFEE635" w14:textId="5BCEB945" w:rsidR="0070038F" w:rsidRPr="00FE6906" w:rsidRDefault="0070038F" w:rsidP="009774CB">
            <w:pPr>
              <w:keepNext/>
              <w:suppressAutoHyphens/>
              <w:ind w:right="116"/>
              <w:jc w:val="right"/>
              <w:rPr>
                <w:b/>
                <w:bCs/>
                <w:sz w:val="20"/>
                <w:szCs w:val="20"/>
              </w:rPr>
            </w:pPr>
            <w:r>
              <w:rPr>
                <w:sz w:val="20"/>
              </w:rPr>
              <w:t>Non</w:t>
            </w:r>
          </w:p>
        </w:tc>
      </w:tr>
      <w:tr w:rsidR="0070038F" w:rsidRPr="00486E19" w14:paraId="41CF5A3B" w14:textId="77777777" w:rsidTr="00824550">
        <w:trPr>
          <w:trHeight w:val="221"/>
          <w:jc w:val="center"/>
        </w:trPr>
        <w:tc>
          <w:tcPr>
            <w:tcW w:w="3571" w:type="pct"/>
            <w:shd w:val="clear" w:color="auto" w:fill="auto"/>
            <w:tcMar>
              <w:top w:w="17" w:type="dxa"/>
              <w:left w:w="108" w:type="dxa"/>
              <w:bottom w:w="17" w:type="dxa"/>
              <w:right w:w="108" w:type="dxa"/>
            </w:tcMar>
          </w:tcPr>
          <w:p w14:paraId="3318BD44" w14:textId="77777777" w:rsidR="0070038F" w:rsidRPr="007036D5" w:rsidRDefault="0070038F" w:rsidP="009774CB">
            <w:pPr>
              <w:keepNext/>
              <w:suppressAutoHyphens/>
              <w:ind w:right="172"/>
              <w:jc w:val="left"/>
              <w:rPr>
                <w:sz w:val="20"/>
                <w:szCs w:val="20"/>
              </w:rPr>
            </w:pPr>
            <w:r>
              <w:rPr>
                <w:sz w:val="20"/>
              </w:rPr>
              <w:t>Réductions globales résultant de projets déjà approuvés (tonnes d’éq. CO</w:t>
            </w:r>
            <w:r>
              <w:rPr>
                <w:sz w:val="20"/>
                <w:vertAlign w:val="subscript"/>
              </w:rPr>
              <w:t>2</w:t>
            </w:r>
            <w:r>
              <w:rPr>
                <w:sz w:val="20"/>
              </w:rPr>
              <w:t>)</w:t>
            </w:r>
          </w:p>
        </w:tc>
        <w:tc>
          <w:tcPr>
            <w:tcW w:w="1429" w:type="pct"/>
            <w:shd w:val="clear" w:color="auto" w:fill="auto"/>
          </w:tcPr>
          <w:p w14:paraId="5721ABF9" w14:textId="24A6623C" w:rsidR="0070038F" w:rsidRPr="00FE6906" w:rsidRDefault="0070038F" w:rsidP="009774CB">
            <w:pPr>
              <w:ind w:right="116"/>
              <w:jc w:val="right"/>
              <w:rPr>
                <w:sz w:val="20"/>
                <w:szCs w:val="20"/>
              </w:rPr>
            </w:pPr>
            <w:r>
              <w:rPr>
                <w:sz w:val="20"/>
              </w:rPr>
              <w:t xml:space="preserve">s.o. </w:t>
            </w:r>
          </w:p>
        </w:tc>
      </w:tr>
    </w:tbl>
    <w:p w14:paraId="4AC55D0E" w14:textId="77777777" w:rsidR="0070038F" w:rsidRDefault="0070038F" w:rsidP="0070038F">
      <w:pPr>
        <w:jc w:val="center"/>
        <w:rPr>
          <w:sz w:val="10"/>
          <w:szCs w:val="10"/>
        </w:rPr>
      </w:pPr>
    </w:p>
    <w:tbl>
      <w:tblPr>
        <w:tblStyle w:val="TableGrid"/>
        <w:tblW w:w="5837" w:type="pct"/>
        <w:jc w:val="center"/>
        <w:tblLayout w:type="fixed"/>
        <w:tblCellMar>
          <w:left w:w="57" w:type="dxa"/>
          <w:right w:w="57" w:type="dxa"/>
        </w:tblCellMar>
        <w:tblLook w:val="04A0" w:firstRow="1" w:lastRow="0" w:firstColumn="1" w:lastColumn="0" w:noHBand="0" w:noVBand="1"/>
      </w:tblPr>
      <w:tblGrid>
        <w:gridCol w:w="2265"/>
        <w:gridCol w:w="999"/>
        <w:gridCol w:w="1419"/>
        <w:gridCol w:w="851"/>
        <w:gridCol w:w="851"/>
        <w:gridCol w:w="851"/>
        <w:gridCol w:w="851"/>
        <w:gridCol w:w="851"/>
        <w:gridCol w:w="851"/>
        <w:gridCol w:w="1126"/>
      </w:tblGrid>
      <w:tr w:rsidR="0070038F" w:rsidRPr="00BF15CB" w14:paraId="5A165560" w14:textId="77777777" w:rsidTr="00824550">
        <w:trPr>
          <w:trHeight w:val="216"/>
          <w:jc w:val="center"/>
        </w:trPr>
        <w:tc>
          <w:tcPr>
            <w:tcW w:w="2144" w:type="pct"/>
            <w:gridSpan w:val="3"/>
            <w:shd w:val="clear" w:color="auto" w:fill="auto"/>
          </w:tcPr>
          <w:p w14:paraId="108FB0D7" w14:textId="77777777" w:rsidR="0070038F" w:rsidRPr="00BF15CB" w:rsidRDefault="0070038F" w:rsidP="009774CB">
            <w:pPr>
              <w:jc w:val="left"/>
              <w:rPr>
                <w:b/>
                <w:sz w:val="18"/>
                <w:szCs w:val="18"/>
              </w:rPr>
            </w:pPr>
            <w:r>
              <w:rPr>
                <w:b/>
                <w:sz w:val="18"/>
              </w:rPr>
              <w:t>DONNÉES DE PROJET TELLES QUE CONVENUES</w:t>
            </w:r>
          </w:p>
        </w:tc>
        <w:tc>
          <w:tcPr>
            <w:tcW w:w="390" w:type="pct"/>
            <w:shd w:val="clear" w:color="auto" w:fill="auto"/>
            <w:vAlign w:val="center"/>
          </w:tcPr>
          <w:p w14:paraId="737FD7E8" w14:textId="77777777" w:rsidR="0070038F" w:rsidRPr="00BF15CB" w:rsidRDefault="0070038F" w:rsidP="009774CB">
            <w:pPr>
              <w:jc w:val="center"/>
              <w:rPr>
                <w:b/>
                <w:sz w:val="18"/>
                <w:szCs w:val="18"/>
              </w:rPr>
            </w:pPr>
            <w:r>
              <w:rPr>
                <w:b/>
                <w:sz w:val="18"/>
              </w:rPr>
              <w:t>2024*</w:t>
            </w:r>
          </w:p>
        </w:tc>
        <w:tc>
          <w:tcPr>
            <w:tcW w:w="390" w:type="pct"/>
            <w:shd w:val="clear" w:color="auto" w:fill="auto"/>
            <w:vAlign w:val="center"/>
          </w:tcPr>
          <w:p w14:paraId="0A8ADB24" w14:textId="77777777" w:rsidR="0070038F" w:rsidRPr="00BF15CB" w:rsidRDefault="0070038F" w:rsidP="009774CB">
            <w:pPr>
              <w:jc w:val="center"/>
              <w:rPr>
                <w:b/>
                <w:sz w:val="18"/>
                <w:szCs w:val="18"/>
              </w:rPr>
            </w:pPr>
            <w:r>
              <w:rPr>
                <w:b/>
                <w:sz w:val="18"/>
              </w:rPr>
              <w:t>2025</w:t>
            </w:r>
          </w:p>
        </w:tc>
        <w:tc>
          <w:tcPr>
            <w:tcW w:w="390" w:type="pct"/>
            <w:vAlign w:val="center"/>
          </w:tcPr>
          <w:p w14:paraId="0C05B14C" w14:textId="77777777" w:rsidR="0070038F" w:rsidRPr="00BF15CB" w:rsidRDefault="0070038F" w:rsidP="009774CB">
            <w:pPr>
              <w:jc w:val="center"/>
              <w:rPr>
                <w:b/>
                <w:sz w:val="18"/>
                <w:szCs w:val="18"/>
              </w:rPr>
            </w:pPr>
            <w:r>
              <w:rPr>
                <w:b/>
                <w:sz w:val="18"/>
              </w:rPr>
              <w:t>2026</w:t>
            </w:r>
          </w:p>
        </w:tc>
        <w:tc>
          <w:tcPr>
            <w:tcW w:w="390" w:type="pct"/>
            <w:vAlign w:val="center"/>
          </w:tcPr>
          <w:p w14:paraId="516F7372" w14:textId="77777777" w:rsidR="0070038F" w:rsidRPr="00BF15CB" w:rsidRDefault="0070038F" w:rsidP="009774CB">
            <w:pPr>
              <w:jc w:val="center"/>
              <w:rPr>
                <w:b/>
                <w:sz w:val="18"/>
                <w:szCs w:val="18"/>
              </w:rPr>
            </w:pPr>
            <w:r>
              <w:rPr>
                <w:b/>
                <w:sz w:val="18"/>
              </w:rPr>
              <w:t>2027</w:t>
            </w:r>
          </w:p>
        </w:tc>
        <w:tc>
          <w:tcPr>
            <w:tcW w:w="390" w:type="pct"/>
          </w:tcPr>
          <w:p w14:paraId="3BACB727" w14:textId="77777777" w:rsidR="0070038F" w:rsidRPr="00BF15CB" w:rsidRDefault="0070038F" w:rsidP="009774CB">
            <w:pPr>
              <w:jc w:val="center"/>
              <w:rPr>
                <w:b/>
                <w:sz w:val="18"/>
                <w:szCs w:val="18"/>
              </w:rPr>
            </w:pPr>
            <w:r>
              <w:rPr>
                <w:b/>
                <w:sz w:val="18"/>
              </w:rPr>
              <w:t>2028</w:t>
            </w:r>
          </w:p>
        </w:tc>
        <w:tc>
          <w:tcPr>
            <w:tcW w:w="390" w:type="pct"/>
          </w:tcPr>
          <w:p w14:paraId="6BFB2BBB" w14:textId="77777777" w:rsidR="0070038F" w:rsidRPr="00BF15CB" w:rsidRDefault="0070038F" w:rsidP="009774CB">
            <w:pPr>
              <w:jc w:val="center"/>
              <w:rPr>
                <w:b/>
                <w:sz w:val="18"/>
                <w:szCs w:val="18"/>
              </w:rPr>
            </w:pPr>
            <w:r>
              <w:rPr>
                <w:b/>
                <w:sz w:val="18"/>
              </w:rPr>
              <w:t>2029</w:t>
            </w:r>
          </w:p>
        </w:tc>
        <w:tc>
          <w:tcPr>
            <w:tcW w:w="517" w:type="pct"/>
            <w:shd w:val="clear" w:color="auto" w:fill="auto"/>
            <w:vAlign w:val="center"/>
          </w:tcPr>
          <w:p w14:paraId="1DC99999" w14:textId="77777777" w:rsidR="0070038F" w:rsidRPr="00BF15CB" w:rsidRDefault="0070038F" w:rsidP="009774CB">
            <w:pPr>
              <w:jc w:val="center"/>
              <w:rPr>
                <w:b/>
                <w:sz w:val="18"/>
                <w:szCs w:val="18"/>
              </w:rPr>
            </w:pPr>
            <w:r>
              <w:rPr>
                <w:b/>
                <w:sz w:val="18"/>
              </w:rPr>
              <w:t>Total</w:t>
            </w:r>
          </w:p>
        </w:tc>
      </w:tr>
      <w:tr w:rsidR="0070038F" w:rsidRPr="00BF15CB" w14:paraId="38CF088F" w14:textId="77777777" w:rsidTr="00824550">
        <w:trPr>
          <w:trHeight w:val="290"/>
          <w:jc w:val="center"/>
        </w:trPr>
        <w:tc>
          <w:tcPr>
            <w:tcW w:w="1037" w:type="pct"/>
            <w:vMerge w:val="restart"/>
            <w:shd w:val="clear" w:color="auto" w:fill="auto"/>
            <w:vAlign w:val="center"/>
          </w:tcPr>
          <w:p w14:paraId="25D63911" w14:textId="3FEB9C9B" w:rsidR="0070038F" w:rsidRPr="00BF15CB" w:rsidRDefault="0070038F" w:rsidP="009774CB">
            <w:pPr>
              <w:tabs>
                <w:tab w:val="left" w:pos="8280"/>
              </w:tabs>
              <w:spacing w:after="60"/>
              <w:jc w:val="left"/>
              <w:rPr>
                <w:sz w:val="18"/>
                <w:szCs w:val="18"/>
              </w:rPr>
            </w:pPr>
            <w:r>
              <w:rPr>
                <w:sz w:val="18"/>
              </w:rPr>
              <w:t>Consommation (tonnes d’éq.</w:t>
            </w:r>
            <w:r w:rsidR="00824550">
              <w:rPr>
                <w:sz w:val="18"/>
              </w:rPr>
              <w:t xml:space="preserve"> </w:t>
            </w:r>
            <w:r>
              <w:rPr>
                <w:sz w:val="18"/>
              </w:rPr>
              <w:t>CO</w:t>
            </w:r>
            <w:r>
              <w:rPr>
                <w:sz w:val="18"/>
                <w:vertAlign w:val="subscript"/>
              </w:rPr>
              <w:t>2</w:t>
            </w:r>
            <w:r>
              <w:rPr>
                <w:sz w:val="18"/>
              </w:rPr>
              <w:t>)</w:t>
            </w:r>
          </w:p>
        </w:tc>
        <w:tc>
          <w:tcPr>
            <w:tcW w:w="1107" w:type="pct"/>
            <w:gridSpan w:val="2"/>
            <w:shd w:val="clear" w:color="auto" w:fill="auto"/>
            <w:vAlign w:val="bottom"/>
          </w:tcPr>
          <w:p w14:paraId="2657F7F3" w14:textId="77777777" w:rsidR="0070038F" w:rsidRPr="00BF15CB" w:rsidRDefault="0070038F" w:rsidP="009774CB">
            <w:pPr>
              <w:tabs>
                <w:tab w:val="left" w:pos="8280"/>
              </w:tabs>
              <w:spacing w:after="60"/>
              <w:ind w:right="-108"/>
              <w:jc w:val="left"/>
              <w:rPr>
                <w:sz w:val="18"/>
                <w:szCs w:val="18"/>
              </w:rPr>
            </w:pPr>
            <w:r>
              <w:rPr>
                <w:sz w:val="18"/>
              </w:rPr>
              <w:t>Limites du Protocole de Montréal</w:t>
            </w:r>
          </w:p>
        </w:tc>
        <w:tc>
          <w:tcPr>
            <w:tcW w:w="390" w:type="pct"/>
          </w:tcPr>
          <w:p w14:paraId="17CFF6A7" w14:textId="36DBB916" w:rsidR="0070038F" w:rsidRPr="00BF15CB" w:rsidRDefault="00BF15CB" w:rsidP="009774CB">
            <w:pPr>
              <w:tabs>
                <w:tab w:val="left" w:pos="8280"/>
              </w:tabs>
              <w:spacing w:after="60"/>
              <w:jc w:val="right"/>
              <w:rPr>
                <w:sz w:val="18"/>
                <w:szCs w:val="18"/>
              </w:rPr>
            </w:pPr>
            <w:r>
              <w:rPr>
                <w:sz w:val="18"/>
              </w:rPr>
              <w:t>1 450 799</w:t>
            </w:r>
          </w:p>
        </w:tc>
        <w:tc>
          <w:tcPr>
            <w:tcW w:w="390" w:type="pct"/>
          </w:tcPr>
          <w:p w14:paraId="20362230" w14:textId="2C8DBDA6" w:rsidR="0070038F" w:rsidRPr="00BF15CB" w:rsidRDefault="00BF15CB" w:rsidP="009774CB">
            <w:pPr>
              <w:tabs>
                <w:tab w:val="left" w:pos="8280"/>
              </w:tabs>
              <w:spacing w:after="60"/>
              <w:jc w:val="right"/>
              <w:rPr>
                <w:sz w:val="18"/>
                <w:szCs w:val="18"/>
              </w:rPr>
            </w:pPr>
            <w:r>
              <w:rPr>
                <w:sz w:val="18"/>
              </w:rPr>
              <w:t>1 450 799</w:t>
            </w:r>
          </w:p>
        </w:tc>
        <w:tc>
          <w:tcPr>
            <w:tcW w:w="390" w:type="pct"/>
          </w:tcPr>
          <w:p w14:paraId="57CA43C8" w14:textId="54B165D7" w:rsidR="0070038F" w:rsidRPr="00BF15CB" w:rsidRDefault="00BF15CB" w:rsidP="009774CB">
            <w:pPr>
              <w:tabs>
                <w:tab w:val="left" w:pos="8280"/>
              </w:tabs>
              <w:spacing w:after="60"/>
              <w:jc w:val="right"/>
              <w:rPr>
                <w:sz w:val="18"/>
                <w:szCs w:val="18"/>
              </w:rPr>
            </w:pPr>
            <w:r>
              <w:rPr>
                <w:sz w:val="18"/>
              </w:rPr>
              <w:t>1 450 799</w:t>
            </w:r>
          </w:p>
        </w:tc>
        <w:tc>
          <w:tcPr>
            <w:tcW w:w="390" w:type="pct"/>
          </w:tcPr>
          <w:p w14:paraId="05974047" w14:textId="349CCF75" w:rsidR="0070038F" w:rsidRPr="00BF15CB" w:rsidRDefault="00BF15CB" w:rsidP="009774CB">
            <w:pPr>
              <w:tabs>
                <w:tab w:val="left" w:pos="8280"/>
              </w:tabs>
              <w:spacing w:after="60"/>
              <w:jc w:val="right"/>
              <w:rPr>
                <w:sz w:val="18"/>
                <w:szCs w:val="18"/>
              </w:rPr>
            </w:pPr>
            <w:r>
              <w:rPr>
                <w:sz w:val="18"/>
              </w:rPr>
              <w:t>1 450 799</w:t>
            </w:r>
          </w:p>
        </w:tc>
        <w:tc>
          <w:tcPr>
            <w:tcW w:w="390" w:type="pct"/>
          </w:tcPr>
          <w:p w14:paraId="1689977F" w14:textId="7ECF99FC" w:rsidR="0070038F" w:rsidRPr="00BF15CB" w:rsidRDefault="00BF15CB" w:rsidP="009774CB">
            <w:pPr>
              <w:tabs>
                <w:tab w:val="left" w:pos="8280"/>
              </w:tabs>
              <w:spacing w:after="60"/>
              <w:jc w:val="right"/>
              <w:rPr>
                <w:sz w:val="18"/>
                <w:szCs w:val="18"/>
              </w:rPr>
            </w:pPr>
            <w:r>
              <w:rPr>
                <w:sz w:val="18"/>
              </w:rPr>
              <w:t>1 450 799</w:t>
            </w:r>
          </w:p>
        </w:tc>
        <w:tc>
          <w:tcPr>
            <w:tcW w:w="390" w:type="pct"/>
          </w:tcPr>
          <w:p w14:paraId="3785A35A" w14:textId="39142C6E" w:rsidR="0070038F" w:rsidRPr="00BF15CB" w:rsidRDefault="007A2B1D" w:rsidP="009774CB">
            <w:pPr>
              <w:tabs>
                <w:tab w:val="left" w:pos="8280"/>
              </w:tabs>
              <w:spacing w:after="60"/>
              <w:jc w:val="right"/>
              <w:rPr>
                <w:sz w:val="18"/>
                <w:szCs w:val="18"/>
              </w:rPr>
            </w:pPr>
            <w:r>
              <w:rPr>
                <w:sz w:val="18"/>
              </w:rPr>
              <w:t>1 305 719</w:t>
            </w:r>
          </w:p>
        </w:tc>
        <w:tc>
          <w:tcPr>
            <w:tcW w:w="517" w:type="pct"/>
          </w:tcPr>
          <w:p w14:paraId="1CD880B9" w14:textId="77777777" w:rsidR="0070038F" w:rsidRPr="00BF15CB" w:rsidRDefault="0070038F" w:rsidP="009774CB">
            <w:pPr>
              <w:tabs>
                <w:tab w:val="left" w:pos="8280"/>
              </w:tabs>
              <w:spacing w:after="60"/>
              <w:jc w:val="right"/>
              <w:rPr>
                <w:sz w:val="18"/>
                <w:szCs w:val="18"/>
              </w:rPr>
            </w:pPr>
            <w:r>
              <w:rPr>
                <w:sz w:val="18"/>
              </w:rPr>
              <w:t>s.o.</w:t>
            </w:r>
          </w:p>
        </w:tc>
      </w:tr>
      <w:tr w:rsidR="0070038F" w:rsidRPr="00BF15CB" w14:paraId="71D63EF9" w14:textId="77777777" w:rsidTr="00824550">
        <w:trPr>
          <w:trHeight w:val="290"/>
          <w:jc w:val="center"/>
        </w:trPr>
        <w:tc>
          <w:tcPr>
            <w:tcW w:w="1037" w:type="pct"/>
            <w:vMerge/>
          </w:tcPr>
          <w:p w14:paraId="79881722" w14:textId="77777777" w:rsidR="0070038F" w:rsidRPr="00BF15CB" w:rsidRDefault="0070038F" w:rsidP="009774CB">
            <w:pPr>
              <w:tabs>
                <w:tab w:val="left" w:pos="8280"/>
              </w:tabs>
              <w:spacing w:after="60"/>
              <w:jc w:val="left"/>
              <w:rPr>
                <w:sz w:val="18"/>
                <w:szCs w:val="18"/>
              </w:rPr>
            </w:pPr>
          </w:p>
        </w:tc>
        <w:tc>
          <w:tcPr>
            <w:tcW w:w="1107" w:type="pct"/>
            <w:gridSpan w:val="2"/>
            <w:shd w:val="clear" w:color="auto" w:fill="auto"/>
            <w:vAlign w:val="bottom"/>
          </w:tcPr>
          <w:p w14:paraId="74EC749A" w14:textId="77777777" w:rsidR="0070038F" w:rsidRPr="00BF15CB" w:rsidRDefault="0070038F" w:rsidP="009774CB">
            <w:pPr>
              <w:tabs>
                <w:tab w:val="left" w:pos="8280"/>
              </w:tabs>
              <w:spacing w:after="60"/>
              <w:jc w:val="left"/>
              <w:rPr>
                <w:sz w:val="18"/>
                <w:szCs w:val="18"/>
              </w:rPr>
            </w:pPr>
            <w:r>
              <w:rPr>
                <w:sz w:val="18"/>
              </w:rPr>
              <w:t>Consommation maximale admissible</w:t>
            </w:r>
          </w:p>
        </w:tc>
        <w:tc>
          <w:tcPr>
            <w:tcW w:w="390" w:type="pct"/>
          </w:tcPr>
          <w:p w14:paraId="2E421E86" w14:textId="7D535A9E" w:rsidR="0070038F" w:rsidRPr="00BF15CB" w:rsidRDefault="00BF15CB" w:rsidP="009774CB">
            <w:pPr>
              <w:tabs>
                <w:tab w:val="left" w:pos="8280"/>
              </w:tabs>
              <w:spacing w:after="60"/>
              <w:jc w:val="right"/>
              <w:rPr>
                <w:sz w:val="18"/>
                <w:szCs w:val="18"/>
              </w:rPr>
            </w:pPr>
            <w:r>
              <w:rPr>
                <w:sz w:val="18"/>
              </w:rPr>
              <w:t>1 450 799</w:t>
            </w:r>
          </w:p>
        </w:tc>
        <w:tc>
          <w:tcPr>
            <w:tcW w:w="390" w:type="pct"/>
          </w:tcPr>
          <w:p w14:paraId="3999C7C8" w14:textId="01C86C31" w:rsidR="0070038F" w:rsidRPr="00BF15CB" w:rsidRDefault="00BF15CB" w:rsidP="009774CB">
            <w:pPr>
              <w:tabs>
                <w:tab w:val="left" w:pos="8280"/>
              </w:tabs>
              <w:spacing w:after="60"/>
              <w:jc w:val="right"/>
              <w:rPr>
                <w:sz w:val="18"/>
                <w:szCs w:val="18"/>
              </w:rPr>
            </w:pPr>
            <w:r>
              <w:rPr>
                <w:sz w:val="18"/>
              </w:rPr>
              <w:t>1 450 799</w:t>
            </w:r>
          </w:p>
        </w:tc>
        <w:tc>
          <w:tcPr>
            <w:tcW w:w="390" w:type="pct"/>
          </w:tcPr>
          <w:p w14:paraId="5B9219F9" w14:textId="00EB52F8" w:rsidR="0070038F" w:rsidRPr="00BF15CB" w:rsidRDefault="00BF15CB" w:rsidP="009774CB">
            <w:pPr>
              <w:tabs>
                <w:tab w:val="left" w:pos="8280"/>
              </w:tabs>
              <w:spacing w:after="60"/>
              <w:jc w:val="right"/>
              <w:rPr>
                <w:sz w:val="18"/>
                <w:szCs w:val="18"/>
              </w:rPr>
            </w:pPr>
            <w:r>
              <w:rPr>
                <w:sz w:val="18"/>
              </w:rPr>
              <w:t>1 450 799</w:t>
            </w:r>
          </w:p>
        </w:tc>
        <w:tc>
          <w:tcPr>
            <w:tcW w:w="390" w:type="pct"/>
          </w:tcPr>
          <w:p w14:paraId="0EFB48E4" w14:textId="5EDAAC4A" w:rsidR="0070038F" w:rsidRPr="00BF15CB" w:rsidRDefault="00BF15CB" w:rsidP="009774CB">
            <w:pPr>
              <w:tabs>
                <w:tab w:val="left" w:pos="8280"/>
              </w:tabs>
              <w:spacing w:after="60"/>
              <w:jc w:val="right"/>
              <w:rPr>
                <w:sz w:val="18"/>
                <w:szCs w:val="18"/>
              </w:rPr>
            </w:pPr>
            <w:r>
              <w:rPr>
                <w:sz w:val="18"/>
              </w:rPr>
              <w:t>1 450 799</w:t>
            </w:r>
          </w:p>
        </w:tc>
        <w:tc>
          <w:tcPr>
            <w:tcW w:w="390" w:type="pct"/>
          </w:tcPr>
          <w:p w14:paraId="592807BA" w14:textId="06108C90" w:rsidR="0070038F" w:rsidRPr="00BF15CB" w:rsidRDefault="00BF15CB" w:rsidP="009774CB">
            <w:pPr>
              <w:tabs>
                <w:tab w:val="left" w:pos="8280"/>
              </w:tabs>
              <w:spacing w:after="60"/>
              <w:jc w:val="right"/>
              <w:rPr>
                <w:sz w:val="18"/>
                <w:szCs w:val="18"/>
              </w:rPr>
            </w:pPr>
            <w:r>
              <w:rPr>
                <w:sz w:val="18"/>
              </w:rPr>
              <w:t>1 450 799</w:t>
            </w:r>
          </w:p>
        </w:tc>
        <w:tc>
          <w:tcPr>
            <w:tcW w:w="390" w:type="pct"/>
          </w:tcPr>
          <w:p w14:paraId="6FBD4D8C" w14:textId="6ADB1C51" w:rsidR="0070038F" w:rsidRPr="00BF15CB" w:rsidRDefault="007A2B1D" w:rsidP="009774CB">
            <w:pPr>
              <w:tabs>
                <w:tab w:val="left" w:pos="8280"/>
              </w:tabs>
              <w:spacing w:after="60"/>
              <w:jc w:val="right"/>
              <w:rPr>
                <w:sz w:val="18"/>
                <w:szCs w:val="18"/>
              </w:rPr>
            </w:pPr>
            <w:r>
              <w:rPr>
                <w:sz w:val="18"/>
              </w:rPr>
              <w:t>1 305 719</w:t>
            </w:r>
          </w:p>
        </w:tc>
        <w:tc>
          <w:tcPr>
            <w:tcW w:w="517" w:type="pct"/>
          </w:tcPr>
          <w:p w14:paraId="4C54F20A" w14:textId="77777777" w:rsidR="0070038F" w:rsidRPr="00BF15CB" w:rsidRDefault="0070038F" w:rsidP="009774CB">
            <w:pPr>
              <w:tabs>
                <w:tab w:val="left" w:pos="8280"/>
              </w:tabs>
              <w:spacing w:after="60"/>
              <w:jc w:val="right"/>
              <w:rPr>
                <w:sz w:val="18"/>
                <w:szCs w:val="18"/>
              </w:rPr>
            </w:pPr>
            <w:r>
              <w:rPr>
                <w:sz w:val="18"/>
              </w:rPr>
              <w:t>s.o.</w:t>
            </w:r>
          </w:p>
        </w:tc>
      </w:tr>
      <w:tr w:rsidR="005B3CCA" w:rsidRPr="00BF15CB" w14:paraId="47800499" w14:textId="77777777" w:rsidTr="00824550">
        <w:trPr>
          <w:trHeight w:val="290"/>
          <w:jc w:val="center"/>
        </w:trPr>
        <w:tc>
          <w:tcPr>
            <w:tcW w:w="1037" w:type="pct"/>
            <w:vMerge/>
          </w:tcPr>
          <w:p w14:paraId="433AD263" w14:textId="77777777" w:rsidR="005B3CCA" w:rsidRPr="00BF15CB" w:rsidRDefault="005B3CCA" w:rsidP="005B3CCA">
            <w:pPr>
              <w:tabs>
                <w:tab w:val="left" w:pos="8280"/>
              </w:tabs>
              <w:spacing w:after="60"/>
              <w:jc w:val="left"/>
              <w:rPr>
                <w:sz w:val="18"/>
                <w:szCs w:val="18"/>
              </w:rPr>
            </w:pPr>
          </w:p>
        </w:tc>
        <w:tc>
          <w:tcPr>
            <w:tcW w:w="1107" w:type="pct"/>
            <w:gridSpan w:val="2"/>
            <w:shd w:val="clear" w:color="auto" w:fill="auto"/>
            <w:vAlign w:val="bottom"/>
          </w:tcPr>
          <w:p w14:paraId="42A60A97" w14:textId="77777777" w:rsidR="005B3CCA" w:rsidRPr="00BF15CB" w:rsidRDefault="005B3CCA" w:rsidP="005B3CCA">
            <w:pPr>
              <w:tabs>
                <w:tab w:val="left" w:pos="8280"/>
              </w:tabs>
              <w:spacing w:after="60"/>
              <w:ind w:right="-108"/>
              <w:jc w:val="left"/>
              <w:rPr>
                <w:sz w:val="18"/>
                <w:szCs w:val="18"/>
              </w:rPr>
            </w:pPr>
            <w:r>
              <w:rPr>
                <w:sz w:val="18"/>
              </w:rPr>
              <w:t>Consommation maximale admissible (%)</w:t>
            </w:r>
          </w:p>
        </w:tc>
        <w:tc>
          <w:tcPr>
            <w:tcW w:w="390" w:type="pct"/>
          </w:tcPr>
          <w:p w14:paraId="76F10889" w14:textId="6D69BF9C" w:rsidR="005B3CCA" w:rsidRPr="00BF15CB" w:rsidRDefault="005B3CCA" w:rsidP="005B3CCA">
            <w:pPr>
              <w:tabs>
                <w:tab w:val="left" w:pos="8280"/>
              </w:tabs>
              <w:spacing w:after="60"/>
              <w:jc w:val="right"/>
              <w:rPr>
                <w:sz w:val="18"/>
                <w:szCs w:val="18"/>
              </w:rPr>
            </w:pPr>
            <w:r>
              <w:rPr>
                <w:sz w:val="18"/>
              </w:rPr>
              <w:t>100</w:t>
            </w:r>
          </w:p>
        </w:tc>
        <w:tc>
          <w:tcPr>
            <w:tcW w:w="390" w:type="pct"/>
          </w:tcPr>
          <w:p w14:paraId="17E16D21" w14:textId="3018E609" w:rsidR="005B3CCA" w:rsidRPr="00BF15CB" w:rsidRDefault="005B3CCA" w:rsidP="005B3CCA">
            <w:pPr>
              <w:tabs>
                <w:tab w:val="left" w:pos="8280"/>
              </w:tabs>
              <w:spacing w:after="60"/>
              <w:jc w:val="right"/>
              <w:rPr>
                <w:sz w:val="18"/>
                <w:szCs w:val="18"/>
              </w:rPr>
            </w:pPr>
            <w:r>
              <w:rPr>
                <w:sz w:val="18"/>
              </w:rPr>
              <w:t>100</w:t>
            </w:r>
          </w:p>
        </w:tc>
        <w:tc>
          <w:tcPr>
            <w:tcW w:w="390" w:type="pct"/>
          </w:tcPr>
          <w:p w14:paraId="3E243A1E" w14:textId="37EF56B0" w:rsidR="005B3CCA" w:rsidRPr="00BF15CB" w:rsidRDefault="005B3CCA" w:rsidP="005B3CCA">
            <w:pPr>
              <w:tabs>
                <w:tab w:val="left" w:pos="8280"/>
              </w:tabs>
              <w:spacing w:after="60"/>
              <w:jc w:val="right"/>
              <w:rPr>
                <w:sz w:val="18"/>
                <w:szCs w:val="18"/>
              </w:rPr>
            </w:pPr>
            <w:r>
              <w:rPr>
                <w:sz w:val="18"/>
              </w:rPr>
              <w:t>100</w:t>
            </w:r>
          </w:p>
        </w:tc>
        <w:tc>
          <w:tcPr>
            <w:tcW w:w="390" w:type="pct"/>
          </w:tcPr>
          <w:p w14:paraId="0ED67468" w14:textId="1B8CC795" w:rsidR="005B3CCA" w:rsidRPr="00BF15CB" w:rsidRDefault="005B3CCA" w:rsidP="005B3CCA">
            <w:pPr>
              <w:tabs>
                <w:tab w:val="left" w:pos="8280"/>
              </w:tabs>
              <w:spacing w:after="60"/>
              <w:jc w:val="right"/>
              <w:rPr>
                <w:sz w:val="18"/>
                <w:szCs w:val="18"/>
              </w:rPr>
            </w:pPr>
            <w:r>
              <w:rPr>
                <w:sz w:val="18"/>
              </w:rPr>
              <w:t>100</w:t>
            </w:r>
          </w:p>
        </w:tc>
        <w:tc>
          <w:tcPr>
            <w:tcW w:w="390" w:type="pct"/>
          </w:tcPr>
          <w:p w14:paraId="543C75A6" w14:textId="77B099C8" w:rsidR="005B3CCA" w:rsidRPr="00BF15CB" w:rsidRDefault="005B3CCA" w:rsidP="005B3CCA">
            <w:pPr>
              <w:tabs>
                <w:tab w:val="left" w:pos="8280"/>
              </w:tabs>
              <w:spacing w:after="60"/>
              <w:jc w:val="right"/>
              <w:rPr>
                <w:sz w:val="18"/>
                <w:szCs w:val="18"/>
              </w:rPr>
            </w:pPr>
            <w:r>
              <w:rPr>
                <w:sz w:val="18"/>
              </w:rPr>
              <w:t>100</w:t>
            </w:r>
          </w:p>
        </w:tc>
        <w:tc>
          <w:tcPr>
            <w:tcW w:w="390" w:type="pct"/>
          </w:tcPr>
          <w:p w14:paraId="2E7A402A" w14:textId="44822464" w:rsidR="005B3CCA" w:rsidRPr="00BF15CB" w:rsidRDefault="005B3CCA" w:rsidP="005B3CCA">
            <w:pPr>
              <w:tabs>
                <w:tab w:val="left" w:pos="8280"/>
              </w:tabs>
              <w:spacing w:after="60"/>
              <w:jc w:val="right"/>
              <w:rPr>
                <w:sz w:val="18"/>
                <w:szCs w:val="18"/>
              </w:rPr>
            </w:pPr>
            <w:r>
              <w:rPr>
                <w:sz w:val="18"/>
              </w:rPr>
              <w:t>90</w:t>
            </w:r>
          </w:p>
        </w:tc>
        <w:tc>
          <w:tcPr>
            <w:tcW w:w="517" w:type="pct"/>
          </w:tcPr>
          <w:p w14:paraId="22FC6373" w14:textId="77777777" w:rsidR="005B3CCA" w:rsidRPr="00BF15CB" w:rsidRDefault="005B3CCA" w:rsidP="005B3CCA">
            <w:pPr>
              <w:tabs>
                <w:tab w:val="left" w:pos="8280"/>
              </w:tabs>
              <w:spacing w:after="60"/>
              <w:jc w:val="right"/>
              <w:rPr>
                <w:sz w:val="18"/>
                <w:szCs w:val="18"/>
              </w:rPr>
            </w:pPr>
            <w:r>
              <w:rPr>
                <w:sz w:val="18"/>
              </w:rPr>
              <w:t>s.o.</w:t>
            </w:r>
          </w:p>
        </w:tc>
      </w:tr>
      <w:tr w:rsidR="005B3CCA" w:rsidRPr="00BF15CB" w14:paraId="77B8DA0D" w14:textId="77777777" w:rsidTr="00824550">
        <w:trPr>
          <w:trHeight w:val="128"/>
          <w:jc w:val="center"/>
        </w:trPr>
        <w:tc>
          <w:tcPr>
            <w:tcW w:w="1037" w:type="pct"/>
            <w:vMerge w:val="restart"/>
            <w:shd w:val="clear" w:color="auto" w:fill="auto"/>
            <w:vAlign w:val="center"/>
          </w:tcPr>
          <w:p w14:paraId="32EE8A56" w14:textId="77777777" w:rsidR="00824550" w:rsidRDefault="005B3CCA" w:rsidP="005B3CCA">
            <w:pPr>
              <w:tabs>
                <w:tab w:val="left" w:pos="8280"/>
              </w:tabs>
              <w:spacing w:after="60"/>
              <w:ind w:right="-110"/>
              <w:jc w:val="left"/>
              <w:rPr>
                <w:sz w:val="18"/>
              </w:rPr>
            </w:pPr>
            <w:r>
              <w:rPr>
                <w:sz w:val="18"/>
              </w:rPr>
              <w:t xml:space="preserve">Montants recommandés </w:t>
            </w:r>
          </w:p>
          <w:p w14:paraId="153D48E9" w14:textId="2702D693" w:rsidR="005B3CCA" w:rsidRPr="00BF15CB" w:rsidRDefault="005B3CCA" w:rsidP="005B3CCA">
            <w:pPr>
              <w:tabs>
                <w:tab w:val="left" w:pos="8280"/>
              </w:tabs>
              <w:spacing w:after="60"/>
              <w:ind w:right="-110"/>
              <w:jc w:val="left"/>
              <w:rPr>
                <w:sz w:val="18"/>
                <w:szCs w:val="18"/>
              </w:rPr>
            </w:pPr>
            <w:r>
              <w:rPr>
                <w:sz w:val="18"/>
              </w:rPr>
              <w:t>en principe ($ US)</w:t>
            </w:r>
          </w:p>
        </w:tc>
        <w:tc>
          <w:tcPr>
            <w:tcW w:w="457" w:type="pct"/>
            <w:vMerge w:val="restart"/>
            <w:shd w:val="clear" w:color="auto" w:fill="auto"/>
            <w:vAlign w:val="center"/>
          </w:tcPr>
          <w:p w14:paraId="6B22D8A0" w14:textId="3FC81A81" w:rsidR="005B3CCA" w:rsidRPr="00BF15CB" w:rsidRDefault="005B3CCA" w:rsidP="005B3CCA">
            <w:pPr>
              <w:tabs>
                <w:tab w:val="left" w:pos="8280"/>
              </w:tabs>
              <w:spacing w:after="60"/>
              <w:ind w:left="-110" w:right="-112"/>
              <w:jc w:val="center"/>
              <w:rPr>
                <w:sz w:val="18"/>
                <w:szCs w:val="18"/>
              </w:rPr>
            </w:pPr>
            <w:r>
              <w:rPr>
                <w:color w:val="000000" w:themeColor="text1"/>
                <w:sz w:val="18"/>
              </w:rPr>
              <w:t>PNUD</w:t>
            </w:r>
          </w:p>
        </w:tc>
        <w:tc>
          <w:tcPr>
            <w:tcW w:w="650" w:type="pct"/>
            <w:shd w:val="clear" w:color="auto" w:fill="auto"/>
            <w:vAlign w:val="center"/>
          </w:tcPr>
          <w:p w14:paraId="32DD64FE" w14:textId="77777777" w:rsidR="005B3CCA" w:rsidRPr="00BF15CB" w:rsidRDefault="005B3CCA" w:rsidP="005B3CCA">
            <w:pPr>
              <w:tabs>
                <w:tab w:val="left" w:pos="8280"/>
              </w:tabs>
              <w:spacing w:after="60"/>
              <w:jc w:val="left"/>
              <w:rPr>
                <w:sz w:val="18"/>
                <w:szCs w:val="18"/>
              </w:rPr>
            </w:pPr>
            <w:r>
              <w:rPr>
                <w:sz w:val="18"/>
              </w:rPr>
              <w:t>Coûts du projet</w:t>
            </w:r>
          </w:p>
        </w:tc>
        <w:tc>
          <w:tcPr>
            <w:tcW w:w="390" w:type="pct"/>
          </w:tcPr>
          <w:p w14:paraId="72782948" w14:textId="331C427D" w:rsidR="005B3CCA" w:rsidRPr="00BF15CB" w:rsidRDefault="005B3CCA" w:rsidP="005B3CCA">
            <w:pPr>
              <w:tabs>
                <w:tab w:val="left" w:pos="8280"/>
              </w:tabs>
              <w:spacing w:after="60"/>
              <w:jc w:val="right"/>
              <w:rPr>
                <w:sz w:val="18"/>
                <w:szCs w:val="18"/>
              </w:rPr>
            </w:pPr>
            <w:r>
              <w:rPr>
                <w:color w:val="0D0D0D"/>
                <w:sz w:val="18"/>
              </w:rPr>
              <w:t>370 968</w:t>
            </w:r>
          </w:p>
        </w:tc>
        <w:tc>
          <w:tcPr>
            <w:tcW w:w="390" w:type="pct"/>
          </w:tcPr>
          <w:p w14:paraId="06D4942A" w14:textId="4F5CE34C" w:rsidR="005B3CCA" w:rsidRPr="00BF15CB" w:rsidRDefault="005B3CCA" w:rsidP="005B3CCA">
            <w:pPr>
              <w:tabs>
                <w:tab w:val="left" w:pos="8280"/>
              </w:tabs>
              <w:spacing w:after="60"/>
              <w:jc w:val="right"/>
              <w:rPr>
                <w:sz w:val="18"/>
                <w:szCs w:val="18"/>
              </w:rPr>
            </w:pPr>
            <w:r>
              <w:rPr>
                <w:sz w:val="18"/>
              </w:rPr>
              <w:t>0</w:t>
            </w:r>
          </w:p>
        </w:tc>
        <w:tc>
          <w:tcPr>
            <w:tcW w:w="390" w:type="pct"/>
          </w:tcPr>
          <w:p w14:paraId="2444BD0B" w14:textId="4C8D7E1C" w:rsidR="005B3CCA" w:rsidRPr="00BF15CB" w:rsidRDefault="0046668E" w:rsidP="002D238B">
            <w:pPr>
              <w:tabs>
                <w:tab w:val="center" w:pos="368"/>
                <w:tab w:val="right" w:pos="737"/>
                <w:tab w:val="left" w:pos="8280"/>
              </w:tabs>
              <w:spacing w:after="60"/>
              <w:jc w:val="left"/>
              <w:rPr>
                <w:sz w:val="18"/>
                <w:szCs w:val="18"/>
              </w:rPr>
            </w:pPr>
            <w:r>
              <w:rPr>
                <w:sz w:val="18"/>
              </w:rPr>
              <w:tab/>
            </w:r>
            <w:r>
              <w:rPr>
                <w:sz w:val="18"/>
              </w:rPr>
              <w:tab/>
              <w:t>0</w:t>
            </w:r>
          </w:p>
        </w:tc>
        <w:tc>
          <w:tcPr>
            <w:tcW w:w="390" w:type="pct"/>
          </w:tcPr>
          <w:p w14:paraId="7C1501CB" w14:textId="2510A0A3" w:rsidR="005B3CCA" w:rsidRPr="00BF15CB" w:rsidRDefault="005B3CCA" w:rsidP="005B3CCA">
            <w:pPr>
              <w:tabs>
                <w:tab w:val="left" w:pos="8280"/>
              </w:tabs>
              <w:spacing w:after="60"/>
              <w:jc w:val="right"/>
              <w:rPr>
                <w:sz w:val="18"/>
                <w:szCs w:val="18"/>
              </w:rPr>
            </w:pPr>
            <w:r>
              <w:rPr>
                <w:color w:val="0D0D0D"/>
                <w:sz w:val="18"/>
              </w:rPr>
              <w:t>247 312</w:t>
            </w:r>
          </w:p>
        </w:tc>
        <w:tc>
          <w:tcPr>
            <w:tcW w:w="390" w:type="pct"/>
          </w:tcPr>
          <w:p w14:paraId="4CF2CECB" w14:textId="0973AC3C" w:rsidR="005B3CCA" w:rsidRPr="00BF15CB" w:rsidRDefault="005B3CCA" w:rsidP="005B3CCA">
            <w:pPr>
              <w:tabs>
                <w:tab w:val="left" w:pos="8280"/>
              </w:tabs>
              <w:spacing w:after="60"/>
              <w:jc w:val="right"/>
              <w:rPr>
                <w:sz w:val="18"/>
                <w:szCs w:val="18"/>
              </w:rPr>
            </w:pPr>
            <w:r>
              <w:rPr>
                <w:sz w:val="18"/>
              </w:rPr>
              <w:t>0</w:t>
            </w:r>
          </w:p>
        </w:tc>
        <w:tc>
          <w:tcPr>
            <w:tcW w:w="390" w:type="pct"/>
          </w:tcPr>
          <w:p w14:paraId="19F419F0" w14:textId="77B76316" w:rsidR="005B3CCA" w:rsidRPr="00BF15CB" w:rsidRDefault="005B3CCA" w:rsidP="005B3CCA">
            <w:pPr>
              <w:tabs>
                <w:tab w:val="left" w:pos="8280"/>
              </w:tabs>
              <w:spacing w:after="60"/>
              <w:jc w:val="right"/>
              <w:rPr>
                <w:sz w:val="18"/>
                <w:szCs w:val="18"/>
              </w:rPr>
            </w:pPr>
            <w:r>
              <w:rPr>
                <w:sz w:val="18"/>
              </w:rPr>
              <w:t>0</w:t>
            </w:r>
          </w:p>
        </w:tc>
        <w:tc>
          <w:tcPr>
            <w:tcW w:w="517" w:type="pct"/>
          </w:tcPr>
          <w:p w14:paraId="4493DE02" w14:textId="509563DC" w:rsidR="005B3CCA" w:rsidRPr="00BF15CB" w:rsidRDefault="005B3CCA" w:rsidP="005B3CCA">
            <w:pPr>
              <w:tabs>
                <w:tab w:val="left" w:pos="8280"/>
              </w:tabs>
              <w:spacing w:after="60"/>
              <w:jc w:val="right"/>
              <w:rPr>
                <w:sz w:val="18"/>
                <w:szCs w:val="18"/>
              </w:rPr>
            </w:pPr>
            <w:r>
              <w:rPr>
                <w:color w:val="0D0D0D"/>
                <w:sz w:val="18"/>
              </w:rPr>
              <w:t>618 280</w:t>
            </w:r>
          </w:p>
        </w:tc>
      </w:tr>
      <w:tr w:rsidR="005B3CCA" w:rsidRPr="00BF15CB" w14:paraId="14827DC6" w14:textId="77777777" w:rsidTr="00824550">
        <w:trPr>
          <w:trHeight w:val="44"/>
          <w:jc w:val="center"/>
        </w:trPr>
        <w:tc>
          <w:tcPr>
            <w:tcW w:w="1037" w:type="pct"/>
            <w:vMerge/>
          </w:tcPr>
          <w:p w14:paraId="09921113" w14:textId="77777777" w:rsidR="005B3CCA" w:rsidRPr="00BF15CB" w:rsidRDefault="005B3CCA" w:rsidP="005B3CCA">
            <w:pPr>
              <w:tabs>
                <w:tab w:val="left" w:pos="8280"/>
              </w:tabs>
              <w:spacing w:after="60"/>
              <w:jc w:val="left"/>
              <w:rPr>
                <w:sz w:val="18"/>
                <w:szCs w:val="18"/>
              </w:rPr>
            </w:pPr>
          </w:p>
        </w:tc>
        <w:tc>
          <w:tcPr>
            <w:tcW w:w="457" w:type="pct"/>
            <w:vMerge/>
            <w:vAlign w:val="center"/>
          </w:tcPr>
          <w:p w14:paraId="43A5AC31" w14:textId="77777777" w:rsidR="005B3CCA" w:rsidRPr="00BF15CB" w:rsidRDefault="005B3CCA" w:rsidP="005B3CCA">
            <w:pPr>
              <w:tabs>
                <w:tab w:val="left" w:pos="8280"/>
              </w:tabs>
              <w:spacing w:after="60"/>
              <w:ind w:left="-249" w:right="-246"/>
              <w:jc w:val="left"/>
              <w:rPr>
                <w:sz w:val="18"/>
                <w:szCs w:val="18"/>
              </w:rPr>
            </w:pPr>
          </w:p>
        </w:tc>
        <w:tc>
          <w:tcPr>
            <w:tcW w:w="650" w:type="pct"/>
            <w:shd w:val="clear" w:color="auto" w:fill="auto"/>
            <w:vAlign w:val="center"/>
          </w:tcPr>
          <w:p w14:paraId="45CBA6AC" w14:textId="77777777" w:rsidR="005B3CCA" w:rsidRPr="00BF15CB" w:rsidRDefault="005B3CCA" w:rsidP="005B3CCA">
            <w:pPr>
              <w:tabs>
                <w:tab w:val="left" w:pos="8280"/>
              </w:tabs>
              <w:spacing w:after="60"/>
              <w:jc w:val="left"/>
              <w:rPr>
                <w:sz w:val="18"/>
                <w:szCs w:val="18"/>
              </w:rPr>
            </w:pPr>
            <w:r>
              <w:rPr>
                <w:sz w:val="18"/>
              </w:rPr>
              <w:t>Coûts d’appui</w:t>
            </w:r>
          </w:p>
        </w:tc>
        <w:tc>
          <w:tcPr>
            <w:tcW w:w="390" w:type="pct"/>
          </w:tcPr>
          <w:p w14:paraId="30C5EA47" w14:textId="4B153AFF" w:rsidR="005B3CCA" w:rsidRPr="00BF15CB" w:rsidRDefault="14752263" w:rsidP="4EFCDB64">
            <w:pPr>
              <w:tabs>
                <w:tab w:val="left" w:pos="8280"/>
              </w:tabs>
              <w:spacing w:after="60" w:line="259" w:lineRule="auto"/>
              <w:jc w:val="right"/>
              <w:rPr>
                <w:color w:val="0D0D0D" w:themeColor="text1" w:themeTint="F2"/>
                <w:sz w:val="18"/>
                <w:szCs w:val="18"/>
              </w:rPr>
            </w:pPr>
            <w:r>
              <w:rPr>
                <w:color w:val="0D0D0D" w:themeColor="text1" w:themeTint="F2"/>
                <w:sz w:val="18"/>
              </w:rPr>
              <w:t xml:space="preserve"> 46 807</w:t>
            </w:r>
          </w:p>
        </w:tc>
        <w:tc>
          <w:tcPr>
            <w:tcW w:w="390" w:type="pct"/>
          </w:tcPr>
          <w:p w14:paraId="33B97ECF" w14:textId="5DF62A72" w:rsidR="005B3CCA" w:rsidRPr="00BF15CB" w:rsidRDefault="005B3CCA" w:rsidP="005B3CCA">
            <w:pPr>
              <w:tabs>
                <w:tab w:val="left" w:pos="8280"/>
              </w:tabs>
              <w:spacing w:after="60"/>
              <w:jc w:val="right"/>
              <w:rPr>
                <w:sz w:val="18"/>
                <w:szCs w:val="18"/>
              </w:rPr>
            </w:pPr>
            <w:r>
              <w:rPr>
                <w:sz w:val="18"/>
              </w:rPr>
              <w:t>0</w:t>
            </w:r>
          </w:p>
        </w:tc>
        <w:tc>
          <w:tcPr>
            <w:tcW w:w="390" w:type="pct"/>
          </w:tcPr>
          <w:p w14:paraId="6E429CF2" w14:textId="03D42C0D" w:rsidR="005B3CCA" w:rsidRPr="00BF15CB" w:rsidRDefault="005B3CCA" w:rsidP="005B3CCA">
            <w:pPr>
              <w:tabs>
                <w:tab w:val="left" w:pos="8280"/>
              </w:tabs>
              <w:spacing w:after="60"/>
              <w:jc w:val="right"/>
              <w:rPr>
                <w:sz w:val="18"/>
                <w:szCs w:val="18"/>
              </w:rPr>
            </w:pPr>
            <w:r>
              <w:rPr>
                <w:sz w:val="18"/>
              </w:rPr>
              <w:t>0</w:t>
            </w:r>
          </w:p>
        </w:tc>
        <w:tc>
          <w:tcPr>
            <w:tcW w:w="390" w:type="pct"/>
          </w:tcPr>
          <w:p w14:paraId="0C8BD046" w14:textId="2C31C625" w:rsidR="005B3CCA" w:rsidRPr="00BF15CB" w:rsidRDefault="73014252" w:rsidP="4EFCDB64">
            <w:pPr>
              <w:tabs>
                <w:tab w:val="left" w:pos="8280"/>
              </w:tabs>
              <w:spacing w:after="60" w:line="259" w:lineRule="auto"/>
              <w:jc w:val="right"/>
              <w:rPr>
                <w:sz w:val="18"/>
                <w:szCs w:val="18"/>
              </w:rPr>
            </w:pPr>
            <w:r>
              <w:rPr>
                <w:color w:val="0D0D0D" w:themeColor="text1" w:themeTint="F2"/>
                <w:sz w:val="18"/>
              </w:rPr>
              <w:t xml:space="preserve"> 31 204</w:t>
            </w:r>
          </w:p>
        </w:tc>
        <w:tc>
          <w:tcPr>
            <w:tcW w:w="390" w:type="pct"/>
          </w:tcPr>
          <w:p w14:paraId="6AC1D7AE" w14:textId="2AE4D09E" w:rsidR="005B3CCA" w:rsidRPr="00BF15CB" w:rsidRDefault="005B3CCA" w:rsidP="005B3CCA">
            <w:pPr>
              <w:tabs>
                <w:tab w:val="left" w:pos="8280"/>
              </w:tabs>
              <w:spacing w:after="60"/>
              <w:jc w:val="right"/>
              <w:rPr>
                <w:sz w:val="18"/>
                <w:szCs w:val="18"/>
              </w:rPr>
            </w:pPr>
            <w:r>
              <w:rPr>
                <w:sz w:val="18"/>
              </w:rPr>
              <w:t>0</w:t>
            </w:r>
          </w:p>
        </w:tc>
        <w:tc>
          <w:tcPr>
            <w:tcW w:w="390" w:type="pct"/>
          </w:tcPr>
          <w:p w14:paraId="297C2EA4" w14:textId="74BFDBA9" w:rsidR="005B3CCA" w:rsidRPr="00BF15CB" w:rsidRDefault="005B3CCA" w:rsidP="005B3CCA">
            <w:pPr>
              <w:tabs>
                <w:tab w:val="left" w:pos="8280"/>
              </w:tabs>
              <w:spacing w:after="60"/>
              <w:jc w:val="right"/>
              <w:rPr>
                <w:sz w:val="18"/>
                <w:szCs w:val="18"/>
              </w:rPr>
            </w:pPr>
            <w:r>
              <w:rPr>
                <w:sz w:val="18"/>
              </w:rPr>
              <w:t>0</w:t>
            </w:r>
          </w:p>
        </w:tc>
        <w:tc>
          <w:tcPr>
            <w:tcW w:w="517" w:type="pct"/>
          </w:tcPr>
          <w:p w14:paraId="1C1609CB" w14:textId="0FC5D2AF" w:rsidR="005B3CCA" w:rsidRPr="00BF15CB" w:rsidRDefault="09D65186" w:rsidP="4EFCDB64">
            <w:pPr>
              <w:tabs>
                <w:tab w:val="left" w:pos="8280"/>
              </w:tabs>
              <w:spacing w:after="60" w:line="259" w:lineRule="auto"/>
              <w:jc w:val="right"/>
              <w:rPr>
                <w:sz w:val="18"/>
                <w:szCs w:val="18"/>
              </w:rPr>
            </w:pPr>
            <w:r>
              <w:rPr>
                <w:color w:val="0D0D0D" w:themeColor="text1" w:themeTint="F2"/>
                <w:sz w:val="18"/>
              </w:rPr>
              <w:t xml:space="preserve"> 78 011</w:t>
            </w:r>
          </w:p>
        </w:tc>
      </w:tr>
      <w:tr w:rsidR="005B3CCA" w:rsidRPr="00BF15CB" w14:paraId="626E37B9" w14:textId="77777777" w:rsidTr="00824550">
        <w:trPr>
          <w:trHeight w:val="157"/>
          <w:jc w:val="center"/>
        </w:trPr>
        <w:tc>
          <w:tcPr>
            <w:tcW w:w="1037" w:type="pct"/>
            <w:vMerge/>
            <w:vAlign w:val="center"/>
          </w:tcPr>
          <w:p w14:paraId="0091C576" w14:textId="77777777" w:rsidR="005B3CCA" w:rsidRPr="00BF15CB" w:rsidRDefault="005B3CCA" w:rsidP="005B3CCA">
            <w:pPr>
              <w:tabs>
                <w:tab w:val="left" w:pos="8280"/>
              </w:tabs>
              <w:spacing w:after="60"/>
              <w:jc w:val="left"/>
              <w:rPr>
                <w:sz w:val="18"/>
                <w:szCs w:val="18"/>
              </w:rPr>
            </w:pPr>
          </w:p>
        </w:tc>
        <w:tc>
          <w:tcPr>
            <w:tcW w:w="1107" w:type="pct"/>
            <w:gridSpan w:val="2"/>
            <w:shd w:val="clear" w:color="auto" w:fill="auto"/>
          </w:tcPr>
          <w:p w14:paraId="7350F464" w14:textId="77777777" w:rsidR="005B3CCA" w:rsidRPr="00BF15CB" w:rsidRDefault="005B3CCA" w:rsidP="005B3CCA">
            <w:pPr>
              <w:tabs>
                <w:tab w:val="left" w:pos="8280"/>
              </w:tabs>
              <w:spacing w:after="60"/>
              <w:ind w:right="-219"/>
              <w:jc w:val="left"/>
              <w:rPr>
                <w:sz w:val="18"/>
                <w:szCs w:val="18"/>
              </w:rPr>
            </w:pPr>
            <w:r>
              <w:rPr>
                <w:sz w:val="18"/>
              </w:rPr>
              <w:t>Coûts totaux du projet</w:t>
            </w:r>
          </w:p>
        </w:tc>
        <w:tc>
          <w:tcPr>
            <w:tcW w:w="390" w:type="pct"/>
          </w:tcPr>
          <w:p w14:paraId="03BC86D6" w14:textId="1DAB7C15" w:rsidR="005B3CCA" w:rsidRPr="00BF15CB" w:rsidRDefault="005B3CCA" w:rsidP="005B3CCA">
            <w:pPr>
              <w:tabs>
                <w:tab w:val="left" w:pos="8280"/>
              </w:tabs>
              <w:spacing w:after="60"/>
              <w:jc w:val="right"/>
              <w:rPr>
                <w:sz w:val="18"/>
                <w:szCs w:val="18"/>
              </w:rPr>
            </w:pPr>
            <w:r>
              <w:rPr>
                <w:color w:val="0D0D0D"/>
                <w:sz w:val="18"/>
              </w:rPr>
              <w:t>370 968</w:t>
            </w:r>
          </w:p>
        </w:tc>
        <w:tc>
          <w:tcPr>
            <w:tcW w:w="390" w:type="pct"/>
          </w:tcPr>
          <w:p w14:paraId="728D6AF9" w14:textId="6EFD3793" w:rsidR="005B3CCA" w:rsidRPr="00BF15CB" w:rsidRDefault="005B3CCA" w:rsidP="005B3CCA">
            <w:pPr>
              <w:tabs>
                <w:tab w:val="left" w:pos="8280"/>
              </w:tabs>
              <w:spacing w:after="60"/>
              <w:jc w:val="right"/>
              <w:rPr>
                <w:sz w:val="18"/>
                <w:szCs w:val="18"/>
              </w:rPr>
            </w:pPr>
            <w:r>
              <w:rPr>
                <w:sz w:val="18"/>
              </w:rPr>
              <w:t>0</w:t>
            </w:r>
          </w:p>
        </w:tc>
        <w:tc>
          <w:tcPr>
            <w:tcW w:w="390" w:type="pct"/>
          </w:tcPr>
          <w:p w14:paraId="364DCB3E" w14:textId="2993464B" w:rsidR="005B3CCA" w:rsidRPr="00BF15CB" w:rsidRDefault="005B3CCA" w:rsidP="005B3CCA">
            <w:pPr>
              <w:tabs>
                <w:tab w:val="left" w:pos="8280"/>
              </w:tabs>
              <w:spacing w:after="60"/>
              <w:jc w:val="right"/>
              <w:rPr>
                <w:sz w:val="18"/>
                <w:szCs w:val="18"/>
              </w:rPr>
            </w:pPr>
            <w:r>
              <w:rPr>
                <w:sz w:val="18"/>
              </w:rPr>
              <w:t>0</w:t>
            </w:r>
          </w:p>
        </w:tc>
        <w:tc>
          <w:tcPr>
            <w:tcW w:w="390" w:type="pct"/>
          </w:tcPr>
          <w:p w14:paraId="617ADBDE" w14:textId="76F0DF88" w:rsidR="005B3CCA" w:rsidRPr="00BF15CB" w:rsidRDefault="007E7B04" w:rsidP="005B3CCA">
            <w:pPr>
              <w:tabs>
                <w:tab w:val="left" w:pos="8280"/>
              </w:tabs>
              <w:spacing w:after="60"/>
              <w:jc w:val="right"/>
              <w:rPr>
                <w:sz w:val="18"/>
                <w:szCs w:val="18"/>
              </w:rPr>
            </w:pPr>
            <w:r>
              <w:rPr>
                <w:sz w:val="18"/>
              </w:rPr>
              <w:t>247 312</w:t>
            </w:r>
          </w:p>
        </w:tc>
        <w:tc>
          <w:tcPr>
            <w:tcW w:w="390" w:type="pct"/>
          </w:tcPr>
          <w:p w14:paraId="4151C564" w14:textId="3D62F74C" w:rsidR="005B3CCA" w:rsidRPr="00BF15CB" w:rsidRDefault="005B3CCA" w:rsidP="005B3CCA">
            <w:pPr>
              <w:tabs>
                <w:tab w:val="left" w:pos="8280"/>
              </w:tabs>
              <w:spacing w:after="60"/>
              <w:jc w:val="right"/>
              <w:rPr>
                <w:sz w:val="18"/>
                <w:szCs w:val="18"/>
              </w:rPr>
            </w:pPr>
            <w:r>
              <w:rPr>
                <w:sz w:val="18"/>
              </w:rPr>
              <w:t>0</w:t>
            </w:r>
          </w:p>
        </w:tc>
        <w:tc>
          <w:tcPr>
            <w:tcW w:w="390" w:type="pct"/>
          </w:tcPr>
          <w:p w14:paraId="790E5CD3" w14:textId="731014A1" w:rsidR="005B3CCA" w:rsidRPr="00BF15CB" w:rsidRDefault="005B3CCA" w:rsidP="005B3CCA">
            <w:pPr>
              <w:tabs>
                <w:tab w:val="left" w:pos="8280"/>
              </w:tabs>
              <w:spacing w:after="60"/>
              <w:jc w:val="right"/>
              <w:rPr>
                <w:sz w:val="18"/>
                <w:szCs w:val="18"/>
              </w:rPr>
            </w:pPr>
            <w:r>
              <w:rPr>
                <w:sz w:val="18"/>
              </w:rPr>
              <w:t>0</w:t>
            </w:r>
          </w:p>
        </w:tc>
        <w:tc>
          <w:tcPr>
            <w:tcW w:w="517" w:type="pct"/>
          </w:tcPr>
          <w:p w14:paraId="370C0024" w14:textId="7D0BE4EC" w:rsidR="005B3CCA" w:rsidRPr="00BF15CB" w:rsidRDefault="005B3CCA" w:rsidP="005B3CCA">
            <w:pPr>
              <w:tabs>
                <w:tab w:val="left" w:pos="8280"/>
              </w:tabs>
              <w:spacing w:after="60"/>
              <w:jc w:val="right"/>
              <w:rPr>
                <w:sz w:val="18"/>
                <w:szCs w:val="18"/>
              </w:rPr>
            </w:pPr>
            <w:r>
              <w:rPr>
                <w:color w:val="0D0D0D"/>
                <w:sz w:val="18"/>
              </w:rPr>
              <w:t>618 280</w:t>
            </w:r>
          </w:p>
        </w:tc>
      </w:tr>
      <w:tr w:rsidR="005B3CCA" w:rsidRPr="00BF15CB" w14:paraId="06DAC9A3" w14:textId="77777777" w:rsidTr="00824550">
        <w:trPr>
          <w:trHeight w:val="201"/>
          <w:jc w:val="center"/>
        </w:trPr>
        <w:tc>
          <w:tcPr>
            <w:tcW w:w="1037" w:type="pct"/>
            <w:vMerge/>
          </w:tcPr>
          <w:p w14:paraId="395C9B75" w14:textId="77777777" w:rsidR="005B3CCA" w:rsidRPr="00BF15CB" w:rsidRDefault="005B3CCA" w:rsidP="005B3CCA">
            <w:pPr>
              <w:tabs>
                <w:tab w:val="left" w:pos="8280"/>
              </w:tabs>
              <w:spacing w:after="60"/>
              <w:jc w:val="left"/>
              <w:rPr>
                <w:sz w:val="18"/>
                <w:szCs w:val="18"/>
              </w:rPr>
            </w:pPr>
          </w:p>
        </w:tc>
        <w:tc>
          <w:tcPr>
            <w:tcW w:w="1107" w:type="pct"/>
            <w:gridSpan w:val="2"/>
            <w:shd w:val="clear" w:color="auto" w:fill="auto"/>
          </w:tcPr>
          <w:p w14:paraId="30C4BCE2" w14:textId="77777777" w:rsidR="005B3CCA" w:rsidRPr="00BF15CB" w:rsidRDefault="005B3CCA" w:rsidP="005B3CCA">
            <w:pPr>
              <w:tabs>
                <w:tab w:val="left" w:pos="8280"/>
              </w:tabs>
              <w:spacing w:after="60"/>
              <w:ind w:right="-219"/>
              <w:jc w:val="left"/>
              <w:rPr>
                <w:sz w:val="18"/>
                <w:szCs w:val="18"/>
              </w:rPr>
            </w:pPr>
            <w:r>
              <w:rPr>
                <w:sz w:val="18"/>
              </w:rPr>
              <w:t>Total des coûts d’appui</w:t>
            </w:r>
          </w:p>
        </w:tc>
        <w:tc>
          <w:tcPr>
            <w:tcW w:w="390" w:type="pct"/>
          </w:tcPr>
          <w:p w14:paraId="068EFABA" w14:textId="2D15F179" w:rsidR="005B3CCA" w:rsidRPr="00BF15CB" w:rsidRDefault="45719865" w:rsidP="4EFCDB64">
            <w:pPr>
              <w:tabs>
                <w:tab w:val="left" w:pos="8280"/>
              </w:tabs>
              <w:spacing w:after="60" w:line="259" w:lineRule="auto"/>
              <w:jc w:val="right"/>
              <w:rPr>
                <w:sz w:val="18"/>
                <w:szCs w:val="18"/>
              </w:rPr>
            </w:pPr>
            <w:r>
              <w:rPr>
                <w:color w:val="0D0D0D" w:themeColor="text1" w:themeTint="F2"/>
                <w:sz w:val="18"/>
              </w:rPr>
              <w:t xml:space="preserve"> 46 807</w:t>
            </w:r>
          </w:p>
        </w:tc>
        <w:tc>
          <w:tcPr>
            <w:tcW w:w="390" w:type="pct"/>
          </w:tcPr>
          <w:p w14:paraId="36357621" w14:textId="08FC7D83" w:rsidR="005B3CCA" w:rsidRPr="00BF15CB" w:rsidRDefault="005B3CCA" w:rsidP="005B3CCA">
            <w:pPr>
              <w:tabs>
                <w:tab w:val="left" w:pos="8280"/>
              </w:tabs>
              <w:spacing w:after="60"/>
              <w:jc w:val="right"/>
              <w:rPr>
                <w:sz w:val="18"/>
                <w:szCs w:val="18"/>
              </w:rPr>
            </w:pPr>
            <w:r>
              <w:rPr>
                <w:sz w:val="18"/>
              </w:rPr>
              <w:t>0</w:t>
            </w:r>
          </w:p>
        </w:tc>
        <w:tc>
          <w:tcPr>
            <w:tcW w:w="390" w:type="pct"/>
          </w:tcPr>
          <w:p w14:paraId="3C01B18C" w14:textId="0B165709" w:rsidR="005B3CCA" w:rsidRPr="00BF15CB" w:rsidRDefault="005B3CCA" w:rsidP="005B3CCA">
            <w:pPr>
              <w:tabs>
                <w:tab w:val="left" w:pos="8280"/>
              </w:tabs>
              <w:spacing w:after="60"/>
              <w:jc w:val="right"/>
              <w:rPr>
                <w:sz w:val="18"/>
                <w:szCs w:val="18"/>
              </w:rPr>
            </w:pPr>
            <w:r>
              <w:rPr>
                <w:sz w:val="18"/>
              </w:rPr>
              <w:t>0</w:t>
            </w:r>
          </w:p>
        </w:tc>
        <w:tc>
          <w:tcPr>
            <w:tcW w:w="390" w:type="pct"/>
          </w:tcPr>
          <w:p w14:paraId="28050E5E" w14:textId="3CE0BB92" w:rsidR="005B3CCA" w:rsidRPr="00BF15CB" w:rsidRDefault="2A8B1A32" w:rsidP="005B3CCA">
            <w:pPr>
              <w:tabs>
                <w:tab w:val="left" w:pos="8280"/>
              </w:tabs>
              <w:spacing w:after="60"/>
              <w:jc w:val="right"/>
              <w:rPr>
                <w:sz w:val="18"/>
                <w:szCs w:val="18"/>
              </w:rPr>
            </w:pPr>
            <w:r>
              <w:rPr>
                <w:color w:val="0D0D0D" w:themeColor="text1" w:themeTint="F2"/>
                <w:sz w:val="18"/>
              </w:rPr>
              <w:t xml:space="preserve"> 31 204</w:t>
            </w:r>
          </w:p>
        </w:tc>
        <w:tc>
          <w:tcPr>
            <w:tcW w:w="390" w:type="pct"/>
          </w:tcPr>
          <w:p w14:paraId="65050310" w14:textId="27EAE662" w:rsidR="005B3CCA" w:rsidRPr="00BF15CB" w:rsidRDefault="005B3CCA" w:rsidP="005B3CCA">
            <w:pPr>
              <w:tabs>
                <w:tab w:val="left" w:pos="8280"/>
              </w:tabs>
              <w:spacing w:after="60"/>
              <w:jc w:val="right"/>
              <w:rPr>
                <w:sz w:val="18"/>
                <w:szCs w:val="18"/>
              </w:rPr>
            </w:pPr>
            <w:r>
              <w:rPr>
                <w:sz w:val="18"/>
              </w:rPr>
              <w:t>0</w:t>
            </w:r>
          </w:p>
        </w:tc>
        <w:tc>
          <w:tcPr>
            <w:tcW w:w="390" w:type="pct"/>
          </w:tcPr>
          <w:p w14:paraId="0C5371A1" w14:textId="5EDAE552" w:rsidR="005B3CCA" w:rsidRPr="00BF15CB" w:rsidRDefault="005B3CCA" w:rsidP="005B3CCA">
            <w:pPr>
              <w:tabs>
                <w:tab w:val="left" w:pos="8280"/>
              </w:tabs>
              <w:spacing w:after="60"/>
              <w:jc w:val="right"/>
              <w:rPr>
                <w:sz w:val="18"/>
                <w:szCs w:val="18"/>
              </w:rPr>
            </w:pPr>
            <w:r>
              <w:rPr>
                <w:sz w:val="18"/>
              </w:rPr>
              <w:t>0</w:t>
            </w:r>
          </w:p>
        </w:tc>
        <w:tc>
          <w:tcPr>
            <w:tcW w:w="517" w:type="pct"/>
          </w:tcPr>
          <w:p w14:paraId="783AE7C8" w14:textId="148EE700" w:rsidR="005B3CCA" w:rsidRPr="00BF15CB" w:rsidRDefault="606BB560" w:rsidP="4EFCDB64">
            <w:pPr>
              <w:tabs>
                <w:tab w:val="left" w:pos="8280"/>
              </w:tabs>
              <w:spacing w:after="60" w:line="259" w:lineRule="auto"/>
              <w:jc w:val="right"/>
              <w:rPr>
                <w:sz w:val="18"/>
                <w:szCs w:val="18"/>
              </w:rPr>
            </w:pPr>
            <w:r>
              <w:rPr>
                <w:color w:val="0D0D0D" w:themeColor="text1" w:themeTint="F2"/>
                <w:sz w:val="18"/>
              </w:rPr>
              <w:t xml:space="preserve"> 78 011</w:t>
            </w:r>
          </w:p>
        </w:tc>
      </w:tr>
      <w:tr w:rsidR="005B3CCA" w:rsidRPr="00BF15CB" w14:paraId="0D027024" w14:textId="77777777" w:rsidTr="00824550">
        <w:trPr>
          <w:trHeight w:val="62"/>
          <w:jc w:val="center"/>
        </w:trPr>
        <w:tc>
          <w:tcPr>
            <w:tcW w:w="1037" w:type="pct"/>
            <w:vMerge/>
          </w:tcPr>
          <w:p w14:paraId="12762DF0" w14:textId="77777777" w:rsidR="005B3CCA" w:rsidRPr="00BF15CB" w:rsidRDefault="005B3CCA" w:rsidP="005B3CCA">
            <w:pPr>
              <w:tabs>
                <w:tab w:val="left" w:pos="8280"/>
              </w:tabs>
              <w:spacing w:after="60"/>
              <w:jc w:val="left"/>
              <w:rPr>
                <w:sz w:val="18"/>
                <w:szCs w:val="18"/>
              </w:rPr>
            </w:pPr>
          </w:p>
        </w:tc>
        <w:tc>
          <w:tcPr>
            <w:tcW w:w="1107" w:type="pct"/>
            <w:gridSpan w:val="2"/>
            <w:shd w:val="clear" w:color="auto" w:fill="auto"/>
          </w:tcPr>
          <w:p w14:paraId="5ACCFABF" w14:textId="77777777" w:rsidR="005B3CCA" w:rsidRPr="00BF15CB" w:rsidRDefault="005B3CCA" w:rsidP="005B3CCA">
            <w:pPr>
              <w:tabs>
                <w:tab w:val="left" w:pos="8280"/>
              </w:tabs>
              <w:spacing w:after="60"/>
              <w:ind w:right="-219"/>
              <w:jc w:val="left"/>
              <w:rPr>
                <w:sz w:val="18"/>
                <w:szCs w:val="18"/>
              </w:rPr>
            </w:pPr>
            <w:r>
              <w:rPr>
                <w:sz w:val="18"/>
              </w:rPr>
              <w:t>Total des fonds</w:t>
            </w:r>
          </w:p>
        </w:tc>
        <w:tc>
          <w:tcPr>
            <w:tcW w:w="390" w:type="pct"/>
            <w:shd w:val="clear" w:color="auto" w:fill="auto"/>
          </w:tcPr>
          <w:p w14:paraId="04BC51D3" w14:textId="5D096A94" w:rsidR="005B3CCA" w:rsidRPr="00BF15CB" w:rsidRDefault="1AB62F49" w:rsidP="69B0F2B4">
            <w:pPr>
              <w:tabs>
                <w:tab w:val="left" w:pos="8280"/>
              </w:tabs>
              <w:spacing w:after="60" w:line="259" w:lineRule="auto"/>
              <w:jc w:val="right"/>
              <w:rPr>
                <w:color w:val="0D0D0D" w:themeColor="text1" w:themeTint="F2"/>
                <w:sz w:val="18"/>
                <w:szCs w:val="18"/>
              </w:rPr>
            </w:pPr>
            <w:r>
              <w:rPr>
                <w:color w:val="0D0D0D" w:themeColor="text1" w:themeTint="F2"/>
                <w:sz w:val="18"/>
              </w:rPr>
              <w:t xml:space="preserve"> 414 775</w:t>
            </w:r>
          </w:p>
        </w:tc>
        <w:tc>
          <w:tcPr>
            <w:tcW w:w="390" w:type="pct"/>
            <w:shd w:val="clear" w:color="auto" w:fill="auto"/>
          </w:tcPr>
          <w:p w14:paraId="479BB65D" w14:textId="707462E3" w:rsidR="005B3CCA" w:rsidRPr="00BF15CB" w:rsidRDefault="005B3CCA" w:rsidP="005B3CCA">
            <w:pPr>
              <w:tabs>
                <w:tab w:val="left" w:pos="8280"/>
              </w:tabs>
              <w:spacing w:after="60"/>
              <w:jc w:val="right"/>
              <w:rPr>
                <w:sz w:val="18"/>
                <w:szCs w:val="18"/>
              </w:rPr>
            </w:pPr>
            <w:r>
              <w:rPr>
                <w:sz w:val="18"/>
              </w:rPr>
              <w:t>0</w:t>
            </w:r>
          </w:p>
        </w:tc>
        <w:tc>
          <w:tcPr>
            <w:tcW w:w="390" w:type="pct"/>
            <w:shd w:val="clear" w:color="auto" w:fill="auto"/>
          </w:tcPr>
          <w:p w14:paraId="3BAFD5CB" w14:textId="3100B112" w:rsidR="005B3CCA" w:rsidRPr="00BF15CB" w:rsidRDefault="005B3CCA" w:rsidP="005B3CCA">
            <w:pPr>
              <w:tabs>
                <w:tab w:val="left" w:pos="8280"/>
              </w:tabs>
              <w:spacing w:after="60"/>
              <w:jc w:val="right"/>
              <w:rPr>
                <w:sz w:val="18"/>
                <w:szCs w:val="18"/>
              </w:rPr>
            </w:pPr>
            <w:r>
              <w:rPr>
                <w:sz w:val="18"/>
              </w:rPr>
              <w:t>0</w:t>
            </w:r>
          </w:p>
        </w:tc>
        <w:tc>
          <w:tcPr>
            <w:tcW w:w="390" w:type="pct"/>
            <w:shd w:val="clear" w:color="auto" w:fill="auto"/>
          </w:tcPr>
          <w:p w14:paraId="63A99593" w14:textId="0575DFB3" w:rsidR="005B3CCA" w:rsidRPr="00BF15CB" w:rsidRDefault="3A4DA9B0" w:rsidP="69B0F2B4">
            <w:pPr>
              <w:tabs>
                <w:tab w:val="left" w:pos="8280"/>
              </w:tabs>
              <w:spacing w:after="60" w:line="259" w:lineRule="auto"/>
              <w:jc w:val="right"/>
              <w:rPr>
                <w:sz w:val="18"/>
                <w:szCs w:val="18"/>
              </w:rPr>
            </w:pPr>
            <w:r>
              <w:rPr>
                <w:color w:val="0D0D0D" w:themeColor="text1" w:themeTint="F2"/>
                <w:sz w:val="18"/>
              </w:rPr>
              <w:t xml:space="preserve"> 278 516</w:t>
            </w:r>
          </w:p>
        </w:tc>
        <w:tc>
          <w:tcPr>
            <w:tcW w:w="390" w:type="pct"/>
            <w:shd w:val="clear" w:color="auto" w:fill="auto"/>
          </w:tcPr>
          <w:p w14:paraId="7BDC1785" w14:textId="2540E470" w:rsidR="005B3CCA" w:rsidRPr="00BF15CB" w:rsidRDefault="005B3CCA" w:rsidP="005B3CCA">
            <w:pPr>
              <w:tabs>
                <w:tab w:val="left" w:pos="8280"/>
              </w:tabs>
              <w:spacing w:after="60"/>
              <w:jc w:val="right"/>
              <w:rPr>
                <w:sz w:val="18"/>
                <w:szCs w:val="18"/>
              </w:rPr>
            </w:pPr>
            <w:r>
              <w:rPr>
                <w:sz w:val="18"/>
              </w:rPr>
              <w:t>0</w:t>
            </w:r>
          </w:p>
        </w:tc>
        <w:tc>
          <w:tcPr>
            <w:tcW w:w="390" w:type="pct"/>
            <w:shd w:val="clear" w:color="auto" w:fill="auto"/>
          </w:tcPr>
          <w:p w14:paraId="457F3177" w14:textId="2AB4F195" w:rsidR="005B3CCA" w:rsidRPr="00BF15CB" w:rsidRDefault="005B3CCA" w:rsidP="005B3CCA">
            <w:pPr>
              <w:tabs>
                <w:tab w:val="left" w:pos="8280"/>
              </w:tabs>
              <w:spacing w:after="60"/>
              <w:jc w:val="right"/>
              <w:rPr>
                <w:sz w:val="18"/>
                <w:szCs w:val="18"/>
              </w:rPr>
            </w:pPr>
            <w:r>
              <w:rPr>
                <w:sz w:val="18"/>
              </w:rPr>
              <w:t>0</w:t>
            </w:r>
          </w:p>
        </w:tc>
        <w:tc>
          <w:tcPr>
            <w:tcW w:w="517" w:type="pct"/>
          </w:tcPr>
          <w:p w14:paraId="3B998EA7" w14:textId="451E187B" w:rsidR="005B3CCA" w:rsidRPr="00BF15CB" w:rsidRDefault="79CF85CE" w:rsidP="005B3CCA">
            <w:pPr>
              <w:tabs>
                <w:tab w:val="left" w:pos="8280"/>
              </w:tabs>
              <w:spacing w:after="60"/>
              <w:jc w:val="right"/>
              <w:rPr>
                <w:sz w:val="18"/>
                <w:szCs w:val="18"/>
                <w:highlight w:val="cyan"/>
              </w:rPr>
            </w:pPr>
            <w:r>
              <w:rPr>
                <w:sz w:val="18"/>
              </w:rPr>
              <w:t>696 291</w:t>
            </w:r>
          </w:p>
        </w:tc>
      </w:tr>
    </w:tbl>
    <w:p w14:paraId="3194D5E4" w14:textId="77777777" w:rsidR="0070038F" w:rsidRDefault="0070038F" w:rsidP="00824550">
      <w:pPr>
        <w:ind w:left="-709" w:right="-561"/>
        <w:jc w:val="left"/>
        <w:rPr>
          <w:sz w:val="18"/>
          <w:szCs w:val="18"/>
        </w:rPr>
      </w:pPr>
      <w:r>
        <w:rPr>
          <w:sz w:val="18"/>
        </w:rPr>
        <w:t>* Recommandé pour approbation à la présente réunion</w:t>
      </w:r>
    </w:p>
    <w:p w14:paraId="35DE6A3D" w14:textId="77777777" w:rsidR="0070038F" w:rsidRPr="00B65285" w:rsidRDefault="0070038F" w:rsidP="0070038F">
      <w:pPr>
        <w:ind w:right="-561"/>
        <w:jc w:val="left"/>
        <w:rPr>
          <w:sz w:val="10"/>
          <w:szCs w:val="10"/>
        </w:rPr>
      </w:pPr>
    </w:p>
    <w:tbl>
      <w:tblPr>
        <w:tblStyle w:val="TableGrid"/>
        <w:tblW w:w="10915" w:type="dxa"/>
        <w:jc w:val="center"/>
        <w:tblLook w:val="04A0" w:firstRow="1" w:lastRow="0" w:firstColumn="1" w:lastColumn="0" w:noHBand="0" w:noVBand="1"/>
      </w:tblPr>
      <w:tblGrid>
        <w:gridCol w:w="8364"/>
        <w:gridCol w:w="2551"/>
      </w:tblGrid>
      <w:tr w:rsidR="0070038F" w:rsidRPr="00B65285" w14:paraId="3C12EC4F" w14:textId="77777777" w:rsidTr="00824550">
        <w:trPr>
          <w:jc w:val="center"/>
        </w:trPr>
        <w:tc>
          <w:tcPr>
            <w:tcW w:w="8364" w:type="dxa"/>
          </w:tcPr>
          <w:p w14:paraId="309E7AE8" w14:textId="55417EF3" w:rsidR="0070038F" w:rsidRPr="00B65285" w:rsidRDefault="0070038F" w:rsidP="009774CB">
            <w:pPr>
              <w:spacing w:line="276" w:lineRule="auto"/>
              <w:ind w:right="-561"/>
              <w:jc w:val="left"/>
              <w:rPr>
                <w:sz w:val="20"/>
                <w:szCs w:val="20"/>
              </w:rPr>
            </w:pPr>
            <w:r>
              <w:rPr>
                <w:sz w:val="20"/>
              </w:rPr>
              <w:t>Réduction de la consommation restante admissible à la phase I de financement en tonnes d’éq. CO</w:t>
            </w:r>
            <w:r>
              <w:rPr>
                <w:sz w:val="20"/>
                <w:vertAlign w:val="subscript"/>
              </w:rPr>
              <w:t>2</w:t>
            </w:r>
          </w:p>
        </w:tc>
        <w:tc>
          <w:tcPr>
            <w:tcW w:w="2551" w:type="dxa"/>
          </w:tcPr>
          <w:p w14:paraId="4ADDDA77" w14:textId="0D9C18DC" w:rsidR="0070038F" w:rsidRPr="00B65285" w:rsidRDefault="004555A8" w:rsidP="00910EBE">
            <w:pPr>
              <w:spacing w:line="276" w:lineRule="auto"/>
              <w:ind w:right="33"/>
              <w:jc w:val="right"/>
              <w:rPr>
                <w:sz w:val="20"/>
                <w:szCs w:val="20"/>
              </w:rPr>
            </w:pPr>
            <w:r>
              <w:rPr>
                <w:sz w:val="20"/>
              </w:rPr>
              <w:t>211 395</w:t>
            </w:r>
          </w:p>
        </w:tc>
      </w:tr>
    </w:tbl>
    <w:p w14:paraId="3D006DD0" w14:textId="77777777" w:rsidR="0070038F" w:rsidRPr="00A72033" w:rsidRDefault="0070038F" w:rsidP="0070038F">
      <w:pPr>
        <w:jc w:val="center"/>
        <w:rPr>
          <w:sz w:val="10"/>
          <w:szCs w:val="10"/>
        </w:rPr>
      </w:pPr>
    </w:p>
    <w:p w14:paraId="5046BEA2" w14:textId="77777777" w:rsidR="0070038F" w:rsidRDefault="0070038F" w:rsidP="0070038F">
      <w:pPr>
        <w:jc w:val="left"/>
        <w:rPr>
          <w:b/>
        </w:rPr>
      </w:pPr>
      <w:r>
        <w:br w:type="page"/>
      </w:r>
    </w:p>
    <w:p w14:paraId="450C3A2D" w14:textId="77777777" w:rsidR="0070038F" w:rsidRPr="00996241" w:rsidRDefault="0070038F" w:rsidP="00CD65FA">
      <w:pPr>
        <w:tabs>
          <w:tab w:val="left" w:pos="2880"/>
          <w:tab w:val="left" w:pos="5760"/>
        </w:tabs>
        <w:spacing w:before="240" w:after="240"/>
        <w:jc w:val="center"/>
        <w:rPr>
          <w:b/>
        </w:rPr>
      </w:pPr>
      <w:r>
        <w:rPr>
          <w:b/>
        </w:rPr>
        <w:lastRenderedPageBreak/>
        <w:t>DESCRIPTION DU PROJET</w:t>
      </w:r>
    </w:p>
    <w:p w14:paraId="01209B5B" w14:textId="77777777" w:rsidR="0070038F" w:rsidRDefault="0070038F" w:rsidP="00CD65FA">
      <w:pPr>
        <w:pStyle w:val="Heading1"/>
      </w:pPr>
      <w:r>
        <w:t>Le présent document comprend les sections suivantes :</w:t>
      </w:r>
    </w:p>
    <w:p w14:paraId="5AF49EB7" w14:textId="77777777" w:rsidR="0070038F" w:rsidRPr="00732AEC" w:rsidRDefault="0070038F" w:rsidP="00322AF8">
      <w:pPr>
        <w:pStyle w:val="ListParagraph"/>
        <w:numPr>
          <w:ilvl w:val="0"/>
          <w:numId w:val="9"/>
        </w:numPr>
        <w:spacing w:before="240" w:after="240"/>
        <w:ind w:left="1276" w:hanging="567"/>
        <w:contextualSpacing w:val="0"/>
      </w:pPr>
      <w:r>
        <w:t>Résumé de la proposition telle qu’elle a été présentée</w:t>
      </w:r>
    </w:p>
    <w:p w14:paraId="7579B635" w14:textId="18A25683" w:rsidR="0070038F" w:rsidRPr="00732AEC" w:rsidRDefault="0070038F" w:rsidP="00322AF8">
      <w:pPr>
        <w:pStyle w:val="ListParagraph"/>
        <w:numPr>
          <w:ilvl w:val="0"/>
          <w:numId w:val="9"/>
        </w:numPr>
        <w:spacing w:before="240" w:after="240"/>
        <w:ind w:left="1276" w:hanging="567"/>
        <w:contextualSpacing w:val="0"/>
      </w:pPr>
      <w:r>
        <w:t xml:space="preserve">Contexte : État de la mise en œuvre de la gestion de l’élimination des HCFC dans le pays </w:t>
      </w:r>
    </w:p>
    <w:p w14:paraId="595011DA" w14:textId="77777777" w:rsidR="0070038F" w:rsidRPr="00732AEC" w:rsidRDefault="0070038F" w:rsidP="00322AF8">
      <w:pPr>
        <w:pStyle w:val="ListParagraph"/>
        <w:numPr>
          <w:ilvl w:val="0"/>
          <w:numId w:val="9"/>
        </w:numPr>
        <w:spacing w:before="240" w:after="240"/>
        <w:ind w:left="1276" w:hanging="567"/>
        <w:contextualSpacing w:val="0"/>
      </w:pPr>
      <w:r>
        <w:t>Consommation de HFC : Vue d’ensemble des niveaux de consommation de HFC, des tendances et des utilisations sectorielles dans le pays</w:t>
      </w:r>
    </w:p>
    <w:p w14:paraId="6FC9C91C" w14:textId="17E2D9B0" w:rsidR="0070038F" w:rsidRPr="00732AEC" w:rsidRDefault="0070038F" w:rsidP="00322AF8">
      <w:pPr>
        <w:pStyle w:val="ListParagraph"/>
        <w:numPr>
          <w:ilvl w:val="0"/>
          <w:numId w:val="9"/>
        </w:numPr>
        <w:spacing w:before="240" w:after="240"/>
        <w:ind w:left="1276" w:hanging="567"/>
        <w:contextualSpacing w:val="0"/>
      </w:pPr>
      <w:r>
        <w:t>Phase I du plan de mise en œuvre des HFC à Kigali telle que présentée : Stratégie globale et plan de mise en œuvre de la première tranche</w:t>
      </w:r>
    </w:p>
    <w:p w14:paraId="2B352D1C" w14:textId="77777777" w:rsidR="0070038F" w:rsidRDefault="0070038F" w:rsidP="00322AF8">
      <w:pPr>
        <w:pStyle w:val="ListParagraph"/>
        <w:numPr>
          <w:ilvl w:val="0"/>
          <w:numId w:val="9"/>
        </w:numPr>
        <w:spacing w:before="240" w:after="240"/>
        <w:ind w:left="1276" w:hanging="567"/>
        <w:contextualSpacing w:val="0"/>
      </w:pPr>
      <w:r>
        <w:t>Observations du Secrétariat, incluant le coût convenu des activités</w:t>
      </w:r>
    </w:p>
    <w:p w14:paraId="3210616A" w14:textId="77777777" w:rsidR="0070038F" w:rsidRPr="00732AEC" w:rsidRDefault="0070038F" w:rsidP="00322AF8">
      <w:pPr>
        <w:pStyle w:val="ListParagraph"/>
        <w:numPr>
          <w:ilvl w:val="0"/>
          <w:numId w:val="9"/>
        </w:numPr>
        <w:spacing w:before="240" w:after="240"/>
        <w:ind w:left="1276" w:hanging="567"/>
        <w:contextualSpacing w:val="0"/>
      </w:pPr>
      <w:r>
        <w:t>Recommandation</w:t>
      </w:r>
    </w:p>
    <w:p w14:paraId="3975FBF8" w14:textId="2738EBAA" w:rsidR="0070038F" w:rsidRPr="00CB33B4" w:rsidRDefault="0070038F" w:rsidP="003803CC">
      <w:pPr>
        <w:pStyle w:val="Heading1"/>
        <w:keepNext/>
        <w:numPr>
          <w:ilvl w:val="0"/>
          <w:numId w:val="0"/>
        </w:numPr>
        <w:rPr>
          <w:b/>
          <w:bCs/>
        </w:rPr>
      </w:pPr>
      <w:r>
        <w:rPr>
          <w:b/>
        </w:rPr>
        <w:t xml:space="preserve">I. </w:t>
      </w:r>
      <w:r w:rsidR="002C4816">
        <w:rPr>
          <w:b/>
        </w:rPr>
        <w:tab/>
      </w:r>
      <w:r>
        <w:rPr>
          <w:b/>
        </w:rPr>
        <w:t>Résumé de la proposition telle qu’elle a été présentée</w:t>
      </w:r>
    </w:p>
    <w:p w14:paraId="7E503879" w14:textId="5302C802" w:rsidR="0070038F" w:rsidRDefault="0070038F" w:rsidP="00CD65FA">
      <w:pPr>
        <w:pStyle w:val="Heading1"/>
      </w:pPr>
      <w:r>
        <w:t>Au nom du Gouvernement du Costa Rica, le PNUD, à titre d’agence d’exécution principale désignée, a présenté une demande pour la phase I du plan de mise en œuvre des HCFC de Kigali au montant de 743 380 $ US, plus les coûts d’appui d’agence de 52 037 $ US, conformément à la proposition initiale.</w:t>
      </w:r>
      <w:r w:rsidRPr="00996241">
        <w:rPr>
          <w:vertAlign w:val="superscript"/>
        </w:rPr>
        <w:footnoteReference w:id="8"/>
      </w:r>
      <w:r>
        <w:t xml:space="preserve"> En plus, le PNUD a présenté un projet pilote visant à maintenir ou améliorer l’efficacité énergétique des technologies et équipements de remplacement dans le contexte de la réduction progressive des HFC (activités ne portant pas sur des investissements), lequel sera envisagé aux alinéas 116 à 139 ci-dessous.</w:t>
      </w:r>
    </w:p>
    <w:p w14:paraId="669382ED" w14:textId="1431DACC" w:rsidR="0070038F" w:rsidRPr="000E29E3" w:rsidRDefault="0070038F" w:rsidP="00CD65FA">
      <w:pPr>
        <w:pStyle w:val="Heading1"/>
      </w:pPr>
      <w:r>
        <w:t>La mise en œuvre de la phase I du KIP permettra au Gouvernement du Costa Rica d’atteindre l’objectif de réduction de 10 % de sa consommation de référence pour les HFC d’ici le 1</w:t>
      </w:r>
      <w:r>
        <w:rPr>
          <w:vertAlign w:val="superscript"/>
        </w:rPr>
        <w:t>er</w:t>
      </w:r>
      <w:r>
        <w:t xml:space="preserve"> janvier 2029. </w:t>
      </w:r>
    </w:p>
    <w:p w14:paraId="4412996F" w14:textId="376E6D4D" w:rsidR="0070038F" w:rsidRPr="00081D8F" w:rsidRDefault="0070038F" w:rsidP="00CD65FA">
      <w:pPr>
        <w:pStyle w:val="Heading1"/>
      </w:pPr>
      <w:r>
        <w:t xml:space="preserve">La première tranche de la phase I du KIP demandée à la présente réunion totalise 446 028 $ US, plus des coûts d’appui d’agence de 31 222 $ US pour le PNUD, conformément à la proposition initiale, pour la période courant de décembre 2024 à décembre 2027. </w:t>
      </w:r>
    </w:p>
    <w:p w14:paraId="18952147" w14:textId="77777777" w:rsidR="0070038F" w:rsidRPr="00996241" w:rsidRDefault="0070038F" w:rsidP="003803CC">
      <w:pPr>
        <w:keepNext/>
        <w:spacing w:after="240"/>
        <w:rPr>
          <w:b/>
        </w:rPr>
      </w:pPr>
      <w:r>
        <w:rPr>
          <w:b/>
        </w:rPr>
        <w:t>II.</w:t>
      </w:r>
      <w:r>
        <w:rPr>
          <w:b/>
        </w:rPr>
        <w:tab/>
        <w:t>Contexte</w:t>
      </w:r>
    </w:p>
    <w:p w14:paraId="2C2A4E20" w14:textId="77777777" w:rsidR="0070038F" w:rsidRPr="004B0569" w:rsidRDefault="0070038F" w:rsidP="003803CC">
      <w:pPr>
        <w:keepNext/>
        <w:spacing w:after="240"/>
        <w:outlineLvl w:val="0"/>
        <w:rPr>
          <w:bCs/>
          <w:u w:val="single"/>
        </w:rPr>
      </w:pPr>
      <w:r>
        <w:rPr>
          <w:u w:val="single"/>
        </w:rPr>
        <w:t>État de la mise en œuvre du plan de gestion de l’élimination des HCFC</w:t>
      </w:r>
    </w:p>
    <w:p w14:paraId="6E03F757" w14:textId="10096512" w:rsidR="0070038F" w:rsidRPr="004B0569" w:rsidRDefault="0070038F" w:rsidP="00CD65FA">
      <w:pPr>
        <w:pStyle w:val="Heading1"/>
        <w:tabs>
          <w:tab w:val="num" w:pos="709"/>
        </w:tabs>
      </w:pPr>
      <w:r>
        <w:t>Le tableau 3 présente des informations sur le PGEH au Costa Rica en date de novembre 2024.</w:t>
      </w:r>
    </w:p>
    <w:p w14:paraId="2934BD04" w14:textId="406D652E" w:rsidR="0070038F" w:rsidRPr="007A50B5" w:rsidRDefault="0070038F" w:rsidP="003803CC">
      <w:pPr>
        <w:keepNext/>
      </w:pPr>
      <w:r>
        <w:rPr>
          <w:b/>
        </w:rPr>
        <w:t xml:space="preserve">Tableau 3. État de la mise en œuvre du PGEH pour le Costa Rica </w:t>
      </w:r>
    </w:p>
    <w:tbl>
      <w:tblPr>
        <w:tblStyle w:val="TableGrid"/>
        <w:tblW w:w="5000" w:type="pct"/>
        <w:tblLook w:val="04A0" w:firstRow="1" w:lastRow="0" w:firstColumn="1" w:lastColumn="0" w:noHBand="0" w:noVBand="1"/>
      </w:tblPr>
      <w:tblGrid>
        <w:gridCol w:w="3964"/>
        <w:gridCol w:w="2835"/>
        <w:gridCol w:w="2551"/>
      </w:tblGrid>
      <w:tr w:rsidR="00DB3C5E" w:rsidRPr="00DC5329" w14:paraId="3485D5BE" w14:textId="77777777" w:rsidTr="646A4A9B">
        <w:trPr>
          <w:trHeight w:val="184"/>
          <w:tblHeader/>
        </w:trPr>
        <w:tc>
          <w:tcPr>
            <w:tcW w:w="2120" w:type="pct"/>
          </w:tcPr>
          <w:p w14:paraId="67441865" w14:textId="77777777" w:rsidR="00DB3C5E" w:rsidRPr="00DC5329" w:rsidRDefault="00DB3C5E" w:rsidP="009774CB">
            <w:pPr>
              <w:jc w:val="center"/>
              <w:rPr>
                <w:b/>
                <w:bCs/>
                <w:sz w:val="20"/>
                <w:szCs w:val="20"/>
              </w:rPr>
            </w:pPr>
          </w:p>
        </w:tc>
        <w:tc>
          <w:tcPr>
            <w:tcW w:w="1516" w:type="pct"/>
          </w:tcPr>
          <w:p w14:paraId="3A68C1A5" w14:textId="6E0C6A15" w:rsidR="00DB3C5E" w:rsidRPr="00DC5329" w:rsidRDefault="00DB3C5E" w:rsidP="009774CB">
            <w:pPr>
              <w:jc w:val="center"/>
              <w:rPr>
                <w:b/>
                <w:bCs/>
                <w:sz w:val="20"/>
                <w:szCs w:val="20"/>
              </w:rPr>
            </w:pPr>
            <w:r>
              <w:rPr>
                <w:b/>
                <w:sz w:val="20"/>
              </w:rPr>
              <w:t>Phase I</w:t>
            </w:r>
          </w:p>
        </w:tc>
        <w:tc>
          <w:tcPr>
            <w:tcW w:w="1364" w:type="pct"/>
          </w:tcPr>
          <w:p w14:paraId="5FD9A072" w14:textId="63F08D9B" w:rsidR="00DB3C5E" w:rsidRPr="00DC5329" w:rsidRDefault="00DB3C5E" w:rsidP="009774CB">
            <w:pPr>
              <w:jc w:val="center"/>
              <w:rPr>
                <w:b/>
                <w:bCs/>
                <w:sz w:val="20"/>
                <w:szCs w:val="20"/>
              </w:rPr>
            </w:pPr>
            <w:r>
              <w:rPr>
                <w:b/>
                <w:sz w:val="20"/>
              </w:rPr>
              <w:t>Phase II</w:t>
            </w:r>
          </w:p>
        </w:tc>
      </w:tr>
      <w:tr w:rsidR="00DB3C5E" w:rsidRPr="00DC5329" w14:paraId="65002493" w14:textId="77777777" w:rsidTr="646A4A9B">
        <w:trPr>
          <w:trHeight w:val="266"/>
        </w:trPr>
        <w:tc>
          <w:tcPr>
            <w:tcW w:w="2120" w:type="pct"/>
            <w:vAlign w:val="center"/>
          </w:tcPr>
          <w:p w14:paraId="0D65A34F" w14:textId="79054B05" w:rsidR="00DB3C5E" w:rsidRPr="00DC5329" w:rsidRDefault="00DB3C5E" w:rsidP="009774CB">
            <w:pPr>
              <w:jc w:val="left"/>
              <w:rPr>
                <w:sz w:val="20"/>
                <w:szCs w:val="20"/>
              </w:rPr>
            </w:pPr>
            <w:r>
              <w:rPr>
                <w:sz w:val="20"/>
              </w:rPr>
              <w:t>Réunions au cours desquelles le PGEH a été approuvé ou mis à jour</w:t>
            </w:r>
          </w:p>
        </w:tc>
        <w:tc>
          <w:tcPr>
            <w:tcW w:w="1516" w:type="pct"/>
            <w:vAlign w:val="center"/>
          </w:tcPr>
          <w:p w14:paraId="0F36B38B" w14:textId="578169BE" w:rsidR="00DB3C5E" w:rsidRPr="00DC5329" w:rsidRDefault="00DB3C5E" w:rsidP="009774CB">
            <w:pPr>
              <w:jc w:val="center"/>
              <w:rPr>
                <w:sz w:val="20"/>
                <w:szCs w:val="20"/>
                <w:highlight w:val="cyan"/>
              </w:rPr>
            </w:pPr>
            <w:r>
              <w:rPr>
                <w:sz w:val="20"/>
              </w:rPr>
              <w:t>64</w:t>
            </w:r>
            <w:r>
              <w:rPr>
                <w:sz w:val="20"/>
                <w:vertAlign w:val="superscript"/>
              </w:rPr>
              <w:t>e</w:t>
            </w:r>
            <w:r>
              <w:rPr>
                <w:sz w:val="20"/>
              </w:rPr>
              <w:t>/70</w:t>
            </w:r>
            <w:r>
              <w:rPr>
                <w:sz w:val="20"/>
                <w:vertAlign w:val="superscript"/>
              </w:rPr>
              <w:t>e</w:t>
            </w:r>
            <w:r>
              <w:rPr>
                <w:sz w:val="20"/>
              </w:rPr>
              <w:t xml:space="preserve"> </w:t>
            </w:r>
          </w:p>
        </w:tc>
        <w:tc>
          <w:tcPr>
            <w:tcW w:w="1364" w:type="pct"/>
            <w:vAlign w:val="center"/>
          </w:tcPr>
          <w:p w14:paraId="4092848F" w14:textId="32FAC5EF" w:rsidR="00DB3C5E" w:rsidRPr="00DC5329" w:rsidRDefault="00DB3C5E" w:rsidP="009774CB">
            <w:pPr>
              <w:jc w:val="center"/>
              <w:rPr>
                <w:sz w:val="20"/>
                <w:szCs w:val="20"/>
                <w:highlight w:val="cyan"/>
              </w:rPr>
            </w:pPr>
            <w:r>
              <w:rPr>
                <w:sz w:val="20"/>
              </w:rPr>
              <w:t>84</w:t>
            </w:r>
            <w:r>
              <w:rPr>
                <w:sz w:val="20"/>
                <w:vertAlign w:val="superscript"/>
              </w:rPr>
              <w:t>e</w:t>
            </w:r>
            <w:r>
              <w:rPr>
                <w:sz w:val="20"/>
              </w:rPr>
              <w:t xml:space="preserve"> </w:t>
            </w:r>
          </w:p>
        </w:tc>
      </w:tr>
      <w:tr w:rsidR="00DB3C5E" w:rsidRPr="00DC5329" w14:paraId="7C11DA84" w14:textId="77777777" w:rsidTr="646A4A9B">
        <w:trPr>
          <w:trHeight w:val="197"/>
        </w:trPr>
        <w:tc>
          <w:tcPr>
            <w:tcW w:w="2120" w:type="pct"/>
            <w:vAlign w:val="center"/>
          </w:tcPr>
          <w:p w14:paraId="51880247" w14:textId="77777777" w:rsidR="00DB3C5E" w:rsidRPr="00DC5329" w:rsidRDefault="00DB3C5E" w:rsidP="009774CB">
            <w:pPr>
              <w:jc w:val="left"/>
              <w:rPr>
                <w:sz w:val="20"/>
                <w:szCs w:val="20"/>
              </w:rPr>
            </w:pPr>
            <w:r>
              <w:rPr>
                <w:sz w:val="20"/>
              </w:rPr>
              <w:t>Réduction par rapport à la valeur de référence</w:t>
            </w:r>
          </w:p>
        </w:tc>
        <w:tc>
          <w:tcPr>
            <w:tcW w:w="1516" w:type="pct"/>
            <w:vAlign w:val="center"/>
          </w:tcPr>
          <w:p w14:paraId="69CC46B1" w14:textId="7F71D1DB" w:rsidR="00DB3C5E" w:rsidRPr="00DC5329" w:rsidRDefault="00DB3C5E" w:rsidP="009774CB">
            <w:pPr>
              <w:jc w:val="center"/>
              <w:rPr>
                <w:sz w:val="20"/>
                <w:szCs w:val="20"/>
              </w:rPr>
            </w:pPr>
            <w:r>
              <w:rPr>
                <w:sz w:val="20"/>
              </w:rPr>
              <w:t>35 % d’ici 2020</w:t>
            </w:r>
          </w:p>
        </w:tc>
        <w:tc>
          <w:tcPr>
            <w:tcW w:w="1364" w:type="pct"/>
            <w:vAlign w:val="center"/>
          </w:tcPr>
          <w:p w14:paraId="5CC0D987" w14:textId="6583F0A8" w:rsidR="00DB3C5E" w:rsidRPr="00DC5329" w:rsidRDefault="253E43C1" w:rsidP="009774CB">
            <w:pPr>
              <w:jc w:val="center"/>
              <w:rPr>
                <w:sz w:val="20"/>
                <w:szCs w:val="20"/>
              </w:rPr>
            </w:pPr>
            <w:r>
              <w:rPr>
                <w:sz w:val="20"/>
              </w:rPr>
              <w:t>97,5 % d’ici 2030</w:t>
            </w:r>
          </w:p>
        </w:tc>
      </w:tr>
      <w:tr w:rsidR="00DB3C5E" w:rsidRPr="00DC5329" w14:paraId="669A0651" w14:textId="77777777" w:rsidTr="646A4A9B">
        <w:trPr>
          <w:trHeight w:val="184"/>
        </w:trPr>
        <w:tc>
          <w:tcPr>
            <w:tcW w:w="2120" w:type="pct"/>
            <w:vAlign w:val="center"/>
          </w:tcPr>
          <w:p w14:paraId="53F90133" w14:textId="6C987C8E" w:rsidR="00DB3C5E" w:rsidRPr="00DC5329" w:rsidRDefault="00DB3C5E" w:rsidP="009774CB">
            <w:pPr>
              <w:jc w:val="left"/>
              <w:rPr>
                <w:b/>
                <w:bCs/>
                <w:sz w:val="20"/>
                <w:szCs w:val="20"/>
              </w:rPr>
            </w:pPr>
            <w:r>
              <w:rPr>
                <w:b/>
                <w:sz w:val="20"/>
              </w:rPr>
              <w:t>Total des coûts d’appui ($ US)</w:t>
            </w:r>
          </w:p>
        </w:tc>
        <w:tc>
          <w:tcPr>
            <w:tcW w:w="1516" w:type="pct"/>
            <w:vAlign w:val="center"/>
          </w:tcPr>
          <w:p w14:paraId="12AFD620" w14:textId="389CD767" w:rsidR="00DB3C5E" w:rsidRPr="00DC5329" w:rsidRDefault="00DB3C5E" w:rsidP="009774CB">
            <w:pPr>
              <w:jc w:val="center"/>
              <w:rPr>
                <w:sz w:val="20"/>
                <w:szCs w:val="20"/>
              </w:rPr>
            </w:pPr>
            <w:r>
              <w:rPr>
                <w:sz w:val="20"/>
              </w:rPr>
              <w:t>1 153 523</w:t>
            </w:r>
          </w:p>
        </w:tc>
        <w:tc>
          <w:tcPr>
            <w:tcW w:w="1364" w:type="pct"/>
          </w:tcPr>
          <w:p w14:paraId="7EB63FDF" w14:textId="6B0443DF" w:rsidR="00DB3C5E" w:rsidRPr="00DC5329" w:rsidRDefault="00010971" w:rsidP="009774CB">
            <w:pPr>
              <w:jc w:val="center"/>
              <w:rPr>
                <w:sz w:val="20"/>
                <w:szCs w:val="20"/>
              </w:rPr>
            </w:pPr>
            <w:r>
              <w:rPr>
                <w:sz w:val="20"/>
              </w:rPr>
              <w:t>1 099 177</w:t>
            </w:r>
          </w:p>
        </w:tc>
      </w:tr>
      <w:tr w:rsidR="00DB3C5E" w:rsidRPr="00DC5329" w14:paraId="54687799" w14:textId="77777777" w:rsidTr="646A4A9B">
        <w:trPr>
          <w:trHeight w:val="108"/>
        </w:trPr>
        <w:tc>
          <w:tcPr>
            <w:tcW w:w="2120" w:type="pct"/>
            <w:vAlign w:val="center"/>
          </w:tcPr>
          <w:p w14:paraId="3DF1347B" w14:textId="77777777" w:rsidR="00DB3C5E" w:rsidRPr="00DC5329" w:rsidRDefault="00DB3C5E" w:rsidP="009774CB">
            <w:pPr>
              <w:jc w:val="left"/>
              <w:rPr>
                <w:b/>
                <w:bCs/>
                <w:sz w:val="20"/>
                <w:szCs w:val="20"/>
              </w:rPr>
            </w:pPr>
            <w:r>
              <w:rPr>
                <w:b/>
                <w:sz w:val="20"/>
              </w:rPr>
              <w:t>Date d’achèvement (réelle/prévue)</w:t>
            </w:r>
          </w:p>
        </w:tc>
        <w:tc>
          <w:tcPr>
            <w:tcW w:w="1516" w:type="pct"/>
            <w:vAlign w:val="center"/>
          </w:tcPr>
          <w:p w14:paraId="69773177" w14:textId="350E981A" w:rsidR="00DB3C5E" w:rsidRPr="00DC5329" w:rsidRDefault="00AA7BB0" w:rsidP="009774CB">
            <w:pPr>
              <w:jc w:val="center"/>
              <w:rPr>
                <w:sz w:val="20"/>
                <w:szCs w:val="20"/>
                <w:highlight w:val="cyan"/>
              </w:rPr>
            </w:pPr>
            <w:r>
              <w:rPr>
                <w:sz w:val="20"/>
              </w:rPr>
              <w:t>31 décembre 2021</w:t>
            </w:r>
          </w:p>
        </w:tc>
        <w:tc>
          <w:tcPr>
            <w:tcW w:w="1364" w:type="pct"/>
            <w:vAlign w:val="center"/>
          </w:tcPr>
          <w:p w14:paraId="1CB199D2" w14:textId="6FFC5C89" w:rsidR="00DB3C5E" w:rsidRPr="00DC5329" w:rsidRDefault="00010971" w:rsidP="009774CB">
            <w:pPr>
              <w:jc w:val="center"/>
              <w:rPr>
                <w:sz w:val="20"/>
                <w:szCs w:val="20"/>
                <w:highlight w:val="cyan"/>
              </w:rPr>
            </w:pPr>
            <w:r>
              <w:rPr>
                <w:sz w:val="20"/>
              </w:rPr>
              <w:t>31 décembre 2031</w:t>
            </w:r>
          </w:p>
        </w:tc>
      </w:tr>
    </w:tbl>
    <w:p w14:paraId="222040B2" w14:textId="7E2296A3" w:rsidR="00B84C41" w:rsidRPr="00FF4FFC" w:rsidRDefault="00B84C41" w:rsidP="00B84C41">
      <w:pPr>
        <w:pStyle w:val="Heading1"/>
        <w:widowControl w:val="0"/>
        <w:numPr>
          <w:ilvl w:val="0"/>
          <w:numId w:val="0"/>
        </w:numPr>
        <w:rPr>
          <w:sz w:val="18"/>
          <w:szCs w:val="18"/>
        </w:rPr>
      </w:pPr>
      <w:r>
        <w:rPr>
          <w:sz w:val="18"/>
        </w:rPr>
        <w:t>* Une actualisation de l’Accord est envisagée lors de la présente réunion afin d’inclure des activités supplémentaires liées à l’efficacité énergétique conformément à la décision 89/6.</w:t>
      </w:r>
    </w:p>
    <w:p w14:paraId="70ED7F46" w14:textId="340E49F1" w:rsidR="00293491" w:rsidRPr="00FF4FFC" w:rsidRDefault="00293491" w:rsidP="00293491">
      <w:pPr>
        <w:pStyle w:val="Heading1"/>
        <w:widowControl w:val="0"/>
        <w:numPr>
          <w:ilvl w:val="0"/>
          <w:numId w:val="0"/>
        </w:numPr>
        <w:rPr>
          <w:sz w:val="18"/>
          <w:szCs w:val="18"/>
        </w:rPr>
      </w:pPr>
    </w:p>
    <w:p w14:paraId="46C11873" w14:textId="40682365" w:rsidR="0070038F" w:rsidRPr="00962B38" w:rsidRDefault="0070038F" w:rsidP="00293491">
      <w:pPr>
        <w:pStyle w:val="Heading1"/>
        <w:keepNext/>
        <w:numPr>
          <w:ilvl w:val="0"/>
          <w:numId w:val="0"/>
        </w:numPr>
        <w:tabs>
          <w:tab w:val="num" w:pos="709"/>
        </w:tabs>
      </w:pPr>
      <w:r>
        <w:rPr>
          <w:u w:val="single"/>
        </w:rPr>
        <w:lastRenderedPageBreak/>
        <w:t>État de la mise en œuvre des activités antérieures liées aux HFC</w:t>
      </w:r>
      <w:r>
        <w:t xml:space="preserve"> </w:t>
      </w:r>
    </w:p>
    <w:p w14:paraId="719ACB86" w14:textId="13F1DB87" w:rsidR="0070038F" w:rsidRPr="00962B38" w:rsidRDefault="0070038F" w:rsidP="003803CC">
      <w:pPr>
        <w:pStyle w:val="Heading1"/>
      </w:pPr>
      <w:r>
        <w:t>Le tableau 4 présente une vue d’ensemble des activités mises en œuvre au Costa Rica dans le cadre de l’Amendement de Kigali et financées par le Fonds multilatéral.</w:t>
      </w:r>
    </w:p>
    <w:p w14:paraId="5A7EC366" w14:textId="25938D7D" w:rsidR="0070038F" w:rsidRPr="00996EBF" w:rsidRDefault="0070038F" w:rsidP="003803CC">
      <w:pPr>
        <w:pStyle w:val="Heading1"/>
        <w:keepNext/>
        <w:numPr>
          <w:ilvl w:val="0"/>
          <w:numId w:val="0"/>
        </w:numPr>
        <w:spacing w:after="0"/>
      </w:pPr>
      <w:r>
        <w:rPr>
          <w:b/>
        </w:rPr>
        <w:t>Tableau 4. Activités liées aux HFC précédemment approuvées au Costa Rica</w:t>
      </w:r>
    </w:p>
    <w:tbl>
      <w:tblPr>
        <w:tblStyle w:val="TableGrid"/>
        <w:tblW w:w="5000" w:type="pct"/>
        <w:tblLook w:val="04A0" w:firstRow="1" w:lastRow="0" w:firstColumn="1" w:lastColumn="0" w:noHBand="0" w:noVBand="1"/>
      </w:tblPr>
      <w:tblGrid>
        <w:gridCol w:w="1341"/>
        <w:gridCol w:w="3633"/>
        <w:gridCol w:w="1791"/>
        <w:gridCol w:w="1080"/>
        <w:gridCol w:w="1505"/>
      </w:tblGrid>
      <w:tr w:rsidR="0070038F" w:rsidRPr="007473C4" w14:paraId="3D587A51" w14:textId="77777777" w:rsidTr="00936D4B">
        <w:tc>
          <w:tcPr>
            <w:tcW w:w="604" w:type="pct"/>
            <w:vAlign w:val="center"/>
          </w:tcPr>
          <w:p w14:paraId="4C1AF34D" w14:textId="77777777" w:rsidR="0070038F" w:rsidRPr="00554263" w:rsidRDefault="0070038F" w:rsidP="009774CB">
            <w:pPr>
              <w:ind w:left="-109" w:right="-72"/>
              <w:jc w:val="center"/>
              <w:rPr>
                <w:b/>
                <w:sz w:val="20"/>
                <w:szCs w:val="20"/>
                <w:highlight w:val="cyan"/>
              </w:rPr>
            </w:pPr>
            <w:r>
              <w:rPr>
                <w:b/>
                <w:sz w:val="20"/>
              </w:rPr>
              <w:t>Réunion d’approbation</w:t>
            </w:r>
          </w:p>
        </w:tc>
        <w:tc>
          <w:tcPr>
            <w:tcW w:w="1971" w:type="pct"/>
            <w:vAlign w:val="center"/>
          </w:tcPr>
          <w:p w14:paraId="40F4A33F" w14:textId="77777777" w:rsidR="0070038F" w:rsidRPr="007473C4" w:rsidRDefault="0070038F" w:rsidP="009774CB">
            <w:pPr>
              <w:keepNext/>
              <w:jc w:val="center"/>
              <w:rPr>
                <w:b/>
                <w:bCs/>
                <w:sz w:val="20"/>
                <w:szCs w:val="20"/>
              </w:rPr>
            </w:pPr>
            <w:r>
              <w:rPr>
                <w:b/>
                <w:sz w:val="20"/>
              </w:rPr>
              <w:t>Titre du projet</w:t>
            </w:r>
          </w:p>
        </w:tc>
        <w:tc>
          <w:tcPr>
            <w:tcW w:w="986" w:type="pct"/>
            <w:vAlign w:val="center"/>
          </w:tcPr>
          <w:p w14:paraId="04276C4D" w14:textId="77777777" w:rsidR="0070038F" w:rsidRPr="007473C4" w:rsidRDefault="0070038F" w:rsidP="009774CB">
            <w:pPr>
              <w:keepNext/>
              <w:jc w:val="center"/>
              <w:rPr>
                <w:b/>
                <w:bCs/>
                <w:sz w:val="20"/>
                <w:szCs w:val="20"/>
              </w:rPr>
            </w:pPr>
            <w:r>
              <w:rPr>
                <w:b/>
                <w:sz w:val="20"/>
              </w:rPr>
              <w:t>Agence d’exécution</w:t>
            </w:r>
          </w:p>
        </w:tc>
        <w:tc>
          <w:tcPr>
            <w:tcW w:w="606" w:type="pct"/>
            <w:vAlign w:val="center"/>
          </w:tcPr>
          <w:p w14:paraId="7772733A" w14:textId="649CEA19" w:rsidR="0070038F" w:rsidRPr="007473C4" w:rsidRDefault="0070038F" w:rsidP="009774CB">
            <w:pPr>
              <w:keepNext/>
              <w:jc w:val="center"/>
              <w:rPr>
                <w:b/>
                <w:bCs/>
                <w:sz w:val="20"/>
                <w:szCs w:val="20"/>
              </w:rPr>
            </w:pPr>
            <w:r>
              <w:rPr>
                <w:b/>
                <w:sz w:val="20"/>
              </w:rPr>
              <w:t>Coût ($ US)</w:t>
            </w:r>
          </w:p>
        </w:tc>
        <w:tc>
          <w:tcPr>
            <w:tcW w:w="833" w:type="pct"/>
            <w:vAlign w:val="center"/>
          </w:tcPr>
          <w:p w14:paraId="7CBB6D2E" w14:textId="77777777" w:rsidR="0070038F" w:rsidRPr="007473C4" w:rsidRDefault="0070038F" w:rsidP="009774CB">
            <w:pPr>
              <w:keepNext/>
              <w:jc w:val="center"/>
              <w:rPr>
                <w:b/>
                <w:bCs/>
                <w:sz w:val="20"/>
                <w:szCs w:val="20"/>
              </w:rPr>
            </w:pPr>
            <w:r>
              <w:rPr>
                <w:b/>
                <w:sz w:val="20"/>
              </w:rPr>
              <w:t>Date d’achèvement</w:t>
            </w:r>
          </w:p>
        </w:tc>
      </w:tr>
      <w:tr w:rsidR="0070038F" w:rsidRPr="007473C4" w14:paraId="26D9AF97" w14:textId="77777777" w:rsidTr="00C84A2C">
        <w:tc>
          <w:tcPr>
            <w:tcW w:w="604" w:type="pct"/>
          </w:tcPr>
          <w:p w14:paraId="065951F7" w14:textId="2F7D2DD8" w:rsidR="0070038F" w:rsidRPr="007473C4" w:rsidRDefault="00F7204B" w:rsidP="009774CB">
            <w:pPr>
              <w:ind w:left="-109" w:right="-72"/>
              <w:jc w:val="center"/>
              <w:rPr>
                <w:sz w:val="20"/>
                <w:szCs w:val="20"/>
              </w:rPr>
            </w:pPr>
            <w:r>
              <w:rPr>
                <w:sz w:val="20"/>
              </w:rPr>
              <w:t>74</w:t>
            </w:r>
          </w:p>
        </w:tc>
        <w:tc>
          <w:tcPr>
            <w:tcW w:w="1971" w:type="pct"/>
            <w:shd w:val="clear" w:color="auto" w:fill="auto"/>
          </w:tcPr>
          <w:p w14:paraId="2BAA30B9" w14:textId="039458EC" w:rsidR="0070038F" w:rsidRPr="00456750" w:rsidRDefault="0070038F" w:rsidP="009774CB">
            <w:pPr>
              <w:jc w:val="left"/>
              <w:rPr>
                <w:sz w:val="20"/>
                <w:szCs w:val="20"/>
              </w:rPr>
            </w:pPr>
            <w:r>
              <w:rPr>
                <w:sz w:val="20"/>
              </w:rPr>
              <w:t>Enquêtes sur les substances de remplacement des SAO</w:t>
            </w:r>
          </w:p>
        </w:tc>
        <w:tc>
          <w:tcPr>
            <w:tcW w:w="986" w:type="pct"/>
            <w:shd w:val="clear" w:color="auto" w:fill="auto"/>
          </w:tcPr>
          <w:p w14:paraId="3B1BE154" w14:textId="52D27429" w:rsidR="0070038F" w:rsidRPr="00456750" w:rsidRDefault="00456750" w:rsidP="009774CB">
            <w:pPr>
              <w:jc w:val="center"/>
              <w:rPr>
                <w:sz w:val="20"/>
                <w:szCs w:val="20"/>
              </w:rPr>
            </w:pPr>
            <w:r>
              <w:rPr>
                <w:sz w:val="20"/>
              </w:rPr>
              <w:t>PNUD</w:t>
            </w:r>
          </w:p>
        </w:tc>
        <w:tc>
          <w:tcPr>
            <w:tcW w:w="606" w:type="pct"/>
            <w:shd w:val="clear" w:color="auto" w:fill="auto"/>
          </w:tcPr>
          <w:p w14:paraId="37A02F3B" w14:textId="26BB1DFC" w:rsidR="0070038F" w:rsidRPr="007473C4" w:rsidRDefault="00B17F0D" w:rsidP="009774CB">
            <w:pPr>
              <w:ind w:left="-129" w:right="55"/>
              <w:jc w:val="right"/>
              <w:rPr>
                <w:sz w:val="20"/>
                <w:szCs w:val="20"/>
              </w:rPr>
            </w:pPr>
            <w:r>
              <w:rPr>
                <w:sz w:val="20"/>
              </w:rPr>
              <w:t>70 000</w:t>
            </w:r>
          </w:p>
        </w:tc>
        <w:tc>
          <w:tcPr>
            <w:tcW w:w="833" w:type="pct"/>
            <w:shd w:val="clear" w:color="auto" w:fill="auto"/>
          </w:tcPr>
          <w:p w14:paraId="1740AA80" w14:textId="0B35B211" w:rsidR="0070038F" w:rsidRPr="00CA0421" w:rsidRDefault="00936D4B" w:rsidP="00C84A2C">
            <w:pPr>
              <w:jc w:val="center"/>
              <w:rPr>
                <w:sz w:val="20"/>
                <w:szCs w:val="20"/>
                <w:highlight w:val="cyan"/>
              </w:rPr>
            </w:pPr>
            <w:r>
              <w:rPr>
                <w:sz w:val="20"/>
              </w:rPr>
              <w:t>Février 2017</w:t>
            </w:r>
          </w:p>
        </w:tc>
      </w:tr>
      <w:tr w:rsidR="0070038F" w:rsidRPr="007473C4" w14:paraId="3E36DBC5" w14:textId="77777777" w:rsidTr="00C84A2C">
        <w:tc>
          <w:tcPr>
            <w:tcW w:w="604" w:type="pct"/>
          </w:tcPr>
          <w:p w14:paraId="08320B73" w14:textId="34A10FEC" w:rsidR="0070038F" w:rsidRPr="007473C4" w:rsidRDefault="00D60712" w:rsidP="009774CB">
            <w:pPr>
              <w:ind w:left="-109" w:right="-72"/>
              <w:jc w:val="center"/>
              <w:rPr>
                <w:sz w:val="20"/>
                <w:szCs w:val="20"/>
              </w:rPr>
            </w:pPr>
            <w:r>
              <w:rPr>
                <w:sz w:val="20"/>
              </w:rPr>
              <w:t>80</w:t>
            </w:r>
          </w:p>
        </w:tc>
        <w:tc>
          <w:tcPr>
            <w:tcW w:w="1971" w:type="pct"/>
            <w:shd w:val="clear" w:color="auto" w:fill="auto"/>
          </w:tcPr>
          <w:p w14:paraId="02EDFB38" w14:textId="19BBD737" w:rsidR="0070038F" w:rsidRPr="00456750" w:rsidRDefault="0070038F" w:rsidP="009774CB">
            <w:pPr>
              <w:jc w:val="left"/>
              <w:rPr>
                <w:sz w:val="20"/>
                <w:szCs w:val="20"/>
              </w:rPr>
            </w:pPr>
            <w:r>
              <w:rPr>
                <w:sz w:val="20"/>
              </w:rPr>
              <w:t>Activités de facilitation de la réduction progressive des HFC</w:t>
            </w:r>
          </w:p>
        </w:tc>
        <w:tc>
          <w:tcPr>
            <w:tcW w:w="986" w:type="pct"/>
            <w:shd w:val="clear" w:color="auto" w:fill="auto"/>
          </w:tcPr>
          <w:p w14:paraId="7ECB4EE9" w14:textId="2C470E88" w:rsidR="0070038F" w:rsidRPr="00456750" w:rsidRDefault="00456750" w:rsidP="009774CB">
            <w:pPr>
              <w:jc w:val="center"/>
              <w:rPr>
                <w:sz w:val="20"/>
                <w:szCs w:val="20"/>
              </w:rPr>
            </w:pPr>
            <w:r>
              <w:rPr>
                <w:sz w:val="20"/>
              </w:rPr>
              <w:t>PNUD</w:t>
            </w:r>
          </w:p>
        </w:tc>
        <w:tc>
          <w:tcPr>
            <w:tcW w:w="606" w:type="pct"/>
            <w:shd w:val="clear" w:color="auto" w:fill="auto"/>
          </w:tcPr>
          <w:p w14:paraId="589F29FF" w14:textId="41DCDF8E" w:rsidR="0070038F" w:rsidRPr="007473C4" w:rsidRDefault="00B17F0D" w:rsidP="009774CB">
            <w:pPr>
              <w:ind w:left="-129" w:right="55"/>
              <w:jc w:val="right"/>
              <w:rPr>
                <w:sz w:val="20"/>
                <w:szCs w:val="20"/>
              </w:rPr>
            </w:pPr>
            <w:r>
              <w:rPr>
                <w:sz w:val="20"/>
              </w:rPr>
              <w:t>150 000</w:t>
            </w:r>
          </w:p>
        </w:tc>
        <w:tc>
          <w:tcPr>
            <w:tcW w:w="833" w:type="pct"/>
            <w:shd w:val="clear" w:color="auto" w:fill="auto"/>
          </w:tcPr>
          <w:p w14:paraId="6D1AF506" w14:textId="055CFC6D" w:rsidR="0070038F" w:rsidRPr="00CA0421" w:rsidRDefault="00936D4B" w:rsidP="00C84A2C">
            <w:pPr>
              <w:jc w:val="center"/>
              <w:rPr>
                <w:sz w:val="20"/>
                <w:szCs w:val="20"/>
                <w:highlight w:val="cyan"/>
              </w:rPr>
            </w:pPr>
            <w:r>
              <w:rPr>
                <w:sz w:val="20"/>
              </w:rPr>
              <w:t>Mars 2020</w:t>
            </w:r>
          </w:p>
        </w:tc>
      </w:tr>
    </w:tbl>
    <w:p w14:paraId="59A70391" w14:textId="77777777" w:rsidR="0070038F" w:rsidRDefault="0070038F" w:rsidP="003803CC">
      <w:pPr>
        <w:keepNext/>
        <w:spacing w:before="240" w:after="240"/>
        <w:outlineLvl w:val="0"/>
        <w:rPr>
          <w:b/>
          <w:bCs/>
        </w:rPr>
      </w:pPr>
      <w:r>
        <w:rPr>
          <w:b/>
        </w:rPr>
        <w:t>III.</w:t>
      </w:r>
      <w:r>
        <w:rPr>
          <w:b/>
        </w:rPr>
        <w:tab/>
        <w:t>Vue d’ensemble de la consommation de HFC</w:t>
      </w:r>
    </w:p>
    <w:p w14:paraId="7740ADC2" w14:textId="77777777" w:rsidR="0070038F" w:rsidRPr="004C52A4" w:rsidRDefault="0070038F" w:rsidP="003803CC">
      <w:pPr>
        <w:keepNext/>
        <w:spacing w:before="240" w:after="240"/>
        <w:outlineLvl w:val="0"/>
        <w:rPr>
          <w:u w:val="single"/>
        </w:rPr>
      </w:pPr>
      <w:r>
        <w:rPr>
          <w:u w:val="single"/>
        </w:rPr>
        <w:t>Niveaux de consommation de HFC</w:t>
      </w:r>
    </w:p>
    <w:p w14:paraId="0756F4C0" w14:textId="02EE2279" w:rsidR="0070038F" w:rsidRPr="00962B38" w:rsidRDefault="00067B90" w:rsidP="003803CC">
      <w:pPr>
        <w:pStyle w:val="Heading1"/>
      </w:pPr>
      <w:r>
        <w:t>Le Costa Rica n’importe que des HFC. Les substances les plus consommées en 2023 sont le HFC-134a (42,1 % de la consommation totale de HFC en tonnes métriques (tm) ou 27,7 % en tonnes d’équivalent CO</w:t>
      </w:r>
      <w:r>
        <w:rPr>
          <w:vertAlign w:val="subscript"/>
        </w:rPr>
        <w:t>2</w:t>
      </w:r>
      <w:r>
        <w:t xml:space="preserve"> (éq. CO</w:t>
      </w:r>
      <w:r>
        <w:rPr>
          <w:vertAlign w:val="subscript"/>
        </w:rPr>
        <w:t>2</w:t>
      </w:r>
      <w:r>
        <w:t>)), le R-410A (22,8 % en tonnes métriques (tm) ou 21,9 % en tonnes d’équivalent CO</w:t>
      </w:r>
      <w:r>
        <w:rPr>
          <w:vertAlign w:val="subscript"/>
        </w:rPr>
        <w:t>2</w:t>
      </w:r>
      <w:r>
        <w:t xml:space="preserve"> (éq. CO</w:t>
      </w:r>
      <w:r>
        <w:rPr>
          <w:vertAlign w:val="subscript"/>
        </w:rPr>
        <w:t>2</w:t>
      </w:r>
      <w:r>
        <w:t>)), le R-404A (15,3 % en tonnes métriques (tm) ou 27,6 % en tonnes d’équivalent CO</w:t>
      </w:r>
      <w:r>
        <w:rPr>
          <w:vertAlign w:val="subscript"/>
        </w:rPr>
        <w:t>2</w:t>
      </w:r>
      <w:r>
        <w:t xml:space="preserve"> (éq. CO</w:t>
      </w:r>
      <w:r>
        <w:rPr>
          <w:vertAlign w:val="subscript"/>
        </w:rPr>
        <w:t>2</w:t>
      </w:r>
      <w:r>
        <w:t>)), et le R-507A (10,6 % en tonnes métriques (tm) ou 19,5 % en tonnes d’équivalent CO</w:t>
      </w:r>
      <w:r>
        <w:rPr>
          <w:vertAlign w:val="subscript"/>
        </w:rPr>
        <w:t>2</w:t>
      </w:r>
      <w:r>
        <w:t xml:space="preserve"> (éq. CO</w:t>
      </w:r>
      <w:r>
        <w:rPr>
          <w:vertAlign w:val="subscript"/>
        </w:rPr>
        <w:t>2</w:t>
      </w:r>
      <w:r>
        <w:t>)). Le HFC</w:t>
      </w:r>
      <w:r>
        <w:noBreakHyphen/>
        <w:t>152a et les autres HFC ne représentent combinés que 9,2 % de la consommation de HFC en tonnes métriques et 3,3 % en tonnes d’équivalent CO</w:t>
      </w:r>
      <w:r>
        <w:rPr>
          <w:vertAlign w:val="subscript"/>
        </w:rPr>
        <w:t>2.</w:t>
      </w:r>
      <w:r>
        <w:t xml:space="preserve"> Le tableau 5 présente la consommation de HFC du pays, telle qu’elle a été communiquée au Secrétariat de l’ozone en vertu de l’Article 7 du Protocole de Montréal.</w:t>
      </w:r>
    </w:p>
    <w:p w14:paraId="2DF8143C" w14:textId="27D288DB" w:rsidR="0070038F" w:rsidRPr="00962B38" w:rsidRDefault="0070038F" w:rsidP="006A3364">
      <w:pPr>
        <w:pStyle w:val="Heading1"/>
        <w:keepNext/>
        <w:numPr>
          <w:ilvl w:val="0"/>
          <w:numId w:val="0"/>
        </w:numPr>
        <w:spacing w:after="0"/>
      </w:pPr>
      <w:r>
        <w:rPr>
          <w:b/>
        </w:rPr>
        <w:t>Tableau 5. Consommation de HFC au Costa Rica (données en vertu de l’Article 7 pour 2019– 2023)*</w:t>
      </w:r>
      <w:r>
        <w:t xml:space="preserve"> </w:t>
      </w:r>
    </w:p>
    <w:tbl>
      <w:tblPr>
        <w:tblW w:w="9351" w:type="dxa"/>
        <w:tblLook w:val="04A0" w:firstRow="1" w:lastRow="0" w:firstColumn="1" w:lastColumn="0" w:noHBand="0" w:noVBand="1"/>
      </w:tblPr>
      <w:tblGrid>
        <w:gridCol w:w="1555"/>
        <w:gridCol w:w="992"/>
        <w:gridCol w:w="1417"/>
        <w:gridCol w:w="1418"/>
        <w:gridCol w:w="1276"/>
        <w:gridCol w:w="1417"/>
        <w:gridCol w:w="1276"/>
      </w:tblGrid>
      <w:tr w:rsidR="007B4FF2" w:rsidRPr="007B4FF2" w14:paraId="69164864" w14:textId="77777777" w:rsidTr="00AF6B94">
        <w:trPr>
          <w:trHeight w:val="138"/>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341CBC" w14:textId="77777777" w:rsidR="007B4FF2" w:rsidRPr="00962B38" w:rsidRDefault="007B4FF2" w:rsidP="007B4FF2">
            <w:pPr>
              <w:jc w:val="center"/>
              <w:rPr>
                <w:b/>
                <w:bCs/>
                <w:color w:val="000000"/>
                <w:sz w:val="20"/>
                <w:szCs w:val="20"/>
              </w:rPr>
            </w:pPr>
            <w:r>
              <w:rPr>
                <w:b/>
                <w:color w:val="000000"/>
                <w:sz w:val="20"/>
              </w:rPr>
              <w:t>HFC</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D3F440B" w14:textId="77777777" w:rsidR="007B4FF2" w:rsidRPr="00962B38" w:rsidRDefault="007B4FF2" w:rsidP="007B4FF2">
            <w:pPr>
              <w:jc w:val="center"/>
              <w:rPr>
                <w:b/>
                <w:bCs/>
                <w:color w:val="000000"/>
                <w:sz w:val="20"/>
                <w:szCs w:val="20"/>
              </w:rPr>
            </w:pPr>
            <w:r>
              <w:rPr>
                <w:b/>
                <w:color w:val="000000"/>
                <w:sz w:val="20"/>
              </w:rPr>
              <w:t>PRP</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F223BA1" w14:textId="77777777" w:rsidR="007B4FF2" w:rsidRPr="00962B38" w:rsidRDefault="007B4FF2" w:rsidP="007B4FF2">
            <w:pPr>
              <w:jc w:val="center"/>
              <w:rPr>
                <w:b/>
                <w:bCs/>
                <w:color w:val="000000"/>
                <w:sz w:val="20"/>
                <w:szCs w:val="20"/>
              </w:rPr>
            </w:pPr>
            <w:r>
              <w:rPr>
                <w:b/>
                <w:color w:val="000000"/>
                <w:sz w:val="20"/>
              </w:rPr>
              <w:t>2019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1F565CF7" w14:textId="77777777" w:rsidR="007B4FF2" w:rsidRPr="00962B38" w:rsidRDefault="007B4FF2" w:rsidP="007B4FF2">
            <w:pPr>
              <w:jc w:val="center"/>
              <w:rPr>
                <w:b/>
                <w:bCs/>
                <w:color w:val="000000"/>
                <w:sz w:val="20"/>
                <w:szCs w:val="20"/>
              </w:rPr>
            </w:pPr>
            <w:r>
              <w:rPr>
                <w:b/>
                <w:color w:val="000000"/>
                <w:sz w:val="20"/>
              </w:rPr>
              <w:t>2020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F394287" w14:textId="77777777" w:rsidR="007B4FF2" w:rsidRPr="00962B38" w:rsidRDefault="007B4FF2" w:rsidP="007B4FF2">
            <w:pPr>
              <w:jc w:val="center"/>
              <w:rPr>
                <w:b/>
                <w:bCs/>
                <w:color w:val="000000"/>
                <w:sz w:val="20"/>
                <w:szCs w:val="20"/>
              </w:rPr>
            </w:pPr>
            <w:r>
              <w:rPr>
                <w:b/>
                <w:color w:val="000000"/>
                <w:sz w:val="20"/>
              </w:rPr>
              <w:t>2021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2BA03DE" w14:textId="77777777" w:rsidR="007B4FF2" w:rsidRPr="00962B38" w:rsidRDefault="007B4FF2" w:rsidP="007B4FF2">
            <w:pPr>
              <w:jc w:val="center"/>
              <w:rPr>
                <w:b/>
                <w:bCs/>
                <w:color w:val="000000"/>
                <w:sz w:val="20"/>
                <w:szCs w:val="20"/>
              </w:rPr>
            </w:pPr>
            <w:r>
              <w:rPr>
                <w:b/>
                <w:color w:val="000000"/>
                <w:sz w:val="20"/>
              </w:rPr>
              <w:t>2022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53338CA" w14:textId="2CC1F954" w:rsidR="007B4FF2" w:rsidRPr="007B4FF2" w:rsidRDefault="007B4FF2" w:rsidP="007B4FF2">
            <w:pPr>
              <w:jc w:val="center"/>
              <w:rPr>
                <w:b/>
                <w:bCs/>
                <w:color w:val="000000"/>
                <w:sz w:val="20"/>
                <w:szCs w:val="20"/>
              </w:rPr>
            </w:pPr>
            <w:r>
              <w:rPr>
                <w:b/>
                <w:color w:val="000000"/>
                <w:sz w:val="20"/>
              </w:rPr>
              <w:t>2023</w:t>
            </w:r>
          </w:p>
        </w:tc>
      </w:tr>
      <w:tr w:rsidR="007B4FF2" w:rsidRPr="007B4FF2" w14:paraId="451BB7F7" w14:textId="77777777" w:rsidTr="00AF6B94">
        <w:trPr>
          <w:trHeight w:val="184"/>
        </w:trPr>
        <w:tc>
          <w:tcPr>
            <w:tcW w:w="935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6E40836" w14:textId="77777777" w:rsidR="007B4FF2" w:rsidRPr="007B4FF2" w:rsidRDefault="007B4FF2" w:rsidP="007B4FF2">
            <w:pPr>
              <w:jc w:val="center"/>
              <w:rPr>
                <w:b/>
                <w:bCs/>
                <w:color w:val="000000"/>
                <w:sz w:val="20"/>
                <w:szCs w:val="20"/>
              </w:rPr>
            </w:pPr>
            <w:r>
              <w:rPr>
                <w:b/>
                <w:color w:val="000000"/>
                <w:sz w:val="20"/>
              </w:rPr>
              <w:t>Tonnes métriques (tm)</w:t>
            </w:r>
          </w:p>
        </w:tc>
      </w:tr>
      <w:tr w:rsidR="007B4FF2" w:rsidRPr="007B4FF2" w14:paraId="1E80FF61" w14:textId="77777777" w:rsidTr="00AF6B94">
        <w:trPr>
          <w:trHeight w:val="217"/>
        </w:trPr>
        <w:tc>
          <w:tcPr>
            <w:tcW w:w="1555" w:type="dxa"/>
            <w:tcBorders>
              <w:top w:val="nil"/>
              <w:left w:val="single" w:sz="4" w:space="0" w:color="auto"/>
              <w:bottom w:val="single" w:sz="4" w:space="0" w:color="auto"/>
              <w:right w:val="single" w:sz="4" w:space="0" w:color="auto"/>
            </w:tcBorders>
            <w:shd w:val="clear" w:color="auto" w:fill="auto"/>
            <w:hideMark/>
          </w:tcPr>
          <w:p w14:paraId="536D48FC" w14:textId="77777777" w:rsidR="007B4FF2" w:rsidRPr="007B4FF2" w:rsidRDefault="007B4FF2" w:rsidP="007B4FF2">
            <w:pPr>
              <w:jc w:val="left"/>
              <w:rPr>
                <w:color w:val="000000"/>
                <w:sz w:val="20"/>
                <w:szCs w:val="20"/>
              </w:rPr>
            </w:pPr>
            <w:r>
              <w:rPr>
                <w:color w:val="000000"/>
                <w:sz w:val="20"/>
              </w:rPr>
              <w:t>HFC-134a</w:t>
            </w:r>
          </w:p>
        </w:tc>
        <w:tc>
          <w:tcPr>
            <w:tcW w:w="992" w:type="dxa"/>
            <w:tcBorders>
              <w:top w:val="nil"/>
              <w:left w:val="nil"/>
              <w:bottom w:val="single" w:sz="4" w:space="0" w:color="auto"/>
              <w:right w:val="nil"/>
            </w:tcBorders>
            <w:shd w:val="clear" w:color="auto" w:fill="auto"/>
            <w:hideMark/>
          </w:tcPr>
          <w:p w14:paraId="2295C59D" w14:textId="77777777" w:rsidR="007B4FF2" w:rsidRPr="007B4FF2" w:rsidRDefault="007B4FF2" w:rsidP="007B4FF2">
            <w:pPr>
              <w:jc w:val="right"/>
              <w:rPr>
                <w:color w:val="000000"/>
                <w:sz w:val="20"/>
                <w:szCs w:val="20"/>
              </w:rPr>
            </w:pPr>
            <w:r>
              <w:rPr>
                <w:color w:val="000000"/>
                <w:sz w:val="20"/>
              </w:rPr>
              <w:t>1430</w:t>
            </w:r>
          </w:p>
        </w:tc>
        <w:tc>
          <w:tcPr>
            <w:tcW w:w="1417" w:type="dxa"/>
            <w:tcBorders>
              <w:top w:val="nil"/>
              <w:left w:val="single" w:sz="4" w:space="0" w:color="auto"/>
              <w:bottom w:val="single" w:sz="4" w:space="0" w:color="auto"/>
              <w:right w:val="single" w:sz="4" w:space="0" w:color="auto"/>
            </w:tcBorders>
            <w:shd w:val="clear" w:color="auto" w:fill="auto"/>
            <w:hideMark/>
          </w:tcPr>
          <w:p w14:paraId="66CAD83F" w14:textId="55B136D9" w:rsidR="007B4FF2" w:rsidRPr="007B4FF2" w:rsidRDefault="007B4FF2" w:rsidP="000E5A7F">
            <w:pPr>
              <w:jc w:val="right"/>
              <w:rPr>
                <w:color w:val="000000"/>
                <w:sz w:val="20"/>
                <w:szCs w:val="20"/>
              </w:rPr>
            </w:pPr>
            <w:r>
              <w:rPr>
                <w:color w:val="000000"/>
                <w:sz w:val="20"/>
              </w:rPr>
              <w:t>244,82</w:t>
            </w:r>
          </w:p>
        </w:tc>
        <w:tc>
          <w:tcPr>
            <w:tcW w:w="1418" w:type="dxa"/>
            <w:tcBorders>
              <w:top w:val="nil"/>
              <w:left w:val="nil"/>
              <w:bottom w:val="single" w:sz="4" w:space="0" w:color="auto"/>
              <w:right w:val="single" w:sz="4" w:space="0" w:color="auto"/>
            </w:tcBorders>
            <w:shd w:val="clear" w:color="auto" w:fill="auto"/>
            <w:hideMark/>
          </w:tcPr>
          <w:p w14:paraId="0ED6DC48" w14:textId="1E0D15DC" w:rsidR="007B4FF2" w:rsidRPr="007B4FF2" w:rsidRDefault="007B4FF2" w:rsidP="000E5A7F">
            <w:pPr>
              <w:jc w:val="right"/>
              <w:rPr>
                <w:color w:val="000000"/>
                <w:sz w:val="20"/>
                <w:szCs w:val="20"/>
              </w:rPr>
            </w:pPr>
            <w:r>
              <w:rPr>
                <w:color w:val="000000"/>
                <w:sz w:val="20"/>
              </w:rPr>
              <w:t>233,05</w:t>
            </w:r>
          </w:p>
        </w:tc>
        <w:tc>
          <w:tcPr>
            <w:tcW w:w="1276" w:type="dxa"/>
            <w:tcBorders>
              <w:top w:val="nil"/>
              <w:left w:val="nil"/>
              <w:bottom w:val="single" w:sz="4" w:space="0" w:color="auto"/>
              <w:right w:val="single" w:sz="4" w:space="0" w:color="auto"/>
            </w:tcBorders>
            <w:shd w:val="clear" w:color="auto" w:fill="auto"/>
            <w:hideMark/>
          </w:tcPr>
          <w:p w14:paraId="63CD5F24" w14:textId="2FDB5FB5" w:rsidR="007B4FF2" w:rsidRPr="007B4FF2" w:rsidRDefault="007B4FF2" w:rsidP="000E5A7F">
            <w:pPr>
              <w:jc w:val="right"/>
              <w:rPr>
                <w:color w:val="000000"/>
                <w:sz w:val="20"/>
                <w:szCs w:val="20"/>
              </w:rPr>
            </w:pPr>
            <w:r>
              <w:rPr>
                <w:color w:val="000000"/>
                <w:sz w:val="20"/>
              </w:rPr>
              <w:t>201,29</w:t>
            </w:r>
          </w:p>
        </w:tc>
        <w:tc>
          <w:tcPr>
            <w:tcW w:w="1417" w:type="dxa"/>
            <w:tcBorders>
              <w:top w:val="nil"/>
              <w:left w:val="nil"/>
              <w:bottom w:val="single" w:sz="4" w:space="0" w:color="auto"/>
              <w:right w:val="single" w:sz="4" w:space="0" w:color="auto"/>
            </w:tcBorders>
            <w:shd w:val="clear" w:color="auto" w:fill="auto"/>
            <w:hideMark/>
          </w:tcPr>
          <w:p w14:paraId="58C7CFA1" w14:textId="503C2DAF" w:rsidR="007B4FF2" w:rsidRPr="007B4FF2" w:rsidRDefault="007B4FF2" w:rsidP="000E5A7F">
            <w:pPr>
              <w:jc w:val="right"/>
              <w:rPr>
                <w:color w:val="000000"/>
                <w:sz w:val="20"/>
                <w:szCs w:val="20"/>
              </w:rPr>
            </w:pPr>
            <w:r>
              <w:rPr>
                <w:color w:val="000000"/>
                <w:sz w:val="20"/>
              </w:rPr>
              <w:t>323,41</w:t>
            </w:r>
          </w:p>
        </w:tc>
        <w:tc>
          <w:tcPr>
            <w:tcW w:w="1276" w:type="dxa"/>
            <w:tcBorders>
              <w:top w:val="nil"/>
              <w:left w:val="nil"/>
              <w:bottom w:val="single" w:sz="4" w:space="0" w:color="auto"/>
              <w:right w:val="single" w:sz="4" w:space="0" w:color="auto"/>
            </w:tcBorders>
            <w:shd w:val="clear" w:color="auto" w:fill="auto"/>
            <w:hideMark/>
          </w:tcPr>
          <w:p w14:paraId="04752E61" w14:textId="46481CC8" w:rsidR="007B4FF2" w:rsidRPr="007B4FF2" w:rsidRDefault="007B4FF2" w:rsidP="000E5A7F">
            <w:pPr>
              <w:jc w:val="right"/>
              <w:rPr>
                <w:color w:val="000000"/>
                <w:sz w:val="20"/>
                <w:szCs w:val="20"/>
              </w:rPr>
            </w:pPr>
            <w:r>
              <w:rPr>
                <w:color w:val="000000"/>
                <w:sz w:val="20"/>
              </w:rPr>
              <w:t>349,29</w:t>
            </w:r>
          </w:p>
        </w:tc>
      </w:tr>
      <w:tr w:rsidR="007B4FF2" w:rsidRPr="007B4FF2" w14:paraId="13CDACEC" w14:textId="77777777" w:rsidTr="00AF6B94">
        <w:trPr>
          <w:trHeight w:val="262"/>
        </w:trPr>
        <w:tc>
          <w:tcPr>
            <w:tcW w:w="1555" w:type="dxa"/>
            <w:tcBorders>
              <w:top w:val="nil"/>
              <w:left w:val="single" w:sz="4" w:space="0" w:color="auto"/>
              <w:bottom w:val="single" w:sz="4" w:space="0" w:color="auto"/>
              <w:right w:val="single" w:sz="4" w:space="0" w:color="auto"/>
            </w:tcBorders>
            <w:shd w:val="clear" w:color="auto" w:fill="auto"/>
            <w:hideMark/>
          </w:tcPr>
          <w:p w14:paraId="55D1F24C" w14:textId="77777777" w:rsidR="007B4FF2" w:rsidRPr="007B4FF2" w:rsidRDefault="007B4FF2" w:rsidP="007B4FF2">
            <w:pPr>
              <w:jc w:val="left"/>
              <w:rPr>
                <w:color w:val="000000"/>
                <w:sz w:val="20"/>
                <w:szCs w:val="20"/>
              </w:rPr>
            </w:pPr>
            <w:r>
              <w:rPr>
                <w:color w:val="000000"/>
                <w:sz w:val="20"/>
              </w:rPr>
              <w:t>HFC-152a</w:t>
            </w:r>
          </w:p>
        </w:tc>
        <w:tc>
          <w:tcPr>
            <w:tcW w:w="992" w:type="dxa"/>
            <w:tcBorders>
              <w:top w:val="nil"/>
              <w:left w:val="nil"/>
              <w:bottom w:val="single" w:sz="4" w:space="0" w:color="auto"/>
              <w:right w:val="nil"/>
            </w:tcBorders>
            <w:shd w:val="clear" w:color="auto" w:fill="auto"/>
            <w:hideMark/>
          </w:tcPr>
          <w:p w14:paraId="72492114" w14:textId="77777777" w:rsidR="007B4FF2" w:rsidRPr="007B4FF2" w:rsidRDefault="007B4FF2" w:rsidP="007B4FF2">
            <w:pPr>
              <w:jc w:val="right"/>
              <w:rPr>
                <w:color w:val="000000"/>
                <w:sz w:val="20"/>
                <w:szCs w:val="20"/>
              </w:rPr>
            </w:pPr>
            <w:r>
              <w:rPr>
                <w:color w:val="000000"/>
                <w:sz w:val="20"/>
              </w:rPr>
              <w:t>124</w:t>
            </w:r>
          </w:p>
        </w:tc>
        <w:tc>
          <w:tcPr>
            <w:tcW w:w="1417" w:type="dxa"/>
            <w:tcBorders>
              <w:top w:val="nil"/>
              <w:left w:val="single" w:sz="4" w:space="0" w:color="auto"/>
              <w:bottom w:val="single" w:sz="4" w:space="0" w:color="auto"/>
              <w:right w:val="single" w:sz="4" w:space="0" w:color="auto"/>
            </w:tcBorders>
            <w:shd w:val="clear" w:color="auto" w:fill="auto"/>
            <w:hideMark/>
          </w:tcPr>
          <w:p w14:paraId="7A86E370" w14:textId="236C2816" w:rsidR="007B4FF2" w:rsidRPr="007B4FF2" w:rsidRDefault="007B4FF2" w:rsidP="000E5A7F">
            <w:pPr>
              <w:jc w:val="right"/>
              <w:rPr>
                <w:color w:val="000000"/>
                <w:sz w:val="20"/>
                <w:szCs w:val="20"/>
              </w:rPr>
            </w:pPr>
            <w:r>
              <w:rPr>
                <w:color w:val="000000"/>
                <w:sz w:val="20"/>
              </w:rPr>
              <w:t>32,76</w:t>
            </w:r>
          </w:p>
        </w:tc>
        <w:tc>
          <w:tcPr>
            <w:tcW w:w="1418" w:type="dxa"/>
            <w:tcBorders>
              <w:top w:val="nil"/>
              <w:left w:val="nil"/>
              <w:bottom w:val="single" w:sz="4" w:space="0" w:color="auto"/>
              <w:right w:val="single" w:sz="4" w:space="0" w:color="auto"/>
            </w:tcBorders>
            <w:shd w:val="clear" w:color="auto" w:fill="auto"/>
            <w:hideMark/>
          </w:tcPr>
          <w:p w14:paraId="23D0448A" w14:textId="56325F1A" w:rsidR="007B4FF2" w:rsidRPr="007B4FF2" w:rsidRDefault="007B4FF2" w:rsidP="000E5A7F">
            <w:pPr>
              <w:jc w:val="right"/>
              <w:rPr>
                <w:color w:val="000000"/>
                <w:sz w:val="20"/>
                <w:szCs w:val="20"/>
              </w:rPr>
            </w:pPr>
            <w:r>
              <w:rPr>
                <w:color w:val="000000"/>
                <w:sz w:val="20"/>
              </w:rPr>
              <w:t>23,34</w:t>
            </w:r>
          </w:p>
        </w:tc>
        <w:tc>
          <w:tcPr>
            <w:tcW w:w="1276" w:type="dxa"/>
            <w:tcBorders>
              <w:top w:val="nil"/>
              <w:left w:val="nil"/>
              <w:bottom w:val="single" w:sz="4" w:space="0" w:color="auto"/>
              <w:right w:val="single" w:sz="4" w:space="0" w:color="auto"/>
            </w:tcBorders>
            <w:shd w:val="clear" w:color="auto" w:fill="auto"/>
            <w:hideMark/>
          </w:tcPr>
          <w:p w14:paraId="07E2178F" w14:textId="2E221A91" w:rsidR="007B4FF2" w:rsidRPr="007B4FF2" w:rsidRDefault="007B4FF2" w:rsidP="000E5A7F">
            <w:pPr>
              <w:jc w:val="right"/>
              <w:rPr>
                <w:color w:val="000000"/>
                <w:sz w:val="20"/>
                <w:szCs w:val="20"/>
              </w:rPr>
            </w:pPr>
            <w:r>
              <w:rPr>
                <w:color w:val="000000"/>
                <w:sz w:val="20"/>
              </w:rPr>
              <w:t>52,24</w:t>
            </w:r>
          </w:p>
        </w:tc>
        <w:tc>
          <w:tcPr>
            <w:tcW w:w="1417" w:type="dxa"/>
            <w:tcBorders>
              <w:top w:val="nil"/>
              <w:left w:val="nil"/>
              <w:bottom w:val="single" w:sz="4" w:space="0" w:color="auto"/>
              <w:right w:val="single" w:sz="4" w:space="0" w:color="auto"/>
            </w:tcBorders>
            <w:shd w:val="clear" w:color="auto" w:fill="auto"/>
            <w:hideMark/>
          </w:tcPr>
          <w:p w14:paraId="07AE8FFC" w14:textId="64F703BE" w:rsidR="007B4FF2" w:rsidRPr="007B4FF2" w:rsidRDefault="007B4FF2" w:rsidP="000E5A7F">
            <w:pPr>
              <w:jc w:val="right"/>
              <w:rPr>
                <w:color w:val="000000"/>
                <w:sz w:val="20"/>
                <w:szCs w:val="20"/>
              </w:rPr>
            </w:pPr>
            <w:r>
              <w:rPr>
                <w:color w:val="000000"/>
                <w:sz w:val="20"/>
              </w:rPr>
              <w:t>52,33</w:t>
            </w:r>
          </w:p>
        </w:tc>
        <w:tc>
          <w:tcPr>
            <w:tcW w:w="1276" w:type="dxa"/>
            <w:tcBorders>
              <w:top w:val="nil"/>
              <w:left w:val="nil"/>
              <w:bottom w:val="single" w:sz="4" w:space="0" w:color="auto"/>
              <w:right w:val="single" w:sz="4" w:space="0" w:color="auto"/>
            </w:tcBorders>
            <w:shd w:val="clear" w:color="auto" w:fill="auto"/>
            <w:hideMark/>
          </w:tcPr>
          <w:p w14:paraId="4ED67184" w14:textId="7FEBE242" w:rsidR="007B4FF2" w:rsidRPr="007B4FF2" w:rsidRDefault="007B4FF2" w:rsidP="000E5A7F">
            <w:pPr>
              <w:jc w:val="right"/>
              <w:rPr>
                <w:color w:val="000000"/>
                <w:sz w:val="20"/>
                <w:szCs w:val="20"/>
              </w:rPr>
            </w:pPr>
            <w:r>
              <w:rPr>
                <w:color w:val="000000"/>
                <w:sz w:val="20"/>
              </w:rPr>
              <w:t>46,02</w:t>
            </w:r>
          </w:p>
        </w:tc>
      </w:tr>
      <w:tr w:rsidR="007B4FF2" w:rsidRPr="007B4FF2" w14:paraId="66618925" w14:textId="77777777" w:rsidTr="00AF6B94">
        <w:trPr>
          <w:trHeight w:val="139"/>
        </w:trPr>
        <w:tc>
          <w:tcPr>
            <w:tcW w:w="1555" w:type="dxa"/>
            <w:tcBorders>
              <w:top w:val="nil"/>
              <w:left w:val="single" w:sz="4" w:space="0" w:color="auto"/>
              <w:bottom w:val="single" w:sz="4" w:space="0" w:color="auto"/>
              <w:right w:val="single" w:sz="4" w:space="0" w:color="auto"/>
            </w:tcBorders>
            <w:shd w:val="clear" w:color="auto" w:fill="auto"/>
            <w:hideMark/>
          </w:tcPr>
          <w:p w14:paraId="546F96A6" w14:textId="77777777" w:rsidR="007B4FF2" w:rsidRPr="007B4FF2" w:rsidRDefault="007B4FF2" w:rsidP="007B4FF2">
            <w:pPr>
              <w:jc w:val="left"/>
              <w:rPr>
                <w:color w:val="000000"/>
                <w:sz w:val="20"/>
                <w:szCs w:val="20"/>
              </w:rPr>
            </w:pPr>
            <w:r>
              <w:rPr>
                <w:color w:val="000000"/>
                <w:sz w:val="20"/>
              </w:rPr>
              <w:t>R-404A</w:t>
            </w:r>
          </w:p>
        </w:tc>
        <w:tc>
          <w:tcPr>
            <w:tcW w:w="992" w:type="dxa"/>
            <w:tcBorders>
              <w:top w:val="nil"/>
              <w:left w:val="nil"/>
              <w:bottom w:val="single" w:sz="4" w:space="0" w:color="auto"/>
              <w:right w:val="single" w:sz="4" w:space="0" w:color="auto"/>
            </w:tcBorders>
            <w:shd w:val="clear" w:color="auto" w:fill="auto"/>
            <w:hideMark/>
          </w:tcPr>
          <w:p w14:paraId="57F351FE" w14:textId="77777777" w:rsidR="007B4FF2" w:rsidRPr="007B4FF2" w:rsidRDefault="007B4FF2" w:rsidP="007B4FF2">
            <w:pPr>
              <w:jc w:val="right"/>
              <w:rPr>
                <w:color w:val="000000"/>
                <w:sz w:val="20"/>
                <w:szCs w:val="20"/>
              </w:rPr>
            </w:pPr>
            <w:r>
              <w:rPr>
                <w:color w:val="000000"/>
                <w:sz w:val="20"/>
              </w:rPr>
              <w:t>3 922</w:t>
            </w:r>
          </w:p>
        </w:tc>
        <w:tc>
          <w:tcPr>
            <w:tcW w:w="1417" w:type="dxa"/>
            <w:tcBorders>
              <w:top w:val="nil"/>
              <w:left w:val="nil"/>
              <w:bottom w:val="single" w:sz="4" w:space="0" w:color="auto"/>
              <w:right w:val="single" w:sz="4" w:space="0" w:color="auto"/>
            </w:tcBorders>
            <w:shd w:val="clear" w:color="auto" w:fill="auto"/>
            <w:noWrap/>
            <w:hideMark/>
          </w:tcPr>
          <w:p w14:paraId="2C9D687F" w14:textId="1753F9B0" w:rsidR="007B4FF2" w:rsidRPr="007B4FF2" w:rsidRDefault="007B4FF2" w:rsidP="000E5A7F">
            <w:pPr>
              <w:jc w:val="right"/>
              <w:rPr>
                <w:color w:val="000000"/>
                <w:sz w:val="20"/>
                <w:szCs w:val="20"/>
              </w:rPr>
            </w:pPr>
            <w:r>
              <w:rPr>
                <w:color w:val="000000"/>
                <w:sz w:val="20"/>
              </w:rPr>
              <w:t>73,51</w:t>
            </w:r>
          </w:p>
        </w:tc>
        <w:tc>
          <w:tcPr>
            <w:tcW w:w="1418" w:type="dxa"/>
            <w:tcBorders>
              <w:top w:val="nil"/>
              <w:left w:val="nil"/>
              <w:bottom w:val="single" w:sz="4" w:space="0" w:color="auto"/>
              <w:right w:val="single" w:sz="4" w:space="0" w:color="auto"/>
            </w:tcBorders>
            <w:shd w:val="clear" w:color="auto" w:fill="auto"/>
            <w:noWrap/>
            <w:hideMark/>
          </w:tcPr>
          <w:p w14:paraId="2DBEA734" w14:textId="0B9E8439" w:rsidR="007B4FF2" w:rsidRPr="007B4FF2" w:rsidRDefault="007B4FF2" w:rsidP="000E5A7F">
            <w:pPr>
              <w:jc w:val="right"/>
              <w:rPr>
                <w:color w:val="000000"/>
                <w:sz w:val="20"/>
                <w:szCs w:val="20"/>
              </w:rPr>
            </w:pPr>
            <w:r>
              <w:rPr>
                <w:color w:val="000000"/>
                <w:sz w:val="20"/>
              </w:rPr>
              <w:t>87,09</w:t>
            </w:r>
          </w:p>
        </w:tc>
        <w:tc>
          <w:tcPr>
            <w:tcW w:w="1276" w:type="dxa"/>
            <w:tcBorders>
              <w:top w:val="nil"/>
              <w:left w:val="nil"/>
              <w:bottom w:val="single" w:sz="4" w:space="0" w:color="auto"/>
              <w:right w:val="single" w:sz="4" w:space="0" w:color="auto"/>
            </w:tcBorders>
            <w:shd w:val="clear" w:color="auto" w:fill="auto"/>
            <w:noWrap/>
            <w:hideMark/>
          </w:tcPr>
          <w:p w14:paraId="06215248" w14:textId="5B43236C" w:rsidR="007B4FF2" w:rsidRPr="007B4FF2" w:rsidRDefault="007B4FF2" w:rsidP="000E5A7F">
            <w:pPr>
              <w:jc w:val="right"/>
              <w:rPr>
                <w:color w:val="000000"/>
                <w:sz w:val="20"/>
                <w:szCs w:val="20"/>
              </w:rPr>
            </w:pPr>
            <w:r>
              <w:rPr>
                <w:color w:val="000000"/>
                <w:sz w:val="20"/>
              </w:rPr>
              <w:t>70,13</w:t>
            </w:r>
          </w:p>
        </w:tc>
        <w:tc>
          <w:tcPr>
            <w:tcW w:w="1417" w:type="dxa"/>
            <w:tcBorders>
              <w:top w:val="nil"/>
              <w:left w:val="nil"/>
              <w:bottom w:val="single" w:sz="4" w:space="0" w:color="auto"/>
              <w:right w:val="single" w:sz="4" w:space="0" w:color="auto"/>
            </w:tcBorders>
            <w:shd w:val="clear" w:color="auto" w:fill="auto"/>
            <w:noWrap/>
            <w:hideMark/>
          </w:tcPr>
          <w:p w14:paraId="475E4635" w14:textId="39B2C039" w:rsidR="007B4FF2" w:rsidRPr="007B4FF2" w:rsidRDefault="007B4FF2" w:rsidP="000E5A7F">
            <w:pPr>
              <w:jc w:val="right"/>
              <w:rPr>
                <w:color w:val="000000"/>
                <w:sz w:val="20"/>
                <w:szCs w:val="20"/>
              </w:rPr>
            </w:pPr>
            <w:r>
              <w:rPr>
                <w:color w:val="000000"/>
                <w:sz w:val="20"/>
              </w:rPr>
              <w:t>109,00</w:t>
            </w:r>
          </w:p>
        </w:tc>
        <w:tc>
          <w:tcPr>
            <w:tcW w:w="1276" w:type="dxa"/>
            <w:tcBorders>
              <w:top w:val="nil"/>
              <w:left w:val="nil"/>
              <w:bottom w:val="single" w:sz="4" w:space="0" w:color="auto"/>
              <w:right w:val="single" w:sz="4" w:space="0" w:color="auto"/>
            </w:tcBorders>
            <w:shd w:val="clear" w:color="auto" w:fill="auto"/>
            <w:noWrap/>
            <w:hideMark/>
          </w:tcPr>
          <w:p w14:paraId="06B845FC" w14:textId="24B53693" w:rsidR="007B4FF2" w:rsidRPr="007B4FF2" w:rsidRDefault="007B4FF2" w:rsidP="000E5A7F">
            <w:pPr>
              <w:jc w:val="right"/>
              <w:rPr>
                <w:color w:val="000000"/>
                <w:sz w:val="20"/>
                <w:szCs w:val="20"/>
              </w:rPr>
            </w:pPr>
            <w:r>
              <w:rPr>
                <w:color w:val="000000"/>
                <w:sz w:val="20"/>
              </w:rPr>
              <w:t>126,9</w:t>
            </w:r>
          </w:p>
        </w:tc>
      </w:tr>
      <w:tr w:rsidR="007B4FF2" w:rsidRPr="007B4FF2" w14:paraId="7BF720EC" w14:textId="77777777" w:rsidTr="00AF6B94">
        <w:trPr>
          <w:trHeight w:val="170"/>
        </w:trPr>
        <w:tc>
          <w:tcPr>
            <w:tcW w:w="1555" w:type="dxa"/>
            <w:tcBorders>
              <w:top w:val="nil"/>
              <w:left w:val="single" w:sz="4" w:space="0" w:color="auto"/>
              <w:bottom w:val="single" w:sz="4" w:space="0" w:color="auto"/>
              <w:right w:val="single" w:sz="4" w:space="0" w:color="auto"/>
            </w:tcBorders>
            <w:shd w:val="clear" w:color="auto" w:fill="auto"/>
            <w:hideMark/>
          </w:tcPr>
          <w:p w14:paraId="46D73DE9" w14:textId="77777777" w:rsidR="007B4FF2" w:rsidRPr="007B4FF2" w:rsidRDefault="007B4FF2" w:rsidP="007B4FF2">
            <w:pPr>
              <w:jc w:val="left"/>
              <w:rPr>
                <w:color w:val="000000"/>
                <w:sz w:val="20"/>
                <w:szCs w:val="20"/>
              </w:rPr>
            </w:pPr>
            <w:r>
              <w:rPr>
                <w:color w:val="000000"/>
                <w:sz w:val="20"/>
              </w:rPr>
              <w:t>R-410A</w:t>
            </w:r>
          </w:p>
        </w:tc>
        <w:tc>
          <w:tcPr>
            <w:tcW w:w="992" w:type="dxa"/>
            <w:tcBorders>
              <w:top w:val="nil"/>
              <w:left w:val="nil"/>
              <w:bottom w:val="single" w:sz="4" w:space="0" w:color="auto"/>
              <w:right w:val="nil"/>
            </w:tcBorders>
            <w:shd w:val="clear" w:color="auto" w:fill="auto"/>
            <w:noWrap/>
            <w:hideMark/>
          </w:tcPr>
          <w:p w14:paraId="4A6EFBF2" w14:textId="77777777" w:rsidR="007B4FF2" w:rsidRPr="007B4FF2" w:rsidRDefault="007B4FF2" w:rsidP="007B4FF2">
            <w:pPr>
              <w:jc w:val="right"/>
              <w:rPr>
                <w:color w:val="000000"/>
                <w:sz w:val="20"/>
                <w:szCs w:val="20"/>
              </w:rPr>
            </w:pPr>
            <w:r>
              <w:rPr>
                <w:color w:val="000000"/>
                <w:sz w:val="20"/>
              </w:rPr>
              <w:t>2087,5</w:t>
            </w:r>
          </w:p>
        </w:tc>
        <w:tc>
          <w:tcPr>
            <w:tcW w:w="1417" w:type="dxa"/>
            <w:tcBorders>
              <w:top w:val="nil"/>
              <w:left w:val="single" w:sz="4" w:space="0" w:color="auto"/>
              <w:bottom w:val="single" w:sz="4" w:space="0" w:color="auto"/>
              <w:right w:val="single" w:sz="4" w:space="0" w:color="auto"/>
            </w:tcBorders>
            <w:shd w:val="clear" w:color="auto" w:fill="auto"/>
            <w:noWrap/>
            <w:hideMark/>
          </w:tcPr>
          <w:p w14:paraId="1EC446C3" w14:textId="07AC71F4" w:rsidR="007B4FF2" w:rsidRPr="007B4FF2" w:rsidRDefault="007B4FF2" w:rsidP="000E5A7F">
            <w:pPr>
              <w:jc w:val="right"/>
              <w:rPr>
                <w:color w:val="000000"/>
                <w:sz w:val="20"/>
                <w:szCs w:val="20"/>
              </w:rPr>
            </w:pPr>
            <w:r>
              <w:rPr>
                <w:color w:val="000000"/>
                <w:sz w:val="20"/>
              </w:rPr>
              <w:t>108,67</w:t>
            </w:r>
          </w:p>
        </w:tc>
        <w:tc>
          <w:tcPr>
            <w:tcW w:w="1418" w:type="dxa"/>
            <w:tcBorders>
              <w:top w:val="nil"/>
              <w:left w:val="nil"/>
              <w:bottom w:val="single" w:sz="4" w:space="0" w:color="auto"/>
              <w:right w:val="single" w:sz="4" w:space="0" w:color="auto"/>
            </w:tcBorders>
            <w:shd w:val="clear" w:color="auto" w:fill="auto"/>
            <w:noWrap/>
            <w:hideMark/>
          </w:tcPr>
          <w:p w14:paraId="6ADB6421" w14:textId="6E5FBA68" w:rsidR="007B4FF2" w:rsidRPr="007B4FF2" w:rsidRDefault="007B4FF2" w:rsidP="000E5A7F">
            <w:pPr>
              <w:jc w:val="right"/>
              <w:rPr>
                <w:color w:val="000000"/>
                <w:sz w:val="20"/>
                <w:szCs w:val="20"/>
              </w:rPr>
            </w:pPr>
            <w:r>
              <w:rPr>
                <w:color w:val="000000"/>
                <w:sz w:val="20"/>
              </w:rPr>
              <w:t>70,49</w:t>
            </w:r>
          </w:p>
        </w:tc>
        <w:tc>
          <w:tcPr>
            <w:tcW w:w="1276" w:type="dxa"/>
            <w:tcBorders>
              <w:top w:val="nil"/>
              <w:left w:val="nil"/>
              <w:bottom w:val="single" w:sz="4" w:space="0" w:color="auto"/>
              <w:right w:val="single" w:sz="4" w:space="0" w:color="auto"/>
            </w:tcBorders>
            <w:shd w:val="clear" w:color="auto" w:fill="auto"/>
            <w:noWrap/>
            <w:hideMark/>
          </w:tcPr>
          <w:p w14:paraId="7D9D3627" w14:textId="4DDD43EA" w:rsidR="007B4FF2" w:rsidRPr="007B4FF2" w:rsidRDefault="007B4FF2" w:rsidP="000E5A7F">
            <w:pPr>
              <w:jc w:val="right"/>
              <w:rPr>
                <w:color w:val="000000"/>
                <w:sz w:val="20"/>
                <w:szCs w:val="20"/>
              </w:rPr>
            </w:pPr>
            <w:r>
              <w:rPr>
                <w:color w:val="000000"/>
                <w:sz w:val="20"/>
              </w:rPr>
              <w:t>58,66</w:t>
            </w:r>
          </w:p>
        </w:tc>
        <w:tc>
          <w:tcPr>
            <w:tcW w:w="1417" w:type="dxa"/>
            <w:tcBorders>
              <w:top w:val="nil"/>
              <w:left w:val="nil"/>
              <w:bottom w:val="single" w:sz="4" w:space="0" w:color="auto"/>
              <w:right w:val="single" w:sz="4" w:space="0" w:color="auto"/>
            </w:tcBorders>
            <w:shd w:val="clear" w:color="auto" w:fill="auto"/>
            <w:noWrap/>
            <w:hideMark/>
          </w:tcPr>
          <w:p w14:paraId="1333733A" w14:textId="138787BD" w:rsidR="007B4FF2" w:rsidRPr="007B4FF2" w:rsidRDefault="007B4FF2" w:rsidP="000E5A7F">
            <w:pPr>
              <w:jc w:val="right"/>
              <w:rPr>
                <w:color w:val="000000"/>
                <w:sz w:val="20"/>
                <w:szCs w:val="20"/>
              </w:rPr>
            </w:pPr>
            <w:r>
              <w:rPr>
                <w:color w:val="000000"/>
                <w:sz w:val="20"/>
              </w:rPr>
              <w:t>119,63</w:t>
            </w:r>
          </w:p>
        </w:tc>
        <w:tc>
          <w:tcPr>
            <w:tcW w:w="1276" w:type="dxa"/>
            <w:tcBorders>
              <w:top w:val="nil"/>
              <w:left w:val="nil"/>
              <w:bottom w:val="single" w:sz="4" w:space="0" w:color="auto"/>
              <w:right w:val="single" w:sz="4" w:space="0" w:color="auto"/>
            </w:tcBorders>
            <w:shd w:val="clear" w:color="auto" w:fill="auto"/>
            <w:noWrap/>
            <w:hideMark/>
          </w:tcPr>
          <w:p w14:paraId="37D831B1" w14:textId="2E2A8F4B" w:rsidR="007B4FF2" w:rsidRPr="007B4FF2" w:rsidRDefault="007B4FF2" w:rsidP="000E5A7F">
            <w:pPr>
              <w:jc w:val="right"/>
              <w:rPr>
                <w:color w:val="000000"/>
                <w:sz w:val="20"/>
                <w:szCs w:val="20"/>
              </w:rPr>
            </w:pPr>
            <w:r>
              <w:rPr>
                <w:color w:val="000000"/>
                <w:sz w:val="20"/>
              </w:rPr>
              <w:t>189,36</w:t>
            </w:r>
          </w:p>
        </w:tc>
      </w:tr>
      <w:tr w:rsidR="007B4FF2" w:rsidRPr="007B4FF2" w14:paraId="7806F72C" w14:textId="77777777" w:rsidTr="00AF6B94">
        <w:trPr>
          <w:trHeight w:val="217"/>
        </w:trPr>
        <w:tc>
          <w:tcPr>
            <w:tcW w:w="1555" w:type="dxa"/>
            <w:tcBorders>
              <w:top w:val="nil"/>
              <w:left w:val="single" w:sz="4" w:space="0" w:color="auto"/>
              <w:bottom w:val="single" w:sz="4" w:space="0" w:color="auto"/>
              <w:right w:val="single" w:sz="4" w:space="0" w:color="auto"/>
            </w:tcBorders>
            <w:shd w:val="clear" w:color="auto" w:fill="auto"/>
            <w:hideMark/>
          </w:tcPr>
          <w:p w14:paraId="52B704D4" w14:textId="77777777" w:rsidR="007B4FF2" w:rsidRPr="007B4FF2" w:rsidRDefault="007B4FF2" w:rsidP="007B4FF2">
            <w:pPr>
              <w:jc w:val="left"/>
              <w:rPr>
                <w:color w:val="000000"/>
                <w:sz w:val="20"/>
                <w:szCs w:val="20"/>
              </w:rPr>
            </w:pPr>
            <w:r>
              <w:rPr>
                <w:color w:val="000000"/>
                <w:sz w:val="20"/>
              </w:rPr>
              <w:t>R-507A</w:t>
            </w:r>
          </w:p>
        </w:tc>
        <w:tc>
          <w:tcPr>
            <w:tcW w:w="992" w:type="dxa"/>
            <w:tcBorders>
              <w:top w:val="nil"/>
              <w:left w:val="nil"/>
              <w:bottom w:val="single" w:sz="4" w:space="0" w:color="auto"/>
              <w:right w:val="nil"/>
            </w:tcBorders>
            <w:shd w:val="clear" w:color="auto" w:fill="auto"/>
            <w:noWrap/>
            <w:hideMark/>
          </w:tcPr>
          <w:p w14:paraId="52412609" w14:textId="77777777" w:rsidR="007B4FF2" w:rsidRPr="007B4FF2" w:rsidRDefault="007B4FF2" w:rsidP="007B4FF2">
            <w:pPr>
              <w:jc w:val="right"/>
              <w:rPr>
                <w:color w:val="000000"/>
                <w:sz w:val="20"/>
                <w:szCs w:val="20"/>
              </w:rPr>
            </w:pPr>
            <w:r>
              <w:rPr>
                <w:color w:val="000000"/>
                <w:sz w:val="20"/>
              </w:rPr>
              <w:t>3985</w:t>
            </w:r>
          </w:p>
        </w:tc>
        <w:tc>
          <w:tcPr>
            <w:tcW w:w="1417" w:type="dxa"/>
            <w:tcBorders>
              <w:top w:val="nil"/>
              <w:left w:val="single" w:sz="4" w:space="0" w:color="auto"/>
              <w:bottom w:val="single" w:sz="4" w:space="0" w:color="auto"/>
              <w:right w:val="single" w:sz="4" w:space="0" w:color="auto"/>
            </w:tcBorders>
            <w:shd w:val="clear" w:color="auto" w:fill="auto"/>
            <w:noWrap/>
            <w:hideMark/>
          </w:tcPr>
          <w:p w14:paraId="285D0C20" w14:textId="5E130F62" w:rsidR="007B4FF2" w:rsidRPr="007B4FF2" w:rsidRDefault="007B4FF2" w:rsidP="000E5A7F">
            <w:pPr>
              <w:jc w:val="right"/>
              <w:rPr>
                <w:color w:val="000000"/>
                <w:sz w:val="20"/>
                <w:szCs w:val="20"/>
              </w:rPr>
            </w:pPr>
            <w:r>
              <w:rPr>
                <w:color w:val="000000"/>
                <w:sz w:val="20"/>
              </w:rPr>
              <w:t>47,91</w:t>
            </w:r>
          </w:p>
        </w:tc>
        <w:tc>
          <w:tcPr>
            <w:tcW w:w="1418" w:type="dxa"/>
            <w:tcBorders>
              <w:top w:val="nil"/>
              <w:left w:val="nil"/>
              <w:bottom w:val="single" w:sz="4" w:space="0" w:color="auto"/>
              <w:right w:val="single" w:sz="4" w:space="0" w:color="auto"/>
            </w:tcBorders>
            <w:shd w:val="clear" w:color="auto" w:fill="auto"/>
            <w:noWrap/>
            <w:hideMark/>
          </w:tcPr>
          <w:p w14:paraId="14A6EDD6" w14:textId="2E190336" w:rsidR="007B4FF2" w:rsidRPr="007B4FF2" w:rsidRDefault="007B4FF2" w:rsidP="000E5A7F">
            <w:pPr>
              <w:jc w:val="right"/>
              <w:rPr>
                <w:color w:val="000000"/>
                <w:sz w:val="20"/>
                <w:szCs w:val="20"/>
              </w:rPr>
            </w:pPr>
            <w:r>
              <w:rPr>
                <w:color w:val="000000"/>
                <w:sz w:val="20"/>
              </w:rPr>
              <w:t>61,75</w:t>
            </w:r>
          </w:p>
        </w:tc>
        <w:tc>
          <w:tcPr>
            <w:tcW w:w="1276" w:type="dxa"/>
            <w:tcBorders>
              <w:top w:val="nil"/>
              <w:left w:val="nil"/>
              <w:bottom w:val="single" w:sz="4" w:space="0" w:color="auto"/>
              <w:right w:val="single" w:sz="4" w:space="0" w:color="auto"/>
            </w:tcBorders>
            <w:shd w:val="clear" w:color="auto" w:fill="auto"/>
            <w:noWrap/>
            <w:hideMark/>
          </w:tcPr>
          <w:p w14:paraId="62FEE5C9" w14:textId="708302E4" w:rsidR="007B4FF2" w:rsidRPr="007B4FF2" w:rsidRDefault="007B4FF2" w:rsidP="000E5A7F">
            <w:pPr>
              <w:jc w:val="right"/>
              <w:rPr>
                <w:color w:val="000000"/>
                <w:sz w:val="20"/>
                <w:szCs w:val="20"/>
              </w:rPr>
            </w:pPr>
            <w:r>
              <w:rPr>
                <w:color w:val="000000"/>
                <w:sz w:val="20"/>
              </w:rPr>
              <w:t>56,56</w:t>
            </w:r>
          </w:p>
        </w:tc>
        <w:tc>
          <w:tcPr>
            <w:tcW w:w="1417" w:type="dxa"/>
            <w:tcBorders>
              <w:top w:val="nil"/>
              <w:left w:val="nil"/>
              <w:bottom w:val="single" w:sz="4" w:space="0" w:color="auto"/>
              <w:right w:val="single" w:sz="4" w:space="0" w:color="auto"/>
            </w:tcBorders>
            <w:shd w:val="clear" w:color="auto" w:fill="auto"/>
            <w:noWrap/>
            <w:hideMark/>
          </w:tcPr>
          <w:p w14:paraId="67C22EF4" w14:textId="09DD8A97" w:rsidR="007B4FF2" w:rsidRPr="007B4FF2" w:rsidRDefault="007B4FF2" w:rsidP="000E5A7F">
            <w:pPr>
              <w:jc w:val="right"/>
              <w:rPr>
                <w:color w:val="000000"/>
                <w:sz w:val="20"/>
                <w:szCs w:val="20"/>
              </w:rPr>
            </w:pPr>
            <w:r>
              <w:rPr>
                <w:color w:val="000000"/>
                <w:sz w:val="20"/>
              </w:rPr>
              <w:t>101,08</w:t>
            </w:r>
          </w:p>
        </w:tc>
        <w:tc>
          <w:tcPr>
            <w:tcW w:w="1276" w:type="dxa"/>
            <w:tcBorders>
              <w:top w:val="nil"/>
              <w:left w:val="nil"/>
              <w:bottom w:val="single" w:sz="4" w:space="0" w:color="auto"/>
              <w:right w:val="single" w:sz="4" w:space="0" w:color="auto"/>
            </w:tcBorders>
            <w:shd w:val="clear" w:color="auto" w:fill="auto"/>
            <w:noWrap/>
            <w:hideMark/>
          </w:tcPr>
          <w:p w14:paraId="1F9025CD" w14:textId="786B75DC" w:rsidR="007B4FF2" w:rsidRPr="007B4FF2" w:rsidRDefault="007B4FF2" w:rsidP="000E5A7F">
            <w:pPr>
              <w:jc w:val="right"/>
              <w:rPr>
                <w:color w:val="000000"/>
                <w:sz w:val="20"/>
                <w:szCs w:val="20"/>
              </w:rPr>
            </w:pPr>
            <w:r>
              <w:rPr>
                <w:color w:val="000000"/>
                <w:sz w:val="20"/>
              </w:rPr>
              <w:t>88,17</w:t>
            </w:r>
          </w:p>
        </w:tc>
      </w:tr>
      <w:tr w:rsidR="007B4FF2" w:rsidRPr="007B4FF2" w14:paraId="73D4C3B4" w14:textId="77777777" w:rsidTr="00AF6B94">
        <w:trPr>
          <w:trHeight w:val="276"/>
        </w:trPr>
        <w:tc>
          <w:tcPr>
            <w:tcW w:w="25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E453AB0" w14:textId="6EC2A2DD" w:rsidR="007B4FF2" w:rsidRPr="007B4FF2" w:rsidRDefault="007B4FF2" w:rsidP="007B4FF2">
            <w:pPr>
              <w:rPr>
                <w:color w:val="000000"/>
                <w:sz w:val="20"/>
                <w:szCs w:val="20"/>
              </w:rPr>
            </w:pPr>
            <w:r>
              <w:rPr>
                <w:color w:val="000000"/>
                <w:sz w:val="20"/>
              </w:rPr>
              <w:t>Autres**</w:t>
            </w:r>
          </w:p>
        </w:tc>
        <w:tc>
          <w:tcPr>
            <w:tcW w:w="1417" w:type="dxa"/>
            <w:tcBorders>
              <w:top w:val="nil"/>
              <w:left w:val="nil"/>
              <w:bottom w:val="single" w:sz="4" w:space="0" w:color="auto"/>
              <w:right w:val="single" w:sz="4" w:space="0" w:color="auto"/>
            </w:tcBorders>
            <w:shd w:val="clear" w:color="auto" w:fill="auto"/>
            <w:hideMark/>
          </w:tcPr>
          <w:p w14:paraId="00E93467" w14:textId="78BC64BC" w:rsidR="007B4FF2" w:rsidRPr="007B4FF2" w:rsidRDefault="007B4FF2" w:rsidP="000E5A7F">
            <w:pPr>
              <w:jc w:val="right"/>
              <w:rPr>
                <w:color w:val="000000"/>
                <w:sz w:val="20"/>
                <w:szCs w:val="20"/>
              </w:rPr>
            </w:pPr>
            <w:r>
              <w:rPr>
                <w:color w:val="000000"/>
                <w:sz w:val="20"/>
              </w:rPr>
              <w:t>19,43</w:t>
            </w:r>
          </w:p>
        </w:tc>
        <w:tc>
          <w:tcPr>
            <w:tcW w:w="1418" w:type="dxa"/>
            <w:tcBorders>
              <w:top w:val="nil"/>
              <w:left w:val="nil"/>
              <w:bottom w:val="single" w:sz="4" w:space="0" w:color="auto"/>
              <w:right w:val="single" w:sz="4" w:space="0" w:color="auto"/>
            </w:tcBorders>
            <w:shd w:val="clear" w:color="auto" w:fill="auto"/>
            <w:hideMark/>
          </w:tcPr>
          <w:p w14:paraId="0D8C0B51" w14:textId="100B8654" w:rsidR="007B4FF2" w:rsidRPr="007B4FF2" w:rsidRDefault="007B4FF2" w:rsidP="000E5A7F">
            <w:pPr>
              <w:jc w:val="right"/>
              <w:rPr>
                <w:color w:val="000000"/>
                <w:sz w:val="20"/>
                <w:szCs w:val="20"/>
              </w:rPr>
            </w:pPr>
            <w:r>
              <w:rPr>
                <w:color w:val="000000"/>
                <w:sz w:val="20"/>
              </w:rPr>
              <w:t>15,53</w:t>
            </w:r>
          </w:p>
        </w:tc>
        <w:tc>
          <w:tcPr>
            <w:tcW w:w="1276" w:type="dxa"/>
            <w:tcBorders>
              <w:top w:val="nil"/>
              <w:left w:val="nil"/>
              <w:bottom w:val="single" w:sz="4" w:space="0" w:color="auto"/>
              <w:right w:val="single" w:sz="4" w:space="0" w:color="auto"/>
            </w:tcBorders>
            <w:shd w:val="clear" w:color="auto" w:fill="auto"/>
            <w:hideMark/>
          </w:tcPr>
          <w:p w14:paraId="509AE93C" w14:textId="475B3228" w:rsidR="007B4FF2" w:rsidRPr="007B4FF2" w:rsidRDefault="007B4FF2" w:rsidP="000E5A7F">
            <w:pPr>
              <w:jc w:val="right"/>
              <w:rPr>
                <w:color w:val="000000"/>
                <w:sz w:val="20"/>
                <w:szCs w:val="20"/>
              </w:rPr>
            </w:pPr>
            <w:r>
              <w:rPr>
                <w:color w:val="000000"/>
                <w:sz w:val="20"/>
              </w:rPr>
              <w:t>18,45</w:t>
            </w:r>
          </w:p>
        </w:tc>
        <w:tc>
          <w:tcPr>
            <w:tcW w:w="1417" w:type="dxa"/>
            <w:tcBorders>
              <w:top w:val="nil"/>
              <w:left w:val="nil"/>
              <w:bottom w:val="single" w:sz="4" w:space="0" w:color="auto"/>
              <w:right w:val="single" w:sz="4" w:space="0" w:color="auto"/>
            </w:tcBorders>
            <w:shd w:val="clear" w:color="auto" w:fill="auto"/>
            <w:hideMark/>
          </w:tcPr>
          <w:p w14:paraId="61F27AB9" w14:textId="6343224E" w:rsidR="007B4FF2" w:rsidRPr="007B4FF2" w:rsidRDefault="007B4FF2" w:rsidP="000E5A7F">
            <w:pPr>
              <w:jc w:val="right"/>
              <w:rPr>
                <w:color w:val="000000"/>
                <w:sz w:val="20"/>
                <w:szCs w:val="20"/>
              </w:rPr>
            </w:pPr>
            <w:r>
              <w:rPr>
                <w:color w:val="000000"/>
                <w:sz w:val="20"/>
              </w:rPr>
              <w:t>14,87</w:t>
            </w:r>
          </w:p>
        </w:tc>
        <w:tc>
          <w:tcPr>
            <w:tcW w:w="1276" w:type="dxa"/>
            <w:tcBorders>
              <w:top w:val="nil"/>
              <w:left w:val="nil"/>
              <w:bottom w:val="single" w:sz="4" w:space="0" w:color="auto"/>
              <w:right w:val="single" w:sz="4" w:space="0" w:color="auto"/>
            </w:tcBorders>
            <w:shd w:val="clear" w:color="auto" w:fill="auto"/>
            <w:hideMark/>
          </w:tcPr>
          <w:p w14:paraId="2E5AFE26" w14:textId="793D367E" w:rsidR="007B4FF2" w:rsidRPr="007B4FF2" w:rsidRDefault="007B4FF2" w:rsidP="000E5A7F">
            <w:pPr>
              <w:jc w:val="right"/>
              <w:rPr>
                <w:color w:val="000000"/>
                <w:sz w:val="20"/>
                <w:szCs w:val="20"/>
              </w:rPr>
            </w:pPr>
            <w:r>
              <w:rPr>
                <w:color w:val="000000"/>
                <w:sz w:val="20"/>
              </w:rPr>
              <w:t>30,63</w:t>
            </w:r>
          </w:p>
        </w:tc>
      </w:tr>
      <w:tr w:rsidR="007B4FF2" w:rsidRPr="007B4FF2" w14:paraId="2B7CF102" w14:textId="77777777" w:rsidTr="00AF6B94">
        <w:trPr>
          <w:trHeight w:val="124"/>
        </w:trPr>
        <w:tc>
          <w:tcPr>
            <w:tcW w:w="25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64D0AB" w14:textId="77777777" w:rsidR="007B4FF2" w:rsidRPr="007B4FF2" w:rsidRDefault="007B4FF2" w:rsidP="007B4FF2">
            <w:pPr>
              <w:jc w:val="left"/>
              <w:rPr>
                <w:b/>
                <w:bCs/>
                <w:color w:val="000000"/>
                <w:sz w:val="20"/>
                <w:szCs w:val="20"/>
              </w:rPr>
            </w:pPr>
            <w:r>
              <w:rPr>
                <w:b/>
                <w:color w:val="000000"/>
                <w:sz w:val="20"/>
              </w:rPr>
              <w:t>Total (tm)</w:t>
            </w:r>
          </w:p>
        </w:tc>
        <w:tc>
          <w:tcPr>
            <w:tcW w:w="1417" w:type="dxa"/>
            <w:tcBorders>
              <w:top w:val="nil"/>
              <w:left w:val="nil"/>
              <w:bottom w:val="single" w:sz="4" w:space="0" w:color="auto"/>
              <w:right w:val="single" w:sz="4" w:space="0" w:color="auto"/>
            </w:tcBorders>
            <w:shd w:val="clear" w:color="auto" w:fill="auto"/>
            <w:hideMark/>
          </w:tcPr>
          <w:p w14:paraId="6AA608C2" w14:textId="5E1D1FED" w:rsidR="007B4FF2" w:rsidRPr="007B4FF2" w:rsidRDefault="007B4FF2" w:rsidP="000E5A7F">
            <w:pPr>
              <w:jc w:val="right"/>
              <w:rPr>
                <w:b/>
                <w:bCs/>
                <w:color w:val="000000"/>
                <w:sz w:val="20"/>
                <w:szCs w:val="20"/>
              </w:rPr>
            </w:pPr>
            <w:r>
              <w:rPr>
                <w:b/>
                <w:color w:val="000000"/>
                <w:sz w:val="20"/>
              </w:rPr>
              <w:t>527,10</w:t>
            </w:r>
          </w:p>
        </w:tc>
        <w:tc>
          <w:tcPr>
            <w:tcW w:w="1418" w:type="dxa"/>
            <w:tcBorders>
              <w:top w:val="nil"/>
              <w:left w:val="nil"/>
              <w:bottom w:val="single" w:sz="4" w:space="0" w:color="auto"/>
              <w:right w:val="single" w:sz="4" w:space="0" w:color="auto"/>
            </w:tcBorders>
            <w:shd w:val="clear" w:color="auto" w:fill="auto"/>
            <w:hideMark/>
          </w:tcPr>
          <w:p w14:paraId="7EAAF61B" w14:textId="3233A7A0" w:rsidR="007B4FF2" w:rsidRPr="007B4FF2" w:rsidRDefault="007B4FF2" w:rsidP="000E5A7F">
            <w:pPr>
              <w:jc w:val="right"/>
              <w:rPr>
                <w:b/>
                <w:bCs/>
                <w:color w:val="000000"/>
                <w:sz w:val="20"/>
                <w:szCs w:val="20"/>
              </w:rPr>
            </w:pPr>
            <w:r>
              <w:rPr>
                <w:b/>
                <w:color w:val="000000"/>
                <w:sz w:val="20"/>
              </w:rPr>
              <w:t>491,25</w:t>
            </w:r>
          </w:p>
        </w:tc>
        <w:tc>
          <w:tcPr>
            <w:tcW w:w="1276" w:type="dxa"/>
            <w:tcBorders>
              <w:top w:val="nil"/>
              <w:left w:val="nil"/>
              <w:bottom w:val="single" w:sz="4" w:space="0" w:color="auto"/>
              <w:right w:val="single" w:sz="4" w:space="0" w:color="auto"/>
            </w:tcBorders>
            <w:shd w:val="clear" w:color="auto" w:fill="auto"/>
            <w:hideMark/>
          </w:tcPr>
          <w:p w14:paraId="7FB05EC5" w14:textId="112E6467" w:rsidR="007B4FF2" w:rsidRPr="007B4FF2" w:rsidRDefault="007B4FF2" w:rsidP="000E5A7F">
            <w:pPr>
              <w:jc w:val="right"/>
              <w:rPr>
                <w:b/>
                <w:bCs/>
                <w:color w:val="000000"/>
                <w:sz w:val="20"/>
                <w:szCs w:val="20"/>
              </w:rPr>
            </w:pPr>
            <w:r>
              <w:rPr>
                <w:b/>
                <w:color w:val="000000"/>
                <w:sz w:val="20"/>
              </w:rPr>
              <w:t>457,33</w:t>
            </w:r>
          </w:p>
        </w:tc>
        <w:tc>
          <w:tcPr>
            <w:tcW w:w="1417" w:type="dxa"/>
            <w:tcBorders>
              <w:top w:val="nil"/>
              <w:left w:val="nil"/>
              <w:bottom w:val="single" w:sz="4" w:space="0" w:color="auto"/>
              <w:right w:val="single" w:sz="4" w:space="0" w:color="auto"/>
            </w:tcBorders>
            <w:shd w:val="clear" w:color="auto" w:fill="auto"/>
            <w:hideMark/>
          </w:tcPr>
          <w:p w14:paraId="2C309A3D" w14:textId="7AF07526" w:rsidR="007B4FF2" w:rsidRPr="007B4FF2" w:rsidRDefault="007B4FF2" w:rsidP="000E5A7F">
            <w:pPr>
              <w:jc w:val="right"/>
              <w:rPr>
                <w:b/>
                <w:bCs/>
                <w:color w:val="000000"/>
                <w:sz w:val="20"/>
                <w:szCs w:val="20"/>
              </w:rPr>
            </w:pPr>
            <w:r>
              <w:rPr>
                <w:b/>
                <w:color w:val="000000"/>
                <w:sz w:val="20"/>
              </w:rPr>
              <w:t>720,32</w:t>
            </w:r>
          </w:p>
        </w:tc>
        <w:tc>
          <w:tcPr>
            <w:tcW w:w="1276" w:type="dxa"/>
            <w:tcBorders>
              <w:top w:val="nil"/>
              <w:left w:val="nil"/>
              <w:bottom w:val="single" w:sz="4" w:space="0" w:color="auto"/>
              <w:right w:val="single" w:sz="4" w:space="0" w:color="auto"/>
            </w:tcBorders>
            <w:shd w:val="clear" w:color="auto" w:fill="auto"/>
            <w:hideMark/>
          </w:tcPr>
          <w:p w14:paraId="5F99D493" w14:textId="0C8B06D8" w:rsidR="007B4FF2" w:rsidRPr="007B4FF2" w:rsidRDefault="007B4FF2" w:rsidP="000E5A7F">
            <w:pPr>
              <w:jc w:val="right"/>
              <w:rPr>
                <w:b/>
                <w:bCs/>
                <w:color w:val="000000"/>
                <w:sz w:val="20"/>
                <w:szCs w:val="20"/>
              </w:rPr>
            </w:pPr>
            <w:r>
              <w:rPr>
                <w:b/>
                <w:color w:val="000000"/>
                <w:sz w:val="20"/>
              </w:rPr>
              <w:t>830,45</w:t>
            </w:r>
          </w:p>
        </w:tc>
      </w:tr>
      <w:tr w:rsidR="007B4FF2" w:rsidRPr="007B4FF2" w14:paraId="10944164" w14:textId="77777777" w:rsidTr="00AF6B94">
        <w:trPr>
          <w:trHeight w:val="157"/>
        </w:trPr>
        <w:tc>
          <w:tcPr>
            <w:tcW w:w="935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33698E3" w14:textId="77777777" w:rsidR="007B4FF2" w:rsidRPr="007B4FF2" w:rsidRDefault="007B4FF2" w:rsidP="007B4FF2">
            <w:pPr>
              <w:jc w:val="center"/>
              <w:rPr>
                <w:b/>
                <w:bCs/>
                <w:color w:val="000000"/>
                <w:sz w:val="20"/>
                <w:szCs w:val="20"/>
              </w:rPr>
            </w:pPr>
            <w:r>
              <w:rPr>
                <w:b/>
                <w:color w:val="000000"/>
                <w:sz w:val="20"/>
              </w:rPr>
              <w:t>Tonnes d’éq. CO</w:t>
            </w:r>
            <w:r>
              <w:rPr>
                <w:b/>
                <w:color w:val="000000"/>
                <w:sz w:val="20"/>
                <w:vertAlign w:val="subscript"/>
              </w:rPr>
              <w:t>2</w:t>
            </w:r>
          </w:p>
        </w:tc>
      </w:tr>
      <w:tr w:rsidR="007B4FF2" w:rsidRPr="007B4FF2" w14:paraId="4FE41B13" w14:textId="77777777" w:rsidTr="00AF6B94">
        <w:trPr>
          <w:trHeight w:val="216"/>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229D55CC" w14:textId="77777777" w:rsidR="007B4FF2" w:rsidRPr="007B4FF2" w:rsidRDefault="007B4FF2" w:rsidP="007B4FF2">
            <w:pPr>
              <w:rPr>
                <w:color w:val="000000"/>
                <w:sz w:val="20"/>
                <w:szCs w:val="20"/>
              </w:rPr>
            </w:pPr>
            <w:r>
              <w:rPr>
                <w:color w:val="000000"/>
                <w:sz w:val="20"/>
              </w:rPr>
              <w:t>HFC-134a</w:t>
            </w:r>
          </w:p>
        </w:tc>
        <w:tc>
          <w:tcPr>
            <w:tcW w:w="992" w:type="dxa"/>
            <w:tcBorders>
              <w:top w:val="nil"/>
              <w:left w:val="nil"/>
              <w:bottom w:val="single" w:sz="4" w:space="0" w:color="auto"/>
              <w:right w:val="single" w:sz="4" w:space="0" w:color="auto"/>
            </w:tcBorders>
            <w:shd w:val="clear" w:color="auto" w:fill="auto"/>
            <w:vAlign w:val="center"/>
            <w:hideMark/>
          </w:tcPr>
          <w:p w14:paraId="08F13CFE" w14:textId="77777777" w:rsidR="007B4FF2" w:rsidRPr="007B4FF2" w:rsidRDefault="007B4FF2" w:rsidP="007B4FF2">
            <w:pPr>
              <w:jc w:val="right"/>
              <w:rPr>
                <w:color w:val="000000"/>
                <w:sz w:val="20"/>
                <w:szCs w:val="20"/>
              </w:rPr>
            </w:pPr>
            <w:r>
              <w:rPr>
                <w:color w:val="000000"/>
                <w:sz w:val="20"/>
              </w:rPr>
              <w:t>1 430</w:t>
            </w:r>
          </w:p>
        </w:tc>
        <w:tc>
          <w:tcPr>
            <w:tcW w:w="1417" w:type="dxa"/>
            <w:tcBorders>
              <w:top w:val="nil"/>
              <w:left w:val="nil"/>
              <w:bottom w:val="single" w:sz="4" w:space="0" w:color="auto"/>
              <w:right w:val="single" w:sz="4" w:space="0" w:color="auto"/>
            </w:tcBorders>
            <w:shd w:val="clear" w:color="auto" w:fill="auto"/>
            <w:hideMark/>
          </w:tcPr>
          <w:p w14:paraId="29BD937F" w14:textId="21054017" w:rsidR="007B4FF2" w:rsidRPr="007B4FF2" w:rsidRDefault="007B4FF2" w:rsidP="000E5A7F">
            <w:pPr>
              <w:jc w:val="right"/>
              <w:rPr>
                <w:color w:val="000000"/>
                <w:sz w:val="20"/>
                <w:szCs w:val="20"/>
              </w:rPr>
            </w:pPr>
            <w:r>
              <w:rPr>
                <w:color w:val="000000"/>
                <w:sz w:val="20"/>
              </w:rPr>
              <w:t>350 088</w:t>
            </w:r>
          </w:p>
        </w:tc>
        <w:tc>
          <w:tcPr>
            <w:tcW w:w="1418" w:type="dxa"/>
            <w:tcBorders>
              <w:top w:val="nil"/>
              <w:left w:val="nil"/>
              <w:bottom w:val="single" w:sz="4" w:space="0" w:color="auto"/>
              <w:right w:val="single" w:sz="4" w:space="0" w:color="auto"/>
            </w:tcBorders>
            <w:shd w:val="clear" w:color="auto" w:fill="auto"/>
            <w:hideMark/>
          </w:tcPr>
          <w:p w14:paraId="68D043F4" w14:textId="64295F90" w:rsidR="007B4FF2" w:rsidRPr="007B4FF2" w:rsidRDefault="007B4FF2" w:rsidP="000E5A7F">
            <w:pPr>
              <w:jc w:val="right"/>
              <w:rPr>
                <w:color w:val="000000"/>
                <w:sz w:val="20"/>
                <w:szCs w:val="20"/>
              </w:rPr>
            </w:pPr>
            <w:r>
              <w:rPr>
                <w:color w:val="000000"/>
                <w:sz w:val="20"/>
              </w:rPr>
              <w:t>333 259</w:t>
            </w:r>
          </w:p>
        </w:tc>
        <w:tc>
          <w:tcPr>
            <w:tcW w:w="1276" w:type="dxa"/>
            <w:tcBorders>
              <w:top w:val="nil"/>
              <w:left w:val="nil"/>
              <w:bottom w:val="single" w:sz="4" w:space="0" w:color="auto"/>
              <w:right w:val="single" w:sz="4" w:space="0" w:color="auto"/>
            </w:tcBorders>
            <w:shd w:val="clear" w:color="auto" w:fill="auto"/>
            <w:hideMark/>
          </w:tcPr>
          <w:p w14:paraId="18CBD929" w14:textId="2907B779" w:rsidR="007B4FF2" w:rsidRPr="007B4FF2" w:rsidRDefault="007B4FF2" w:rsidP="000E5A7F">
            <w:pPr>
              <w:jc w:val="right"/>
              <w:rPr>
                <w:color w:val="000000"/>
                <w:sz w:val="20"/>
                <w:szCs w:val="20"/>
              </w:rPr>
            </w:pPr>
            <w:r>
              <w:rPr>
                <w:color w:val="000000"/>
                <w:sz w:val="20"/>
              </w:rPr>
              <w:t>287 845</w:t>
            </w:r>
          </w:p>
        </w:tc>
        <w:tc>
          <w:tcPr>
            <w:tcW w:w="1417" w:type="dxa"/>
            <w:tcBorders>
              <w:top w:val="nil"/>
              <w:left w:val="nil"/>
              <w:bottom w:val="single" w:sz="4" w:space="0" w:color="auto"/>
              <w:right w:val="single" w:sz="4" w:space="0" w:color="auto"/>
            </w:tcBorders>
            <w:shd w:val="clear" w:color="auto" w:fill="auto"/>
            <w:hideMark/>
          </w:tcPr>
          <w:p w14:paraId="5F56B47D" w14:textId="7D1DECB7" w:rsidR="007B4FF2" w:rsidRPr="007B4FF2" w:rsidRDefault="007B4FF2" w:rsidP="000E5A7F">
            <w:pPr>
              <w:jc w:val="right"/>
              <w:rPr>
                <w:color w:val="000000"/>
                <w:sz w:val="20"/>
                <w:szCs w:val="20"/>
              </w:rPr>
            </w:pPr>
            <w:r>
              <w:rPr>
                <w:color w:val="000000"/>
                <w:sz w:val="20"/>
              </w:rPr>
              <w:t>462 476</w:t>
            </w:r>
          </w:p>
        </w:tc>
        <w:tc>
          <w:tcPr>
            <w:tcW w:w="1276" w:type="dxa"/>
            <w:tcBorders>
              <w:top w:val="nil"/>
              <w:left w:val="nil"/>
              <w:bottom w:val="single" w:sz="4" w:space="0" w:color="auto"/>
              <w:right w:val="single" w:sz="4" w:space="0" w:color="auto"/>
            </w:tcBorders>
            <w:shd w:val="clear" w:color="auto" w:fill="auto"/>
            <w:hideMark/>
          </w:tcPr>
          <w:p w14:paraId="1C56FAE6" w14:textId="5E98EA57" w:rsidR="007B4FF2" w:rsidRPr="007B4FF2" w:rsidRDefault="007B4FF2" w:rsidP="000E5A7F">
            <w:pPr>
              <w:jc w:val="right"/>
              <w:rPr>
                <w:color w:val="000000"/>
                <w:sz w:val="20"/>
                <w:szCs w:val="20"/>
              </w:rPr>
            </w:pPr>
            <w:r>
              <w:rPr>
                <w:color w:val="000000"/>
                <w:sz w:val="20"/>
              </w:rPr>
              <w:t>499 480</w:t>
            </w:r>
          </w:p>
        </w:tc>
      </w:tr>
      <w:tr w:rsidR="007B4FF2" w:rsidRPr="007B4FF2" w14:paraId="34042133" w14:textId="77777777" w:rsidTr="00AF6B94">
        <w:trPr>
          <w:trHeight w:val="263"/>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7CEF99B7" w14:textId="77777777" w:rsidR="007B4FF2" w:rsidRPr="007B4FF2" w:rsidRDefault="007B4FF2" w:rsidP="007B4FF2">
            <w:pPr>
              <w:rPr>
                <w:color w:val="000000"/>
                <w:sz w:val="20"/>
                <w:szCs w:val="20"/>
              </w:rPr>
            </w:pPr>
            <w:r>
              <w:rPr>
                <w:color w:val="000000"/>
                <w:sz w:val="20"/>
              </w:rPr>
              <w:t>HFC-152a</w:t>
            </w:r>
          </w:p>
        </w:tc>
        <w:tc>
          <w:tcPr>
            <w:tcW w:w="992" w:type="dxa"/>
            <w:tcBorders>
              <w:top w:val="nil"/>
              <w:left w:val="nil"/>
              <w:bottom w:val="single" w:sz="4" w:space="0" w:color="auto"/>
              <w:right w:val="single" w:sz="4" w:space="0" w:color="auto"/>
            </w:tcBorders>
            <w:shd w:val="clear" w:color="auto" w:fill="auto"/>
            <w:vAlign w:val="bottom"/>
            <w:hideMark/>
          </w:tcPr>
          <w:p w14:paraId="0EE8FE50" w14:textId="77777777" w:rsidR="007B4FF2" w:rsidRPr="007B4FF2" w:rsidRDefault="007B4FF2" w:rsidP="007B4FF2">
            <w:pPr>
              <w:jc w:val="right"/>
              <w:rPr>
                <w:color w:val="000000"/>
                <w:sz w:val="20"/>
                <w:szCs w:val="20"/>
              </w:rPr>
            </w:pPr>
            <w:r>
              <w:rPr>
                <w:color w:val="000000"/>
                <w:sz w:val="20"/>
              </w:rPr>
              <w:t>124</w:t>
            </w:r>
          </w:p>
        </w:tc>
        <w:tc>
          <w:tcPr>
            <w:tcW w:w="1417" w:type="dxa"/>
            <w:tcBorders>
              <w:top w:val="nil"/>
              <w:left w:val="nil"/>
              <w:bottom w:val="single" w:sz="4" w:space="0" w:color="auto"/>
              <w:right w:val="single" w:sz="4" w:space="0" w:color="auto"/>
            </w:tcBorders>
            <w:shd w:val="clear" w:color="auto" w:fill="auto"/>
            <w:hideMark/>
          </w:tcPr>
          <w:p w14:paraId="1B710E38" w14:textId="0DB57275" w:rsidR="007B4FF2" w:rsidRPr="007B4FF2" w:rsidRDefault="007B4FF2" w:rsidP="000E5A7F">
            <w:pPr>
              <w:jc w:val="right"/>
              <w:rPr>
                <w:color w:val="000000"/>
                <w:sz w:val="20"/>
                <w:szCs w:val="20"/>
              </w:rPr>
            </w:pPr>
            <w:r>
              <w:rPr>
                <w:color w:val="000000"/>
                <w:sz w:val="20"/>
              </w:rPr>
              <w:t>4 063</w:t>
            </w:r>
          </w:p>
        </w:tc>
        <w:tc>
          <w:tcPr>
            <w:tcW w:w="1418" w:type="dxa"/>
            <w:tcBorders>
              <w:top w:val="nil"/>
              <w:left w:val="nil"/>
              <w:bottom w:val="single" w:sz="4" w:space="0" w:color="auto"/>
              <w:right w:val="single" w:sz="4" w:space="0" w:color="auto"/>
            </w:tcBorders>
            <w:shd w:val="clear" w:color="auto" w:fill="auto"/>
            <w:hideMark/>
          </w:tcPr>
          <w:p w14:paraId="5B3B34F0" w14:textId="38CCBD24" w:rsidR="007B4FF2" w:rsidRPr="007B4FF2" w:rsidRDefault="007B4FF2" w:rsidP="000E5A7F">
            <w:pPr>
              <w:jc w:val="right"/>
              <w:rPr>
                <w:color w:val="000000"/>
                <w:sz w:val="20"/>
                <w:szCs w:val="20"/>
              </w:rPr>
            </w:pPr>
            <w:r>
              <w:rPr>
                <w:color w:val="000000"/>
                <w:sz w:val="20"/>
              </w:rPr>
              <w:t>2 894</w:t>
            </w:r>
          </w:p>
        </w:tc>
        <w:tc>
          <w:tcPr>
            <w:tcW w:w="1276" w:type="dxa"/>
            <w:tcBorders>
              <w:top w:val="nil"/>
              <w:left w:val="nil"/>
              <w:bottom w:val="single" w:sz="4" w:space="0" w:color="auto"/>
              <w:right w:val="single" w:sz="4" w:space="0" w:color="auto"/>
            </w:tcBorders>
            <w:shd w:val="clear" w:color="auto" w:fill="auto"/>
            <w:hideMark/>
          </w:tcPr>
          <w:p w14:paraId="096AB6AE" w14:textId="67C425C2" w:rsidR="007B4FF2" w:rsidRPr="007B4FF2" w:rsidRDefault="007B4FF2" w:rsidP="000E5A7F">
            <w:pPr>
              <w:jc w:val="right"/>
              <w:rPr>
                <w:color w:val="000000"/>
                <w:sz w:val="20"/>
                <w:szCs w:val="20"/>
              </w:rPr>
            </w:pPr>
            <w:r>
              <w:rPr>
                <w:color w:val="000000"/>
                <w:sz w:val="20"/>
              </w:rPr>
              <w:t>6 478</w:t>
            </w:r>
          </w:p>
        </w:tc>
        <w:tc>
          <w:tcPr>
            <w:tcW w:w="1417" w:type="dxa"/>
            <w:tcBorders>
              <w:top w:val="nil"/>
              <w:left w:val="nil"/>
              <w:bottom w:val="single" w:sz="4" w:space="0" w:color="auto"/>
              <w:right w:val="single" w:sz="4" w:space="0" w:color="auto"/>
            </w:tcBorders>
            <w:shd w:val="clear" w:color="auto" w:fill="auto"/>
            <w:hideMark/>
          </w:tcPr>
          <w:p w14:paraId="5DEEDC5E" w14:textId="19BB6F6A" w:rsidR="007B4FF2" w:rsidRPr="007B4FF2" w:rsidRDefault="007B4FF2" w:rsidP="000E5A7F">
            <w:pPr>
              <w:jc w:val="right"/>
              <w:rPr>
                <w:color w:val="000000"/>
                <w:sz w:val="20"/>
                <w:szCs w:val="20"/>
              </w:rPr>
            </w:pPr>
            <w:r>
              <w:rPr>
                <w:color w:val="000000"/>
                <w:sz w:val="20"/>
              </w:rPr>
              <w:t>6 489</w:t>
            </w:r>
          </w:p>
        </w:tc>
        <w:tc>
          <w:tcPr>
            <w:tcW w:w="1276" w:type="dxa"/>
            <w:tcBorders>
              <w:top w:val="nil"/>
              <w:left w:val="nil"/>
              <w:bottom w:val="single" w:sz="4" w:space="0" w:color="auto"/>
              <w:right w:val="single" w:sz="4" w:space="0" w:color="auto"/>
            </w:tcBorders>
            <w:shd w:val="clear" w:color="auto" w:fill="auto"/>
            <w:hideMark/>
          </w:tcPr>
          <w:p w14:paraId="2F88F3F7" w14:textId="1A064F41" w:rsidR="007B4FF2" w:rsidRPr="007B4FF2" w:rsidRDefault="007B4FF2" w:rsidP="000E5A7F">
            <w:pPr>
              <w:jc w:val="right"/>
              <w:rPr>
                <w:color w:val="000000"/>
                <w:sz w:val="20"/>
                <w:szCs w:val="20"/>
              </w:rPr>
            </w:pPr>
            <w:r>
              <w:rPr>
                <w:color w:val="000000"/>
                <w:sz w:val="20"/>
              </w:rPr>
              <w:t>5 706</w:t>
            </w:r>
          </w:p>
        </w:tc>
      </w:tr>
      <w:tr w:rsidR="007B4FF2" w:rsidRPr="007B4FF2" w14:paraId="49DBB6EA" w14:textId="77777777" w:rsidTr="00AF6B94">
        <w:trPr>
          <w:trHeight w:val="252"/>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1D7A6C88" w14:textId="77777777" w:rsidR="007B4FF2" w:rsidRPr="007B4FF2" w:rsidRDefault="007B4FF2" w:rsidP="007B4FF2">
            <w:pPr>
              <w:rPr>
                <w:color w:val="000000"/>
                <w:sz w:val="20"/>
                <w:szCs w:val="20"/>
              </w:rPr>
            </w:pPr>
            <w:r>
              <w:rPr>
                <w:color w:val="000000"/>
                <w:sz w:val="20"/>
              </w:rPr>
              <w:t>R-404A</w:t>
            </w:r>
          </w:p>
        </w:tc>
        <w:tc>
          <w:tcPr>
            <w:tcW w:w="992" w:type="dxa"/>
            <w:tcBorders>
              <w:top w:val="nil"/>
              <w:left w:val="nil"/>
              <w:bottom w:val="single" w:sz="4" w:space="0" w:color="auto"/>
              <w:right w:val="single" w:sz="4" w:space="0" w:color="auto"/>
            </w:tcBorders>
            <w:shd w:val="clear" w:color="auto" w:fill="auto"/>
            <w:vAlign w:val="center"/>
            <w:hideMark/>
          </w:tcPr>
          <w:p w14:paraId="7CA2706C" w14:textId="77777777" w:rsidR="007B4FF2" w:rsidRPr="007B4FF2" w:rsidRDefault="007B4FF2" w:rsidP="007B4FF2">
            <w:pPr>
              <w:jc w:val="right"/>
              <w:rPr>
                <w:color w:val="000000"/>
                <w:sz w:val="20"/>
                <w:szCs w:val="20"/>
              </w:rPr>
            </w:pPr>
            <w:r>
              <w:rPr>
                <w:color w:val="000000"/>
                <w:sz w:val="20"/>
              </w:rPr>
              <w:t>3 922</w:t>
            </w:r>
          </w:p>
        </w:tc>
        <w:tc>
          <w:tcPr>
            <w:tcW w:w="1417" w:type="dxa"/>
            <w:tcBorders>
              <w:top w:val="nil"/>
              <w:left w:val="nil"/>
              <w:bottom w:val="single" w:sz="4" w:space="0" w:color="auto"/>
              <w:right w:val="single" w:sz="4" w:space="0" w:color="auto"/>
            </w:tcBorders>
            <w:shd w:val="clear" w:color="auto" w:fill="auto"/>
            <w:hideMark/>
          </w:tcPr>
          <w:p w14:paraId="7EBFE953" w14:textId="517D7E6C" w:rsidR="007B4FF2" w:rsidRPr="007B4FF2" w:rsidRDefault="007B4FF2" w:rsidP="000E5A7F">
            <w:pPr>
              <w:jc w:val="right"/>
              <w:rPr>
                <w:color w:val="000000"/>
                <w:sz w:val="20"/>
                <w:szCs w:val="20"/>
              </w:rPr>
            </w:pPr>
            <w:r>
              <w:rPr>
                <w:color w:val="000000"/>
                <w:sz w:val="20"/>
              </w:rPr>
              <w:t>288 285</w:t>
            </w:r>
          </w:p>
        </w:tc>
        <w:tc>
          <w:tcPr>
            <w:tcW w:w="1418" w:type="dxa"/>
            <w:tcBorders>
              <w:top w:val="nil"/>
              <w:left w:val="nil"/>
              <w:bottom w:val="single" w:sz="4" w:space="0" w:color="auto"/>
              <w:right w:val="single" w:sz="4" w:space="0" w:color="auto"/>
            </w:tcBorders>
            <w:shd w:val="clear" w:color="auto" w:fill="auto"/>
            <w:hideMark/>
          </w:tcPr>
          <w:p w14:paraId="23670C5E" w14:textId="65E1F032" w:rsidR="007B4FF2" w:rsidRPr="007B4FF2" w:rsidRDefault="007B4FF2" w:rsidP="000E5A7F">
            <w:pPr>
              <w:jc w:val="right"/>
              <w:rPr>
                <w:color w:val="000000"/>
                <w:sz w:val="20"/>
                <w:szCs w:val="20"/>
              </w:rPr>
            </w:pPr>
            <w:r>
              <w:rPr>
                <w:color w:val="000000"/>
                <w:sz w:val="20"/>
              </w:rPr>
              <w:t>341 548</w:t>
            </w:r>
          </w:p>
        </w:tc>
        <w:tc>
          <w:tcPr>
            <w:tcW w:w="1276" w:type="dxa"/>
            <w:tcBorders>
              <w:top w:val="nil"/>
              <w:left w:val="nil"/>
              <w:bottom w:val="single" w:sz="4" w:space="0" w:color="auto"/>
              <w:right w:val="single" w:sz="4" w:space="0" w:color="auto"/>
            </w:tcBorders>
            <w:shd w:val="clear" w:color="auto" w:fill="auto"/>
            <w:hideMark/>
          </w:tcPr>
          <w:p w14:paraId="43522553" w14:textId="55B701C6" w:rsidR="007B4FF2" w:rsidRPr="007B4FF2" w:rsidRDefault="007B4FF2" w:rsidP="000E5A7F">
            <w:pPr>
              <w:jc w:val="right"/>
              <w:rPr>
                <w:color w:val="000000"/>
                <w:sz w:val="20"/>
                <w:szCs w:val="20"/>
              </w:rPr>
            </w:pPr>
            <w:r>
              <w:rPr>
                <w:color w:val="000000"/>
                <w:sz w:val="20"/>
              </w:rPr>
              <w:t>275 022</w:t>
            </w:r>
          </w:p>
        </w:tc>
        <w:tc>
          <w:tcPr>
            <w:tcW w:w="1417" w:type="dxa"/>
            <w:tcBorders>
              <w:top w:val="nil"/>
              <w:left w:val="nil"/>
              <w:bottom w:val="single" w:sz="4" w:space="0" w:color="auto"/>
              <w:right w:val="single" w:sz="4" w:space="0" w:color="auto"/>
            </w:tcBorders>
            <w:shd w:val="clear" w:color="auto" w:fill="auto"/>
            <w:hideMark/>
          </w:tcPr>
          <w:p w14:paraId="416EBD50" w14:textId="6FECFB10" w:rsidR="007B4FF2" w:rsidRPr="007B4FF2" w:rsidRDefault="007B4FF2" w:rsidP="000E5A7F">
            <w:pPr>
              <w:jc w:val="right"/>
              <w:rPr>
                <w:color w:val="000000"/>
                <w:sz w:val="20"/>
                <w:szCs w:val="20"/>
              </w:rPr>
            </w:pPr>
            <w:r>
              <w:rPr>
                <w:color w:val="000000"/>
                <w:sz w:val="20"/>
              </w:rPr>
              <w:t>427 454</w:t>
            </w:r>
          </w:p>
        </w:tc>
        <w:tc>
          <w:tcPr>
            <w:tcW w:w="1276" w:type="dxa"/>
            <w:tcBorders>
              <w:top w:val="nil"/>
              <w:left w:val="nil"/>
              <w:bottom w:val="single" w:sz="4" w:space="0" w:color="auto"/>
              <w:right w:val="single" w:sz="4" w:space="0" w:color="auto"/>
            </w:tcBorders>
            <w:shd w:val="clear" w:color="auto" w:fill="auto"/>
            <w:hideMark/>
          </w:tcPr>
          <w:p w14:paraId="50618FEF" w14:textId="5509C21D" w:rsidR="007B4FF2" w:rsidRPr="007B4FF2" w:rsidRDefault="007B4FF2" w:rsidP="000E5A7F">
            <w:pPr>
              <w:jc w:val="right"/>
              <w:rPr>
                <w:color w:val="000000"/>
                <w:sz w:val="20"/>
                <w:szCs w:val="20"/>
              </w:rPr>
            </w:pPr>
            <w:r>
              <w:rPr>
                <w:color w:val="000000"/>
                <w:sz w:val="20"/>
              </w:rPr>
              <w:t>497 988</w:t>
            </w:r>
          </w:p>
        </w:tc>
      </w:tr>
      <w:tr w:rsidR="007B4FF2" w:rsidRPr="007B4FF2" w14:paraId="14DB481A" w14:textId="77777777" w:rsidTr="00AF6B94">
        <w:trPr>
          <w:trHeight w:val="28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0D0508DA" w14:textId="77777777" w:rsidR="007B4FF2" w:rsidRPr="007B4FF2" w:rsidRDefault="007B4FF2" w:rsidP="007B4FF2">
            <w:pPr>
              <w:rPr>
                <w:color w:val="000000"/>
                <w:sz w:val="20"/>
                <w:szCs w:val="20"/>
              </w:rPr>
            </w:pPr>
            <w:r>
              <w:rPr>
                <w:color w:val="000000"/>
                <w:sz w:val="20"/>
              </w:rPr>
              <w:t>R-410A</w:t>
            </w:r>
          </w:p>
        </w:tc>
        <w:tc>
          <w:tcPr>
            <w:tcW w:w="992" w:type="dxa"/>
            <w:tcBorders>
              <w:top w:val="nil"/>
              <w:left w:val="nil"/>
              <w:bottom w:val="single" w:sz="4" w:space="0" w:color="auto"/>
              <w:right w:val="single" w:sz="4" w:space="0" w:color="auto"/>
            </w:tcBorders>
            <w:shd w:val="clear" w:color="auto" w:fill="auto"/>
            <w:vAlign w:val="center"/>
            <w:hideMark/>
          </w:tcPr>
          <w:p w14:paraId="15313E82" w14:textId="77777777" w:rsidR="007B4FF2" w:rsidRPr="007B4FF2" w:rsidRDefault="007B4FF2" w:rsidP="007B4FF2">
            <w:pPr>
              <w:jc w:val="right"/>
              <w:rPr>
                <w:color w:val="000000"/>
                <w:sz w:val="20"/>
                <w:szCs w:val="20"/>
              </w:rPr>
            </w:pPr>
            <w:r>
              <w:rPr>
                <w:color w:val="000000"/>
                <w:sz w:val="20"/>
              </w:rPr>
              <w:t>2 088</w:t>
            </w:r>
          </w:p>
        </w:tc>
        <w:tc>
          <w:tcPr>
            <w:tcW w:w="1417" w:type="dxa"/>
            <w:tcBorders>
              <w:top w:val="nil"/>
              <w:left w:val="nil"/>
              <w:bottom w:val="single" w:sz="4" w:space="0" w:color="auto"/>
              <w:right w:val="single" w:sz="4" w:space="0" w:color="auto"/>
            </w:tcBorders>
            <w:shd w:val="clear" w:color="auto" w:fill="auto"/>
            <w:hideMark/>
          </w:tcPr>
          <w:p w14:paraId="1D37B441" w14:textId="3378FE42" w:rsidR="007B4FF2" w:rsidRPr="007B4FF2" w:rsidRDefault="007B4FF2" w:rsidP="000E5A7F">
            <w:pPr>
              <w:jc w:val="right"/>
              <w:rPr>
                <w:color w:val="000000"/>
                <w:sz w:val="20"/>
                <w:szCs w:val="20"/>
              </w:rPr>
            </w:pPr>
            <w:r>
              <w:rPr>
                <w:color w:val="000000"/>
                <w:sz w:val="20"/>
              </w:rPr>
              <w:t>226 840</w:t>
            </w:r>
          </w:p>
        </w:tc>
        <w:tc>
          <w:tcPr>
            <w:tcW w:w="1418" w:type="dxa"/>
            <w:tcBorders>
              <w:top w:val="nil"/>
              <w:left w:val="nil"/>
              <w:bottom w:val="single" w:sz="4" w:space="0" w:color="auto"/>
              <w:right w:val="single" w:sz="4" w:space="0" w:color="auto"/>
            </w:tcBorders>
            <w:shd w:val="clear" w:color="auto" w:fill="auto"/>
            <w:hideMark/>
          </w:tcPr>
          <w:p w14:paraId="7D0AEFD6" w14:textId="0E6A63FC" w:rsidR="007B4FF2" w:rsidRPr="007B4FF2" w:rsidRDefault="007B4FF2" w:rsidP="000E5A7F">
            <w:pPr>
              <w:jc w:val="right"/>
              <w:rPr>
                <w:color w:val="000000"/>
                <w:sz w:val="20"/>
                <w:szCs w:val="20"/>
              </w:rPr>
            </w:pPr>
            <w:r>
              <w:rPr>
                <w:color w:val="000000"/>
                <w:sz w:val="20"/>
              </w:rPr>
              <w:t>147 144</w:t>
            </w:r>
          </w:p>
        </w:tc>
        <w:tc>
          <w:tcPr>
            <w:tcW w:w="1276" w:type="dxa"/>
            <w:tcBorders>
              <w:top w:val="nil"/>
              <w:left w:val="nil"/>
              <w:bottom w:val="single" w:sz="4" w:space="0" w:color="auto"/>
              <w:right w:val="single" w:sz="4" w:space="0" w:color="auto"/>
            </w:tcBorders>
            <w:shd w:val="clear" w:color="auto" w:fill="auto"/>
            <w:hideMark/>
          </w:tcPr>
          <w:p w14:paraId="279FD6DC" w14:textId="35C255CC" w:rsidR="007B4FF2" w:rsidRPr="007B4FF2" w:rsidRDefault="007B4FF2" w:rsidP="000E5A7F">
            <w:pPr>
              <w:jc w:val="right"/>
              <w:rPr>
                <w:color w:val="000000"/>
                <w:sz w:val="20"/>
                <w:szCs w:val="20"/>
              </w:rPr>
            </w:pPr>
            <w:r>
              <w:rPr>
                <w:color w:val="000000"/>
                <w:sz w:val="20"/>
              </w:rPr>
              <w:t>122 453</w:t>
            </w:r>
          </w:p>
        </w:tc>
        <w:tc>
          <w:tcPr>
            <w:tcW w:w="1417" w:type="dxa"/>
            <w:tcBorders>
              <w:top w:val="nil"/>
              <w:left w:val="nil"/>
              <w:bottom w:val="single" w:sz="4" w:space="0" w:color="auto"/>
              <w:right w:val="single" w:sz="4" w:space="0" w:color="auto"/>
            </w:tcBorders>
            <w:shd w:val="clear" w:color="auto" w:fill="auto"/>
            <w:hideMark/>
          </w:tcPr>
          <w:p w14:paraId="3A0281FA" w14:textId="053A5770" w:rsidR="007B4FF2" w:rsidRPr="007B4FF2" w:rsidRDefault="007B4FF2" w:rsidP="000E5A7F">
            <w:pPr>
              <w:jc w:val="right"/>
              <w:rPr>
                <w:color w:val="000000"/>
                <w:sz w:val="20"/>
                <w:szCs w:val="20"/>
              </w:rPr>
            </w:pPr>
            <w:r>
              <w:rPr>
                <w:color w:val="000000"/>
                <w:sz w:val="20"/>
              </w:rPr>
              <w:t>249 728</w:t>
            </w:r>
          </w:p>
        </w:tc>
        <w:tc>
          <w:tcPr>
            <w:tcW w:w="1276" w:type="dxa"/>
            <w:tcBorders>
              <w:top w:val="nil"/>
              <w:left w:val="nil"/>
              <w:bottom w:val="single" w:sz="4" w:space="0" w:color="auto"/>
              <w:right w:val="single" w:sz="4" w:space="0" w:color="auto"/>
            </w:tcBorders>
            <w:shd w:val="clear" w:color="auto" w:fill="auto"/>
            <w:hideMark/>
          </w:tcPr>
          <w:p w14:paraId="0D411550" w14:textId="68B694E6" w:rsidR="007B4FF2" w:rsidRPr="007B4FF2" w:rsidRDefault="007B4FF2" w:rsidP="000E5A7F">
            <w:pPr>
              <w:jc w:val="right"/>
              <w:rPr>
                <w:color w:val="000000"/>
                <w:sz w:val="20"/>
                <w:szCs w:val="20"/>
              </w:rPr>
            </w:pPr>
            <w:r>
              <w:rPr>
                <w:color w:val="000000"/>
                <w:sz w:val="20"/>
              </w:rPr>
              <w:t>395 283</w:t>
            </w:r>
          </w:p>
        </w:tc>
      </w:tr>
      <w:tr w:rsidR="007B4FF2" w:rsidRPr="007B4FF2" w14:paraId="2A0661B0" w14:textId="77777777" w:rsidTr="00AF6B94">
        <w:trPr>
          <w:trHeight w:val="249"/>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3B69BD1A" w14:textId="77777777" w:rsidR="007B4FF2" w:rsidRPr="007B4FF2" w:rsidRDefault="007B4FF2" w:rsidP="007B4FF2">
            <w:pPr>
              <w:rPr>
                <w:color w:val="000000"/>
                <w:sz w:val="20"/>
                <w:szCs w:val="20"/>
              </w:rPr>
            </w:pPr>
            <w:r>
              <w:rPr>
                <w:color w:val="000000"/>
                <w:sz w:val="20"/>
              </w:rPr>
              <w:t>R-507A</w:t>
            </w:r>
          </w:p>
        </w:tc>
        <w:tc>
          <w:tcPr>
            <w:tcW w:w="992" w:type="dxa"/>
            <w:tcBorders>
              <w:top w:val="nil"/>
              <w:left w:val="nil"/>
              <w:bottom w:val="single" w:sz="4" w:space="0" w:color="auto"/>
              <w:right w:val="single" w:sz="4" w:space="0" w:color="auto"/>
            </w:tcBorders>
            <w:shd w:val="clear" w:color="auto" w:fill="auto"/>
            <w:vAlign w:val="center"/>
            <w:hideMark/>
          </w:tcPr>
          <w:p w14:paraId="62885600" w14:textId="09D4A52C" w:rsidR="007B4FF2" w:rsidRPr="007B4FF2" w:rsidRDefault="007B4FF2" w:rsidP="007B4FF2">
            <w:pPr>
              <w:jc w:val="right"/>
              <w:rPr>
                <w:color w:val="000000"/>
                <w:sz w:val="20"/>
                <w:szCs w:val="20"/>
              </w:rPr>
            </w:pPr>
            <w:r>
              <w:rPr>
                <w:color w:val="000000"/>
                <w:sz w:val="20"/>
              </w:rPr>
              <w:t>3 985</w:t>
            </w:r>
          </w:p>
        </w:tc>
        <w:tc>
          <w:tcPr>
            <w:tcW w:w="1417" w:type="dxa"/>
            <w:tcBorders>
              <w:top w:val="nil"/>
              <w:left w:val="nil"/>
              <w:bottom w:val="single" w:sz="4" w:space="0" w:color="auto"/>
              <w:right w:val="single" w:sz="4" w:space="0" w:color="auto"/>
            </w:tcBorders>
            <w:shd w:val="clear" w:color="auto" w:fill="auto"/>
            <w:hideMark/>
          </w:tcPr>
          <w:p w14:paraId="235829C0" w14:textId="703B5200" w:rsidR="007B4FF2" w:rsidRPr="007B4FF2" w:rsidRDefault="007B4FF2" w:rsidP="000E5A7F">
            <w:pPr>
              <w:jc w:val="right"/>
              <w:rPr>
                <w:color w:val="000000"/>
                <w:sz w:val="20"/>
                <w:szCs w:val="20"/>
              </w:rPr>
            </w:pPr>
            <w:r>
              <w:rPr>
                <w:color w:val="000000"/>
                <w:sz w:val="20"/>
              </w:rPr>
              <w:t>190 929</w:t>
            </w:r>
          </w:p>
        </w:tc>
        <w:tc>
          <w:tcPr>
            <w:tcW w:w="1418" w:type="dxa"/>
            <w:tcBorders>
              <w:top w:val="nil"/>
              <w:left w:val="nil"/>
              <w:bottom w:val="single" w:sz="4" w:space="0" w:color="auto"/>
              <w:right w:val="single" w:sz="4" w:space="0" w:color="auto"/>
            </w:tcBorders>
            <w:shd w:val="clear" w:color="auto" w:fill="auto"/>
            <w:hideMark/>
          </w:tcPr>
          <w:p w14:paraId="084665DF" w14:textId="704AB3EB" w:rsidR="007B4FF2" w:rsidRPr="007B4FF2" w:rsidRDefault="007B4FF2" w:rsidP="000E5A7F">
            <w:pPr>
              <w:jc w:val="right"/>
              <w:rPr>
                <w:color w:val="000000"/>
                <w:sz w:val="20"/>
                <w:szCs w:val="20"/>
              </w:rPr>
            </w:pPr>
            <w:r>
              <w:rPr>
                <w:color w:val="000000"/>
                <w:sz w:val="20"/>
              </w:rPr>
              <w:t>246 090</w:t>
            </w:r>
          </w:p>
        </w:tc>
        <w:tc>
          <w:tcPr>
            <w:tcW w:w="1276" w:type="dxa"/>
            <w:tcBorders>
              <w:top w:val="nil"/>
              <w:left w:val="nil"/>
              <w:bottom w:val="single" w:sz="4" w:space="0" w:color="auto"/>
              <w:right w:val="single" w:sz="4" w:space="0" w:color="auto"/>
            </w:tcBorders>
            <w:shd w:val="clear" w:color="auto" w:fill="auto"/>
            <w:hideMark/>
          </w:tcPr>
          <w:p w14:paraId="0FBEDB8E" w14:textId="7E54251D" w:rsidR="007B4FF2" w:rsidRPr="007B4FF2" w:rsidRDefault="007B4FF2" w:rsidP="000E5A7F">
            <w:pPr>
              <w:jc w:val="right"/>
              <w:rPr>
                <w:color w:val="000000"/>
                <w:sz w:val="20"/>
                <w:szCs w:val="20"/>
              </w:rPr>
            </w:pPr>
            <w:r>
              <w:rPr>
                <w:color w:val="000000"/>
                <w:sz w:val="20"/>
              </w:rPr>
              <w:t>225 392</w:t>
            </w:r>
          </w:p>
        </w:tc>
        <w:tc>
          <w:tcPr>
            <w:tcW w:w="1417" w:type="dxa"/>
            <w:tcBorders>
              <w:top w:val="nil"/>
              <w:left w:val="nil"/>
              <w:bottom w:val="single" w:sz="4" w:space="0" w:color="auto"/>
              <w:right w:val="single" w:sz="4" w:space="0" w:color="auto"/>
            </w:tcBorders>
            <w:shd w:val="clear" w:color="auto" w:fill="auto"/>
            <w:hideMark/>
          </w:tcPr>
          <w:p w14:paraId="27F98B43" w14:textId="6CEB34C9" w:rsidR="007B4FF2" w:rsidRPr="007B4FF2" w:rsidRDefault="007B4FF2" w:rsidP="000E5A7F">
            <w:pPr>
              <w:jc w:val="right"/>
              <w:rPr>
                <w:color w:val="000000"/>
                <w:sz w:val="20"/>
                <w:szCs w:val="20"/>
              </w:rPr>
            </w:pPr>
            <w:r>
              <w:rPr>
                <w:color w:val="000000"/>
                <w:sz w:val="20"/>
              </w:rPr>
              <w:t>402 804</w:t>
            </w:r>
          </w:p>
        </w:tc>
        <w:tc>
          <w:tcPr>
            <w:tcW w:w="1276" w:type="dxa"/>
            <w:tcBorders>
              <w:top w:val="nil"/>
              <w:left w:val="nil"/>
              <w:bottom w:val="single" w:sz="4" w:space="0" w:color="auto"/>
              <w:right w:val="single" w:sz="4" w:space="0" w:color="auto"/>
            </w:tcBorders>
            <w:shd w:val="clear" w:color="auto" w:fill="auto"/>
            <w:hideMark/>
          </w:tcPr>
          <w:p w14:paraId="2B60576B" w14:textId="54418C49" w:rsidR="007B4FF2" w:rsidRPr="007B4FF2" w:rsidRDefault="007B4FF2" w:rsidP="000E5A7F">
            <w:pPr>
              <w:jc w:val="right"/>
              <w:rPr>
                <w:color w:val="000000"/>
                <w:sz w:val="20"/>
                <w:szCs w:val="20"/>
              </w:rPr>
            </w:pPr>
            <w:r>
              <w:rPr>
                <w:color w:val="000000"/>
                <w:sz w:val="20"/>
              </w:rPr>
              <w:t>351 361</w:t>
            </w:r>
          </w:p>
        </w:tc>
      </w:tr>
      <w:tr w:rsidR="007B4FF2" w:rsidRPr="007B4FF2" w14:paraId="255D062C" w14:textId="77777777" w:rsidTr="00AF6B94">
        <w:trPr>
          <w:trHeight w:val="77"/>
        </w:trPr>
        <w:tc>
          <w:tcPr>
            <w:tcW w:w="25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1DE7128" w14:textId="576D78CC" w:rsidR="007B4FF2" w:rsidRPr="007B4FF2" w:rsidRDefault="007B4FF2" w:rsidP="007B4FF2">
            <w:pPr>
              <w:jc w:val="left"/>
              <w:rPr>
                <w:color w:val="000000"/>
                <w:sz w:val="20"/>
                <w:szCs w:val="20"/>
              </w:rPr>
            </w:pPr>
            <w:r>
              <w:rPr>
                <w:sz w:val="20"/>
              </w:rPr>
              <w:t>Autres**</w:t>
            </w:r>
          </w:p>
        </w:tc>
        <w:tc>
          <w:tcPr>
            <w:tcW w:w="1417" w:type="dxa"/>
            <w:tcBorders>
              <w:top w:val="nil"/>
              <w:left w:val="nil"/>
              <w:bottom w:val="single" w:sz="4" w:space="0" w:color="auto"/>
              <w:right w:val="single" w:sz="4" w:space="0" w:color="auto"/>
            </w:tcBorders>
            <w:shd w:val="clear" w:color="auto" w:fill="auto"/>
            <w:hideMark/>
          </w:tcPr>
          <w:p w14:paraId="5DA7EBAA" w14:textId="796016AB" w:rsidR="007B4FF2" w:rsidRPr="007B4FF2" w:rsidRDefault="007B4FF2" w:rsidP="000E5A7F">
            <w:pPr>
              <w:jc w:val="right"/>
              <w:rPr>
                <w:color w:val="000000"/>
                <w:sz w:val="20"/>
                <w:szCs w:val="20"/>
              </w:rPr>
            </w:pPr>
            <w:r>
              <w:rPr>
                <w:color w:val="000000"/>
                <w:sz w:val="20"/>
              </w:rPr>
              <w:t>39 667</w:t>
            </w:r>
          </w:p>
        </w:tc>
        <w:tc>
          <w:tcPr>
            <w:tcW w:w="1418" w:type="dxa"/>
            <w:tcBorders>
              <w:top w:val="nil"/>
              <w:left w:val="nil"/>
              <w:bottom w:val="single" w:sz="4" w:space="0" w:color="auto"/>
              <w:right w:val="single" w:sz="4" w:space="0" w:color="auto"/>
            </w:tcBorders>
            <w:shd w:val="clear" w:color="auto" w:fill="auto"/>
            <w:hideMark/>
          </w:tcPr>
          <w:p w14:paraId="0E08B453" w14:textId="5C1D560D" w:rsidR="007B4FF2" w:rsidRPr="007B4FF2" w:rsidRDefault="007B4FF2" w:rsidP="000E5A7F">
            <w:pPr>
              <w:jc w:val="right"/>
              <w:rPr>
                <w:color w:val="000000"/>
                <w:sz w:val="20"/>
                <w:szCs w:val="20"/>
              </w:rPr>
            </w:pPr>
            <w:r>
              <w:rPr>
                <w:color w:val="000000"/>
                <w:sz w:val="20"/>
              </w:rPr>
              <w:t>31 043</w:t>
            </w:r>
          </w:p>
        </w:tc>
        <w:tc>
          <w:tcPr>
            <w:tcW w:w="1276" w:type="dxa"/>
            <w:tcBorders>
              <w:top w:val="nil"/>
              <w:left w:val="nil"/>
              <w:bottom w:val="single" w:sz="4" w:space="0" w:color="auto"/>
              <w:right w:val="single" w:sz="4" w:space="0" w:color="auto"/>
            </w:tcBorders>
            <w:shd w:val="clear" w:color="auto" w:fill="auto"/>
            <w:hideMark/>
          </w:tcPr>
          <w:p w14:paraId="7EFA8647" w14:textId="4950B0F7" w:rsidR="007B4FF2" w:rsidRPr="007B4FF2" w:rsidRDefault="007B4FF2" w:rsidP="000E5A7F">
            <w:pPr>
              <w:jc w:val="right"/>
              <w:rPr>
                <w:color w:val="000000"/>
                <w:sz w:val="20"/>
                <w:szCs w:val="20"/>
              </w:rPr>
            </w:pPr>
            <w:r>
              <w:rPr>
                <w:color w:val="000000"/>
                <w:sz w:val="20"/>
              </w:rPr>
              <w:t>36 878</w:t>
            </w:r>
          </w:p>
        </w:tc>
        <w:tc>
          <w:tcPr>
            <w:tcW w:w="1417" w:type="dxa"/>
            <w:tcBorders>
              <w:top w:val="nil"/>
              <w:left w:val="nil"/>
              <w:bottom w:val="single" w:sz="4" w:space="0" w:color="auto"/>
              <w:right w:val="single" w:sz="4" w:space="0" w:color="auto"/>
            </w:tcBorders>
            <w:shd w:val="clear" w:color="auto" w:fill="auto"/>
            <w:hideMark/>
          </w:tcPr>
          <w:p w14:paraId="6BFE3F7C" w14:textId="5494B481" w:rsidR="007B4FF2" w:rsidRPr="007B4FF2" w:rsidRDefault="007B4FF2" w:rsidP="000E5A7F">
            <w:pPr>
              <w:jc w:val="right"/>
              <w:rPr>
                <w:color w:val="000000"/>
                <w:sz w:val="20"/>
                <w:szCs w:val="20"/>
              </w:rPr>
            </w:pPr>
            <w:r>
              <w:rPr>
                <w:color w:val="000000"/>
                <w:sz w:val="20"/>
              </w:rPr>
              <w:t>31 145</w:t>
            </w:r>
          </w:p>
        </w:tc>
        <w:tc>
          <w:tcPr>
            <w:tcW w:w="1276" w:type="dxa"/>
            <w:tcBorders>
              <w:top w:val="nil"/>
              <w:left w:val="nil"/>
              <w:bottom w:val="single" w:sz="4" w:space="0" w:color="auto"/>
              <w:right w:val="single" w:sz="4" w:space="0" w:color="auto"/>
            </w:tcBorders>
            <w:shd w:val="clear" w:color="auto" w:fill="auto"/>
            <w:hideMark/>
          </w:tcPr>
          <w:p w14:paraId="13D67541" w14:textId="3C0101AA" w:rsidR="007B4FF2" w:rsidRPr="007B4FF2" w:rsidRDefault="007B4FF2" w:rsidP="000E5A7F">
            <w:pPr>
              <w:jc w:val="right"/>
              <w:rPr>
                <w:color w:val="000000"/>
                <w:sz w:val="20"/>
                <w:szCs w:val="20"/>
              </w:rPr>
            </w:pPr>
            <w:r>
              <w:rPr>
                <w:color w:val="000000"/>
                <w:sz w:val="20"/>
              </w:rPr>
              <w:t>53 958</w:t>
            </w:r>
          </w:p>
        </w:tc>
      </w:tr>
      <w:tr w:rsidR="007B4FF2" w:rsidRPr="007B4FF2" w14:paraId="6ED1E0EC" w14:textId="77777777" w:rsidTr="00AF6B94">
        <w:trPr>
          <w:trHeight w:val="196"/>
        </w:trPr>
        <w:tc>
          <w:tcPr>
            <w:tcW w:w="25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CC28B5D" w14:textId="77777777" w:rsidR="007B4FF2" w:rsidRPr="007B4FF2" w:rsidRDefault="007B4FF2" w:rsidP="00D971A4">
            <w:pPr>
              <w:jc w:val="left"/>
              <w:rPr>
                <w:b/>
                <w:bCs/>
                <w:color w:val="000000"/>
                <w:sz w:val="20"/>
                <w:szCs w:val="20"/>
              </w:rPr>
            </w:pPr>
            <w:r>
              <w:rPr>
                <w:b/>
                <w:sz w:val="20"/>
              </w:rPr>
              <w:t>Total (tonnes d’éq. CO</w:t>
            </w:r>
            <w:r>
              <w:rPr>
                <w:b/>
                <w:sz w:val="20"/>
                <w:vertAlign w:val="subscript"/>
              </w:rPr>
              <w:t>2</w:t>
            </w:r>
            <w:r>
              <w:rPr>
                <w:b/>
                <w:color w:val="000000"/>
                <w:sz w:val="20"/>
              </w:rPr>
              <w:t>)</w:t>
            </w:r>
          </w:p>
        </w:tc>
        <w:tc>
          <w:tcPr>
            <w:tcW w:w="1417" w:type="dxa"/>
            <w:tcBorders>
              <w:top w:val="nil"/>
              <w:left w:val="nil"/>
              <w:bottom w:val="single" w:sz="4" w:space="0" w:color="auto"/>
              <w:right w:val="single" w:sz="4" w:space="0" w:color="auto"/>
            </w:tcBorders>
            <w:shd w:val="clear" w:color="auto" w:fill="auto"/>
            <w:hideMark/>
          </w:tcPr>
          <w:p w14:paraId="4E6976A1" w14:textId="4130B788" w:rsidR="007B4FF2" w:rsidRPr="007B4FF2" w:rsidRDefault="007B4FF2" w:rsidP="000E5A7F">
            <w:pPr>
              <w:jc w:val="right"/>
              <w:rPr>
                <w:b/>
                <w:bCs/>
                <w:color w:val="000000"/>
                <w:sz w:val="20"/>
                <w:szCs w:val="20"/>
              </w:rPr>
            </w:pPr>
            <w:r>
              <w:rPr>
                <w:b/>
                <w:color w:val="000000"/>
                <w:sz w:val="20"/>
              </w:rPr>
              <w:t>1 099 873</w:t>
            </w:r>
          </w:p>
        </w:tc>
        <w:tc>
          <w:tcPr>
            <w:tcW w:w="1418" w:type="dxa"/>
            <w:tcBorders>
              <w:top w:val="nil"/>
              <w:left w:val="nil"/>
              <w:bottom w:val="single" w:sz="4" w:space="0" w:color="auto"/>
              <w:right w:val="single" w:sz="4" w:space="0" w:color="auto"/>
            </w:tcBorders>
            <w:shd w:val="clear" w:color="auto" w:fill="auto"/>
            <w:hideMark/>
          </w:tcPr>
          <w:p w14:paraId="3EF8E477" w14:textId="137C299D" w:rsidR="007B4FF2" w:rsidRPr="007B4FF2" w:rsidRDefault="007B4FF2" w:rsidP="000E5A7F">
            <w:pPr>
              <w:jc w:val="right"/>
              <w:rPr>
                <w:b/>
                <w:bCs/>
                <w:color w:val="000000"/>
                <w:sz w:val="20"/>
                <w:szCs w:val="20"/>
              </w:rPr>
            </w:pPr>
            <w:r>
              <w:rPr>
                <w:b/>
                <w:color w:val="000000"/>
                <w:sz w:val="20"/>
              </w:rPr>
              <w:t>1 101 976</w:t>
            </w:r>
          </w:p>
        </w:tc>
        <w:tc>
          <w:tcPr>
            <w:tcW w:w="1276" w:type="dxa"/>
            <w:tcBorders>
              <w:top w:val="nil"/>
              <w:left w:val="nil"/>
              <w:bottom w:val="single" w:sz="4" w:space="0" w:color="auto"/>
              <w:right w:val="single" w:sz="4" w:space="0" w:color="auto"/>
            </w:tcBorders>
            <w:shd w:val="clear" w:color="auto" w:fill="auto"/>
            <w:hideMark/>
          </w:tcPr>
          <w:p w14:paraId="6D618B3C" w14:textId="689214A3" w:rsidR="007B4FF2" w:rsidRPr="007B4FF2" w:rsidRDefault="007B4FF2" w:rsidP="000E5A7F">
            <w:pPr>
              <w:jc w:val="right"/>
              <w:rPr>
                <w:b/>
                <w:bCs/>
                <w:color w:val="000000"/>
                <w:sz w:val="20"/>
                <w:szCs w:val="20"/>
              </w:rPr>
            </w:pPr>
            <w:r>
              <w:rPr>
                <w:b/>
                <w:color w:val="000000"/>
                <w:sz w:val="20"/>
              </w:rPr>
              <w:t>954 066</w:t>
            </w:r>
          </w:p>
        </w:tc>
        <w:tc>
          <w:tcPr>
            <w:tcW w:w="1417" w:type="dxa"/>
            <w:tcBorders>
              <w:top w:val="nil"/>
              <w:left w:val="nil"/>
              <w:bottom w:val="single" w:sz="4" w:space="0" w:color="auto"/>
              <w:right w:val="single" w:sz="4" w:space="0" w:color="auto"/>
            </w:tcBorders>
            <w:shd w:val="clear" w:color="auto" w:fill="auto"/>
            <w:hideMark/>
          </w:tcPr>
          <w:p w14:paraId="52276D1D" w14:textId="5FEFA5E0" w:rsidR="007B4FF2" w:rsidRPr="007B4FF2" w:rsidRDefault="007B4FF2" w:rsidP="000E5A7F">
            <w:pPr>
              <w:jc w:val="right"/>
              <w:rPr>
                <w:b/>
                <w:bCs/>
                <w:color w:val="000000"/>
                <w:sz w:val="20"/>
                <w:szCs w:val="20"/>
              </w:rPr>
            </w:pPr>
            <w:r>
              <w:rPr>
                <w:b/>
                <w:color w:val="000000"/>
                <w:sz w:val="20"/>
              </w:rPr>
              <w:t>1 580 096</w:t>
            </w:r>
          </w:p>
        </w:tc>
        <w:tc>
          <w:tcPr>
            <w:tcW w:w="1276" w:type="dxa"/>
            <w:tcBorders>
              <w:top w:val="nil"/>
              <w:left w:val="nil"/>
              <w:bottom w:val="single" w:sz="4" w:space="0" w:color="auto"/>
              <w:right w:val="single" w:sz="4" w:space="0" w:color="auto"/>
            </w:tcBorders>
            <w:shd w:val="clear" w:color="auto" w:fill="auto"/>
            <w:hideMark/>
          </w:tcPr>
          <w:p w14:paraId="4D91D62A" w14:textId="3E3448F5" w:rsidR="007B4FF2" w:rsidRPr="007B4FF2" w:rsidRDefault="007B4FF2" w:rsidP="000E5A7F">
            <w:pPr>
              <w:jc w:val="right"/>
              <w:rPr>
                <w:b/>
                <w:bCs/>
                <w:color w:val="000000"/>
                <w:sz w:val="20"/>
                <w:szCs w:val="20"/>
              </w:rPr>
            </w:pPr>
            <w:r>
              <w:rPr>
                <w:b/>
                <w:color w:val="000000"/>
                <w:sz w:val="20"/>
              </w:rPr>
              <w:t>1 803 777</w:t>
            </w:r>
          </w:p>
        </w:tc>
      </w:tr>
    </w:tbl>
    <w:p w14:paraId="2DCD9F33" w14:textId="78417775" w:rsidR="00755A8D" w:rsidRPr="00755A8D" w:rsidRDefault="00755A8D" w:rsidP="00AD6766">
      <w:pPr>
        <w:rPr>
          <w:sz w:val="18"/>
          <w:szCs w:val="18"/>
        </w:rPr>
      </w:pPr>
      <w:r>
        <w:rPr>
          <w:sz w:val="18"/>
        </w:rPr>
        <w:t>* Les données communiquées en vertu de l’Article 7 ont été révisées par le Secrétariat de l’Ozone au cours de la préparation du présent document pour obtenir les totaux suivants : 2019 : 1 098 992 tonnes d’éq. CO</w:t>
      </w:r>
      <w:r>
        <w:rPr>
          <w:sz w:val="18"/>
          <w:vertAlign w:val="subscript"/>
        </w:rPr>
        <w:t>2</w:t>
      </w:r>
      <w:r>
        <w:rPr>
          <w:sz w:val="18"/>
        </w:rPr>
        <w:t xml:space="preserve"> ; 2020 : </w:t>
      </w:r>
      <w:r>
        <w:t>1 100 536 tonnes d’éq. CO</w:t>
      </w:r>
      <w:r>
        <w:rPr>
          <w:vertAlign w:val="subscript"/>
        </w:rPr>
        <w:t>2</w:t>
      </w:r>
      <w:r>
        <w:rPr>
          <w:sz w:val="18"/>
        </w:rPr>
        <w:t> ; 2021 : 953,108 tonnes d’éq. CO</w:t>
      </w:r>
      <w:r>
        <w:rPr>
          <w:sz w:val="18"/>
          <w:vertAlign w:val="subscript"/>
        </w:rPr>
        <w:t>2 </w:t>
      </w:r>
      <w:r>
        <w:rPr>
          <w:sz w:val="18"/>
        </w:rPr>
        <w:t xml:space="preserve">; et </w:t>
      </w:r>
      <w:r w:rsidRPr="00DD4035">
        <w:rPr>
          <w:sz w:val="18"/>
          <w:szCs w:val="18"/>
        </w:rPr>
        <w:t>2022 : 1 578 209 tonnes d’éq. CO</w:t>
      </w:r>
      <w:r w:rsidRPr="00DD4035">
        <w:rPr>
          <w:sz w:val="18"/>
          <w:szCs w:val="18"/>
          <w:vertAlign w:val="subscript"/>
        </w:rPr>
        <w:t>2</w:t>
      </w:r>
      <w:r w:rsidRPr="00DD4035">
        <w:rPr>
          <w:sz w:val="18"/>
          <w:szCs w:val="18"/>
        </w:rPr>
        <w:t>. Le</w:t>
      </w:r>
      <w:r>
        <w:rPr>
          <w:sz w:val="18"/>
        </w:rPr>
        <w:t xml:space="preserve"> Secrétariat ne disposait pas de la ventilation révisée des données communiquées en vertu de l’Article 7 au moment de la publication. </w:t>
      </w:r>
    </w:p>
    <w:p w14:paraId="62312388" w14:textId="1168DF8D" w:rsidR="00755A8D" w:rsidRDefault="00755A8D" w:rsidP="00755A8D">
      <w:pPr>
        <w:rPr>
          <w:sz w:val="18"/>
          <w:szCs w:val="18"/>
        </w:rPr>
      </w:pPr>
      <w:r>
        <w:rPr>
          <w:sz w:val="18"/>
        </w:rPr>
        <w:t>** Y compris le HFC-32, HFC-125, HFC-227ea, HFC-236fa, HFC-23, R-407C, R-407F, R-417A, R-422D, R-448A, R-449A, R-452A, R-508B, R-513A</w:t>
      </w:r>
    </w:p>
    <w:p w14:paraId="29AFB7F4" w14:textId="77777777" w:rsidR="0070038F" w:rsidRPr="00665739" w:rsidRDefault="0070038F" w:rsidP="006A3364">
      <w:pPr>
        <w:keepNext/>
        <w:spacing w:before="240" w:after="240"/>
        <w:rPr>
          <w:i/>
          <w:iCs/>
        </w:rPr>
      </w:pPr>
      <w:r>
        <w:rPr>
          <w:i/>
        </w:rPr>
        <w:t xml:space="preserve">Valeur de référence établie pour les HFC </w:t>
      </w:r>
    </w:p>
    <w:p w14:paraId="5530C842" w14:textId="27198D0F" w:rsidR="0070038F" w:rsidRPr="00962B38" w:rsidRDefault="0070038F" w:rsidP="006A3364">
      <w:pPr>
        <w:pStyle w:val="Heading1"/>
      </w:pPr>
      <w:bookmarkStart w:id="7" w:name="_Hlk118781799"/>
      <w:r>
        <w:t xml:space="preserve">Le Gouvernement du </w:t>
      </w:r>
      <w:bookmarkStart w:id="8" w:name="_Hlk139986133"/>
      <w:r>
        <w:t xml:space="preserve">Costa Rica </w:t>
      </w:r>
      <w:bookmarkEnd w:id="7"/>
      <w:bookmarkEnd w:id="8"/>
      <w:r>
        <w:t xml:space="preserve">a communiqué les données en vertu de l’Article 7 pour la période 2020-2022. La valeur de référence de la consommation de HFC du pays a été fixé à 1 450 799 tonnes </w:t>
      </w:r>
      <w:r>
        <w:lastRenderedPageBreak/>
        <w:t>d’équivalent CO</w:t>
      </w:r>
      <w:r>
        <w:rPr>
          <w:vertAlign w:val="subscript"/>
        </w:rPr>
        <w:t>2</w:t>
      </w:r>
      <w:r>
        <w:t xml:space="preserve"> en ajoutant 65 % de sa valeur de référence pour les HCFC (exprimées en tonnes d’éq. CO</w:t>
      </w:r>
      <w:r>
        <w:rPr>
          <w:vertAlign w:val="subscript"/>
        </w:rPr>
        <w:t>2</w:t>
      </w:r>
      <w:r>
        <w:t>) à sa consommation moyenne de HFC en 2020-2022, comme le montre le tableau 6.</w:t>
      </w:r>
    </w:p>
    <w:p w14:paraId="4B7F63CB" w14:textId="2B1C677E" w:rsidR="0070038F" w:rsidRPr="00962B38" w:rsidRDefault="0070038F" w:rsidP="006A3364">
      <w:pPr>
        <w:keepNext/>
        <w:suppressAutoHyphens/>
        <w:outlineLvl w:val="0"/>
        <w:rPr>
          <w:b/>
          <w:bCs/>
        </w:rPr>
      </w:pPr>
      <w:r>
        <w:rPr>
          <w:b/>
        </w:rPr>
        <w:t xml:space="preserve">Tableau 6. </w:t>
      </w:r>
      <w:bookmarkStart w:id="9" w:name="_Hlk131922742"/>
      <w:r>
        <w:rPr>
          <w:b/>
        </w:rPr>
        <w:t>Calcul de la valeur de référence pour les HFC pour le Costa Rica (tonnes d’éq. CO</w:t>
      </w:r>
      <w:r>
        <w:rPr>
          <w:b/>
          <w:vertAlign w:val="subscript"/>
        </w:rPr>
        <w:t>2</w:t>
      </w:r>
      <w:r>
        <w:rPr>
          <w:b/>
        </w:rPr>
        <w:t>)</w:t>
      </w:r>
    </w:p>
    <w:tbl>
      <w:tblPr>
        <w:tblStyle w:val="TableGrid"/>
        <w:tblW w:w="0" w:type="auto"/>
        <w:tblLayout w:type="fixed"/>
        <w:tblLook w:val="04A0" w:firstRow="1" w:lastRow="0" w:firstColumn="1" w:lastColumn="0" w:noHBand="0" w:noVBand="1"/>
      </w:tblPr>
      <w:tblGrid>
        <w:gridCol w:w="4390"/>
        <w:gridCol w:w="1653"/>
        <w:gridCol w:w="1653"/>
        <w:gridCol w:w="1654"/>
      </w:tblGrid>
      <w:tr w:rsidR="00711B8B" w:rsidRPr="00912698" w14:paraId="4FE478CD" w14:textId="77777777" w:rsidTr="006D064C">
        <w:trPr>
          <w:trHeight w:val="255"/>
          <w:tblHeader/>
        </w:trPr>
        <w:tc>
          <w:tcPr>
            <w:tcW w:w="4390" w:type="dxa"/>
          </w:tcPr>
          <w:bookmarkEnd w:id="9"/>
          <w:p w14:paraId="71243816" w14:textId="77777777" w:rsidR="00711B8B" w:rsidRPr="00962B38" w:rsidRDefault="00711B8B" w:rsidP="003C1106">
            <w:pPr>
              <w:jc w:val="center"/>
              <w:rPr>
                <w:b/>
                <w:bCs/>
                <w:sz w:val="20"/>
                <w:szCs w:val="20"/>
              </w:rPr>
            </w:pPr>
            <w:r>
              <w:rPr>
                <w:b/>
                <w:sz w:val="20"/>
              </w:rPr>
              <w:t>Composantes du calcul de la valeur de référence</w:t>
            </w:r>
          </w:p>
        </w:tc>
        <w:tc>
          <w:tcPr>
            <w:tcW w:w="1653" w:type="dxa"/>
          </w:tcPr>
          <w:p w14:paraId="15889FED" w14:textId="77777777" w:rsidR="00711B8B" w:rsidRPr="00962B38" w:rsidRDefault="00711B8B" w:rsidP="003C1106">
            <w:pPr>
              <w:jc w:val="center"/>
              <w:rPr>
                <w:b/>
                <w:bCs/>
                <w:sz w:val="20"/>
                <w:szCs w:val="20"/>
              </w:rPr>
            </w:pPr>
            <w:r>
              <w:rPr>
                <w:b/>
                <w:sz w:val="20"/>
              </w:rPr>
              <w:t>2020</w:t>
            </w:r>
          </w:p>
        </w:tc>
        <w:tc>
          <w:tcPr>
            <w:tcW w:w="1653" w:type="dxa"/>
          </w:tcPr>
          <w:p w14:paraId="356C0B5C" w14:textId="77777777" w:rsidR="00711B8B" w:rsidRPr="00962B38" w:rsidRDefault="00711B8B" w:rsidP="003C1106">
            <w:pPr>
              <w:jc w:val="center"/>
              <w:rPr>
                <w:b/>
                <w:bCs/>
                <w:sz w:val="20"/>
                <w:szCs w:val="20"/>
              </w:rPr>
            </w:pPr>
            <w:r>
              <w:rPr>
                <w:b/>
                <w:sz w:val="20"/>
              </w:rPr>
              <w:t>2021</w:t>
            </w:r>
          </w:p>
        </w:tc>
        <w:tc>
          <w:tcPr>
            <w:tcW w:w="1654" w:type="dxa"/>
          </w:tcPr>
          <w:p w14:paraId="0CFC8E1C" w14:textId="77777777" w:rsidR="00711B8B" w:rsidRPr="00962B38" w:rsidRDefault="00711B8B" w:rsidP="003C1106">
            <w:pPr>
              <w:jc w:val="center"/>
              <w:rPr>
                <w:b/>
                <w:bCs/>
                <w:sz w:val="20"/>
                <w:szCs w:val="20"/>
              </w:rPr>
            </w:pPr>
            <w:r>
              <w:rPr>
                <w:b/>
                <w:sz w:val="20"/>
              </w:rPr>
              <w:t>2022</w:t>
            </w:r>
          </w:p>
        </w:tc>
      </w:tr>
      <w:tr w:rsidR="00F77362" w:rsidRPr="00912698" w14:paraId="1056673E" w14:textId="77777777" w:rsidTr="006D064C">
        <w:trPr>
          <w:trHeight w:val="255"/>
        </w:trPr>
        <w:tc>
          <w:tcPr>
            <w:tcW w:w="4390" w:type="dxa"/>
          </w:tcPr>
          <w:p w14:paraId="0AFB25E5" w14:textId="77777777" w:rsidR="00F77362" w:rsidRPr="00912698" w:rsidRDefault="00F77362" w:rsidP="00F77362">
            <w:pPr>
              <w:jc w:val="left"/>
              <w:rPr>
                <w:sz w:val="20"/>
                <w:szCs w:val="20"/>
                <w:highlight w:val="magenta"/>
              </w:rPr>
            </w:pPr>
            <w:r>
              <w:rPr>
                <w:sz w:val="20"/>
              </w:rPr>
              <w:t>Consommation annuelle de HFC</w:t>
            </w:r>
          </w:p>
        </w:tc>
        <w:tc>
          <w:tcPr>
            <w:tcW w:w="1653" w:type="dxa"/>
          </w:tcPr>
          <w:p w14:paraId="5FE9785D" w14:textId="4B9BF25A" w:rsidR="00F77362" w:rsidRPr="00912698" w:rsidRDefault="00F77362" w:rsidP="00F77362">
            <w:pPr>
              <w:jc w:val="right"/>
              <w:rPr>
                <w:sz w:val="20"/>
                <w:szCs w:val="20"/>
                <w:highlight w:val="magenta"/>
              </w:rPr>
            </w:pPr>
            <w:r>
              <w:rPr>
                <w:sz w:val="20"/>
              </w:rPr>
              <w:t xml:space="preserve">1 100 536 </w:t>
            </w:r>
          </w:p>
        </w:tc>
        <w:tc>
          <w:tcPr>
            <w:tcW w:w="1653" w:type="dxa"/>
          </w:tcPr>
          <w:p w14:paraId="1ABB6E24" w14:textId="38AD56B7" w:rsidR="00F77362" w:rsidRPr="00912698" w:rsidRDefault="00F77362" w:rsidP="00F77362">
            <w:pPr>
              <w:jc w:val="right"/>
              <w:rPr>
                <w:sz w:val="20"/>
                <w:szCs w:val="20"/>
                <w:highlight w:val="magenta"/>
              </w:rPr>
            </w:pPr>
            <w:r>
              <w:rPr>
                <w:sz w:val="20"/>
              </w:rPr>
              <w:t xml:space="preserve">953 108 </w:t>
            </w:r>
          </w:p>
        </w:tc>
        <w:tc>
          <w:tcPr>
            <w:tcW w:w="1654" w:type="dxa"/>
          </w:tcPr>
          <w:p w14:paraId="237D1334" w14:textId="6CE47329" w:rsidR="00F77362" w:rsidRPr="00912698" w:rsidRDefault="00F77362" w:rsidP="00F77362">
            <w:pPr>
              <w:jc w:val="right"/>
              <w:rPr>
                <w:sz w:val="20"/>
                <w:szCs w:val="20"/>
                <w:highlight w:val="magenta"/>
              </w:rPr>
            </w:pPr>
            <w:r>
              <w:rPr>
                <w:sz w:val="20"/>
              </w:rPr>
              <w:t xml:space="preserve">1 578 209 </w:t>
            </w:r>
          </w:p>
        </w:tc>
      </w:tr>
      <w:tr w:rsidR="00711B8B" w:rsidRPr="00912698" w14:paraId="6DFC7B81" w14:textId="77777777" w:rsidTr="006D064C">
        <w:trPr>
          <w:trHeight w:val="255"/>
        </w:trPr>
        <w:tc>
          <w:tcPr>
            <w:tcW w:w="4390" w:type="dxa"/>
          </w:tcPr>
          <w:p w14:paraId="5DC37596" w14:textId="34E1C4B2" w:rsidR="00711B8B" w:rsidRPr="00912698" w:rsidRDefault="00711B8B" w:rsidP="00711B8B">
            <w:pPr>
              <w:jc w:val="left"/>
              <w:rPr>
                <w:sz w:val="20"/>
                <w:szCs w:val="20"/>
                <w:highlight w:val="magenta"/>
              </w:rPr>
            </w:pPr>
            <w:r>
              <w:rPr>
                <w:sz w:val="20"/>
              </w:rPr>
              <w:t>Consommation moyenne de HFC sur 2020-2022</w:t>
            </w:r>
          </w:p>
        </w:tc>
        <w:tc>
          <w:tcPr>
            <w:tcW w:w="4960" w:type="dxa"/>
            <w:gridSpan w:val="3"/>
          </w:tcPr>
          <w:p w14:paraId="2E82E0F2" w14:textId="6258F3F3" w:rsidR="00711B8B" w:rsidRPr="00912698" w:rsidRDefault="00F77362" w:rsidP="003C1106">
            <w:pPr>
              <w:jc w:val="right"/>
              <w:rPr>
                <w:sz w:val="20"/>
                <w:szCs w:val="20"/>
                <w:highlight w:val="magenta"/>
              </w:rPr>
            </w:pPr>
            <w:r>
              <w:rPr>
                <w:sz w:val="20"/>
              </w:rPr>
              <w:t>1 210 618</w:t>
            </w:r>
          </w:p>
        </w:tc>
      </w:tr>
      <w:tr w:rsidR="00711B8B" w:rsidRPr="00912698" w14:paraId="0D7C124A" w14:textId="77777777" w:rsidTr="0087367C">
        <w:trPr>
          <w:trHeight w:val="255"/>
        </w:trPr>
        <w:tc>
          <w:tcPr>
            <w:tcW w:w="4390" w:type="dxa"/>
          </w:tcPr>
          <w:p w14:paraId="0A1AEAAB" w14:textId="77777777" w:rsidR="00711B8B" w:rsidRPr="00912698" w:rsidRDefault="00711B8B" w:rsidP="00711B8B">
            <w:pPr>
              <w:jc w:val="left"/>
              <w:rPr>
                <w:sz w:val="20"/>
                <w:szCs w:val="20"/>
                <w:highlight w:val="magenta"/>
              </w:rPr>
            </w:pPr>
            <w:r>
              <w:rPr>
                <w:sz w:val="20"/>
              </w:rPr>
              <w:t xml:space="preserve">Valeur de référence pour les HCFC (65 %) </w:t>
            </w:r>
          </w:p>
        </w:tc>
        <w:tc>
          <w:tcPr>
            <w:tcW w:w="4960" w:type="dxa"/>
            <w:gridSpan w:val="3"/>
            <w:shd w:val="clear" w:color="auto" w:fill="auto"/>
          </w:tcPr>
          <w:p w14:paraId="45A95DB0" w14:textId="6DA91AFD" w:rsidR="00711B8B" w:rsidRPr="00912698" w:rsidRDefault="0087367C" w:rsidP="003C1106">
            <w:pPr>
              <w:jc w:val="right"/>
              <w:rPr>
                <w:sz w:val="20"/>
                <w:szCs w:val="20"/>
                <w:highlight w:val="magenta"/>
              </w:rPr>
            </w:pPr>
            <w:r>
              <w:rPr>
                <w:sz w:val="20"/>
              </w:rPr>
              <w:t>240 181</w:t>
            </w:r>
          </w:p>
        </w:tc>
      </w:tr>
      <w:tr w:rsidR="00711B8B" w:rsidRPr="00912698" w14:paraId="447E9B76" w14:textId="77777777" w:rsidTr="00773160">
        <w:trPr>
          <w:trHeight w:val="255"/>
        </w:trPr>
        <w:tc>
          <w:tcPr>
            <w:tcW w:w="4390" w:type="dxa"/>
          </w:tcPr>
          <w:p w14:paraId="6BD66331" w14:textId="77777777" w:rsidR="00711B8B" w:rsidRPr="00912698" w:rsidRDefault="00711B8B" w:rsidP="00711B8B">
            <w:pPr>
              <w:jc w:val="left"/>
              <w:rPr>
                <w:b/>
                <w:bCs/>
                <w:sz w:val="20"/>
                <w:szCs w:val="20"/>
                <w:highlight w:val="magenta"/>
              </w:rPr>
            </w:pPr>
            <w:r>
              <w:rPr>
                <w:b/>
                <w:sz w:val="20"/>
              </w:rPr>
              <w:t>Valeur de référence pour les HFC</w:t>
            </w:r>
          </w:p>
        </w:tc>
        <w:tc>
          <w:tcPr>
            <w:tcW w:w="4960" w:type="dxa"/>
            <w:gridSpan w:val="3"/>
            <w:shd w:val="clear" w:color="auto" w:fill="auto"/>
          </w:tcPr>
          <w:p w14:paraId="1AA8457D" w14:textId="0C49A303" w:rsidR="00711B8B" w:rsidRPr="00912698" w:rsidRDefault="00773160" w:rsidP="003C1106">
            <w:pPr>
              <w:jc w:val="right"/>
              <w:rPr>
                <w:b/>
                <w:bCs/>
                <w:sz w:val="20"/>
                <w:szCs w:val="20"/>
                <w:highlight w:val="magenta"/>
              </w:rPr>
            </w:pPr>
            <w:r>
              <w:rPr>
                <w:b/>
                <w:sz w:val="20"/>
              </w:rPr>
              <w:t>1 450 799</w:t>
            </w:r>
          </w:p>
        </w:tc>
      </w:tr>
    </w:tbl>
    <w:p w14:paraId="481EC98B" w14:textId="77777777" w:rsidR="0070038F" w:rsidRPr="00C53D93" w:rsidRDefault="0070038F" w:rsidP="006A3364">
      <w:pPr>
        <w:keepNext/>
        <w:spacing w:before="240" w:after="240"/>
        <w:rPr>
          <w:i/>
        </w:rPr>
      </w:pPr>
      <w:r>
        <w:rPr>
          <w:i/>
        </w:rPr>
        <w:t>Rapport de mise en œuvre du programme de pays</w:t>
      </w:r>
    </w:p>
    <w:p w14:paraId="6026C4DE" w14:textId="307A1ED4" w:rsidR="0070038F" w:rsidRPr="00996241" w:rsidRDefault="1FE64554" w:rsidP="006A3364">
      <w:pPr>
        <w:pStyle w:val="Heading1"/>
      </w:pPr>
      <w:r>
        <w:t>Les données sur la consommation de HFC par secteur déclarées par le Gouvernement du Costa</w:t>
      </w:r>
      <w:r w:rsidR="00DD4035">
        <w:t> </w:t>
      </w:r>
      <w:r>
        <w:t xml:space="preserve">Rica dans son rapport sur la mise en œuvre du programme de pays pour 202027 sont largement cohérentes avec les données communiquées en vertu de l’Article 7 du Protocole de Montréal. Les légers écarts sont dus aux exportations qui doivent être déduites de l’utilisation domestique dans le rapport du programme de pays. Le Gouvernement du Costa Rica a présenté à nouveau le rapport du programme de pays en novembre 2024 </w:t>
      </w:r>
      <w:r w:rsidR="00DD4035">
        <w:t>accompagné de</w:t>
      </w:r>
      <w:r>
        <w:t>s données corrigées.</w:t>
      </w:r>
    </w:p>
    <w:p w14:paraId="4A5B5DA7" w14:textId="77777777" w:rsidR="0070038F" w:rsidRPr="008C4CD7" w:rsidRDefault="0070038F" w:rsidP="006A3364">
      <w:pPr>
        <w:keepNext/>
        <w:spacing w:before="240" w:after="240"/>
        <w:outlineLvl w:val="0"/>
        <w:rPr>
          <w:u w:val="single"/>
        </w:rPr>
      </w:pPr>
      <w:r>
        <w:rPr>
          <w:u w:val="single"/>
        </w:rPr>
        <w:t>Tendances de la consommation de HFC</w:t>
      </w:r>
    </w:p>
    <w:p w14:paraId="2E24A3D0" w14:textId="703B8F23" w:rsidR="0070038F" w:rsidRPr="00415EFD" w:rsidRDefault="00415EFD" w:rsidP="00DE321F">
      <w:pPr>
        <w:pStyle w:val="Heading1"/>
        <w:spacing w:before="240"/>
      </w:pPr>
      <w:r>
        <w:t>La consommation de HFC au Costa Rica a diminué en 2020 et 2021 en raison de la pandémie de COVID-19, qui a entraîné une hausse du prix des frigorigènes et du transport et une réduction de la demande en entretien des systèmes de réfrigération. En 2022, la consommation de HFC a augmenté de 65 %, en tonnes d’équivalent CO</w:t>
      </w:r>
      <w:r>
        <w:rPr>
          <w:vertAlign w:val="subscript"/>
        </w:rPr>
        <w:t>2</w:t>
      </w:r>
      <w:r>
        <w:t xml:space="preserve"> par rapport au niveau de 2021, suivie d’une </w:t>
      </w:r>
      <w:r w:rsidR="00DD4035">
        <w:t xml:space="preserve">hausse </w:t>
      </w:r>
      <w:r>
        <w:t>supplémentaire de 14 % en 2023. Alors que les équipements installés fonctionnant aux HFC ont augmenté en raison de l’interdiction des importations d’équipements à base de HCFC-22 en janvier 2020 et de l’introduction relativement lente de solutions de remplacement sans HFC dans le pays, la croissance de la consommation de HFC au cours des deux dernières années est principalement attribuée à la rapidité de la reprise économique. Plus précisément, en 2022, le prix des frigorigènes a baissé de 60 %, ce qui a entraîné une forte augmentation de la demande et des importations pour desservir les secteurs gravement touchés par la pandémie, tels que le tourisme.</w:t>
      </w:r>
    </w:p>
    <w:p w14:paraId="66D92E40" w14:textId="3907E2B4" w:rsidR="0070038F" w:rsidRPr="00C45A82" w:rsidRDefault="0070038F" w:rsidP="00C45A82">
      <w:pPr>
        <w:pStyle w:val="Heading1"/>
        <w:numPr>
          <w:ilvl w:val="0"/>
          <w:numId w:val="0"/>
        </w:numPr>
        <w:spacing w:before="240"/>
        <w:rPr>
          <w:u w:val="single"/>
        </w:rPr>
      </w:pPr>
      <w:r>
        <w:rPr>
          <w:u w:val="single"/>
        </w:rPr>
        <w:t>Consommation de HFC par secteur</w:t>
      </w:r>
    </w:p>
    <w:p w14:paraId="629558A2" w14:textId="560FF15D" w:rsidR="001A7DDB" w:rsidRDefault="3C11657D" w:rsidP="006A3364">
      <w:pPr>
        <w:pStyle w:val="Heading1"/>
      </w:pPr>
      <w:r>
        <w:t>Les HFC sont principalement consommés dans le secteur de l’entretien des systèmes de réfrigération et de climatisation, d’après les données révisées du programme de pays reçues en novembre (84,4 % en tonnes métriques et 82,3 % en tonnes d’équivalent CO</w:t>
      </w:r>
      <w:r>
        <w:rPr>
          <w:vertAlign w:val="subscript"/>
        </w:rPr>
        <w:t xml:space="preserve">2 </w:t>
      </w:r>
      <w:r>
        <w:t>de la consommation totale), dans le secteur de l’assemblage et de l’installation à l’échelon local (8,6 % en tonnes métriques et 15,2 % en tonnes d’équivalent CO</w:t>
      </w:r>
      <w:r>
        <w:rPr>
          <w:vertAlign w:val="subscript"/>
        </w:rPr>
        <w:t>2</w:t>
      </w:r>
      <w:r>
        <w:t>), et quelques petites quantités dans la fabrication de verre comme agent de transformation (5,5 % en tonnes métriques et 0,3 % cent en tonnes d’équivalent CO</w:t>
      </w:r>
      <w:r>
        <w:rPr>
          <w:vertAlign w:val="subscript"/>
        </w:rPr>
        <w:t>2</w:t>
      </w:r>
      <w:r>
        <w:t>), la fabrication d’équipements de réfrigération commerciale (1,4 % cent en tonnes métriques et 2,2 % en tonnes d’équivalent CO</w:t>
      </w:r>
      <w:r>
        <w:rPr>
          <w:vertAlign w:val="subscript"/>
        </w:rPr>
        <w:t>2</w:t>
      </w:r>
      <w:r>
        <w:t>), et dans les équipements de lutte contre les incendies (0,1 % en tonnes métriques et en tonnes d’équivalent CO</w:t>
      </w:r>
      <w:r>
        <w:rPr>
          <w:vertAlign w:val="subscript"/>
        </w:rPr>
        <w:t>2</w:t>
      </w:r>
      <w:r>
        <w:t>).</w:t>
      </w:r>
    </w:p>
    <w:p w14:paraId="03CDF422" w14:textId="5F3AD077" w:rsidR="004D3C64" w:rsidRPr="00D8200B" w:rsidRDefault="001A0525" w:rsidP="006A3364">
      <w:pPr>
        <w:pStyle w:val="Heading1"/>
      </w:pPr>
      <w:r>
        <w:t>Dans le secteur de l’entretien, les HFC sont principalement consommés pour l’entretien des équipements de réfrigération commerciale (17,8 % en tonnes métriques et 24,7 % en tonnes d’équivalent CO</w:t>
      </w:r>
      <w:r>
        <w:rPr>
          <w:vertAlign w:val="subscript"/>
        </w:rPr>
        <w:t>2</w:t>
      </w:r>
      <w:r>
        <w:t>), suivis par les climatiseurs mobiles (28,3 % en tonnes métriques et 18,1 % en tonnes d’équivalent CO</w:t>
      </w:r>
      <w:r>
        <w:rPr>
          <w:vertAlign w:val="subscript"/>
        </w:rPr>
        <w:t>2</w:t>
      </w:r>
      <w:r>
        <w:t>), le transport frigorifique (14,8 % en tonnes métriques et 17,3 % en tonnes d’équivalent CO</w:t>
      </w:r>
      <w:r>
        <w:rPr>
          <w:vertAlign w:val="subscript"/>
        </w:rPr>
        <w:t>2</w:t>
      </w:r>
      <w:r>
        <w:t>), la climatisation commerciale (18,4 % en tonnes métriques et 17,0 % en tonnes d’équivalent CO</w:t>
      </w:r>
      <w:r>
        <w:rPr>
          <w:vertAlign w:val="subscript"/>
        </w:rPr>
        <w:t>2</w:t>
      </w:r>
      <w:r>
        <w:t>) et d’autres applications, comme le montre le tableau 7. Un tableau détaillé de la consommation de HFC par substance et par sous-secteur, basé sur une enquête auprès des sous-secteurs de l’entretien des systèmes de réfrigération et de climatisation et sur les données révisées du programme de pays, figure à l’annexe II du présent document.</w:t>
      </w:r>
    </w:p>
    <w:p w14:paraId="487C5D6F" w14:textId="2CBB9F0C" w:rsidR="00010FCE" w:rsidRPr="00D8200B" w:rsidRDefault="00010FCE" w:rsidP="00C14D9F">
      <w:pPr>
        <w:pStyle w:val="Heading1"/>
        <w:keepNext/>
        <w:keepLines/>
        <w:numPr>
          <w:ilvl w:val="0"/>
          <w:numId w:val="0"/>
        </w:numPr>
        <w:spacing w:after="0"/>
        <w:rPr>
          <w:b/>
          <w:bCs/>
        </w:rPr>
      </w:pPr>
      <w:r>
        <w:rPr>
          <w:b/>
        </w:rPr>
        <w:lastRenderedPageBreak/>
        <w:t>Tableau 7. Estimation de la ventilation par secteur de la consommation de HFC au Costa Rica (2023)</w:t>
      </w:r>
    </w:p>
    <w:tbl>
      <w:tblPr>
        <w:tblW w:w="0" w:type="auto"/>
        <w:tblLayout w:type="fixed"/>
        <w:tblLook w:val="04A0" w:firstRow="1" w:lastRow="0" w:firstColumn="1" w:lastColumn="0" w:noHBand="0" w:noVBand="1"/>
      </w:tblPr>
      <w:tblGrid>
        <w:gridCol w:w="2405"/>
        <w:gridCol w:w="992"/>
        <w:gridCol w:w="993"/>
        <w:gridCol w:w="1134"/>
        <w:gridCol w:w="850"/>
        <w:gridCol w:w="2976"/>
      </w:tblGrid>
      <w:tr w:rsidR="00010FCE" w:rsidRPr="0021167C" w14:paraId="785D4B9D" w14:textId="77777777" w:rsidTr="00737C27">
        <w:trPr>
          <w:trHeight w:val="288"/>
          <w:tblHeader/>
        </w:trPr>
        <w:tc>
          <w:tcPr>
            <w:tcW w:w="2405"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619533F" w14:textId="442BD205" w:rsidR="00010FCE" w:rsidRPr="00A0452C" w:rsidRDefault="00010FCE">
            <w:pPr>
              <w:jc w:val="center"/>
              <w:rPr>
                <w:b/>
                <w:bCs/>
                <w:color w:val="000000"/>
                <w:sz w:val="20"/>
                <w:szCs w:val="20"/>
              </w:rPr>
            </w:pPr>
            <w:r>
              <w:rPr>
                <w:b/>
                <w:color w:val="000000"/>
                <w:sz w:val="20"/>
              </w:rPr>
              <w:t>Secteur</w:t>
            </w:r>
          </w:p>
        </w:tc>
        <w:tc>
          <w:tcPr>
            <w:tcW w:w="3969" w:type="dxa"/>
            <w:gridSpan w:val="4"/>
            <w:tcBorders>
              <w:top w:val="single" w:sz="4" w:space="0" w:color="auto"/>
              <w:left w:val="nil"/>
              <w:bottom w:val="single" w:sz="4" w:space="0" w:color="auto"/>
              <w:right w:val="single" w:sz="4" w:space="0" w:color="000000"/>
            </w:tcBorders>
            <w:shd w:val="clear" w:color="auto" w:fill="FFFFFF"/>
            <w:noWrap/>
            <w:vAlign w:val="center"/>
            <w:hideMark/>
          </w:tcPr>
          <w:p w14:paraId="749B959D" w14:textId="77777777" w:rsidR="00010FCE" w:rsidRPr="00A0452C" w:rsidRDefault="00010FCE">
            <w:pPr>
              <w:jc w:val="center"/>
              <w:rPr>
                <w:b/>
                <w:bCs/>
                <w:color w:val="000000"/>
                <w:sz w:val="20"/>
                <w:szCs w:val="20"/>
              </w:rPr>
            </w:pPr>
            <w:r>
              <w:rPr>
                <w:b/>
                <w:color w:val="000000"/>
                <w:sz w:val="20"/>
              </w:rPr>
              <w:t>Consommation</w:t>
            </w:r>
          </w:p>
        </w:tc>
        <w:tc>
          <w:tcPr>
            <w:tcW w:w="2976" w:type="dxa"/>
            <w:vMerge w:val="restart"/>
            <w:tcBorders>
              <w:top w:val="single" w:sz="4" w:space="0" w:color="auto"/>
              <w:left w:val="nil"/>
              <w:bottom w:val="single" w:sz="4" w:space="0" w:color="auto"/>
              <w:right w:val="single" w:sz="4" w:space="0" w:color="auto"/>
            </w:tcBorders>
            <w:shd w:val="clear" w:color="auto" w:fill="FFFFFF"/>
            <w:noWrap/>
            <w:vAlign w:val="center"/>
            <w:hideMark/>
          </w:tcPr>
          <w:p w14:paraId="0FC7A04C" w14:textId="77777777" w:rsidR="00010FCE" w:rsidRPr="00A0452C" w:rsidRDefault="00010FCE">
            <w:pPr>
              <w:jc w:val="center"/>
              <w:rPr>
                <w:b/>
                <w:bCs/>
                <w:color w:val="000000"/>
                <w:sz w:val="20"/>
                <w:szCs w:val="20"/>
              </w:rPr>
            </w:pPr>
            <w:r>
              <w:rPr>
                <w:b/>
                <w:color w:val="000000"/>
                <w:sz w:val="20"/>
              </w:rPr>
              <w:t>HFC les plus couramment consommés</w:t>
            </w:r>
          </w:p>
        </w:tc>
      </w:tr>
      <w:tr w:rsidR="00010FCE" w:rsidRPr="0021167C" w14:paraId="53A5DAE7" w14:textId="77777777" w:rsidTr="00737C27">
        <w:trPr>
          <w:trHeight w:val="288"/>
          <w:tblHeader/>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2E2AB53B" w14:textId="77777777" w:rsidR="00010FCE" w:rsidRPr="00802233" w:rsidRDefault="00010FCE">
            <w:pPr>
              <w:jc w:val="left"/>
              <w:rPr>
                <w:b/>
                <w:bCs/>
                <w:color w:val="000000"/>
                <w:sz w:val="20"/>
                <w:szCs w:val="20"/>
                <w:lang w:eastAsia="en-CA"/>
              </w:rPr>
            </w:pPr>
          </w:p>
        </w:tc>
        <w:tc>
          <w:tcPr>
            <w:tcW w:w="992" w:type="dxa"/>
            <w:tcBorders>
              <w:top w:val="nil"/>
              <w:left w:val="nil"/>
              <w:bottom w:val="single" w:sz="4" w:space="0" w:color="auto"/>
              <w:right w:val="single" w:sz="4" w:space="0" w:color="auto"/>
            </w:tcBorders>
            <w:shd w:val="clear" w:color="auto" w:fill="FFFFFF"/>
            <w:noWrap/>
            <w:vAlign w:val="center"/>
            <w:hideMark/>
          </w:tcPr>
          <w:p w14:paraId="37776131" w14:textId="77777777" w:rsidR="00010FCE" w:rsidRPr="00A0452C" w:rsidRDefault="00010FCE">
            <w:pPr>
              <w:jc w:val="center"/>
              <w:rPr>
                <w:b/>
                <w:bCs/>
                <w:color w:val="000000"/>
                <w:sz w:val="20"/>
                <w:szCs w:val="20"/>
              </w:rPr>
            </w:pPr>
            <w:r>
              <w:rPr>
                <w:b/>
                <w:color w:val="000000"/>
                <w:sz w:val="20"/>
              </w:rPr>
              <w:t>tm</w:t>
            </w:r>
          </w:p>
        </w:tc>
        <w:tc>
          <w:tcPr>
            <w:tcW w:w="993" w:type="dxa"/>
            <w:tcBorders>
              <w:top w:val="nil"/>
              <w:left w:val="nil"/>
              <w:bottom w:val="single" w:sz="4" w:space="0" w:color="auto"/>
              <w:right w:val="single" w:sz="4" w:space="0" w:color="auto"/>
            </w:tcBorders>
            <w:shd w:val="clear" w:color="auto" w:fill="FFFFFF"/>
            <w:noWrap/>
            <w:vAlign w:val="center"/>
            <w:hideMark/>
          </w:tcPr>
          <w:p w14:paraId="79D85696" w14:textId="77777777" w:rsidR="00010FCE" w:rsidRPr="00A0452C" w:rsidRDefault="00010FCE">
            <w:pPr>
              <w:jc w:val="center"/>
              <w:rPr>
                <w:b/>
                <w:bCs/>
                <w:color w:val="000000"/>
                <w:sz w:val="20"/>
                <w:szCs w:val="20"/>
              </w:rPr>
            </w:pPr>
            <w:r>
              <w:rPr>
                <w:b/>
                <w:color w:val="000000"/>
                <w:sz w:val="20"/>
              </w:rPr>
              <w:t>Part (%)</w:t>
            </w:r>
          </w:p>
        </w:tc>
        <w:tc>
          <w:tcPr>
            <w:tcW w:w="1134" w:type="dxa"/>
            <w:tcBorders>
              <w:top w:val="nil"/>
              <w:left w:val="nil"/>
              <w:bottom w:val="single" w:sz="4" w:space="0" w:color="auto"/>
              <w:right w:val="single" w:sz="4" w:space="0" w:color="auto"/>
            </w:tcBorders>
            <w:shd w:val="clear" w:color="auto" w:fill="FFFFFF"/>
            <w:noWrap/>
            <w:vAlign w:val="center"/>
            <w:hideMark/>
          </w:tcPr>
          <w:p w14:paraId="7B7EA4C3" w14:textId="77777777" w:rsidR="00010FCE" w:rsidRPr="00A0452C" w:rsidRDefault="00010FCE">
            <w:pPr>
              <w:jc w:val="center"/>
              <w:rPr>
                <w:b/>
                <w:bCs/>
                <w:color w:val="000000"/>
                <w:sz w:val="20"/>
                <w:szCs w:val="20"/>
              </w:rPr>
            </w:pPr>
            <w:r>
              <w:rPr>
                <w:b/>
                <w:color w:val="000000"/>
                <w:sz w:val="20"/>
              </w:rPr>
              <w:t>Tonnes d’éq CO</w:t>
            </w:r>
            <w:r>
              <w:rPr>
                <w:b/>
                <w:color w:val="000000"/>
                <w:sz w:val="20"/>
                <w:vertAlign w:val="subscript"/>
              </w:rPr>
              <w:t>2</w:t>
            </w:r>
          </w:p>
        </w:tc>
        <w:tc>
          <w:tcPr>
            <w:tcW w:w="850" w:type="dxa"/>
            <w:tcBorders>
              <w:top w:val="nil"/>
              <w:left w:val="nil"/>
              <w:bottom w:val="single" w:sz="4" w:space="0" w:color="auto"/>
              <w:right w:val="single" w:sz="4" w:space="0" w:color="auto"/>
            </w:tcBorders>
            <w:shd w:val="clear" w:color="auto" w:fill="FFFFFF"/>
            <w:noWrap/>
            <w:vAlign w:val="center"/>
            <w:hideMark/>
          </w:tcPr>
          <w:p w14:paraId="4483B8D0" w14:textId="77777777" w:rsidR="00010FCE" w:rsidRPr="00A0452C" w:rsidRDefault="00010FCE">
            <w:pPr>
              <w:jc w:val="center"/>
              <w:rPr>
                <w:b/>
                <w:bCs/>
                <w:color w:val="000000"/>
                <w:sz w:val="20"/>
                <w:szCs w:val="20"/>
              </w:rPr>
            </w:pPr>
            <w:r>
              <w:rPr>
                <w:b/>
                <w:color w:val="000000"/>
                <w:sz w:val="20"/>
              </w:rPr>
              <w:t>Part (%)</w:t>
            </w:r>
          </w:p>
        </w:tc>
        <w:tc>
          <w:tcPr>
            <w:tcW w:w="2976" w:type="dxa"/>
            <w:vMerge/>
            <w:tcBorders>
              <w:top w:val="single" w:sz="4" w:space="0" w:color="auto"/>
              <w:left w:val="nil"/>
              <w:bottom w:val="single" w:sz="4" w:space="0" w:color="auto"/>
              <w:right w:val="single" w:sz="4" w:space="0" w:color="auto"/>
            </w:tcBorders>
            <w:vAlign w:val="center"/>
            <w:hideMark/>
          </w:tcPr>
          <w:p w14:paraId="0C55D3AA" w14:textId="77777777" w:rsidR="00010FCE" w:rsidRPr="00A0452C" w:rsidRDefault="00010FCE">
            <w:pPr>
              <w:jc w:val="left"/>
              <w:rPr>
                <w:b/>
                <w:bCs/>
                <w:color w:val="000000"/>
                <w:sz w:val="20"/>
                <w:szCs w:val="20"/>
                <w:lang w:val="en-US" w:eastAsia="en-CA"/>
              </w:rPr>
            </w:pPr>
          </w:p>
        </w:tc>
      </w:tr>
      <w:tr w:rsidR="00010FCE" w:rsidRPr="0021167C" w14:paraId="4BF74C40" w14:textId="77777777" w:rsidTr="00A0452C">
        <w:trPr>
          <w:trHeight w:val="206"/>
        </w:trPr>
        <w:tc>
          <w:tcPr>
            <w:tcW w:w="9350" w:type="dxa"/>
            <w:gridSpan w:val="6"/>
            <w:tcBorders>
              <w:top w:val="nil"/>
              <w:left w:val="single" w:sz="4" w:space="0" w:color="auto"/>
              <w:bottom w:val="single" w:sz="4" w:space="0" w:color="auto"/>
              <w:right w:val="single" w:sz="4" w:space="0" w:color="auto"/>
            </w:tcBorders>
            <w:shd w:val="clear" w:color="auto" w:fill="FFFFFF"/>
            <w:noWrap/>
            <w:vAlign w:val="center"/>
            <w:hideMark/>
          </w:tcPr>
          <w:p w14:paraId="1CCBA7F6" w14:textId="743EBE17" w:rsidR="00010FCE" w:rsidRPr="00A0452C" w:rsidRDefault="00C90F95">
            <w:pPr>
              <w:jc w:val="left"/>
              <w:rPr>
                <w:b/>
                <w:bCs/>
                <w:color w:val="000000"/>
                <w:sz w:val="20"/>
                <w:szCs w:val="20"/>
              </w:rPr>
            </w:pPr>
            <w:r>
              <w:rPr>
                <w:b/>
                <w:color w:val="000000"/>
                <w:sz w:val="20"/>
              </w:rPr>
              <w:t>* Hors entretien (incluant la fabrication et d’autres secteurs)</w:t>
            </w:r>
          </w:p>
        </w:tc>
      </w:tr>
      <w:tr w:rsidR="000D6957" w:rsidRPr="0021167C" w14:paraId="6CB1B9B8" w14:textId="77777777" w:rsidTr="00737C27">
        <w:trPr>
          <w:trHeight w:val="114"/>
        </w:trPr>
        <w:tc>
          <w:tcPr>
            <w:tcW w:w="2405" w:type="dxa"/>
            <w:tcBorders>
              <w:top w:val="nil"/>
              <w:left w:val="single" w:sz="4" w:space="0" w:color="auto"/>
              <w:bottom w:val="single" w:sz="4" w:space="0" w:color="auto"/>
              <w:right w:val="single" w:sz="4" w:space="0" w:color="auto"/>
            </w:tcBorders>
            <w:shd w:val="clear" w:color="auto" w:fill="FFFFFF"/>
            <w:hideMark/>
          </w:tcPr>
          <w:p w14:paraId="0ADCA6E3" w14:textId="79C4BAA8" w:rsidR="000D6957" w:rsidRPr="00A0452C" w:rsidRDefault="000D6957" w:rsidP="000D6957">
            <w:pPr>
              <w:jc w:val="left"/>
              <w:rPr>
                <w:color w:val="000000"/>
                <w:sz w:val="20"/>
                <w:szCs w:val="20"/>
              </w:rPr>
            </w:pPr>
            <w:r>
              <w:rPr>
                <w:color w:val="000000"/>
                <w:sz w:val="20"/>
              </w:rPr>
              <w:t xml:space="preserve">Fabrication de systèmes de réfrigération à usage commercial </w:t>
            </w:r>
          </w:p>
        </w:tc>
        <w:tc>
          <w:tcPr>
            <w:tcW w:w="992" w:type="dxa"/>
            <w:tcBorders>
              <w:top w:val="nil"/>
              <w:left w:val="nil"/>
              <w:bottom w:val="single" w:sz="4" w:space="0" w:color="auto"/>
              <w:right w:val="single" w:sz="4" w:space="0" w:color="auto"/>
            </w:tcBorders>
            <w:shd w:val="clear" w:color="auto" w:fill="FFFFFF"/>
          </w:tcPr>
          <w:p w14:paraId="4DFB0976" w14:textId="7536C455" w:rsidR="000D6957" w:rsidRPr="00A0452C" w:rsidRDefault="00ED30AA" w:rsidP="000D6957">
            <w:pPr>
              <w:jc w:val="right"/>
              <w:rPr>
                <w:color w:val="000000"/>
                <w:sz w:val="20"/>
                <w:szCs w:val="20"/>
              </w:rPr>
            </w:pPr>
            <w:r>
              <w:rPr>
                <w:sz w:val="20"/>
              </w:rPr>
              <w:t>11,50</w:t>
            </w:r>
          </w:p>
        </w:tc>
        <w:tc>
          <w:tcPr>
            <w:tcW w:w="993" w:type="dxa"/>
            <w:tcBorders>
              <w:top w:val="nil"/>
              <w:left w:val="nil"/>
              <w:bottom w:val="single" w:sz="4" w:space="0" w:color="auto"/>
              <w:right w:val="single" w:sz="4" w:space="0" w:color="auto"/>
            </w:tcBorders>
            <w:shd w:val="clear" w:color="auto" w:fill="FFFFFF"/>
          </w:tcPr>
          <w:p w14:paraId="32A6DA25" w14:textId="5116DB34" w:rsidR="000D6957" w:rsidRPr="00A0452C" w:rsidRDefault="00ED30AA" w:rsidP="00A0452C">
            <w:pPr>
              <w:jc w:val="right"/>
              <w:rPr>
                <w:color w:val="000000"/>
                <w:sz w:val="20"/>
                <w:szCs w:val="20"/>
              </w:rPr>
            </w:pPr>
            <w:r>
              <w:rPr>
                <w:sz w:val="20"/>
              </w:rPr>
              <w:t>1,4</w:t>
            </w:r>
          </w:p>
        </w:tc>
        <w:tc>
          <w:tcPr>
            <w:tcW w:w="1134" w:type="dxa"/>
            <w:tcBorders>
              <w:top w:val="nil"/>
              <w:left w:val="nil"/>
              <w:bottom w:val="single" w:sz="4" w:space="0" w:color="auto"/>
              <w:right w:val="single" w:sz="4" w:space="0" w:color="auto"/>
            </w:tcBorders>
            <w:shd w:val="clear" w:color="auto" w:fill="FFFFFF"/>
          </w:tcPr>
          <w:p w14:paraId="460B94F5" w14:textId="74E42A23" w:rsidR="000D6957" w:rsidRPr="00A0452C" w:rsidRDefault="00ED30AA" w:rsidP="000D6957">
            <w:pPr>
              <w:jc w:val="right"/>
              <w:rPr>
                <w:color w:val="000000"/>
                <w:sz w:val="20"/>
                <w:szCs w:val="20"/>
              </w:rPr>
            </w:pPr>
            <w:r>
              <w:rPr>
                <w:sz w:val="20"/>
              </w:rPr>
              <w:t xml:space="preserve"> 40 451 </w:t>
            </w:r>
          </w:p>
        </w:tc>
        <w:tc>
          <w:tcPr>
            <w:tcW w:w="850" w:type="dxa"/>
            <w:tcBorders>
              <w:top w:val="nil"/>
              <w:left w:val="nil"/>
              <w:bottom w:val="single" w:sz="4" w:space="0" w:color="auto"/>
              <w:right w:val="single" w:sz="4" w:space="0" w:color="auto"/>
            </w:tcBorders>
            <w:shd w:val="clear" w:color="auto" w:fill="FFFFFF"/>
          </w:tcPr>
          <w:p w14:paraId="455E5AD6" w14:textId="717BDE8B" w:rsidR="000D6957" w:rsidRPr="00A0452C" w:rsidRDefault="000D6957" w:rsidP="00A0452C">
            <w:pPr>
              <w:jc w:val="right"/>
              <w:rPr>
                <w:color w:val="000000"/>
                <w:sz w:val="20"/>
                <w:szCs w:val="20"/>
              </w:rPr>
            </w:pPr>
            <w:r>
              <w:rPr>
                <w:sz w:val="20"/>
              </w:rPr>
              <w:t>2,2</w:t>
            </w:r>
          </w:p>
        </w:tc>
        <w:tc>
          <w:tcPr>
            <w:tcW w:w="2976" w:type="dxa"/>
            <w:tcBorders>
              <w:top w:val="nil"/>
              <w:left w:val="nil"/>
              <w:bottom w:val="single" w:sz="4" w:space="0" w:color="auto"/>
              <w:right w:val="single" w:sz="4" w:space="0" w:color="auto"/>
            </w:tcBorders>
            <w:shd w:val="clear" w:color="auto" w:fill="FFFFFF"/>
            <w:hideMark/>
          </w:tcPr>
          <w:p w14:paraId="4FCFA9CB" w14:textId="69558262" w:rsidR="000D6957" w:rsidRPr="00A0452C" w:rsidRDefault="000D6957" w:rsidP="000D6957">
            <w:pPr>
              <w:jc w:val="left"/>
              <w:rPr>
                <w:color w:val="000000"/>
                <w:sz w:val="20"/>
                <w:szCs w:val="20"/>
              </w:rPr>
            </w:pPr>
            <w:r>
              <w:rPr>
                <w:color w:val="000000"/>
                <w:sz w:val="20"/>
              </w:rPr>
              <w:t>HFC-134a, R-507A</w:t>
            </w:r>
          </w:p>
        </w:tc>
      </w:tr>
      <w:tr w:rsidR="000D6957" w:rsidRPr="0021167C" w14:paraId="3B5E6025" w14:textId="77777777" w:rsidTr="00737C27">
        <w:trPr>
          <w:trHeight w:val="58"/>
        </w:trPr>
        <w:tc>
          <w:tcPr>
            <w:tcW w:w="2405" w:type="dxa"/>
            <w:tcBorders>
              <w:top w:val="nil"/>
              <w:left w:val="single" w:sz="4" w:space="0" w:color="auto"/>
              <w:bottom w:val="single" w:sz="4" w:space="0" w:color="auto"/>
              <w:right w:val="single" w:sz="4" w:space="0" w:color="auto"/>
            </w:tcBorders>
            <w:shd w:val="clear" w:color="auto" w:fill="FFFFFF"/>
            <w:hideMark/>
          </w:tcPr>
          <w:p w14:paraId="0EE315B3" w14:textId="150A84D5" w:rsidR="000D6957" w:rsidRPr="00A0452C" w:rsidRDefault="000D6957" w:rsidP="000D6957">
            <w:pPr>
              <w:jc w:val="left"/>
              <w:rPr>
                <w:color w:val="000000"/>
                <w:sz w:val="20"/>
                <w:szCs w:val="20"/>
              </w:rPr>
            </w:pPr>
            <w:r>
              <w:rPr>
                <w:color w:val="000000"/>
                <w:sz w:val="20"/>
              </w:rPr>
              <w:t>Installation et assemblage à l’échelon local</w:t>
            </w:r>
          </w:p>
        </w:tc>
        <w:tc>
          <w:tcPr>
            <w:tcW w:w="992" w:type="dxa"/>
            <w:tcBorders>
              <w:top w:val="nil"/>
              <w:left w:val="nil"/>
              <w:bottom w:val="single" w:sz="4" w:space="0" w:color="auto"/>
              <w:right w:val="single" w:sz="4" w:space="0" w:color="auto"/>
            </w:tcBorders>
            <w:shd w:val="clear" w:color="auto" w:fill="FFFFFF"/>
          </w:tcPr>
          <w:p w14:paraId="38C43225" w14:textId="338247D8" w:rsidR="000D6957" w:rsidRPr="00A0452C" w:rsidRDefault="00ED30AA" w:rsidP="000D6957">
            <w:pPr>
              <w:jc w:val="right"/>
              <w:rPr>
                <w:color w:val="000000"/>
                <w:sz w:val="20"/>
                <w:szCs w:val="20"/>
              </w:rPr>
            </w:pPr>
            <w:r>
              <w:rPr>
                <w:sz w:val="20"/>
              </w:rPr>
              <w:t>72,02</w:t>
            </w:r>
          </w:p>
        </w:tc>
        <w:tc>
          <w:tcPr>
            <w:tcW w:w="993" w:type="dxa"/>
            <w:tcBorders>
              <w:top w:val="nil"/>
              <w:left w:val="nil"/>
              <w:bottom w:val="single" w:sz="4" w:space="0" w:color="auto"/>
              <w:right w:val="single" w:sz="4" w:space="0" w:color="auto"/>
            </w:tcBorders>
            <w:shd w:val="clear" w:color="auto" w:fill="FFFFFF"/>
          </w:tcPr>
          <w:p w14:paraId="59C47F2B" w14:textId="280AFC1E" w:rsidR="000D6957" w:rsidRPr="00A0452C" w:rsidRDefault="00ED30AA" w:rsidP="00A0452C">
            <w:pPr>
              <w:jc w:val="right"/>
              <w:rPr>
                <w:color w:val="000000"/>
                <w:sz w:val="20"/>
                <w:szCs w:val="20"/>
              </w:rPr>
            </w:pPr>
            <w:r>
              <w:rPr>
                <w:sz w:val="20"/>
              </w:rPr>
              <w:t>8,6</w:t>
            </w:r>
          </w:p>
        </w:tc>
        <w:tc>
          <w:tcPr>
            <w:tcW w:w="1134" w:type="dxa"/>
            <w:tcBorders>
              <w:top w:val="nil"/>
              <w:left w:val="nil"/>
              <w:bottom w:val="single" w:sz="4" w:space="0" w:color="auto"/>
              <w:right w:val="single" w:sz="4" w:space="0" w:color="auto"/>
            </w:tcBorders>
            <w:shd w:val="clear" w:color="auto" w:fill="FFFFFF"/>
          </w:tcPr>
          <w:p w14:paraId="624F8AA2" w14:textId="4876CBC9" w:rsidR="000D6957" w:rsidRPr="00A0452C" w:rsidRDefault="00ED30AA" w:rsidP="000D6957">
            <w:pPr>
              <w:jc w:val="right"/>
              <w:rPr>
                <w:color w:val="000000"/>
                <w:sz w:val="20"/>
                <w:szCs w:val="20"/>
              </w:rPr>
            </w:pPr>
            <w:r>
              <w:rPr>
                <w:sz w:val="20"/>
              </w:rPr>
              <w:t xml:space="preserve"> 284 165 </w:t>
            </w:r>
          </w:p>
        </w:tc>
        <w:tc>
          <w:tcPr>
            <w:tcW w:w="850" w:type="dxa"/>
            <w:tcBorders>
              <w:top w:val="nil"/>
              <w:left w:val="nil"/>
              <w:bottom w:val="single" w:sz="4" w:space="0" w:color="auto"/>
              <w:right w:val="single" w:sz="4" w:space="0" w:color="auto"/>
            </w:tcBorders>
            <w:shd w:val="clear" w:color="auto" w:fill="FFFFFF"/>
          </w:tcPr>
          <w:p w14:paraId="208645EA" w14:textId="533EE32E" w:rsidR="000D6957" w:rsidRPr="00A0452C" w:rsidRDefault="000D6957" w:rsidP="00A0452C">
            <w:pPr>
              <w:jc w:val="right"/>
              <w:rPr>
                <w:color w:val="000000"/>
                <w:sz w:val="20"/>
                <w:szCs w:val="20"/>
              </w:rPr>
            </w:pPr>
            <w:r>
              <w:rPr>
                <w:sz w:val="20"/>
              </w:rPr>
              <w:t>15,2</w:t>
            </w:r>
          </w:p>
        </w:tc>
        <w:tc>
          <w:tcPr>
            <w:tcW w:w="2976" w:type="dxa"/>
            <w:tcBorders>
              <w:top w:val="nil"/>
              <w:left w:val="nil"/>
              <w:bottom w:val="single" w:sz="4" w:space="0" w:color="auto"/>
              <w:right w:val="single" w:sz="4" w:space="0" w:color="auto"/>
            </w:tcBorders>
            <w:shd w:val="clear" w:color="auto" w:fill="FFFFFF"/>
            <w:hideMark/>
          </w:tcPr>
          <w:p w14:paraId="5A34EC69" w14:textId="1077D979" w:rsidR="000D6957" w:rsidRPr="00A0452C" w:rsidRDefault="000D6957" w:rsidP="000D6957">
            <w:pPr>
              <w:jc w:val="left"/>
              <w:rPr>
                <w:sz w:val="20"/>
                <w:szCs w:val="20"/>
              </w:rPr>
            </w:pPr>
            <w:r>
              <w:rPr>
                <w:color w:val="000000"/>
                <w:sz w:val="20"/>
              </w:rPr>
              <w:t>R-404A, R-507A</w:t>
            </w:r>
          </w:p>
        </w:tc>
      </w:tr>
      <w:tr w:rsidR="000D6957" w:rsidRPr="00631610" w14:paraId="41DC8749" w14:textId="77777777" w:rsidTr="00737C27">
        <w:trPr>
          <w:trHeight w:val="58"/>
        </w:trPr>
        <w:tc>
          <w:tcPr>
            <w:tcW w:w="2405" w:type="dxa"/>
            <w:tcBorders>
              <w:top w:val="nil"/>
              <w:left w:val="single" w:sz="4" w:space="0" w:color="auto"/>
              <w:bottom w:val="single" w:sz="4" w:space="0" w:color="auto"/>
              <w:right w:val="single" w:sz="4" w:space="0" w:color="auto"/>
            </w:tcBorders>
            <w:shd w:val="clear" w:color="auto" w:fill="FFFFFF"/>
            <w:hideMark/>
          </w:tcPr>
          <w:p w14:paraId="55D51CFC" w14:textId="77777777" w:rsidR="000D6957" w:rsidRPr="00A0452C" w:rsidRDefault="000D6957" w:rsidP="00A0452C">
            <w:pPr>
              <w:jc w:val="left"/>
              <w:rPr>
                <w:color w:val="000000"/>
                <w:sz w:val="20"/>
                <w:szCs w:val="20"/>
              </w:rPr>
            </w:pPr>
            <w:r>
              <w:rPr>
                <w:color w:val="000000"/>
                <w:sz w:val="20"/>
              </w:rPr>
              <w:t>Lutte contre les incendies</w:t>
            </w:r>
          </w:p>
        </w:tc>
        <w:tc>
          <w:tcPr>
            <w:tcW w:w="992" w:type="dxa"/>
            <w:tcBorders>
              <w:top w:val="nil"/>
              <w:left w:val="nil"/>
              <w:bottom w:val="single" w:sz="4" w:space="0" w:color="auto"/>
              <w:right w:val="single" w:sz="4" w:space="0" w:color="auto"/>
            </w:tcBorders>
            <w:shd w:val="clear" w:color="auto" w:fill="FFFFFF"/>
          </w:tcPr>
          <w:p w14:paraId="6BC5E34F" w14:textId="6A78F0AD" w:rsidR="000D6957" w:rsidRPr="00A0452C" w:rsidRDefault="00ED30AA" w:rsidP="000D6957">
            <w:pPr>
              <w:jc w:val="right"/>
              <w:rPr>
                <w:color w:val="000000"/>
                <w:sz w:val="20"/>
                <w:szCs w:val="20"/>
              </w:rPr>
            </w:pPr>
            <w:r>
              <w:rPr>
                <w:sz w:val="20"/>
              </w:rPr>
              <w:t>0,49</w:t>
            </w:r>
          </w:p>
        </w:tc>
        <w:tc>
          <w:tcPr>
            <w:tcW w:w="993" w:type="dxa"/>
            <w:tcBorders>
              <w:top w:val="nil"/>
              <w:left w:val="nil"/>
              <w:bottom w:val="single" w:sz="4" w:space="0" w:color="auto"/>
              <w:right w:val="single" w:sz="4" w:space="0" w:color="auto"/>
            </w:tcBorders>
            <w:shd w:val="clear" w:color="auto" w:fill="FFFFFF"/>
          </w:tcPr>
          <w:p w14:paraId="21AE3FE4" w14:textId="3CB607C5" w:rsidR="000D6957" w:rsidRPr="00A0452C" w:rsidRDefault="00ED30AA" w:rsidP="00A0452C">
            <w:pPr>
              <w:jc w:val="right"/>
              <w:rPr>
                <w:color w:val="000000"/>
                <w:sz w:val="20"/>
                <w:szCs w:val="20"/>
              </w:rPr>
            </w:pPr>
            <w:r>
              <w:rPr>
                <w:sz w:val="20"/>
              </w:rPr>
              <w:t>0,1</w:t>
            </w:r>
          </w:p>
        </w:tc>
        <w:tc>
          <w:tcPr>
            <w:tcW w:w="1134" w:type="dxa"/>
            <w:tcBorders>
              <w:top w:val="nil"/>
              <w:left w:val="nil"/>
              <w:bottom w:val="single" w:sz="4" w:space="0" w:color="auto"/>
              <w:right w:val="single" w:sz="4" w:space="0" w:color="auto"/>
            </w:tcBorders>
            <w:shd w:val="clear" w:color="auto" w:fill="FFFFFF"/>
          </w:tcPr>
          <w:p w14:paraId="34D5E0C6" w14:textId="2E54F220" w:rsidR="000D6957" w:rsidRPr="00A0452C" w:rsidRDefault="00ED30AA" w:rsidP="000D6957">
            <w:pPr>
              <w:jc w:val="right"/>
              <w:rPr>
                <w:color w:val="000000"/>
                <w:sz w:val="20"/>
                <w:szCs w:val="20"/>
              </w:rPr>
            </w:pPr>
            <w:r>
              <w:rPr>
                <w:sz w:val="20"/>
              </w:rPr>
              <w:t xml:space="preserve"> 1 873 </w:t>
            </w:r>
          </w:p>
        </w:tc>
        <w:tc>
          <w:tcPr>
            <w:tcW w:w="850" w:type="dxa"/>
            <w:tcBorders>
              <w:top w:val="nil"/>
              <w:left w:val="nil"/>
              <w:bottom w:val="single" w:sz="4" w:space="0" w:color="auto"/>
              <w:right w:val="single" w:sz="4" w:space="0" w:color="auto"/>
            </w:tcBorders>
            <w:shd w:val="clear" w:color="auto" w:fill="FFFFFF"/>
          </w:tcPr>
          <w:p w14:paraId="0C1CE8B2" w14:textId="449D2A78" w:rsidR="000D6957" w:rsidRPr="00A0452C" w:rsidRDefault="000D6957" w:rsidP="00A0452C">
            <w:pPr>
              <w:jc w:val="right"/>
              <w:rPr>
                <w:color w:val="000000"/>
                <w:sz w:val="20"/>
                <w:szCs w:val="20"/>
              </w:rPr>
            </w:pPr>
            <w:r>
              <w:rPr>
                <w:sz w:val="20"/>
              </w:rPr>
              <w:t>0,1</w:t>
            </w:r>
          </w:p>
        </w:tc>
        <w:tc>
          <w:tcPr>
            <w:tcW w:w="2976" w:type="dxa"/>
            <w:tcBorders>
              <w:top w:val="nil"/>
              <w:left w:val="nil"/>
              <w:bottom w:val="single" w:sz="4" w:space="0" w:color="auto"/>
              <w:right w:val="single" w:sz="4" w:space="0" w:color="auto"/>
            </w:tcBorders>
            <w:shd w:val="clear" w:color="auto" w:fill="FFFFFF"/>
            <w:hideMark/>
          </w:tcPr>
          <w:p w14:paraId="4C17A332" w14:textId="77777777" w:rsidR="000D6957" w:rsidRPr="009519D5" w:rsidRDefault="000D6957" w:rsidP="000D6957">
            <w:pPr>
              <w:ind w:right="-106"/>
              <w:jc w:val="left"/>
              <w:rPr>
                <w:color w:val="000000"/>
                <w:sz w:val="20"/>
                <w:szCs w:val="20"/>
                <w:lang w:val="en-US"/>
              </w:rPr>
            </w:pPr>
            <w:r w:rsidRPr="009519D5">
              <w:rPr>
                <w:color w:val="000000"/>
                <w:sz w:val="20"/>
                <w:lang w:val="en-US"/>
              </w:rPr>
              <w:t>HFC-125, HFC-227ea, HFC</w:t>
            </w:r>
            <w:r w:rsidRPr="009519D5">
              <w:rPr>
                <w:color w:val="000000"/>
                <w:sz w:val="20"/>
                <w:lang w:val="en-US"/>
              </w:rPr>
              <w:noBreakHyphen/>
              <w:t>236fa</w:t>
            </w:r>
          </w:p>
        </w:tc>
      </w:tr>
      <w:tr w:rsidR="000D6957" w:rsidRPr="0021167C" w14:paraId="52CAFA54" w14:textId="77777777" w:rsidTr="00737C27">
        <w:trPr>
          <w:trHeight w:val="110"/>
        </w:trPr>
        <w:tc>
          <w:tcPr>
            <w:tcW w:w="2405" w:type="dxa"/>
            <w:tcBorders>
              <w:top w:val="nil"/>
              <w:left w:val="single" w:sz="4" w:space="0" w:color="auto"/>
              <w:bottom w:val="single" w:sz="4" w:space="0" w:color="auto"/>
              <w:right w:val="single" w:sz="4" w:space="0" w:color="auto"/>
            </w:tcBorders>
            <w:shd w:val="clear" w:color="auto" w:fill="FFFFFF"/>
            <w:hideMark/>
          </w:tcPr>
          <w:p w14:paraId="314DEB52" w14:textId="5CC759D0" w:rsidR="000D6957" w:rsidRPr="00A0452C" w:rsidRDefault="000D6957" w:rsidP="00A0452C">
            <w:pPr>
              <w:jc w:val="left"/>
              <w:rPr>
                <w:color w:val="000000"/>
                <w:sz w:val="20"/>
                <w:szCs w:val="20"/>
              </w:rPr>
            </w:pPr>
            <w:r>
              <w:rPr>
                <w:color w:val="000000"/>
                <w:sz w:val="20"/>
              </w:rPr>
              <w:t>Agent de transformation/solvant</w:t>
            </w:r>
          </w:p>
        </w:tc>
        <w:tc>
          <w:tcPr>
            <w:tcW w:w="992" w:type="dxa"/>
            <w:tcBorders>
              <w:top w:val="nil"/>
              <w:left w:val="nil"/>
              <w:bottom w:val="single" w:sz="4" w:space="0" w:color="auto"/>
              <w:right w:val="single" w:sz="4" w:space="0" w:color="auto"/>
            </w:tcBorders>
            <w:shd w:val="clear" w:color="auto" w:fill="FFFFFF"/>
          </w:tcPr>
          <w:p w14:paraId="15498002" w14:textId="317BFB45" w:rsidR="000D6957" w:rsidRPr="00A0452C" w:rsidRDefault="00ED30AA" w:rsidP="000D6957">
            <w:pPr>
              <w:jc w:val="right"/>
              <w:rPr>
                <w:color w:val="000000"/>
                <w:sz w:val="20"/>
                <w:szCs w:val="20"/>
              </w:rPr>
            </w:pPr>
            <w:r>
              <w:rPr>
                <w:sz w:val="20"/>
              </w:rPr>
              <w:t>46,02</w:t>
            </w:r>
          </w:p>
        </w:tc>
        <w:tc>
          <w:tcPr>
            <w:tcW w:w="993" w:type="dxa"/>
            <w:tcBorders>
              <w:top w:val="nil"/>
              <w:left w:val="nil"/>
              <w:bottom w:val="single" w:sz="4" w:space="0" w:color="auto"/>
              <w:right w:val="single" w:sz="4" w:space="0" w:color="auto"/>
            </w:tcBorders>
            <w:shd w:val="clear" w:color="auto" w:fill="FFFFFF"/>
          </w:tcPr>
          <w:p w14:paraId="3FC090B0" w14:textId="7C635483" w:rsidR="000D6957" w:rsidRPr="00A0452C" w:rsidRDefault="00ED30AA" w:rsidP="00A0452C">
            <w:pPr>
              <w:jc w:val="right"/>
              <w:rPr>
                <w:color w:val="000000"/>
                <w:sz w:val="20"/>
                <w:szCs w:val="20"/>
              </w:rPr>
            </w:pPr>
            <w:r>
              <w:rPr>
                <w:sz w:val="20"/>
              </w:rPr>
              <w:t>5,5</w:t>
            </w:r>
          </w:p>
        </w:tc>
        <w:tc>
          <w:tcPr>
            <w:tcW w:w="1134" w:type="dxa"/>
            <w:tcBorders>
              <w:top w:val="nil"/>
              <w:left w:val="nil"/>
              <w:bottom w:val="single" w:sz="4" w:space="0" w:color="auto"/>
              <w:right w:val="single" w:sz="4" w:space="0" w:color="auto"/>
            </w:tcBorders>
            <w:shd w:val="clear" w:color="auto" w:fill="FFFFFF"/>
          </w:tcPr>
          <w:p w14:paraId="597B801C" w14:textId="09AE2C9D" w:rsidR="000D6957" w:rsidRPr="00A0452C" w:rsidRDefault="00ED30AA" w:rsidP="000D6957">
            <w:pPr>
              <w:jc w:val="right"/>
              <w:rPr>
                <w:color w:val="000000"/>
                <w:sz w:val="20"/>
                <w:szCs w:val="20"/>
              </w:rPr>
            </w:pPr>
            <w:r>
              <w:rPr>
                <w:sz w:val="20"/>
              </w:rPr>
              <w:t xml:space="preserve"> 5 706 </w:t>
            </w:r>
          </w:p>
        </w:tc>
        <w:tc>
          <w:tcPr>
            <w:tcW w:w="850" w:type="dxa"/>
            <w:tcBorders>
              <w:top w:val="nil"/>
              <w:left w:val="nil"/>
              <w:bottom w:val="single" w:sz="4" w:space="0" w:color="auto"/>
              <w:right w:val="single" w:sz="4" w:space="0" w:color="auto"/>
            </w:tcBorders>
            <w:shd w:val="clear" w:color="auto" w:fill="FFFFFF"/>
          </w:tcPr>
          <w:p w14:paraId="71EE99A5" w14:textId="27A281E5" w:rsidR="000D6957" w:rsidRPr="00A0452C" w:rsidRDefault="000D6957" w:rsidP="00A0452C">
            <w:pPr>
              <w:jc w:val="right"/>
              <w:rPr>
                <w:color w:val="000000"/>
                <w:sz w:val="20"/>
                <w:szCs w:val="20"/>
              </w:rPr>
            </w:pPr>
            <w:r>
              <w:rPr>
                <w:sz w:val="20"/>
              </w:rPr>
              <w:t>0,3</w:t>
            </w:r>
          </w:p>
        </w:tc>
        <w:tc>
          <w:tcPr>
            <w:tcW w:w="2976" w:type="dxa"/>
            <w:tcBorders>
              <w:top w:val="nil"/>
              <w:left w:val="nil"/>
              <w:bottom w:val="single" w:sz="4" w:space="0" w:color="auto"/>
              <w:right w:val="single" w:sz="4" w:space="0" w:color="auto"/>
            </w:tcBorders>
            <w:shd w:val="clear" w:color="auto" w:fill="FFFFFF"/>
            <w:hideMark/>
          </w:tcPr>
          <w:p w14:paraId="69894939" w14:textId="60DEB1B3" w:rsidR="000D6957" w:rsidRPr="00A0452C" w:rsidRDefault="000D6957" w:rsidP="000D6957">
            <w:pPr>
              <w:jc w:val="left"/>
              <w:rPr>
                <w:color w:val="000000"/>
                <w:sz w:val="20"/>
                <w:szCs w:val="20"/>
              </w:rPr>
            </w:pPr>
            <w:r>
              <w:rPr>
                <w:color w:val="000000"/>
                <w:sz w:val="20"/>
              </w:rPr>
              <w:t>HFC-152a</w:t>
            </w:r>
          </w:p>
        </w:tc>
      </w:tr>
      <w:tr w:rsidR="000D6957" w:rsidRPr="0021167C" w14:paraId="57F2D3AD" w14:textId="77777777" w:rsidTr="00737C27">
        <w:trPr>
          <w:trHeight w:val="236"/>
        </w:trPr>
        <w:tc>
          <w:tcPr>
            <w:tcW w:w="2405" w:type="dxa"/>
            <w:tcBorders>
              <w:top w:val="single" w:sz="4" w:space="0" w:color="auto"/>
              <w:left w:val="single" w:sz="4" w:space="0" w:color="auto"/>
              <w:bottom w:val="single" w:sz="4" w:space="0" w:color="auto"/>
              <w:right w:val="single" w:sz="4" w:space="0" w:color="auto"/>
            </w:tcBorders>
            <w:shd w:val="clear" w:color="auto" w:fill="FFFFFF"/>
            <w:hideMark/>
          </w:tcPr>
          <w:p w14:paraId="15439729" w14:textId="33226C0E" w:rsidR="000D6957" w:rsidRPr="00A51A7C" w:rsidRDefault="000D6957" w:rsidP="000D6957">
            <w:pPr>
              <w:jc w:val="left"/>
              <w:rPr>
                <w:b/>
                <w:bCs/>
                <w:color w:val="000000"/>
                <w:sz w:val="20"/>
                <w:szCs w:val="20"/>
              </w:rPr>
            </w:pPr>
            <w:r>
              <w:rPr>
                <w:b/>
                <w:color w:val="000000"/>
                <w:sz w:val="20"/>
              </w:rPr>
              <w:t>Sous-total hors entretien</w:t>
            </w:r>
          </w:p>
        </w:tc>
        <w:tc>
          <w:tcPr>
            <w:tcW w:w="992" w:type="dxa"/>
            <w:tcBorders>
              <w:top w:val="single" w:sz="4" w:space="0" w:color="auto"/>
              <w:left w:val="nil"/>
              <w:bottom w:val="single" w:sz="4" w:space="0" w:color="auto"/>
              <w:right w:val="nil"/>
            </w:tcBorders>
            <w:shd w:val="clear" w:color="auto" w:fill="FFFFFF"/>
          </w:tcPr>
          <w:p w14:paraId="5D0AC580" w14:textId="25BA2218" w:rsidR="000D6957" w:rsidRPr="00A51A7C" w:rsidRDefault="00001184" w:rsidP="000D6957">
            <w:pPr>
              <w:jc w:val="right"/>
              <w:rPr>
                <w:b/>
                <w:bCs/>
                <w:color w:val="000000"/>
                <w:sz w:val="20"/>
                <w:szCs w:val="20"/>
              </w:rPr>
            </w:pPr>
            <w:r>
              <w:rPr>
                <w:b/>
                <w:sz w:val="20"/>
              </w:rPr>
              <w:t>130</w:t>
            </w:r>
            <w:r w:rsidR="00C07F3F">
              <w:rPr>
                <w:b/>
                <w:sz w:val="20"/>
              </w:rPr>
              <w:t>,</w:t>
            </w:r>
            <w:r>
              <w:rPr>
                <w:b/>
                <w:sz w:val="20"/>
              </w:rPr>
              <w:t>0262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147B5E4" w14:textId="069CD861" w:rsidR="000D6957" w:rsidRPr="00A51A7C" w:rsidRDefault="00001184" w:rsidP="00A0452C">
            <w:pPr>
              <w:jc w:val="right"/>
              <w:rPr>
                <w:b/>
                <w:bCs/>
                <w:color w:val="000000"/>
                <w:sz w:val="20"/>
                <w:szCs w:val="20"/>
              </w:rPr>
            </w:pPr>
            <w:r>
              <w:rPr>
                <w:b/>
                <w:sz w:val="20"/>
              </w:rPr>
              <w:t>15,6</w:t>
            </w:r>
          </w:p>
        </w:tc>
        <w:tc>
          <w:tcPr>
            <w:tcW w:w="1134" w:type="dxa"/>
            <w:tcBorders>
              <w:top w:val="single" w:sz="4" w:space="0" w:color="auto"/>
              <w:left w:val="nil"/>
              <w:bottom w:val="single" w:sz="4" w:space="0" w:color="auto"/>
              <w:right w:val="nil"/>
            </w:tcBorders>
            <w:noWrap/>
          </w:tcPr>
          <w:p w14:paraId="37199F01" w14:textId="4A25C247" w:rsidR="000D6957" w:rsidRPr="00A51A7C" w:rsidRDefault="00001184" w:rsidP="000D6957">
            <w:pPr>
              <w:jc w:val="right"/>
              <w:rPr>
                <w:b/>
                <w:bCs/>
                <w:color w:val="000000"/>
                <w:sz w:val="20"/>
                <w:szCs w:val="20"/>
              </w:rPr>
            </w:pPr>
            <w:r>
              <w:rPr>
                <w:b/>
                <w:sz w:val="20"/>
              </w:rPr>
              <w:t xml:space="preserve"> 332 195 </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CF5C586" w14:textId="259AEABF" w:rsidR="000D6957" w:rsidRPr="00A51A7C" w:rsidRDefault="00001184" w:rsidP="00A0452C">
            <w:pPr>
              <w:jc w:val="right"/>
              <w:rPr>
                <w:b/>
                <w:bCs/>
                <w:color w:val="000000"/>
                <w:sz w:val="20"/>
                <w:szCs w:val="20"/>
              </w:rPr>
            </w:pPr>
            <w:r>
              <w:rPr>
                <w:b/>
                <w:sz w:val="20"/>
              </w:rPr>
              <w:t>17,7</w:t>
            </w:r>
          </w:p>
        </w:tc>
        <w:tc>
          <w:tcPr>
            <w:tcW w:w="2976" w:type="dxa"/>
            <w:tcBorders>
              <w:top w:val="single" w:sz="4" w:space="0" w:color="auto"/>
              <w:left w:val="nil"/>
              <w:bottom w:val="single" w:sz="4" w:space="0" w:color="auto"/>
              <w:right w:val="single" w:sz="4" w:space="0" w:color="auto"/>
            </w:tcBorders>
            <w:noWrap/>
            <w:hideMark/>
          </w:tcPr>
          <w:p w14:paraId="2BA79B05" w14:textId="0AFC2EF9" w:rsidR="000D6957" w:rsidRPr="00A51A7C" w:rsidRDefault="000D6957" w:rsidP="00A0452C">
            <w:pPr>
              <w:jc w:val="left"/>
              <w:rPr>
                <w:b/>
                <w:bCs/>
                <w:color w:val="000000"/>
                <w:sz w:val="20"/>
                <w:szCs w:val="20"/>
              </w:rPr>
            </w:pPr>
            <w:r>
              <w:rPr>
                <w:b/>
                <w:color w:val="000000"/>
                <w:sz w:val="20"/>
              </w:rPr>
              <w:t>s.o.</w:t>
            </w:r>
          </w:p>
        </w:tc>
      </w:tr>
      <w:tr w:rsidR="00131515" w:rsidRPr="0021167C" w14:paraId="2983F8B8" w14:textId="77777777" w:rsidTr="00A0452C">
        <w:trPr>
          <w:trHeight w:val="47"/>
        </w:trPr>
        <w:tc>
          <w:tcPr>
            <w:tcW w:w="9350" w:type="dxa"/>
            <w:gridSpan w:val="6"/>
            <w:tcBorders>
              <w:top w:val="single" w:sz="4" w:space="0" w:color="auto"/>
              <w:left w:val="single" w:sz="4" w:space="0" w:color="auto"/>
              <w:bottom w:val="single" w:sz="4" w:space="0" w:color="auto"/>
              <w:right w:val="single" w:sz="4" w:space="0" w:color="auto"/>
            </w:tcBorders>
            <w:shd w:val="clear" w:color="auto" w:fill="FFFFFF"/>
          </w:tcPr>
          <w:p w14:paraId="402A1567" w14:textId="4FDEB2A4" w:rsidR="00131515" w:rsidRPr="00A0452C" w:rsidRDefault="004B73D5" w:rsidP="00AD04B8">
            <w:pPr>
              <w:keepNext/>
              <w:jc w:val="left"/>
              <w:rPr>
                <w:color w:val="000000"/>
                <w:sz w:val="20"/>
                <w:szCs w:val="20"/>
              </w:rPr>
            </w:pPr>
            <w:r>
              <w:rPr>
                <w:b/>
                <w:color w:val="000000"/>
                <w:sz w:val="20"/>
              </w:rPr>
              <w:t>** Secteur de l’entretien</w:t>
            </w:r>
          </w:p>
        </w:tc>
      </w:tr>
      <w:tr w:rsidR="00C632E0" w:rsidRPr="0021167C" w14:paraId="63C48EF3" w14:textId="77777777" w:rsidTr="00737C27">
        <w:trPr>
          <w:trHeight w:val="58"/>
        </w:trPr>
        <w:tc>
          <w:tcPr>
            <w:tcW w:w="2405" w:type="dxa"/>
            <w:tcBorders>
              <w:top w:val="nil"/>
              <w:left w:val="single" w:sz="4" w:space="0" w:color="auto"/>
              <w:bottom w:val="single" w:sz="4" w:space="0" w:color="auto"/>
              <w:right w:val="single" w:sz="4" w:space="0" w:color="auto"/>
            </w:tcBorders>
            <w:shd w:val="clear" w:color="auto" w:fill="FFFFFF"/>
            <w:hideMark/>
          </w:tcPr>
          <w:p w14:paraId="3A25841C" w14:textId="1744A937" w:rsidR="00C632E0" w:rsidRPr="00A0452C" w:rsidRDefault="00C632E0" w:rsidP="00A0452C">
            <w:pPr>
              <w:jc w:val="left"/>
              <w:rPr>
                <w:color w:val="000000"/>
                <w:sz w:val="20"/>
                <w:szCs w:val="20"/>
              </w:rPr>
            </w:pPr>
            <w:r>
              <w:rPr>
                <w:color w:val="000000"/>
                <w:sz w:val="20"/>
              </w:rPr>
              <w:t>Entretien des systèmes de réfrigération</w:t>
            </w:r>
          </w:p>
        </w:tc>
        <w:tc>
          <w:tcPr>
            <w:tcW w:w="992" w:type="dxa"/>
            <w:tcBorders>
              <w:top w:val="nil"/>
              <w:left w:val="nil"/>
              <w:bottom w:val="single" w:sz="4" w:space="0" w:color="auto"/>
              <w:right w:val="single" w:sz="4" w:space="0" w:color="auto"/>
            </w:tcBorders>
            <w:shd w:val="clear" w:color="auto" w:fill="FFFFFF"/>
          </w:tcPr>
          <w:p w14:paraId="4C49F8AB" w14:textId="6CFE174A" w:rsidR="00C632E0" w:rsidRPr="00A0452C" w:rsidRDefault="0021167C" w:rsidP="00A0452C">
            <w:pPr>
              <w:jc w:val="right"/>
              <w:rPr>
                <w:color w:val="000000"/>
                <w:sz w:val="20"/>
                <w:szCs w:val="20"/>
              </w:rPr>
            </w:pPr>
            <w:r>
              <w:rPr>
                <w:sz w:val="20"/>
              </w:rPr>
              <w:t>294,98</w:t>
            </w:r>
          </w:p>
        </w:tc>
        <w:tc>
          <w:tcPr>
            <w:tcW w:w="993" w:type="dxa"/>
            <w:tcBorders>
              <w:top w:val="nil"/>
              <w:left w:val="nil"/>
              <w:bottom w:val="single" w:sz="4" w:space="0" w:color="auto"/>
              <w:right w:val="single" w:sz="4" w:space="0" w:color="auto"/>
            </w:tcBorders>
            <w:shd w:val="clear" w:color="auto" w:fill="FFFFFF"/>
          </w:tcPr>
          <w:p w14:paraId="4CD5916F" w14:textId="6AD05576" w:rsidR="00C632E0" w:rsidRPr="00A0452C" w:rsidRDefault="0021167C" w:rsidP="00A0452C">
            <w:pPr>
              <w:jc w:val="right"/>
              <w:rPr>
                <w:color w:val="000000"/>
                <w:sz w:val="20"/>
                <w:szCs w:val="20"/>
              </w:rPr>
            </w:pPr>
            <w:r>
              <w:rPr>
                <w:sz w:val="20"/>
              </w:rPr>
              <w:t>35,4</w:t>
            </w:r>
          </w:p>
        </w:tc>
        <w:tc>
          <w:tcPr>
            <w:tcW w:w="1134" w:type="dxa"/>
            <w:tcBorders>
              <w:top w:val="nil"/>
              <w:left w:val="nil"/>
              <w:bottom w:val="single" w:sz="4" w:space="0" w:color="auto"/>
              <w:right w:val="single" w:sz="4" w:space="0" w:color="auto"/>
            </w:tcBorders>
            <w:shd w:val="clear" w:color="auto" w:fill="FFFFFF"/>
          </w:tcPr>
          <w:p w14:paraId="38393CF2" w14:textId="556B7924" w:rsidR="00C632E0" w:rsidRPr="00A0452C" w:rsidRDefault="0021167C" w:rsidP="00A0452C">
            <w:pPr>
              <w:jc w:val="right"/>
              <w:rPr>
                <w:color w:val="000000"/>
                <w:sz w:val="20"/>
                <w:szCs w:val="20"/>
              </w:rPr>
            </w:pPr>
            <w:r>
              <w:rPr>
                <w:sz w:val="20"/>
              </w:rPr>
              <w:t xml:space="preserve"> 844 310 </w:t>
            </w:r>
          </w:p>
        </w:tc>
        <w:tc>
          <w:tcPr>
            <w:tcW w:w="850" w:type="dxa"/>
            <w:tcBorders>
              <w:top w:val="nil"/>
              <w:left w:val="nil"/>
              <w:bottom w:val="single" w:sz="4" w:space="0" w:color="auto"/>
              <w:right w:val="single" w:sz="4" w:space="0" w:color="auto"/>
            </w:tcBorders>
            <w:shd w:val="clear" w:color="auto" w:fill="FFFFFF"/>
          </w:tcPr>
          <w:p w14:paraId="06E3DFCB" w14:textId="17133BDD" w:rsidR="00C632E0" w:rsidRPr="00A0452C" w:rsidRDefault="0021167C" w:rsidP="00A0452C">
            <w:pPr>
              <w:jc w:val="right"/>
              <w:rPr>
                <w:color w:val="000000"/>
                <w:sz w:val="20"/>
                <w:szCs w:val="20"/>
              </w:rPr>
            </w:pPr>
            <w:r>
              <w:rPr>
                <w:sz w:val="20"/>
              </w:rPr>
              <w:t>45,1</w:t>
            </w:r>
          </w:p>
        </w:tc>
        <w:tc>
          <w:tcPr>
            <w:tcW w:w="2976" w:type="dxa"/>
            <w:tcBorders>
              <w:top w:val="nil"/>
              <w:left w:val="nil"/>
              <w:bottom w:val="single" w:sz="4" w:space="0" w:color="auto"/>
              <w:right w:val="single" w:sz="4" w:space="0" w:color="auto"/>
            </w:tcBorders>
            <w:shd w:val="clear" w:color="auto" w:fill="FFFFFF"/>
          </w:tcPr>
          <w:p w14:paraId="6F0D13FC" w14:textId="3D01B71D" w:rsidR="00C632E0" w:rsidRPr="00A0452C" w:rsidRDefault="00C632E0" w:rsidP="00C632E0">
            <w:pPr>
              <w:jc w:val="left"/>
              <w:rPr>
                <w:color w:val="000000"/>
                <w:sz w:val="20"/>
                <w:szCs w:val="20"/>
              </w:rPr>
            </w:pPr>
            <w:r>
              <w:rPr>
                <w:color w:val="000000"/>
                <w:sz w:val="20"/>
              </w:rPr>
              <w:t>HFC-134a, R</w:t>
            </w:r>
            <w:r>
              <w:rPr>
                <w:color w:val="000000"/>
                <w:sz w:val="20"/>
              </w:rPr>
              <w:noBreakHyphen/>
              <w:t>404A, R</w:t>
            </w:r>
            <w:r>
              <w:rPr>
                <w:color w:val="000000"/>
                <w:sz w:val="20"/>
              </w:rPr>
              <w:noBreakHyphen/>
              <w:t>507A, autres</w:t>
            </w:r>
          </w:p>
        </w:tc>
      </w:tr>
      <w:tr w:rsidR="00C632E0" w:rsidRPr="0021167C" w14:paraId="2E8C4C0A" w14:textId="77777777" w:rsidTr="00737C27">
        <w:trPr>
          <w:trHeight w:val="58"/>
        </w:trPr>
        <w:tc>
          <w:tcPr>
            <w:tcW w:w="2405" w:type="dxa"/>
            <w:tcBorders>
              <w:top w:val="nil"/>
              <w:left w:val="single" w:sz="4" w:space="0" w:color="auto"/>
              <w:bottom w:val="single" w:sz="4" w:space="0" w:color="auto"/>
              <w:right w:val="single" w:sz="4" w:space="0" w:color="auto"/>
            </w:tcBorders>
            <w:shd w:val="clear" w:color="auto" w:fill="FFFFFF"/>
            <w:hideMark/>
          </w:tcPr>
          <w:p w14:paraId="55870BD0" w14:textId="63361800" w:rsidR="00C632E0" w:rsidRPr="00A0452C" w:rsidRDefault="00C632E0" w:rsidP="00A0452C">
            <w:pPr>
              <w:jc w:val="left"/>
              <w:rPr>
                <w:color w:val="000000"/>
                <w:sz w:val="20"/>
                <w:szCs w:val="20"/>
              </w:rPr>
            </w:pPr>
            <w:r>
              <w:rPr>
                <w:color w:val="000000"/>
                <w:sz w:val="20"/>
              </w:rPr>
              <w:t>Entretien des climatiseurs</w:t>
            </w:r>
          </w:p>
        </w:tc>
        <w:tc>
          <w:tcPr>
            <w:tcW w:w="992" w:type="dxa"/>
            <w:tcBorders>
              <w:top w:val="nil"/>
              <w:left w:val="nil"/>
              <w:bottom w:val="single" w:sz="4" w:space="0" w:color="auto"/>
              <w:right w:val="single" w:sz="4" w:space="0" w:color="auto"/>
            </w:tcBorders>
            <w:shd w:val="clear" w:color="auto" w:fill="FFFFFF"/>
          </w:tcPr>
          <w:p w14:paraId="38DD0D78" w14:textId="57EC4255" w:rsidR="00C632E0" w:rsidRPr="00A0452C" w:rsidRDefault="0021167C" w:rsidP="00A0452C">
            <w:pPr>
              <w:jc w:val="right"/>
              <w:rPr>
                <w:color w:val="000000"/>
                <w:sz w:val="20"/>
                <w:szCs w:val="20"/>
              </w:rPr>
            </w:pPr>
            <w:r>
              <w:rPr>
                <w:sz w:val="20"/>
              </w:rPr>
              <w:t>172,43</w:t>
            </w:r>
          </w:p>
        </w:tc>
        <w:tc>
          <w:tcPr>
            <w:tcW w:w="993" w:type="dxa"/>
            <w:tcBorders>
              <w:top w:val="nil"/>
              <w:left w:val="nil"/>
              <w:bottom w:val="single" w:sz="4" w:space="0" w:color="auto"/>
              <w:right w:val="single" w:sz="4" w:space="0" w:color="auto"/>
            </w:tcBorders>
            <w:shd w:val="clear" w:color="auto" w:fill="FFFFFF"/>
          </w:tcPr>
          <w:p w14:paraId="135A8572" w14:textId="1DB9A7CC" w:rsidR="00C632E0" w:rsidRPr="00A0452C" w:rsidRDefault="0021167C" w:rsidP="00A0452C">
            <w:pPr>
              <w:jc w:val="right"/>
              <w:rPr>
                <w:color w:val="000000"/>
                <w:sz w:val="20"/>
                <w:szCs w:val="20"/>
              </w:rPr>
            </w:pPr>
            <w:r>
              <w:rPr>
                <w:sz w:val="20"/>
              </w:rPr>
              <w:t>20,7</w:t>
            </w:r>
          </w:p>
        </w:tc>
        <w:tc>
          <w:tcPr>
            <w:tcW w:w="1134" w:type="dxa"/>
            <w:tcBorders>
              <w:top w:val="nil"/>
              <w:left w:val="nil"/>
              <w:bottom w:val="single" w:sz="4" w:space="0" w:color="auto"/>
              <w:right w:val="single" w:sz="4" w:space="0" w:color="auto"/>
            </w:tcBorders>
            <w:shd w:val="clear" w:color="auto" w:fill="FFFFFF"/>
          </w:tcPr>
          <w:p w14:paraId="12BE1985" w14:textId="76670CAE" w:rsidR="00C632E0" w:rsidRPr="00A0452C" w:rsidRDefault="0021167C" w:rsidP="00A0452C">
            <w:pPr>
              <w:jc w:val="right"/>
              <w:rPr>
                <w:color w:val="000000"/>
                <w:sz w:val="20"/>
                <w:szCs w:val="20"/>
              </w:rPr>
            </w:pPr>
            <w:r>
              <w:rPr>
                <w:sz w:val="20"/>
              </w:rPr>
              <w:t xml:space="preserve"> 357 776 </w:t>
            </w:r>
          </w:p>
        </w:tc>
        <w:tc>
          <w:tcPr>
            <w:tcW w:w="850" w:type="dxa"/>
            <w:tcBorders>
              <w:top w:val="nil"/>
              <w:left w:val="nil"/>
              <w:bottom w:val="single" w:sz="4" w:space="0" w:color="auto"/>
              <w:right w:val="single" w:sz="4" w:space="0" w:color="auto"/>
            </w:tcBorders>
            <w:shd w:val="clear" w:color="auto" w:fill="FFFFFF"/>
          </w:tcPr>
          <w:p w14:paraId="21E5B226" w14:textId="6A5E6BAA" w:rsidR="00C632E0" w:rsidRPr="00A0452C" w:rsidRDefault="0021167C" w:rsidP="00A0452C">
            <w:pPr>
              <w:jc w:val="right"/>
              <w:rPr>
                <w:color w:val="000000"/>
                <w:sz w:val="20"/>
                <w:szCs w:val="20"/>
              </w:rPr>
            </w:pPr>
            <w:r>
              <w:rPr>
                <w:sz w:val="20"/>
              </w:rPr>
              <w:t>19,1</w:t>
            </w:r>
          </w:p>
        </w:tc>
        <w:tc>
          <w:tcPr>
            <w:tcW w:w="2976" w:type="dxa"/>
            <w:tcBorders>
              <w:top w:val="nil"/>
              <w:left w:val="nil"/>
              <w:bottom w:val="single" w:sz="4" w:space="0" w:color="auto"/>
              <w:right w:val="single" w:sz="4" w:space="0" w:color="auto"/>
            </w:tcBorders>
            <w:shd w:val="clear" w:color="auto" w:fill="FFFFFF"/>
          </w:tcPr>
          <w:p w14:paraId="03F02371" w14:textId="05DA9BB2" w:rsidR="00C632E0" w:rsidRPr="00A0452C" w:rsidRDefault="00C632E0" w:rsidP="00C632E0">
            <w:pPr>
              <w:jc w:val="left"/>
              <w:rPr>
                <w:color w:val="000000"/>
                <w:sz w:val="20"/>
                <w:szCs w:val="20"/>
              </w:rPr>
            </w:pPr>
            <w:r>
              <w:rPr>
                <w:color w:val="000000"/>
                <w:sz w:val="20"/>
              </w:rPr>
              <w:t>HFC-134a, R</w:t>
            </w:r>
            <w:r>
              <w:rPr>
                <w:color w:val="000000"/>
                <w:sz w:val="20"/>
              </w:rPr>
              <w:noBreakHyphen/>
              <w:t>404A, R-407C, R</w:t>
            </w:r>
            <w:r>
              <w:rPr>
                <w:color w:val="000000"/>
                <w:sz w:val="20"/>
              </w:rPr>
              <w:noBreakHyphen/>
              <w:t>410A, R</w:t>
            </w:r>
            <w:r>
              <w:rPr>
                <w:color w:val="000000"/>
                <w:sz w:val="20"/>
              </w:rPr>
              <w:noBreakHyphen/>
              <w:t>507A, autres</w:t>
            </w:r>
          </w:p>
        </w:tc>
      </w:tr>
      <w:tr w:rsidR="00C632E0" w:rsidRPr="0021167C" w14:paraId="4BBA0D44" w14:textId="77777777" w:rsidTr="00737C27">
        <w:trPr>
          <w:trHeight w:val="58"/>
        </w:trPr>
        <w:tc>
          <w:tcPr>
            <w:tcW w:w="2405" w:type="dxa"/>
            <w:tcBorders>
              <w:top w:val="nil"/>
              <w:left w:val="single" w:sz="4" w:space="0" w:color="auto"/>
              <w:bottom w:val="single" w:sz="4" w:space="0" w:color="auto"/>
              <w:right w:val="single" w:sz="4" w:space="0" w:color="auto"/>
            </w:tcBorders>
            <w:shd w:val="clear" w:color="auto" w:fill="FFFFFF"/>
          </w:tcPr>
          <w:p w14:paraId="540142A8" w14:textId="45CF4444" w:rsidR="00C632E0" w:rsidRPr="00A0452C" w:rsidRDefault="00C632E0" w:rsidP="00A0452C">
            <w:pPr>
              <w:jc w:val="left"/>
              <w:rPr>
                <w:color w:val="000000"/>
                <w:sz w:val="20"/>
                <w:szCs w:val="20"/>
              </w:rPr>
            </w:pPr>
            <w:r>
              <w:rPr>
                <w:color w:val="000000"/>
                <w:sz w:val="20"/>
              </w:rPr>
              <w:t>Climatisation embarquée</w:t>
            </w:r>
          </w:p>
        </w:tc>
        <w:tc>
          <w:tcPr>
            <w:tcW w:w="992" w:type="dxa"/>
            <w:tcBorders>
              <w:top w:val="nil"/>
              <w:left w:val="nil"/>
              <w:bottom w:val="single" w:sz="4" w:space="0" w:color="auto"/>
              <w:right w:val="single" w:sz="4" w:space="0" w:color="auto"/>
            </w:tcBorders>
            <w:shd w:val="clear" w:color="auto" w:fill="FFFFFF"/>
          </w:tcPr>
          <w:p w14:paraId="4F670105" w14:textId="43554DB9" w:rsidR="00C632E0" w:rsidRPr="00A0452C" w:rsidRDefault="0021167C" w:rsidP="00A0452C">
            <w:pPr>
              <w:jc w:val="right"/>
              <w:rPr>
                <w:color w:val="000000"/>
                <w:sz w:val="20"/>
                <w:szCs w:val="20"/>
              </w:rPr>
            </w:pPr>
            <w:r>
              <w:rPr>
                <w:sz w:val="20"/>
              </w:rPr>
              <w:t>236,32</w:t>
            </w:r>
          </w:p>
        </w:tc>
        <w:tc>
          <w:tcPr>
            <w:tcW w:w="993" w:type="dxa"/>
            <w:tcBorders>
              <w:top w:val="nil"/>
              <w:left w:val="nil"/>
              <w:bottom w:val="single" w:sz="4" w:space="0" w:color="auto"/>
              <w:right w:val="single" w:sz="4" w:space="0" w:color="auto"/>
            </w:tcBorders>
            <w:shd w:val="clear" w:color="auto" w:fill="FFFFFF"/>
          </w:tcPr>
          <w:p w14:paraId="3D9EFC6D" w14:textId="3A937A70" w:rsidR="00C632E0" w:rsidRPr="00A0452C" w:rsidRDefault="0021167C" w:rsidP="00A0452C">
            <w:pPr>
              <w:jc w:val="right"/>
              <w:rPr>
                <w:color w:val="000000"/>
                <w:sz w:val="20"/>
                <w:szCs w:val="20"/>
              </w:rPr>
            </w:pPr>
            <w:r>
              <w:rPr>
                <w:sz w:val="20"/>
              </w:rPr>
              <w:t>28,3</w:t>
            </w:r>
          </w:p>
        </w:tc>
        <w:tc>
          <w:tcPr>
            <w:tcW w:w="1134" w:type="dxa"/>
            <w:tcBorders>
              <w:top w:val="nil"/>
              <w:left w:val="nil"/>
              <w:bottom w:val="single" w:sz="4" w:space="0" w:color="auto"/>
              <w:right w:val="single" w:sz="4" w:space="0" w:color="auto"/>
            </w:tcBorders>
            <w:shd w:val="clear" w:color="auto" w:fill="FFFFFF"/>
          </w:tcPr>
          <w:p w14:paraId="1746B2BF" w14:textId="46CCF86C" w:rsidR="00C632E0" w:rsidRPr="00A0452C" w:rsidRDefault="0021167C" w:rsidP="00A0452C">
            <w:pPr>
              <w:jc w:val="right"/>
              <w:rPr>
                <w:color w:val="000000"/>
                <w:sz w:val="20"/>
                <w:szCs w:val="20"/>
              </w:rPr>
            </w:pPr>
            <w:r>
              <w:rPr>
                <w:sz w:val="20"/>
              </w:rPr>
              <w:t xml:space="preserve"> 337 943 </w:t>
            </w:r>
          </w:p>
        </w:tc>
        <w:tc>
          <w:tcPr>
            <w:tcW w:w="850" w:type="dxa"/>
            <w:tcBorders>
              <w:top w:val="nil"/>
              <w:left w:val="nil"/>
              <w:bottom w:val="single" w:sz="4" w:space="0" w:color="auto"/>
              <w:right w:val="single" w:sz="4" w:space="0" w:color="auto"/>
            </w:tcBorders>
            <w:shd w:val="clear" w:color="auto" w:fill="FFFFFF"/>
          </w:tcPr>
          <w:p w14:paraId="0E44185D" w14:textId="406329FD" w:rsidR="00C632E0" w:rsidRPr="00A0452C" w:rsidRDefault="0021167C" w:rsidP="00A0452C">
            <w:pPr>
              <w:jc w:val="right"/>
              <w:rPr>
                <w:color w:val="000000"/>
                <w:sz w:val="20"/>
                <w:szCs w:val="20"/>
              </w:rPr>
            </w:pPr>
            <w:r>
              <w:rPr>
                <w:sz w:val="20"/>
              </w:rPr>
              <w:t>18,1</w:t>
            </w:r>
          </w:p>
        </w:tc>
        <w:tc>
          <w:tcPr>
            <w:tcW w:w="2976" w:type="dxa"/>
            <w:tcBorders>
              <w:top w:val="nil"/>
              <w:left w:val="nil"/>
              <w:bottom w:val="single" w:sz="4" w:space="0" w:color="auto"/>
              <w:right w:val="single" w:sz="4" w:space="0" w:color="auto"/>
            </w:tcBorders>
            <w:shd w:val="clear" w:color="auto" w:fill="FFFFFF"/>
          </w:tcPr>
          <w:p w14:paraId="65676C7E" w14:textId="7878D67B" w:rsidR="00C632E0" w:rsidRPr="00A0452C" w:rsidRDefault="00C632E0" w:rsidP="00C632E0">
            <w:pPr>
              <w:jc w:val="left"/>
              <w:rPr>
                <w:color w:val="000000"/>
                <w:sz w:val="20"/>
                <w:szCs w:val="20"/>
              </w:rPr>
            </w:pPr>
            <w:r>
              <w:rPr>
                <w:color w:val="000000"/>
                <w:sz w:val="20"/>
              </w:rPr>
              <w:t>HFC-134a</w:t>
            </w:r>
          </w:p>
        </w:tc>
      </w:tr>
      <w:tr w:rsidR="00C632E0" w:rsidRPr="0021167C" w14:paraId="634DC43E" w14:textId="77777777" w:rsidTr="00737C27">
        <w:trPr>
          <w:trHeight w:val="58"/>
        </w:trPr>
        <w:tc>
          <w:tcPr>
            <w:tcW w:w="2405" w:type="dxa"/>
            <w:tcBorders>
              <w:top w:val="nil"/>
              <w:left w:val="single" w:sz="4" w:space="0" w:color="auto"/>
              <w:bottom w:val="single" w:sz="4" w:space="0" w:color="auto"/>
              <w:right w:val="single" w:sz="4" w:space="0" w:color="auto"/>
            </w:tcBorders>
            <w:shd w:val="clear" w:color="auto" w:fill="FFFFFF"/>
          </w:tcPr>
          <w:p w14:paraId="4D382181" w14:textId="2E93AC12" w:rsidR="00C632E0" w:rsidRPr="00737C27" w:rsidRDefault="00C632E0" w:rsidP="00A0452C">
            <w:pPr>
              <w:jc w:val="left"/>
              <w:rPr>
                <w:b/>
                <w:bCs/>
                <w:color w:val="000000"/>
                <w:sz w:val="20"/>
                <w:szCs w:val="20"/>
              </w:rPr>
            </w:pPr>
            <w:r>
              <w:rPr>
                <w:b/>
                <w:color w:val="000000"/>
                <w:sz w:val="20"/>
              </w:rPr>
              <w:t>Sous-total entretien</w:t>
            </w:r>
          </w:p>
        </w:tc>
        <w:tc>
          <w:tcPr>
            <w:tcW w:w="992" w:type="dxa"/>
            <w:tcBorders>
              <w:top w:val="nil"/>
              <w:left w:val="nil"/>
              <w:bottom w:val="single" w:sz="4" w:space="0" w:color="auto"/>
              <w:right w:val="single" w:sz="4" w:space="0" w:color="auto"/>
            </w:tcBorders>
            <w:shd w:val="clear" w:color="auto" w:fill="FFFFFF"/>
          </w:tcPr>
          <w:p w14:paraId="7D6A33F1" w14:textId="374EB82F" w:rsidR="00C632E0" w:rsidRPr="00737C27" w:rsidRDefault="0021167C" w:rsidP="00A0452C">
            <w:pPr>
              <w:jc w:val="right"/>
              <w:rPr>
                <w:b/>
                <w:bCs/>
                <w:color w:val="000000"/>
                <w:sz w:val="20"/>
                <w:szCs w:val="20"/>
              </w:rPr>
            </w:pPr>
            <w:r>
              <w:rPr>
                <w:b/>
                <w:sz w:val="20"/>
              </w:rPr>
              <w:t>703,73</w:t>
            </w:r>
          </w:p>
        </w:tc>
        <w:tc>
          <w:tcPr>
            <w:tcW w:w="993" w:type="dxa"/>
            <w:tcBorders>
              <w:top w:val="nil"/>
              <w:left w:val="nil"/>
              <w:bottom w:val="single" w:sz="4" w:space="0" w:color="auto"/>
              <w:right w:val="single" w:sz="4" w:space="0" w:color="auto"/>
            </w:tcBorders>
            <w:shd w:val="clear" w:color="auto" w:fill="FFFFFF"/>
          </w:tcPr>
          <w:p w14:paraId="6E579BD6" w14:textId="61FCC4C7" w:rsidR="00C632E0" w:rsidRPr="00737C27" w:rsidRDefault="0021167C" w:rsidP="00A0452C">
            <w:pPr>
              <w:jc w:val="right"/>
              <w:rPr>
                <w:b/>
                <w:bCs/>
                <w:color w:val="000000"/>
                <w:sz w:val="20"/>
                <w:szCs w:val="20"/>
              </w:rPr>
            </w:pPr>
            <w:r>
              <w:rPr>
                <w:b/>
                <w:sz w:val="20"/>
              </w:rPr>
              <w:t>84,4</w:t>
            </w:r>
          </w:p>
        </w:tc>
        <w:tc>
          <w:tcPr>
            <w:tcW w:w="1134" w:type="dxa"/>
            <w:tcBorders>
              <w:top w:val="nil"/>
              <w:left w:val="nil"/>
              <w:bottom w:val="single" w:sz="4" w:space="0" w:color="auto"/>
              <w:right w:val="single" w:sz="4" w:space="0" w:color="auto"/>
            </w:tcBorders>
            <w:shd w:val="clear" w:color="auto" w:fill="FFFFFF"/>
          </w:tcPr>
          <w:p w14:paraId="3202412D" w14:textId="3916011A" w:rsidR="00C632E0" w:rsidRPr="00737C27" w:rsidRDefault="0021167C" w:rsidP="00A0452C">
            <w:pPr>
              <w:jc w:val="right"/>
              <w:rPr>
                <w:b/>
                <w:bCs/>
                <w:color w:val="000000"/>
                <w:sz w:val="20"/>
                <w:szCs w:val="20"/>
              </w:rPr>
            </w:pPr>
            <w:r>
              <w:rPr>
                <w:b/>
                <w:sz w:val="20"/>
              </w:rPr>
              <w:t xml:space="preserve"> 1 540 029 </w:t>
            </w:r>
          </w:p>
        </w:tc>
        <w:tc>
          <w:tcPr>
            <w:tcW w:w="850" w:type="dxa"/>
            <w:tcBorders>
              <w:top w:val="nil"/>
              <w:left w:val="nil"/>
              <w:bottom w:val="single" w:sz="4" w:space="0" w:color="auto"/>
              <w:right w:val="single" w:sz="4" w:space="0" w:color="auto"/>
            </w:tcBorders>
            <w:shd w:val="clear" w:color="auto" w:fill="FFFFFF"/>
          </w:tcPr>
          <w:p w14:paraId="1B8B2C7F" w14:textId="1C35111F" w:rsidR="00C632E0" w:rsidRPr="00737C27" w:rsidRDefault="0021167C" w:rsidP="00A0452C">
            <w:pPr>
              <w:jc w:val="right"/>
              <w:rPr>
                <w:b/>
                <w:bCs/>
                <w:color w:val="000000"/>
                <w:sz w:val="20"/>
                <w:szCs w:val="20"/>
              </w:rPr>
            </w:pPr>
            <w:r>
              <w:rPr>
                <w:b/>
                <w:sz w:val="20"/>
              </w:rPr>
              <w:t>82,3</w:t>
            </w:r>
          </w:p>
        </w:tc>
        <w:tc>
          <w:tcPr>
            <w:tcW w:w="2976" w:type="dxa"/>
            <w:tcBorders>
              <w:top w:val="nil"/>
              <w:left w:val="nil"/>
              <w:bottom w:val="single" w:sz="4" w:space="0" w:color="auto"/>
              <w:right w:val="single" w:sz="4" w:space="0" w:color="auto"/>
            </w:tcBorders>
            <w:shd w:val="clear" w:color="auto" w:fill="FFFFFF"/>
          </w:tcPr>
          <w:p w14:paraId="4536D31C" w14:textId="2EE699F9" w:rsidR="00C632E0" w:rsidRPr="00737C27" w:rsidRDefault="00C632E0" w:rsidP="00C632E0">
            <w:pPr>
              <w:jc w:val="left"/>
              <w:rPr>
                <w:b/>
                <w:bCs/>
                <w:color w:val="000000"/>
                <w:sz w:val="20"/>
                <w:szCs w:val="20"/>
              </w:rPr>
            </w:pPr>
            <w:r>
              <w:rPr>
                <w:b/>
                <w:color w:val="000000"/>
                <w:sz w:val="20"/>
              </w:rPr>
              <w:t>s.o.</w:t>
            </w:r>
          </w:p>
        </w:tc>
      </w:tr>
      <w:tr w:rsidR="00C632E0" w:rsidRPr="0021167C" w14:paraId="40DE20FB" w14:textId="77777777" w:rsidTr="00737C27">
        <w:trPr>
          <w:trHeight w:val="288"/>
        </w:trPr>
        <w:tc>
          <w:tcPr>
            <w:tcW w:w="2405" w:type="dxa"/>
            <w:tcBorders>
              <w:top w:val="nil"/>
              <w:left w:val="single" w:sz="4" w:space="0" w:color="auto"/>
              <w:bottom w:val="single" w:sz="4" w:space="0" w:color="auto"/>
              <w:right w:val="single" w:sz="4" w:space="0" w:color="auto"/>
            </w:tcBorders>
            <w:shd w:val="clear" w:color="auto" w:fill="FFFFFF"/>
            <w:hideMark/>
          </w:tcPr>
          <w:p w14:paraId="46E97EB0" w14:textId="77777777" w:rsidR="00C632E0" w:rsidRPr="00737C27" w:rsidRDefault="00C632E0" w:rsidP="00C632E0">
            <w:pPr>
              <w:keepNext/>
              <w:jc w:val="left"/>
              <w:rPr>
                <w:b/>
                <w:bCs/>
                <w:color w:val="000000"/>
                <w:sz w:val="20"/>
                <w:szCs w:val="20"/>
              </w:rPr>
            </w:pPr>
            <w:r>
              <w:rPr>
                <w:b/>
                <w:color w:val="000000"/>
                <w:sz w:val="20"/>
              </w:rPr>
              <w:t>Total de tous les secteurs</w:t>
            </w:r>
          </w:p>
        </w:tc>
        <w:tc>
          <w:tcPr>
            <w:tcW w:w="992" w:type="dxa"/>
            <w:tcBorders>
              <w:top w:val="nil"/>
              <w:left w:val="nil"/>
              <w:bottom w:val="single" w:sz="4" w:space="0" w:color="auto"/>
              <w:right w:val="single" w:sz="4" w:space="0" w:color="auto"/>
            </w:tcBorders>
            <w:shd w:val="clear" w:color="auto" w:fill="FFFFFF"/>
          </w:tcPr>
          <w:p w14:paraId="06AE0999" w14:textId="3ADEA176" w:rsidR="00C632E0" w:rsidRPr="00737C27" w:rsidRDefault="0021167C" w:rsidP="00A0452C">
            <w:pPr>
              <w:keepNext/>
              <w:jc w:val="right"/>
              <w:rPr>
                <w:b/>
                <w:bCs/>
                <w:color w:val="000000"/>
                <w:sz w:val="20"/>
                <w:szCs w:val="20"/>
              </w:rPr>
            </w:pPr>
            <w:r>
              <w:rPr>
                <w:b/>
                <w:sz w:val="20"/>
              </w:rPr>
              <w:t>833,76</w:t>
            </w:r>
          </w:p>
        </w:tc>
        <w:tc>
          <w:tcPr>
            <w:tcW w:w="993" w:type="dxa"/>
            <w:tcBorders>
              <w:top w:val="nil"/>
              <w:left w:val="nil"/>
              <w:bottom w:val="single" w:sz="4" w:space="0" w:color="auto"/>
              <w:right w:val="single" w:sz="4" w:space="0" w:color="auto"/>
            </w:tcBorders>
            <w:shd w:val="clear" w:color="auto" w:fill="FFFFFF"/>
          </w:tcPr>
          <w:p w14:paraId="5DB2D606" w14:textId="09E5057C" w:rsidR="00C632E0" w:rsidRPr="00737C27" w:rsidRDefault="0021167C" w:rsidP="00A0452C">
            <w:pPr>
              <w:keepNext/>
              <w:jc w:val="right"/>
              <w:rPr>
                <w:b/>
                <w:bCs/>
                <w:color w:val="000000"/>
                <w:sz w:val="20"/>
                <w:szCs w:val="20"/>
              </w:rPr>
            </w:pPr>
            <w:r>
              <w:rPr>
                <w:b/>
                <w:sz w:val="20"/>
              </w:rPr>
              <w:t>100,0</w:t>
            </w:r>
          </w:p>
        </w:tc>
        <w:tc>
          <w:tcPr>
            <w:tcW w:w="1134" w:type="dxa"/>
            <w:tcBorders>
              <w:top w:val="nil"/>
              <w:left w:val="nil"/>
              <w:bottom w:val="single" w:sz="4" w:space="0" w:color="auto"/>
              <w:right w:val="single" w:sz="4" w:space="0" w:color="auto"/>
            </w:tcBorders>
            <w:shd w:val="clear" w:color="auto" w:fill="FFFFFF"/>
          </w:tcPr>
          <w:p w14:paraId="30C97ACC" w14:textId="321022D1" w:rsidR="00C632E0" w:rsidRPr="00737C27" w:rsidRDefault="0021167C" w:rsidP="00A0452C">
            <w:pPr>
              <w:keepNext/>
              <w:jc w:val="right"/>
              <w:rPr>
                <w:b/>
                <w:bCs/>
                <w:color w:val="000000"/>
                <w:sz w:val="20"/>
                <w:szCs w:val="20"/>
              </w:rPr>
            </w:pPr>
            <w:r>
              <w:rPr>
                <w:b/>
                <w:sz w:val="20"/>
              </w:rPr>
              <w:t xml:space="preserve"> 1 872 224 </w:t>
            </w:r>
          </w:p>
        </w:tc>
        <w:tc>
          <w:tcPr>
            <w:tcW w:w="850" w:type="dxa"/>
            <w:tcBorders>
              <w:top w:val="nil"/>
              <w:left w:val="nil"/>
              <w:bottom w:val="single" w:sz="4" w:space="0" w:color="auto"/>
              <w:right w:val="single" w:sz="4" w:space="0" w:color="auto"/>
            </w:tcBorders>
            <w:shd w:val="clear" w:color="auto" w:fill="FFFFFF"/>
          </w:tcPr>
          <w:p w14:paraId="3C78BD0D" w14:textId="30146B51" w:rsidR="00C632E0" w:rsidRPr="00737C27" w:rsidRDefault="0021167C" w:rsidP="00A0452C">
            <w:pPr>
              <w:keepNext/>
              <w:jc w:val="right"/>
              <w:rPr>
                <w:b/>
                <w:bCs/>
                <w:color w:val="000000"/>
                <w:sz w:val="20"/>
                <w:szCs w:val="20"/>
              </w:rPr>
            </w:pPr>
            <w:r>
              <w:rPr>
                <w:b/>
                <w:sz w:val="20"/>
              </w:rPr>
              <w:t>100,0</w:t>
            </w:r>
          </w:p>
        </w:tc>
        <w:tc>
          <w:tcPr>
            <w:tcW w:w="2976" w:type="dxa"/>
            <w:tcBorders>
              <w:top w:val="nil"/>
              <w:left w:val="nil"/>
              <w:bottom w:val="single" w:sz="4" w:space="0" w:color="auto"/>
              <w:right w:val="single" w:sz="4" w:space="0" w:color="auto"/>
            </w:tcBorders>
            <w:noWrap/>
          </w:tcPr>
          <w:p w14:paraId="7EF9667F" w14:textId="59BF36BD" w:rsidR="00C632E0" w:rsidRPr="00737C27" w:rsidRDefault="00C632E0" w:rsidP="00A0452C">
            <w:pPr>
              <w:jc w:val="left"/>
              <w:rPr>
                <w:b/>
                <w:bCs/>
                <w:color w:val="000000"/>
                <w:sz w:val="20"/>
                <w:szCs w:val="20"/>
              </w:rPr>
            </w:pPr>
            <w:r>
              <w:rPr>
                <w:b/>
                <w:color w:val="000000"/>
                <w:sz w:val="20"/>
              </w:rPr>
              <w:t>s.o.</w:t>
            </w:r>
          </w:p>
        </w:tc>
      </w:tr>
    </w:tbl>
    <w:p w14:paraId="741135C2" w14:textId="765C51C4" w:rsidR="0022305B" w:rsidRPr="00963800" w:rsidRDefault="008712D9" w:rsidP="4CC02BEE">
      <w:pPr>
        <w:pStyle w:val="Heading1"/>
        <w:keepNext/>
        <w:numPr>
          <w:ilvl w:val="0"/>
          <w:numId w:val="0"/>
        </w:numPr>
        <w:spacing w:after="0"/>
        <w:rPr>
          <w:sz w:val="18"/>
          <w:szCs w:val="18"/>
        </w:rPr>
      </w:pPr>
      <w:r>
        <w:rPr>
          <w:sz w:val="18"/>
        </w:rPr>
        <w:t xml:space="preserve">* Les montants provenant du secteur hors entretien sont tirés des données révisées du programme de pays présentées en novembre 2024. </w:t>
      </w:r>
    </w:p>
    <w:p w14:paraId="73D11AF8" w14:textId="733C7116" w:rsidR="00061BCA" w:rsidRPr="00963800" w:rsidRDefault="008B1AA0" w:rsidP="4CC02BEE">
      <w:pPr>
        <w:pStyle w:val="Heading1"/>
        <w:keepNext/>
        <w:numPr>
          <w:ilvl w:val="0"/>
          <w:numId w:val="0"/>
        </w:numPr>
        <w:spacing w:after="0"/>
        <w:rPr>
          <w:sz w:val="18"/>
          <w:szCs w:val="18"/>
        </w:rPr>
      </w:pPr>
      <w:r>
        <w:rPr>
          <w:sz w:val="18"/>
        </w:rPr>
        <w:t xml:space="preserve">** La répartition de la consommation de l’entretien entre les sous-secteurs est basée sur les données de l’enquête portant sur les HFC.  </w:t>
      </w:r>
    </w:p>
    <w:p w14:paraId="4FAA6822" w14:textId="65D9DE65" w:rsidR="0070038F" w:rsidRPr="000F088C" w:rsidRDefault="0048509C" w:rsidP="002C2C32">
      <w:pPr>
        <w:pStyle w:val="Heading1"/>
        <w:keepNext/>
        <w:numPr>
          <w:ilvl w:val="0"/>
          <w:numId w:val="0"/>
        </w:numPr>
        <w:spacing w:before="240"/>
        <w:rPr>
          <w:i/>
          <w:iCs/>
        </w:rPr>
      </w:pPr>
      <w:r>
        <w:rPr>
          <w:i/>
        </w:rPr>
        <w:t>Fabrication de systèmes de réfrigération à usage commercial</w:t>
      </w:r>
    </w:p>
    <w:p w14:paraId="3BC9374A" w14:textId="7C1C9182" w:rsidR="00690756" w:rsidRDefault="26209210" w:rsidP="00E9242D">
      <w:pPr>
        <w:pStyle w:val="Heading1"/>
        <w:spacing w:before="240"/>
      </w:pPr>
      <w:r>
        <w:t>Au Costa Rica, une entreprise</w:t>
      </w:r>
      <w:bookmarkStart w:id="10" w:name="_Int_BfMzShiv"/>
      <w:r>
        <w:t xml:space="preserve">, </w:t>
      </w:r>
      <w:bookmarkEnd w:id="10"/>
      <w:r>
        <w:t>Omega, fabrique des unités de réfrigération à usage commercial en quantités modérées. L’entreprise a procédé partiellement à sa reconversion, avec ses propres fonds, passant de l’utilisation du HFC-134a au R</w:t>
      </w:r>
      <w:r>
        <w:noBreakHyphen/>
        <w:t>290 dans la fabrication des unités autonomes dotées d’une charge de frigorigène inférieure à 150 grammes. Cependant, Omega consomme encore une certaine quantité de HFC pour fabriquer ses réfrigérateurs. En 2023, Omega a consommé 2,10 tm de HFC-134a et 9,40 tm de R-507A pour la fabrication de réfrigérateurs.</w:t>
      </w:r>
    </w:p>
    <w:p w14:paraId="1405C4D9" w14:textId="77777777" w:rsidR="0048509C" w:rsidRDefault="0048509C" w:rsidP="0048509C">
      <w:pPr>
        <w:keepNext/>
        <w:suppressAutoHyphens/>
        <w:spacing w:after="240"/>
        <w:rPr>
          <w:i/>
          <w:iCs/>
        </w:rPr>
      </w:pPr>
      <w:r>
        <w:rPr>
          <w:i/>
        </w:rPr>
        <w:t xml:space="preserve">Sous-secteur de l’installation et de l’assemblage à l’échelon local </w:t>
      </w:r>
    </w:p>
    <w:p w14:paraId="3C5D846F" w14:textId="5A598CA4" w:rsidR="0048509C" w:rsidRDefault="0048509C" w:rsidP="0048509C">
      <w:pPr>
        <w:pStyle w:val="Heading1"/>
      </w:pPr>
      <w:r>
        <w:t>Le Costa Rica dispose d’un sous-secteur d’assemblage et d’installation où les équipements de réfrigération et de climatisation sont chargés sur place (chambres froides, grandes installations frigorifiques commerciales). L’installation et l’assemblage à l’échelon local de nouveaux systèmes utilise du R-404A et du R-507A et représentent environ 15,2 % de la consommation nationale de HFC en tonnes d’équivalent CO</w:t>
      </w:r>
      <w:r>
        <w:rPr>
          <w:vertAlign w:val="subscript"/>
        </w:rPr>
        <w:t>2.</w:t>
      </w:r>
      <w:r>
        <w:t xml:space="preserve"> Il est prévu qu’en l’absence d’intervention, ce secteur devrait voir la consommation augmenter, en particulier pour le R-507A. Une entreprise, Omega, se charge de l’assemblage, de l’installation et de la charge sur place des systèmes de réfrigération commerciale. Un projet visant à réduire la consommation dans ce secteur a été inclus dans le KIP.</w:t>
      </w:r>
    </w:p>
    <w:p w14:paraId="6F0E33CE" w14:textId="2D8AA987" w:rsidR="00E9242D" w:rsidRPr="00E9242D" w:rsidRDefault="00E9242D" w:rsidP="00E9242D">
      <w:pPr>
        <w:rPr>
          <w:i/>
          <w:iCs/>
        </w:rPr>
      </w:pPr>
      <w:r>
        <w:rPr>
          <w:i/>
        </w:rPr>
        <w:t>Applications d’agents de transformation/solvants/aérosols</w:t>
      </w:r>
    </w:p>
    <w:p w14:paraId="629FAB76" w14:textId="262AF090" w:rsidR="00BA12DA" w:rsidRDefault="002B6AAA" w:rsidP="00BA12DA">
      <w:pPr>
        <w:pStyle w:val="Heading1"/>
        <w:spacing w:before="240"/>
      </w:pPr>
      <w:r>
        <w:t>Le HFC-152a est utilisé comme agent de transformation dans la fabrication du verre, comme solvant de nettoyage pour l’élimination des gommes et comme spray éducatif pour le dressage des animaux de compagnie. Bien que la consommation de HFC-152a par secteur occupe la cinquième place par rapport aux autres secteurs en termes de tonnes métriques, compte tenu de son faible PRP (124), son total en tonnes d’équivalent CO</w:t>
      </w:r>
      <w:r>
        <w:rPr>
          <w:vertAlign w:val="subscript"/>
        </w:rPr>
        <w:t xml:space="preserve">2 </w:t>
      </w:r>
      <w:r>
        <w:t>représente moins de 1 % des HFC consommés dans le pays, et il n’est donc pas prioritaire dans la phase I du KIP.</w:t>
      </w:r>
    </w:p>
    <w:p w14:paraId="6EC0E915" w14:textId="77777777" w:rsidR="002632B8" w:rsidRDefault="002632B8" w:rsidP="00534DB3">
      <w:pPr>
        <w:keepNext/>
      </w:pPr>
      <w:r>
        <w:rPr>
          <w:i/>
        </w:rPr>
        <w:lastRenderedPageBreak/>
        <w:t>Applications de lutte contre les incendies</w:t>
      </w:r>
      <w:r>
        <w:t xml:space="preserve"> </w:t>
      </w:r>
    </w:p>
    <w:p w14:paraId="2EEBBB8A" w14:textId="34A3FDC6" w:rsidR="002632B8" w:rsidRPr="002632B8" w:rsidRDefault="001D7A9C" w:rsidP="002632B8">
      <w:pPr>
        <w:pStyle w:val="Heading1"/>
        <w:spacing w:before="240"/>
      </w:pPr>
      <w:r>
        <w:t>Le sous-secteur de la lutte contre les incendies représente moins de 1 % de la consommation totale de HFC, en tonnes métriques et en tonnes d’équivalent CO</w:t>
      </w:r>
      <w:r>
        <w:rPr>
          <w:vertAlign w:val="subscript"/>
        </w:rPr>
        <w:t>2</w:t>
      </w:r>
      <w:r>
        <w:t>. Le HFC-125 est la principale substance consommée pour les applications de lutte contre les incendies, bien que de petites quantités de HFC-227ea, ou HFC</w:t>
      </w:r>
      <w:r>
        <w:noBreakHyphen/>
        <w:t>236fa, soient occasionnellement introduites pour être utilisées dans les extincteurs portables.</w:t>
      </w:r>
    </w:p>
    <w:p w14:paraId="5BDE0199" w14:textId="77777777" w:rsidR="0070038F" w:rsidRPr="0059564C" w:rsidRDefault="0070038F" w:rsidP="002C2C32">
      <w:pPr>
        <w:pStyle w:val="Heading1"/>
        <w:keepNext/>
        <w:numPr>
          <w:ilvl w:val="0"/>
          <w:numId w:val="0"/>
        </w:numPr>
        <w:spacing w:before="240"/>
        <w:rPr>
          <w:i/>
          <w:iCs/>
        </w:rPr>
      </w:pPr>
      <w:r>
        <w:rPr>
          <w:i/>
        </w:rPr>
        <w:t>Secteur de l’entretien des systèmes de réfrigération et de climatisation</w:t>
      </w:r>
    </w:p>
    <w:p w14:paraId="6B9D1460" w14:textId="602D0178" w:rsidR="00AE155A" w:rsidRPr="00AE155A" w:rsidRDefault="1FE64554" w:rsidP="002C2C32">
      <w:pPr>
        <w:pStyle w:val="Heading1"/>
      </w:pPr>
      <w:r>
        <w:t>Environ 3 430 techniciens (dont 223 femmes) ont reçu une formation formelle dans des instituts d’enseignement et travaillent dans la conception, la construction, l’installation et la maintenance des systèmes de réfrigération et de climatisation. Parmi eux, 2 000 techniciens ont reçu un certificat de bonnes pratiques d’entretien. Au Costa Rica, la formation des frigoristes est principalement assurée par trois écoles régionales, huit écoles placées sous la direction du Ministère de l’éducation publique et plusieurs établissements d’enseignement privés. Dans le cadre du PGEH, plusieurs centres ont reçu des équipements et des outils de formation, notamment des climatiseurs fonctionnant au R</w:t>
      </w:r>
      <w:r>
        <w:noBreakHyphen/>
        <w:t>290 et des réfrigérateurs à base de R</w:t>
      </w:r>
      <w:r>
        <w:noBreakHyphen/>
        <w:t>600a</w:t>
      </w:r>
      <w:r>
        <w:noBreakHyphen/>
        <w:t xml:space="preserve">, mais aucune des institutions ne dispose d’équipements de formation pour l’entretien des équipements de réfrigération industrielle ou commerciale, de transport frigorifique ou de systèmes de climatisation embarquée fonctionnant avec des solutions de remplacement aux HCFC et aux HFC. </w:t>
      </w:r>
    </w:p>
    <w:p w14:paraId="24558F52" w14:textId="7D408981" w:rsidR="00CD2F16" w:rsidRDefault="002534EB" w:rsidP="00CD2F16">
      <w:pPr>
        <w:pStyle w:val="Heading1"/>
      </w:pPr>
      <w:r>
        <w:t>Le Costa Rica a mis au point un système de collecte des déchets de frigorigènes en coopération avec des associations techniques, des instituts de formation et trois entreprises spécialisées dans la gestion des déchets. Parmi les besoins identifiés pour assurer un réseau efficace et sûr de collecte, de récupération, de recyclage et de destruction des frigorigènes figurent le renforcement de la capacité de récupération et de stockage des frigorigènes, l’identification d’autres entreprises de gestion des déchets, des procédures pour mettre en œuvre la responsabilité élargie des importateurs et des distributeurs, et des activités de sensibilisation.</w:t>
      </w:r>
    </w:p>
    <w:p w14:paraId="0D3C38F6" w14:textId="446C8DD9" w:rsidR="0070038F" w:rsidRDefault="0070038F" w:rsidP="00941C68">
      <w:pPr>
        <w:pStyle w:val="Heading1"/>
        <w:numPr>
          <w:ilvl w:val="0"/>
          <w:numId w:val="0"/>
        </w:numPr>
      </w:pPr>
      <w:r>
        <w:rPr>
          <w:i/>
          <w:u w:val="single"/>
        </w:rPr>
        <w:t>Entretien des systèmes de réfrigération à usage domestique, commercial, industriel et logistique</w:t>
      </w:r>
      <w:r>
        <w:rPr>
          <w:i/>
        </w:rPr>
        <w:t xml:space="preserve"> </w:t>
      </w:r>
    </w:p>
    <w:p w14:paraId="1EB41BA0" w14:textId="3E96655B" w:rsidR="00AE5A56" w:rsidRDefault="00F15676" w:rsidP="002C2C32">
      <w:pPr>
        <w:pStyle w:val="Heading1"/>
        <w:spacing w:before="240"/>
      </w:pPr>
      <w:r>
        <w:t>Les réfrigérateurs domestiques représentent 1,3 % en tonnes métriques et 1 % en tonnes d’équivalent CO</w:t>
      </w:r>
      <w:r>
        <w:rPr>
          <w:vertAlign w:val="subscript"/>
        </w:rPr>
        <w:t xml:space="preserve">2 </w:t>
      </w:r>
      <w:r>
        <w:t>de la consommation totale de HFC. Le sous-secteur utilise principalement le HFC-134a, mais les appareils fonctionnant à base de R-600a ont enregistré une croissance régulière au cours de la dernière décennie, et représentent environ 35 % du stock d’équipements en 2023. Des pratiques d’entretien inadéquates ont été observées dans le secteur de l’entretien des réfrigérateurs domestiques équipés de R</w:t>
      </w:r>
      <w:r>
        <w:noBreakHyphen/>
        <w:t>600a, car certains techniciens remplacent le R-600a par du HFC-134a, ce qui peut causer des dommages technologiques et environnementaux et réduire l’efficacité énergétique. La formation aux bonnes pratiques d’entretien des équipements fonctionnant au R</w:t>
      </w:r>
      <w:r>
        <w:noBreakHyphen/>
        <w:t>600a a été placée en priorité dans les activités proposées.</w:t>
      </w:r>
    </w:p>
    <w:p w14:paraId="02D0D7FB" w14:textId="74E343F5" w:rsidR="005C46ED" w:rsidRPr="00A07A2C" w:rsidRDefault="00AE5A56">
      <w:pPr>
        <w:pStyle w:val="Heading1"/>
        <w:spacing w:before="240"/>
      </w:pPr>
      <w:r>
        <w:t>Le sous-secteur de la réfrigération commerciale est celui qui consomme le plus de HFC en tonnes d’équivalent CO</w:t>
      </w:r>
      <w:r>
        <w:rPr>
          <w:vertAlign w:val="subscript"/>
        </w:rPr>
        <w:t xml:space="preserve">2 </w:t>
      </w:r>
      <w:r>
        <w:t>et le troisième en tonnes métriques (les principaux HFC consommés dans ce sous-secteur étant le HFC-134a, le R-404A, le R-410A et le R-507A). Le sous-secteur comprend plus de 57 900 entreprises dans les secteurs du tourisme, de la construction, de la santé, des services, de la finance et des communications. Il représente 351 816 unités autonomes et 846 systèmes centralisés. Les équipements autonomes du sous-secteur commercial représentent 8 % de la consommation de HFC dans le sous-secteur de la réfrigération commerciale, aussi bien en tonnes métriques qu’en tonnes d’équivalent CO</w:t>
      </w:r>
      <w:r>
        <w:rPr>
          <w:vertAlign w:val="subscript"/>
        </w:rPr>
        <w:t>2</w:t>
      </w:r>
      <w:r>
        <w:t>, et utilisent principalement du HFC-134a, ainsi que de petites quantités de R-404A et de R</w:t>
      </w:r>
      <w:r>
        <w:noBreakHyphen/>
        <w:t>507A. Pour les systèmes centralisés, la demande d’entretien représente 92 % de la consommation de HFC dans le sous-secteur de la réfrigération commerciale en tonnes d’équivalent CO</w:t>
      </w:r>
      <w:r>
        <w:rPr>
          <w:vertAlign w:val="subscript"/>
        </w:rPr>
        <w:t xml:space="preserve">2 </w:t>
      </w:r>
      <w:r>
        <w:t xml:space="preserve">et utilise principalement du R-404A et du R-507A, et dans une moindre mesure du HFC-134a et du R-448A. </w:t>
      </w:r>
    </w:p>
    <w:p w14:paraId="600D35BE" w14:textId="0B096C7E" w:rsidR="001040B2" w:rsidRDefault="00F15676">
      <w:pPr>
        <w:pStyle w:val="Heading1"/>
        <w:spacing w:before="240"/>
      </w:pPr>
      <w:r>
        <w:t xml:space="preserve">Le sous-secteur du froid industriel repose également sur des systèmes de réfrigération autonomes et des systèmes centralisés. Il est composé de plus de 10 188 entreprises actives dans l’agriculture </w:t>
      </w:r>
      <w:r>
        <w:lastRenderedPageBreak/>
        <w:t>d’exportation, la transformation et le stockage de produits alimentaires, la fabrication de composants électroniques, d’appareils médicaux et de textiles. La consommation dans ce sous-secteur représentait 1,5 % en tonnes métriques et 2,3 % en tonnes d’équivalent CO</w:t>
      </w:r>
      <w:r>
        <w:rPr>
          <w:vertAlign w:val="subscript"/>
        </w:rPr>
        <w:t xml:space="preserve">2 </w:t>
      </w:r>
      <w:r>
        <w:t xml:space="preserve">de la consommation totale de HFC en 2023, principalement dans les systèmes centralisés. </w:t>
      </w:r>
    </w:p>
    <w:p w14:paraId="5304C7DE" w14:textId="54E41D95" w:rsidR="00C66210" w:rsidRDefault="00F77209">
      <w:pPr>
        <w:pStyle w:val="Heading1"/>
        <w:keepNext/>
        <w:suppressAutoHyphens/>
        <w:spacing w:before="240"/>
      </w:pPr>
      <w:r>
        <w:t>Le sous-secteur du transport frigorifique comprend les conteneurs frigorifiques (HFC-134a, R-404A et R</w:t>
      </w:r>
      <w:r>
        <w:noBreakHyphen/>
        <w:t>507A) utilisés pour l’importation et l’exportation, et les camions frigorifiques (HFC-134a, R-404A, R-507C et R</w:t>
      </w:r>
      <w:r>
        <w:noBreakHyphen/>
        <w:t>452A) utilisés à l’intérieur du pays. Le sous-secteur du transport frigorifique représentait 14,8 % (en tonnes métriques) et 17,3 % (en tonnes d’équivalent CO</w:t>
      </w:r>
      <w:r>
        <w:rPr>
          <w:vertAlign w:val="subscript"/>
        </w:rPr>
        <w:t>2</w:t>
      </w:r>
      <w:r>
        <w:t>) des HFC enregistrés dans le pays en 2023.</w:t>
      </w:r>
    </w:p>
    <w:p w14:paraId="7ABE0629" w14:textId="6FEC3045" w:rsidR="0070038F" w:rsidRPr="00941C68" w:rsidRDefault="0070038F" w:rsidP="00C66210">
      <w:pPr>
        <w:pStyle w:val="Heading1"/>
        <w:keepNext/>
        <w:numPr>
          <w:ilvl w:val="0"/>
          <w:numId w:val="0"/>
        </w:numPr>
        <w:suppressAutoHyphens/>
        <w:spacing w:before="240"/>
      </w:pPr>
      <w:r>
        <w:rPr>
          <w:i/>
          <w:u w:val="single"/>
        </w:rPr>
        <w:t>Entretien des systèmes de climatisation à usage résidentiel, commercial et industriel</w:t>
      </w:r>
      <w:r>
        <w:rPr>
          <w:i/>
        </w:rPr>
        <w:t xml:space="preserve"> </w:t>
      </w:r>
    </w:p>
    <w:p w14:paraId="5A8C761C" w14:textId="6B24CC31" w:rsidR="00F77209" w:rsidRDefault="1A998117" w:rsidP="3687230C">
      <w:pPr>
        <w:pStyle w:val="Heading1"/>
        <w:keepNext/>
        <w:spacing w:before="240"/>
      </w:pPr>
      <w:r>
        <w:t>La consommation de HFC dans le secteur de l’entretien des climatiseurs est de 19,1 %, ce qui inclut l’entretien des climatiseurs résidentiels, commerciaux et industriels.  Dans l’entretien des systèmes résidentiels, les ménages du Costa Rica sont moins de 4 % à posséder des climatiseurs, et la consommation de HFC dans ce secteur représente environ 1 % de la consommation totale de HFC en tonnes métriques et en tonnes d’équivalent CO</w:t>
      </w:r>
      <w:r>
        <w:rPr>
          <w:vertAlign w:val="subscript"/>
        </w:rPr>
        <w:t>2.</w:t>
      </w:r>
      <w:r>
        <w:t xml:space="preserve"> Les climatiseurs résidentiels existants utilisent encore principalement le HCFC-22, mais la consommation de R-410A et, dans une bien moindre mesure, de HFC-32, est en augmentation. </w:t>
      </w:r>
    </w:p>
    <w:p w14:paraId="66FF5545" w14:textId="48BE8C45" w:rsidR="00C72170" w:rsidRPr="00941C68" w:rsidRDefault="003E561D" w:rsidP="00F77209">
      <w:pPr>
        <w:pStyle w:val="Heading1"/>
        <w:spacing w:before="240"/>
      </w:pPr>
      <w:r>
        <w:t>Le sous-secteur des climatiseurs commerciaux est le quatrième plus gros consommateur de HFC en 2023 en tonnes d’équivalent CO</w:t>
      </w:r>
      <w:r>
        <w:rPr>
          <w:vertAlign w:val="subscript"/>
        </w:rPr>
        <w:t xml:space="preserve">2 </w:t>
      </w:r>
      <w:r>
        <w:t>et le troisième en tonnes métriques (17 % de la consommation de HFC en tonnes d’équivalent CO</w:t>
      </w:r>
      <w:r>
        <w:rPr>
          <w:vertAlign w:val="subscript"/>
        </w:rPr>
        <w:t>2</w:t>
      </w:r>
      <w:r>
        <w:t>). La climatisation commerciale inclut les secteurs du tourisme, de la construction, de la santé, des services, de la finance, des communications, des supermarchés et du secteur public. Dans le sous-secteur industriel, les principaux utilisateurs de climatiseurs sont les entreprises qui fabriquent des produits électroniques et de biotechnologie ; le sous-secteur industriel représentait environ 1 % de la consommation de HFC en 2023, à la fois en tonnes métriques et en tonnes d’équivalent CO</w:t>
      </w:r>
      <w:r>
        <w:rPr>
          <w:vertAlign w:val="subscript"/>
        </w:rPr>
        <w:t>2.</w:t>
      </w:r>
      <w:r>
        <w:t xml:space="preserve"> Les deux sous-secteurs sont constitués par les climatiseurs et les refroidisseurs. Les frigorigènes utilisés dans ces sous-secteurs sont principalement le R-410A, suivi du HCFC-22, du HFC-134a et du R</w:t>
      </w:r>
      <w:r>
        <w:noBreakHyphen/>
        <w:t xml:space="preserve">407C, et de petites quantités de R-507A, R-404A, R-422D et R-513A sont consommées dans les refroidisseurs. </w:t>
      </w:r>
    </w:p>
    <w:p w14:paraId="6C771400" w14:textId="589B9838" w:rsidR="0070038F" w:rsidRPr="00941C68" w:rsidRDefault="0070038F" w:rsidP="002C2C32">
      <w:pPr>
        <w:keepNext/>
        <w:suppressAutoHyphens/>
        <w:spacing w:after="240"/>
      </w:pPr>
      <w:r>
        <w:rPr>
          <w:i/>
          <w:u w:val="single"/>
        </w:rPr>
        <w:t>Entretien des climatiseurs mobiles</w:t>
      </w:r>
      <w:r>
        <w:rPr>
          <w:i/>
        </w:rPr>
        <w:t xml:space="preserve"> </w:t>
      </w:r>
    </w:p>
    <w:p w14:paraId="71446BC2" w14:textId="0422BC83" w:rsidR="004268EE" w:rsidRPr="004268EE" w:rsidRDefault="000E3AD5" w:rsidP="008C666A">
      <w:pPr>
        <w:pStyle w:val="Heading1"/>
      </w:pPr>
      <w:r>
        <w:t>Ce sous-secteur est celui qui consomme le plus de HFC en tonnes métriques et le deuxième en tonnes d’équivalent CO</w:t>
      </w:r>
      <w:r>
        <w:rPr>
          <w:vertAlign w:val="subscript"/>
        </w:rPr>
        <w:t>2</w:t>
      </w:r>
      <w:r>
        <w:t>. Par ailleurs, il n’a pas bénéficié d’aide dans le cadre du PGEH. Il n’utilise que du HFC-134a et représente environ 28,3 % des HFC en tonnes métriques et 18,1 % en tonnes d’équivalent CO</w:t>
      </w:r>
      <w:r>
        <w:rPr>
          <w:vertAlign w:val="subscript"/>
        </w:rPr>
        <w:t>2</w:t>
      </w:r>
      <w:r>
        <w:t xml:space="preserve"> de la consommation enregistrée pour 2023. Tous les véhicules circulant au Costa Rica sont importés, et aucune restriction d’utilisation n’est appliquée aux véhicules privés en fonction de leur longévité ; celle-ci ne concernant que les transports publics. On estime à 150 le nombre d’ateliers d’entretien des systèmes de climatisation embarquée dans le pays en sachant qu’une partie des techniciens peuvent également fournir des services à domicile. La dépendance du secteur automobile à l’égard du HFC-134a devrait se poursuivre pendant un certain temps, étant donné que seule une quantité négligeable de véhicules fonctionnant au HFO-1234yf est actuellement importée ; il est donc nécessaire de garantir de bonnes pratiques d’entretien ainsi que la récupération, le recyclage et la réutilisation du HFC-134a.</w:t>
      </w:r>
    </w:p>
    <w:p w14:paraId="1CE2A738" w14:textId="3DCE1977" w:rsidR="0070038F" w:rsidRDefault="0070038F" w:rsidP="002C2C32">
      <w:pPr>
        <w:pStyle w:val="Heading1"/>
        <w:keepNext/>
        <w:numPr>
          <w:ilvl w:val="0"/>
          <w:numId w:val="0"/>
        </w:numPr>
        <w:rPr>
          <w:b/>
          <w:bCs/>
        </w:rPr>
      </w:pPr>
      <w:r>
        <w:rPr>
          <w:b/>
        </w:rPr>
        <w:t>IV.</w:t>
      </w:r>
      <w:r>
        <w:rPr>
          <w:b/>
        </w:rPr>
        <w:tab/>
        <w:t>Phase I du plan de mise en œuvre des HFC de Kigali telle que présentée</w:t>
      </w:r>
    </w:p>
    <w:p w14:paraId="3E35DAA6" w14:textId="77777777" w:rsidR="0070038F" w:rsidRPr="00CF372D" w:rsidRDefault="0070038F" w:rsidP="002C2C32">
      <w:pPr>
        <w:keepNext/>
        <w:spacing w:after="240"/>
        <w:rPr>
          <w:u w:val="single"/>
        </w:rPr>
      </w:pPr>
      <w:r>
        <w:rPr>
          <w:u w:val="single"/>
        </w:rPr>
        <w:t>Cadre institutionnel, politique et réglementaire</w:t>
      </w:r>
    </w:p>
    <w:p w14:paraId="6A8143C6" w14:textId="2A81CF27" w:rsidR="002230C0" w:rsidRDefault="00B50BF5" w:rsidP="002230C0">
      <w:pPr>
        <w:pStyle w:val="Heading1"/>
        <w:spacing w:before="240"/>
      </w:pPr>
      <w:r>
        <w:t xml:space="preserve">Depuis 2010, le Costa Rica a mis en place un système de permis pour l’importation de HCFC et de HFC. Dans le cadre de ce système, l’importation de HFC est surveillée depuis 2012, mais sans imposer de </w:t>
      </w:r>
      <w:r>
        <w:lastRenderedPageBreak/>
        <w:t>limite sur les quantités annuelles importées. Le Costa Rica a ratifié l’Amendement de Kigali du Protocole de Montréal le 23 mai 2018.</w:t>
      </w:r>
    </w:p>
    <w:p w14:paraId="131B4E58" w14:textId="6D2888F1" w:rsidR="002230C0" w:rsidRDefault="00B50BF5" w:rsidP="002230C0">
      <w:pPr>
        <w:pStyle w:val="Heading1"/>
        <w:spacing w:before="240"/>
      </w:pPr>
      <w:r>
        <w:t>Un nouveau règlement visant à renforcer le contrôle des importations de HFC en établissant des quotas annuels est entré en vigueur le 1</w:t>
      </w:r>
      <w:r>
        <w:rPr>
          <w:vertAlign w:val="superscript"/>
        </w:rPr>
        <w:t>er</w:t>
      </w:r>
      <w:r>
        <w:t xml:space="preserve"> janvier 2024, le quota annuel total d’importation de HFC étant basé sur la valeur de référence du pays. Le système de quotas comprendra une procédure visant à réserver 12 % de la consommation de référence de HFC du pays, qui sera gérée par la DIGECA et qui pourrait être utilisée pour accorder des quotas à de nouveaux importateurs ou à des importateurs existants pour des utilisations urgentes et critiques de HFC, en plus de ceux déjà alloués. Ce règlement prévoit également un mécanisme de report des quotas restants dans les cas où un importateur existant ou nouveau n’importe pas la totalité du quota alloué et définit la procédure de répartition desdits quotas. Ces quotas restants peuvent également être utilisés pour reconstituer la réserve, le cas échéant, afin de garantir la disponibilité des HFC sur le marché conformément aux objectifs de conformité du Protocole de Montréal. </w:t>
      </w:r>
    </w:p>
    <w:p w14:paraId="48FE45E6" w14:textId="5408649C" w:rsidR="003C605C" w:rsidRDefault="00B50BF5">
      <w:pPr>
        <w:pStyle w:val="Heading1"/>
        <w:keepNext/>
        <w:suppressAutoHyphens/>
        <w:spacing w:before="240"/>
      </w:pPr>
      <w:r>
        <w:t xml:space="preserve"> Depuis janvier 2024, des quotas sont délivrés globalement en tonnes d’équivalent CO</w:t>
      </w:r>
      <w:r>
        <w:rPr>
          <w:vertAlign w:val="subscript"/>
        </w:rPr>
        <w:t xml:space="preserve">2 </w:t>
      </w:r>
      <w:r>
        <w:t>et les importateurs individuels ont la possibilité d’importer les substances selon leurs besoins, pour autant qu’ils ne dépassent pas les quotas qui leur sont attribués. Un système en ligne (TICA)</w:t>
      </w:r>
      <w:r w:rsidR="00C33DCD">
        <w:rPr>
          <w:rStyle w:val="FootnoteReference"/>
        </w:rPr>
        <w:footnoteReference w:id="9"/>
      </w:r>
      <w:r>
        <w:t xml:space="preserve"> a été mis en place pour faciliter le suivi des importations de SAO et d’autres frigorigènes (y compris les HFC) et la vérification croisée avec les quotas délivrés. </w:t>
      </w:r>
    </w:p>
    <w:p w14:paraId="25B2B3EC" w14:textId="60F15DC3" w:rsidR="007426E2" w:rsidRPr="00853EE8" w:rsidRDefault="007426E2" w:rsidP="007426E2">
      <w:pPr>
        <w:pStyle w:val="Heading1"/>
        <w:suppressAutoHyphens/>
        <w:rPr>
          <w:i/>
          <w:iCs/>
        </w:rPr>
      </w:pPr>
      <w:r>
        <w:t>Au cours de la mise en œuvre du PGEH, 18 normes nationales applicables aux systèmes de réfrigération et aux pompes à chaleur ont été révisées ou adoptées pour réglementer le secteur de l’entretien des réfrigérateurs et climatiseurs. Cet ensemble de normes établit des exigences pour la sécurité des personnes et des biens, fournit des orientations pour la protection de l’environnement, définit des procédures d’exploitation, d’entretien et de réparation des systèmes frigorifiques et de récupération des frigorigènes, adopte des exigences pour les systèmes de refroidissement de conteneurs utilisant des frigorigènes inflammables en ce qui concerne la conception, les performances et l’entretien, et fixe des conditions de conception, d’installation et de démantèlement des systèmes de réfrigération à l’ammoniaque en circuit fermé, des appareils de réfrigération commerciale et des machines à glaçons.</w:t>
      </w:r>
    </w:p>
    <w:p w14:paraId="4F0516FD" w14:textId="56033FEA" w:rsidR="0070038F" w:rsidRPr="003C605C" w:rsidRDefault="0070038F" w:rsidP="003C605C">
      <w:pPr>
        <w:pStyle w:val="Heading1"/>
        <w:keepNext/>
        <w:numPr>
          <w:ilvl w:val="0"/>
          <w:numId w:val="0"/>
        </w:numPr>
        <w:suppressAutoHyphens/>
        <w:spacing w:before="240"/>
        <w:rPr>
          <w:u w:val="single"/>
        </w:rPr>
      </w:pPr>
      <w:r>
        <w:rPr>
          <w:u w:val="single"/>
        </w:rPr>
        <w:t>Stratégie de réduction progressive pour la phase I du plan de mise en œuvre des HFC de Kigali</w:t>
      </w:r>
    </w:p>
    <w:p w14:paraId="114FBA2F" w14:textId="77777777" w:rsidR="0070038F" w:rsidRPr="006805CD" w:rsidRDefault="0070038F" w:rsidP="002C2C32">
      <w:pPr>
        <w:keepNext/>
        <w:suppressAutoHyphens/>
        <w:spacing w:before="240" w:after="240"/>
        <w:outlineLvl w:val="0"/>
        <w:rPr>
          <w:i/>
          <w:iCs/>
        </w:rPr>
      </w:pPr>
      <w:r>
        <w:rPr>
          <w:i/>
        </w:rPr>
        <w:t>Stratégie globale</w:t>
      </w:r>
    </w:p>
    <w:p w14:paraId="38C95989" w14:textId="55C973DB" w:rsidR="00157F26" w:rsidRPr="006805CD" w:rsidRDefault="00824284" w:rsidP="00157F26">
      <w:pPr>
        <w:pStyle w:val="Heading1"/>
      </w:pPr>
      <w:r>
        <w:t xml:space="preserve">La phase I du KIP au Costa Rica vise à respecter le gel en 2024 2024 et l’objectif de réduction de 10 % par rapport à la valeur de référence des HFC d’ici 2029. Les phases suivantes du KIP porteront sur les objectifs de réduction progressive en 2035, 2040 et 2045. </w:t>
      </w:r>
    </w:p>
    <w:p w14:paraId="1BF6A5AB" w14:textId="77777777" w:rsidR="007006DA" w:rsidRDefault="007006DA" w:rsidP="002C2C32">
      <w:pPr>
        <w:pStyle w:val="Heading1"/>
        <w:keepNext/>
        <w:numPr>
          <w:ilvl w:val="0"/>
          <w:numId w:val="0"/>
        </w:numPr>
        <w:spacing w:before="240"/>
        <w:rPr>
          <w:i/>
          <w:iCs/>
        </w:rPr>
      </w:pPr>
      <w:r>
        <w:rPr>
          <w:i/>
        </w:rPr>
        <w:t>Réductions proposées</w:t>
      </w:r>
    </w:p>
    <w:p w14:paraId="65402A64" w14:textId="14E56DA1" w:rsidR="001220F6" w:rsidRPr="009F5FB6" w:rsidRDefault="005A2A70" w:rsidP="006545CD">
      <w:pPr>
        <w:pStyle w:val="Heading1"/>
        <w:rPr>
          <w:rFonts w:eastAsia="SimSun"/>
        </w:rPr>
      </w:pPr>
      <w:r>
        <w:t>Le Gouvernement du Costa Rica et le PNUD ont prévu la consommation de HFC dans un scénario sans contrainte, comme le montre le tableau 8. Le tableau inclut le niveau réel de consommation de HFC pour 2023, qui est devenu disponible après l’établissement des prévisions et qui est supérieur de 22 % aux prévisions initiales.</w:t>
      </w:r>
      <w:r w:rsidR="00A441A4">
        <w:rPr>
          <w:rStyle w:val="FootnoteReference"/>
          <w:rFonts w:eastAsia="SimSun"/>
        </w:rPr>
        <w:footnoteReference w:id="10"/>
      </w:r>
      <w:r>
        <w:t xml:space="preserve"> Le tableau 8 montre que même sans tenir compte de la hausse des HFC en 2023, les niveaux de consommation de HFC prévus entre 2024 et 2029 dépassent les objectifs de réglementation, ce qui présente un risque de non-conformité.</w:t>
      </w:r>
    </w:p>
    <w:p w14:paraId="32F62521" w14:textId="27FB2C92" w:rsidR="00F45344" w:rsidRPr="00F45344" w:rsidRDefault="007006DA" w:rsidP="007006DA">
      <w:pPr>
        <w:rPr>
          <w:b/>
        </w:rPr>
      </w:pPr>
      <w:r>
        <w:rPr>
          <w:b/>
        </w:rPr>
        <w:t>Tableau 8. Prévisions de la consommation de HFC dans le cadre d’un scénario sans contrainte, des limites fixées par le Protocole de Montréal et des réductions de HFC proposées au titre de la phase I (tonnes d’éq. CO</w:t>
      </w:r>
      <w:r>
        <w:rPr>
          <w:b/>
          <w:vertAlign w:val="subscript"/>
        </w:rPr>
        <w:t>2</w:t>
      </w:r>
      <w:r>
        <w:rPr>
          <w:b/>
        </w:rPr>
        <w:t>)</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1"/>
        <w:gridCol w:w="936"/>
        <w:gridCol w:w="936"/>
        <w:gridCol w:w="936"/>
        <w:gridCol w:w="936"/>
        <w:gridCol w:w="936"/>
        <w:gridCol w:w="936"/>
        <w:gridCol w:w="936"/>
      </w:tblGrid>
      <w:tr w:rsidR="00B5435F" w:rsidRPr="00B5435F" w14:paraId="2B86A386" w14:textId="77777777" w:rsidTr="00752447">
        <w:trPr>
          <w:trHeight w:val="128"/>
        </w:trPr>
        <w:tc>
          <w:tcPr>
            <w:tcW w:w="3081" w:type="dxa"/>
            <w:shd w:val="clear" w:color="auto" w:fill="auto"/>
            <w:noWrap/>
            <w:vAlign w:val="bottom"/>
            <w:hideMark/>
          </w:tcPr>
          <w:p w14:paraId="49765077" w14:textId="749107C7" w:rsidR="00B5435F" w:rsidRPr="00B5435F" w:rsidRDefault="00B5435F" w:rsidP="00B5435F">
            <w:pPr>
              <w:jc w:val="left"/>
              <w:rPr>
                <w:rFonts w:ascii="Aptos Narrow" w:hAnsi="Aptos Narrow"/>
                <w:color w:val="000000"/>
                <w:lang w:eastAsia="en-CA"/>
              </w:rPr>
            </w:pPr>
          </w:p>
        </w:tc>
        <w:tc>
          <w:tcPr>
            <w:tcW w:w="922" w:type="dxa"/>
            <w:shd w:val="clear" w:color="000000" w:fill="FFFFFF"/>
            <w:hideMark/>
          </w:tcPr>
          <w:p w14:paraId="5AF9C630" w14:textId="77777777" w:rsidR="00B5435F" w:rsidRPr="00B5435F" w:rsidRDefault="00B5435F" w:rsidP="00F157FA">
            <w:pPr>
              <w:jc w:val="center"/>
              <w:rPr>
                <w:b/>
                <w:bCs/>
                <w:color w:val="000000"/>
                <w:sz w:val="18"/>
                <w:szCs w:val="18"/>
              </w:rPr>
            </w:pPr>
            <w:r>
              <w:rPr>
                <w:b/>
                <w:sz w:val="18"/>
              </w:rPr>
              <w:t>2023*</w:t>
            </w:r>
          </w:p>
        </w:tc>
        <w:tc>
          <w:tcPr>
            <w:tcW w:w="922" w:type="dxa"/>
            <w:shd w:val="clear" w:color="000000" w:fill="FFFFFF"/>
            <w:hideMark/>
          </w:tcPr>
          <w:p w14:paraId="3B34FAED" w14:textId="77777777" w:rsidR="00B5435F" w:rsidRPr="00B5435F" w:rsidRDefault="00B5435F" w:rsidP="00F157FA">
            <w:pPr>
              <w:jc w:val="center"/>
              <w:rPr>
                <w:b/>
                <w:bCs/>
                <w:color w:val="000000"/>
                <w:sz w:val="18"/>
                <w:szCs w:val="18"/>
              </w:rPr>
            </w:pPr>
            <w:r>
              <w:rPr>
                <w:b/>
                <w:sz w:val="18"/>
              </w:rPr>
              <w:t>2024</w:t>
            </w:r>
          </w:p>
        </w:tc>
        <w:tc>
          <w:tcPr>
            <w:tcW w:w="922" w:type="dxa"/>
            <w:shd w:val="clear" w:color="000000" w:fill="FFFFFF"/>
            <w:hideMark/>
          </w:tcPr>
          <w:p w14:paraId="7A8B279E" w14:textId="77777777" w:rsidR="00B5435F" w:rsidRPr="00B5435F" w:rsidRDefault="00B5435F" w:rsidP="00F157FA">
            <w:pPr>
              <w:jc w:val="center"/>
              <w:rPr>
                <w:b/>
                <w:bCs/>
                <w:color w:val="000000"/>
                <w:sz w:val="18"/>
                <w:szCs w:val="18"/>
              </w:rPr>
            </w:pPr>
            <w:r>
              <w:rPr>
                <w:b/>
                <w:sz w:val="18"/>
              </w:rPr>
              <w:t>2025</w:t>
            </w:r>
          </w:p>
        </w:tc>
        <w:tc>
          <w:tcPr>
            <w:tcW w:w="922" w:type="dxa"/>
            <w:shd w:val="clear" w:color="000000" w:fill="FFFFFF"/>
            <w:hideMark/>
          </w:tcPr>
          <w:p w14:paraId="477BCA37" w14:textId="77777777" w:rsidR="00B5435F" w:rsidRPr="00B5435F" w:rsidRDefault="00B5435F" w:rsidP="00F157FA">
            <w:pPr>
              <w:jc w:val="center"/>
              <w:rPr>
                <w:b/>
                <w:bCs/>
                <w:color w:val="000000"/>
                <w:sz w:val="18"/>
                <w:szCs w:val="18"/>
              </w:rPr>
            </w:pPr>
            <w:r>
              <w:rPr>
                <w:b/>
                <w:sz w:val="18"/>
              </w:rPr>
              <w:t>2026</w:t>
            </w:r>
          </w:p>
        </w:tc>
        <w:tc>
          <w:tcPr>
            <w:tcW w:w="922" w:type="dxa"/>
            <w:shd w:val="clear" w:color="000000" w:fill="FFFFFF"/>
            <w:hideMark/>
          </w:tcPr>
          <w:p w14:paraId="73097685" w14:textId="77777777" w:rsidR="00B5435F" w:rsidRPr="00B5435F" w:rsidRDefault="00B5435F" w:rsidP="00F157FA">
            <w:pPr>
              <w:jc w:val="center"/>
              <w:rPr>
                <w:b/>
                <w:bCs/>
                <w:color w:val="000000"/>
                <w:sz w:val="18"/>
                <w:szCs w:val="18"/>
              </w:rPr>
            </w:pPr>
            <w:r>
              <w:rPr>
                <w:b/>
                <w:sz w:val="18"/>
              </w:rPr>
              <w:t>2027</w:t>
            </w:r>
          </w:p>
        </w:tc>
        <w:tc>
          <w:tcPr>
            <w:tcW w:w="922" w:type="dxa"/>
            <w:shd w:val="clear" w:color="000000" w:fill="FFFFFF"/>
            <w:hideMark/>
          </w:tcPr>
          <w:p w14:paraId="4D14C4A7" w14:textId="77777777" w:rsidR="00B5435F" w:rsidRPr="00B5435F" w:rsidRDefault="00B5435F" w:rsidP="00F157FA">
            <w:pPr>
              <w:jc w:val="center"/>
              <w:rPr>
                <w:b/>
                <w:bCs/>
                <w:color w:val="000000"/>
                <w:sz w:val="18"/>
                <w:szCs w:val="18"/>
              </w:rPr>
            </w:pPr>
            <w:r>
              <w:rPr>
                <w:b/>
                <w:sz w:val="18"/>
              </w:rPr>
              <w:t>2028</w:t>
            </w:r>
          </w:p>
        </w:tc>
        <w:tc>
          <w:tcPr>
            <w:tcW w:w="922" w:type="dxa"/>
            <w:shd w:val="clear" w:color="000000" w:fill="FFFFFF"/>
            <w:hideMark/>
          </w:tcPr>
          <w:p w14:paraId="30C909B8" w14:textId="77777777" w:rsidR="00B5435F" w:rsidRPr="00B5435F" w:rsidRDefault="00B5435F" w:rsidP="00F157FA">
            <w:pPr>
              <w:jc w:val="center"/>
              <w:rPr>
                <w:b/>
                <w:bCs/>
                <w:color w:val="000000"/>
                <w:sz w:val="18"/>
                <w:szCs w:val="18"/>
              </w:rPr>
            </w:pPr>
            <w:r>
              <w:rPr>
                <w:b/>
                <w:sz w:val="18"/>
              </w:rPr>
              <w:t>2029</w:t>
            </w:r>
          </w:p>
        </w:tc>
      </w:tr>
      <w:tr w:rsidR="00B5435F" w:rsidRPr="00501879" w14:paraId="4F2E598D" w14:textId="77777777" w:rsidTr="00752447">
        <w:trPr>
          <w:trHeight w:val="275"/>
        </w:trPr>
        <w:tc>
          <w:tcPr>
            <w:tcW w:w="3081" w:type="dxa"/>
            <w:shd w:val="clear" w:color="auto" w:fill="FFFFFF" w:themeFill="background1"/>
            <w:hideMark/>
          </w:tcPr>
          <w:p w14:paraId="673C10B0" w14:textId="63673120" w:rsidR="00B5435F" w:rsidRPr="00501879" w:rsidRDefault="00B5435F" w:rsidP="003E712C">
            <w:pPr>
              <w:jc w:val="left"/>
              <w:rPr>
                <w:color w:val="000000"/>
                <w:sz w:val="18"/>
                <w:szCs w:val="18"/>
              </w:rPr>
            </w:pPr>
            <w:r>
              <w:rPr>
                <w:sz w:val="18"/>
              </w:rPr>
              <w:lastRenderedPageBreak/>
              <w:t xml:space="preserve">Prévisions de consommation de HFC** </w:t>
            </w:r>
          </w:p>
        </w:tc>
        <w:tc>
          <w:tcPr>
            <w:tcW w:w="922" w:type="dxa"/>
            <w:shd w:val="clear" w:color="auto" w:fill="FFFFFF" w:themeFill="background1"/>
            <w:hideMark/>
          </w:tcPr>
          <w:p w14:paraId="065914F2" w14:textId="7D6564EE" w:rsidR="00B5435F" w:rsidRPr="00501879" w:rsidRDefault="00B5435F" w:rsidP="00082462">
            <w:pPr>
              <w:jc w:val="right"/>
              <w:rPr>
                <w:color w:val="000000"/>
                <w:sz w:val="18"/>
                <w:szCs w:val="18"/>
              </w:rPr>
            </w:pPr>
            <w:r>
              <w:rPr>
                <w:color w:val="000000"/>
                <w:sz w:val="18"/>
              </w:rPr>
              <w:t>1 803 777</w:t>
            </w:r>
          </w:p>
        </w:tc>
        <w:tc>
          <w:tcPr>
            <w:tcW w:w="922" w:type="dxa"/>
            <w:shd w:val="clear" w:color="000000" w:fill="FFFFFF"/>
            <w:hideMark/>
          </w:tcPr>
          <w:p w14:paraId="228535B3" w14:textId="1EBF25AF" w:rsidR="00B5435F" w:rsidRPr="00501879" w:rsidRDefault="00B5435F" w:rsidP="00082462">
            <w:pPr>
              <w:jc w:val="right"/>
              <w:rPr>
                <w:color w:val="000000"/>
                <w:sz w:val="18"/>
                <w:szCs w:val="18"/>
              </w:rPr>
            </w:pPr>
            <w:r>
              <w:rPr>
                <w:color w:val="000000"/>
                <w:sz w:val="18"/>
              </w:rPr>
              <w:t>1 529 572</w:t>
            </w:r>
          </w:p>
        </w:tc>
        <w:tc>
          <w:tcPr>
            <w:tcW w:w="922" w:type="dxa"/>
            <w:shd w:val="clear" w:color="000000" w:fill="FFFFFF"/>
            <w:hideMark/>
          </w:tcPr>
          <w:p w14:paraId="6B69C6D4" w14:textId="1C5B8F2F" w:rsidR="00B5435F" w:rsidRPr="00501879" w:rsidRDefault="00B5435F" w:rsidP="00082462">
            <w:pPr>
              <w:jc w:val="right"/>
              <w:rPr>
                <w:color w:val="000000"/>
                <w:sz w:val="18"/>
                <w:szCs w:val="18"/>
              </w:rPr>
            </w:pPr>
            <w:r>
              <w:rPr>
                <w:color w:val="000000"/>
                <w:sz w:val="18"/>
              </w:rPr>
              <w:t>1 584 542</w:t>
            </w:r>
          </w:p>
        </w:tc>
        <w:tc>
          <w:tcPr>
            <w:tcW w:w="922" w:type="dxa"/>
            <w:shd w:val="clear" w:color="000000" w:fill="FFFFFF"/>
            <w:hideMark/>
          </w:tcPr>
          <w:p w14:paraId="53FD92B3" w14:textId="6CC1A259" w:rsidR="00B5435F" w:rsidRPr="00501879" w:rsidRDefault="00B5435F" w:rsidP="00082462">
            <w:pPr>
              <w:jc w:val="right"/>
              <w:rPr>
                <w:color w:val="000000"/>
                <w:sz w:val="18"/>
                <w:szCs w:val="18"/>
              </w:rPr>
            </w:pPr>
            <w:r>
              <w:rPr>
                <w:color w:val="000000"/>
                <w:sz w:val="18"/>
              </w:rPr>
              <w:t>1 641 487</w:t>
            </w:r>
          </w:p>
        </w:tc>
        <w:tc>
          <w:tcPr>
            <w:tcW w:w="922" w:type="dxa"/>
            <w:shd w:val="clear" w:color="000000" w:fill="FFFFFF"/>
            <w:hideMark/>
          </w:tcPr>
          <w:p w14:paraId="41F1B538" w14:textId="1346C773" w:rsidR="00B5435F" w:rsidRPr="00501879" w:rsidRDefault="00B5435F" w:rsidP="00082462">
            <w:pPr>
              <w:jc w:val="right"/>
              <w:rPr>
                <w:color w:val="000000"/>
                <w:sz w:val="18"/>
                <w:szCs w:val="18"/>
              </w:rPr>
            </w:pPr>
            <w:r>
              <w:rPr>
                <w:color w:val="000000"/>
                <w:sz w:val="18"/>
              </w:rPr>
              <w:t>1 700 479</w:t>
            </w:r>
          </w:p>
        </w:tc>
        <w:tc>
          <w:tcPr>
            <w:tcW w:w="922" w:type="dxa"/>
            <w:shd w:val="clear" w:color="000000" w:fill="FFFFFF"/>
            <w:hideMark/>
          </w:tcPr>
          <w:p w14:paraId="70C1F72A" w14:textId="4585A369" w:rsidR="00B5435F" w:rsidRPr="00501879" w:rsidRDefault="00B5435F" w:rsidP="00082462">
            <w:pPr>
              <w:jc w:val="right"/>
              <w:rPr>
                <w:color w:val="000000"/>
                <w:sz w:val="18"/>
                <w:szCs w:val="18"/>
              </w:rPr>
            </w:pPr>
            <w:r>
              <w:rPr>
                <w:color w:val="000000"/>
                <w:sz w:val="18"/>
              </w:rPr>
              <w:t>1 734 778</w:t>
            </w:r>
          </w:p>
        </w:tc>
        <w:tc>
          <w:tcPr>
            <w:tcW w:w="922" w:type="dxa"/>
            <w:shd w:val="clear" w:color="000000" w:fill="FFFFFF"/>
            <w:hideMark/>
          </w:tcPr>
          <w:p w14:paraId="5C33ED95" w14:textId="0FF685B6" w:rsidR="00B5435F" w:rsidRPr="00501879" w:rsidRDefault="00B5435F" w:rsidP="00082462">
            <w:pPr>
              <w:jc w:val="right"/>
              <w:rPr>
                <w:color w:val="000000"/>
                <w:sz w:val="18"/>
                <w:szCs w:val="18"/>
              </w:rPr>
            </w:pPr>
            <w:r>
              <w:rPr>
                <w:color w:val="000000"/>
                <w:sz w:val="18"/>
              </w:rPr>
              <w:t>1 769 770</w:t>
            </w:r>
          </w:p>
        </w:tc>
      </w:tr>
      <w:tr w:rsidR="00B5435F" w:rsidRPr="00501879" w14:paraId="7BB6BB8F" w14:textId="77777777" w:rsidTr="00752447">
        <w:trPr>
          <w:trHeight w:val="384"/>
        </w:trPr>
        <w:tc>
          <w:tcPr>
            <w:tcW w:w="3081" w:type="dxa"/>
            <w:shd w:val="clear" w:color="000000" w:fill="FFFFFF"/>
            <w:hideMark/>
          </w:tcPr>
          <w:p w14:paraId="402E49B1" w14:textId="77777777" w:rsidR="00B5435F" w:rsidRPr="00501879" w:rsidRDefault="00B5435F" w:rsidP="003E712C">
            <w:pPr>
              <w:jc w:val="left"/>
              <w:rPr>
                <w:color w:val="000000"/>
                <w:sz w:val="18"/>
                <w:szCs w:val="18"/>
              </w:rPr>
            </w:pPr>
            <w:r>
              <w:rPr>
                <w:sz w:val="18"/>
              </w:rPr>
              <w:t>Limites de consommation de HFC du Protocole de Montréal</w:t>
            </w:r>
          </w:p>
        </w:tc>
        <w:tc>
          <w:tcPr>
            <w:tcW w:w="922" w:type="dxa"/>
            <w:shd w:val="clear" w:color="000000" w:fill="FFFFFF"/>
            <w:hideMark/>
          </w:tcPr>
          <w:p w14:paraId="4ACDF27A" w14:textId="77777777" w:rsidR="00B5435F" w:rsidRPr="00501879" w:rsidRDefault="00B5435F" w:rsidP="00082462">
            <w:pPr>
              <w:jc w:val="right"/>
              <w:rPr>
                <w:color w:val="000000"/>
                <w:sz w:val="18"/>
                <w:szCs w:val="18"/>
              </w:rPr>
            </w:pPr>
            <w:r>
              <w:rPr>
                <w:sz w:val="18"/>
              </w:rPr>
              <w:t>s.o.</w:t>
            </w:r>
          </w:p>
        </w:tc>
        <w:tc>
          <w:tcPr>
            <w:tcW w:w="922" w:type="dxa"/>
            <w:shd w:val="clear" w:color="auto" w:fill="auto"/>
            <w:hideMark/>
          </w:tcPr>
          <w:p w14:paraId="59DC10BB" w14:textId="2DD3FE92" w:rsidR="00B5435F" w:rsidRPr="00501879" w:rsidRDefault="00B5435F" w:rsidP="00082462">
            <w:pPr>
              <w:jc w:val="right"/>
              <w:rPr>
                <w:color w:val="000000"/>
                <w:sz w:val="18"/>
                <w:szCs w:val="18"/>
              </w:rPr>
            </w:pPr>
            <w:r>
              <w:rPr>
                <w:color w:val="000000"/>
                <w:sz w:val="18"/>
              </w:rPr>
              <w:t>1 450 799</w:t>
            </w:r>
          </w:p>
        </w:tc>
        <w:tc>
          <w:tcPr>
            <w:tcW w:w="922" w:type="dxa"/>
            <w:shd w:val="clear" w:color="auto" w:fill="auto"/>
            <w:hideMark/>
          </w:tcPr>
          <w:p w14:paraId="6A7AAAAD" w14:textId="1B4CECD9" w:rsidR="00B5435F" w:rsidRPr="00501879" w:rsidRDefault="00B5435F" w:rsidP="00082462">
            <w:pPr>
              <w:jc w:val="right"/>
              <w:rPr>
                <w:color w:val="000000"/>
                <w:sz w:val="18"/>
                <w:szCs w:val="18"/>
              </w:rPr>
            </w:pPr>
            <w:r>
              <w:rPr>
                <w:color w:val="000000"/>
                <w:sz w:val="18"/>
              </w:rPr>
              <w:t>1 450 799</w:t>
            </w:r>
          </w:p>
        </w:tc>
        <w:tc>
          <w:tcPr>
            <w:tcW w:w="922" w:type="dxa"/>
            <w:shd w:val="clear" w:color="auto" w:fill="auto"/>
            <w:hideMark/>
          </w:tcPr>
          <w:p w14:paraId="7EF29964" w14:textId="00E43071" w:rsidR="00B5435F" w:rsidRPr="00501879" w:rsidRDefault="00B5435F" w:rsidP="00082462">
            <w:pPr>
              <w:jc w:val="right"/>
              <w:rPr>
                <w:color w:val="000000"/>
                <w:sz w:val="18"/>
                <w:szCs w:val="18"/>
              </w:rPr>
            </w:pPr>
            <w:r>
              <w:rPr>
                <w:color w:val="000000"/>
                <w:sz w:val="18"/>
              </w:rPr>
              <w:t>1 450 799</w:t>
            </w:r>
          </w:p>
        </w:tc>
        <w:tc>
          <w:tcPr>
            <w:tcW w:w="922" w:type="dxa"/>
            <w:shd w:val="clear" w:color="auto" w:fill="auto"/>
            <w:hideMark/>
          </w:tcPr>
          <w:p w14:paraId="3BF39CC5" w14:textId="545424AF" w:rsidR="00B5435F" w:rsidRPr="00501879" w:rsidRDefault="00B5435F" w:rsidP="00082462">
            <w:pPr>
              <w:jc w:val="right"/>
              <w:rPr>
                <w:color w:val="000000"/>
                <w:sz w:val="18"/>
                <w:szCs w:val="18"/>
              </w:rPr>
            </w:pPr>
            <w:r>
              <w:rPr>
                <w:color w:val="000000"/>
                <w:sz w:val="18"/>
              </w:rPr>
              <w:t>1 450 799</w:t>
            </w:r>
          </w:p>
        </w:tc>
        <w:tc>
          <w:tcPr>
            <w:tcW w:w="922" w:type="dxa"/>
            <w:shd w:val="clear" w:color="auto" w:fill="auto"/>
            <w:hideMark/>
          </w:tcPr>
          <w:p w14:paraId="0BD20CC2" w14:textId="7521068C" w:rsidR="00B5435F" w:rsidRPr="00501879" w:rsidRDefault="00B5435F" w:rsidP="00082462">
            <w:pPr>
              <w:jc w:val="right"/>
              <w:rPr>
                <w:color w:val="000000"/>
                <w:sz w:val="18"/>
                <w:szCs w:val="18"/>
              </w:rPr>
            </w:pPr>
            <w:r>
              <w:rPr>
                <w:color w:val="000000"/>
                <w:sz w:val="18"/>
              </w:rPr>
              <w:t>1 450 799</w:t>
            </w:r>
          </w:p>
        </w:tc>
        <w:tc>
          <w:tcPr>
            <w:tcW w:w="922" w:type="dxa"/>
            <w:shd w:val="clear" w:color="auto" w:fill="auto"/>
            <w:hideMark/>
          </w:tcPr>
          <w:p w14:paraId="14402421" w14:textId="54A8F51D" w:rsidR="00B5435F" w:rsidRPr="00501879" w:rsidRDefault="00B5435F" w:rsidP="00082462">
            <w:pPr>
              <w:jc w:val="right"/>
              <w:rPr>
                <w:color w:val="000000"/>
                <w:sz w:val="18"/>
                <w:szCs w:val="18"/>
              </w:rPr>
            </w:pPr>
            <w:r>
              <w:rPr>
                <w:color w:val="000000"/>
                <w:sz w:val="18"/>
              </w:rPr>
              <w:t>1 305 719</w:t>
            </w:r>
          </w:p>
        </w:tc>
      </w:tr>
      <w:tr w:rsidR="00B5435F" w:rsidRPr="00501879" w14:paraId="26FC4304" w14:textId="77777777" w:rsidTr="00752447">
        <w:trPr>
          <w:trHeight w:val="343"/>
        </w:trPr>
        <w:tc>
          <w:tcPr>
            <w:tcW w:w="3081" w:type="dxa"/>
            <w:shd w:val="clear" w:color="000000" w:fill="FFFFFF"/>
            <w:hideMark/>
          </w:tcPr>
          <w:p w14:paraId="2C465848" w14:textId="77777777" w:rsidR="00B5435F" w:rsidRPr="00501879" w:rsidRDefault="00B5435F" w:rsidP="003E712C">
            <w:pPr>
              <w:jc w:val="left"/>
              <w:rPr>
                <w:color w:val="000000"/>
                <w:sz w:val="18"/>
                <w:szCs w:val="18"/>
              </w:rPr>
            </w:pPr>
            <w:r>
              <w:rPr>
                <w:sz w:val="18"/>
              </w:rPr>
              <w:t>Consommation de HFC proposée dans le cadre du KIP</w:t>
            </w:r>
          </w:p>
        </w:tc>
        <w:tc>
          <w:tcPr>
            <w:tcW w:w="922" w:type="dxa"/>
            <w:shd w:val="clear" w:color="000000" w:fill="FFFFFF"/>
            <w:hideMark/>
          </w:tcPr>
          <w:p w14:paraId="21B59B66" w14:textId="77777777" w:rsidR="00B5435F" w:rsidRPr="00501879" w:rsidRDefault="00B5435F" w:rsidP="00082462">
            <w:pPr>
              <w:jc w:val="right"/>
              <w:rPr>
                <w:color w:val="000000"/>
                <w:sz w:val="18"/>
                <w:szCs w:val="18"/>
              </w:rPr>
            </w:pPr>
            <w:r>
              <w:rPr>
                <w:sz w:val="18"/>
              </w:rPr>
              <w:t>s.o.</w:t>
            </w:r>
          </w:p>
        </w:tc>
        <w:tc>
          <w:tcPr>
            <w:tcW w:w="922" w:type="dxa"/>
            <w:shd w:val="clear" w:color="auto" w:fill="auto"/>
            <w:hideMark/>
          </w:tcPr>
          <w:p w14:paraId="4F175858" w14:textId="7D896478" w:rsidR="00B5435F" w:rsidRPr="00501879" w:rsidRDefault="00B5435F" w:rsidP="00082462">
            <w:pPr>
              <w:jc w:val="right"/>
              <w:rPr>
                <w:color w:val="000000"/>
                <w:sz w:val="18"/>
                <w:szCs w:val="18"/>
              </w:rPr>
            </w:pPr>
            <w:r>
              <w:rPr>
                <w:color w:val="000000"/>
                <w:sz w:val="18"/>
              </w:rPr>
              <w:t>1 450 799</w:t>
            </w:r>
          </w:p>
        </w:tc>
        <w:tc>
          <w:tcPr>
            <w:tcW w:w="922" w:type="dxa"/>
            <w:shd w:val="clear" w:color="auto" w:fill="auto"/>
            <w:hideMark/>
          </w:tcPr>
          <w:p w14:paraId="4DA4FBF6" w14:textId="26F27E6F" w:rsidR="00B5435F" w:rsidRPr="00501879" w:rsidRDefault="00B5435F" w:rsidP="00082462">
            <w:pPr>
              <w:jc w:val="right"/>
              <w:rPr>
                <w:color w:val="000000"/>
                <w:sz w:val="18"/>
                <w:szCs w:val="18"/>
              </w:rPr>
            </w:pPr>
            <w:r>
              <w:rPr>
                <w:color w:val="000000"/>
                <w:sz w:val="18"/>
              </w:rPr>
              <w:t>1 450 799</w:t>
            </w:r>
          </w:p>
        </w:tc>
        <w:tc>
          <w:tcPr>
            <w:tcW w:w="922" w:type="dxa"/>
            <w:shd w:val="clear" w:color="auto" w:fill="auto"/>
            <w:hideMark/>
          </w:tcPr>
          <w:p w14:paraId="4D62FDF5" w14:textId="6D18B66D" w:rsidR="00B5435F" w:rsidRPr="00501879" w:rsidRDefault="00B5435F" w:rsidP="00082462">
            <w:pPr>
              <w:jc w:val="right"/>
              <w:rPr>
                <w:color w:val="000000"/>
                <w:sz w:val="18"/>
                <w:szCs w:val="18"/>
              </w:rPr>
            </w:pPr>
            <w:r>
              <w:rPr>
                <w:color w:val="000000"/>
                <w:sz w:val="18"/>
              </w:rPr>
              <w:t>1 450 799</w:t>
            </w:r>
          </w:p>
        </w:tc>
        <w:tc>
          <w:tcPr>
            <w:tcW w:w="922" w:type="dxa"/>
            <w:shd w:val="clear" w:color="auto" w:fill="auto"/>
            <w:hideMark/>
          </w:tcPr>
          <w:p w14:paraId="69B587ED" w14:textId="7EAC8302" w:rsidR="00B5435F" w:rsidRPr="00501879" w:rsidRDefault="00B5435F" w:rsidP="00082462">
            <w:pPr>
              <w:jc w:val="right"/>
              <w:rPr>
                <w:color w:val="000000"/>
                <w:sz w:val="18"/>
                <w:szCs w:val="18"/>
              </w:rPr>
            </w:pPr>
            <w:r>
              <w:rPr>
                <w:color w:val="000000"/>
                <w:sz w:val="18"/>
              </w:rPr>
              <w:t>1 450 799</w:t>
            </w:r>
          </w:p>
        </w:tc>
        <w:tc>
          <w:tcPr>
            <w:tcW w:w="922" w:type="dxa"/>
            <w:shd w:val="clear" w:color="auto" w:fill="auto"/>
            <w:hideMark/>
          </w:tcPr>
          <w:p w14:paraId="742C8CD3" w14:textId="77DB8EC1" w:rsidR="00B5435F" w:rsidRPr="00501879" w:rsidRDefault="00B5435F" w:rsidP="00082462">
            <w:pPr>
              <w:jc w:val="right"/>
              <w:rPr>
                <w:color w:val="000000"/>
                <w:sz w:val="18"/>
                <w:szCs w:val="18"/>
              </w:rPr>
            </w:pPr>
            <w:r>
              <w:rPr>
                <w:color w:val="000000"/>
                <w:sz w:val="18"/>
              </w:rPr>
              <w:t>1 450 799</w:t>
            </w:r>
          </w:p>
        </w:tc>
        <w:tc>
          <w:tcPr>
            <w:tcW w:w="922" w:type="dxa"/>
            <w:shd w:val="clear" w:color="auto" w:fill="auto"/>
            <w:hideMark/>
          </w:tcPr>
          <w:p w14:paraId="6C2372E9" w14:textId="553B6A47" w:rsidR="00B5435F" w:rsidRPr="00501879" w:rsidRDefault="00B5435F" w:rsidP="00082462">
            <w:pPr>
              <w:jc w:val="right"/>
              <w:rPr>
                <w:color w:val="000000"/>
                <w:sz w:val="18"/>
                <w:szCs w:val="18"/>
              </w:rPr>
            </w:pPr>
            <w:r>
              <w:rPr>
                <w:color w:val="000000"/>
                <w:sz w:val="18"/>
              </w:rPr>
              <w:t>1 305 719</w:t>
            </w:r>
          </w:p>
        </w:tc>
      </w:tr>
      <w:tr w:rsidR="00B5435F" w:rsidRPr="00501879" w14:paraId="64CC6748" w14:textId="77777777" w:rsidTr="00752447">
        <w:trPr>
          <w:trHeight w:val="395"/>
        </w:trPr>
        <w:tc>
          <w:tcPr>
            <w:tcW w:w="3081" w:type="dxa"/>
            <w:shd w:val="clear" w:color="000000" w:fill="FFFFFF"/>
            <w:hideMark/>
          </w:tcPr>
          <w:p w14:paraId="36A3B95C" w14:textId="77777777" w:rsidR="00B5435F" w:rsidRPr="00501879" w:rsidRDefault="00B5435F" w:rsidP="003E712C">
            <w:pPr>
              <w:jc w:val="left"/>
              <w:rPr>
                <w:color w:val="000000"/>
                <w:sz w:val="18"/>
                <w:szCs w:val="18"/>
              </w:rPr>
            </w:pPr>
            <w:r>
              <w:rPr>
                <w:sz w:val="18"/>
              </w:rPr>
              <w:t>Réduction proposée de la consommation de HFC par rapport à la valeur de référence (%)</w:t>
            </w:r>
          </w:p>
        </w:tc>
        <w:tc>
          <w:tcPr>
            <w:tcW w:w="922" w:type="dxa"/>
            <w:shd w:val="clear" w:color="000000" w:fill="FFFFFF"/>
            <w:hideMark/>
          </w:tcPr>
          <w:p w14:paraId="420ACE25" w14:textId="77777777" w:rsidR="00B5435F" w:rsidRPr="00501879" w:rsidRDefault="00B5435F" w:rsidP="00082462">
            <w:pPr>
              <w:jc w:val="right"/>
              <w:rPr>
                <w:color w:val="000000"/>
                <w:sz w:val="18"/>
                <w:szCs w:val="18"/>
              </w:rPr>
            </w:pPr>
            <w:r>
              <w:rPr>
                <w:sz w:val="18"/>
              </w:rPr>
              <w:t>s.o.</w:t>
            </w:r>
          </w:p>
        </w:tc>
        <w:tc>
          <w:tcPr>
            <w:tcW w:w="922" w:type="dxa"/>
            <w:shd w:val="clear" w:color="auto" w:fill="auto"/>
            <w:hideMark/>
          </w:tcPr>
          <w:p w14:paraId="33934579" w14:textId="77777777" w:rsidR="00B5435F" w:rsidRPr="00501879" w:rsidRDefault="00B5435F" w:rsidP="00082462">
            <w:pPr>
              <w:jc w:val="right"/>
              <w:rPr>
                <w:color w:val="000000"/>
                <w:sz w:val="18"/>
                <w:szCs w:val="18"/>
              </w:rPr>
            </w:pPr>
            <w:r>
              <w:rPr>
                <w:color w:val="000000"/>
                <w:sz w:val="18"/>
              </w:rPr>
              <w:t>0</w:t>
            </w:r>
          </w:p>
        </w:tc>
        <w:tc>
          <w:tcPr>
            <w:tcW w:w="922" w:type="dxa"/>
            <w:shd w:val="clear" w:color="auto" w:fill="auto"/>
            <w:hideMark/>
          </w:tcPr>
          <w:p w14:paraId="33DCF93E" w14:textId="77777777" w:rsidR="00B5435F" w:rsidRPr="00501879" w:rsidRDefault="00B5435F" w:rsidP="00082462">
            <w:pPr>
              <w:jc w:val="right"/>
              <w:rPr>
                <w:color w:val="000000"/>
                <w:sz w:val="18"/>
                <w:szCs w:val="18"/>
              </w:rPr>
            </w:pPr>
            <w:r>
              <w:rPr>
                <w:color w:val="000000"/>
                <w:sz w:val="18"/>
              </w:rPr>
              <w:t>0</w:t>
            </w:r>
          </w:p>
        </w:tc>
        <w:tc>
          <w:tcPr>
            <w:tcW w:w="922" w:type="dxa"/>
            <w:shd w:val="clear" w:color="auto" w:fill="auto"/>
            <w:hideMark/>
          </w:tcPr>
          <w:p w14:paraId="3F528189" w14:textId="77777777" w:rsidR="00B5435F" w:rsidRPr="00501879" w:rsidRDefault="00B5435F" w:rsidP="00082462">
            <w:pPr>
              <w:jc w:val="right"/>
              <w:rPr>
                <w:color w:val="000000"/>
                <w:sz w:val="18"/>
                <w:szCs w:val="18"/>
              </w:rPr>
            </w:pPr>
            <w:r>
              <w:rPr>
                <w:color w:val="000000"/>
                <w:sz w:val="18"/>
              </w:rPr>
              <w:t>0</w:t>
            </w:r>
          </w:p>
        </w:tc>
        <w:tc>
          <w:tcPr>
            <w:tcW w:w="922" w:type="dxa"/>
            <w:shd w:val="clear" w:color="auto" w:fill="auto"/>
            <w:hideMark/>
          </w:tcPr>
          <w:p w14:paraId="5B403F95" w14:textId="77777777" w:rsidR="00B5435F" w:rsidRPr="00501879" w:rsidRDefault="00B5435F" w:rsidP="00082462">
            <w:pPr>
              <w:jc w:val="right"/>
              <w:rPr>
                <w:color w:val="000000"/>
                <w:sz w:val="18"/>
                <w:szCs w:val="18"/>
              </w:rPr>
            </w:pPr>
            <w:r>
              <w:rPr>
                <w:color w:val="000000"/>
                <w:sz w:val="18"/>
              </w:rPr>
              <w:t>0</w:t>
            </w:r>
          </w:p>
        </w:tc>
        <w:tc>
          <w:tcPr>
            <w:tcW w:w="922" w:type="dxa"/>
            <w:shd w:val="clear" w:color="auto" w:fill="auto"/>
            <w:hideMark/>
          </w:tcPr>
          <w:p w14:paraId="4AD416AA" w14:textId="77777777" w:rsidR="00B5435F" w:rsidRPr="00501879" w:rsidRDefault="00B5435F" w:rsidP="00082462">
            <w:pPr>
              <w:jc w:val="right"/>
              <w:rPr>
                <w:color w:val="000000"/>
                <w:sz w:val="18"/>
                <w:szCs w:val="18"/>
              </w:rPr>
            </w:pPr>
            <w:r>
              <w:rPr>
                <w:color w:val="000000"/>
                <w:sz w:val="18"/>
              </w:rPr>
              <w:t>0</w:t>
            </w:r>
          </w:p>
        </w:tc>
        <w:tc>
          <w:tcPr>
            <w:tcW w:w="922" w:type="dxa"/>
            <w:shd w:val="clear" w:color="auto" w:fill="auto"/>
            <w:hideMark/>
          </w:tcPr>
          <w:p w14:paraId="457641F0" w14:textId="77777777" w:rsidR="00B5435F" w:rsidRPr="00501879" w:rsidRDefault="00B5435F" w:rsidP="00082462">
            <w:pPr>
              <w:jc w:val="right"/>
              <w:rPr>
                <w:color w:val="000000"/>
                <w:sz w:val="18"/>
                <w:szCs w:val="18"/>
              </w:rPr>
            </w:pPr>
            <w:r>
              <w:rPr>
                <w:color w:val="000000"/>
                <w:sz w:val="18"/>
              </w:rPr>
              <w:t>10</w:t>
            </w:r>
          </w:p>
        </w:tc>
      </w:tr>
    </w:tbl>
    <w:p w14:paraId="3CAFC1AB" w14:textId="11362236" w:rsidR="007006DA" w:rsidRPr="00501879" w:rsidRDefault="007006DA" w:rsidP="007006DA">
      <w:pPr>
        <w:keepNext/>
        <w:suppressAutoHyphens/>
        <w:rPr>
          <w:sz w:val="16"/>
          <w:szCs w:val="16"/>
        </w:rPr>
      </w:pPr>
      <w:r>
        <w:rPr>
          <w:sz w:val="16"/>
        </w:rPr>
        <w:t>* Conformément aux données en vertu de l’Article 7, mais le modèle initial prévoyait une consommation de seulement 1 474 075 tonnes d’éq. CO</w:t>
      </w:r>
      <w:r>
        <w:rPr>
          <w:sz w:val="16"/>
          <w:vertAlign w:val="subscript"/>
        </w:rPr>
        <w:t>2</w:t>
      </w:r>
    </w:p>
    <w:p w14:paraId="3DA5A4BF" w14:textId="5C79502A" w:rsidR="007006DA" w:rsidRPr="001D3AAB" w:rsidRDefault="007006DA" w:rsidP="007006DA">
      <w:pPr>
        <w:suppressAutoHyphens/>
        <w:spacing w:after="240"/>
        <w:rPr>
          <w:highlight w:val="yellow"/>
        </w:rPr>
      </w:pPr>
      <w:r>
        <w:rPr>
          <w:sz w:val="16"/>
        </w:rPr>
        <w:t xml:space="preserve">** Sur la base des données fournies, le Secrétariat a noté que la croissance moyenne de la consommation de HFC entre 2024 et 2027 était de 3,6 % et qu’elle ralentissait à 2 % en moyenne jusqu’en 2029. </w:t>
      </w:r>
    </w:p>
    <w:p w14:paraId="7C41B21A" w14:textId="48C13762" w:rsidR="00E82466" w:rsidRPr="00E82466" w:rsidRDefault="00206D58" w:rsidP="00206D58">
      <w:pPr>
        <w:pStyle w:val="Heading1"/>
        <w:rPr>
          <w:i/>
          <w:iCs/>
        </w:rPr>
      </w:pPr>
      <w:r>
        <w:t>Notant que les niveaux de consommation de HFC en 2022 et 2023 étaient déjà supérieurs de 8,8 et 24,3 % à la valeur de référence et qu’ils avaient tendance à augmenter, une application effective du quota d’importation de HFC à partir du 1</w:t>
      </w:r>
      <w:r>
        <w:rPr>
          <w:vertAlign w:val="superscript"/>
        </w:rPr>
        <w:t>er</w:t>
      </w:r>
      <w:r>
        <w:t xml:space="preserve"> janvier 2024 est nécessaire pour garantir le respect du gel, suivi des activités décrites ci-dessous. La phase I du KIP propose de réduire la consommation de HFC dans le pays jusqu’au niveau de gel en 2024 et de la réduire de 10 % par rapport à la valeur de référence d’ici à 2029.</w:t>
      </w:r>
    </w:p>
    <w:p w14:paraId="16AE153F" w14:textId="14C59DC1" w:rsidR="0070038F" w:rsidRPr="00E1707E" w:rsidRDefault="0070038F" w:rsidP="0013563C">
      <w:pPr>
        <w:pStyle w:val="Heading1"/>
        <w:keepNext/>
        <w:numPr>
          <w:ilvl w:val="0"/>
          <w:numId w:val="0"/>
        </w:numPr>
        <w:rPr>
          <w:i/>
          <w:iCs/>
        </w:rPr>
      </w:pPr>
      <w:r>
        <w:rPr>
          <w:i/>
        </w:rPr>
        <w:t>Activités proposées</w:t>
      </w:r>
    </w:p>
    <w:p w14:paraId="5B2E5982" w14:textId="33D21DEE" w:rsidR="00460981" w:rsidRDefault="00CC4E41" w:rsidP="00CC4E41">
      <w:pPr>
        <w:pStyle w:val="Heading1"/>
      </w:pPr>
      <w:r>
        <w:t>La phase I du KIP comprend la reconversion au R-290 du reste des unités de réfrigération commerciale autonomes à base de HFC, la promotion de l’utilisation de produits de remplacement à faible PRP dans le secteur de l’assemblage et de l’installation au niveau local, et des activités dans le secteur de l’entretien des systèmes de réfrigération visant à réduire la demande de HFC à fort PRP, à faciliter l’utilisation de produits de remplacement à PRP moyen comme transition dans certaines applications du secteur de la réfrigération commerciale, et à soutenir l’introduction, l’installation et l’entretien en toute sécurité d’équipements de réfrigération et de climatisation basés sur des technologies à faible PRP procurant une efficacité énergétique égale ou supérieure.</w:t>
      </w:r>
    </w:p>
    <w:p w14:paraId="553288CD" w14:textId="2817C717" w:rsidR="00BF6340" w:rsidRDefault="00BF6340" w:rsidP="001D3AAB">
      <w:pPr>
        <w:pStyle w:val="Heading1"/>
        <w:keepNext/>
        <w:numPr>
          <w:ilvl w:val="0"/>
          <w:numId w:val="0"/>
        </w:numPr>
      </w:pPr>
      <w:r>
        <w:rPr>
          <w:i/>
          <w:u w:val="single"/>
        </w:rPr>
        <w:t>Projet d’élimination des HFC dans la fabrication de réfrigérateurs commerciaux et d’assistance technique au sous-secteur de l’installation et de l’assemblage à l’échelon local</w:t>
      </w:r>
      <w:r>
        <w:t xml:space="preserve"> </w:t>
      </w:r>
    </w:p>
    <w:p w14:paraId="7E7EF093" w14:textId="07CC7D69" w:rsidR="00935FE8" w:rsidRPr="002B6D00" w:rsidRDefault="6C0B63DF">
      <w:pPr>
        <w:pStyle w:val="Heading1"/>
      </w:pPr>
      <w:r>
        <w:t>Intégralement costaricaine, l’entreprise Omega utilise des HFC depuis juin 2007. Elle est actuellement le seul fabricant de réfrigération commerciale produisant en moyenne 2 000 appareils par an. Omega fabrique des équipements de réfrigération commerciale autonomes fonctionnant au R-290 chargé et scellé en usine. D’autres équipements de réfrigération commerciale sont chargés avec des HFC à haute teneur, soit en usine, soit sur site. Importateur de pièces et de composants pour le marché local, Omega est le distributeur d’un nombre important d’installateurs locaux dans le secteur de la petite réfrigération commerciale. Dans de nombreux cas, Omega assure également la conception du système pour les installateurs. Pour les appareils plus importants (y compris les unités de condensation et les systèmes centralisés), Omega fabrique certains des composants tels que les unités de condensation et d’évaporation de différentes tailles en usine en vue de les assembler et de les installer ensuite sur le site, là où la charge finale en frigorigène est réalisée. Quatorze entreprises sont chargées de mener à bien ce processus final.</w:t>
      </w:r>
    </w:p>
    <w:p w14:paraId="60F3C6F7" w14:textId="7D397859" w:rsidR="00861A93" w:rsidRPr="002B6D00" w:rsidRDefault="00D86910">
      <w:pPr>
        <w:pStyle w:val="Heading1"/>
      </w:pPr>
      <w:r>
        <w:t>Le projet vise à éliminer l’utilisation de HFC à PRP élevé et moyen dans les nouveaux équipements de réfrigération commerciale de moins de 5 CV (autonomes, chambres froides, etc.) et comprend les deux composantes suivantes :</w:t>
      </w:r>
    </w:p>
    <w:p w14:paraId="3C772055" w14:textId="3505474E" w:rsidR="000010BA" w:rsidRDefault="4E20A802" w:rsidP="00861A93">
      <w:pPr>
        <w:pStyle w:val="Heading2"/>
        <w:ind w:left="993"/>
      </w:pPr>
      <w:r>
        <w:rPr>
          <w:i/>
        </w:rPr>
        <w:t>Fabrication :</w:t>
      </w:r>
      <w:r>
        <w:t xml:space="preserve"> Reconversion de la consommation restante de 2,10 tm (3 000 tonnes d’éq. CO</w:t>
      </w:r>
      <w:r>
        <w:rPr>
          <w:vertAlign w:val="subscript"/>
        </w:rPr>
        <w:t>2</w:t>
      </w:r>
      <w:r>
        <w:t>) de HFC-134a vers une technologie fonctionnant au R-290 pour la fabrication d’équipements de réfrigération commerciale avec une charge en frigorigène supérieure à 150 g dans l’entreprise Omega, ce qui inclut la fourniture d’une station de chargement de frigorigène pour manipuler des frigorigènes inflammables ;</w:t>
      </w:r>
    </w:p>
    <w:p w14:paraId="4EE61ECF" w14:textId="52A883C4" w:rsidR="00ED1A43" w:rsidRPr="00ED1A43" w:rsidRDefault="4E20A802" w:rsidP="00861A93">
      <w:pPr>
        <w:pStyle w:val="Heading2"/>
        <w:ind w:left="993"/>
        <w:rPr>
          <w:color w:val="000000" w:themeColor="text1"/>
        </w:rPr>
      </w:pPr>
      <w:r>
        <w:rPr>
          <w:i/>
        </w:rPr>
        <w:t>Installation et assemblage à l’échelon local :</w:t>
      </w:r>
      <w:r>
        <w:t xml:space="preserve"> Élimination de la consommation de 7 tm </w:t>
      </w:r>
      <w:r>
        <w:lastRenderedPageBreak/>
        <w:t>(27 451 tonnes d’éq. CO</w:t>
      </w:r>
      <w:r>
        <w:rPr>
          <w:vertAlign w:val="subscript"/>
        </w:rPr>
        <w:t>2</w:t>
      </w:r>
      <w:r>
        <w:t>) de R-404A et de 9 tm (35 865 tonnes d’éq. CO</w:t>
      </w:r>
      <w:r>
        <w:rPr>
          <w:vertAlign w:val="subscript"/>
        </w:rPr>
        <w:t>2</w:t>
      </w:r>
      <w:r>
        <w:t>) de R-507A</w:t>
      </w:r>
      <w:r w:rsidR="00C27118">
        <w:rPr>
          <w:rStyle w:val="FootnoteReference"/>
          <w:lang w:val="en-US"/>
        </w:rPr>
        <w:footnoteReference w:id="11"/>
      </w:r>
      <w:r>
        <w:t xml:space="preserve"> par 14 entreprises locales d’assemblage et d’installation associées à Omega. Le projet prévoit :</w:t>
      </w:r>
    </w:p>
    <w:p w14:paraId="7B2FEBB5" w14:textId="2AAFCE60" w:rsidR="00ED1A43" w:rsidRPr="00ED1A43" w:rsidRDefault="00ED1A43" w:rsidP="00ED1A43">
      <w:pPr>
        <w:pStyle w:val="Heading3"/>
        <w:rPr>
          <w:color w:val="000000" w:themeColor="text1"/>
        </w:rPr>
      </w:pPr>
      <w:r>
        <w:t>De fournir des équipements aux 14 entreprises (station de chargement mobile avec système de mesure de la pression et du vide, et système de récupération ou de transfert, pompe à vide et balance) ;</w:t>
      </w:r>
    </w:p>
    <w:p w14:paraId="49F4A947" w14:textId="47D64C2B" w:rsidR="004E03A7" w:rsidRDefault="00ED1A43" w:rsidP="00ED1A43">
      <w:pPr>
        <w:pStyle w:val="Heading3"/>
        <w:rPr>
          <w:color w:val="000000" w:themeColor="text1"/>
        </w:rPr>
      </w:pPr>
      <w:r>
        <w:t xml:space="preserve">De fournir une assistance technique aux 14 entreprises pour la conception et l’installation d’équipements de réfrigération commerciale basés sur des </w:t>
      </w:r>
      <w:r>
        <w:rPr>
          <w:color w:val="000000" w:themeColor="text1"/>
        </w:rPr>
        <w:t>frigorigènes à faible PRP pour les unités autonomes et les unités de réfrigération à base de R-290 d’une capacité comprise entre 2 et 5 CV, les refroidisseurs et les chambres froides ;</w:t>
      </w:r>
    </w:p>
    <w:p w14:paraId="4318850F" w14:textId="49CE81EE" w:rsidR="00002AF8" w:rsidRDefault="75037779" w:rsidP="00ED1A43">
      <w:pPr>
        <w:pStyle w:val="Heading3"/>
      </w:pPr>
      <w:r>
        <w:t>De soutenir la transition du sous-secteur de l’assemblage et de l’installation vers des technologies sans HFC à faible PRP par l’adoption de normes techniques nécessaires à la manipulation en toute sécurité de frigorigènes inflammables et de dispenser une formation ; et</w:t>
      </w:r>
    </w:p>
    <w:p w14:paraId="66757DBE" w14:textId="6150EEB3" w:rsidR="0028252F" w:rsidRPr="00BE4C06" w:rsidRDefault="0028252F" w:rsidP="00ED1A43">
      <w:pPr>
        <w:pStyle w:val="Heading3"/>
      </w:pPr>
      <w:r>
        <w:t>De procéder à la démonstration de l’assemblage, de l’installation et de la première charge des systèmes de réfrigération d’un petit magasin ou d’un supermarché (d’une surface commerciale inférieure à 450 m</w:t>
      </w:r>
      <w:r>
        <w:rPr>
          <w:vertAlign w:val="superscript"/>
        </w:rPr>
        <w:t>2)</w:t>
      </w:r>
      <w:r>
        <w:t xml:space="preserve"> avec des frigorigènes inflammables et de diffuser les résultats obtenus.</w:t>
      </w:r>
    </w:p>
    <w:p w14:paraId="510A3CC1" w14:textId="3DD398BE" w:rsidR="005B2336" w:rsidRPr="005B2336" w:rsidRDefault="00C0431A">
      <w:pPr>
        <w:pStyle w:val="Heading1"/>
      </w:pPr>
      <w:r>
        <w:t xml:space="preserve"> Les coûts associés sont indiqués au tableau 9 ci-dessous.</w:t>
      </w:r>
    </w:p>
    <w:p w14:paraId="53C58EEC" w14:textId="12F330E6" w:rsidR="00836C67" w:rsidRPr="00AA0341" w:rsidRDefault="00836C67" w:rsidP="00836C67">
      <w:pPr>
        <w:rPr>
          <w:b/>
          <w:bCs/>
        </w:rPr>
      </w:pPr>
      <w:r>
        <w:rPr>
          <w:b/>
        </w:rPr>
        <w:t xml:space="preserve">Tableau 9. Coûts du projet de fabrication commerciale et d’installation et d’assemblage à l’échelon local </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6095"/>
        <w:gridCol w:w="1277"/>
      </w:tblGrid>
      <w:tr w:rsidR="004552D3" w:rsidRPr="000A584B" w14:paraId="7E706DC5" w14:textId="77777777" w:rsidTr="00FF27F5">
        <w:trPr>
          <w:trHeight w:val="142"/>
          <w:tblHeader/>
        </w:trPr>
        <w:tc>
          <w:tcPr>
            <w:tcW w:w="998" w:type="pct"/>
            <w:shd w:val="clear" w:color="auto" w:fill="auto"/>
            <w:hideMark/>
          </w:tcPr>
          <w:p w14:paraId="6C9DF7AF" w14:textId="77777777" w:rsidR="004552D3" w:rsidRPr="000A584B" w:rsidRDefault="004552D3" w:rsidP="00FF27F5">
            <w:pPr>
              <w:jc w:val="left"/>
              <w:rPr>
                <w:b/>
                <w:bCs/>
                <w:color w:val="000000"/>
                <w:sz w:val="20"/>
                <w:szCs w:val="20"/>
              </w:rPr>
            </w:pPr>
            <w:r>
              <w:rPr>
                <w:b/>
                <w:color w:val="000000"/>
                <w:sz w:val="20"/>
              </w:rPr>
              <w:t xml:space="preserve">Composante du projet </w:t>
            </w:r>
          </w:p>
        </w:tc>
        <w:tc>
          <w:tcPr>
            <w:tcW w:w="3309" w:type="pct"/>
            <w:shd w:val="clear" w:color="auto" w:fill="auto"/>
            <w:vAlign w:val="center"/>
            <w:hideMark/>
          </w:tcPr>
          <w:p w14:paraId="0333D96F" w14:textId="65EF73CE" w:rsidR="004552D3" w:rsidRPr="000A584B" w:rsidRDefault="004552D3" w:rsidP="000A584B">
            <w:pPr>
              <w:jc w:val="center"/>
              <w:rPr>
                <w:b/>
                <w:bCs/>
                <w:color w:val="000000"/>
                <w:sz w:val="20"/>
                <w:szCs w:val="20"/>
              </w:rPr>
            </w:pPr>
            <w:r>
              <w:rPr>
                <w:b/>
                <w:color w:val="000000"/>
                <w:sz w:val="20"/>
              </w:rPr>
              <w:t xml:space="preserve">Activités </w:t>
            </w:r>
          </w:p>
        </w:tc>
        <w:tc>
          <w:tcPr>
            <w:tcW w:w="693" w:type="pct"/>
            <w:shd w:val="clear" w:color="auto" w:fill="auto"/>
            <w:vAlign w:val="center"/>
            <w:hideMark/>
          </w:tcPr>
          <w:p w14:paraId="77291751" w14:textId="2060BBFE" w:rsidR="004552D3" w:rsidRPr="000A584B" w:rsidRDefault="004552D3" w:rsidP="000A584B">
            <w:pPr>
              <w:jc w:val="center"/>
              <w:rPr>
                <w:b/>
                <w:bCs/>
                <w:color w:val="000000"/>
                <w:sz w:val="20"/>
                <w:szCs w:val="20"/>
              </w:rPr>
            </w:pPr>
            <w:r>
              <w:rPr>
                <w:b/>
                <w:color w:val="000000"/>
                <w:sz w:val="20"/>
              </w:rPr>
              <w:t>Coût ($ US)</w:t>
            </w:r>
          </w:p>
        </w:tc>
      </w:tr>
      <w:tr w:rsidR="00374F89" w:rsidRPr="00086069" w14:paraId="7BB22E18" w14:textId="77777777" w:rsidTr="00C87EDC">
        <w:trPr>
          <w:trHeight w:val="302"/>
        </w:trPr>
        <w:tc>
          <w:tcPr>
            <w:tcW w:w="998" w:type="pct"/>
            <w:vMerge w:val="restart"/>
            <w:shd w:val="clear" w:color="auto" w:fill="auto"/>
            <w:vAlign w:val="center"/>
          </w:tcPr>
          <w:p w14:paraId="5A599342" w14:textId="1FD9388C" w:rsidR="00374F89" w:rsidRPr="00086069" w:rsidRDefault="00374F89" w:rsidP="00086069">
            <w:pPr>
              <w:jc w:val="left"/>
              <w:rPr>
                <w:color w:val="000000"/>
                <w:sz w:val="20"/>
                <w:szCs w:val="20"/>
              </w:rPr>
            </w:pPr>
            <w:r>
              <w:rPr>
                <w:color w:val="000000"/>
                <w:sz w:val="20"/>
              </w:rPr>
              <w:t>Évaluation de l’équipement et de la sécurité</w:t>
            </w:r>
          </w:p>
        </w:tc>
        <w:tc>
          <w:tcPr>
            <w:tcW w:w="3309" w:type="pct"/>
            <w:shd w:val="clear" w:color="auto" w:fill="auto"/>
            <w:vAlign w:val="center"/>
          </w:tcPr>
          <w:p w14:paraId="39734184" w14:textId="71EDCFC0" w:rsidR="00374F89" w:rsidRPr="00B04E75" w:rsidRDefault="00374F89" w:rsidP="0077089E">
            <w:pPr>
              <w:jc w:val="left"/>
              <w:rPr>
                <w:color w:val="000000"/>
                <w:sz w:val="20"/>
                <w:szCs w:val="20"/>
              </w:rPr>
            </w:pPr>
            <w:r>
              <w:rPr>
                <w:color w:val="000000"/>
                <w:sz w:val="20"/>
              </w:rPr>
              <w:t>Omega : Machine de chargement comprenant un support de bouteilles, des capteurs de gaz et une évaluation de la sécurité</w:t>
            </w:r>
          </w:p>
        </w:tc>
        <w:tc>
          <w:tcPr>
            <w:tcW w:w="693" w:type="pct"/>
            <w:shd w:val="clear" w:color="auto" w:fill="auto"/>
          </w:tcPr>
          <w:p w14:paraId="15A52612" w14:textId="2C37EFDC" w:rsidR="00374F89" w:rsidRPr="00086069" w:rsidRDefault="0077089E" w:rsidP="007E7422">
            <w:pPr>
              <w:jc w:val="right"/>
              <w:rPr>
                <w:color w:val="000000"/>
                <w:sz w:val="20"/>
                <w:szCs w:val="20"/>
              </w:rPr>
            </w:pPr>
            <w:r>
              <w:rPr>
                <w:color w:val="000000"/>
                <w:sz w:val="20"/>
              </w:rPr>
              <w:t>75 000</w:t>
            </w:r>
          </w:p>
        </w:tc>
      </w:tr>
      <w:tr w:rsidR="00E02488" w:rsidRPr="00086069" w14:paraId="344754DE" w14:textId="77777777" w:rsidTr="00C87EDC">
        <w:trPr>
          <w:trHeight w:val="961"/>
        </w:trPr>
        <w:tc>
          <w:tcPr>
            <w:tcW w:w="998" w:type="pct"/>
            <w:vMerge/>
            <w:shd w:val="clear" w:color="auto" w:fill="auto"/>
            <w:vAlign w:val="center"/>
          </w:tcPr>
          <w:p w14:paraId="4BD8513A" w14:textId="77777777" w:rsidR="00E02488" w:rsidRPr="00086069" w:rsidRDefault="00E02488" w:rsidP="00086069">
            <w:pPr>
              <w:jc w:val="left"/>
              <w:rPr>
                <w:color w:val="000000"/>
                <w:sz w:val="20"/>
                <w:szCs w:val="20"/>
                <w:lang w:eastAsia="en-CA"/>
              </w:rPr>
            </w:pPr>
          </w:p>
        </w:tc>
        <w:tc>
          <w:tcPr>
            <w:tcW w:w="3309" w:type="pct"/>
            <w:shd w:val="clear" w:color="auto" w:fill="auto"/>
            <w:vAlign w:val="center"/>
          </w:tcPr>
          <w:p w14:paraId="39C6AA30" w14:textId="77777777" w:rsidR="00E02488" w:rsidRDefault="00E02488" w:rsidP="00086069">
            <w:pPr>
              <w:jc w:val="left"/>
              <w:rPr>
                <w:color w:val="000000"/>
                <w:sz w:val="20"/>
                <w:szCs w:val="20"/>
              </w:rPr>
            </w:pPr>
            <w:r>
              <w:rPr>
                <w:color w:val="000000"/>
                <w:sz w:val="20"/>
              </w:rPr>
              <w:t>Entreprises d’installation et d’assemblage à l’échelon local (14) :</w:t>
            </w:r>
          </w:p>
          <w:p w14:paraId="14EF4A88" w14:textId="51A9797D" w:rsidR="00E02488" w:rsidRDefault="00E02488" w:rsidP="00B04E75">
            <w:pPr>
              <w:pStyle w:val="ListParagraph"/>
              <w:numPr>
                <w:ilvl w:val="0"/>
                <w:numId w:val="10"/>
              </w:numPr>
              <w:ind w:left="175" w:hanging="141"/>
              <w:jc w:val="left"/>
              <w:rPr>
                <w:color w:val="000000"/>
                <w:sz w:val="20"/>
                <w:szCs w:val="20"/>
              </w:rPr>
            </w:pPr>
            <w:r>
              <w:rPr>
                <w:color w:val="000000"/>
                <w:sz w:val="20"/>
              </w:rPr>
              <w:t xml:space="preserve"> Station de chargement mobile avec système de mesure de la pression et du vide, système de récupération ou de transfert, pompe à vide et balance</w:t>
            </w:r>
          </w:p>
          <w:p w14:paraId="1128C395" w14:textId="1FACD343" w:rsidR="00E02488" w:rsidRDefault="00E02488" w:rsidP="00B04E75">
            <w:pPr>
              <w:pStyle w:val="ListParagraph"/>
              <w:numPr>
                <w:ilvl w:val="0"/>
                <w:numId w:val="10"/>
              </w:numPr>
              <w:ind w:left="175" w:hanging="141"/>
              <w:jc w:val="left"/>
              <w:rPr>
                <w:color w:val="000000"/>
                <w:sz w:val="20"/>
                <w:szCs w:val="20"/>
              </w:rPr>
            </w:pPr>
            <w:r>
              <w:rPr>
                <w:color w:val="000000"/>
                <w:sz w:val="20"/>
              </w:rPr>
              <w:t>Équipement de mesure de la performance du système installé</w:t>
            </w:r>
          </w:p>
          <w:p w14:paraId="44B10386" w14:textId="1B63A21A" w:rsidR="00E02488" w:rsidRPr="00B04E75" w:rsidRDefault="00E02488" w:rsidP="00B04E75">
            <w:pPr>
              <w:pStyle w:val="ListParagraph"/>
              <w:numPr>
                <w:ilvl w:val="0"/>
                <w:numId w:val="10"/>
              </w:numPr>
              <w:ind w:left="175" w:hanging="141"/>
              <w:jc w:val="left"/>
              <w:rPr>
                <w:color w:val="000000"/>
                <w:sz w:val="20"/>
                <w:szCs w:val="20"/>
              </w:rPr>
            </w:pPr>
            <w:r>
              <w:rPr>
                <w:color w:val="000000"/>
                <w:sz w:val="20"/>
              </w:rPr>
              <w:t>Détecteurs portables de fuites</w:t>
            </w:r>
          </w:p>
        </w:tc>
        <w:tc>
          <w:tcPr>
            <w:tcW w:w="693" w:type="pct"/>
            <w:shd w:val="clear" w:color="auto" w:fill="auto"/>
          </w:tcPr>
          <w:p w14:paraId="18460AA6" w14:textId="77777777" w:rsidR="00E02488" w:rsidRDefault="00E02488" w:rsidP="007E7422">
            <w:pPr>
              <w:jc w:val="right"/>
              <w:rPr>
                <w:color w:val="000000"/>
                <w:sz w:val="20"/>
                <w:szCs w:val="20"/>
                <w:lang w:eastAsia="en-CA"/>
              </w:rPr>
            </w:pPr>
          </w:p>
          <w:p w14:paraId="4B19BB6E" w14:textId="2914A68C" w:rsidR="00E02488" w:rsidRDefault="00E02488" w:rsidP="007E7422">
            <w:pPr>
              <w:jc w:val="right"/>
              <w:rPr>
                <w:color w:val="000000"/>
                <w:sz w:val="20"/>
                <w:szCs w:val="20"/>
              </w:rPr>
            </w:pPr>
            <w:r>
              <w:rPr>
                <w:color w:val="000000"/>
                <w:sz w:val="20"/>
              </w:rPr>
              <w:t>70 000</w:t>
            </w:r>
          </w:p>
          <w:p w14:paraId="6DA79157" w14:textId="77777777" w:rsidR="00E02488" w:rsidRDefault="00E02488" w:rsidP="007E7422">
            <w:pPr>
              <w:jc w:val="right"/>
              <w:rPr>
                <w:color w:val="000000"/>
                <w:sz w:val="20"/>
                <w:szCs w:val="20"/>
                <w:lang w:eastAsia="en-CA"/>
              </w:rPr>
            </w:pPr>
          </w:p>
          <w:p w14:paraId="0788ED25" w14:textId="77777777" w:rsidR="00E02488" w:rsidRDefault="00E02488" w:rsidP="007E7422">
            <w:pPr>
              <w:jc w:val="right"/>
              <w:rPr>
                <w:color w:val="000000"/>
                <w:sz w:val="20"/>
                <w:szCs w:val="20"/>
              </w:rPr>
            </w:pPr>
            <w:r>
              <w:rPr>
                <w:color w:val="000000"/>
                <w:sz w:val="20"/>
              </w:rPr>
              <w:t>14 000</w:t>
            </w:r>
          </w:p>
          <w:p w14:paraId="55E10345" w14:textId="5607E27E" w:rsidR="00E02488" w:rsidRPr="00086069" w:rsidRDefault="00E02488" w:rsidP="007E7422">
            <w:pPr>
              <w:jc w:val="right"/>
              <w:rPr>
                <w:color w:val="000000"/>
                <w:sz w:val="20"/>
                <w:szCs w:val="20"/>
              </w:rPr>
            </w:pPr>
            <w:r>
              <w:rPr>
                <w:color w:val="000000"/>
                <w:sz w:val="20"/>
              </w:rPr>
              <w:t>2 800</w:t>
            </w:r>
          </w:p>
        </w:tc>
      </w:tr>
      <w:tr w:rsidR="004552D3" w:rsidRPr="00520AAD" w14:paraId="129D5AAA" w14:textId="77777777" w:rsidTr="00C87EDC">
        <w:trPr>
          <w:trHeight w:val="142"/>
        </w:trPr>
        <w:tc>
          <w:tcPr>
            <w:tcW w:w="998" w:type="pct"/>
            <w:shd w:val="clear" w:color="auto" w:fill="auto"/>
            <w:vAlign w:val="center"/>
          </w:tcPr>
          <w:p w14:paraId="7E68248E" w14:textId="18AD2EEA" w:rsidR="004552D3" w:rsidRPr="00520AAD" w:rsidRDefault="004552D3" w:rsidP="00086069">
            <w:pPr>
              <w:jc w:val="left"/>
              <w:rPr>
                <w:b/>
                <w:bCs/>
                <w:color w:val="000000"/>
                <w:sz w:val="20"/>
                <w:szCs w:val="20"/>
                <w:lang w:eastAsia="en-CA"/>
              </w:rPr>
            </w:pPr>
          </w:p>
        </w:tc>
        <w:tc>
          <w:tcPr>
            <w:tcW w:w="3309" w:type="pct"/>
            <w:shd w:val="clear" w:color="auto" w:fill="auto"/>
            <w:vAlign w:val="center"/>
          </w:tcPr>
          <w:p w14:paraId="7C4F49CD" w14:textId="53A5DE92" w:rsidR="004552D3" w:rsidRPr="00C87EDC" w:rsidRDefault="004552D3" w:rsidP="00520AAD">
            <w:pPr>
              <w:jc w:val="right"/>
              <w:rPr>
                <w:b/>
                <w:i/>
                <w:color w:val="000000"/>
                <w:sz w:val="20"/>
                <w:szCs w:val="20"/>
              </w:rPr>
            </w:pPr>
            <w:r>
              <w:rPr>
                <w:b/>
                <w:i/>
                <w:color w:val="000000"/>
                <w:sz w:val="20"/>
              </w:rPr>
              <w:t>Sous-total</w:t>
            </w:r>
          </w:p>
        </w:tc>
        <w:tc>
          <w:tcPr>
            <w:tcW w:w="693" w:type="pct"/>
            <w:shd w:val="clear" w:color="auto" w:fill="auto"/>
          </w:tcPr>
          <w:p w14:paraId="08CF452C" w14:textId="0E6032AD" w:rsidR="004552D3" w:rsidRPr="00C87EDC" w:rsidRDefault="004552D3" w:rsidP="007E7422">
            <w:pPr>
              <w:jc w:val="right"/>
              <w:rPr>
                <w:b/>
                <w:i/>
                <w:color w:val="000000"/>
                <w:sz w:val="20"/>
                <w:szCs w:val="20"/>
              </w:rPr>
            </w:pPr>
            <w:r>
              <w:rPr>
                <w:b/>
                <w:i/>
                <w:color w:val="000000"/>
                <w:sz w:val="20"/>
              </w:rPr>
              <w:t>161 800</w:t>
            </w:r>
          </w:p>
        </w:tc>
      </w:tr>
      <w:tr w:rsidR="00B40D8E" w:rsidRPr="000A584B" w14:paraId="28A3F31C" w14:textId="77777777" w:rsidTr="00C87EDC">
        <w:trPr>
          <w:trHeight w:val="721"/>
        </w:trPr>
        <w:tc>
          <w:tcPr>
            <w:tcW w:w="998" w:type="pct"/>
            <w:vMerge w:val="restart"/>
            <w:shd w:val="clear" w:color="auto" w:fill="auto"/>
            <w:vAlign w:val="center"/>
            <w:hideMark/>
          </w:tcPr>
          <w:p w14:paraId="45762A54" w14:textId="6C79EF26" w:rsidR="001F6441" w:rsidRPr="000A584B" w:rsidRDefault="001F6441">
            <w:pPr>
              <w:jc w:val="left"/>
              <w:rPr>
                <w:color w:val="000000"/>
                <w:sz w:val="20"/>
                <w:szCs w:val="20"/>
              </w:rPr>
            </w:pPr>
            <w:r>
              <w:rPr>
                <w:color w:val="000000"/>
                <w:sz w:val="20"/>
              </w:rPr>
              <w:t>Renforcement des capacités techniques pour l’assemblage et l’installation de systèmes de réfrigération commerciale de moins de 5 CV utilisant des frigorigènes à faible PRP</w:t>
            </w:r>
          </w:p>
        </w:tc>
        <w:tc>
          <w:tcPr>
            <w:tcW w:w="3309" w:type="pct"/>
            <w:shd w:val="clear" w:color="auto" w:fill="auto"/>
            <w:vAlign w:val="center"/>
            <w:hideMark/>
          </w:tcPr>
          <w:p w14:paraId="6142A427" w14:textId="77777777" w:rsidR="001F6441" w:rsidRPr="000A584B" w:rsidRDefault="001F6441">
            <w:pPr>
              <w:rPr>
                <w:color w:val="000000"/>
                <w:sz w:val="20"/>
                <w:szCs w:val="20"/>
              </w:rPr>
            </w:pPr>
            <w:r>
              <w:rPr>
                <w:color w:val="000000"/>
                <w:sz w:val="20"/>
              </w:rPr>
              <w:t>Assistance technique et formation aux entreprises bénéficiaires sur la conception et/ou le logiciel de charge thermique, la sélection des compresseurs et des serpentins, pour trois types de systèmes de réfrigération opérant au R-290</w:t>
            </w:r>
          </w:p>
        </w:tc>
        <w:tc>
          <w:tcPr>
            <w:tcW w:w="693" w:type="pct"/>
            <w:shd w:val="clear" w:color="auto" w:fill="auto"/>
            <w:hideMark/>
          </w:tcPr>
          <w:p w14:paraId="54A06733" w14:textId="77777777" w:rsidR="001F6441" w:rsidRPr="000A584B" w:rsidRDefault="001F6441" w:rsidP="007E7422">
            <w:pPr>
              <w:jc w:val="right"/>
              <w:rPr>
                <w:color w:val="000000"/>
                <w:sz w:val="20"/>
                <w:szCs w:val="20"/>
              </w:rPr>
            </w:pPr>
            <w:r>
              <w:rPr>
                <w:color w:val="000000"/>
                <w:sz w:val="20"/>
              </w:rPr>
              <w:t>36 000</w:t>
            </w:r>
          </w:p>
        </w:tc>
      </w:tr>
      <w:tr w:rsidR="00B40D8E" w:rsidRPr="000A584B" w14:paraId="49780469" w14:textId="77777777" w:rsidTr="00C87EDC">
        <w:trPr>
          <w:trHeight w:val="396"/>
        </w:trPr>
        <w:tc>
          <w:tcPr>
            <w:tcW w:w="998" w:type="pct"/>
            <w:vMerge/>
            <w:vAlign w:val="center"/>
            <w:hideMark/>
          </w:tcPr>
          <w:p w14:paraId="34B23C02" w14:textId="77777777" w:rsidR="001F6441" w:rsidRPr="000A584B" w:rsidRDefault="001F6441">
            <w:pPr>
              <w:jc w:val="left"/>
              <w:rPr>
                <w:color w:val="000000"/>
                <w:sz w:val="20"/>
                <w:szCs w:val="20"/>
                <w:lang w:eastAsia="en-CA"/>
              </w:rPr>
            </w:pPr>
          </w:p>
        </w:tc>
        <w:tc>
          <w:tcPr>
            <w:tcW w:w="3309" w:type="pct"/>
            <w:shd w:val="clear" w:color="auto" w:fill="auto"/>
            <w:vAlign w:val="center"/>
            <w:hideMark/>
          </w:tcPr>
          <w:p w14:paraId="34B4F377" w14:textId="77777777" w:rsidR="001F6441" w:rsidRPr="000A584B" w:rsidRDefault="001F6441">
            <w:pPr>
              <w:rPr>
                <w:color w:val="000000"/>
                <w:sz w:val="20"/>
                <w:szCs w:val="20"/>
              </w:rPr>
            </w:pPr>
            <w:r>
              <w:rPr>
                <w:color w:val="000000"/>
                <w:sz w:val="20"/>
              </w:rPr>
              <w:t xml:space="preserve">Élaboration d’essais d’évaluation de la sécurité pour les systèmes de réfrigération à base de R-290 conçus avec du R-290 </w:t>
            </w:r>
          </w:p>
        </w:tc>
        <w:tc>
          <w:tcPr>
            <w:tcW w:w="693" w:type="pct"/>
            <w:shd w:val="clear" w:color="auto" w:fill="auto"/>
            <w:noWrap/>
            <w:hideMark/>
          </w:tcPr>
          <w:p w14:paraId="1CECF4CC" w14:textId="77777777" w:rsidR="001F6441" w:rsidRPr="000A584B" w:rsidRDefault="001F6441" w:rsidP="007E7422">
            <w:pPr>
              <w:jc w:val="right"/>
              <w:rPr>
                <w:color w:val="000000"/>
                <w:sz w:val="20"/>
                <w:szCs w:val="20"/>
              </w:rPr>
            </w:pPr>
            <w:r>
              <w:rPr>
                <w:color w:val="000000"/>
                <w:sz w:val="20"/>
              </w:rPr>
              <w:t>30 000</w:t>
            </w:r>
          </w:p>
        </w:tc>
      </w:tr>
      <w:tr w:rsidR="00B40D8E" w:rsidRPr="000A584B" w14:paraId="2CE28A69" w14:textId="77777777" w:rsidTr="00C87EDC">
        <w:trPr>
          <w:trHeight w:val="700"/>
        </w:trPr>
        <w:tc>
          <w:tcPr>
            <w:tcW w:w="998" w:type="pct"/>
            <w:vMerge/>
            <w:vAlign w:val="center"/>
            <w:hideMark/>
          </w:tcPr>
          <w:p w14:paraId="1C4E02DE" w14:textId="77777777" w:rsidR="001F6441" w:rsidRPr="000A584B" w:rsidRDefault="001F6441">
            <w:pPr>
              <w:jc w:val="left"/>
              <w:rPr>
                <w:color w:val="000000"/>
                <w:sz w:val="20"/>
                <w:szCs w:val="20"/>
                <w:lang w:eastAsia="en-CA"/>
              </w:rPr>
            </w:pPr>
          </w:p>
        </w:tc>
        <w:tc>
          <w:tcPr>
            <w:tcW w:w="3309" w:type="pct"/>
            <w:shd w:val="clear" w:color="auto" w:fill="auto"/>
            <w:vAlign w:val="center"/>
            <w:hideMark/>
          </w:tcPr>
          <w:p w14:paraId="77D0C680" w14:textId="77777777" w:rsidR="001F6441" w:rsidRPr="000A584B" w:rsidRDefault="001F6441">
            <w:pPr>
              <w:rPr>
                <w:color w:val="000000"/>
                <w:sz w:val="20"/>
                <w:szCs w:val="20"/>
              </w:rPr>
            </w:pPr>
            <w:r>
              <w:rPr>
                <w:color w:val="000000"/>
                <w:sz w:val="20"/>
              </w:rPr>
              <w:t>Conseils techniques visant à la sécurité de manipulation et les performances des systèmes de réfrigération (par exemple, les télécommandes et les groupes de condensation avec le frigorigène R-290) pendant l’assemblage et l’installation (ISO5149-1 et 3)</w:t>
            </w:r>
          </w:p>
        </w:tc>
        <w:tc>
          <w:tcPr>
            <w:tcW w:w="693" w:type="pct"/>
            <w:shd w:val="clear" w:color="auto" w:fill="auto"/>
            <w:noWrap/>
            <w:hideMark/>
          </w:tcPr>
          <w:p w14:paraId="1F5C241F" w14:textId="77777777" w:rsidR="001F6441" w:rsidRPr="000A584B" w:rsidRDefault="001F6441" w:rsidP="007E7422">
            <w:pPr>
              <w:jc w:val="right"/>
              <w:rPr>
                <w:color w:val="000000"/>
                <w:sz w:val="20"/>
                <w:szCs w:val="20"/>
              </w:rPr>
            </w:pPr>
            <w:r>
              <w:rPr>
                <w:color w:val="000000"/>
                <w:sz w:val="20"/>
              </w:rPr>
              <w:t>14 000</w:t>
            </w:r>
          </w:p>
        </w:tc>
      </w:tr>
      <w:tr w:rsidR="001F6441" w:rsidRPr="000A584B" w14:paraId="11D6516F" w14:textId="77777777" w:rsidTr="00C87EDC">
        <w:trPr>
          <w:trHeight w:val="194"/>
        </w:trPr>
        <w:tc>
          <w:tcPr>
            <w:tcW w:w="4307" w:type="pct"/>
            <w:gridSpan w:val="2"/>
            <w:shd w:val="clear" w:color="auto" w:fill="auto"/>
            <w:vAlign w:val="center"/>
            <w:hideMark/>
          </w:tcPr>
          <w:p w14:paraId="65658E61" w14:textId="77777777" w:rsidR="001F6441" w:rsidRPr="00C87EDC" w:rsidRDefault="001F6441">
            <w:pPr>
              <w:jc w:val="right"/>
              <w:rPr>
                <w:b/>
                <w:i/>
                <w:color w:val="000000"/>
                <w:sz w:val="20"/>
                <w:szCs w:val="20"/>
              </w:rPr>
            </w:pPr>
            <w:r>
              <w:rPr>
                <w:b/>
                <w:i/>
                <w:color w:val="000000"/>
                <w:sz w:val="20"/>
              </w:rPr>
              <w:t>Sous-total</w:t>
            </w:r>
          </w:p>
        </w:tc>
        <w:tc>
          <w:tcPr>
            <w:tcW w:w="693" w:type="pct"/>
            <w:shd w:val="clear" w:color="auto" w:fill="auto"/>
            <w:hideMark/>
          </w:tcPr>
          <w:p w14:paraId="04141781" w14:textId="6D572BC5" w:rsidR="001F6441" w:rsidRPr="00C87EDC" w:rsidRDefault="001F6441" w:rsidP="007E7422">
            <w:pPr>
              <w:jc w:val="right"/>
              <w:rPr>
                <w:b/>
                <w:i/>
                <w:color w:val="000000"/>
                <w:sz w:val="20"/>
                <w:szCs w:val="20"/>
              </w:rPr>
            </w:pPr>
            <w:r>
              <w:rPr>
                <w:b/>
                <w:i/>
                <w:color w:val="000000"/>
                <w:sz w:val="20"/>
              </w:rPr>
              <w:t>80 000</w:t>
            </w:r>
          </w:p>
        </w:tc>
      </w:tr>
      <w:tr w:rsidR="004552D3" w:rsidRPr="000A584B" w14:paraId="6C781575" w14:textId="77777777" w:rsidTr="00C87EDC">
        <w:trPr>
          <w:trHeight w:val="518"/>
        </w:trPr>
        <w:tc>
          <w:tcPr>
            <w:tcW w:w="998" w:type="pct"/>
            <w:vMerge w:val="restart"/>
            <w:shd w:val="clear" w:color="auto" w:fill="auto"/>
            <w:vAlign w:val="center"/>
            <w:hideMark/>
          </w:tcPr>
          <w:p w14:paraId="3A300C56" w14:textId="670788BE" w:rsidR="004552D3" w:rsidRPr="000A584B" w:rsidRDefault="004552D3" w:rsidP="0057560A">
            <w:pPr>
              <w:jc w:val="left"/>
              <w:rPr>
                <w:color w:val="000000"/>
                <w:sz w:val="20"/>
                <w:szCs w:val="20"/>
              </w:rPr>
            </w:pPr>
            <w:r>
              <w:rPr>
                <w:color w:val="000000"/>
                <w:sz w:val="20"/>
              </w:rPr>
              <w:lastRenderedPageBreak/>
              <w:t>Soutien à la transition du sous-secteur vers des technologies à faible PRP</w:t>
            </w:r>
          </w:p>
        </w:tc>
        <w:tc>
          <w:tcPr>
            <w:tcW w:w="3309" w:type="pct"/>
            <w:shd w:val="clear" w:color="auto" w:fill="auto"/>
            <w:vAlign w:val="center"/>
            <w:hideMark/>
          </w:tcPr>
          <w:p w14:paraId="60561D20" w14:textId="0F6826B5" w:rsidR="004552D3" w:rsidRPr="000A584B" w:rsidRDefault="004552D3" w:rsidP="000A584B">
            <w:pPr>
              <w:jc w:val="left"/>
              <w:rPr>
                <w:color w:val="000000"/>
                <w:sz w:val="20"/>
                <w:szCs w:val="20"/>
              </w:rPr>
            </w:pPr>
            <w:r>
              <w:rPr>
                <w:color w:val="000000"/>
                <w:sz w:val="20"/>
              </w:rPr>
              <w:t>Soutien de la révision ou de l’adoption de normes techniques internationales ou régionales (par exemple, ISO-5149, EN-378, IEC-60035-2-89)</w:t>
            </w:r>
          </w:p>
        </w:tc>
        <w:tc>
          <w:tcPr>
            <w:tcW w:w="693" w:type="pct"/>
            <w:shd w:val="clear" w:color="auto" w:fill="auto"/>
            <w:hideMark/>
          </w:tcPr>
          <w:p w14:paraId="62A84551" w14:textId="0A639E80" w:rsidR="004552D3" w:rsidRPr="000A584B" w:rsidRDefault="004552D3" w:rsidP="007E7422">
            <w:pPr>
              <w:jc w:val="right"/>
              <w:rPr>
                <w:color w:val="000000"/>
                <w:sz w:val="20"/>
                <w:szCs w:val="20"/>
              </w:rPr>
            </w:pPr>
            <w:r>
              <w:rPr>
                <w:color w:val="000000"/>
                <w:sz w:val="20"/>
              </w:rPr>
              <w:t>4 000</w:t>
            </w:r>
          </w:p>
        </w:tc>
      </w:tr>
      <w:tr w:rsidR="004552D3" w:rsidRPr="000A584B" w14:paraId="1F72E792" w14:textId="77777777" w:rsidTr="00C87EDC">
        <w:trPr>
          <w:trHeight w:val="518"/>
        </w:trPr>
        <w:tc>
          <w:tcPr>
            <w:tcW w:w="998" w:type="pct"/>
            <w:vMerge/>
            <w:vAlign w:val="center"/>
            <w:hideMark/>
          </w:tcPr>
          <w:p w14:paraId="55DC0BF5" w14:textId="77777777" w:rsidR="004552D3" w:rsidRPr="000A584B" w:rsidRDefault="004552D3" w:rsidP="000A584B">
            <w:pPr>
              <w:jc w:val="left"/>
              <w:rPr>
                <w:color w:val="000000"/>
                <w:sz w:val="20"/>
                <w:szCs w:val="20"/>
                <w:lang w:eastAsia="en-CA"/>
              </w:rPr>
            </w:pPr>
          </w:p>
        </w:tc>
        <w:tc>
          <w:tcPr>
            <w:tcW w:w="3309" w:type="pct"/>
            <w:shd w:val="clear" w:color="auto" w:fill="auto"/>
            <w:vAlign w:val="center"/>
            <w:hideMark/>
          </w:tcPr>
          <w:p w14:paraId="75C3A9EA" w14:textId="07E5085E" w:rsidR="004552D3" w:rsidRPr="000A584B" w:rsidRDefault="004552D3" w:rsidP="000A584B">
            <w:pPr>
              <w:jc w:val="left"/>
              <w:rPr>
                <w:color w:val="000000"/>
                <w:sz w:val="20"/>
                <w:szCs w:val="20"/>
              </w:rPr>
            </w:pPr>
            <w:r>
              <w:rPr>
                <w:sz w:val="20"/>
              </w:rPr>
              <w:t xml:space="preserve">Élaboration et dispense de 10 </w:t>
            </w:r>
            <w:r>
              <w:rPr>
                <w:color w:val="000000"/>
                <w:sz w:val="20"/>
              </w:rPr>
              <w:t xml:space="preserve">activités de formation sur la manipulation en toute sécurité des frigorigènes à faible PRP lors de l’assemblage et de l’installation de systèmes de réfrigération commerciale </w:t>
            </w:r>
          </w:p>
        </w:tc>
        <w:tc>
          <w:tcPr>
            <w:tcW w:w="693" w:type="pct"/>
            <w:shd w:val="clear" w:color="auto" w:fill="auto"/>
            <w:hideMark/>
          </w:tcPr>
          <w:p w14:paraId="6E5A7622" w14:textId="02BAEA95" w:rsidR="004552D3" w:rsidRPr="000A584B" w:rsidRDefault="004552D3" w:rsidP="007E7422">
            <w:pPr>
              <w:jc w:val="right"/>
              <w:rPr>
                <w:color w:val="000000"/>
                <w:sz w:val="20"/>
                <w:szCs w:val="20"/>
              </w:rPr>
            </w:pPr>
            <w:r>
              <w:rPr>
                <w:color w:val="000000"/>
                <w:sz w:val="20"/>
              </w:rPr>
              <w:t>15 000</w:t>
            </w:r>
          </w:p>
        </w:tc>
      </w:tr>
      <w:tr w:rsidR="004552D3" w:rsidRPr="000A584B" w14:paraId="0F7C9E56" w14:textId="77777777" w:rsidTr="00C87EDC">
        <w:trPr>
          <w:trHeight w:val="203"/>
        </w:trPr>
        <w:tc>
          <w:tcPr>
            <w:tcW w:w="4307" w:type="pct"/>
            <w:gridSpan w:val="2"/>
            <w:shd w:val="clear" w:color="auto" w:fill="auto"/>
            <w:vAlign w:val="center"/>
            <w:hideMark/>
          </w:tcPr>
          <w:p w14:paraId="04CC8A59" w14:textId="7C29B8C4" w:rsidR="004552D3" w:rsidRPr="00C87EDC" w:rsidRDefault="004552D3" w:rsidP="000A584B">
            <w:pPr>
              <w:jc w:val="right"/>
              <w:rPr>
                <w:b/>
                <w:i/>
                <w:color w:val="000000"/>
                <w:sz w:val="20"/>
                <w:szCs w:val="20"/>
              </w:rPr>
            </w:pPr>
            <w:r>
              <w:rPr>
                <w:b/>
                <w:i/>
                <w:color w:val="000000"/>
                <w:sz w:val="20"/>
              </w:rPr>
              <w:t>Sous-total </w:t>
            </w:r>
          </w:p>
        </w:tc>
        <w:tc>
          <w:tcPr>
            <w:tcW w:w="693" w:type="pct"/>
            <w:shd w:val="clear" w:color="auto" w:fill="auto"/>
            <w:hideMark/>
          </w:tcPr>
          <w:p w14:paraId="35E43972" w14:textId="5CA3C01A" w:rsidR="004552D3" w:rsidRPr="00C87EDC" w:rsidRDefault="001F6441" w:rsidP="007E7422">
            <w:pPr>
              <w:jc w:val="right"/>
              <w:rPr>
                <w:b/>
                <w:i/>
                <w:color w:val="000000"/>
                <w:sz w:val="20"/>
                <w:szCs w:val="20"/>
              </w:rPr>
            </w:pPr>
            <w:r>
              <w:rPr>
                <w:b/>
                <w:i/>
                <w:color w:val="000000"/>
                <w:sz w:val="20"/>
              </w:rPr>
              <w:t>19 000</w:t>
            </w:r>
          </w:p>
        </w:tc>
      </w:tr>
      <w:tr w:rsidR="004552D3" w:rsidRPr="000A584B" w14:paraId="102D5285" w14:textId="77777777" w:rsidTr="00C87EDC">
        <w:trPr>
          <w:trHeight w:val="558"/>
        </w:trPr>
        <w:tc>
          <w:tcPr>
            <w:tcW w:w="998" w:type="pct"/>
            <w:vMerge w:val="restart"/>
            <w:shd w:val="clear" w:color="auto" w:fill="auto"/>
            <w:vAlign w:val="center"/>
            <w:hideMark/>
          </w:tcPr>
          <w:p w14:paraId="276999E5" w14:textId="04336DF5" w:rsidR="004552D3" w:rsidRPr="000A584B" w:rsidRDefault="004552D3" w:rsidP="00C8303F">
            <w:pPr>
              <w:jc w:val="left"/>
              <w:rPr>
                <w:color w:val="000000"/>
                <w:sz w:val="20"/>
                <w:szCs w:val="20"/>
              </w:rPr>
            </w:pPr>
            <w:r>
              <w:rPr>
                <w:color w:val="000000"/>
                <w:sz w:val="20"/>
              </w:rPr>
              <w:t xml:space="preserve">Démonstration de la technologie et diffusion </w:t>
            </w:r>
          </w:p>
        </w:tc>
        <w:tc>
          <w:tcPr>
            <w:tcW w:w="3309" w:type="pct"/>
            <w:shd w:val="clear" w:color="auto" w:fill="auto"/>
            <w:vAlign w:val="center"/>
            <w:hideMark/>
          </w:tcPr>
          <w:p w14:paraId="1941A50F" w14:textId="0FB24FB9" w:rsidR="004552D3" w:rsidRPr="000A584B" w:rsidRDefault="004552D3" w:rsidP="000A584B">
            <w:pPr>
              <w:jc w:val="left"/>
              <w:rPr>
                <w:color w:val="000000"/>
                <w:sz w:val="20"/>
                <w:szCs w:val="20"/>
              </w:rPr>
            </w:pPr>
            <w:r>
              <w:rPr>
                <w:color w:val="000000"/>
                <w:sz w:val="20"/>
              </w:rPr>
              <w:t>Assemblage et installation de trois systèmes de réfrigération conçus avec un frigorigène à base d’hydrocarbures dans un petit magasin ou un supermarché (surface commerciale max. 450 m</w:t>
            </w:r>
            <w:r>
              <w:rPr>
                <w:color w:val="000000"/>
                <w:sz w:val="20"/>
                <w:vertAlign w:val="superscript"/>
              </w:rPr>
              <w:t>2</w:t>
            </w:r>
            <w:r>
              <w:rPr>
                <w:color w:val="000000"/>
                <w:sz w:val="20"/>
              </w:rPr>
              <w:t>)</w:t>
            </w:r>
          </w:p>
        </w:tc>
        <w:tc>
          <w:tcPr>
            <w:tcW w:w="693" w:type="pct"/>
            <w:shd w:val="clear" w:color="auto" w:fill="auto"/>
            <w:hideMark/>
          </w:tcPr>
          <w:p w14:paraId="0665F324" w14:textId="16D58E13" w:rsidR="004552D3" w:rsidRPr="000A584B" w:rsidRDefault="004552D3" w:rsidP="007E7422">
            <w:pPr>
              <w:jc w:val="right"/>
              <w:rPr>
                <w:color w:val="000000"/>
                <w:sz w:val="20"/>
                <w:szCs w:val="20"/>
              </w:rPr>
            </w:pPr>
            <w:r>
              <w:rPr>
                <w:color w:val="000000"/>
                <w:sz w:val="20"/>
              </w:rPr>
              <w:t>45 000</w:t>
            </w:r>
          </w:p>
        </w:tc>
      </w:tr>
      <w:tr w:rsidR="004552D3" w:rsidRPr="000A584B" w14:paraId="1E3F116D" w14:textId="77777777" w:rsidTr="00C87EDC">
        <w:trPr>
          <w:trHeight w:val="528"/>
        </w:trPr>
        <w:tc>
          <w:tcPr>
            <w:tcW w:w="998" w:type="pct"/>
            <w:vMerge/>
            <w:vAlign w:val="center"/>
            <w:hideMark/>
          </w:tcPr>
          <w:p w14:paraId="35C372C3" w14:textId="77777777" w:rsidR="004552D3" w:rsidRPr="000A584B" w:rsidRDefault="004552D3" w:rsidP="000A584B">
            <w:pPr>
              <w:jc w:val="left"/>
              <w:rPr>
                <w:color w:val="000000"/>
                <w:sz w:val="20"/>
                <w:szCs w:val="20"/>
                <w:lang w:eastAsia="en-CA"/>
              </w:rPr>
            </w:pPr>
          </w:p>
        </w:tc>
        <w:tc>
          <w:tcPr>
            <w:tcW w:w="3309" w:type="pct"/>
            <w:shd w:val="clear" w:color="auto" w:fill="auto"/>
            <w:vAlign w:val="center"/>
            <w:hideMark/>
          </w:tcPr>
          <w:p w14:paraId="26167064" w14:textId="4C11001A" w:rsidR="004552D3" w:rsidRPr="000A584B" w:rsidRDefault="004552D3" w:rsidP="000A584B">
            <w:pPr>
              <w:jc w:val="left"/>
              <w:rPr>
                <w:color w:val="000000"/>
                <w:sz w:val="20"/>
                <w:szCs w:val="20"/>
              </w:rPr>
            </w:pPr>
            <w:r>
              <w:rPr>
                <w:color w:val="000000"/>
                <w:sz w:val="20"/>
              </w:rPr>
              <w:t>Fourniture d’un compteur de consommation d’énergie et mise au point d’un test de consommation d’énergie pour comparer les répercussions environnementales de la technologie de référence et des technologies de remplacement</w:t>
            </w:r>
          </w:p>
        </w:tc>
        <w:tc>
          <w:tcPr>
            <w:tcW w:w="693" w:type="pct"/>
            <w:shd w:val="clear" w:color="auto" w:fill="auto"/>
            <w:hideMark/>
          </w:tcPr>
          <w:p w14:paraId="45E28618" w14:textId="5353DA80" w:rsidR="004552D3" w:rsidRPr="000A584B" w:rsidRDefault="004552D3" w:rsidP="007E7422">
            <w:pPr>
              <w:jc w:val="right"/>
              <w:rPr>
                <w:color w:val="000000"/>
                <w:sz w:val="20"/>
                <w:szCs w:val="20"/>
              </w:rPr>
            </w:pPr>
            <w:r>
              <w:rPr>
                <w:color w:val="000000"/>
                <w:sz w:val="20"/>
              </w:rPr>
              <w:t>6 000</w:t>
            </w:r>
          </w:p>
        </w:tc>
      </w:tr>
      <w:tr w:rsidR="004552D3" w:rsidRPr="000A584B" w14:paraId="3E705BC7" w14:textId="77777777" w:rsidTr="00C87EDC">
        <w:trPr>
          <w:trHeight w:val="365"/>
        </w:trPr>
        <w:tc>
          <w:tcPr>
            <w:tcW w:w="998" w:type="pct"/>
            <w:vMerge/>
            <w:vAlign w:val="center"/>
            <w:hideMark/>
          </w:tcPr>
          <w:p w14:paraId="748C39BE" w14:textId="77777777" w:rsidR="004552D3" w:rsidRPr="000A584B" w:rsidRDefault="004552D3" w:rsidP="000A584B">
            <w:pPr>
              <w:jc w:val="left"/>
              <w:rPr>
                <w:color w:val="000000"/>
                <w:sz w:val="20"/>
                <w:szCs w:val="20"/>
                <w:lang w:eastAsia="en-CA"/>
              </w:rPr>
            </w:pPr>
          </w:p>
        </w:tc>
        <w:tc>
          <w:tcPr>
            <w:tcW w:w="3309" w:type="pct"/>
            <w:shd w:val="clear" w:color="auto" w:fill="auto"/>
            <w:vAlign w:val="center"/>
            <w:hideMark/>
          </w:tcPr>
          <w:p w14:paraId="4290223D" w14:textId="0E3393FD" w:rsidR="004552D3" w:rsidRPr="000A584B" w:rsidRDefault="004552D3" w:rsidP="000A584B">
            <w:pPr>
              <w:jc w:val="left"/>
              <w:rPr>
                <w:color w:val="000000"/>
                <w:sz w:val="20"/>
                <w:szCs w:val="20"/>
              </w:rPr>
            </w:pPr>
            <w:r>
              <w:rPr>
                <w:color w:val="000000"/>
                <w:sz w:val="20"/>
              </w:rPr>
              <w:t xml:space="preserve">Deux activités de diffusion des résultats obtenus dans le cadre du projet et ciblant les supermarchés du pays </w:t>
            </w:r>
          </w:p>
        </w:tc>
        <w:tc>
          <w:tcPr>
            <w:tcW w:w="693" w:type="pct"/>
            <w:shd w:val="clear" w:color="auto" w:fill="auto"/>
            <w:hideMark/>
          </w:tcPr>
          <w:p w14:paraId="2E7E4D83" w14:textId="54F87EFC" w:rsidR="004552D3" w:rsidRPr="000A584B" w:rsidRDefault="004552D3" w:rsidP="007E7422">
            <w:pPr>
              <w:jc w:val="right"/>
              <w:rPr>
                <w:color w:val="000000"/>
                <w:sz w:val="20"/>
                <w:szCs w:val="20"/>
              </w:rPr>
            </w:pPr>
            <w:r>
              <w:rPr>
                <w:color w:val="000000"/>
                <w:sz w:val="20"/>
              </w:rPr>
              <w:t>4 000</w:t>
            </w:r>
          </w:p>
        </w:tc>
      </w:tr>
      <w:tr w:rsidR="007E7422" w:rsidRPr="000A584B" w14:paraId="6906D61A" w14:textId="77777777" w:rsidTr="00C87EDC">
        <w:trPr>
          <w:trHeight w:val="136"/>
        </w:trPr>
        <w:tc>
          <w:tcPr>
            <w:tcW w:w="4307" w:type="pct"/>
            <w:gridSpan w:val="2"/>
            <w:shd w:val="clear" w:color="auto" w:fill="auto"/>
            <w:vAlign w:val="center"/>
            <w:hideMark/>
          </w:tcPr>
          <w:p w14:paraId="2DA91737" w14:textId="185A1DC5" w:rsidR="007E7422" w:rsidRPr="00C87EDC" w:rsidRDefault="007E7422" w:rsidP="00C87EDC">
            <w:pPr>
              <w:jc w:val="right"/>
              <w:rPr>
                <w:i/>
                <w:color w:val="000000"/>
                <w:sz w:val="20"/>
                <w:szCs w:val="20"/>
              </w:rPr>
            </w:pPr>
            <w:r>
              <w:rPr>
                <w:b/>
                <w:i/>
                <w:color w:val="000000"/>
                <w:sz w:val="20"/>
              </w:rPr>
              <w:t>Sous-total</w:t>
            </w:r>
            <w:r>
              <w:rPr>
                <w:i/>
                <w:color w:val="000000"/>
                <w:sz w:val="20"/>
              </w:rPr>
              <w:t> </w:t>
            </w:r>
          </w:p>
        </w:tc>
        <w:tc>
          <w:tcPr>
            <w:tcW w:w="693" w:type="pct"/>
            <w:shd w:val="clear" w:color="auto" w:fill="auto"/>
            <w:hideMark/>
          </w:tcPr>
          <w:p w14:paraId="4AEC5F0A" w14:textId="7CCD1DB1" w:rsidR="007E7422" w:rsidRPr="00C87EDC" w:rsidRDefault="007E7422" w:rsidP="007E7422">
            <w:pPr>
              <w:jc w:val="right"/>
              <w:rPr>
                <w:b/>
                <w:i/>
                <w:color w:val="000000"/>
                <w:sz w:val="20"/>
                <w:szCs w:val="20"/>
              </w:rPr>
            </w:pPr>
            <w:r>
              <w:rPr>
                <w:b/>
                <w:i/>
                <w:color w:val="000000"/>
                <w:sz w:val="20"/>
              </w:rPr>
              <w:t>55 000</w:t>
            </w:r>
          </w:p>
        </w:tc>
      </w:tr>
      <w:tr w:rsidR="004552D3" w:rsidRPr="000A584B" w14:paraId="11DB7A1F" w14:textId="77777777" w:rsidTr="00C87EDC">
        <w:trPr>
          <w:trHeight w:val="122"/>
        </w:trPr>
        <w:tc>
          <w:tcPr>
            <w:tcW w:w="4307" w:type="pct"/>
            <w:gridSpan w:val="2"/>
            <w:shd w:val="clear" w:color="auto" w:fill="auto"/>
            <w:noWrap/>
            <w:vAlign w:val="center"/>
            <w:hideMark/>
          </w:tcPr>
          <w:p w14:paraId="1AE2D42D" w14:textId="647F9239" w:rsidR="004552D3" w:rsidRPr="000A584B" w:rsidRDefault="004552D3" w:rsidP="00C87EDC">
            <w:pPr>
              <w:jc w:val="right"/>
              <w:rPr>
                <w:color w:val="000000"/>
                <w:sz w:val="20"/>
                <w:szCs w:val="20"/>
              </w:rPr>
            </w:pPr>
            <w:r>
              <w:rPr>
                <w:b/>
                <w:color w:val="000000"/>
                <w:sz w:val="20"/>
              </w:rPr>
              <w:t>Total pour le projet dans le sous-secteur de l’assemblage et de l’installation</w:t>
            </w:r>
            <w:r>
              <w:rPr>
                <w:color w:val="000000"/>
                <w:sz w:val="20"/>
              </w:rPr>
              <w:t> </w:t>
            </w:r>
          </w:p>
        </w:tc>
        <w:tc>
          <w:tcPr>
            <w:tcW w:w="693" w:type="pct"/>
            <w:shd w:val="clear" w:color="auto" w:fill="auto"/>
            <w:hideMark/>
          </w:tcPr>
          <w:p w14:paraId="0AF270BB" w14:textId="5AE5673D" w:rsidR="004552D3" w:rsidRPr="000A584B" w:rsidRDefault="004552D3" w:rsidP="007E7422">
            <w:pPr>
              <w:jc w:val="right"/>
              <w:rPr>
                <w:b/>
                <w:bCs/>
                <w:color w:val="000000"/>
                <w:sz w:val="20"/>
                <w:szCs w:val="20"/>
              </w:rPr>
            </w:pPr>
            <w:r>
              <w:rPr>
                <w:b/>
                <w:color w:val="000000"/>
                <w:sz w:val="20"/>
              </w:rPr>
              <w:t>315 800</w:t>
            </w:r>
          </w:p>
        </w:tc>
      </w:tr>
    </w:tbl>
    <w:p w14:paraId="7DE3B300" w14:textId="5EF87EE0" w:rsidR="00E91E45" w:rsidRPr="00E91E45" w:rsidRDefault="00E91E45" w:rsidP="00E91E45">
      <w:pPr>
        <w:pStyle w:val="Heading1"/>
        <w:numPr>
          <w:ilvl w:val="0"/>
          <w:numId w:val="0"/>
        </w:numPr>
        <w:spacing w:before="240"/>
        <w:rPr>
          <w:i/>
          <w:iCs/>
          <w:u w:val="single"/>
        </w:rPr>
      </w:pPr>
      <w:r>
        <w:rPr>
          <w:i/>
          <w:u w:val="single"/>
        </w:rPr>
        <w:t>Activités du secteur de l’entretien</w:t>
      </w:r>
    </w:p>
    <w:p w14:paraId="7510F177" w14:textId="163C186A" w:rsidR="002A3611" w:rsidRDefault="002A3611" w:rsidP="002A3611">
      <w:pPr>
        <w:pStyle w:val="Heading1"/>
        <w:spacing w:before="240"/>
      </w:pPr>
      <w:r>
        <w:t>Les coûts et les activités du secteur de l’entretien sont décrits dans le tableau 10 tels qu’ils ont été présentés à l’origine :</w:t>
      </w:r>
    </w:p>
    <w:p w14:paraId="3FD4A13E" w14:textId="3F4FC17A" w:rsidR="00223570" w:rsidRPr="00AA0341" w:rsidRDefault="00223570" w:rsidP="00C87EDC">
      <w:pPr>
        <w:keepNext/>
        <w:spacing w:before="240"/>
        <w:rPr>
          <w:b/>
          <w:bCs/>
        </w:rPr>
      </w:pPr>
      <w:r>
        <w:rPr>
          <w:b/>
        </w:rPr>
        <w:t>Tableau 10. Activités à mettre en œuvre dans le cadre du secteur de l’entretien au titre de la phase I du KIP</w:t>
      </w:r>
    </w:p>
    <w:tbl>
      <w:tblPr>
        <w:tblW w:w="9387" w:type="dxa"/>
        <w:tblLook w:val="04A0" w:firstRow="1" w:lastRow="0" w:firstColumn="1" w:lastColumn="0" w:noHBand="0" w:noVBand="1"/>
      </w:tblPr>
      <w:tblGrid>
        <w:gridCol w:w="1466"/>
        <w:gridCol w:w="6660"/>
        <w:gridCol w:w="1261"/>
      </w:tblGrid>
      <w:tr w:rsidR="00C0616F" w:rsidRPr="00C0616F" w14:paraId="183A94ED" w14:textId="77777777" w:rsidTr="00910134">
        <w:trPr>
          <w:trHeight w:val="277"/>
          <w:tblHeader/>
        </w:trPr>
        <w:tc>
          <w:tcPr>
            <w:tcW w:w="14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A7091B" w14:textId="77777777" w:rsidR="00C0616F" w:rsidRPr="00C0616F" w:rsidRDefault="00C0616F" w:rsidP="00E65591">
            <w:pPr>
              <w:widowControl w:val="0"/>
              <w:rPr>
                <w:b/>
                <w:bCs/>
                <w:color w:val="000000"/>
                <w:sz w:val="20"/>
                <w:szCs w:val="20"/>
              </w:rPr>
            </w:pPr>
            <w:r>
              <w:rPr>
                <w:b/>
                <w:color w:val="000000"/>
                <w:sz w:val="20"/>
              </w:rPr>
              <w:t xml:space="preserve">Composante du projet </w:t>
            </w: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7A151E82" w14:textId="03A282F6" w:rsidR="00C0616F" w:rsidRPr="00C0616F" w:rsidRDefault="00C0616F" w:rsidP="00E65591">
            <w:pPr>
              <w:widowControl w:val="0"/>
              <w:jc w:val="center"/>
              <w:rPr>
                <w:b/>
                <w:bCs/>
                <w:color w:val="000000"/>
                <w:sz w:val="20"/>
                <w:szCs w:val="20"/>
              </w:rPr>
            </w:pPr>
            <w:r>
              <w:rPr>
                <w:b/>
                <w:color w:val="000000"/>
                <w:sz w:val="20"/>
              </w:rPr>
              <w:t>Activités</w:t>
            </w:r>
          </w:p>
        </w:tc>
        <w:tc>
          <w:tcPr>
            <w:tcW w:w="1261" w:type="dxa"/>
            <w:tcBorders>
              <w:top w:val="single" w:sz="4" w:space="0" w:color="auto"/>
              <w:left w:val="single" w:sz="4" w:space="0" w:color="auto"/>
              <w:bottom w:val="single" w:sz="4" w:space="0" w:color="auto"/>
              <w:right w:val="single" w:sz="4" w:space="0" w:color="auto"/>
            </w:tcBorders>
            <w:shd w:val="clear" w:color="auto" w:fill="auto"/>
            <w:hideMark/>
          </w:tcPr>
          <w:p w14:paraId="174048EE" w14:textId="0893BA11" w:rsidR="00C0616F" w:rsidRPr="00C0616F" w:rsidRDefault="00C0616F" w:rsidP="00E65591">
            <w:pPr>
              <w:widowControl w:val="0"/>
              <w:jc w:val="center"/>
              <w:rPr>
                <w:b/>
                <w:bCs/>
                <w:color w:val="000000"/>
                <w:sz w:val="20"/>
                <w:szCs w:val="20"/>
              </w:rPr>
            </w:pPr>
            <w:r>
              <w:rPr>
                <w:b/>
                <w:color w:val="000000"/>
                <w:sz w:val="20"/>
              </w:rPr>
              <w:t>Coûts de la phase ($ US)</w:t>
            </w:r>
          </w:p>
        </w:tc>
      </w:tr>
      <w:tr w:rsidR="00C0616F" w:rsidRPr="00C0616F" w14:paraId="57A7796F" w14:textId="77777777" w:rsidTr="00910134">
        <w:trPr>
          <w:trHeight w:val="1407"/>
        </w:trPr>
        <w:tc>
          <w:tcPr>
            <w:tcW w:w="14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6FFFFF" w14:textId="77777777" w:rsidR="00C0616F" w:rsidRPr="00C0616F" w:rsidRDefault="00C0616F" w:rsidP="00E65591">
            <w:pPr>
              <w:widowControl w:val="0"/>
              <w:jc w:val="center"/>
              <w:rPr>
                <w:color w:val="000000"/>
                <w:sz w:val="20"/>
                <w:szCs w:val="20"/>
              </w:rPr>
            </w:pPr>
            <w:r>
              <w:rPr>
                <w:color w:val="000000"/>
                <w:sz w:val="20"/>
              </w:rPr>
              <w:t>Renforcement des capacités nationales en appui de l’Amendement de Kigali</w:t>
            </w: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55BCA071" w14:textId="77777777" w:rsidR="00C0616F" w:rsidRPr="00C0616F" w:rsidRDefault="00C0616F" w:rsidP="00E65591">
            <w:pPr>
              <w:widowControl w:val="0"/>
              <w:jc w:val="left"/>
              <w:rPr>
                <w:color w:val="000000"/>
                <w:sz w:val="20"/>
                <w:szCs w:val="20"/>
              </w:rPr>
            </w:pPr>
            <w:r>
              <w:rPr>
                <w:color w:val="000000"/>
                <w:sz w:val="20"/>
              </w:rPr>
              <w:t>Renforcement du cadre réglementaire des HFC sur l’Amendement de Kigali au Costa Rica :</w:t>
            </w:r>
            <w:r>
              <w:rPr>
                <w:color w:val="000000"/>
                <w:sz w:val="20"/>
              </w:rPr>
              <w:br/>
              <w:t>- Sensibilisation et au moins deux sessions de formation des institutions sur les mesures légales de réglementation et de réduction des émissions et de la consommation de SAO</w:t>
            </w:r>
            <w:r>
              <w:rPr>
                <w:color w:val="000000"/>
                <w:sz w:val="20"/>
              </w:rPr>
              <w:br/>
              <w:t>- Examen, ajustement et évaluation de l’impact de la réglementation, comprenant l’ajustement de la mesure réglementaire pour contrôler les HFC à partir du 1</w:t>
            </w:r>
            <w:r>
              <w:rPr>
                <w:color w:val="000000"/>
                <w:sz w:val="20"/>
                <w:vertAlign w:val="superscript"/>
              </w:rPr>
              <w:t>er</w:t>
            </w:r>
            <w:r>
              <w:rPr>
                <w:color w:val="000000"/>
                <w:sz w:val="20"/>
              </w:rPr>
              <w:t xml:space="preserve"> janvier 2030</w:t>
            </w:r>
            <w:r>
              <w:rPr>
                <w:color w:val="000000"/>
                <w:sz w:val="20"/>
              </w:rPr>
              <w:br/>
              <w:t>- Consultations des parties prenantes sur les mises à jour réglementaires et préparation des supports d’information sur le cadre réglementaire</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406401D7" w14:textId="3340C8CC" w:rsidR="00C0616F" w:rsidRPr="00C0616F" w:rsidRDefault="00C0616F" w:rsidP="00E65591">
            <w:pPr>
              <w:widowControl w:val="0"/>
              <w:jc w:val="right"/>
              <w:rPr>
                <w:color w:val="000000"/>
                <w:sz w:val="20"/>
                <w:szCs w:val="20"/>
              </w:rPr>
            </w:pPr>
            <w:r>
              <w:rPr>
                <w:color w:val="000000"/>
                <w:sz w:val="20"/>
              </w:rPr>
              <w:t>50 000</w:t>
            </w:r>
          </w:p>
        </w:tc>
      </w:tr>
      <w:tr w:rsidR="00C0616F" w:rsidRPr="00C0616F" w14:paraId="34DF07EE" w14:textId="77777777" w:rsidTr="00910134">
        <w:trPr>
          <w:trHeight w:val="1134"/>
        </w:trPr>
        <w:tc>
          <w:tcPr>
            <w:tcW w:w="1466" w:type="dxa"/>
            <w:vMerge/>
            <w:tcBorders>
              <w:top w:val="single" w:sz="4" w:space="0" w:color="auto"/>
              <w:left w:val="single" w:sz="4" w:space="0" w:color="auto"/>
              <w:bottom w:val="single" w:sz="4" w:space="0" w:color="auto"/>
              <w:right w:val="single" w:sz="4" w:space="0" w:color="auto"/>
            </w:tcBorders>
            <w:vAlign w:val="center"/>
            <w:hideMark/>
          </w:tcPr>
          <w:p w14:paraId="4EEA797B" w14:textId="77777777" w:rsidR="00C0616F" w:rsidRPr="00C0616F" w:rsidRDefault="00C0616F" w:rsidP="00E65591">
            <w:pPr>
              <w:widowControl w:val="0"/>
              <w:jc w:val="left"/>
              <w:rPr>
                <w:color w:val="000000"/>
                <w:sz w:val="20"/>
                <w:szCs w:val="20"/>
                <w:lang w:eastAsia="en-CA"/>
              </w:rPr>
            </w:pP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14433B94" w14:textId="2B45DF70" w:rsidR="00C0616F" w:rsidRPr="00C0616F" w:rsidRDefault="00C0616F" w:rsidP="00E65591">
            <w:pPr>
              <w:widowControl w:val="0"/>
              <w:jc w:val="left"/>
              <w:rPr>
                <w:color w:val="000000"/>
                <w:sz w:val="20"/>
                <w:szCs w:val="20"/>
              </w:rPr>
            </w:pPr>
            <w:r>
              <w:rPr>
                <w:color w:val="000000"/>
                <w:sz w:val="20"/>
              </w:rPr>
              <w:t>Soutien du contrôle des HFC, comprenant :</w:t>
            </w:r>
            <w:r>
              <w:rPr>
                <w:color w:val="000000"/>
                <w:sz w:val="20"/>
              </w:rPr>
              <w:br/>
              <w:t>-Trois cours de formation destinés à 45 douaniers et parties prenantes sur des sujets pertinents pour contrôler le commerce des HFC</w:t>
            </w:r>
            <w:r>
              <w:rPr>
                <w:color w:val="000000"/>
                <w:sz w:val="20"/>
              </w:rPr>
              <w:br/>
              <w:t xml:space="preserve">- Trois cours destinés à 45 courtiers et importateurs </w:t>
            </w:r>
            <w:r>
              <w:rPr>
                <w:color w:val="000000"/>
                <w:sz w:val="20"/>
              </w:rPr>
              <w:br/>
              <w:t>- Consultants nationaux et internationaux visant l’harmonisation des codes douaniers, et le renforcement du cadre juridique, des systèmes de permis et de quotas</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725152B6" w14:textId="34ABEAF8" w:rsidR="00C0616F" w:rsidRPr="00C0616F" w:rsidRDefault="00C0616F" w:rsidP="00E65591">
            <w:pPr>
              <w:widowControl w:val="0"/>
              <w:jc w:val="right"/>
              <w:rPr>
                <w:color w:val="000000"/>
                <w:sz w:val="20"/>
                <w:szCs w:val="20"/>
              </w:rPr>
            </w:pPr>
            <w:r>
              <w:rPr>
                <w:color w:val="000000"/>
                <w:sz w:val="20"/>
              </w:rPr>
              <w:t>30 000</w:t>
            </w:r>
          </w:p>
        </w:tc>
      </w:tr>
      <w:tr w:rsidR="00C0616F" w:rsidRPr="00C0616F" w14:paraId="0A357643" w14:textId="77777777" w:rsidTr="00910134">
        <w:trPr>
          <w:trHeight w:val="1760"/>
        </w:trPr>
        <w:tc>
          <w:tcPr>
            <w:tcW w:w="1466" w:type="dxa"/>
            <w:vMerge/>
            <w:tcBorders>
              <w:top w:val="single" w:sz="4" w:space="0" w:color="auto"/>
              <w:left w:val="single" w:sz="4" w:space="0" w:color="auto"/>
              <w:bottom w:val="single" w:sz="4" w:space="0" w:color="auto"/>
              <w:right w:val="single" w:sz="4" w:space="0" w:color="auto"/>
            </w:tcBorders>
            <w:vAlign w:val="center"/>
            <w:hideMark/>
          </w:tcPr>
          <w:p w14:paraId="6B3FFA05" w14:textId="77777777" w:rsidR="00C0616F" w:rsidRPr="00C0616F" w:rsidRDefault="00C0616F" w:rsidP="00E65591">
            <w:pPr>
              <w:widowControl w:val="0"/>
              <w:jc w:val="left"/>
              <w:rPr>
                <w:color w:val="000000"/>
                <w:sz w:val="20"/>
                <w:szCs w:val="20"/>
                <w:lang w:eastAsia="en-CA"/>
              </w:rPr>
            </w:pP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10677360" w14:textId="6C61E9FC" w:rsidR="00C0616F" w:rsidRPr="00C0616F" w:rsidRDefault="00C0616F" w:rsidP="00E65591">
            <w:pPr>
              <w:widowControl w:val="0"/>
              <w:jc w:val="left"/>
              <w:rPr>
                <w:color w:val="000000"/>
                <w:sz w:val="20"/>
                <w:szCs w:val="20"/>
              </w:rPr>
            </w:pPr>
            <w:r>
              <w:rPr>
                <w:color w:val="000000"/>
                <w:sz w:val="20"/>
              </w:rPr>
              <w:t>Certification des techniciens sur la manipulation en toute sécurité des frigorigènes à faible PRP</w:t>
            </w:r>
            <w:r>
              <w:rPr>
                <w:color w:val="000000"/>
                <w:sz w:val="20"/>
              </w:rPr>
              <w:br/>
              <w:t>- Trois réunions avec les parties prenantes du secteur du froid</w:t>
            </w:r>
            <w:r>
              <w:rPr>
                <w:color w:val="000000"/>
                <w:sz w:val="20"/>
              </w:rPr>
              <w:br/>
              <w:t>- Élaboration de normes de compétences professionnelles en évaluation</w:t>
            </w:r>
            <w:r>
              <w:rPr>
                <w:color w:val="000000"/>
                <w:sz w:val="20"/>
              </w:rPr>
              <w:br/>
              <w:t>- Élaboration d’un plan de mise en œuvre avec les organismes de certification et promotion des normes de compétences professionnelles</w:t>
            </w:r>
            <w:r>
              <w:rPr>
                <w:color w:val="000000"/>
                <w:sz w:val="20"/>
              </w:rPr>
              <w:br/>
              <w:t>- Trois ateliers de formation destinés aux organismes de certification et aux évaluateurs</w:t>
            </w:r>
            <w:r>
              <w:rPr>
                <w:color w:val="000000"/>
                <w:sz w:val="20"/>
              </w:rPr>
              <w:br/>
              <w:t xml:space="preserve">- Au moins deux activités annuelles de sensibilisation, y compris des ateliers de </w:t>
            </w:r>
            <w:r>
              <w:rPr>
                <w:color w:val="000000"/>
                <w:sz w:val="20"/>
              </w:rPr>
              <w:lastRenderedPageBreak/>
              <w:t>promotion de la certification</w:t>
            </w:r>
            <w:r>
              <w:rPr>
                <w:color w:val="000000"/>
                <w:sz w:val="20"/>
              </w:rPr>
              <w:br/>
              <w:t>- Certification d’au moins 100 techniciens</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6BC1F088" w14:textId="43850AC6" w:rsidR="00C0616F" w:rsidRPr="00C0616F" w:rsidRDefault="00C0616F" w:rsidP="00E65591">
            <w:pPr>
              <w:widowControl w:val="0"/>
              <w:jc w:val="right"/>
              <w:rPr>
                <w:color w:val="000000"/>
                <w:sz w:val="20"/>
                <w:szCs w:val="20"/>
              </w:rPr>
            </w:pPr>
            <w:r>
              <w:rPr>
                <w:color w:val="000000"/>
                <w:sz w:val="20"/>
              </w:rPr>
              <w:lastRenderedPageBreak/>
              <w:t>50 000</w:t>
            </w:r>
          </w:p>
        </w:tc>
      </w:tr>
      <w:tr w:rsidR="00C0616F" w:rsidRPr="00C0616F" w14:paraId="386B81C8" w14:textId="77777777" w:rsidTr="00910134">
        <w:trPr>
          <w:trHeight w:val="261"/>
        </w:trPr>
        <w:tc>
          <w:tcPr>
            <w:tcW w:w="1466" w:type="dxa"/>
            <w:vMerge/>
            <w:tcBorders>
              <w:top w:val="single" w:sz="4" w:space="0" w:color="auto"/>
              <w:left w:val="single" w:sz="4" w:space="0" w:color="auto"/>
              <w:bottom w:val="single" w:sz="4" w:space="0" w:color="auto"/>
              <w:right w:val="single" w:sz="4" w:space="0" w:color="auto"/>
            </w:tcBorders>
            <w:vAlign w:val="center"/>
            <w:hideMark/>
          </w:tcPr>
          <w:p w14:paraId="4006AEB3" w14:textId="77777777" w:rsidR="00C0616F" w:rsidRPr="00C0616F" w:rsidRDefault="00C0616F" w:rsidP="00E65591">
            <w:pPr>
              <w:widowControl w:val="0"/>
              <w:jc w:val="left"/>
              <w:rPr>
                <w:color w:val="000000"/>
                <w:sz w:val="20"/>
                <w:szCs w:val="20"/>
                <w:lang w:eastAsia="en-CA"/>
              </w:rPr>
            </w:pP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5B68D202" w14:textId="5E2C9814" w:rsidR="00C0616F" w:rsidRPr="00C0616F" w:rsidRDefault="00C0616F" w:rsidP="00E65591">
            <w:pPr>
              <w:widowControl w:val="0"/>
              <w:jc w:val="left"/>
              <w:rPr>
                <w:color w:val="000000"/>
                <w:sz w:val="20"/>
                <w:szCs w:val="20"/>
              </w:rPr>
            </w:pPr>
            <w:r>
              <w:rPr>
                <w:color w:val="000000"/>
                <w:sz w:val="20"/>
              </w:rPr>
              <w:t>Projet de diffusion et de sensibilisation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5F4D6D6B" w14:textId="7D0EACC4" w:rsidR="00C0616F" w:rsidRPr="00C0616F" w:rsidRDefault="00C0616F" w:rsidP="00E65591">
            <w:pPr>
              <w:widowControl w:val="0"/>
              <w:jc w:val="right"/>
              <w:rPr>
                <w:color w:val="000000"/>
                <w:sz w:val="20"/>
                <w:szCs w:val="20"/>
              </w:rPr>
            </w:pPr>
            <w:r>
              <w:rPr>
                <w:color w:val="000000"/>
                <w:sz w:val="20"/>
              </w:rPr>
              <w:t>30 000</w:t>
            </w:r>
          </w:p>
        </w:tc>
      </w:tr>
      <w:tr w:rsidR="009F01EC" w:rsidRPr="007E7422" w14:paraId="697EAD2C" w14:textId="77777777" w:rsidTr="00910134">
        <w:trPr>
          <w:trHeight w:val="71"/>
        </w:trPr>
        <w:tc>
          <w:tcPr>
            <w:tcW w:w="81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9F8DEB" w14:textId="1EFFFA20" w:rsidR="009F01EC" w:rsidRPr="00C87EDC" w:rsidRDefault="009F01EC" w:rsidP="00E65591">
            <w:pPr>
              <w:widowControl w:val="0"/>
              <w:jc w:val="right"/>
              <w:rPr>
                <w:b/>
                <w:i/>
                <w:color w:val="000000"/>
                <w:sz w:val="20"/>
                <w:szCs w:val="20"/>
              </w:rPr>
            </w:pPr>
            <w:r>
              <w:rPr>
                <w:b/>
                <w:i/>
                <w:color w:val="000000"/>
                <w:sz w:val="20"/>
              </w:rPr>
              <w:t>Sous-total</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73143693" w14:textId="1E01EC2F" w:rsidR="009F01EC" w:rsidRPr="00C87EDC" w:rsidRDefault="009F01EC" w:rsidP="00E65591">
            <w:pPr>
              <w:widowControl w:val="0"/>
              <w:jc w:val="right"/>
              <w:rPr>
                <w:b/>
                <w:i/>
                <w:color w:val="000000"/>
                <w:sz w:val="20"/>
                <w:szCs w:val="20"/>
              </w:rPr>
            </w:pPr>
            <w:r>
              <w:rPr>
                <w:b/>
                <w:i/>
                <w:color w:val="000000"/>
                <w:sz w:val="20"/>
              </w:rPr>
              <w:t>160 000</w:t>
            </w:r>
          </w:p>
        </w:tc>
      </w:tr>
      <w:tr w:rsidR="00C0616F" w:rsidRPr="00C0616F" w14:paraId="5BAFD782" w14:textId="77777777" w:rsidTr="00910134">
        <w:trPr>
          <w:trHeight w:val="264"/>
        </w:trPr>
        <w:tc>
          <w:tcPr>
            <w:tcW w:w="14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C64FEB" w14:textId="77777777" w:rsidR="00C0616F" w:rsidRPr="00C0616F" w:rsidRDefault="00C0616F" w:rsidP="00E65591">
            <w:pPr>
              <w:widowControl w:val="0"/>
              <w:jc w:val="center"/>
              <w:rPr>
                <w:color w:val="000000"/>
                <w:sz w:val="20"/>
                <w:szCs w:val="20"/>
              </w:rPr>
            </w:pPr>
            <w:r>
              <w:rPr>
                <w:color w:val="000000"/>
                <w:sz w:val="20"/>
              </w:rPr>
              <w:t xml:space="preserve">Soutien des bonnes pratiques de gestion des frigorigènes dans les secteurs critiques </w:t>
            </w: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41F4C988" w14:textId="67740910" w:rsidR="00C0616F" w:rsidRPr="00C0616F" w:rsidRDefault="00C0616F" w:rsidP="00E65591">
            <w:pPr>
              <w:widowControl w:val="0"/>
              <w:jc w:val="left"/>
              <w:rPr>
                <w:color w:val="000000"/>
                <w:sz w:val="20"/>
                <w:szCs w:val="20"/>
              </w:rPr>
            </w:pPr>
            <w:r>
              <w:rPr>
                <w:color w:val="000000"/>
                <w:sz w:val="20"/>
              </w:rPr>
              <w:t>Révision et mise à jour du programme d’études du froid sous l’égide du Ministère de l’éducation publique en fonction des besoins liés à la mise en œuvre de l’Amendement de Kigali</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66E4341B" w14:textId="77777777" w:rsidR="00C0616F" w:rsidRPr="00C0616F" w:rsidRDefault="00C0616F" w:rsidP="00E65591">
            <w:pPr>
              <w:widowControl w:val="0"/>
              <w:jc w:val="right"/>
              <w:rPr>
                <w:color w:val="000000"/>
                <w:sz w:val="20"/>
                <w:szCs w:val="20"/>
              </w:rPr>
            </w:pPr>
            <w:r>
              <w:rPr>
                <w:color w:val="000000"/>
                <w:sz w:val="20"/>
              </w:rPr>
              <w:t>20 000</w:t>
            </w:r>
          </w:p>
        </w:tc>
      </w:tr>
      <w:tr w:rsidR="00C0616F" w:rsidRPr="00C0616F" w14:paraId="16F55C90" w14:textId="77777777" w:rsidTr="00910134">
        <w:trPr>
          <w:trHeight w:val="361"/>
        </w:trPr>
        <w:tc>
          <w:tcPr>
            <w:tcW w:w="1466" w:type="dxa"/>
            <w:vMerge/>
            <w:tcBorders>
              <w:top w:val="single" w:sz="4" w:space="0" w:color="auto"/>
              <w:left w:val="single" w:sz="4" w:space="0" w:color="auto"/>
              <w:bottom w:val="single" w:sz="4" w:space="0" w:color="auto"/>
              <w:right w:val="single" w:sz="4" w:space="0" w:color="auto"/>
            </w:tcBorders>
            <w:vAlign w:val="center"/>
            <w:hideMark/>
          </w:tcPr>
          <w:p w14:paraId="03EB7F0E" w14:textId="77777777" w:rsidR="00C0616F" w:rsidRPr="00C0616F" w:rsidRDefault="00C0616F" w:rsidP="00E65591">
            <w:pPr>
              <w:widowControl w:val="0"/>
              <w:jc w:val="left"/>
              <w:rPr>
                <w:color w:val="000000"/>
                <w:sz w:val="20"/>
                <w:szCs w:val="20"/>
                <w:lang w:eastAsia="en-CA"/>
              </w:rPr>
            </w:pP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7C75F3FB" w14:textId="63D99CCA" w:rsidR="00C0616F" w:rsidRPr="00C0616F" w:rsidRDefault="00C0616F" w:rsidP="00E65591">
            <w:pPr>
              <w:widowControl w:val="0"/>
              <w:jc w:val="left"/>
              <w:rPr>
                <w:color w:val="000000"/>
                <w:sz w:val="20"/>
                <w:szCs w:val="20"/>
              </w:rPr>
            </w:pPr>
            <w:r>
              <w:rPr>
                <w:color w:val="000000"/>
                <w:sz w:val="20"/>
              </w:rPr>
              <w:t>Formation de 14 formateurs à l’utilisation et à la gestion de frigorigènes à faible PRP dans les systèmes de réfrigération et de climatisation et aux technologies efficaces sur le plan énergétique</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541DD15A" w14:textId="77777777" w:rsidR="00C0616F" w:rsidRPr="00C0616F" w:rsidRDefault="00C0616F" w:rsidP="00E65591">
            <w:pPr>
              <w:widowControl w:val="0"/>
              <w:jc w:val="right"/>
              <w:rPr>
                <w:color w:val="000000"/>
                <w:sz w:val="20"/>
                <w:szCs w:val="20"/>
              </w:rPr>
            </w:pPr>
            <w:r>
              <w:rPr>
                <w:color w:val="000000"/>
                <w:sz w:val="20"/>
              </w:rPr>
              <w:t>20 000</w:t>
            </w:r>
          </w:p>
        </w:tc>
      </w:tr>
      <w:tr w:rsidR="00C0616F" w:rsidRPr="00C0616F" w14:paraId="40358DCA" w14:textId="77777777" w:rsidTr="00910134">
        <w:trPr>
          <w:trHeight w:val="578"/>
        </w:trPr>
        <w:tc>
          <w:tcPr>
            <w:tcW w:w="1466" w:type="dxa"/>
            <w:vMerge/>
            <w:tcBorders>
              <w:top w:val="single" w:sz="4" w:space="0" w:color="auto"/>
              <w:left w:val="single" w:sz="4" w:space="0" w:color="auto"/>
              <w:bottom w:val="single" w:sz="4" w:space="0" w:color="auto"/>
              <w:right w:val="single" w:sz="4" w:space="0" w:color="auto"/>
            </w:tcBorders>
            <w:vAlign w:val="center"/>
            <w:hideMark/>
          </w:tcPr>
          <w:p w14:paraId="5DECC53F" w14:textId="77777777" w:rsidR="00C0616F" w:rsidRPr="00C0616F" w:rsidRDefault="00C0616F" w:rsidP="00E65591">
            <w:pPr>
              <w:widowControl w:val="0"/>
              <w:jc w:val="left"/>
              <w:rPr>
                <w:color w:val="000000"/>
                <w:sz w:val="20"/>
                <w:szCs w:val="20"/>
                <w:lang w:eastAsia="en-CA"/>
              </w:rPr>
            </w:pP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5F57DFEC" w14:textId="396F976C" w:rsidR="00C0616F" w:rsidRPr="00C0616F" w:rsidRDefault="00C0616F" w:rsidP="00E65591">
            <w:pPr>
              <w:widowControl w:val="0"/>
              <w:jc w:val="left"/>
              <w:rPr>
                <w:color w:val="000000"/>
                <w:sz w:val="20"/>
                <w:szCs w:val="20"/>
              </w:rPr>
            </w:pPr>
            <w:r>
              <w:rPr>
                <w:color w:val="000000"/>
                <w:sz w:val="20"/>
              </w:rPr>
              <w:t>Renforcement des bonnes pratiques d’entretien dans le secteur des systèmes de climatisation embarquée</w:t>
            </w:r>
            <w:r>
              <w:rPr>
                <w:color w:val="000000"/>
                <w:sz w:val="20"/>
              </w:rPr>
              <w:br/>
              <w:t>- Identification de 40 ateliers traitant d’importants volumes de systèmes de climatisation embarquée</w:t>
            </w:r>
            <w:r>
              <w:rPr>
                <w:color w:val="000000"/>
                <w:sz w:val="20"/>
              </w:rPr>
              <w:br/>
              <w:t>- Élaboration de supports de formation à l’entretien des systèmes de climatisation embarquée</w:t>
            </w:r>
            <w:r>
              <w:rPr>
                <w:color w:val="000000"/>
                <w:sz w:val="20"/>
              </w:rPr>
              <w:br/>
              <w:t xml:space="preserve">- Cinq cours de formation destinés à un total de 75 techniciens spécialisés en climatisation embarquée </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49363900" w14:textId="77777777" w:rsidR="00C0616F" w:rsidRPr="00C0616F" w:rsidRDefault="00C0616F" w:rsidP="00E65591">
            <w:pPr>
              <w:widowControl w:val="0"/>
              <w:jc w:val="right"/>
              <w:rPr>
                <w:color w:val="000000"/>
                <w:sz w:val="20"/>
                <w:szCs w:val="20"/>
              </w:rPr>
            </w:pPr>
            <w:r>
              <w:rPr>
                <w:color w:val="000000"/>
                <w:sz w:val="20"/>
              </w:rPr>
              <w:t>30 000</w:t>
            </w:r>
          </w:p>
        </w:tc>
      </w:tr>
      <w:tr w:rsidR="009F01EC" w:rsidRPr="00C0616F" w14:paraId="2A1AA610" w14:textId="77777777" w:rsidTr="00910134">
        <w:trPr>
          <w:trHeight w:val="208"/>
        </w:trPr>
        <w:tc>
          <w:tcPr>
            <w:tcW w:w="81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E5A438" w14:textId="7EE7B93A" w:rsidR="009F01EC" w:rsidRPr="00C87EDC" w:rsidRDefault="009F01EC" w:rsidP="00E65591">
            <w:pPr>
              <w:widowControl w:val="0"/>
              <w:jc w:val="right"/>
              <w:rPr>
                <w:b/>
                <w:i/>
                <w:color w:val="000000"/>
                <w:sz w:val="20"/>
                <w:szCs w:val="20"/>
              </w:rPr>
            </w:pPr>
            <w:r>
              <w:rPr>
                <w:b/>
                <w:i/>
                <w:color w:val="000000"/>
                <w:sz w:val="20"/>
              </w:rPr>
              <w:t>Sous-total</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0FD99AF7" w14:textId="77777777" w:rsidR="009F01EC" w:rsidRPr="00C87EDC" w:rsidRDefault="009F01EC" w:rsidP="00E65591">
            <w:pPr>
              <w:widowControl w:val="0"/>
              <w:jc w:val="right"/>
              <w:rPr>
                <w:b/>
                <w:i/>
                <w:color w:val="000000"/>
                <w:sz w:val="20"/>
                <w:szCs w:val="20"/>
              </w:rPr>
            </w:pPr>
            <w:r>
              <w:rPr>
                <w:b/>
                <w:i/>
                <w:color w:val="000000"/>
                <w:sz w:val="20"/>
              </w:rPr>
              <w:t>70 000</w:t>
            </w:r>
          </w:p>
        </w:tc>
      </w:tr>
      <w:tr w:rsidR="00C0616F" w:rsidRPr="00C0616F" w14:paraId="5CE97078" w14:textId="77777777" w:rsidTr="00910134">
        <w:trPr>
          <w:trHeight w:val="672"/>
        </w:trPr>
        <w:tc>
          <w:tcPr>
            <w:tcW w:w="14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616D5B" w14:textId="77777777" w:rsidR="00C0616F" w:rsidRPr="00C0616F" w:rsidRDefault="00C0616F" w:rsidP="00E65591">
            <w:pPr>
              <w:widowControl w:val="0"/>
              <w:jc w:val="center"/>
              <w:rPr>
                <w:color w:val="000000"/>
                <w:sz w:val="20"/>
                <w:szCs w:val="20"/>
              </w:rPr>
            </w:pPr>
            <w:r>
              <w:rPr>
                <w:color w:val="000000"/>
                <w:sz w:val="20"/>
              </w:rPr>
              <w:t xml:space="preserve">Mise en œuvre et développement des capacités de récupération, de recyclage et de valorisation (RRR) </w:t>
            </w: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43AD2914" w14:textId="66330006" w:rsidR="00C0616F" w:rsidRPr="00C0616F" w:rsidRDefault="00C0616F" w:rsidP="00E65591">
            <w:pPr>
              <w:widowControl w:val="0"/>
              <w:jc w:val="left"/>
              <w:rPr>
                <w:color w:val="000000"/>
                <w:sz w:val="20"/>
                <w:szCs w:val="20"/>
              </w:rPr>
            </w:pPr>
            <w:r>
              <w:rPr>
                <w:color w:val="000000"/>
                <w:sz w:val="20"/>
              </w:rPr>
              <w:t xml:space="preserve">Soutien au réseau de RRR pour les HFC au Costa Rica </w:t>
            </w:r>
            <w:r>
              <w:rPr>
                <w:color w:val="000000"/>
                <w:sz w:val="20"/>
              </w:rPr>
              <w:br/>
              <w:t>- Mise en place de deux centres de récupération et de valorisation et fourniture d’équipements</w:t>
            </w:r>
            <w:r>
              <w:rPr>
                <w:color w:val="000000"/>
                <w:sz w:val="20"/>
              </w:rPr>
              <w:br/>
              <w:t xml:space="preserve">- Équipement et formation de trois groupes de frigoristes à la récupération </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650DC91E" w14:textId="77777777" w:rsidR="00C0616F" w:rsidRPr="00C0616F" w:rsidRDefault="00C0616F" w:rsidP="00E65591">
            <w:pPr>
              <w:widowControl w:val="0"/>
              <w:jc w:val="right"/>
              <w:rPr>
                <w:color w:val="000000"/>
                <w:sz w:val="20"/>
                <w:szCs w:val="20"/>
              </w:rPr>
            </w:pPr>
            <w:r>
              <w:rPr>
                <w:color w:val="000000"/>
                <w:sz w:val="20"/>
              </w:rPr>
              <w:t>35 000</w:t>
            </w:r>
          </w:p>
        </w:tc>
      </w:tr>
      <w:tr w:rsidR="00C0616F" w:rsidRPr="00C0616F" w14:paraId="26C34A41" w14:textId="77777777" w:rsidTr="00910134">
        <w:trPr>
          <w:trHeight w:val="775"/>
        </w:trPr>
        <w:tc>
          <w:tcPr>
            <w:tcW w:w="1466" w:type="dxa"/>
            <w:vMerge/>
            <w:tcBorders>
              <w:top w:val="single" w:sz="4" w:space="0" w:color="auto"/>
              <w:left w:val="single" w:sz="4" w:space="0" w:color="auto"/>
              <w:bottom w:val="single" w:sz="4" w:space="0" w:color="auto"/>
              <w:right w:val="single" w:sz="4" w:space="0" w:color="auto"/>
            </w:tcBorders>
            <w:vAlign w:val="center"/>
            <w:hideMark/>
          </w:tcPr>
          <w:p w14:paraId="028C8D01" w14:textId="77777777" w:rsidR="00C0616F" w:rsidRPr="00C0616F" w:rsidRDefault="00C0616F" w:rsidP="00E65591">
            <w:pPr>
              <w:widowControl w:val="0"/>
              <w:jc w:val="left"/>
              <w:rPr>
                <w:color w:val="000000"/>
                <w:sz w:val="20"/>
                <w:szCs w:val="20"/>
                <w:lang w:eastAsia="en-CA"/>
              </w:rPr>
            </w:pP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650A17EF" w14:textId="3E22669B" w:rsidR="00C0616F" w:rsidRPr="00C0616F" w:rsidRDefault="00FD668C" w:rsidP="00E65591">
            <w:pPr>
              <w:widowControl w:val="0"/>
              <w:jc w:val="left"/>
              <w:rPr>
                <w:color w:val="000000"/>
                <w:sz w:val="20"/>
                <w:szCs w:val="20"/>
              </w:rPr>
            </w:pPr>
            <w:r>
              <w:rPr>
                <w:color w:val="000000"/>
                <w:sz w:val="20"/>
              </w:rPr>
              <w:t>Réseau de récupération et de recyclage dans le secteur de la climatisation embarquée au Costa Rica</w:t>
            </w:r>
            <w:r>
              <w:rPr>
                <w:color w:val="000000"/>
                <w:sz w:val="20"/>
              </w:rPr>
              <w:br/>
              <w:t xml:space="preserve">- Évaluation des besoins en équipement, acquisition et fourniture de panoplies de bonnes pratiques à 25 ateliers spécialisés dans les systèmes de climatisation embarquée </w:t>
            </w:r>
            <w:r>
              <w:rPr>
                <w:color w:val="000000"/>
                <w:sz w:val="20"/>
              </w:rPr>
              <w:br/>
              <w:t>- Mise en place d’un réseau national de récupération et de réutilisation des frigorigènes dans les systèmes de climatisation embarquée</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4F450AFC" w14:textId="77777777" w:rsidR="00C0616F" w:rsidRPr="00C0616F" w:rsidRDefault="00C0616F" w:rsidP="00E65591">
            <w:pPr>
              <w:widowControl w:val="0"/>
              <w:jc w:val="right"/>
              <w:rPr>
                <w:color w:val="000000"/>
                <w:sz w:val="20"/>
                <w:szCs w:val="20"/>
              </w:rPr>
            </w:pPr>
            <w:r>
              <w:rPr>
                <w:color w:val="000000"/>
                <w:sz w:val="20"/>
              </w:rPr>
              <w:t>70 000</w:t>
            </w:r>
          </w:p>
        </w:tc>
      </w:tr>
      <w:tr w:rsidR="00C0616F" w:rsidRPr="00C0616F" w14:paraId="7B35E006" w14:textId="77777777" w:rsidTr="00910134">
        <w:trPr>
          <w:trHeight w:val="470"/>
        </w:trPr>
        <w:tc>
          <w:tcPr>
            <w:tcW w:w="1466" w:type="dxa"/>
            <w:vMerge/>
            <w:tcBorders>
              <w:top w:val="single" w:sz="4" w:space="0" w:color="auto"/>
              <w:left w:val="single" w:sz="4" w:space="0" w:color="auto"/>
              <w:bottom w:val="single" w:sz="4" w:space="0" w:color="auto"/>
              <w:right w:val="single" w:sz="4" w:space="0" w:color="auto"/>
            </w:tcBorders>
            <w:vAlign w:val="center"/>
            <w:hideMark/>
          </w:tcPr>
          <w:p w14:paraId="2D0457E3" w14:textId="77777777" w:rsidR="00C0616F" w:rsidRPr="00C0616F" w:rsidRDefault="00C0616F" w:rsidP="00E65591">
            <w:pPr>
              <w:widowControl w:val="0"/>
              <w:jc w:val="left"/>
              <w:rPr>
                <w:color w:val="000000"/>
                <w:sz w:val="20"/>
                <w:szCs w:val="20"/>
                <w:lang w:eastAsia="en-CA"/>
              </w:rPr>
            </w:pPr>
          </w:p>
        </w:tc>
        <w:tc>
          <w:tcPr>
            <w:tcW w:w="6659" w:type="dxa"/>
            <w:tcBorders>
              <w:top w:val="single" w:sz="4" w:space="0" w:color="auto"/>
              <w:left w:val="single" w:sz="4" w:space="0" w:color="auto"/>
              <w:bottom w:val="single" w:sz="4" w:space="0" w:color="auto"/>
              <w:right w:val="single" w:sz="4" w:space="0" w:color="auto"/>
            </w:tcBorders>
            <w:shd w:val="clear" w:color="auto" w:fill="auto"/>
            <w:hideMark/>
          </w:tcPr>
          <w:p w14:paraId="1AAC62C1" w14:textId="51227674" w:rsidR="00C0616F" w:rsidRPr="00C0616F" w:rsidRDefault="00817C18" w:rsidP="00E65591">
            <w:pPr>
              <w:widowControl w:val="0"/>
              <w:jc w:val="left"/>
              <w:rPr>
                <w:color w:val="000000"/>
                <w:sz w:val="20"/>
                <w:szCs w:val="20"/>
              </w:rPr>
            </w:pPr>
            <w:r>
              <w:rPr>
                <w:color w:val="000000"/>
                <w:sz w:val="20"/>
              </w:rPr>
              <w:t>Suivi du fonctionnement du réseau de RRR dans le secteur de la climatisation embarquée et du volume de HFC-134a récupérée par chaque atelier</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62553DEF" w14:textId="77777777" w:rsidR="00C0616F" w:rsidRPr="00C0616F" w:rsidRDefault="00C0616F" w:rsidP="00E65591">
            <w:pPr>
              <w:widowControl w:val="0"/>
              <w:jc w:val="right"/>
              <w:rPr>
                <w:color w:val="000000"/>
                <w:sz w:val="20"/>
                <w:szCs w:val="20"/>
              </w:rPr>
            </w:pPr>
            <w:r>
              <w:rPr>
                <w:color w:val="000000"/>
                <w:sz w:val="20"/>
              </w:rPr>
              <w:t>25 000</w:t>
            </w:r>
          </w:p>
        </w:tc>
      </w:tr>
      <w:tr w:rsidR="009F01EC" w:rsidRPr="00C0616F" w14:paraId="4DA0BC43" w14:textId="77777777" w:rsidTr="00910134">
        <w:trPr>
          <w:trHeight w:val="138"/>
        </w:trPr>
        <w:tc>
          <w:tcPr>
            <w:tcW w:w="8126"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1947F63" w14:textId="5148792D" w:rsidR="009F01EC" w:rsidRPr="007E7422" w:rsidRDefault="009F01EC" w:rsidP="00E65591">
            <w:pPr>
              <w:widowControl w:val="0"/>
              <w:jc w:val="right"/>
              <w:rPr>
                <w:b/>
                <w:bCs/>
                <w:i/>
                <w:iCs/>
                <w:color w:val="000000"/>
                <w:sz w:val="20"/>
                <w:szCs w:val="20"/>
              </w:rPr>
            </w:pPr>
            <w:r>
              <w:rPr>
                <w:b/>
                <w:i/>
                <w:color w:val="000000"/>
                <w:sz w:val="20"/>
              </w:rPr>
              <w:t>Sous-total</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14:paraId="58E7BF3F" w14:textId="77777777" w:rsidR="009F01EC" w:rsidRPr="007E7422" w:rsidRDefault="009F01EC" w:rsidP="00E65591">
            <w:pPr>
              <w:widowControl w:val="0"/>
              <w:jc w:val="right"/>
              <w:rPr>
                <w:b/>
                <w:bCs/>
                <w:i/>
                <w:iCs/>
                <w:color w:val="000000"/>
                <w:sz w:val="20"/>
                <w:szCs w:val="20"/>
              </w:rPr>
            </w:pPr>
            <w:r>
              <w:rPr>
                <w:b/>
                <w:i/>
                <w:color w:val="000000"/>
                <w:sz w:val="20"/>
              </w:rPr>
              <w:t>130 000</w:t>
            </w:r>
          </w:p>
        </w:tc>
      </w:tr>
      <w:tr w:rsidR="00C0616F" w:rsidRPr="00C0616F" w14:paraId="308B2F23" w14:textId="77777777" w:rsidTr="00910134">
        <w:trPr>
          <w:trHeight w:val="277"/>
        </w:trPr>
        <w:tc>
          <w:tcPr>
            <w:tcW w:w="8126"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3A6184B4" w14:textId="30DF34BC" w:rsidR="00C0616F" w:rsidRPr="00C0616F" w:rsidRDefault="00C0616F" w:rsidP="00E65591">
            <w:pPr>
              <w:widowControl w:val="0"/>
              <w:jc w:val="right"/>
              <w:rPr>
                <w:color w:val="000000"/>
                <w:sz w:val="20"/>
                <w:szCs w:val="20"/>
              </w:rPr>
            </w:pPr>
            <w:r>
              <w:rPr>
                <w:b/>
                <w:color w:val="000000"/>
                <w:sz w:val="20"/>
              </w:rPr>
              <w:t>Total pour le projet dans le secteur de l’entretien</w:t>
            </w:r>
          </w:p>
        </w:tc>
        <w:tc>
          <w:tcPr>
            <w:tcW w:w="1261" w:type="dxa"/>
            <w:tcBorders>
              <w:top w:val="single" w:sz="4" w:space="0" w:color="auto"/>
              <w:left w:val="single" w:sz="4" w:space="0" w:color="auto"/>
              <w:bottom w:val="single" w:sz="4" w:space="0" w:color="auto"/>
              <w:right w:val="single" w:sz="4" w:space="0" w:color="auto"/>
            </w:tcBorders>
            <w:shd w:val="clear" w:color="auto" w:fill="auto"/>
            <w:hideMark/>
          </w:tcPr>
          <w:p w14:paraId="4A2CB792" w14:textId="77777777" w:rsidR="00C0616F" w:rsidRPr="00C0616F" w:rsidRDefault="00C0616F" w:rsidP="00E65591">
            <w:pPr>
              <w:widowControl w:val="0"/>
              <w:jc w:val="right"/>
              <w:rPr>
                <w:b/>
                <w:bCs/>
                <w:color w:val="000000"/>
                <w:sz w:val="20"/>
                <w:szCs w:val="20"/>
              </w:rPr>
            </w:pPr>
            <w:r>
              <w:rPr>
                <w:b/>
                <w:color w:val="000000"/>
                <w:sz w:val="20"/>
              </w:rPr>
              <w:t>360 000</w:t>
            </w:r>
          </w:p>
        </w:tc>
      </w:tr>
    </w:tbl>
    <w:p w14:paraId="565FC36F" w14:textId="50DF2AC9" w:rsidR="0070038F" w:rsidRPr="00E1707E" w:rsidRDefault="0070038F" w:rsidP="00C0616F">
      <w:pPr>
        <w:keepNext/>
        <w:widowControl w:val="0"/>
        <w:spacing w:before="240" w:after="240"/>
        <w:rPr>
          <w:i/>
          <w:iCs/>
        </w:rPr>
      </w:pPr>
      <w:r>
        <w:rPr>
          <w:i/>
        </w:rPr>
        <w:t>Mise en œuvre, coordination et suivi du projet</w:t>
      </w:r>
    </w:p>
    <w:p w14:paraId="1CC8E28A" w14:textId="1A47947E" w:rsidR="002673E8" w:rsidRPr="002673E8" w:rsidRDefault="002673E8" w:rsidP="002C2C32">
      <w:pPr>
        <w:pStyle w:val="Heading1"/>
      </w:pPr>
      <w:r>
        <w:t xml:space="preserve">Les activités de suivi s’appuieront sur les mécanismes mis en place dans le cadre de la mise en œuvre du PGEH, dans lequel l’UNO assure le suivi des activités, rend compte des progrès accomplis et collabore avec les parties prenantes à l’élimination des HFC avec l’aide du PNUD. Un budget de 67 580 $ US est demandé, correspondant à 10 % du coût des deux projets, afin de couvrir deux rapports de vérification (16 000 $ US), cinq réunions annuelles (5 000 $ US), les consultants nationaux (40 000 $ US), les déplacements (5 000 $ US) et les fournitures (1 580 $ US). </w:t>
      </w:r>
    </w:p>
    <w:p w14:paraId="5AA81244" w14:textId="77777777" w:rsidR="0070038F" w:rsidRPr="00E1707E" w:rsidRDefault="0070038F" w:rsidP="002C2C32">
      <w:pPr>
        <w:keepNext/>
        <w:widowControl w:val="0"/>
        <w:spacing w:after="240"/>
        <w:rPr>
          <w:i/>
        </w:rPr>
      </w:pPr>
      <w:r>
        <w:rPr>
          <w:i/>
        </w:rPr>
        <w:lastRenderedPageBreak/>
        <w:t>Mise en œuvre de la politique en matière d’égalité des sexes</w:t>
      </w:r>
    </w:p>
    <w:p w14:paraId="1ACAFB0C" w14:textId="43DB94D2" w:rsidR="00F86A05" w:rsidRPr="00003B3F" w:rsidRDefault="004B299E" w:rsidP="00003B3F">
      <w:pPr>
        <w:pStyle w:val="Heading1"/>
      </w:pPr>
      <w:r>
        <w:t xml:space="preserve">Le Gouvernement du Costa Rica souhaite promouvoir l’inclusion de groupes vulnérables dans le cadre de l’Amendement de Kigali au Protocole de Montréal par le biais d’un programme spécial destiné au secteur du froid. Le PNUD et le Gouvernement du Costa Rica ont utilisé la liste de contrôle de l’intégration des considérations d’égalité des sexes, fournie à titre d’orientation dans le cadre de la décision 90/48(b), pour prendre en considération l’intégration de la dimension d’égalité des sexes dans la préparation de ce projet. Conformément à la décision 94/40(b), les indicateurs obligatoires d’égalité des sexes seront suivis tout au long de la mise en œuvre du projet. </w:t>
      </w:r>
    </w:p>
    <w:p w14:paraId="137AF949" w14:textId="77777777" w:rsidR="0070038F" w:rsidRPr="00142C5E" w:rsidRDefault="0070038F" w:rsidP="002C2C32">
      <w:pPr>
        <w:keepNext/>
        <w:widowControl w:val="0"/>
        <w:suppressAutoHyphens/>
        <w:spacing w:before="240" w:after="240"/>
        <w:rPr>
          <w:i/>
        </w:rPr>
      </w:pPr>
      <w:r>
        <w:rPr>
          <w:i/>
        </w:rPr>
        <w:t>Coordination des activités dans le secteur de l’entretien dans le cadre des plans d’élimination des HCFC et de réduction progressive des HFC</w:t>
      </w:r>
    </w:p>
    <w:p w14:paraId="267E1D11" w14:textId="532E7FE3" w:rsidR="00C234FB" w:rsidRPr="00222EEB" w:rsidRDefault="00C234FB" w:rsidP="00A93E6C">
      <w:pPr>
        <w:pStyle w:val="Heading1"/>
      </w:pPr>
      <w:r>
        <w:t xml:space="preserve">La phase II du PGEH devrait être achevée en 2031. Ainsi, le PGEH et la phase I du KIP seront mis en œuvre conjointement entre 2024 et 2030. Les activités de réduction progressive des HFC ont été conçues pour être harmonisées dans la mesure du possible avec l’élimination de la consommation de HCFC en identifiant les possibilités d’efforts complémentaires et en évitant les doubles emplois. </w:t>
      </w:r>
    </w:p>
    <w:p w14:paraId="4F2DE187" w14:textId="525D40C0" w:rsidR="00C234FB" w:rsidRPr="00222EEB" w:rsidRDefault="00C234FB" w:rsidP="00A93E6C">
      <w:pPr>
        <w:pStyle w:val="Heading1"/>
      </w:pPr>
      <w:r>
        <w:t>La proposition de calendrier des engagements de réduction progressive et des tranches de financement au titre de la phase I du KIP et le calendrier des engagements d’élimination et des tranches de financement au titre de la phase II du PGEH sont présentés à l’annexe III. L’annexe IV donne un aperçu des activités de la phase II du PGEH et de la phase I du KIP (2024-2031), indiquant que les activités planifiées dans le cadre du KIP évitent la duplication des activités planifiées dans le cadre du PGEH ou ajoutent un nouvel élément ou un nouvel axe en vue de compléter les activités du PGEH.</w:t>
      </w:r>
    </w:p>
    <w:p w14:paraId="539126F6" w14:textId="536C73DC" w:rsidR="0070038F" w:rsidRPr="00FC1555" w:rsidRDefault="0070038F" w:rsidP="002C2C32">
      <w:pPr>
        <w:pStyle w:val="Heading1"/>
        <w:keepNext/>
        <w:widowControl w:val="0"/>
        <w:numPr>
          <w:ilvl w:val="0"/>
          <w:numId w:val="0"/>
        </w:numPr>
        <w:spacing w:before="240"/>
        <w:rPr>
          <w:u w:val="single"/>
        </w:rPr>
      </w:pPr>
      <w:r>
        <w:rPr>
          <w:u w:val="single"/>
        </w:rPr>
        <w:t>Coût total de la phase I du plan de mise en œuvre des HFC de Kigali</w:t>
      </w:r>
    </w:p>
    <w:p w14:paraId="029082D0" w14:textId="0001255D" w:rsidR="0070038F" w:rsidRPr="00486E19" w:rsidRDefault="0070038F">
      <w:pPr>
        <w:pStyle w:val="Heading1"/>
      </w:pPr>
      <w:r>
        <w:t>Le budget proposé pour la phase I est de 743 380 $ US. Bien que le niveau de consommation de HFC au cours des années de référence soit supérieur à 360 tm (soit 450,25 tm), le pays a choisi de demander des fonds pour le secteur de l’entretien des équipement de réfrigération au niveau de financement déterminé pour les pays à faible volume de consommation (FVC) dont la consommation moyenne de HFC dans le secteur de l’entretien au cours des années de référence se situe entre 300 et 360 tm, conformément à la décision 92/37(c). En l’absence de lignes directrices sur le financement des coûts, le financement demandé pour les activités dans le secteur de l’installation et de l’assemblage à l’échelon local correspond à la meilleure estimation disponible fournie par le PNUD.</w:t>
      </w:r>
    </w:p>
    <w:p w14:paraId="7CF71810" w14:textId="2FD5BE0A" w:rsidR="0070038F" w:rsidRPr="005228BE" w:rsidRDefault="0070038F" w:rsidP="0070038F">
      <w:pPr>
        <w:pStyle w:val="Heading1"/>
      </w:pPr>
      <w:bookmarkStart w:id="11" w:name="_Hlk118631498"/>
      <w:r>
        <w:t>Les activités et les coûts proposés de la phase I du KIP sont résumés dans le tableau 11.</w:t>
      </w:r>
    </w:p>
    <w:bookmarkEnd w:id="11"/>
    <w:p w14:paraId="2E6307FD" w14:textId="73066B10" w:rsidR="0070038F" w:rsidRPr="005228BE" w:rsidRDefault="0070038F" w:rsidP="002C2C32">
      <w:pPr>
        <w:keepNext/>
        <w:widowControl w:val="0"/>
        <w:suppressAutoHyphens/>
        <w:rPr>
          <w:sz w:val="4"/>
          <w:szCs w:val="4"/>
        </w:rPr>
      </w:pPr>
      <w:r>
        <w:rPr>
          <w:b/>
        </w:rPr>
        <w:t xml:space="preserve">Tableau 11. Coût proposé des activités à mettre en œuvre durant la phase I du KIP pour le Costa Rica ($ US) </w:t>
      </w:r>
    </w:p>
    <w:tbl>
      <w:tblPr>
        <w:tblW w:w="9267" w:type="dxa"/>
        <w:jc w:val="center"/>
        <w:tblCellMar>
          <w:left w:w="70" w:type="dxa"/>
          <w:right w:w="70" w:type="dxa"/>
        </w:tblCellMar>
        <w:tblLook w:val="04A0" w:firstRow="1" w:lastRow="0" w:firstColumn="1" w:lastColumn="0" w:noHBand="0" w:noVBand="1"/>
      </w:tblPr>
      <w:tblGrid>
        <w:gridCol w:w="5098"/>
        <w:gridCol w:w="4169"/>
      </w:tblGrid>
      <w:tr w:rsidR="00F93940" w:rsidRPr="005228BE" w14:paraId="484C04CE" w14:textId="77777777" w:rsidTr="00CA67B5">
        <w:trPr>
          <w:trHeight w:val="70"/>
          <w:jc w:val="center"/>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40D900" w14:textId="77777777" w:rsidR="00F93940" w:rsidRPr="005228BE" w:rsidRDefault="00F93940">
            <w:pPr>
              <w:jc w:val="center"/>
              <w:rPr>
                <w:b/>
                <w:bCs/>
                <w:iCs/>
                <w:sz w:val="20"/>
                <w:szCs w:val="20"/>
              </w:rPr>
            </w:pPr>
            <w:r>
              <w:rPr>
                <w:b/>
                <w:sz w:val="20"/>
              </w:rPr>
              <w:t>Projet</w:t>
            </w:r>
          </w:p>
        </w:tc>
        <w:tc>
          <w:tcPr>
            <w:tcW w:w="4169" w:type="dxa"/>
            <w:tcBorders>
              <w:top w:val="single" w:sz="4" w:space="0" w:color="auto"/>
              <w:left w:val="nil"/>
              <w:bottom w:val="single" w:sz="4" w:space="0" w:color="auto"/>
              <w:right w:val="single" w:sz="4" w:space="0" w:color="auto"/>
            </w:tcBorders>
            <w:shd w:val="clear" w:color="auto" w:fill="auto"/>
            <w:noWrap/>
            <w:vAlign w:val="bottom"/>
            <w:hideMark/>
          </w:tcPr>
          <w:p w14:paraId="6CD1D101" w14:textId="77777777" w:rsidR="00F93940" w:rsidRPr="005228BE" w:rsidRDefault="00F93940">
            <w:pPr>
              <w:jc w:val="center"/>
              <w:rPr>
                <w:b/>
                <w:bCs/>
                <w:iCs/>
                <w:sz w:val="20"/>
                <w:szCs w:val="20"/>
              </w:rPr>
            </w:pPr>
            <w:r>
              <w:rPr>
                <w:b/>
                <w:sz w:val="20"/>
              </w:rPr>
              <w:t>Coût $ US</w:t>
            </w:r>
          </w:p>
        </w:tc>
      </w:tr>
      <w:tr w:rsidR="00F93940" w:rsidRPr="005228BE" w14:paraId="6E490144" w14:textId="77777777" w:rsidTr="00CA67B5">
        <w:trPr>
          <w:trHeight w:val="260"/>
          <w:jc w:val="center"/>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7612CFA" w14:textId="6EBF09B2" w:rsidR="00F93940" w:rsidRPr="005228BE" w:rsidRDefault="39D041FA" w:rsidP="646A4A9B">
            <w:pPr>
              <w:rPr>
                <w:sz w:val="20"/>
                <w:szCs w:val="20"/>
              </w:rPr>
            </w:pPr>
            <w:r>
              <w:rPr>
                <w:sz w:val="20"/>
              </w:rPr>
              <w:t>Secteur de l’entretien des systèmes de réfrigération et de climatisation</w:t>
            </w:r>
          </w:p>
        </w:tc>
        <w:tc>
          <w:tcPr>
            <w:tcW w:w="4169" w:type="dxa"/>
            <w:tcBorders>
              <w:top w:val="nil"/>
              <w:left w:val="nil"/>
              <w:bottom w:val="single" w:sz="4" w:space="0" w:color="auto"/>
              <w:right w:val="single" w:sz="4" w:space="0" w:color="auto"/>
            </w:tcBorders>
            <w:shd w:val="clear" w:color="auto" w:fill="auto"/>
            <w:noWrap/>
            <w:hideMark/>
          </w:tcPr>
          <w:p w14:paraId="56073A00" w14:textId="5FF6DEDA" w:rsidR="00F93940" w:rsidRPr="005228BE" w:rsidRDefault="00F93940" w:rsidP="001C0D11">
            <w:pPr>
              <w:jc w:val="right"/>
              <w:rPr>
                <w:iCs/>
                <w:sz w:val="20"/>
                <w:szCs w:val="20"/>
              </w:rPr>
            </w:pPr>
            <w:r>
              <w:rPr>
                <w:sz w:val="20"/>
              </w:rPr>
              <w:t>360 000</w:t>
            </w:r>
          </w:p>
        </w:tc>
      </w:tr>
      <w:tr w:rsidR="00F93940" w:rsidRPr="00722548" w14:paraId="1B5068CC" w14:textId="77777777" w:rsidTr="00CA67B5">
        <w:trPr>
          <w:trHeight w:val="260"/>
          <w:jc w:val="center"/>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1C283CB" w14:textId="31E3D3E5" w:rsidR="00F93940" w:rsidRPr="005228BE" w:rsidRDefault="65BF9432" w:rsidP="646A4A9B">
            <w:pPr>
              <w:rPr>
                <w:sz w:val="20"/>
                <w:szCs w:val="20"/>
              </w:rPr>
            </w:pPr>
            <w:r>
              <w:rPr>
                <w:sz w:val="20"/>
              </w:rPr>
              <w:t xml:space="preserve">Secteur de la fabrication et de l’assemblage </w:t>
            </w:r>
          </w:p>
        </w:tc>
        <w:tc>
          <w:tcPr>
            <w:tcW w:w="4169" w:type="dxa"/>
            <w:tcBorders>
              <w:top w:val="nil"/>
              <w:left w:val="nil"/>
              <w:bottom w:val="single" w:sz="4" w:space="0" w:color="auto"/>
              <w:right w:val="single" w:sz="4" w:space="0" w:color="auto"/>
            </w:tcBorders>
            <w:shd w:val="clear" w:color="auto" w:fill="auto"/>
            <w:noWrap/>
            <w:hideMark/>
          </w:tcPr>
          <w:p w14:paraId="1E46C06A" w14:textId="7A435C1A" w:rsidR="00F93940" w:rsidRPr="00722548" w:rsidRDefault="00F93940" w:rsidP="001C0D11">
            <w:pPr>
              <w:jc w:val="right"/>
              <w:rPr>
                <w:iCs/>
                <w:sz w:val="20"/>
                <w:szCs w:val="20"/>
              </w:rPr>
            </w:pPr>
            <w:r>
              <w:rPr>
                <w:sz w:val="20"/>
              </w:rPr>
              <w:t>315 800</w:t>
            </w:r>
          </w:p>
        </w:tc>
      </w:tr>
      <w:tr w:rsidR="00F93940" w:rsidRPr="00722548" w14:paraId="1BBB211B" w14:textId="77777777" w:rsidTr="00CA67B5">
        <w:trPr>
          <w:trHeight w:val="260"/>
          <w:jc w:val="center"/>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13D1D2C" w14:textId="2F1A300C" w:rsidR="00F93940" w:rsidRPr="00722548" w:rsidRDefault="00F93940">
            <w:pPr>
              <w:rPr>
                <w:iCs/>
                <w:sz w:val="20"/>
                <w:szCs w:val="20"/>
              </w:rPr>
            </w:pPr>
            <w:r>
              <w:rPr>
                <w:sz w:val="20"/>
              </w:rPr>
              <w:t>Coût du suivi du projet</w:t>
            </w:r>
          </w:p>
        </w:tc>
        <w:tc>
          <w:tcPr>
            <w:tcW w:w="4169" w:type="dxa"/>
            <w:tcBorders>
              <w:top w:val="nil"/>
              <w:left w:val="nil"/>
              <w:bottom w:val="single" w:sz="4" w:space="0" w:color="auto"/>
              <w:right w:val="single" w:sz="4" w:space="0" w:color="auto"/>
            </w:tcBorders>
            <w:shd w:val="clear" w:color="auto" w:fill="auto"/>
            <w:noWrap/>
            <w:hideMark/>
          </w:tcPr>
          <w:p w14:paraId="7094E8FD" w14:textId="77777777" w:rsidR="00F93940" w:rsidRPr="00722548" w:rsidRDefault="00F93940" w:rsidP="001C0D11">
            <w:pPr>
              <w:jc w:val="right"/>
              <w:rPr>
                <w:iCs/>
                <w:sz w:val="20"/>
                <w:szCs w:val="20"/>
              </w:rPr>
            </w:pPr>
            <w:r>
              <w:rPr>
                <w:sz w:val="20"/>
              </w:rPr>
              <w:t>67 580</w:t>
            </w:r>
          </w:p>
        </w:tc>
      </w:tr>
      <w:tr w:rsidR="00F93940" w:rsidRPr="001C0D11" w14:paraId="5D37C049" w14:textId="77777777" w:rsidTr="00CA67B5">
        <w:trPr>
          <w:trHeight w:val="260"/>
          <w:jc w:val="center"/>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4F1D190" w14:textId="515E1857" w:rsidR="00F93940" w:rsidRPr="001C0D11" w:rsidRDefault="00F93940">
            <w:pPr>
              <w:rPr>
                <w:b/>
                <w:bCs/>
                <w:iCs/>
                <w:sz w:val="20"/>
                <w:szCs w:val="20"/>
              </w:rPr>
            </w:pPr>
            <w:r>
              <w:rPr>
                <w:b/>
                <w:sz w:val="20"/>
              </w:rPr>
              <w:t>Total pour la phase I du PGEH</w:t>
            </w:r>
          </w:p>
        </w:tc>
        <w:tc>
          <w:tcPr>
            <w:tcW w:w="4169" w:type="dxa"/>
            <w:tcBorders>
              <w:top w:val="nil"/>
              <w:left w:val="nil"/>
              <w:bottom w:val="single" w:sz="4" w:space="0" w:color="auto"/>
              <w:right w:val="single" w:sz="4" w:space="0" w:color="auto"/>
            </w:tcBorders>
            <w:shd w:val="clear" w:color="auto" w:fill="auto"/>
            <w:noWrap/>
            <w:hideMark/>
          </w:tcPr>
          <w:p w14:paraId="7C016976" w14:textId="358A5F54" w:rsidR="00F93940" w:rsidRPr="001C0D11" w:rsidRDefault="00F93940" w:rsidP="001C0D11">
            <w:pPr>
              <w:jc w:val="right"/>
              <w:rPr>
                <w:b/>
                <w:bCs/>
                <w:iCs/>
                <w:sz w:val="20"/>
                <w:szCs w:val="20"/>
              </w:rPr>
            </w:pPr>
            <w:r>
              <w:rPr>
                <w:b/>
                <w:sz w:val="20"/>
              </w:rPr>
              <w:t>743 380</w:t>
            </w:r>
          </w:p>
        </w:tc>
      </w:tr>
    </w:tbl>
    <w:p w14:paraId="4660EE75" w14:textId="41CC9C76" w:rsidR="0070038F" w:rsidRPr="00486E19" w:rsidRDefault="0070038F" w:rsidP="00522142">
      <w:pPr>
        <w:keepNext/>
        <w:suppressAutoHyphens/>
        <w:spacing w:before="240" w:after="240"/>
        <w:outlineLvl w:val="0"/>
        <w:rPr>
          <w:u w:val="single"/>
        </w:rPr>
      </w:pPr>
      <w:r>
        <w:rPr>
          <w:u w:val="single"/>
        </w:rPr>
        <w:t>Mise en œuvre de la première tranche de la phase I du plan de mise en œuvre des HFC de Kigali</w:t>
      </w:r>
    </w:p>
    <w:p w14:paraId="0FA8D280" w14:textId="23972359" w:rsidR="0070038F" w:rsidRDefault="0070038F" w:rsidP="002C2C32">
      <w:pPr>
        <w:pStyle w:val="Heading1"/>
      </w:pPr>
      <w:r>
        <w:t>La première tranche de financement de la phase I du KIP, d’un montant total de 446 028 $ US, sera mise en œuvre entre décembre 2024 et décembre 2027 et comprendra les activités suivantes, telles que présentées dans le tableau 12 ci-dessous :</w:t>
      </w:r>
    </w:p>
    <w:p w14:paraId="50F2E8A1" w14:textId="23B8B8BF" w:rsidR="003C638E" w:rsidRPr="00AA0341" w:rsidRDefault="003C638E" w:rsidP="003C638E">
      <w:pPr>
        <w:spacing w:before="240"/>
        <w:rPr>
          <w:b/>
          <w:bCs/>
        </w:rPr>
      </w:pPr>
      <w:r>
        <w:rPr>
          <w:b/>
        </w:rPr>
        <w:lastRenderedPageBreak/>
        <w:t>Tableau 12. Activités à mettre en œuvre dans le cadre de la première tranche de la phase I du KIP</w:t>
      </w:r>
    </w:p>
    <w:tbl>
      <w:tblPr>
        <w:tblW w:w="9351" w:type="dxa"/>
        <w:tblLook w:val="04A0" w:firstRow="1" w:lastRow="0" w:firstColumn="1" w:lastColumn="0" w:noHBand="0" w:noVBand="1"/>
      </w:tblPr>
      <w:tblGrid>
        <w:gridCol w:w="1696"/>
        <w:gridCol w:w="6663"/>
        <w:gridCol w:w="994"/>
      </w:tblGrid>
      <w:tr w:rsidR="00480FF0" w:rsidRPr="005A0A64" w14:paraId="5726DE30" w14:textId="77777777" w:rsidTr="00BC30A4">
        <w:trPr>
          <w:trHeight w:val="300"/>
          <w:tblHead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F1CE20" w14:textId="77777777" w:rsidR="00480FF0" w:rsidRPr="005A0A64" w:rsidRDefault="00480FF0" w:rsidP="00BC30A4">
            <w:pPr>
              <w:jc w:val="left"/>
              <w:rPr>
                <w:b/>
                <w:bCs/>
                <w:color w:val="000000"/>
                <w:sz w:val="20"/>
                <w:szCs w:val="20"/>
              </w:rPr>
            </w:pPr>
            <w:r>
              <w:rPr>
                <w:b/>
                <w:color w:val="000000"/>
                <w:sz w:val="20"/>
              </w:rPr>
              <w:t xml:space="preserve">Composante du projet </w:t>
            </w:r>
          </w:p>
        </w:tc>
        <w:tc>
          <w:tcPr>
            <w:tcW w:w="6663" w:type="dxa"/>
            <w:tcBorders>
              <w:top w:val="single" w:sz="4" w:space="0" w:color="auto"/>
              <w:left w:val="nil"/>
              <w:bottom w:val="single" w:sz="4" w:space="0" w:color="auto"/>
              <w:right w:val="single" w:sz="4" w:space="0" w:color="auto"/>
            </w:tcBorders>
            <w:shd w:val="clear" w:color="auto" w:fill="auto"/>
            <w:vAlign w:val="center"/>
            <w:hideMark/>
          </w:tcPr>
          <w:p w14:paraId="527D685B" w14:textId="77777777" w:rsidR="00480FF0" w:rsidRPr="005A0A64" w:rsidRDefault="00480FF0">
            <w:pPr>
              <w:jc w:val="center"/>
              <w:rPr>
                <w:b/>
                <w:bCs/>
                <w:color w:val="000000"/>
                <w:sz w:val="20"/>
                <w:szCs w:val="20"/>
              </w:rPr>
            </w:pPr>
            <w:r>
              <w:rPr>
                <w:b/>
                <w:color w:val="000000"/>
                <w:sz w:val="20"/>
              </w:rPr>
              <w:t xml:space="preserve">Activités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01956E2" w14:textId="7F4C69BF" w:rsidR="00480FF0" w:rsidRPr="005A0A64" w:rsidRDefault="00480FF0">
            <w:pPr>
              <w:jc w:val="center"/>
              <w:rPr>
                <w:b/>
                <w:bCs/>
                <w:color w:val="000000"/>
                <w:sz w:val="20"/>
                <w:szCs w:val="20"/>
              </w:rPr>
            </w:pPr>
            <w:r>
              <w:rPr>
                <w:b/>
                <w:color w:val="000000"/>
                <w:sz w:val="20"/>
              </w:rPr>
              <w:t>Coût de la première tranche (US $)</w:t>
            </w:r>
          </w:p>
        </w:tc>
      </w:tr>
      <w:tr w:rsidR="002C1772" w:rsidRPr="005A0A64" w14:paraId="3B2B0939" w14:textId="77777777" w:rsidTr="002C1772">
        <w:trPr>
          <w:trHeight w:val="1780"/>
        </w:trPr>
        <w:tc>
          <w:tcPr>
            <w:tcW w:w="1696" w:type="dxa"/>
            <w:tcBorders>
              <w:top w:val="nil"/>
              <w:left w:val="single" w:sz="4" w:space="0" w:color="auto"/>
              <w:bottom w:val="single" w:sz="4" w:space="0" w:color="000000" w:themeColor="text1"/>
              <w:right w:val="single" w:sz="4" w:space="0" w:color="auto"/>
            </w:tcBorders>
            <w:shd w:val="clear" w:color="auto" w:fill="auto"/>
            <w:vAlign w:val="center"/>
          </w:tcPr>
          <w:p w14:paraId="2B960773" w14:textId="03FC5CE8" w:rsidR="00553BA5" w:rsidRPr="005A0A64" w:rsidRDefault="004E28D5" w:rsidP="00F850EF">
            <w:pPr>
              <w:jc w:val="left"/>
              <w:rPr>
                <w:color w:val="000000"/>
                <w:sz w:val="20"/>
                <w:szCs w:val="20"/>
              </w:rPr>
            </w:pPr>
            <w:r>
              <w:rPr>
                <w:color w:val="000000"/>
                <w:sz w:val="20"/>
              </w:rPr>
              <w:t xml:space="preserve">Projet dans le sous-secteur de la fabrication commerciale, de l’assemblage et de l’installation </w:t>
            </w:r>
          </w:p>
        </w:tc>
        <w:tc>
          <w:tcPr>
            <w:tcW w:w="6663" w:type="dxa"/>
            <w:tcBorders>
              <w:top w:val="nil"/>
              <w:left w:val="nil"/>
              <w:bottom w:val="single" w:sz="4" w:space="0" w:color="auto"/>
              <w:right w:val="single" w:sz="4" w:space="0" w:color="auto"/>
            </w:tcBorders>
            <w:shd w:val="clear" w:color="auto" w:fill="auto"/>
          </w:tcPr>
          <w:p w14:paraId="281C9BFC" w14:textId="3E9456EB" w:rsidR="00553BA5" w:rsidRDefault="00D669BB">
            <w:pPr>
              <w:jc w:val="left"/>
              <w:rPr>
                <w:color w:val="000000"/>
                <w:sz w:val="20"/>
                <w:szCs w:val="20"/>
              </w:rPr>
            </w:pPr>
            <w:r>
              <w:rPr>
                <w:color w:val="000000" w:themeColor="text1"/>
                <w:sz w:val="20"/>
              </w:rPr>
              <w:t>- Fourniture de l’équipement nécessaire à la composante de fabrication pour Omega ;</w:t>
            </w:r>
          </w:p>
          <w:p w14:paraId="581FFAE7" w14:textId="63237222" w:rsidR="00D479D4" w:rsidRDefault="00D669BB">
            <w:pPr>
              <w:jc w:val="left"/>
              <w:rPr>
                <w:color w:val="000000"/>
                <w:sz w:val="20"/>
                <w:szCs w:val="20"/>
              </w:rPr>
            </w:pPr>
            <w:r>
              <w:rPr>
                <w:color w:val="000000"/>
                <w:sz w:val="20"/>
              </w:rPr>
              <w:t xml:space="preserve">- Fourniture des équipements à huit entreprises locales d’installation et d’assemblage ; </w:t>
            </w:r>
          </w:p>
          <w:p w14:paraId="36F0EC6E" w14:textId="3DCCD68F" w:rsidR="00AD4189" w:rsidRDefault="00AD4189">
            <w:pPr>
              <w:jc w:val="left"/>
              <w:rPr>
                <w:color w:val="000000"/>
                <w:sz w:val="20"/>
                <w:szCs w:val="20"/>
              </w:rPr>
            </w:pPr>
            <w:r>
              <w:rPr>
                <w:color w:val="000000"/>
                <w:sz w:val="20"/>
              </w:rPr>
              <w:t>- Soutien de la révision ou de l’adoption de normes internationales ou régionales</w:t>
            </w:r>
          </w:p>
          <w:p w14:paraId="05CFEF2C" w14:textId="77777777" w:rsidR="00AD4189" w:rsidRDefault="00AD4189">
            <w:pPr>
              <w:jc w:val="left"/>
              <w:rPr>
                <w:color w:val="000000"/>
                <w:sz w:val="20"/>
                <w:szCs w:val="20"/>
              </w:rPr>
            </w:pPr>
            <w:r>
              <w:rPr>
                <w:color w:val="000000"/>
                <w:sz w:val="20"/>
              </w:rPr>
              <w:t>- Élaboration et dispense de 10 activités de formation sur la manipulation en toute sécurité des frigorigènes à faible PRP lors de l’assemblage et de l’installation de systèmes de réfrigération commerciale</w:t>
            </w:r>
          </w:p>
          <w:p w14:paraId="1BD2006D" w14:textId="7EFA15FB" w:rsidR="006A0667" w:rsidRDefault="006A0667">
            <w:pPr>
              <w:jc w:val="left"/>
              <w:rPr>
                <w:color w:val="000000"/>
                <w:sz w:val="20"/>
                <w:szCs w:val="20"/>
              </w:rPr>
            </w:pPr>
            <w:r>
              <w:rPr>
                <w:color w:val="000000"/>
                <w:sz w:val="20"/>
              </w:rPr>
              <w:t>- Assemblage et installation d’une technologie de réfrigération à base d’hydrocarbures et mise à disposition d’un compteur de consommation d’énergie pour évaluer la consommation d’énergie</w:t>
            </w:r>
          </w:p>
          <w:p w14:paraId="35A87E26" w14:textId="332FF3F1" w:rsidR="00553BA5" w:rsidRPr="00ED7F27" w:rsidRDefault="00354B16">
            <w:pPr>
              <w:jc w:val="left"/>
              <w:rPr>
                <w:color w:val="000000"/>
                <w:sz w:val="20"/>
                <w:szCs w:val="20"/>
              </w:rPr>
            </w:pPr>
            <w:r>
              <w:rPr>
                <w:color w:val="000000"/>
                <w:sz w:val="20"/>
              </w:rPr>
              <w:t>- Une activité de sensibilisation destinée à diffuser les résultats</w:t>
            </w:r>
          </w:p>
        </w:tc>
        <w:tc>
          <w:tcPr>
            <w:tcW w:w="992" w:type="dxa"/>
            <w:tcBorders>
              <w:top w:val="nil"/>
              <w:left w:val="nil"/>
              <w:bottom w:val="single" w:sz="4" w:space="0" w:color="auto"/>
              <w:right w:val="single" w:sz="4" w:space="0" w:color="auto"/>
            </w:tcBorders>
            <w:shd w:val="clear" w:color="auto" w:fill="auto"/>
            <w:noWrap/>
          </w:tcPr>
          <w:p w14:paraId="1BFC5A90" w14:textId="45DFBF86" w:rsidR="00553BA5" w:rsidRPr="005A0A64" w:rsidRDefault="004E28D5">
            <w:pPr>
              <w:jc w:val="right"/>
              <w:rPr>
                <w:color w:val="000000"/>
                <w:sz w:val="20"/>
                <w:szCs w:val="20"/>
              </w:rPr>
            </w:pPr>
            <w:r>
              <w:rPr>
                <w:color w:val="000000"/>
                <w:sz w:val="20"/>
              </w:rPr>
              <w:t>189 480</w:t>
            </w:r>
          </w:p>
        </w:tc>
      </w:tr>
      <w:tr w:rsidR="006632FD" w:rsidRPr="005A0A64" w14:paraId="271625B4" w14:textId="77777777" w:rsidTr="003B4E25">
        <w:trPr>
          <w:trHeight w:val="172"/>
        </w:trPr>
        <w:tc>
          <w:tcPr>
            <w:tcW w:w="8359" w:type="dxa"/>
            <w:gridSpan w:val="2"/>
            <w:tcBorders>
              <w:top w:val="nil"/>
              <w:left w:val="single" w:sz="4" w:space="0" w:color="auto"/>
              <w:bottom w:val="single" w:sz="4" w:space="0" w:color="000000" w:themeColor="text1"/>
              <w:right w:val="single" w:sz="4" w:space="0" w:color="auto"/>
            </w:tcBorders>
            <w:shd w:val="clear" w:color="auto" w:fill="auto"/>
          </w:tcPr>
          <w:p w14:paraId="377B48B3" w14:textId="4CC64317" w:rsidR="006632FD" w:rsidRPr="005A0A64" w:rsidRDefault="006632FD" w:rsidP="006632FD">
            <w:pPr>
              <w:jc w:val="right"/>
              <w:rPr>
                <w:b/>
                <w:bCs/>
                <w:color w:val="000000"/>
                <w:sz w:val="20"/>
                <w:szCs w:val="20"/>
              </w:rPr>
            </w:pPr>
            <w:r>
              <w:rPr>
                <w:b/>
                <w:color w:val="000000"/>
                <w:sz w:val="20"/>
              </w:rPr>
              <w:t xml:space="preserve">Total de la première tranche pour le projet dans le sous-secteur de l’assemblage et de l’installation </w:t>
            </w:r>
          </w:p>
        </w:tc>
        <w:tc>
          <w:tcPr>
            <w:tcW w:w="992" w:type="dxa"/>
            <w:tcBorders>
              <w:top w:val="nil"/>
              <w:left w:val="nil"/>
              <w:bottom w:val="single" w:sz="4" w:space="0" w:color="auto"/>
              <w:right w:val="single" w:sz="4" w:space="0" w:color="auto"/>
            </w:tcBorders>
            <w:shd w:val="clear" w:color="auto" w:fill="auto"/>
            <w:noWrap/>
          </w:tcPr>
          <w:p w14:paraId="0FA0CE47" w14:textId="54DB3402" w:rsidR="006632FD" w:rsidRPr="005A0A64" w:rsidRDefault="006632FD">
            <w:pPr>
              <w:jc w:val="right"/>
              <w:rPr>
                <w:b/>
                <w:bCs/>
                <w:color w:val="000000"/>
                <w:sz w:val="20"/>
                <w:szCs w:val="20"/>
              </w:rPr>
            </w:pPr>
            <w:r>
              <w:rPr>
                <w:b/>
                <w:color w:val="000000"/>
                <w:sz w:val="20"/>
              </w:rPr>
              <w:t>189 480</w:t>
            </w:r>
          </w:p>
        </w:tc>
      </w:tr>
      <w:tr w:rsidR="003B4E25" w:rsidRPr="005A0A64" w14:paraId="0D8C5F7C" w14:textId="77777777" w:rsidTr="003B4E25">
        <w:trPr>
          <w:trHeight w:val="1244"/>
        </w:trPr>
        <w:tc>
          <w:tcPr>
            <w:tcW w:w="1696" w:type="dxa"/>
            <w:tcBorders>
              <w:top w:val="nil"/>
              <w:left w:val="single" w:sz="4" w:space="0" w:color="auto"/>
              <w:bottom w:val="single" w:sz="4" w:space="0" w:color="000000" w:themeColor="text1"/>
              <w:right w:val="single" w:sz="4" w:space="0" w:color="auto"/>
            </w:tcBorders>
            <w:shd w:val="clear" w:color="auto" w:fill="auto"/>
            <w:vAlign w:val="center"/>
            <w:hideMark/>
          </w:tcPr>
          <w:p w14:paraId="0926B939" w14:textId="77777777" w:rsidR="005C5992" w:rsidRPr="005A0A64" w:rsidRDefault="005C5992" w:rsidP="009B117C">
            <w:pPr>
              <w:jc w:val="left"/>
              <w:rPr>
                <w:color w:val="000000"/>
                <w:sz w:val="20"/>
                <w:szCs w:val="20"/>
              </w:rPr>
            </w:pPr>
            <w:r>
              <w:rPr>
                <w:color w:val="000000"/>
                <w:sz w:val="20"/>
              </w:rPr>
              <w:t>Renforcement des capacités nationales en appui de l’Amendement de Kigali</w:t>
            </w:r>
          </w:p>
        </w:tc>
        <w:tc>
          <w:tcPr>
            <w:tcW w:w="6663" w:type="dxa"/>
            <w:tcBorders>
              <w:top w:val="nil"/>
              <w:left w:val="nil"/>
              <w:bottom w:val="single" w:sz="4" w:space="0" w:color="auto"/>
              <w:right w:val="single" w:sz="4" w:space="0" w:color="auto"/>
            </w:tcBorders>
            <w:shd w:val="clear" w:color="auto" w:fill="auto"/>
            <w:hideMark/>
          </w:tcPr>
          <w:p w14:paraId="369DAE7D" w14:textId="6B611876" w:rsidR="005C5992" w:rsidRDefault="005C5992" w:rsidP="005C5992">
            <w:pPr>
              <w:jc w:val="left"/>
              <w:rPr>
                <w:color w:val="000000"/>
                <w:sz w:val="20"/>
                <w:szCs w:val="20"/>
              </w:rPr>
            </w:pPr>
            <w:r>
              <w:rPr>
                <w:color w:val="000000"/>
                <w:sz w:val="20"/>
              </w:rPr>
              <w:t>-</w:t>
            </w:r>
            <w:r w:rsidR="00DD4035">
              <w:rPr>
                <w:color w:val="000000"/>
                <w:sz w:val="20"/>
              </w:rPr>
              <w:t xml:space="preserve"> </w:t>
            </w:r>
            <w:r>
              <w:rPr>
                <w:color w:val="000000"/>
                <w:sz w:val="20"/>
              </w:rPr>
              <w:t>Une session de sensibilisation pour les institutions sur les mesures légales de contrôle et de réduction des émissions et de la consommation de SAO</w:t>
            </w:r>
          </w:p>
          <w:p w14:paraId="2D9C74C2" w14:textId="37EF1E10" w:rsidR="005C5992" w:rsidRPr="00ED7F27" w:rsidRDefault="002571FA" w:rsidP="009B7CAB">
            <w:pPr>
              <w:jc w:val="left"/>
              <w:rPr>
                <w:color w:val="000000"/>
                <w:sz w:val="20"/>
                <w:szCs w:val="20"/>
              </w:rPr>
            </w:pPr>
            <w:r>
              <w:rPr>
                <w:color w:val="000000"/>
                <w:sz w:val="20"/>
              </w:rPr>
              <w:t>-</w:t>
            </w:r>
            <w:r w:rsidR="00DD4035">
              <w:rPr>
                <w:color w:val="000000"/>
                <w:sz w:val="20"/>
              </w:rPr>
              <w:t xml:space="preserve"> </w:t>
            </w:r>
            <w:r>
              <w:rPr>
                <w:color w:val="000000"/>
                <w:sz w:val="20"/>
              </w:rPr>
              <w:t>Deux cours de formation pour 15 agents des douanes chacun et pour les parties prenantes chacun sur des sujets pertinents pour la réglementation du commerce des HFC</w:t>
            </w:r>
            <w:r>
              <w:rPr>
                <w:color w:val="000000"/>
                <w:sz w:val="20"/>
              </w:rPr>
              <w:br/>
              <w:t>- Renforcement du contrôle via l’amélioration du système de permis et de quotas, du système de registre des douanes et l’actualisation du code des douanes harmonisé</w:t>
            </w:r>
            <w:r>
              <w:rPr>
                <w:color w:val="000000"/>
                <w:sz w:val="20"/>
              </w:rPr>
              <w:br/>
              <w:t>- Élaboration de normes de compétences professionnelles en l’évaluation</w:t>
            </w:r>
            <w:r>
              <w:rPr>
                <w:color w:val="000000"/>
                <w:sz w:val="20"/>
              </w:rPr>
              <w:br/>
              <w:t>- Élaboration d’un plan de mise en œuvre avec les organismes de certification et promotion des normes de compétences professionnelles</w:t>
            </w:r>
            <w:r>
              <w:rPr>
                <w:color w:val="000000"/>
                <w:sz w:val="20"/>
              </w:rPr>
              <w:br/>
              <w:t>- Certification de 60 techniciens à la manipulation en toute sécurité des frigorigènes à faible PRP</w:t>
            </w:r>
            <w:r>
              <w:rPr>
                <w:color w:val="000000"/>
                <w:sz w:val="20"/>
              </w:rPr>
              <w:br/>
              <w:t>- Deux activités annuelles de sensibilisation et ateliers visant à promouvoir la certification</w:t>
            </w:r>
          </w:p>
        </w:tc>
        <w:tc>
          <w:tcPr>
            <w:tcW w:w="992" w:type="dxa"/>
            <w:tcBorders>
              <w:top w:val="nil"/>
              <w:left w:val="nil"/>
              <w:bottom w:val="single" w:sz="4" w:space="0" w:color="auto"/>
              <w:right w:val="single" w:sz="4" w:space="0" w:color="auto"/>
            </w:tcBorders>
            <w:shd w:val="clear" w:color="auto" w:fill="auto"/>
            <w:noWrap/>
          </w:tcPr>
          <w:p w14:paraId="66380107" w14:textId="206A5A81" w:rsidR="005C5992" w:rsidRPr="005A0A64" w:rsidRDefault="00D60C84" w:rsidP="005C5992">
            <w:pPr>
              <w:jc w:val="right"/>
              <w:rPr>
                <w:color w:val="000000"/>
                <w:sz w:val="20"/>
                <w:szCs w:val="20"/>
              </w:rPr>
            </w:pPr>
            <w:r>
              <w:rPr>
                <w:sz w:val="20"/>
              </w:rPr>
              <w:t>96 000</w:t>
            </w:r>
          </w:p>
        </w:tc>
      </w:tr>
      <w:tr w:rsidR="00480FF0" w:rsidRPr="005A0A64" w14:paraId="01C2219D" w14:textId="77777777" w:rsidTr="002F7D85">
        <w:trPr>
          <w:trHeight w:val="48"/>
        </w:trPr>
        <w:tc>
          <w:tcPr>
            <w:tcW w:w="8359" w:type="dxa"/>
            <w:gridSpan w:val="2"/>
            <w:tcBorders>
              <w:top w:val="nil"/>
              <w:left w:val="single" w:sz="4" w:space="0" w:color="auto"/>
              <w:bottom w:val="single" w:sz="4" w:space="0" w:color="auto"/>
              <w:right w:val="single" w:sz="4" w:space="0" w:color="auto"/>
            </w:tcBorders>
            <w:shd w:val="clear" w:color="auto" w:fill="auto"/>
            <w:noWrap/>
            <w:vAlign w:val="bottom"/>
            <w:hideMark/>
          </w:tcPr>
          <w:p w14:paraId="412A3A5C" w14:textId="77777777" w:rsidR="00480FF0" w:rsidRPr="00ED7F27" w:rsidRDefault="00480FF0">
            <w:pPr>
              <w:jc w:val="right"/>
              <w:rPr>
                <w:i/>
                <w:color w:val="000000"/>
                <w:sz w:val="20"/>
                <w:szCs w:val="20"/>
              </w:rPr>
            </w:pPr>
            <w:r>
              <w:rPr>
                <w:i/>
                <w:color w:val="000000"/>
                <w:sz w:val="20"/>
              </w:rPr>
              <w:t>Sous-total</w:t>
            </w:r>
          </w:p>
        </w:tc>
        <w:tc>
          <w:tcPr>
            <w:tcW w:w="992" w:type="dxa"/>
            <w:tcBorders>
              <w:top w:val="nil"/>
              <w:left w:val="nil"/>
              <w:bottom w:val="single" w:sz="4" w:space="0" w:color="auto"/>
              <w:right w:val="single" w:sz="4" w:space="0" w:color="auto"/>
            </w:tcBorders>
            <w:shd w:val="clear" w:color="auto" w:fill="auto"/>
            <w:noWrap/>
            <w:vAlign w:val="center"/>
            <w:hideMark/>
          </w:tcPr>
          <w:p w14:paraId="0C0DA00F" w14:textId="04548741" w:rsidR="00480FF0" w:rsidRPr="005A0A64" w:rsidRDefault="00501C9B" w:rsidP="002F7D85">
            <w:pPr>
              <w:jc w:val="right"/>
              <w:rPr>
                <w:i/>
                <w:iCs/>
                <w:color w:val="000000"/>
                <w:sz w:val="20"/>
                <w:szCs w:val="20"/>
              </w:rPr>
            </w:pPr>
            <w:r>
              <w:rPr>
                <w:i/>
                <w:color w:val="000000"/>
                <w:sz w:val="20"/>
              </w:rPr>
              <w:t xml:space="preserve">96 000 </w:t>
            </w:r>
          </w:p>
        </w:tc>
      </w:tr>
      <w:tr w:rsidR="00501C9B" w:rsidRPr="005A0A64" w14:paraId="481A79CE" w14:textId="77777777" w:rsidTr="007735DC">
        <w:trPr>
          <w:trHeight w:val="438"/>
        </w:trPr>
        <w:tc>
          <w:tcPr>
            <w:tcW w:w="1696" w:type="dxa"/>
            <w:vMerge w:val="restart"/>
            <w:tcBorders>
              <w:top w:val="nil"/>
              <w:left w:val="single" w:sz="4" w:space="0" w:color="auto"/>
              <w:right w:val="single" w:sz="4" w:space="0" w:color="auto"/>
            </w:tcBorders>
            <w:shd w:val="clear" w:color="auto" w:fill="auto"/>
            <w:vAlign w:val="center"/>
            <w:hideMark/>
          </w:tcPr>
          <w:p w14:paraId="0F90466D" w14:textId="77777777" w:rsidR="00501C9B" w:rsidRPr="005A0A64" w:rsidRDefault="00501C9B" w:rsidP="007735DC">
            <w:pPr>
              <w:jc w:val="left"/>
              <w:rPr>
                <w:color w:val="000000"/>
                <w:sz w:val="20"/>
                <w:szCs w:val="20"/>
              </w:rPr>
            </w:pPr>
            <w:r>
              <w:rPr>
                <w:color w:val="000000"/>
                <w:sz w:val="20"/>
              </w:rPr>
              <w:t xml:space="preserve">Soutien des bonnes pratiques de gestion des frigorigènes dans les secteurs critiques </w:t>
            </w:r>
          </w:p>
        </w:tc>
        <w:tc>
          <w:tcPr>
            <w:tcW w:w="6663" w:type="dxa"/>
            <w:tcBorders>
              <w:top w:val="nil"/>
              <w:left w:val="nil"/>
              <w:bottom w:val="single" w:sz="4" w:space="0" w:color="auto"/>
              <w:right w:val="single" w:sz="4" w:space="0" w:color="auto"/>
            </w:tcBorders>
            <w:shd w:val="clear" w:color="auto" w:fill="auto"/>
            <w:hideMark/>
          </w:tcPr>
          <w:p w14:paraId="2CEA7488" w14:textId="7765BD7D" w:rsidR="00501C9B" w:rsidRPr="00ED7F27" w:rsidRDefault="00CB0E6D" w:rsidP="00501C9B">
            <w:pPr>
              <w:jc w:val="left"/>
              <w:rPr>
                <w:color w:val="000000"/>
                <w:sz w:val="20"/>
                <w:szCs w:val="20"/>
              </w:rPr>
            </w:pPr>
            <w:r>
              <w:rPr>
                <w:color w:val="000000"/>
                <w:sz w:val="20"/>
              </w:rPr>
              <w:t>Évaluation du programme actuel portant sur la réfrigération et la climatisation dans le cadre du MEP ; révision du programme et définition des exigences pour inclure des solutions de remplacement à faible PRP dans le programme révisé</w:t>
            </w:r>
          </w:p>
        </w:tc>
        <w:tc>
          <w:tcPr>
            <w:tcW w:w="992" w:type="dxa"/>
            <w:tcBorders>
              <w:top w:val="nil"/>
              <w:left w:val="nil"/>
              <w:bottom w:val="single" w:sz="4" w:space="0" w:color="auto"/>
              <w:right w:val="single" w:sz="4" w:space="0" w:color="auto"/>
            </w:tcBorders>
            <w:shd w:val="clear" w:color="auto" w:fill="auto"/>
            <w:noWrap/>
            <w:hideMark/>
          </w:tcPr>
          <w:p w14:paraId="398540FA" w14:textId="2D5267E7" w:rsidR="00501C9B" w:rsidRPr="005A0A64" w:rsidRDefault="00501C9B" w:rsidP="00501C9B">
            <w:pPr>
              <w:jc w:val="right"/>
              <w:rPr>
                <w:color w:val="000000"/>
                <w:sz w:val="20"/>
                <w:szCs w:val="20"/>
              </w:rPr>
            </w:pPr>
            <w:r>
              <w:rPr>
                <w:sz w:val="20"/>
              </w:rPr>
              <w:t>12 000</w:t>
            </w:r>
          </w:p>
        </w:tc>
      </w:tr>
      <w:tr w:rsidR="00501C9B" w:rsidRPr="005A0A64" w14:paraId="0A37D021" w14:textId="77777777" w:rsidTr="007735DC">
        <w:trPr>
          <w:trHeight w:val="366"/>
        </w:trPr>
        <w:tc>
          <w:tcPr>
            <w:tcW w:w="1696" w:type="dxa"/>
            <w:vMerge/>
            <w:tcBorders>
              <w:left w:val="single" w:sz="4" w:space="0" w:color="auto"/>
              <w:right w:val="single" w:sz="4" w:space="0" w:color="auto"/>
            </w:tcBorders>
            <w:vAlign w:val="center"/>
            <w:hideMark/>
          </w:tcPr>
          <w:p w14:paraId="3ABFBC83" w14:textId="77777777" w:rsidR="00501C9B" w:rsidRPr="005A0A64" w:rsidRDefault="00501C9B" w:rsidP="00501C9B">
            <w:pPr>
              <w:jc w:val="left"/>
              <w:rPr>
                <w:color w:val="000000"/>
                <w:sz w:val="20"/>
                <w:szCs w:val="20"/>
                <w:lang w:eastAsia="en-CA"/>
              </w:rPr>
            </w:pPr>
          </w:p>
        </w:tc>
        <w:tc>
          <w:tcPr>
            <w:tcW w:w="6663" w:type="dxa"/>
            <w:tcBorders>
              <w:top w:val="single" w:sz="4" w:space="0" w:color="auto"/>
              <w:left w:val="single" w:sz="4" w:space="0" w:color="auto"/>
              <w:bottom w:val="single" w:sz="4" w:space="0" w:color="auto"/>
              <w:right w:val="single" w:sz="4" w:space="0" w:color="auto"/>
            </w:tcBorders>
            <w:shd w:val="clear" w:color="auto" w:fill="auto"/>
            <w:hideMark/>
          </w:tcPr>
          <w:p w14:paraId="68AFBDE9" w14:textId="5AFBF775" w:rsidR="00501C9B" w:rsidRPr="00ED7F27" w:rsidRDefault="00055A14" w:rsidP="00501C9B">
            <w:pPr>
              <w:jc w:val="left"/>
              <w:rPr>
                <w:color w:val="000000"/>
                <w:sz w:val="20"/>
                <w:szCs w:val="20"/>
              </w:rPr>
            </w:pPr>
            <w:r>
              <w:rPr>
                <w:color w:val="000000"/>
                <w:sz w:val="20"/>
              </w:rPr>
              <w:t>Formation de 14 formateurs à l’utilisation et à la gestion de frigorigènes à faible PRP dans les systèmes de réfrigération et de climatisation et aux technologies efficaces sur le plan énergétique</w:t>
            </w:r>
          </w:p>
        </w:tc>
        <w:tc>
          <w:tcPr>
            <w:tcW w:w="992" w:type="dxa"/>
            <w:tcBorders>
              <w:top w:val="nil"/>
              <w:left w:val="nil"/>
              <w:bottom w:val="single" w:sz="4" w:space="0" w:color="auto"/>
              <w:right w:val="single" w:sz="4" w:space="0" w:color="auto"/>
            </w:tcBorders>
            <w:shd w:val="clear" w:color="auto" w:fill="auto"/>
            <w:noWrap/>
            <w:hideMark/>
          </w:tcPr>
          <w:p w14:paraId="3915890F" w14:textId="480469DC" w:rsidR="00501C9B" w:rsidRPr="005A0A64" w:rsidRDefault="00501C9B" w:rsidP="00501C9B">
            <w:pPr>
              <w:jc w:val="right"/>
              <w:rPr>
                <w:color w:val="000000"/>
                <w:sz w:val="20"/>
                <w:szCs w:val="20"/>
              </w:rPr>
            </w:pPr>
            <w:r>
              <w:rPr>
                <w:sz w:val="20"/>
              </w:rPr>
              <w:t>12 000</w:t>
            </w:r>
          </w:p>
        </w:tc>
      </w:tr>
      <w:tr w:rsidR="00501C9B" w:rsidRPr="005A0A64" w14:paraId="6BE18E72" w14:textId="77777777" w:rsidTr="007735DC">
        <w:trPr>
          <w:trHeight w:val="652"/>
        </w:trPr>
        <w:tc>
          <w:tcPr>
            <w:tcW w:w="1696" w:type="dxa"/>
            <w:vMerge/>
            <w:tcBorders>
              <w:left w:val="single" w:sz="4" w:space="0" w:color="auto"/>
              <w:right w:val="single" w:sz="4" w:space="0" w:color="auto"/>
            </w:tcBorders>
            <w:vAlign w:val="center"/>
            <w:hideMark/>
          </w:tcPr>
          <w:p w14:paraId="1A384700" w14:textId="77777777" w:rsidR="00501C9B" w:rsidRPr="005A0A64" w:rsidRDefault="00501C9B" w:rsidP="00501C9B">
            <w:pPr>
              <w:jc w:val="left"/>
              <w:rPr>
                <w:color w:val="000000"/>
                <w:sz w:val="20"/>
                <w:szCs w:val="20"/>
                <w:lang w:eastAsia="en-CA"/>
              </w:rPr>
            </w:pPr>
          </w:p>
        </w:tc>
        <w:tc>
          <w:tcPr>
            <w:tcW w:w="6663" w:type="dxa"/>
            <w:tcBorders>
              <w:top w:val="single" w:sz="4" w:space="0" w:color="auto"/>
              <w:left w:val="single" w:sz="4" w:space="0" w:color="auto"/>
              <w:bottom w:val="single" w:sz="4" w:space="0" w:color="auto"/>
              <w:right w:val="single" w:sz="4" w:space="0" w:color="auto"/>
            </w:tcBorders>
            <w:shd w:val="clear" w:color="auto" w:fill="auto"/>
            <w:hideMark/>
          </w:tcPr>
          <w:p w14:paraId="7C0889A3" w14:textId="625A6E4B" w:rsidR="00501C9B" w:rsidRPr="00ED7F27" w:rsidRDefault="00501C9B" w:rsidP="00501C9B">
            <w:pPr>
              <w:jc w:val="left"/>
              <w:rPr>
                <w:color w:val="000000"/>
                <w:sz w:val="20"/>
                <w:szCs w:val="20"/>
              </w:rPr>
            </w:pPr>
            <w:r>
              <w:rPr>
                <w:color w:val="000000" w:themeColor="text1"/>
                <w:sz w:val="20"/>
              </w:rPr>
              <w:t xml:space="preserve">- </w:t>
            </w:r>
            <w:r>
              <w:rPr>
                <w:color w:val="000000"/>
                <w:sz w:val="20"/>
              </w:rPr>
              <w:t>Identification de 40 ateliers spécialisés en climatisation embarquée</w:t>
            </w:r>
            <w:r>
              <w:rPr>
                <w:color w:val="000000"/>
                <w:sz w:val="20"/>
              </w:rPr>
              <w:br/>
              <w:t>- Élaboration de supports de formation en entretien de la climatisation embarquée</w:t>
            </w:r>
            <w:r>
              <w:br/>
            </w:r>
            <w:r>
              <w:rPr>
                <w:color w:val="000000" w:themeColor="text1"/>
                <w:sz w:val="20"/>
              </w:rPr>
              <w:t xml:space="preserve">- Trois cours de formation pour un total de 45 techniciens en climatisation embarquée </w:t>
            </w:r>
          </w:p>
        </w:tc>
        <w:tc>
          <w:tcPr>
            <w:tcW w:w="992" w:type="dxa"/>
            <w:tcBorders>
              <w:top w:val="nil"/>
              <w:left w:val="nil"/>
              <w:bottom w:val="single" w:sz="4" w:space="0" w:color="auto"/>
              <w:right w:val="single" w:sz="4" w:space="0" w:color="auto"/>
            </w:tcBorders>
            <w:shd w:val="clear" w:color="auto" w:fill="auto"/>
            <w:noWrap/>
            <w:hideMark/>
          </w:tcPr>
          <w:p w14:paraId="6E952CB8" w14:textId="6D8554DA" w:rsidR="00501C9B" w:rsidRPr="005A0A64" w:rsidRDefault="00501C9B" w:rsidP="00501C9B">
            <w:pPr>
              <w:jc w:val="right"/>
              <w:rPr>
                <w:color w:val="000000"/>
                <w:sz w:val="20"/>
                <w:szCs w:val="20"/>
              </w:rPr>
            </w:pPr>
            <w:r>
              <w:rPr>
                <w:sz w:val="20"/>
              </w:rPr>
              <w:t>18 000</w:t>
            </w:r>
          </w:p>
        </w:tc>
      </w:tr>
      <w:tr w:rsidR="00480FF0" w:rsidRPr="005A0A64" w14:paraId="74212EF9" w14:textId="77777777" w:rsidTr="003B4E25">
        <w:trPr>
          <w:trHeight w:val="226"/>
        </w:trPr>
        <w:tc>
          <w:tcPr>
            <w:tcW w:w="8359" w:type="dxa"/>
            <w:gridSpan w:val="2"/>
            <w:tcBorders>
              <w:top w:val="nil"/>
              <w:left w:val="single" w:sz="4" w:space="0" w:color="auto"/>
              <w:bottom w:val="single" w:sz="4" w:space="0" w:color="auto"/>
              <w:right w:val="single" w:sz="4" w:space="0" w:color="auto"/>
            </w:tcBorders>
            <w:shd w:val="clear" w:color="auto" w:fill="auto"/>
            <w:noWrap/>
            <w:vAlign w:val="bottom"/>
            <w:hideMark/>
          </w:tcPr>
          <w:p w14:paraId="47229224" w14:textId="77777777" w:rsidR="00480FF0" w:rsidRPr="00ED7F27" w:rsidRDefault="00480FF0">
            <w:pPr>
              <w:jc w:val="right"/>
              <w:rPr>
                <w:i/>
                <w:color w:val="000000"/>
                <w:sz w:val="20"/>
                <w:szCs w:val="20"/>
              </w:rPr>
            </w:pPr>
            <w:r>
              <w:rPr>
                <w:i/>
                <w:color w:val="000000"/>
                <w:sz w:val="20"/>
              </w:rPr>
              <w:t>Sous-total</w:t>
            </w:r>
          </w:p>
        </w:tc>
        <w:tc>
          <w:tcPr>
            <w:tcW w:w="992" w:type="dxa"/>
            <w:tcBorders>
              <w:top w:val="nil"/>
              <w:left w:val="nil"/>
              <w:bottom w:val="single" w:sz="4" w:space="0" w:color="auto"/>
              <w:right w:val="single" w:sz="4" w:space="0" w:color="auto"/>
            </w:tcBorders>
            <w:shd w:val="clear" w:color="auto" w:fill="auto"/>
            <w:noWrap/>
            <w:hideMark/>
          </w:tcPr>
          <w:p w14:paraId="144D4A1E" w14:textId="0435F75C" w:rsidR="00480FF0" w:rsidRPr="005A0A64" w:rsidRDefault="006632FD">
            <w:pPr>
              <w:jc w:val="right"/>
              <w:rPr>
                <w:i/>
                <w:iCs/>
                <w:color w:val="000000"/>
                <w:sz w:val="20"/>
                <w:szCs w:val="20"/>
              </w:rPr>
            </w:pPr>
            <w:r>
              <w:rPr>
                <w:i/>
                <w:color w:val="000000"/>
                <w:sz w:val="20"/>
              </w:rPr>
              <w:t>42 000</w:t>
            </w:r>
          </w:p>
        </w:tc>
      </w:tr>
      <w:tr w:rsidR="006632FD" w:rsidRPr="005A0A64" w14:paraId="5950FF2F" w14:textId="77777777" w:rsidTr="007735DC">
        <w:trPr>
          <w:trHeight w:val="840"/>
        </w:trPr>
        <w:tc>
          <w:tcPr>
            <w:tcW w:w="1696" w:type="dxa"/>
            <w:vMerge w:val="restart"/>
            <w:tcBorders>
              <w:top w:val="nil"/>
              <w:left w:val="single" w:sz="4" w:space="0" w:color="auto"/>
              <w:right w:val="single" w:sz="4" w:space="0" w:color="auto"/>
            </w:tcBorders>
            <w:vAlign w:val="center"/>
            <w:hideMark/>
          </w:tcPr>
          <w:p w14:paraId="4D4D69DE" w14:textId="21B113C2" w:rsidR="006632FD" w:rsidRPr="005A0A64" w:rsidRDefault="004146BA" w:rsidP="006632FD">
            <w:pPr>
              <w:jc w:val="left"/>
              <w:rPr>
                <w:color w:val="000000"/>
                <w:sz w:val="20"/>
                <w:szCs w:val="20"/>
              </w:rPr>
            </w:pPr>
            <w:r>
              <w:rPr>
                <w:color w:val="000000"/>
                <w:sz w:val="20"/>
              </w:rPr>
              <w:t>Mise en œuvre et extension des capacités de RRR pour la mise en conformité avec l’Amendement de Kigali</w:t>
            </w:r>
          </w:p>
        </w:tc>
        <w:tc>
          <w:tcPr>
            <w:tcW w:w="6663" w:type="dxa"/>
            <w:tcBorders>
              <w:top w:val="single" w:sz="4" w:space="0" w:color="auto"/>
              <w:left w:val="nil"/>
              <w:bottom w:val="single" w:sz="4" w:space="0" w:color="auto"/>
              <w:right w:val="single" w:sz="4" w:space="0" w:color="auto"/>
            </w:tcBorders>
            <w:shd w:val="clear" w:color="auto" w:fill="auto"/>
            <w:hideMark/>
          </w:tcPr>
          <w:p w14:paraId="2DE353D3" w14:textId="539CCDCF" w:rsidR="006632FD" w:rsidRPr="00ED7F27" w:rsidRDefault="006632FD" w:rsidP="006632FD">
            <w:pPr>
              <w:jc w:val="left"/>
              <w:rPr>
                <w:color w:val="000000"/>
                <w:sz w:val="20"/>
                <w:szCs w:val="20"/>
              </w:rPr>
            </w:pPr>
            <w:r>
              <w:rPr>
                <w:color w:val="000000"/>
                <w:sz w:val="20"/>
              </w:rPr>
              <w:t xml:space="preserve">- Évaluation des besoins en équipement, acquisition et fourniture de panoplies de bonnes pratiques à 25 ateliers spécialisés dans les systèmes de climatisation embarquée </w:t>
            </w:r>
            <w:r>
              <w:rPr>
                <w:color w:val="000000"/>
                <w:sz w:val="20"/>
              </w:rPr>
              <w:br/>
              <w:t>- Mise en place d’un réseau national de récupération et de réutilisation des frigorigènes dans les systèmes de climatisation embarquée</w:t>
            </w:r>
          </w:p>
        </w:tc>
        <w:tc>
          <w:tcPr>
            <w:tcW w:w="992" w:type="dxa"/>
            <w:tcBorders>
              <w:top w:val="nil"/>
              <w:left w:val="nil"/>
              <w:bottom w:val="single" w:sz="4" w:space="0" w:color="auto"/>
              <w:right w:val="single" w:sz="4" w:space="0" w:color="auto"/>
            </w:tcBorders>
            <w:shd w:val="clear" w:color="auto" w:fill="auto"/>
            <w:noWrap/>
            <w:hideMark/>
          </w:tcPr>
          <w:p w14:paraId="051387E5" w14:textId="35878096" w:rsidR="006632FD" w:rsidRPr="005A0A64" w:rsidRDefault="00D031B9" w:rsidP="006632FD">
            <w:pPr>
              <w:jc w:val="right"/>
              <w:rPr>
                <w:color w:val="000000"/>
                <w:sz w:val="20"/>
                <w:szCs w:val="20"/>
              </w:rPr>
            </w:pPr>
            <w:r>
              <w:rPr>
                <w:sz w:val="20"/>
              </w:rPr>
              <w:t>70 000</w:t>
            </w:r>
          </w:p>
        </w:tc>
      </w:tr>
      <w:tr w:rsidR="006632FD" w:rsidRPr="005A0A64" w14:paraId="4976D120" w14:textId="77777777" w:rsidTr="007735DC">
        <w:trPr>
          <w:trHeight w:val="464"/>
        </w:trPr>
        <w:tc>
          <w:tcPr>
            <w:tcW w:w="1696" w:type="dxa"/>
            <w:vMerge/>
            <w:tcBorders>
              <w:top w:val="single" w:sz="4" w:space="0" w:color="auto"/>
              <w:left w:val="single" w:sz="4" w:space="0" w:color="auto"/>
              <w:right w:val="single" w:sz="4" w:space="0" w:color="auto"/>
            </w:tcBorders>
            <w:vAlign w:val="center"/>
            <w:hideMark/>
          </w:tcPr>
          <w:p w14:paraId="135A813F" w14:textId="77777777" w:rsidR="006632FD" w:rsidRPr="005A0A64" w:rsidRDefault="006632FD" w:rsidP="006632FD">
            <w:pPr>
              <w:jc w:val="left"/>
              <w:rPr>
                <w:color w:val="000000"/>
                <w:sz w:val="20"/>
                <w:szCs w:val="20"/>
                <w:lang w:eastAsia="en-CA"/>
              </w:rPr>
            </w:pPr>
          </w:p>
        </w:tc>
        <w:tc>
          <w:tcPr>
            <w:tcW w:w="6663" w:type="dxa"/>
            <w:tcBorders>
              <w:top w:val="single" w:sz="4" w:space="0" w:color="auto"/>
              <w:left w:val="single" w:sz="4" w:space="0" w:color="auto"/>
              <w:bottom w:val="single" w:sz="4" w:space="0" w:color="auto"/>
              <w:right w:val="single" w:sz="4" w:space="0" w:color="auto"/>
            </w:tcBorders>
            <w:shd w:val="clear" w:color="auto" w:fill="auto"/>
            <w:hideMark/>
          </w:tcPr>
          <w:p w14:paraId="121D1931" w14:textId="1C0ED98E" w:rsidR="006632FD" w:rsidRPr="00ED7F27" w:rsidRDefault="006632FD" w:rsidP="006632FD">
            <w:pPr>
              <w:jc w:val="left"/>
              <w:rPr>
                <w:color w:val="000000"/>
                <w:sz w:val="20"/>
                <w:szCs w:val="20"/>
              </w:rPr>
            </w:pPr>
            <w:r>
              <w:rPr>
                <w:color w:val="000000"/>
                <w:sz w:val="20"/>
              </w:rPr>
              <w:t>Activités de suivi et de contrôle du fonctionnement du réseau de RR dans le secteur de la climatisation embarquée et du volume de HFC-134a récupérée par chaque atelier</w:t>
            </w:r>
          </w:p>
        </w:tc>
        <w:tc>
          <w:tcPr>
            <w:tcW w:w="992" w:type="dxa"/>
            <w:tcBorders>
              <w:top w:val="nil"/>
              <w:left w:val="nil"/>
              <w:bottom w:val="single" w:sz="4" w:space="0" w:color="auto"/>
              <w:right w:val="single" w:sz="4" w:space="0" w:color="auto"/>
            </w:tcBorders>
            <w:shd w:val="clear" w:color="auto" w:fill="auto"/>
            <w:noWrap/>
            <w:hideMark/>
          </w:tcPr>
          <w:p w14:paraId="015C3556" w14:textId="2A5CDBC0" w:rsidR="006632FD" w:rsidRPr="005A0A64" w:rsidRDefault="00117E61" w:rsidP="006632FD">
            <w:pPr>
              <w:jc w:val="right"/>
              <w:rPr>
                <w:color w:val="000000"/>
                <w:sz w:val="20"/>
                <w:szCs w:val="20"/>
              </w:rPr>
            </w:pPr>
            <w:r>
              <w:rPr>
                <w:sz w:val="20"/>
              </w:rPr>
              <w:t>8 000</w:t>
            </w:r>
          </w:p>
        </w:tc>
      </w:tr>
      <w:tr w:rsidR="00480FF0" w:rsidRPr="005A0A64" w14:paraId="6A2B6CB6" w14:textId="77777777" w:rsidTr="003B4E25">
        <w:trPr>
          <w:trHeight w:val="150"/>
        </w:trPr>
        <w:tc>
          <w:tcPr>
            <w:tcW w:w="8359" w:type="dxa"/>
            <w:gridSpan w:val="2"/>
            <w:tcBorders>
              <w:top w:val="nil"/>
              <w:left w:val="single" w:sz="4" w:space="0" w:color="auto"/>
              <w:bottom w:val="single" w:sz="4" w:space="0" w:color="auto"/>
              <w:right w:val="single" w:sz="4" w:space="0" w:color="auto"/>
            </w:tcBorders>
            <w:shd w:val="clear" w:color="auto" w:fill="auto"/>
            <w:noWrap/>
            <w:vAlign w:val="bottom"/>
            <w:hideMark/>
          </w:tcPr>
          <w:p w14:paraId="6E418AE5" w14:textId="77777777" w:rsidR="00480FF0" w:rsidRPr="005A0A64" w:rsidRDefault="00480FF0">
            <w:pPr>
              <w:jc w:val="right"/>
              <w:rPr>
                <w:i/>
                <w:iCs/>
                <w:color w:val="000000"/>
                <w:sz w:val="20"/>
                <w:szCs w:val="20"/>
              </w:rPr>
            </w:pPr>
            <w:r>
              <w:rPr>
                <w:i/>
                <w:color w:val="000000"/>
                <w:sz w:val="20"/>
              </w:rPr>
              <w:t>Sous-total</w:t>
            </w:r>
          </w:p>
        </w:tc>
        <w:tc>
          <w:tcPr>
            <w:tcW w:w="992" w:type="dxa"/>
            <w:tcBorders>
              <w:top w:val="nil"/>
              <w:left w:val="nil"/>
              <w:bottom w:val="single" w:sz="4" w:space="0" w:color="auto"/>
              <w:right w:val="single" w:sz="4" w:space="0" w:color="auto"/>
            </w:tcBorders>
            <w:shd w:val="clear" w:color="auto" w:fill="auto"/>
            <w:noWrap/>
            <w:hideMark/>
          </w:tcPr>
          <w:p w14:paraId="637A696D" w14:textId="47A43E85" w:rsidR="00480FF0" w:rsidRPr="005A0A64" w:rsidRDefault="006632FD">
            <w:pPr>
              <w:jc w:val="right"/>
              <w:rPr>
                <w:i/>
                <w:iCs/>
                <w:color w:val="000000"/>
                <w:sz w:val="20"/>
                <w:szCs w:val="20"/>
              </w:rPr>
            </w:pPr>
            <w:r>
              <w:rPr>
                <w:i/>
                <w:color w:val="000000"/>
                <w:sz w:val="20"/>
              </w:rPr>
              <w:t>78 000</w:t>
            </w:r>
          </w:p>
        </w:tc>
      </w:tr>
      <w:tr w:rsidR="00480FF0" w:rsidRPr="005A0A64" w14:paraId="47E2E37C" w14:textId="77777777" w:rsidTr="003B4E25">
        <w:trPr>
          <w:trHeight w:val="122"/>
        </w:trPr>
        <w:tc>
          <w:tcPr>
            <w:tcW w:w="8359"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F67476" w14:textId="11D416D3" w:rsidR="00480FF0" w:rsidRPr="005A0A64" w:rsidRDefault="00480FF0" w:rsidP="000F0A8C">
            <w:pPr>
              <w:jc w:val="right"/>
              <w:rPr>
                <w:color w:val="000000"/>
                <w:sz w:val="20"/>
                <w:szCs w:val="20"/>
              </w:rPr>
            </w:pPr>
            <w:r>
              <w:rPr>
                <w:b/>
                <w:color w:val="000000"/>
                <w:sz w:val="20"/>
              </w:rPr>
              <w:lastRenderedPageBreak/>
              <w:t>Total de la première tranche pour le projet dans le secteur de l’entretien</w:t>
            </w:r>
          </w:p>
        </w:tc>
        <w:tc>
          <w:tcPr>
            <w:tcW w:w="992" w:type="dxa"/>
            <w:tcBorders>
              <w:top w:val="nil"/>
              <w:left w:val="nil"/>
              <w:bottom w:val="single" w:sz="4" w:space="0" w:color="auto"/>
              <w:right w:val="single" w:sz="4" w:space="0" w:color="auto"/>
            </w:tcBorders>
            <w:shd w:val="clear" w:color="auto" w:fill="auto"/>
            <w:hideMark/>
          </w:tcPr>
          <w:p w14:paraId="6FDE8D62" w14:textId="476725BF" w:rsidR="00480FF0" w:rsidRPr="005A0A64" w:rsidRDefault="00EB0449">
            <w:pPr>
              <w:jc w:val="right"/>
              <w:rPr>
                <w:b/>
                <w:bCs/>
                <w:color w:val="000000"/>
                <w:sz w:val="20"/>
                <w:szCs w:val="20"/>
              </w:rPr>
            </w:pPr>
            <w:r>
              <w:rPr>
                <w:b/>
                <w:color w:val="000000"/>
                <w:sz w:val="20"/>
              </w:rPr>
              <w:t>216 000</w:t>
            </w:r>
          </w:p>
        </w:tc>
      </w:tr>
      <w:tr w:rsidR="00E42C1D" w:rsidRPr="005A0A64" w14:paraId="62B032FB" w14:textId="77777777" w:rsidTr="003B4E25">
        <w:trPr>
          <w:trHeight w:val="300"/>
        </w:trPr>
        <w:tc>
          <w:tcPr>
            <w:tcW w:w="1696" w:type="dxa"/>
            <w:tcBorders>
              <w:top w:val="single" w:sz="4" w:space="0" w:color="auto"/>
              <w:left w:val="single" w:sz="4" w:space="0" w:color="auto"/>
              <w:bottom w:val="single" w:sz="4" w:space="0" w:color="auto"/>
              <w:right w:val="single" w:sz="4" w:space="0" w:color="auto"/>
            </w:tcBorders>
            <w:shd w:val="clear" w:color="auto" w:fill="auto"/>
            <w:noWrap/>
          </w:tcPr>
          <w:p w14:paraId="2D8A549C" w14:textId="343FC62E" w:rsidR="00E42C1D" w:rsidRPr="005A0A64" w:rsidRDefault="001178E0" w:rsidP="00ED7F27">
            <w:pPr>
              <w:jc w:val="right"/>
              <w:rPr>
                <w:color w:val="000000"/>
                <w:sz w:val="20"/>
                <w:szCs w:val="20"/>
              </w:rPr>
            </w:pPr>
            <w:r>
              <w:rPr>
                <w:color w:val="000000"/>
                <w:sz w:val="20"/>
              </w:rPr>
              <w:t xml:space="preserve">Suivi du projet </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14:paraId="57A0EF48" w14:textId="431D9562" w:rsidR="00E42C1D" w:rsidRPr="00ED7F27" w:rsidRDefault="001178E0">
            <w:pPr>
              <w:jc w:val="left"/>
              <w:rPr>
                <w:b/>
                <w:color w:val="000000"/>
                <w:sz w:val="20"/>
                <w:szCs w:val="20"/>
              </w:rPr>
            </w:pPr>
            <w:r>
              <w:rPr>
                <w:sz w:val="20"/>
              </w:rPr>
              <w:t xml:space="preserve">Activités devant inclure un rapport de vérification, trois réunions annuelles, les consultants nationaux et les voyages </w:t>
            </w:r>
          </w:p>
        </w:tc>
        <w:tc>
          <w:tcPr>
            <w:tcW w:w="992" w:type="dxa"/>
            <w:tcBorders>
              <w:top w:val="single" w:sz="4" w:space="0" w:color="auto"/>
              <w:left w:val="nil"/>
              <w:bottom w:val="single" w:sz="4" w:space="0" w:color="auto"/>
              <w:right w:val="single" w:sz="4" w:space="0" w:color="auto"/>
            </w:tcBorders>
            <w:shd w:val="clear" w:color="auto" w:fill="auto"/>
          </w:tcPr>
          <w:p w14:paraId="54086FA7" w14:textId="57BDF1AD" w:rsidR="00E42C1D" w:rsidRPr="00ED7F27" w:rsidRDefault="00102498">
            <w:pPr>
              <w:jc w:val="right"/>
              <w:rPr>
                <w:color w:val="000000"/>
                <w:sz w:val="20"/>
                <w:szCs w:val="20"/>
              </w:rPr>
            </w:pPr>
            <w:r>
              <w:rPr>
                <w:color w:val="000000"/>
                <w:sz w:val="20"/>
              </w:rPr>
              <w:t>40 548</w:t>
            </w:r>
          </w:p>
        </w:tc>
      </w:tr>
      <w:tr w:rsidR="003470FF" w:rsidRPr="005A0A64" w14:paraId="2B58BFFF" w14:textId="77777777" w:rsidTr="003B4E25">
        <w:trPr>
          <w:trHeight w:val="134"/>
        </w:trPr>
        <w:tc>
          <w:tcPr>
            <w:tcW w:w="83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5D824321" w14:textId="23B6DF93" w:rsidR="003470FF" w:rsidRPr="00ED7F27" w:rsidRDefault="003470FF" w:rsidP="00ED7F27">
            <w:pPr>
              <w:jc w:val="right"/>
              <w:rPr>
                <w:b/>
                <w:sz w:val="20"/>
                <w:szCs w:val="20"/>
              </w:rPr>
            </w:pPr>
            <w:r>
              <w:rPr>
                <w:b/>
                <w:color w:val="000000"/>
                <w:sz w:val="20"/>
              </w:rPr>
              <w:t xml:space="preserve">Total de la première tranche pour le suivi du projet </w:t>
            </w:r>
          </w:p>
        </w:tc>
        <w:tc>
          <w:tcPr>
            <w:tcW w:w="992" w:type="dxa"/>
            <w:tcBorders>
              <w:top w:val="single" w:sz="4" w:space="0" w:color="auto"/>
              <w:left w:val="nil"/>
              <w:bottom w:val="single" w:sz="4" w:space="0" w:color="auto"/>
              <w:right w:val="single" w:sz="4" w:space="0" w:color="auto"/>
            </w:tcBorders>
            <w:shd w:val="clear" w:color="auto" w:fill="auto"/>
          </w:tcPr>
          <w:p w14:paraId="695635BF" w14:textId="1733962B" w:rsidR="003470FF" w:rsidRPr="009F6A0B" w:rsidRDefault="003470FF" w:rsidP="003470FF">
            <w:pPr>
              <w:jc w:val="right"/>
              <w:rPr>
                <w:b/>
                <w:color w:val="000000"/>
                <w:sz w:val="20"/>
                <w:szCs w:val="20"/>
              </w:rPr>
            </w:pPr>
            <w:r>
              <w:rPr>
                <w:b/>
                <w:color w:val="000000"/>
                <w:sz w:val="20"/>
              </w:rPr>
              <w:t>40 548</w:t>
            </w:r>
          </w:p>
        </w:tc>
      </w:tr>
      <w:tr w:rsidR="00102498" w:rsidRPr="005A0A64" w14:paraId="29DF4803" w14:textId="77777777" w:rsidTr="003B4E25">
        <w:trPr>
          <w:trHeight w:val="108"/>
        </w:trPr>
        <w:tc>
          <w:tcPr>
            <w:tcW w:w="835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0EB9BB8" w14:textId="4213E711" w:rsidR="00102498" w:rsidRPr="005A0A64" w:rsidRDefault="00102498" w:rsidP="00ED7F27">
            <w:pPr>
              <w:jc w:val="right"/>
              <w:rPr>
                <w:b/>
                <w:bCs/>
                <w:color w:val="000000"/>
                <w:sz w:val="20"/>
                <w:szCs w:val="20"/>
              </w:rPr>
            </w:pPr>
            <w:r>
              <w:rPr>
                <w:b/>
                <w:color w:val="000000"/>
                <w:sz w:val="20"/>
              </w:rPr>
              <w:t xml:space="preserve">Total pour la première tranche de la phase I du KIP </w:t>
            </w:r>
          </w:p>
        </w:tc>
        <w:tc>
          <w:tcPr>
            <w:tcW w:w="992" w:type="dxa"/>
            <w:tcBorders>
              <w:top w:val="single" w:sz="4" w:space="0" w:color="auto"/>
              <w:left w:val="nil"/>
              <w:bottom w:val="single" w:sz="4" w:space="0" w:color="auto"/>
              <w:right w:val="single" w:sz="4" w:space="0" w:color="auto"/>
            </w:tcBorders>
            <w:shd w:val="clear" w:color="auto" w:fill="auto"/>
          </w:tcPr>
          <w:p w14:paraId="49C1C63F" w14:textId="543E2DE3" w:rsidR="00102498" w:rsidRPr="005A0A64" w:rsidRDefault="00667EDF">
            <w:pPr>
              <w:jc w:val="right"/>
              <w:rPr>
                <w:b/>
                <w:bCs/>
                <w:color w:val="000000"/>
                <w:sz w:val="20"/>
                <w:szCs w:val="20"/>
              </w:rPr>
            </w:pPr>
            <w:r>
              <w:rPr>
                <w:b/>
                <w:color w:val="000000"/>
                <w:sz w:val="20"/>
              </w:rPr>
              <w:t>446 028</w:t>
            </w:r>
          </w:p>
        </w:tc>
      </w:tr>
    </w:tbl>
    <w:p w14:paraId="30347BD9" w14:textId="77777777" w:rsidR="0070038F" w:rsidRPr="00996241" w:rsidRDefault="0070038F" w:rsidP="00FC4C4B">
      <w:pPr>
        <w:keepNext/>
        <w:widowControl w:val="0"/>
        <w:spacing w:before="360" w:after="240"/>
        <w:jc w:val="center"/>
        <w:rPr>
          <w:b/>
        </w:rPr>
      </w:pPr>
      <w:bookmarkStart w:id="12" w:name="_Hlk126916095"/>
      <w:r>
        <w:rPr>
          <w:b/>
        </w:rPr>
        <w:t>OBSERVATIONS ET RECOMMANDATION DU SECRÉTARIAT</w:t>
      </w:r>
    </w:p>
    <w:p w14:paraId="687FFCA9" w14:textId="77777777" w:rsidR="0070038F" w:rsidRPr="007E07CE" w:rsidRDefault="6AEDD9B0" w:rsidP="00FC4C4B">
      <w:pPr>
        <w:pStyle w:val="Heading2"/>
        <w:keepNext/>
        <w:numPr>
          <w:ilvl w:val="0"/>
          <w:numId w:val="0"/>
        </w:numPr>
        <w:rPr>
          <w:b/>
          <w:bCs/>
        </w:rPr>
      </w:pPr>
      <w:r>
        <w:rPr>
          <w:b/>
          <w:bCs/>
        </w:rPr>
        <w:t>V.</w:t>
      </w:r>
      <w:r>
        <w:rPr>
          <w:b/>
          <w:bCs/>
        </w:rPr>
        <w:tab/>
        <w:t>Observations</w:t>
      </w:r>
    </w:p>
    <w:p w14:paraId="5330B138" w14:textId="77777777" w:rsidR="00FC5A92" w:rsidRDefault="00FC5A92" w:rsidP="00FC5A92">
      <w:pPr>
        <w:keepNext/>
        <w:widowControl w:val="0"/>
        <w:rPr>
          <w:u w:val="single"/>
        </w:rPr>
      </w:pPr>
      <w:bookmarkStart w:id="13" w:name="_Hlk126916105"/>
      <w:bookmarkEnd w:id="12"/>
      <w:r>
        <w:rPr>
          <w:u w:val="single"/>
        </w:rPr>
        <w:t>Consommation de HFC</w:t>
      </w:r>
    </w:p>
    <w:p w14:paraId="0E0BA3FD" w14:textId="77777777" w:rsidR="00FC5A92" w:rsidRDefault="00FC5A92" w:rsidP="00FC5A92">
      <w:pPr>
        <w:keepNext/>
        <w:widowControl w:val="0"/>
        <w:rPr>
          <w:u w:val="single"/>
        </w:rPr>
      </w:pPr>
    </w:p>
    <w:p w14:paraId="6F9ED0F0" w14:textId="2D3B0BA4" w:rsidR="00FC5A92" w:rsidRDefault="00FC5A92" w:rsidP="00FC5A92">
      <w:pPr>
        <w:pStyle w:val="Heading1"/>
      </w:pPr>
      <w:r>
        <w:t xml:space="preserve">Le Secrétariat a pris note d’une hausse de la consommation de HFC en 2022, supérieure de 57 % en tonnes métriques à la consommation de HFC </w:t>
      </w:r>
      <w:r w:rsidR="00DD4035">
        <w:t xml:space="preserve">enregistrée </w:t>
      </w:r>
      <w:r>
        <w:t xml:space="preserve">en 2021. En outre, la consommation de 2023 était supérieure de 15 % en tonnes métriques à la consommation de HFC enregistrée en 2022. Le PNUD a expliqué que la consommation de HFC avait diminué en 2020 et 2021 en raison de la pandémie de COVID-19 qui a entraîné une réduction de la demande en frigorigènes pour l’entretien des équipements et les nouvelles installations. Cette situation a été exacerbée par une augmentation des prix des frigorigènes et des coûts de transport au cours de ces années, ce qui a également découragé les importateurs d’introduire ces substances. Le ralentissement économique en raison de la COVID-19 en 2020 a été largement compensé par la croissance en 2022, qui est restée plus élevée que dans la plupart des pays d’Amérique latine, atteignant 5,1 % en 2023. En 2022, les prix des HFC ont également chuté de 60 % par rapport à ceux des années de la pandémie, ce qui, combiné à la reprise économique, notamment dans le secteur du tourisme, a stimulé la demande et, par conséquent, les importations d’équipements et de frigorigènes, principalement des HFC. </w:t>
      </w:r>
    </w:p>
    <w:p w14:paraId="3AC27196" w14:textId="77777777" w:rsidR="00FC5A92" w:rsidRDefault="00FC5A92" w:rsidP="00FC5A92">
      <w:pPr>
        <w:pStyle w:val="Heading1"/>
      </w:pPr>
      <w:r>
        <w:t>Le Secrétariat a pris note du fait que la croissance continue de la consommation de HFC en 2022 et 2023 est probablement liée à l’augmentation de la demande locale due à la croissance économique dans des secteurs tels que le tourisme et la construction, ainsi que l’explique le PNUD.  Bien qu’il soit possible que les importations aient partiellement augmenté en 2023 en raison d’une réaction du marché aux mesures de réglementation des HFC prévues pour 2024, la consommation en 2022 était déjà supérieure de 8,8 % à la consommation de référence pour les HFC. Par conséquent, une application effective du quota d’importation de HFC à partir du 1</w:t>
      </w:r>
      <w:r>
        <w:rPr>
          <w:vertAlign w:val="superscript"/>
        </w:rPr>
        <w:t>er</w:t>
      </w:r>
      <w:r>
        <w:t xml:space="preserve"> janvier 2024 est nécessaire pour garantir le respect du gel, et une action immédiate au titre de la phase I du KIP est nécessaire pour maintenir la consommation en dessous du niveau de gel au cours des années suivantes.</w:t>
      </w:r>
    </w:p>
    <w:p w14:paraId="34175035" w14:textId="77777777" w:rsidR="00FC5A92" w:rsidRPr="004C0792" w:rsidRDefault="00FC5A92" w:rsidP="00FC5A92">
      <w:pPr>
        <w:keepNext/>
        <w:widowControl w:val="0"/>
        <w:rPr>
          <w:i/>
        </w:rPr>
      </w:pPr>
      <w:bookmarkStart w:id="14" w:name="_Hlk126916111"/>
      <w:bookmarkEnd w:id="13"/>
      <w:r>
        <w:rPr>
          <w:u w:val="single"/>
        </w:rPr>
        <w:t>Stratégie globale</w:t>
      </w:r>
      <w:r>
        <w:t xml:space="preserve"> </w:t>
      </w:r>
    </w:p>
    <w:p w14:paraId="7D6CD58B" w14:textId="77777777" w:rsidR="00FC5A92" w:rsidRDefault="00FC5A92" w:rsidP="00FC5A92"/>
    <w:p w14:paraId="534942F6" w14:textId="77777777" w:rsidR="00FC5A92" w:rsidRDefault="00FC5A92" w:rsidP="00FC5A92">
      <w:pPr>
        <w:keepNext/>
        <w:widowControl w:val="0"/>
        <w:rPr>
          <w:i/>
          <w:iCs/>
        </w:rPr>
      </w:pPr>
      <w:r>
        <w:rPr>
          <w:i/>
        </w:rPr>
        <w:t>Réduction progressive des HFC à partir du point de départ en vue de réductions durables de la consommation de HFC</w:t>
      </w:r>
    </w:p>
    <w:p w14:paraId="3C9AAECF" w14:textId="77777777" w:rsidR="00FC5A92" w:rsidRDefault="00FC5A92" w:rsidP="00FC5A92">
      <w:pPr>
        <w:pStyle w:val="ListParagraph"/>
        <w:rPr>
          <w:i/>
          <w:iCs/>
        </w:rPr>
      </w:pPr>
      <w:r>
        <w:rPr>
          <w:i/>
        </w:rPr>
        <w:t xml:space="preserve"> </w:t>
      </w:r>
    </w:p>
    <w:p w14:paraId="15311411" w14:textId="3046E9E8" w:rsidR="00FC5A92" w:rsidRDefault="00FC5A92" w:rsidP="00FC5A92">
      <w:pPr>
        <w:pStyle w:val="Heading1"/>
      </w:pPr>
      <w:r>
        <w:t>Le Gouvernement du Costa Rica a proposé de réduire de 10 % (145 080 tonnes d’éq. CO</w:t>
      </w:r>
      <w:r>
        <w:rPr>
          <w:vertAlign w:val="subscript"/>
        </w:rPr>
        <w:t>2</w:t>
      </w:r>
      <w:r>
        <w:t>) la valeur de référence pour les HFC. Les activités incluses dans la phase I du KIP comprennent la reconversion d’Omega dans le secteur de la fabrication de réfrigérateurs commerciaux (3 000 tonnes d’équivalent CO</w:t>
      </w:r>
      <w:r>
        <w:rPr>
          <w:vertAlign w:val="subscript"/>
        </w:rPr>
        <w:t>2)</w:t>
      </w:r>
      <w:r>
        <w:t>, l’assistance technique au sous-secteur de l’installation et de l’assemblage locaux (63 316 tonnes d’équivalent CO</w:t>
      </w:r>
      <w:r>
        <w:rPr>
          <w:vertAlign w:val="subscript"/>
        </w:rPr>
        <w:t>2</w:t>
      </w:r>
      <w:r>
        <w:t xml:space="preserve">) et les activités prévues pour le secteur de l’entretien des systèmes de réfrigération. Comme le Costa Rica a choisi d’être financé pour le secteur de l’entretien des réfrigérateurs en tant que pays à faible volume de consommation (FVC), conformément à la décision 92/37(c), le financement du </w:t>
      </w:r>
      <w:r>
        <w:lastRenderedPageBreak/>
        <w:t>secteur de l’entretien doit permettre une réduction d’au moins 10 % par rapport à la valeur de référence pour les HFC, à savoir (145 080 tonnes d’éq. CO</w:t>
      </w:r>
      <w:r>
        <w:rPr>
          <w:vertAlign w:val="subscript"/>
        </w:rPr>
        <w:t>2</w:t>
      </w:r>
      <w:r>
        <w:t>). Les réductions de tonnage proposées, y compris celles résultant des activités de réfrigération commerciale, d’installation et d’assemblage locaux et du secteur de l’entretien, s’élèvent à 211 395 tonnes d’équivalent CO</w:t>
      </w:r>
      <w:r>
        <w:rPr>
          <w:vertAlign w:val="subscript"/>
        </w:rPr>
        <w:t>2</w:t>
      </w:r>
      <w:r>
        <w:t xml:space="preserve"> et représentent 14,5 % de la valeur de référence pour les HFC, soit un chiffre supérieur à l’engagement de réduction proposé. </w:t>
      </w:r>
    </w:p>
    <w:p w14:paraId="16DB93FD" w14:textId="6E2B8879" w:rsidR="00FC5A92" w:rsidRPr="00CF2FDF" w:rsidRDefault="00FC5A92" w:rsidP="00FC5A92">
      <w:pPr>
        <w:pStyle w:val="Heading1"/>
      </w:pPr>
      <w:r>
        <w:t>Prenant note du fait que la tendance croissante de la consommation au Costa Rica et le fait que, pendant deux années consécutives, la consommation de HFC a été supérieure à la valeur de référence pour les HFC (24,3 % en 2023), le Secrétariat a estimé dans ce cas qu’un engagement à réduire la consommation de HFC de 10 % de la valeur de référence pouvait être pris en considération, même si les activités financées représentent 14,5 % du niveau de référence. Les activités financées aideront le pays à réaliser et à maintenir des réductions immédiates pour atteindre le niveau de gel, puis à atteindre l’objectif de réduction de 10 % en 2029. Il a été convenu que les 211 395 tonnes d’éq. CO</w:t>
      </w:r>
      <w:r>
        <w:rPr>
          <w:vertAlign w:val="subscript"/>
        </w:rPr>
        <w:t>2</w:t>
      </w:r>
      <w:r>
        <w:t xml:space="preserve">financées au titre de la phase I devraient être déduites du point de départ une fois celui-ci déterminé par le Comité exécutif. </w:t>
      </w:r>
    </w:p>
    <w:p w14:paraId="00C91327" w14:textId="18BCD137" w:rsidR="00FC5A92" w:rsidRDefault="00FC5A92" w:rsidP="00FC5A92">
      <w:pPr>
        <w:pStyle w:val="Heading1"/>
      </w:pPr>
      <w:r>
        <w:t>La méthode de calcul du point de départ est encore en cours de discussion. La manière de déduire les réductions de HFC du point de départ dépendra de cette méthodologie. En ce qui concerne le KIP pour le Costa Rica, étant donné que le pays a choisi d’être financé en tant que pays à faible volume de consommation pour l’entretien (au lieu d’un financement en $ US par kg, un niveau de financement prédéterminé est approuvé afin d’atteindre un objectif) et compte tenu du fait qu’il a également des activités de fabrication (financées en $ US par kg), la manière de calculer les réductions à partir du point de départ n’était pas claire. Toutefois, le PNUD a confirmé que les réductions proposées de 211 395 tonnes d’équivalent CO</w:t>
      </w:r>
      <w:r>
        <w:rPr>
          <w:vertAlign w:val="subscript"/>
        </w:rPr>
        <w:t>2</w:t>
      </w:r>
      <w:r>
        <w:t>financées au titre de la phase I du KIP seront déduites du point de départ une fois que celui-ci aura été convenu, étant entendu que le montant à déduire au moment où le point de départ est déterminé par le Comité exécutif peut être ajusté en fonction de la méthodologie décidée pour calculer le point de départ.</w:t>
      </w:r>
    </w:p>
    <w:p w14:paraId="3CF06229" w14:textId="77777777" w:rsidR="00FC5A92" w:rsidRPr="0039650B" w:rsidRDefault="00FC5A92" w:rsidP="00FC5A92">
      <w:pPr>
        <w:keepNext/>
        <w:widowControl w:val="0"/>
        <w:spacing w:after="240"/>
        <w:rPr>
          <w:u w:val="single"/>
        </w:rPr>
      </w:pPr>
      <w:r>
        <w:rPr>
          <w:u w:val="single"/>
        </w:rPr>
        <w:t>Cadre institutionnel, politique et réglementaire</w:t>
      </w:r>
    </w:p>
    <w:bookmarkEnd w:id="14"/>
    <w:p w14:paraId="6CF29210" w14:textId="77777777" w:rsidR="00FC5A92" w:rsidRPr="0039650B" w:rsidRDefault="00FC5A92" w:rsidP="00FC5A92">
      <w:pPr>
        <w:pStyle w:val="Heading1"/>
        <w:numPr>
          <w:ilvl w:val="0"/>
          <w:numId w:val="0"/>
        </w:numPr>
      </w:pPr>
      <w:r>
        <w:rPr>
          <w:i/>
        </w:rPr>
        <w:t>Systèmes de permis et de quotas</w:t>
      </w:r>
    </w:p>
    <w:p w14:paraId="30DA6CF2" w14:textId="2B506D51" w:rsidR="00FC5A92" w:rsidRPr="0039650B" w:rsidRDefault="00FC5A92" w:rsidP="00FC5A92">
      <w:pPr>
        <w:pStyle w:val="Heading1"/>
      </w:pPr>
      <w:r>
        <w:t>Conformément à la décision 87/50(g), le PNUD a confirmé que le Costa Rica dispose d’un système établi et applicable d’octroi de permis et de quotas pour le contrôle des importations et exportations de HFC. Le PNUD a indiqué que le quota attribué en 2024 correspond à la valeur de référence établi pour le pays, soit 1 450 799 tonnes d’équivalent CO</w:t>
      </w:r>
      <w:r>
        <w:rPr>
          <w:vertAlign w:val="subscript"/>
        </w:rPr>
        <w:t>2</w:t>
      </w:r>
      <w:r>
        <w:t xml:space="preserve">, et qu’en 2025, le quota sera le même qu’en 2024.  </w:t>
      </w:r>
    </w:p>
    <w:p w14:paraId="46924094" w14:textId="4F8CA715" w:rsidR="00FC5A92" w:rsidRPr="0039650B" w:rsidRDefault="00FC5A92" w:rsidP="00B2100C">
      <w:pPr>
        <w:pStyle w:val="Heading1"/>
      </w:pPr>
      <w:r>
        <w:t>Le Secrétariat a noté que le Gouvernement du Costa Rica s’est engagé, au cours de la phase I du KIP, à examiner les politiques publiques dans l’intention d’introduire des interdictions précoces des équipements dont les technologies sont déjà mûres et disponibles à l’échelle commerciale à des prix compétitifs (à savoir les réfrigérateurs domestiques). Le Gouvernement du Costa Rica s’est également engagé à interdire l’importation et la fabrication de réfrigérateurs commerciaux autonomes à base de HFC dont la charge en frigorigène est inférieure à 150 g, dès l’achèvement du projet de reconversion de la fabrication des réfrigérateurs commerciaux au sein d’Omega.</w:t>
      </w:r>
    </w:p>
    <w:p w14:paraId="73C43E3C" w14:textId="22EF802D" w:rsidR="00FC5A92" w:rsidRPr="00175EB9" w:rsidRDefault="00FC5A92" w:rsidP="00FC5A92">
      <w:pPr>
        <w:pStyle w:val="Heading1"/>
      </w:pPr>
      <w:bookmarkStart w:id="15" w:name="_Hlk126916116"/>
      <w:r>
        <w:t>Le Secrétariat a demandé si le Gouvernement du Costa Rica menait des plans ou des actions pour empêcher l’importation de frigorigènes à PRP très élevé tels que le HFC-23 ou le R-508B (bien qu’en petite quantité). Le PNUD a indiqué que le pays envisageait une mesure de réglementation qui découragerait l’importation de substances à fort PRP. Toutefois, la décision finale dépendra de l’étude des besoins et de la disponibilité des solutions de remplacement.</w:t>
      </w:r>
    </w:p>
    <w:p w14:paraId="4A948725" w14:textId="77777777" w:rsidR="00FC5A92" w:rsidRDefault="00FC5A92" w:rsidP="00FC5A92">
      <w:pPr>
        <w:pStyle w:val="Heading1"/>
        <w:keepNext/>
        <w:widowControl w:val="0"/>
        <w:numPr>
          <w:ilvl w:val="0"/>
          <w:numId w:val="0"/>
        </w:numPr>
      </w:pPr>
      <w:r>
        <w:rPr>
          <w:u w:val="single"/>
        </w:rPr>
        <w:t>Questions techniques et liées aux coûts</w:t>
      </w:r>
      <w:r>
        <w:t xml:space="preserve"> </w:t>
      </w:r>
    </w:p>
    <w:bookmarkEnd w:id="15"/>
    <w:p w14:paraId="3F118051" w14:textId="78099A2B" w:rsidR="00FC5A92" w:rsidRDefault="00FC5A92" w:rsidP="00FC5A92">
      <w:pPr>
        <w:pStyle w:val="Heading1"/>
        <w:keepNext/>
        <w:widowControl w:val="0"/>
      </w:pPr>
      <w:r>
        <w:t xml:space="preserve">Le Secrétariat a pris note du fait qu’en plus des activités menées dans le secteur de l’entretien des </w:t>
      </w:r>
      <w:r>
        <w:lastRenderedPageBreak/>
        <w:t xml:space="preserve">réfrigérateurs, le Costa Rica a inclus un projet visant à éliminer l’utilisation de HFC-134a pour la fabrication d’unités autonomes de réfrigération commerciale au sein d’Omega et à réduire progressivement l’utilisation de HFC dans l’assemblage et l’installation d’équipements de réfrigération commerciale rechargés dans les locaux des utilisateurs finaux par 14 entreprises dans le sous-secteur pris en charge par Omega. L’examen du Secrétariat est présenté ci-dessous. </w:t>
      </w:r>
    </w:p>
    <w:p w14:paraId="1D747028" w14:textId="7EC2F2C7" w:rsidR="00FC5A92" w:rsidRDefault="00FC5A92" w:rsidP="005A4654">
      <w:pPr>
        <w:pStyle w:val="Heading1"/>
        <w:keepNext/>
        <w:widowControl w:val="0"/>
        <w:numPr>
          <w:ilvl w:val="0"/>
          <w:numId w:val="0"/>
        </w:numPr>
        <w:rPr>
          <w:i/>
          <w:iCs/>
        </w:rPr>
      </w:pPr>
      <w:r>
        <w:rPr>
          <w:i/>
        </w:rPr>
        <w:t>Projet visant à éliminer le HFC-134a dans la fabrication de réfrigérateurs commerciaux chez Omega et à soutenir les entreprises locales d’installation et d’assemblage dans leur transition vers des technologies à faible PRP</w:t>
      </w:r>
    </w:p>
    <w:p w14:paraId="16FF6203" w14:textId="4759CAE1" w:rsidR="00FC5A92" w:rsidRPr="005E7B6F" w:rsidRDefault="00FC5A92" w:rsidP="00FC5A92">
      <w:pPr>
        <w:pStyle w:val="Heading1"/>
      </w:pPr>
      <w:r>
        <w:t>En ce qui concerne la partie du projet relative à la fabrication commerciale, Omega est partiellement passée du HFC-134a au R-290 et consomme encore 2,10 tonnes de HFC-134a. Les coûts proposés comprenaient un budget pour une station de charge en frigorigène. Notant que l’équipement de base ne comprenait pas de station de charge en frigorigène et que le niveau de production n’était que de 2 000 unités par an, il a été noté que le processus existant ne nécessitait pas de station de charge automatique en frigorigène et que la station demandée ne constituait donc pas un surcoût dans ce cas. En conséquence, la station de charge a été supprimée de la proposition et, à la place, après une discussion plus approfondie sur les surcoûts des éléments encore nécessaires dans l’usine pour assurer une fabrication correcte et sûre de l’équipement avec du R-290, le Secrétariat et le PNUD ont convenu d’inclure quelques éléments de sécurité (ventilateur, détecteur de fuites, capteurs), en plus de l’évaluation de la sécurité demandée à l’origine. Le budget des équipements destinés à Omega a donc été ajusté, passant de 75 000 $ US à 14 000 $ US.</w:t>
      </w:r>
    </w:p>
    <w:p w14:paraId="5E5FB866" w14:textId="552BAC31" w:rsidR="00FC5A92" w:rsidRPr="005E7B6F" w:rsidRDefault="00FC5A92" w:rsidP="00FC5A92">
      <w:pPr>
        <w:pStyle w:val="Heading1"/>
      </w:pPr>
      <w:r>
        <w:t>En ce qui concerne le projet relatif au sous-secteur de l’installation et de l’assemblage à l’échelon local, conformément à la décision 92/39(d), le Secrétariat l’a examiné au cas par cas, en tenant compte de sa contribution à la phase I du KIP, de l’expérience acquise dans le cadre d’un nombre limité de projets précédemment présentés pour ce secteur et des informations contenues dans les documents UNEP/OzL.Pro/ExCom/92/49 et UNEP/OzL.Pro/ExCom/93/99 relatifs à ce sous-secteur.</w:t>
      </w:r>
    </w:p>
    <w:p w14:paraId="1931FA72" w14:textId="78EB9121" w:rsidR="00FC5A92" w:rsidRDefault="00FC5A92" w:rsidP="00FC5A92">
      <w:pPr>
        <w:pStyle w:val="Heading1"/>
      </w:pPr>
      <w:r>
        <w:t>Le Costa Rica a identifié la consommation de HFC dans le secteur de l’installation et de l’assemblage à l’échelon local et a révisé ses rapports de programme de pays pour séparer cette consommation du secteur de l’entretien, où elle figurait au départ.</w:t>
      </w:r>
      <w:r w:rsidRPr="00A476CC">
        <w:rPr>
          <w:vertAlign w:val="superscript"/>
        </w:rPr>
        <w:footnoteReference w:id="12"/>
      </w:r>
      <w:r>
        <w:t xml:space="preserve"> Par conséquent, la consommation moyenne de HFC dans le secteur de l’entretien au cours des années de référence est de 450,25 tm (959 981 tonnes d’éq. CO</w:t>
      </w:r>
      <w:r>
        <w:rPr>
          <w:vertAlign w:val="subscript"/>
        </w:rPr>
        <w:t>2)</w:t>
      </w:r>
      <w:r>
        <w:t>et le pourcentage de consommation identifié dans le sous-secteur de l’installation et de l’assemblage à l’échelon local est égal à 33 % de la consommation totale de R-404A et de R</w:t>
      </w:r>
      <w:r>
        <w:noBreakHyphen/>
        <w:t>507A en 2023. Le projet actuel prévoit l’élimination de 7 tm tonnes (27,451 tonnes d’équivalent CO</w:t>
      </w:r>
      <w:r>
        <w:rPr>
          <w:vertAlign w:val="subscript"/>
        </w:rPr>
        <w:t>2</w:t>
      </w:r>
      <w:r>
        <w:t>) de R-404A et de 9 tm (35 865 tonnes d’équivalent CO</w:t>
      </w:r>
      <w:r>
        <w:rPr>
          <w:vertAlign w:val="subscript"/>
        </w:rPr>
        <w:t>2</w:t>
      </w:r>
      <w:r>
        <w:t xml:space="preserve">) de R-507A. </w:t>
      </w:r>
    </w:p>
    <w:p w14:paraId="2D61B5A4" w14:textId="36DE8E47" w:rsidR="00FC5A92" w:rsidRDefault="00FC5A92" w:rsidP="00FC5A92">
      <w:pPr>
        <w:pStyle w:val="Heading1"/>
      </w:pPr>
      <w:r>
        <w:t>La proposition comprend une série d’activités visant à soutenir la transition du sous-secteur de l’installation et de l’assemblage à l’échelon local vers une technologie basée sur le R-290 pour les équipements de réfrigération commerciale d’une capacité de refroidissement d’environ 5 CV. Ces activités comprennent :</w:t>
      </w:r>
    </w:p>
    <w:p w14:paraId="18822055" w14:textId="5BF6AEE7" w:rsidR="00FC5A92" w:rsidRDefault="00FC5A92" w:rsidP="00B2100C">
      <w:pPr>
        <w:pStyle w:val="Heading2"/>
        <w:ind w:left="1440"/>
      </w:pPr>
      <w:r>
        <w:rPr>
          <w:i/>
        </w:rPr>
        <w:t>Au niveau de l’entreprise :</w:t>
      </w:r>
      <w:r>
        <w:t xml:space="preserve"> Mise à disposition d’équipements et d’outils, formation et assistance technique pour la conception, l’ingénierie, l’assemblage et l’installation de trois </w:t>
      </w:r>
      <w:r>
        <w:lastRenderedPageBreak/>
        <w:t>types d’équipements</w:t>
      </w:r>
      <w:r>
        <w:rPr>
          <w:rStyle w:val="FootnoteReference"/>
        </w:rPr>
        <w:footnoteReference w:id="13"/>
      </w:r>
      <w:r>
        <w:t xml:space="preserve"> selon les normes internationales et régionales en vigueur ; </w:t>
      </w:r>
    </w:p>
    <w:p w14:paraId="531F28DB" w14:textId="77777777" w:rsidR="00FC5A92" w:rsidRDefault="00FC5A92" w:rsidP="00B2100C">
      <w:pPr>
        <w:pStyle w:val="Heading2"/>
        <w:ind w:left="1440"/>
      </w:pPr>
      <w:r>
        <w:rPr>
          <w:i/>
        </w:rPr>
        <w:t xml:space="preserve">Au niveau de l’utilisateur final : </w:t>
      </w:r>
      <w:r>
        <w:t>Démonstration dans un petit magasin ou un supermarché de l’assemblage, de l’installation et du fonctionnement des trois prototypes d’appareils de réfrigération à base de R</w:t>
      </w:r>
      <w:r>
        <w:noBreakHyphen/>
        <w:t>290 conçus, et mesure des performances et de la consommation d’énergie ; et</w:t>
      </w:r>
    </w:p>
    <w:p w14:paraId="6D6F3A70" w14:textId="77777777" w:rsidR="00FC5A92" w:rsidRPr="00A150F7" w:rsidRDefault="00FC5A92" w:rsidP="00B2100C">
      <w:pPr>
        <w:pStyle w:val="Heading2"/>
        <w:ind w:left="1440"/>
      </w:pPr>
      <w:r>
        <w:rPr>
          <w:i/>
        </w:rPr>
        <w:t>Au niveau sectoriel :</w:t>
      </w:r>
      <w:r>
        <w:t xml:space="preserve"> Soutien à la révision des normes pertinentes pour l’installation et le fonctionnement des équipements conçus, et formation du sous-secteur à l’utilisation de la technologie.</w:t>
      </w:r>
    </w:p>
    <w:p w14:paraId="5F21D591" w14:textId="2BF1C07F" w:rsidR="00FC5A92" w:rsidRDefault="00FC5A92" w:rsidP="00FC5A92">
      <w:pPr>
        <w:pStyle w:val="Heading1"/>
      </w:pPr>
      <w:r>
        <w:t>Le Secrétariat fait remarquer que la conception du projet a pris en compte les suggestions et les activités proposées dans le document UNEP/OzL.Pro/ExCom/93/99 et comprend une assistance à différents niveaux dans le secteur pour faciliter la réduction progressive des HFC dans les applications ciblées. En ce qui concerne la durabilité de la phase de réduction progressive des HFC à réaliser, le Secrétariat a demandé si les 14 entreprises incluses étaient les seules à assembler ce type d’équipement dans le pays et si l’installation d’équipements à base de HFC ayant ces caractéristiques pourrait être restreinte après l’achèvement du projet. Le PNUD a expliqué qu’un plus grand nombre d’entreprises et de particuliers dans ce sous-secteur seront confrontés aux défis de l’adoption de frigorigènes inflammables au cours de la mise en œuvre de la phase I du KIP, en particulier à un moment où la demande en chambres froides et équipements efficaces sur le plan énergétique est en augmentation. Le pays a encore besoin de temps pour renforcer les capacités locales des installateurs et des techniciens à gérer les technologies inflammables avant d’interdire ou de contrôler la fabrication de chambres froides à base de HFC. La phase I du KIP devrait permettre d’identifier les principaux aspects de cette transition, puis d’établir des politiques visant à restreindre et à interdire l’utilisation des HFC dans cette activité. La proposition de projet indique que, dans le cadre de ce processus, une interdiction des équipements d’une puissance inférieure ou égale à 5 CV peut être envisagée.</w:t>
      </w:r>
    </w:p>
    <w:p w14:paraId="300B17AF" w14:textId="267B0963" w:rsidR="00FC5A92" w:rsidRDefault="00FC5A92" w:rsidP="00FC5A92">
      <w:pPr>
        <w:pStyle w:val="Heading1"/>
      </w:pPr>
      <w:r>
        <w:t>Le Secrétariat considère que certaines mesures pourraient contribuer à la durabilité du projet, notamment l’adoption de normes pertinentes pour l’utilisation du R-290 dans la réfrigération commerciale, ainsi que certaines des activités incluses dans le KIP, telles que les mesures politiques et réglementaires visant à faciliter l’adoption de technologies à faible PRP et à décourager l’utilisation de technologies à PRP élevé, ainsi que la formation des techniciens, des importateurs et des distributeurs dans le but d’accroître la disponibilité de technologies et de composants de remplacement. Compte tenu de l’expérience limitée dans ce sous-secteur, le Secrétariat considère également qu’il est utile de suivre les progrès réalisés au cours de la mise en œuvre de la phase I et d’assurer la durabilité de ce projet. Cela pourrait se faire dans le cadre de l’examen du rapport périodique qui sera présenté lors de la demande de la deuxième tranche en 2027.</w:t>
      </w:r>
    </w:p>
    <w:p w14:paraId="34985FA7" w14:textId="11DFD366" w:rsidR="00FC5A92" w:rsidRPr="00CB6950" w:rsidRDefault="00FC5A92" w:rsidP="00CA525D">
      <w:pPr>
        <w:pStyle w:val="Heading1"/>
      </w:pPr>
      <w:r>
        <w:t>En ce qui concerne les outils et équipements proposés pour les 14 entreprises (6 200 $ US par entreprise), le Secrétariat a fait remarquer que lesdites entreprises disposent déjà de certains éléments, tels que la balance, qui n’ont pas besoin d’être changés en raison de leur inflammabilité. Après discussion, il a été convenu que les outils à fournir devraient être ceux qui sont nécessaires aux assembleurs pour pouvoir fonctionner avec des frigorigènes inflammables, y compris le récupérateur A3, les bouteilles, les collecteurs, les détecteurs de fuites portables, les bagues de verrouillage et les équipements permettant de mesurer les performances du système installé.</w:t>
      </w:r>
    </w:p>
    <w:p w14:paraId="549A63A8" w14:textId="67530730" w:rsidR="00FC5A92" w:rsidRDefault="00FC5A92" w:rsidP="00B2100C">
      <w:pPr>
        <w:pStyle w:val="Heading1"/>
      </w:pPr>
      <w:r>
        <w:t xml:space="preserve">En ce qui concerne l’essai de l’équipement prototype à installer dans un petit magasin ou un supermarché, le PNUD a expliqué qu’Omega et les entreprises d’assemblage et d’installation concevront, fabriqueront et installeront l’équipement (deux unités autonomes, une unité à distance et une chambre </w:t>
      </w:r>
      <w:r>
        <w:lastRenderedPageBreak/>
        <w:t xml:space="preserve">froide, en fonction de la capacité de réfrigération du magasin). Le bénéficiaire prendra en charge les infrastructures civiles, les installations électriques, le transport et d’autres coûts.  </w:t>
      </w:r>
    </w:p>
    <w:p w14:paraId="41EE03A4" w14:textId="460A1446" w:rsidR="00FC5A92" w:rsidRDefault="00CA525D" w:rsidP="00B2100C">
      <w:pPr>
        <w:pStyle w:val="Heading1"/>
      </w:pPr>
      <w:r>
        <w:t>Les coûts de l’assistance technique et de la formation des 14 entreprises s’agissant de la conception des systèmes, de l’élaboration des tests d’évaluation et des conseils sur la manipulation en toute sécurité des systèmes pendant l’assemblage ont été ramenés de 80 000 $ US à 60 000 $ US. Le coût final convenu pour le projet s’est monté à 234 800 $ US, comprenant à la fois la composante de fabrication commerciale et la composante liée à l’installation et à l’assemblage à l’échelon local.</w:t>
      </w:r>
    </w:p>
    <w:p w14:paraId="630E7BB9" w14:textId="77777777" w:rsidR="00FC5A92" w:rsidRDefault="00FC5A92" w:rsidP="00CA525D">
      <w:pPr>
        <w:rPr>
          <w:i/>
          <w:iCs/>
        </w:rPr>
      </w:pPr>
      <w:r>
        <w:rPr>
          <w:i/>
        </w:rPr>
        <w:t>Secteur de l’entretien des systèmes de réfrigération</w:t>
      </w:r>
    </w:p>
    <w:p w14:paraId="3DAD5D8C" w14:textId="77777777" w:rsidR="00FC5A92" w:rsidRDefault="00FC5A92" w:rsidP="00FC5A92">
      <w:pPr>
        <w:rPr>
          <w:i/>
          <w:iCs/>
        </w:rPr>
      </w:pPr>
    </w:p>
    <w:p w14:paraId="3EEA8892" w14:textId="77777777" w:rsidR="00FC5A92" w:rsidRDefault="00FC5A92" w:rsidP="00FC5A92">
      <w:pPr>
        <w:pStyle w:val="Heading1"/>
      </w:pPr>
      <w:r>
        <w:t>Faisant remarquer que la phase II du PGEH et la phase I du KIP seront mises en œuvre simultanément entre 2024 et 2030, et qu’elles comprennent toutes deux des activités liées à la formation, à la certification et à la RRR, le Secrétariat a cherché à mieux comprendre la manière dont les activités des deux projets se complèteraient et ne feraient pas double emploi.</w:t>
      </w:r>
    </w:p>
    <w:p w14:paraId="4686122B" w14:textId="7AFFE6AF" w:rsidR="00FC5A92" w:rsidRDefault="00FC5A92" w:rsidP="00FC5A92">
      <w:pPr>
        <w:pStyle w:val="Heading1"/>
      </w:pPr>
      <w:r>
        <w:t xml:space="preserve">En ce qui concerne la formation des techniciens, le PNUD a expliqué que le PGEH prévoit la formation des instructeurs sur des sujets tels que la récupération, le recyclage, l’élimination du HCFC-141b en tant qu’agent de nettoyage et les bonnes pratiques d’entretien, tandis que le KIP propose une formation spécifique pour les instructeurs du Ministère de l’éducation publique (MEP) sur les technologies à base de frigorigènes à faible PRP, la réglementation relative aux frigorigènes à fort PRP, la manipulation des équipements contenant des frigorigènes à fort PRP en fin de vie, l’élimination des frigorigènes, l’efficacité énergétique, les détails techniques des solutions de remplacement commerciales à faible PRP, les considérations de sécurité, les bonnes pratiques d’entretien axées sur les hydrocarbures, l’ammoniaque, le </w:t>
      </w:r>
      <w:r>
        <w:rPr>
          <w:sz w:val="16"/>
        </w:rPr>
        <w:t>CO</w:t>
      </w:r>
      <w:r>
        <w:rPr>
          <w:sz w:val="16"/>
          <w:vertAlign w:val="subscript"/>
        </w:rPr>
        <w:t>2</w:t>
      </w:r>
      <w:r>
        <w:t xml:space="preserve">, et d’autres sujets connexes. </w:t>
      </w:r>
    </w:p>
    <w:p w14:paraId="2073E041" w14:textId="77777777" w:rsidR="00FC5A92" w:rsidRDefault="00FC5A92" w:rsidP="00FC5A92">
      <w:pPr>
        <w:pStyle w:val="Heading1"/>
      </w:pPr>
      <w:r>
        <w:t>En ce qui concerne la certification des techniciens, le PNUD a expliqué que l’activité menée dans le cadre du PGEH se concentre sur le processus de conception et de mise en place du programme de certification avec les institutions nationales compétentes et la diffusion dudit programme parmi les frigoristes, tandis que l’activité de certification dans le cadre du KIP se concentrera sur le lancement de la certification effective des techniciens et l’extension de la portée de la certification à la manipulation en toute sécurité des frigorigènes à faible PRP.</w:t>
      </w:r>
    </w:p>
    <w:p w14:paraId="186ECEEB" w14:textId="4641B15F" w:rsidR="00FC5A92" w:rsidRDefault="00FC5A92" w:rsidP="00FC5A92">
      <w:pPr>
        <w:pStyle w:val="Heading1"/>
      </w:pPr>
      <w:r>
        <w:t>En ce qui concerne les activités de RRR incluses à la fois dans le PGEH et le KIP, le PNUD a expliqué que la proposition figurant dans le PGEH est en cours d’élaboration, qu’elle n’est pas encore opérationnelle, mais qu’elle a été conçue à l’origine pour mettre l’accent sur la récupération et le recyclage des frigorigènes de type HCFC utilisés lors de l’entretien des équipements de climatisation. La proposition du KIP vise à étendre l’exploitation du réseau de RRR et à compléter les capacités des centres pour récupérer et recycler le HFC-134a, le R-410A, le R-404A, le R-507 et le HFC</w:t>
      </w:r>
      <w:r>
        <w:noBreakHyphen/>
        <w:t>32 en augmentant sa capacité technique et de stockage.</w:t>
      </w:r>
    </w:p>
    <w:p w14:paraId="6E04D4C6" w14:textId="77777777" w:rsidR="00FC5A92" w:rsidRDefault="00FC5A92" w:rsidP="00FC5A92">
      <w:pPr>
        <w:rPr>
          <w:i/>
          <w:iCs/>
        </w:rPr>
      </w:pPr>
      <w:r>
        <w:rPr>
          <w:i/>
        </w:rPr>
        <w:t>Coordination et suivi du projet</w:t>
      </w:r>
    </w:p>
    <w:p w14:paraId="4A63B41A" w14:textId="77777777" w:rsidR="00FC5A92" w:rsidRDefault="00FC5A92" w:rsidP="00FC5A92">
      <w:pPr>
        <w:rPr>
          <w:i/>
          <w:iCs/>
        </w:rPr>
      </w:pPr>
    </w:p>
    <w:p w14:paraId="6E01332B" w14:textId="4034F61D" w:rsidR="00FC5A92" w:rsidRDefault="00FC5A92" w:rsidP="00FC5A92">
      <w:pPr>
        <w:pStyle w:val="Heading1"/>
      </w:pPr>
      <w:r>
        <w:t xml:space="preserve">Le PNUD avait initialement proposé un coût de 67 580 $ US, considérant que 10 % du projet était destiné à la fabrication et au secteur de l’entretien. Le Secrétariat a indiqué que si le niveau de financement demandé pour le secteur de l’entretien était conforme à la décision 92/37(c) (en tant que pays à FVC), ce niveau de financement incluait déjà la coordination et le suivi du projet pour l’entretien. En conséquence, le budget de coordination et de suivi du projet a été ajusté à 23 480 $ US, soit 10 % des coûts de fabrication et d’installation et d’assemblage à l’échelon local. </w:t>
      </w:r>
    </w:p>
    <w:p w14:paraId="3F14DDC6" w14:textId="77777777" w:rsidR="00FC5A92" w:rsidRDefault="00FC5A92" w:rsidP="00FC5A92">
      <w:pPr>
        <w:keepNext/>
        <w:widowControl w:val="0"/>
        <w:spacing w:before="240" w:after="240"/>
        <w:rPr>
          <w:i/>
          <w:iCs/>
        </w:rPr>
      </w:pPr>
      <w:r>
        <w:rPr>
          <w:u w:val="single"/>
        </w:rPr>
        <w:t>Coût total du projet</w:t>
      </w:r>
      <w:r>
        <w:t xml:space="preserve"> </w:t>
      </w:r>
    </w:p>
    <w:p w14:paraId="1E8CD72A" w14:textId="613E75A2" w:rsidR="00FC5A92" w:rsidRDefault="00FC5A92" w:rsidP="00FC5A92">
      <w:pPr>
        <w:pStyle w:val="Heading1"/>
        <w:keepNext/>
        <w:widowControl w:val="0"/>
      </w:pPr>
      <w:r>
        <w:t xml:space="preserve">La consommation moyenne de HFC du Costa Rica dans le secteur de l’entretien au cours des années </w:t>
      </w:r>
      <w:r>
        <w:lastRenderedPageBreak/>
        <w:t>de référence (450,25 tm) est supérieure à 360 tm. Toutefois, le Costa Rica a choisi de demander 360 000 $ US pour atteindre l’objectif de réduction de 10 % de la consommation de HFC fixé par le calendrier de mise en conformité du Protocole de Montréal, conformément à la décision 92/37(c). En outre, la phase I du KIP comprend le projet des sous-secteurs de la fabrication, de l’installation et de l’assemblage à l’échelon local des systèmes de réfrigération à usage commercial, dont le coût convenu s’élève à 234 800 $ US. Le tableau 13 résume les coûts convenus et les réductions associées de la consommation de HFC du pays admissible au financement au titre de la phase I du KIP pour le Costa Rica.</w:t>
      </w:r>
    </w:p>
    <w:p w14:paraId="1C271EC2" w14:textId="63987745" w:rsidR="00FC5A92" w:rsidRDefault="00FC5A92" w:rsidP="00FC5A92">
      <w:pPr>
        <w:keepNext/>
        <w:widowControl w:val="0"/>
        <w:suppressAutoHyphens/>
        <w:rPr>
          <w:b/>
          <w:bCs/>
        </w:rPr>
      </w:pPr>
      <w:r>
        <w:rPr>
          <w:b/>
        </w:rPr>
        <w:t xml:space="preserve">Tableau 13. Coût convenu des activités à mettre en œuvre durant la phase I du KIP pour le Costa Rica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417"/>
        <w:gridCol w:w="1277"/>
        <w:gridCol w:w="991"/>
        <w:gridCol w:w="1079"/>
        <w:gridCol w:w="1330"/>
      </w:tblGrid>
      <w:tr w:rsidR="00180E8A" w:rsidRPr="00031096" w14:paraId="4B180953" w14:textId="77777777" w:rsidTr="001D3AAB">
        <w:trPr>
          <w:trHeight w:val="300"/>
        </w:trPr>
        <w:tc>
          <w:tcPr>
            <w:tcW w:w="174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0A394429" w14:textId="7F20F998" w:rsidR="00FC5A92" w:rsidRPr="00813B16" w:rsidRDefault="00FC5A92" w:rsidP="0035261B">
            <w:pPr>
              <w:ind w:right="-16"/>
              <w:jc w:val="center"/>
              <w:rPr>
                <w:b/>
                <w:color w:val="000000"/>
                <w:sz w:val="20"/>
                <w:szCs w:val="20"/>
              </w:rPr>
            </w:pPr>
            <w:r>
              <w:rPr>
                <w:b/>
                <w:color w:val="000000"/>
                <w:sz w:val="20"/>
              </w:rPr>
              <w:t>Secteur</w:t>
            </w:r>
          </w:p>
        </w:tc>
        <w:tc>
          <w:tcPr>
            <w:tcW w:w="758"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51F899DB" w14:textId="77777777" w:rsidR="00FC5A92" w:rsidRPr="00813B16" w:rsidRDefault="00FC5A92" w:rsidP="0035261B">
            <w:pPr>
              <w:ind w:right="-16"/>
              <w:jc w:val="center"/>
              <w:rPr>
                <w:b/>
                <w:bCs/>
                <w:color w:val="000000"/>
                <w:sz w:val="20"/>
                <w:szCs w:val="20"/>
              </w:rPr>
            </w:pPr>
            <w:r>
              <w:rPr>
                <w:b/>
                <w:bCs/>
                <w:sz w:val="20"/>
              </w:rPr>
              <w:t>Élimination</w:t>
            </w:r>
            <w:r>
              <w:rPr>
                <w:sz w:val="20"/>
              </w:rPr>
              <w:br/>
            </w:r>
            <w:r>
              <w:rPr>
                <w:b/>
                <w:color w:val="000000" w:themeColor="text1"/>
                <w:sz w:val="20"/>
              </w:rPr>
              <w:t>(tm)</w:t>
            </w:r>
          </w:p>
        </w:tc>
        <w:tc>
          <w:tcPr>
            <w:tcW w:w="683"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493352E8" w14:textId="77777777" w:rsidR="00FC5A92" w:rsidRPr="00813B16" w:rsidRDefault="00FC5A92" w:rsidP="0035261B">
            <w:pPr>
              <w:ind w:right="-16"/>
              <w:jc w:val="center"/>
              <w:rPr>
                <w:b/>
                <w:bCs/>
                <w:color w:val="000000"/>
                <w:sz w:val="20"/>
                <w:szCs w:val="20"/>
              </w:rPr>
            </w:pPr>
            <w:r>
              <w:rPr>
                <w:b/>
                <w:bCs/>
                <w:sz w:val="20"/>
              </w:rPr>
              <w:t>Élimination</w:t>
            </w:r>
            <w:r>
              <w:rPr>
                <w:sz w:val="20"/>
              </w:rPr>
              <w:br/>
            </w:r>
            <w:r>
              <w:rPr>
                <w:b/>
                <w:sz w:val="20"/>
              </w:rPr>
              <w:t>(tonnes d’éq. CO</w:t>
            </w:r>
            <w:r>
              <w:rPr>
                <w:b/>
                <w:sz w:val="20"/>
                <w:vertAlign w:val="subscript"/>
              </w:rPr>
              <w:t>2</w:t>
            </w:r>
            <w:r>
              <w:rPr>
                <w:b/>
                <w:sz w:val="20"/>
              </w:rPr>
              <w:t>)</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51005AC8" w14:textId="77777777" w:rsidR="00FC5A92" w:rsidRPr="00813B16" w:rsidRDefault="00FC5A92" w:rsidP="0035261B">
            <w:pPr>
              <w:ind w:right="-16"/>
              <w:jc w:val="center"/>
              <w:rPr>
                <w:b/>
                <w:color w:val="000000"/>
                <w:sz w:val="20"/>
                <w:szCs w:val="20"/>
              </w:rPr>
            </w:pPr>
            <w:r>
              <w:rPr>
                <w:b/>
                <w:color w:val="000000"/>
                <w:sz w:val="20"/>
              </w:rPr>
              <w:t>Coût</w:t>
            </w:r>
            <w:r>
              <w:rPr>
                <w:b/>
                <w:color w:val="000000"/>
                <w:sz w:val="20"/>
              </w:rPr>
              <w:br/>
              <w:t>($ US)</w:t>
            </w:r>
          </w:p>
        </w:tc>
        <w:tc>
          <w:tcPr>
            <w:tcW w:w="577"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15A795F5" w14:textId="77777777" w:rsidR="00FC5A92" w:rsidRPr="00813B16" w:rsidRDefault="00FC5A92" w:rsidP="0035261B">
            <w:pPr>
              <w:tabs>
                <w:tab w:val="left" w:pos="744"/>
              </w:tabs>
              <w:ind w:right="-16"/>
              <w:jc w:val="center"/>
              <w:rPr>
                <w:b/>
                <w:color w:val="000000"/>
                <w:sz w:val="20"/>
                <w:szCs w:val="20"/>
              </w:rPr>
            </w:pPr>
            <w:r>
              <w:rPr>
                <w:b/>
                <w:color w:val="000000"/>
                <w:sz w:val="20"/>
              </w:rPr>
              <w:t>Rapport coût-efficacité</w:t>
            </w:r>
            <w:r>
              <w:rPr>
                <w:b/>
                <w:color w:val="000000"/>
                <w:sz w:val="20"/>
              </w:rPr>
              <w:br/>
              <w:t>($ US/kg)</w:t>
            </w:r>
          </w:p>
        </w:tc>
        <w:tc>
          <w:tcPr>
            <w:tcW w:w="71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59308FAD" w14:textId="77777777" w:rsidR="00FC5A92" w:rsidRPr="00813B16" w:rsidRDefault="00FC5A92" w:rsidP="0035261B">
            <w:pPr>
              <w:ind w:right="-16"/>
              <w:jc w:val="center"/>
              <w:rPr>
                <w:b/>
                <w:color w:val="000000"/>
                <w:sz w:val="20"/>
                <w:szCs w:val="20"/>
              </w:rPr>
            </w:pPr>
            <w:r>
              <w:rPr>
                <w:b/>
                <w:color w:val="000000"/>
                <w:sz w:val="20"/>
              </w:rPr>
              <w:t xml:space="preserve">Coût-efficacité </w:t>
            </w:r>
          </w:p>
          <w:p w14:paraId="3704B81D" w14:textId="77777777" w:rsidR="00FC5A92" w:rsidRPr="00813B16" w:rsidRDefault="00FC5A92" w:rsidP="0035261B">
            <w:pPr>
              <w:ind w:right="-16"/>
              <w:jc w:val="center"/>
              <w:rPr>
                <w:b/>
                <w:color w:val="000000"/>
                <w:sz w:val="20"/>
                <w:szCs w:val="20"/>
              </w:rPr>
            </w:pPr>
            <w:r>
              <w:rPr>
                <w:b/>
                <w:color w:val="000000"/>
                <w:sz w:val="20"/>
              </w:rPr>
              <w:t>($ US/tonne éq. CO</w:t>
            </w:r>
            <w:r>
              <w:rPr>
                <w:b/>
                <w:color w:val="000000"/>
                <w:sz w:val="20"/>
                <w:vertAlign w:val="subscript"/>
              </w:rPr>
              <w:t>2</w:t>
            </w:r>
            <w:r>
              <w:rPr>
                <w:b/>
                <w:color w:val="000000"/>
                <w:sz w:val="20"/>
              </w:rPr>
              <w:t>)</w:t>
            </w:r>
          </w:p>
        </w:tc>
      </w:tr>
      <w:tr w:rsidR="00627607" w:rsidRPr="00031096" w14:paraId="466EDDA8" w14:textId="77777777" w:rsidTr="001D3AAB">
        <w:trPr>
          <w:trHeight w:val="540"/>
        </w:trPr>
        <w:tc>
          <w:tcPr>
            <w:tcW w:w="1741" w:type="pct"/>
            <w:tcBorders>
              <w:top w:val="single" w:sz="4" w:space="0" w:color="auto"/>
              <w:left w:val="single" w:sz="4" w:space="0" w:color="auto"/>
              <w:right w:val="single" w:sz="4" w:space="0" w:color="auto"/>
            </w:tcBorders>
            <w:tcMar>
              <w:left w:w="85" w:type="dxa"/>
              <w:right w:w="85" w:type="dxa"/>
            </w:tcMar>
            <w:hideMark/>
          </w:tcPr>
          <w:p w14:paraId="742A985B" w14:textId="02867E5C" w:rsidR="00FC5A92" w:rsidRPr="00813B16" w:rsidRDefault="00157EF5" w:rsidP="0035261B">
            <w:pPr>
              <w:jc w:val="left"/>
              <w:rPr>
                <w:color w:val="000000"/>
                <w:sz w:val="20"/>
                <w:szCs w:val="20"/>
              </w:rPr>
            </w:pPr>
            <w:r>
              <w:rPr>
                <w:color w:val="000000" w:themeColor="text1"/>
                <w:sz w:val="20"/>
              </w:rPr>
              <w:t>Fabrication de réfrigérateurs commerciaux et projet d’installation et d’assemblage à l’échelon local</w:t>
            </w:r>
          </w:p>
        </w:tc>
        <w:tc>
          <w:tcPr>
            <w:tcW w:w="758" w:type="pct"/>
            <w:tcBorders>
              <w:top w:val="single" w:sz="4" w:space="0" w:color="auto"/>
              <w:left w:val="single" w:sz="4" w:space="0" w:color="auto"/>
              <w:bottom w:val="single" w:sz="4" w:space="0" w:color="auto"/>
              <w:right w:val="single" w:sz="4" w:space="0" w:color="auto"/>
            </w:tcBorders>
            <w:tcMar>
              <w:left w:w="85" w:type="dxa"/>
              <w:right w:w="85" w:type="dxa"/>
            </w:tcMar>
          </w:tcPr>
          <w:p w14:paraId="2123C7C8" w14:textId="77777777" w:rsidR="00FC5A92" w:rsidRPr="00813B16" w:rsidRDefault="00FC5A92" w:rsidP="0035261B">
            <w:pPr>
              <w:jc w:val="right"/>
              <w:rPr>
                <w:color w:val="000000"/>
                <w:sz w:val="20"/>
                <w:szCs w:val="20"/>
              </w:rPr>
            </w:pPr>
            <w:r>
              <w:rPr>
                <w:color w:val="000000" w:themeColor="text1"/>
                <w:sz w:val="20"/>
              </w:rPr>
              <w:t>18,10</w:t>
            </w:r>
          </w:p>
        </w:tc>
        <w:tc>
          <w:tcPr>
            <w:tcW w:w="683" w:type="pct"/>
            <w:tcBorders>
              <w:top w:val="single" w:sz="4" w:space="0" w:color="auto"/>
              <w:left w:val="single" w:sz="4" w:space="0" w:color="auto"/>
              <w:bottom w:val="single" w:sz="4" w:space="0" w:color="auto"/>
              <w:right w:val="single" w:sz="4" w:space="0" w:color="auto"/>
            </w:tcBorders>
            <w:tcMar>
              <w:left w:w="85" w:type="dxa"/>
              <w:right w:w="85" w:type="dxa"/>
            </w:tcMar>
          </w:tcPr>
          <w:p w14:paraId="74B40CB5" w14:textId="78B88727" w:rsidR="00FC5A92" w:rsidRPr="00813B16" w:rsidRDefault="00FC5A92" w:rsidP="0035261B">
            <w:pPr>
              <w:spacing w:line="259" w:lineRule="auto"/>
              <w:jc w:val="right"/>
              <w:rPr>
                <w:color w:val="000000" w:themeColor="text1"/>
                <w:sz w:val="20"/>
                <w:szCs w:val="20"/>
              </w:rPr>
            </w:pPr>
            <w:r>
              <w:rPr>
                <w:color w:val="000000" w:themeColor="text1"/>
                <w:sz w:val="20"/>
              </w:rPr>
              <w:t>66 319</w:t>
            </w:r>
          </w:p>
        </w:tc>
        <w:tc>
          <w:tcPr>
            <w:tcW w:w="530" w:type="pct"/>
            <w:tcBorders>
              <w:top w:val="single" w:sz="4" w:space="0" w:color="auto"/>
              <w:left w:val="single" w:sz="4" w:space="0" w:color="auto"/>
              <w:right w:val="single" w:sz="4" w:space="0" w:color="auto"/>
            </w:tcBorders>
            <w:tcMar>
              <w:left w:w="85" w:type="dxa"/>
              <w:right w:w="85" w:type="dxa"/>
            </w:tcMar>
          </w:tcPr>
          <w:p w14:paraId="3A587FC7" w14:textId="77777777" w:rsidR="00FC5A92" w:rsidRPr="00813B16" w:rsidRDefault="00FC5A92" w:rsidP="0035261B">
            <w:pPr>
              <w:spacing w:line="259" w:lineRule="auto"/>
              <w:jc w:val="right"/>
              <w:rPr>
                <w:color w:val="000000" w:themeColor="text1"/>
                <w:sz w:val="20"/>
                <w:szCs w:val="20"/>
              </w:rPr>
            </w:pPr>
            <w:r>
              <w:rPr>
                <w:color w:val="000000" w:themeColor="text1"/>
                <w:sz w:val="20"/>
              </w:rPr>
              <w:t>234 800</w:t>
            </w:r>
          </w:p>
        </w:tc>
        <w:tc>
          <w:tcPr>
            <w:tcW w:w="577" w:type="pct"/>
            <w:tcBorders>
              <w:top w:val="single" w:sz="4" w:space="0" w:color="auto"/>
              <w:left w:val="single" w:sz="4" w:space="0" w:color="auto"/>
              <w:right w:val="single" w:sz="4" w:space="0" w:color="auto"/>
            </w:tcBorders>
            <w:tcMar>
              <w:left w:w="85" w:type="dxa"/>
              <w:right w:w="85" w:type="dxa"/>
            </w:tcMar>
          </w:tcPr>
          <w:p w14:paraId="702AD13A" w14:textId="56B03798" w:rsidR="00FC5A92" w:rsidRPr="00B645D3" w:rsidRDefault="00FC5A92" w:rsidP="0035261B">
            <w:pPr>
              <w:jc w:val="right"/>
              <w:rPr>
                <w:color w:val="000000"/>
                <w:sz w:val="20"/>
                <w:szCs w:val="20"/>
              </w:rPr>
            </w:pPr>
            <w:r>
              <w:rPr>
                <w:color w:val="000000" w:themeColor="text1"/>
                <w:sz w:val="20"/>
              </w:rPr>
              <w:t>12,97</w:t>
            </w:r>
          </w:p>
        </w:tc>
        <w:tc>
          <w:tcPr>
            <w:tcW w:w="711" w:type="pct"/>
            <w:tcBorders>
              <w:top w:val="single" w:sz="4" w:space="0" w:color="auto"/>
              <w:left w:val="single" w:sz="4" w:space="0" w:color="auto"/>
              <w:right w:val="single" w:sz="4" w:space="0" w:color="auto"/>
            </w:tcBorders>
            <w:tcMar>
              <w:left w:w="85" w:type="dxa"/>
              <w:right w:w="85" w:type="dxa"/>
            </w:tcMar>
          </w:tcPr>
          <w:p w14:paraId="35A99967" w14:textId="36ADA36D" w:rsidR="00FC5A92" w:rsidRPr="00B645D3" w:rsidRDefault="00FC5A92" w:rsidP="0035261B">
            <w:pPr>
              <w:jc w:val="right"/>
              <w:rPr>
                <w:color w:val="000000"/>
                <w:sz w:val="20"/>
                <w:szCs w:val="20"/>
              </w:rPr>
            </w:pPr>
            <w:r>
              <w:rPr>
                <w:color w:val="000000" w:themeColor="text1"/>
                <w:sz w:val="20"/>
              </w:rPr>
              <w:t>3,54</w:t>
            </w:r>
          </w:p>
        </w:tc>
      </w:tr>
      <w:tr w:rsidR="003976D3" w:rsidRPr="00031096" w14:paraId="3593D7BC" w14:textId="77777777" w:rsidTr="000B7456">
        <w:trPr>
          <w:trHeight w:val="300"/>
        </w:trPr>
        <w:tc>
          <w:tcPr>
            <w:tcW w:w="1741" w:type="pct"/>
            <w:tcBorders>
              <w:top w:val="single" w:sz="4" w:space="0" w:color="auto"/>
              <w:left w:val="single" w:sz="4" w:space="0" w:color="auto"/>
              <w:bottom w:val="single" w:sz="4" w:space="0" w:color="auto"/>
              <w:right w:val="single" w:sz="4" w:space="0" w:color="auto"/>
            </w:tcBorders>
            <w:tcMar>
              <w:left w:w="85" w:type="dxa"/>
              <w:right w:w="85" w:type="dxa"/>
            </w:tcMar>
          </w:tcPr>
          <w:p w14:paraId="2A01E5EA" w14:textId="0EF566DC" w:rsidR="003976D3" w:rsidRPr="00CF2FDF" w:rsidRDefault="003976D3" w:rsidP="00DB3D5E">
            <w:pPr>
              <w:spacing w:line="259" w:lineRule="auto"/>
              <w:jc w:val="left"/>
              <w:rPr>
                <w:color w:val="000000"/>
                <w:sz w:val="20"/>
                <w:szCs w:val="20"/>
              </w:rPr>
            </w:pPr>
            <w:r>
              <w:rPr>
                <w:color w:val="000000"/>
                <w:sz w:val="20"/>
              </w:rPr>
              <w:t xml:space="preserve">Secteur de l’entretien des systèmes de réfrigération </w:t>
            </w:r>
          </w:p>
        </w:tc>
        <w:tc>
          <w:tcPr>
            <w:tcW w:w="758" w:type="pct"/>
            <w:tcBorders>
              <w:top w:val="single" w:sz="4" w:space="0" w:color="auto"/>
              <w:left w:val="single" w:sz="4" w:space="0" w:color="auto"/>
              <w:bottom w:val="single" w:sz="4" w:space="0" w:color="auto"/>
              <w:right w:val="single" w:sz="4" w:space="0" w:color="auto"/>
            </w:tcBorders>
          </w:tcPr>
          <w:p w14:paraId="28027992" w14:textId="3C95F007" w:rsidR="003976D3" w:rsidRPr="00CF2FDF" w:rsidRDefault="003976D3" w:rsidP="000B7456">
            <w:pPr>
              <w:spacing w:line="259" w:lineRule="auto"/>
              <w:jc w:val="right"/>
              <w:rPr>
                <w:color w:val="000000" w:themeColor="text1"/>
                <w:sz w:val="20"/>
                <w:szCs w:val="20"/>
              </w:rPr>
            </w:pPr>
            <w:r>
              <w:rPr>
                <w:color w:val="000000"/>
                <w:sz w:val="20"/>
              </w:rPr>
              <w:t>(Financé en tant que pays à FVC)</w:t>
            </w:r>
          </w:p>
        </w:tc>
        <w:tc>
          <w:tcPr>
            <w:tcW w:w="683" w:type="pct"/>
            <w:tcBorders>
              <w:top w:val="single" w:sz="4" w:space="0" w:color="auto"/>
              <w:left w:val="single" w:sz="4" w:space="0" w:color="auto"/>
              <w:bottom w:val="single" w:sz="4" w:space="0" w:color="auto"/>
              <w:right w:val="single" w:sz="4" w:space="0" w:color="auto"/>
            </w:tcBorders>
            <w:tcMar>
              <w:left w:w="85" w:type="dxa"/>
              <w:right w:w="85" w:type="dxa"/>
            </w:tcMar>
          </w:tcPr>
          <w:p w14:paraId="01FEA145" w14:textId="2DDEEE88" w:rsidR="003976D3" w:rsidRPr="00CF2FDF" w:rsidRDefault="003976D3" w:rsidP="0035261B">
            <w:pPr>
              <w:spacing w:line="259" w:lineRule="auto"/>
              <w:jc w:val="right"/>
              <w:rPr>
                <w:sz w:val="20"/>
                <w:szCs w:val="20"/>
              </w:rPr>
            </w:pPr>
            <w:r>
              <w:rPr>
                <w:color w:val="000000" w:themeColor="text1"/>
                <w:sz w:val="20"/>
              </w:rPr>
              <w:t>145 080</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207D95A2" w14:textId="77777777" w:rsidR="003976D3" w:rsidRPr="00813B16" w:rsidRDefault="003976D3" w:rsidP="0035261B">
            <w:pPr>
              <w:jc w:val="right"/>
              <w:rPr>
                <w:color w:val="000000"/>
                <w:sz w:val="20"/>
                <w:szCs w:val="20"/>
              </w:rPr>
            </w:pPr>
            <w:r>
              <w:rPr>
                <w:color w:val="000000" w:themeColor="text1"/>
                <w:sz w:val="20"/>
              </w:rPr>
              <w:t>360 000</w:t>
            </w:r>
          </w:p>
        </w:tc>
        <w:tc>
          <w:tcPr>
            <w:tcW w:w="577" w:type="pct"/>
            <w:tcBorders>
              <w:top w:val="single" w:sz="4" w:space="0" w:color="auto"/>
              <w:left w:val="single" w:sz="4" w:space="0" w:color="auto"/>
              <w:bottom w:val="single" w:sz="4" w:space="0" w:color="auto"/>
              <w:right w:val="single" w:sz="4" w:space="0" w:color="auto"/>
            </w:tcBorders>
            <w:tcMar>
              <w:left w:w="85" w:type="dxa"/>
              <w:right w:w="85" w:type="dxa"/>
            </w:tcMar>
          </w:tcPr>
          <w:p w14:paraId="0CE218DC" w14:textId="77777777" w:rsidR="003976D3" w:rsidRPr="00813B16" w:rsidRDefault="003976D3" w:rsidP="0035261B">
            <w:pPr>
              <w:jc w:val="right"/>
              <w:rPr>
                <w:color w:val="000000"/>
                <w:sz w:val="20"/>
                <w:szCs w:val="20"/>
              </w:rPr>
            </w:pPr>
            <w:r>
              <w:rPr>
                <w:color w:val="000000" w:themeColor="text1"/>
                <w:sz w:val="20"/>
              </w:rPr>
              <w:t>s.o.</w:t>
            </w:r>
          </w:p>
        </w:tc>
        <w:tc>
          <w:tcPr>
            <w:tcW w:w="711" w:type="pct"/>
            <w:tcBorders>
              <w:top w:val="single" w:sz="4" w:space="0" w:color="auto"/>
              <w:left w:val="single" w:sz="4" w:space="0" w:color="auto"/>
              <w:bottom w:val="single" w:sz="4" w:space="0" w:color="auto"/>
              <w:right w:val="single" w:sz="4" w:space="0" w:color="auto"/>
            </w:tcBorders>
            <w:tcMar>
              <w:left w:w="85" w:type="dxa"/>
              <w:right w:w="85" w:type="dxa"/>
            </w:tcMar>
          </w:tcPr>
          <w:p w14:paraId="58E07275" w14:textId="77777777" w:rsidR="003976D3" w:rsidRPr="00813B16" w:rsidRDefault="003976D3" w:rsidP="0035261B">
            <w:pPr>
              <w:jc w:val="right"/>
              <w:rPr>
                <w:color w:val="000000"/>
                <w:sz w:val="20"/>
                <w:szCs w:val="20"/>
              </w:rPr>
            </w:pPr>
            <w:r>
              <w:rPr>
                <w:color w:val="000000" w:themeColor="text1"/>
                <w:sz w:val="20"/>
              </w:rPr>
              <w:t>s.o.</w:t>
            </w:r>
          </w:p>
        </w:tc>
      </w:tr>
      <w:tr w:rsidR="00180E8A" w:rsidRPr="00031096" w14:paraId="306DC4F0" w14:textId="77777777" w:rsidTr="001D3AAB">
        <w:trPr>
          <w:trHeight w:val="243"/>
        </w:trPr>
        <w:tc>
          <w:tcPr>
            <w:tcW w:w="174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03C809FD" w14:textId="77777777" w:rsidR="00FC5A92" w:rsidRPr="00CF2FDF" w:rsidRDefault="00FC5A92" w:rsidP="0035261B">
            <w:pPr>
              <w:jc w:val="left"/>
              <w:rPr>
                <w:color w:val="000000"/>
                <w:sz w:val="20"/>
                <w:szCs w:val="20"/>
              </w:rPr>
            </w:pPr>
            <w:r>
              <w:rPr>
                <w:color w:val="000000"/>
                <w:sz w:val="20"/>
              </w:rPr>
              <w:t>UGP</w:t>
            </w:r>
          </w:p>
        </w:tc>
        <w:tc>
          <w:tcPr>
            <w:tcW w:w="758" w:type="pct"/>
            <w:tcBorders>
              <w:top w:val="single" w:sz="4" w:space="0" w:color="auto"/>
              <w:left w:val="single" w:sz="4" w:space="0" w:color="auto"/>
              <w:bottom w:val="single" w:sz="4" w:space="0" w:color="auto"/>
              <w:right w:val="single" w:sz="4" w:space="0" w:color="auto"/>
            </w:tcBorders>
            <w:tcMar>
              <w:left w:w="85" w:type="dxa"/>
              <w:right w:w="85" w:type="dxa"/>
            </w:tcMar>
          </w:tcPr>
          <w:p w14:paraId="2C33D55A" w14:textId="77777777" w:rsidR="00FC5A92" w:rsidRPr="00CF2FDF" w:rsidRDefault="00FC5A92" w:rsidP="0035261B">
            <w:pPr>
              <w:jc w:val="right"/>
              <w:rPr>
                <w:color w:val="000000"/>
                <w:sz w:val="20"/>
                <w:szCs w:val="20"/>
              </w:rPr>
            </w:pPr>
            <w:r>
              <w:rPr>
                <w:color w:val="000000" w:themeColor="text1"/>
                <w:sz w:val="20"/>
              </w:rPr>
              <w:t>s.o.</w:t>
            </w:r>
          </w:p>
        </w:tc>
        <w:tc>
          <w:tcPr>
            <w:tcW w:w="683" w:type="pct"/>
            <w:tcBorders>
              <w:top w:val="single" w:sz="4" w:space="0" w:color="auto"/>
              <w:left w:val="single" w:sz="4" w:space="0" w:color="auto"/>
              <w:bottom w:val="single" w:sz="4" w:space="0" w:color="auto"/>
              <w:right w:val="single" w:sz="4" w:space="0" w:color="auto"/>
            </w:tcBorders>
            <w:tcMar>
              <w:left w:w="85" w:type="dxa"/>
              <w:right w:w="85" w:type="dxa"/>
            </w:tcMar>
          </w:tcPr>
          <w:p w14:paraId="5B8C9823" w14:textId="77777777" w:rsidR="00FC5A92" w:rsidRPr="00CF2FDF" w:rsidRDefault="00FC5A92" w:rsidP="0035261B">
            <w:pPr>
              <w:jc w:val="right"/>
              <w:rPr>
                <w:color w:val="000000"/>
                <w:sz w:val="20"/>
                <w:szCs w:val="20"/>
              </w:rPr>
            </w:pPr>
            <w:r>
              <w:rPr>
                <w:color w:val="000000" w:themeColor="text1"/>
                <w:sz w:val="20"/>
              </w:rPr>
              <w:t>s.o.</w:t>
            </w:r>
          </w:p>
        </w:tc>
        <w:tc>
          <w:tcPr>
            <w:tcW w:w="530" w:type="pct"/>
            <w:tcBorders>
              <w:top w:val="single" w:sz="4" w:space="0" w:color="auto"/>
              <w:left w:val="single" w:sz="4" w:space="0" w:color="auto"/>
              <w:right w:val="single" w:sz="4" w:space="0" w:color="auto"/>
            </w:tcBorders>
            <w:tcMar>
              <w:left w:w="85" w:type="dxa"/>
              <w:right w:w="85" w:type="dxa"/>
            </w:tcMar>
          </w:tcPr>
          <w:p w14:paraId="3BB56AA1" w14:textId="77777777" w:rsidR="00FC5A92" w:rsidRPr="00813B16" w:rsidRDefault="00FC5A92" w:rsidP="0035261B">
            <w:pPr>
              <w:jc w:val="right"/>
              <w:rPr>
                <w:color w:val="000000"/>
                <w:sz w:val="20"/>
                <w:szCs w:val="20"/>
              </w:rPr>
            </w:pPr>
            <w:r>
              <w:rPr>
                <w:color w:val="000000" w:themeColor="text1"/>
                <w:sz w:val="20"/>
              </w:rPr>
              <w:t>23 480</w:t>
            </w:r>
          </w:p>
        </w:tc>
        <w:tc>
          <w:tcPr>
            <w:tcW w:w="577" w:type="pct"/>
            <w:tcBorders>
              <w:top w:val="single" w:sz="4" w:space="0" w:color="auto"/>
              <w:left w:val="single" w:sz="4" w:space="0" w:color="auto"/>
              <w:right w:val="single" w:sz="4" w:space="0" w:color="auto"/>
            </w:tcBorders>
            <w:tcMar>
              <w:left w:w="85" w:type="dxa"/>
              <w:right w:w="85" w:type="dxa"/>
            </w:tcMar>
          </w:tcPr>
          <w:p w14:paraId="39C87C41" w14:textId="77777777" w:rsidR="00FC5A92" w:rsidRPr="00813B16" w:rsidRDefault="00FC5A92" w:rsidP="0035261B">
            <w:pPr>
              <w:jc w:val="right"/>
              <w:rPr>
                <w:color w:val="000000"/>
                <w:sz w:val="20"/>
                <w:szCs w:val="20"/>
              </w:rPr>
            </w:pPr>
            <w:r>
              <w:rPr>
                <w:color w:val="000000" w:themeColor="text1"/>
                <w:sz w:val="20"/>
              </w:rPr>
              <w:t>s.o.</w:t>
            </w:r>
          </w:p>
        </w:tc>
        <w:tc>
          <w:tcPr>
            <w:tcW w:w="711" w:type="pct"/>
            <w:tcBorders>
              <w:top w:val="single" w:sz="4" w:space="0" w:color="auto"/>
              <w:left w:val="single" w:sz="4" w:space="0" w:color="auto"/>
              <w:right w:val="single" w:sz="4" w:space="0" w:color="auto"/>
            </w:tcBorders>
            <w:tcMar>
              <w:left w:w="85" w:type="dxa"/>
              <w:right w:w="85" w:type="dxa"/>
            </w:tcMar>
          </w:tcPr>
          <w:p w14:paraId="5B539451" w14:textId="77777777" w:rsidR="00FC5A92" w:rsidRPr="00813B16" w:rsidRDefault="00FC5A92" w:rsidP="0035261B">
            <w:pPr>
              <w:jc w:val="right"/>
              <w:rPr>
                <w:color w:val="000000"/>
                <w:sz w:val="20"/>
                <w:szCs w:val="20"/>
              </w:rPr>
            </w:pPr>
            <w:r>
              <w:rPr>
                <w:color w:val="000000" w:themeColor="text1"/>
                <w:sz w:val="20"/>
              </w:rPr>
              <w:t>s.o.</w:t>
            </w:r>
          </w:p>
        </w:tc>
      </w:tr>
      <w:tr w:rsidR="00180E8A" w:rsidRPr="00031096" w14:paraId="22D6CBF5" w14:textId="77777777" w:rsidTr="001D3AAB">
        <w:trPr>
          <w:trHeight w:val="76"/>
        </w:trPr>
        <w:tc>
          <w:tcPr>
            <w:tcW w:w="174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7E28F909" w14:textId="77777777" w:rsidR="00FC5A92" w:rsidRPr="00CF2FDF" w:rsidRDefault="00FC5A92" w:rsidP="0035261B">
            <w:pPr>
              <w:jc w:val="left"/>
              <w:rPr>
                <w:b/>
                <w:color w:val="000000"/>
                <w:sz w:val="20"/>
                <w:szCs w:val="20"/>
              </w:rPr>
            </w:pPr>
            <w:r>
              <w:rPr>
                <w:b/>
                <w:color w:val="000000"/>
                <w:sz w:val="20"/>
              </w:rPr>
              <w:t>Total</w:t>
            </w:r>
          </w:p>
        </w:tc>
        <w:tc>
          <w:tcPr>
            <w:tcW w:w="758" w:type="pct"/>
            <w:tcBorders>
              <w:top w:val="single" w:sz="4" w:space="0" w:color="auto"/>
              <w:left w:val="single" w:sz="4" w:space="0" w:color="auto"/>
              <w:bottom w:val="single" w:sz="4" w:space="0" w:color="auto"/>
              <w:right w:val="single" w:sz="4" w:space="0" w:color="auto"/>
            </w:tcBorders>
            <w:tcMar>
              <w:left w:w="85" w:type="dxa"/>
              <w:right w:w="85" w:type="dxa"/>
            </w:tcMar>
          </w:tcPr>
          <w:p w14:paraId="04E6C3E9" w14:textId="77777777" w:rsidR="00FC5A92" w:rsidRPr="00CF2FDF" w:rsidRDefault="00FC5A92" w:rsidP="0035261B">
            <w:pPr>
              <w:jc w:val="right"/>
              <w:rPr>
                <w:b/>
                <w:color w:val="000000"/>
                <w:sz w:val="20"/>
                <w:szCs w:val="20"/>
                <w:lang w:val="en-US" w:eastAsia="en-CA"/>
              </w:rPr>
            </w:pPr>
          </w:p>
        </w:tc>
        <w:tc>
          <w:tcPr>
            <w:tcW w:w="683" w:type="pct"/>
            <w:tcBorders>
              <w:top w:val="single" w:sz="4" w:space="0" w:color="auto"/>
              <w:left w:val="single" w:sz="4" w:space="0" w:color="auto"/>
              <w:bottom w:val="single" w:sz="4" w:space="0" w:color="auto"/>
              <w:right w:val="single" w:sz="4" w:space="0" w:color="auto"/>
            </w:tcBorders>
            <w:tcMar>
              <w:left w:w="85" w:type="dxa"/>
              <w:right w:w="85" w:type="dxa"/>
            </w:tcMar>
          </w:tcPr>
          <w:p w14:paraId="23F67C04" w14:textId="3433A5D0" w:rsidR="00FC5A92" w:rsidRPr="00CF2FDF" w:rsidRDefault="004555A8" w:rsidP="0035261B">
            <w:pPr>
              <w:jc w:val="right"/>
              <w:rPr>
                <w:b/>
                <w:bCs/>
                <w:color w:val="000000"/>
                <w:sz w:val="20"/>
                <w:szCs w:val="20"/>
              </w:rPr>
            </w:pPr>
            <w:r>
              <w:rPr>
                <w:b/>
                <w:color w:val="000000" w:themeColor="text1"/>
                <w:sz w:val="20"/>
              </w:rPr>
              <w:t>211 395</w:t>
            </w:r>
          </w:p>
        </w:tc>
        <w:tc>
          <w:tcPr>
            <w:tcW w:w="530" w:type="pct"/>
            <w:tcBorders>
              <w:left w:val="single" w:sz="4" w:space="0" w:color="auto"/>
              <w:bottom w:val="single" w:sz="4" w:space="0" w:color="auto"/>
              <w:right w:val="single" w:sz="4" w:space="0" w:color="auto"/>
            </w:tcBorders>
            <w:tcMar>
              <w:left w:w="85" w:type="dxa"/>
              <w:right w:w="85" w:type="dxa"/>
            </w:tcMar>
          </w:tcPr>
          <w:p w14:paraId="42006C09" w14:textId="77777777" w:rsidR="00FC5A92" w:rsidRPr="00813B16" w:rsidRDefault="00FC5A92" w:rsidP="0035261B">
            <w:pPr>
              <w:jc w:val="right"/>
              <w:rPr>
                <w:b/>
                <w:bCs/>
                <w:color w:val="000000"/>
                <w:sz w:val="20"/>
                <w:szCs w:val="20"/>
              </w:rPr>
            </w:pPr>
            <w:r>
              <w:rPr>
                <w:b/>
                <w:color w:val="000000" w:themeColor="text1"/>
                <w:sz w:val="20"/>
              </w:rPr>
              <w:t>618 280</w:t>
            </w:r>
          </w:p>
        </w:tc>
        <w:tc>
          <w:tcPr>
            <w:tcW w:w="577" w:type="pct"/>
            <w:tcBorders>
              <w:left w:val="single" w:sz="4" w:space="0" w:color="auto"/>
              <w:bottom w:val="single" w:sz="4" w:space="0" w:color="auto"/>
              <w:right w:val="single" w:sz="4" w:space="0" w:color="auto"/>
            </w:tcBorders>
            <w:tcMar>
              <w:left w:w="85" w:type="dxa"/>
              <w:right w:w="85" w:type="dxa"/>
            </w:tcMar>
          </w:tcPr>
          <w:p w14:paraId="253D7328" w14:textId="77777777" w:rsidR="00FC5A92" w:rsidRPr="00813B16" w:rsidRDefault="00FC5A92" w:rsidP="0035261B">
            <w:pPr>
              <w:jc w:val="right"/>
              <w:rPr>
                <w:b/>
                <w:color w:val="000000"/>
                <w:sz w:val="20"/>
                <w:szCs w:val="20"/>
                <w:lang w:val="en-US" w:eastAsia="en-CA"/>
              </w:rPr>
            </w:pPr>
          </w:p>
        </w:tc>
        <w:tc>
          <w:tcPr>
            <w:tcW w:w="711" w:type="pct"/>
            <w:tcBorders>
              <w:left w:val="single" w:sz="4" w:space="0" w:color="auto"/>
              <w:bottom w:val="single" w:sz="4" w:space="0" w:color="auto"/>
              <w:right w:val="single" w:sz="4" w:space="0" w:color="auto"/>
            </w:tcBorders>
            <w:tcMar>
              <w:left w:w="85" w:type="dxa"/>
              <w:right w:w="85" w:type="dxa"/>
            </w:tcMar>
          </w:tcPr>
          <w:p w14:paraId="41778FDC" w14:textId="77777777" w:rsidR="00FC5A92" w:rsidRPr="00813B16" w:rsidRDefault="00FC5A92" w:rsidP="0035261B">
            <w:pPr>
              <w:jc w:val="right"/>
              <w:rPr>
                <w:b/>
                <w:color w:val="000000"/>
                <w:sz w:val="20"/>
                <w:szCs w:val="20"/>
                <w:lang w:val="en-US" w:eastAsia="en-CA"/>
              </w:rPr>
            </w:pPr>
          </w:p>
        </w:tc>
      </w:tr>
    </w:tbl>
    <w:p w14:paraId="255B3219" w14:textId="7FFC75CE" w:rsidR="00FC5A92" w:rsidRDefault="00FC5A92" w:rsidP="00ED1871">
      <w:pPr>
        <w:pStyle w:val="Heading1"/>
        <w:spacing w:before="240"/>
      </w:pPr>
      <w:r>
        <w:t>La phase I du KIP sera mise en œuvre en deux tranches. Le calendrier des engagements de réduction progressive des HFC et d’élimination des HCFC, ainsi que des tranches du KIP et du PGEH, est présenté à l’annexe III du présent document.</w:t>
      </w:r>
    </w:p>
    <w:p w14:paraId="369DB67C" w14:textId="77777777" w:rsidR="00FC5A92" w:rsidRPr="000947EE" w:rsidRDefault="00FC5A92" w:rsidP="00FC5A92">
      <w:pPr>
        <w:pStyle w:val="Heading1"/>
        <w:keepNext/>
        <w:widowControl w:val="0"/>
        <w:numPr>
          <w:ilvl w:val="0"/>
          <w:numId w:val="0"/>
        </w:numPr>
        <w:suppressAutoHyphens/>
        <w:spacing w:before="240"/>
      </w:pPr>
      <w:r>
        <w:rPr>
          <w:u w:val="single"/>
        </w:rPr>
        <w:t>Plan de mise en œuvre de la première tranche du plan de mise en œuvre des HFC de Kigali</w:t>
      </w:r>
      <w:r>
        <w:t xml:space="preserve"> </w:t>
      </w:r>
    </w:p>
    <w:p w14:paraId="5B6E7EDF" w14:textId="39EDEDD5" w:rsidR="00FC5A92" w:rsidRPr="00CF2FDF" w:rsidRDefault="00FC5A92" w:rsidP="00FC5A92">
      <w:pPr>
        <w:pStyle w:val="Heading1"/>
        <w:spacing w:before="240"/>
      </w:pPr>
      <w:r>
        <w:t>Conformément au coût convenu révisé, les activités de la première tranche ont été réduites pour l’installation et l’assemblage locaux et la coordination du projet, comme le montre le tableau 14.  Aucune modification n’a été apportée au plan d’action de la première tranche pour le secteur de l’entretien. Les réductions prévues au titre de la première tranche sont associées à la fabrication commerciale (retrait de la station de charge au sein d’Omega) et à la composante d’assistance technique de l’activité d’installation et d’assemblage à l’échelon local, ainsi qu’aux coûts associés au suivi du projet.</w:t>
      </w:r>
    </w:p>
    <w:p w14:paraId="47DC3D78" w14:textId="0BE75AFC" w:rsidR="004D3F95" w:rsidRPr="00736B10" w:rsidRDefault="004D3F95" w:rsidP="00736B10">
      <w:pPr>
        <w:pStyle w:val="Heading1"/>
        <w:numPr>
          <w:ilvl w:val="0"/>
          <w:numId w:val="0"/>
        </w:numPr>
        <w:spacing w:after="0"/>
        <w:rPr>
          <w:b/>
          <w:bCs/>
        </w:rPr>
      </w:pPr>
      <w:r>
        <w:rPr>
          <w:b/>
        </w:rPr>
        <w:t>Tableau 14. Révision de la première tranche de la phase I du KIP</w:t>
      </w:r>
    </w:p>
    <w:tbl>
      <w:tblPr>
        <w:tblW w:w="9351" w:type="dxa"/>
        <w:tblLook w:val="04A0" w:firstRow="1" w:lastRow="0" w:firstColumn="1" w:lastColumn="0" w:noHBand="0" w:noVBand="1"/>
      </w:tblPr>
      <w:tblGrid>
        <w:gridCol w:w="7933"/>
        <w:gridCol w:w="1418"/>
      </w:tblGrid>
      <w:tr w:rsidR="00736B10" w:rsidRPr="005A0A64" w14:paraId="7A30B31A" w14:textId="77777777">
        <w:trPr>
          <w:trHeight w:val="270"/>
          <w:tblHeader/>
        </w:trPr>
        <w:tc>
          <w:tcPr>
            <w:tcW w:w="79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1160E9" w14:textId="3403A05A" w:rsidR="00736B10" w:rsidRPr="005A0A64" w:rsidRDefault="00736B10" w:rsidP="0061479B">
            <w:pPr>
              <w:rPr>
                <w:b/>
                <w:bCs/>
                <w:color w:val="000000"/>
                <w:sz w:val="20"/>
                <w:szCs w:val="20"/>
              </w:rPr>
            </w:pPr>
            <w:r>
              <w:rPr>
                <w:b/>
                <w:color w:val="000000"/>
                <w:sz w:val="20"/>
              </w:rPr>
              <w:t xml:space="preserve">Composante du projet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1CBF83D1" w14:textId="201B5932" w:rsidR="00736B10" w:rsidRPr="005A0A64" w:rsidRDefault="00736B10">
            <w:pPr>
              <w:jc w:val="center"/>
              <w:rPr>
                <w:b/>
                <w:bCs/>
                <w:color w:val="000000"/>
                <w:sz w:val="20"/>
                <w:szCs w:val="20"/>
              </w:rPr>
            </w:pPr>
            <w:r>
              <w:rPr>
                <w:b/>
                <w:color w:val="000000"/>
                <w:sz w:val="20"/>
              </w:rPr>
              <w:t>Coût ($ US)</w:t>
            </w:r>
          </w:p>
        </w:tc>
      </w:tr>
      <w:tr w:rsidR="001B25B6" w:rsidRPr="005A0A64" w14:paraId="659B8BF0" w14:textId="77777777" w:rsidTr="004B1E75">
        <w:trPr>
          <w:trHeight w:val="841"/>
        </w:trPr>
        <w:tc>
          <w:tcPr>
            <w:tcW w:w="7933" w:type="dxa"/>
            <w:tcBorders>
              <w:top w:val="nil"/>
              <w:left w:val="single" w:sz="4" w:space="0" w:color="auto"/>
              <w:bottom w:val="single" w:sz="4" w:space="0" w:color="000000" w:themeColor="text1"/>
              <w:right w:val="single" w:sz="4" w:space="0" w:color="auto"/>
            </w:tcBorders>
            <w:shd w:val="clear" w:color="auto" w:fill="auto"/>
            <w:vAlign w:val="center"/>
          </w:tcPr>
          <w:p w14:paraId="63A20209" w14:textId="15807C35" w:rsidR="0061479B" w:rsidRDefault="0061479B">
            <w:pPr>
              <w:jc w:val="left"/>
              <w:rPr>
                <w:b/>
                <w:bCs/>
                <w:color w:val="000000"/>
                <w:sz w:val="20"/>
                <w:szCs w:val="20"/>
              </w:rPr>
            </w:pPr>
            <w:r>
              <w:rPr>
                <w:b/>
                <w:color w:val="000000"/>
                <w:sz w:val="20"/>
              </w:rPr>
              <w:t xml:space="preserve">Réfrigération commerciale, installation et assemblage à l’échelon local </w:t>
            </w:r>
          </w:p>
          <w:p w14:paraId="62A7B9B0" w14:textId="375F71EA" w:rsidR="001B25B6" w:rsidRDefault="001B25B6">
            <w:pPr>
              <w:jc w:val="left"/>
              <w:rPr>
                <w:color w:val="000000"/>
                <w:sz w:val="20"/>
                <w:szCs w:val="20"/>
              </w:rPr>
            </w:pPr>
            <w:r>
              <w:rPr>
                <w:color w:val="000000" w:themeColor="text1"/>
                <w:sz w:val="20"/>
              </w:rPr>
              <w:t>-Achat des articles de sécurité dans le cadre de la composante liée à la fabrication pour Omega ;</w:t>
            </w:r>
          </w:p>
          <w:p w14:paraId="578B8EEB" w14:textId="42D35A05" w:rsidR="001B25B6" w:rsidRDefault="001B25B6">
            <w:pPr>
              <w:jc w:val="left"/>
              <w:rPr>
                <w:color w:val="000000"/>
                <w:sz w:val="20"/>
                <w:szCs w:val="20"/>
              </w:rPr>
            </w:pPr>
            <w:r>
              <w:rPr>
                <w:color w:val="000000"/>
                <w:sz w:val="20"/>
              </w:rPr>
              <w:t xml:space="preserve">-Fourniture des outils à huit entreprises locales d’installation et d’assemblage ; </w:t>
            </w:r>
          </w:p>
          <w:p w14:paraId="32A4B977" w14:textId="4774F605" w:rsidR="001B25B6" w:rsidRPr="00ED7F27" w:rsidRDefault="001B25B6" w:rsidP="00247E1E">
            <w:pPr>
              <w:jc w:val="left"/>
              <w:rPr>
                <w:color w:val="000000"/>
                <w:sz w:val="20"/>
                <w:szCs w:val="20"/>
              </w:rPr>
            </w:pPr>
            <w:r>
              <w:rPr>
                <w:color w:val="000000"/>
                <w:sz w:val="20"/>
              </w:rPr>
              <w:t xml:space="preserve">-Assistance technique et formation à la conception pour les assembleurs et mise au point d’essais d’évaluation de la sécurité pour le R-290 </w:t>
            </w:r>
          </w:p>
        </w:tc>
        <w:tc>
          <w:tcPr>
            <w:tcW w:w="1418" w:type="dxa"/>
            <w:tcBorders>
              <w:top w:val="nil"/>
              <w:left w:val="nil"/>
              <w:bottom w:val="single" w:sz="4" w:space="0" w:color="auto"/>
              <w:right w:val="single" w:sz="4" w:space="0" w:color="auto"/>
            </w:tcBorders>
            <w:shd w:val="clear" w:color="auto" w:fill="auto"/>
            <w:noWrap/>
          </w:tcPr>
          <w:p w14:paraId="746BC618" w14:textId="32B4ED5F" w:rsidR="001B25B6" w:rsidRPr="005A0A64" w:rsidRDefault="00B76EA4">
            <w:pPr>
              <w:jc w:val="right"/>
              <w:rPr>
                <w:color w:val="000000"/>
                <w:sz w:val="20"/>
                <w:szCs w:val="20"/>
              </w:rPr>
            </w:pPr>
            <w:r>
              <w:rPr>
                <w:color w:val="000000"/>
                <w:sz w:val="20"/>
              </w:rPr>
              <w:t>140 880</w:t>
            </w:r>
          </w:p>
        </w:tc>
      </w:tr>
      <w:tr w:rsidR="004870B5" w:rsidRPr="005A0A64" w14:paraId="2DE9316C" w14:textId="77777777" w:rsidTr="00736B10">
        <w:trPr>
          <w:trHeight w:val="122"/>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0CC0F043" w14:textId="51E9F042" w:rsidR="004D3F95" w:rsidRDefault="0061479B" w:rsidP="001B25B6">
            <w:pPr>
              <w:jc w:val="left"/>
              <w:rPr>
                <w:b/>
                <w:bCs/>
                <w:color w:val="000000"/>
                <w:sz w:val="20"/>
                <w:szCs w:val="20"/>
              </w:rPr>
            </w:pPr>
            <w:r>
              <w:rPr>
                <w:b/>
                <w:color w:val="000000"/>
                <w:sz w:val="20"/>
              </w:rPr>
              <w:t>Secteur de l’entretien des systèmes de réfrigération</w:t>
            </w:r>
          </w:p>
          <w:p w14:paraId="5E8E4F1A" w14:textId="605929BF" w:rsidR="001B25B6" w:rsidRPr="00AE13F7" w:rsidRDefault="001B25B6" w:rsidP="00736B10">
            <w:pPr>
              <w:jc w:val="left"/>
              <w:rPr>
                <w:color w:val="000000"/>
                <w:sz w:val="20"/>
                <w:szCs w:val="20"/>
              </w:rPr>
            </w:pPr>
            <w:r>
              <w:rPr>
                <w:color w:val="000000"/>
                <w:sz w:val="20"/>
              </w:rPr>
              <w:t>Pas de changement par rapport à la proposition présentée</w:t>
            </w:r>
          </w:p>
        </w:tc>
        <w:tc>
          <w:tcPr>
            <w:tcW w:w="1418" w:type="dxa"/>
            <w:tcBorders>
              <w:top w:val="nil"/>
              <w:left w:val="nil"/>
              <w:bottom w:val="single" w:sz="4" w:space="0" w:color="auto"/>
              <w:right w:val="single" w:sz="4" w:space="0" w:color="auto"/>
            </w:tcBorders>
            <w:shd w:val="clear" w:color="auto" w:fill="auto"/>
            <w:hideMark/>
          </w:tcPr>
          <w:p w14:paraId="147D81CC" w14:textId="77777777" w:rsidR="004D3F95" w:rsidRPr="00736B10" w:rsidRDefault="004D3F95">
            <w:pPr>
              <w:jc w:val="right"/>
              <w:rPr>
                <w:color w:val="000000"/>
                <w:sz w:val="20"/>
                <w:szCs w:val="20"/>
              </w:rPr>
            </w:pPr>
            <w:r>
              <w:rPr>
                <w:color w:val="000000"/>
                <w:sz w:val="20"/>
              </w:rPr>
              <w:t>216 000</w:t>
            </w:r>
          </w:p>
        </w:tc>
      </w:tr>
      <w:tr w:rsidR="00AE13F7" w:rsidRPr="005A0A64" w14:paraId="36BA7839" w14:textId="77777777" w:rsidTr="00FE08A6">
        <w:trPr>
          <w:trHeight w:val="300"/>
        </w:trPr>
        <w:tc>
          <w:tcPr>
            <w:tcW w:w="7933" w:type="dxa"/>
            <w:tcBorders>
              <w:top w:val="single" w:sz="4" w:space="0" w:color="auto"/>
              <w:left w:val="single" w:sz="4" w:space="0" w:color="auto"/>
              <w:bottom w:val="single" w:sz="4" w:space="0" w:color="auto"/>
              <w:right w:val="single" w:sz="4" w:space="0" w:color="auto"/>
            </w:tcBorders>
            <w:shd w:val="clear" w:color="auto" w:fill="auto"/>
            <w:noWrap/>
          </w:tcPr>
          <w:p w14:paraId="15034943" w14:textId="77777777" w:rsidR="0061479B" w:rsidRPr="0061479B" w:rsidRDefault="00AE13F7">
            <w:pPr>
              <w:jc w:val="left"/>
              <w:rPr>
                <w:b/>
                <w:bCs/>
                <w:color w:val="000000"/>
                <w:sz w:val="20"/>
                <w:szCs w:val="20"/>
              </w:rPr>
            </w:pPr>
            <w:r>
              <w:rPr>
                <w:b/>
                <w:color w:val="000000"/>
                <w:sz w:val="20"/>
              </w:rPr>
              <w:t xml:space="preserve">Suivi du projet </w:t>
            </w:r>
          </w:p>
          <w:p w14:paraId="06C95901" w14:textId="0B506BDF" w:rsidR="00AE13F7" w:rsidRPr="00ED7F27" w:rsidRDefault="0061479B">
            <w:pPr>
              <w:jc w:val="left"/>
              <w:rPr>
                <w:b/>
                <w:color w:val="000000"/>
                <w:sz w:val="20"/>
                <w:szCs w:val="20"/>
              </w:rPr>
            </w:pPr>
            <w:r>
              <w:rPr>
                <w:sz w:val="20"/>
              </w:rPr>
              <w:t xml:space="preserve">Coordination, un rapport de vérification, trois réunions annuelles, consultants nationaux et voyages </w:t>
            </w:r>
          </w:p>
        </w:tc>
        <w:tc>
          <w:tcPr>
            <w:tcW w:w="1418" w:type="dxa"/>
            <w:tcBorders>
              <w:top w:val="single" w:sz="4" w:space="0" w:color="auto"/>
              <w:left w:val="nil"/>
              <w:bottom w:val="single" w:sz="4" w:space="0" w:color="auto"/>
              <w:right w:val="single" w:sz="4" w:space="0" w:color="auto"/>
            </w:tcBorders>
            <w:shd w:val="clear" w:color="auto" w:fill="auto"/>
          </w:tcPr>
          <w:p w14:paraId="756820AD" w14:textId="11199269" w:rsidR="00AE13F7" w:rsidRPr="00ED7F27" w:rsidRDefault="00AE13F7">
            <w:pPr>
              <w:jc w:val="right"/>
              <w:rPr>
                <w:color w:val="000000"/>
                <w:sz w:val="20"/>
                <w:szCs w:val="20"/>
              </w:rPr>
            </w:pPr>
            <w:r>
              <w:rPr>
                <w:color w:val="000000"/>
                <w:sz w:val="20"/>
              </w:rPr>
              <w:t>14 088</w:t>
            </w:r>
          </w:p>
        </w:tc>
      </w:tr>
      <w:tr w:rsidR="004870B5" w:rsidRPr="005A0A64" w14:paraId="5A43F67B" w14:textId="77777777" w:rsidTr="00736B10">
        <w:trPr>
          <w:trHeight w:val="108"/>
        </w:trPr>
        <w:tc>
          <w:tcPr>
            <w:tcW w:w="793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2420F0" w14:textId="77777777" w:rsidR="004D3F95" w:rsidRPr="005A0A64" w:rsidRDefault="004D3F95" w:rsidP="00736B10">
            <w:pPr>
              <w:jc w:val="left"/>
              <w:rPr>
                <w:b/>
                <w:bCs/>
                <w:color w:val="000000"/>
                <w:sz w:val="20"/>
                <w:szCs w:val="20"/>
              </w:rPr>
            </w:pPr>
            <w:r>
              <w:rPr>
                <w:b/>
                <w:color w:val="000000"/>
                <w:sz w:val="20"/>
              </w:rPr>
              <w:t xml:space="preserve">Total pour la première tranche de la phase I du KIP </w:t>
            </w:r>
          </w:p>
        </w:tc>
        <w:tc>
          <w:tcPr>
            <w:tcW w:w="1418" w:type="dxa"/>
            <w:tcBorders>
              <w:top w:val="single" w:sz="4" w:space="0" w:color="auto"/>
              <w:left w:val="nil"/>
              <w:bottom w:val="single" w:sz="4" w:space="0" w:color="auto"/>
              <w:right w:val="single" w:sz="4" w:space="0" w:color="auto"/>
            </w:tcBorders>
            <w:shd w:val="clear" w:color="auto" w:fill="auto"/>
          </w:tcPr>
          <w:p w14:paraId="1B10456C" w14:textId="349D84C0" w:rsidR="004D3F95" w:rsidRPr="005A0A64" w:rsidRDefault="004870B5">
            <w:pPr>
              <w:jc w:val="right"/>
              <w:rPr>
                <w:b/>
                <w:bCs/>
                <w:color w:val="000000"/>
                <w:sz w:val="20"/>
                <w:szCs w:val="20"/>
              </w:rPr>
            </w:pPr>
            <w:r>
              <w:rPr>
                <w:b/>
                <w:color w:val="000000"/>
                <w:sz w:val="20"/>
              </w:rPr>
              <w:t>370 968</w:t>
            </w:r>
          </w:p>
        </w:tc>
      </w:tr>
    </w:tbl>
    <w:p w14:paraId="7676DDC8" w14:textId="77777777" w:rsidR="004D3F95" w:rsidRPr="004D3F95" w:rsidRDefault="004D3F95" w:rsidP="00736B10"/>
    <w:p w14:paraId="39062A52" w14:textId="77777777" w:rsidR="00FC5A92" w:rsidRPr="00FC6ABC" w:rsidRDefault="00FC5A92" w:rsidP="00FC5A92">
      <w:pPr>
        <w:keepNext/>
        <w:widowControl w:val="0"/>
        <w:spacing w:after="240"/>
        <w:outlineLvl w:val="0"/>
        <w:rPr>
          <w:bCs/>
        </w:rPr>
      </w:pPr>
      <w:bookmarkStart w:id="16" w:name="_Hlk126916207"/>
      <w:bookmarkStart w:id="17" w:name="_Hlk126916178"/>
      <w:r>
        <w:rPr>
          <w:u w:val="single"/>
        </w:rPr>
        <w:t>Cofinancement</w:t>
      </w:r>
      <w:r>
        <w:t xml:space="preserve"> </w:t>
      </w:r>
    </w:p>
    <w:bookmarkEnd w:id="16"/>
    <w:p w14:paraId="3C92688D" w14:textId="77777777" w:rsidR="00FC5A92" w:rsidRPr="0076489B" w:rsidRDefault="00FC5A92" w:rsidP="00FC5A92">
      <w:pPr>
        <w:pStyle w:val="Heading1"/>
        <w:spacing w:before="240" w:line="259" w:lineRule="auto"/>
      </w:pPr>
      <w:r>
        <w:t xml:space="preserve">Le Gouvernement du Costa Rica devrait fournir un cofinancement en nature en mettant à disposition du personnel, des bureaux et des espaces de stockage, des services de communication et </w:t>
      </w:r>
      <w:r>
        <w:lastRenderedPageBreak/>
        <w:t>d’administration, ainsi qu’un soutien juridique de la part du Ministère de l’environnement, de l’énergie et des douanes sur les questions liées au cadre législatif et réglementaire visant à contrôler la consommation de HFC.</w:t>
      </w:r>
    </w:p>
    <w:p w14:paraId="57C1BE1E" w14:textId="77777777" w:rsidR="00FC5A92" w:rsidRPr="00DC2B3A" w:rsidRDefault="00FC5A92" w:rsidP="00FC5A92">
      <w:pPr>
        <w:keepNext/>
        <w:widowControl w:val="0"/>
        <w:spacing w:before="240" w:after="240"/>
        <w:outlineLvl w:val="0"/>
        <w:rPr>
          <w:u w:val="single"/>
        </w:rPr>
      </w:pPr>
      <w:bookmarkStart w:id="18" w:name="_Hlk126916238"/>
      <w:r>
        <w:rPr>
          <w:u w:val="single"/>
        </w:rPr>
        <w:t xml:space="preserve">Plan d’activités du Fonds multilatéral pour 2024-2026 </w:t>
      </w:r>
    </w:p>
    <w:bookmarkEnd w:id="18"/>
    <w:p w14:paraId="3EA75705" w14:textId="0D3B05FC" w:rsidR="00FC5A92" w:rsidRPr="00996241" w:rsidRDefault="00FC5A92" w:rsidP="00FC5A92">
      <w:pPr>
        <w:pStyle w:val="Heading1"/>
      </w:pPr>
      <w:r>
        <w:t xml:space="preserve">Le PNUD demande 618 280 $ US plus les coûts d’appui d’agence pour la mise en œuvre de la phase I du KIP pour le Costa Rica. La valeur totale demandée de 417 774 $ US, incluant les coûts d’appui d’agence, pour la période de 2024 à 2026 est de 328 008 $ US supérieure au montant inscrit dans le plan d’activités. </w:t>
      </w:r>
    </w:p>
    <w:p w14:paraId="34C237A7" w14:textId="77777777" w:rsidR="00FC5A92" w:rsidRPr="00D74B54" w:rsidRDefault="00FC5A92" w:rsidP="00FC5A92">
      <w:pPr>
        <w:pStyle w:val="Heading1"/>
        <w:keepNext/>
        <w:widowControl w:val="0"/>
        <w:numPr>
          <w:ilvl w:val="0"/>
          <w:numId w:val="0"/>
        </w:numPr>
        <w:rPr>
          <w:u w:val="single"/>
        </w:rPr>
      </w:pPr>
      <w:bookmarkStart w:id="19" w:name="_Hlk126916186"/>
      <w:bookmarkEnd w:id="17"/>
      <w:r>
        <w:rPr>
          <w:u w:val="single"/>
        </w:rPr>
        <w:t>Durabilité de la réduction progressive des HFC et évaluation des risques</w:t>
      </w:r>
    </w:p>
    <w:bookmarkEnd w:id="19"/>
    <w:p w14:paraId="6F887867" w14:textId="77E1AF98" w:rsidR="00FC5A92" w:rsidRDefault="00FC5A92" w:rsidP="00FC5A92">
      <w:pPr>
        <w:pStyle w:val="Heading1"/>
        <w:keepNext/>
        <w:widowControl w:val="0"/>
      </w:pPr>
      <w:r>
        <w:t xml:space="preserve">Le Gouvernement du Costa Rica s’est engagé à faire en sorte que les activités de la phase I du KIP soient maintenues dans le temps grâce aux mesures de réglementation (système de quotas) déjà en place, à la surveillance continue du marché, y compris par les enquêtes, et au suivi étroit de toutes les activités mises en œuvre dans le cadre du KIP. </w:t>
      </w:r>
    </w:p>
    <w:p w14:paraId="61800AFE" w14:textId="012D01E0" w:rsidR="00FC5A92" w:rsidRDefault="00FC5A92" w:rsidP="00FC5A92">
      <w:pPr>
        <w:pStyle w:val="Heading1"/>
        <w:keepNext/>
        <w:widowControl w:val="0"/>
      </w:pPr>
      <w:r>
        <w:t xml:space="preserve">Le PNUD a souligné que le risque de non-conformité est élevé pour le Costa Rica en raison de la forte croissance actuelle de la consommation de HFC, comme indiqué en 2022 et 2023, montrant ainsi l’urgence et l’importance de la mise en œuvre des activités de la phase I. Le PNUD a également indiqué que les consultations avec les parties prenantes et l’industrie ont montré qu’ils soutiennent pleinement les activités conçues dans le KIP, car celles-ci devraient favoriser une transition rapide et encourager l’utilisation d’une solution de remplacement à faible PRP, comme moyen de réduire la consommation. </w:t>
      </w:r>
    </w:p>
    <w:p w14:paraId="08328A9E" w14:textId="77777777" w:rsidR="00FC5A92" w:rsidRDefault="00FC5A92" w:rsidP="00FC5A92">
      <w:pPr>
        <w:keepNext/>
        <w:widowControl w:val="0"/>
        <w:spacing w:before="240" w:after="240"/>
      </w:pPr>
      <w:bookmarkStart w:id="20" w:name="_Hlk126916245"/>
      <w:r>
        <w:rPr>
          <w:u w:val="single"/>
        </w:rPr>
        <w:t>Conséquences sur le climat</w:t>
      </w:r>
    </w:p>
    <w:p w14:paraId="15FC88CC" w14:textId="6B8818E5" w:rsidR="00FC5A92" w:rsidRPr="000D5E15" w:rsidRDefault="00FC5A92">
      <w:pPr>
        <w:pStyle w:val="Heading1"/>
      </w:pPr>
      <w:r>
        <w:t>Les activités proposées, notamment les efforts visant à réduire progressivement les HFC dans le sous-secteur de la fabrication, de l’installation et de l’assemblage à l’échelon local, à promouvoir des solutions de remplacement à faible PRP, ainsi que la récupération et la réutilisation des frigorigènes, indiquent que la mise en œuvre de la phase I du KIP réduira les émissions de frigorigènes dans l’atmosphère, ce qui aura des effets bénéfiques sur le climat. Un calcul de l’impact sur le climat des activités du KIP indique qu’en 2029, le Costa Rica aura réduit ses émissions d’environ 211 395 tonnes de HFC d’équivalent CO</w:t>
      </w:r>
      <w:r>
        <w:rPr>
          <w:vertAlign w:val="subscript"/>
        </w:rPr>
        <w:t>2</w:t>
      </w:r>
      <w:r>
        <w:t>, grâce aux réductions associées aux activités financées dans le cadre de la phase I du KIP, en supposant que tous les HFC consommés auraient finalement été émis.</w:t>
      </w:r>
    </w:p>
    <w:p w14:paraId="1418B2D5" w14:textId="77777777" w:rsidR="00FC5A92" w:rsidRPr="00DC2B3A" w:rsidRDefault="00FC5A92" w:rsidP="00FC5A92">
      <w:pPr>
        <w:keepNext/>
        <w:widowControl w:val="0"/>
        <w:spacing w:after="240"/>
        <w:outlineLvl w:val="0"/>
        <w:rPr>
          <w:bCs/>
          <w:u w:val="single"/>
        </w:rPr>
      </w:pPr>
      <w:r>
        <w:rPr>
          <w:u w:val="single"/>
        </w:rPr>
        <w:t xml:space="preserve">Projet d’accord </w:t>
      </w:r>
    </w:p>
    <w:bookmarkEnd w:id="20"/>
    <w:p w14:paraId="12915C1D" w14:textId="77777777" w:rsidR="00FC5A92" w:rsidRPr="000A4838" w:rsidRDefault="00FC5A92" w:rsidP="00FC5A92">
      <w:pPr>
        <w:pStyle w:val="Heading1"/>
      </w:pPr>
      <w:r>
        <w:t xml:space="preserve">Un projet d’accord entre le Gouvernement du Costa Rica et le Comité exécutif pour la phase I du KIP </w:t>
      </w:r>
      <w:bookmarkStart w:id="21" w:name="_Hlk126916251"/>
      <w:r>
        <w:t>n’a pas été préparé car le modèle d’Accord est encore en cours d’examen par le Comité exécutif.</w:t>
      </w:r>
    </w:p>
    <w:p w14:paraId="6D8789FE" w14:textId="77777777" w:rsidR="00FC5A92" w:rsidRPr="000A4838" w:rsidRDefault="00FC5A92" w:rsidP="00FC5A92">
      <w:pPr>
        <w:pStyle w:val="Heading1"/>
      </w:pPr>
      <w:r>
        <w:t>Si le Comité exécutif le souhaite, les fonds pour la phase I du KIP pour le Costa Rica pourraient être approuvés en principe, et les fonds pour la première tranche pourraient être approuvés à condition que l’Accord soit préparé et présenté lors d’une prochaine réunion, avant la soumission de la deuxième tranche, et une fois que le modèle d’Accord aura été approuvé.</w:t>
      </w:r>
    </w:p>
    <w:p w14:paraId="03C5BDBA" w14:textId="77777777" w:rsidR="00FC5A92" w:rsidRDefault="00FC5A92" w:rsidP="00FC5A92">
      <w:pPr>
        <w:pStyle w:val="Heading1"/>
        <w:keepNext/>
        <w:widowControl w:val="0"/>
        <w:numPr>
          <w:ilvl w:val="0"/>
          <w:numId w:val="0"/>
        </w:numPr>
        <w:autoSpaceDE w:val="0"/>
        <w:autoSpaceDN w:val="0"/>
        <w:adjustRightInd w:val="0"/>
        <w:spacing w:before="360"/>
        <w:rPr>
          <w:b/>
        </w:rPr>
      </w:pPr>
      <w:r>
        <w:rPr>
          <w:b/>
        </w:rPr>
        <w:t>VI.</w:t>
      </w:r>
      <w:r>
        <w:rPr>
          <w:b/>
        </w:rPr>
        <w:tab/>
        <w:t>R</w:t>
      </w:r>
      <w:bookmarkEnd w:id="21"/>
      <w:r>
        <w:rPr>
          <w:b/>
        </w:rPr>
        <w:t>ecommandation</w:t>
      </w:r>
    </w:p>
    <w:p w14:paraId="540C4423" w14:textId="77777777" w:rsidR="00FC5A92" w:rsidRPr="00364819" w:rsidRDefault="00FC5A92" w:rsidP="00FC5A92">
      <w:pPr>
        <w:pStyle w:val="Heading1"/>
        <w:shd w:val="clear" w:color="auto" w:fill="FFFFFF" w:themeFill="background1"/>
        <w:rPr>
          <w:u w:val="single"/>
        </w:rPr>
      </w:pPr>
      <w:r>
        <w:t>Le Comité exécutif pourrait envisager :</w:t>
      </w:r>
    </w:p>
    <w:p w14:paraId="759EDC10" w14:textId="2CDDFB21" w:rsidR="00FC5A92" w:rsidRPr="003A0251" w:rsidRDefault="00FC5A92" w:rsidP="000C3210">
      <w:pPr>
        <w:pStyle w:val="Heading2"/>
        <w:ind w:left="1440"/>
      </w:pPr>
      <w:r>
        <w:t xml:space="preserve">D’approuver, en principe, la phase I du plan de mise en œuvre des HFC de Kigali du Costa Rica pour la période de 2024 à 2029, afin de réduire d’ici 2029 la consommation de HFC de 10 % par rapport à la valeur de référence du pays, au montant de 618 280 $ US, plus les </w:t>
      </w:r>
      <w:r>
        <w:lastRenderedPageBreak/>
        <w:t>coûts d’appui d’agence de 78 011 $ US pour le PNUD, comme indiqué dans le calendrier figurant à l’annexe III du présent document ;</w:t>
      </w:r>
    </w:p>
    <w:p w14:paraId="6A6D3A7C" w14:textId="77777777" w:rsidR="00FC5A92" w:rsidRDefault="00FC5A92" w:rsidP="000C3210">
      <w:pPr>
        <w:pStyle w:val="Heading2"/>
        <w:keepNext/>
        <w:widowControl/>
        <w:ind w:left="1440"/>
      </w:pPr>
      <w:r>
        <w:t>De prendre note :</w:t>
      </w:r>
    </w:p>
    <w:p w14:paraId="7B699DCE" w14:textId="77777777" w:rsidR="00FC5A92" w:rsidRDefault="00FC5A92" w:rsidP="000C3210">
      <w:pPr>
        <w:pStyle w:val="Heading3"/>
        <w:keepNext/>
        <w:widowControl/>
        <w:shd w:val="clear" w:color="auto" w:fill="FFFFFF" w:themeFill="background1"/>
      </w:pPr>
      <w:r>
        <w:t>Du fait que le Gouvernement du Costa Rica établira son point de départ pour des réductions globales durables de la consommation de HFC sur la base des orientations fournies par le Comité exécutif ;</w:t>
      </w:r>
    </w:p>
    <w:p w14:paraId="1DD7E438" w14:textId="77777777" w:rsidR="00FC5A92" w:rsidRDefault="00FC5A92" w:rsidP="000C3210">
      <w:pPr>
        <w:pStyle w:val="Heading3"/>
        <w:keepNext/>
        <w:widowControl/>
        <w:shd w:val="clear" w:color="auto" w:fill="FFFFFF" w:themeFill="background1"/>
      </w:pPr>
      <w:r>
        <w:t>Du fait qu’une fois que le Comité exécutif aura approuvé les lignes directrices relatives aux coûts de la réduction progressive des HFC, les réductions de la consommation restante de HFC du pays admissible au financement seront déterminées conformément à ces lignes directrices ;</w:t>
      </w:r>
    </w:p>
    <w:p w14:paraId="08CF73D1" w14:textId="5C3F92D7" w:rsidR="00FC5A92" w:rsidRPr="000C0098" w:rsidRDefault="00FC5A92" w:rsidP="00FC5A92">
      <w:pPr>
        <w:pStyle w:val="Heading3"/>
        <w:widowControl/>
        <w:shd w:val="clear" w:color="auto" w:fill="FFFFFF" w:themeFill="background1"/>
      </w:pPr>
      <w:r>
        <w:t>Du fait que les réductions de la consommation restante de HFC du pays admissible au financement visé aux points b) ii) ci-dessus seront déduites du point de départ visé au point b) i) ;</w:t>
      </w:r>
    </w:p>
    <w:p w14:paraId="0E5AE0D0" w14:textId="29939C61" w:rsidR="0C2108E8" w:rsidRDefault="0C2108E8" w:rsidP="000C3210">
      <w:pPr>
        <w:pStyle w:val="Heading3"/>
      </w:pPr>
      <w:r>
        <w:t>Du fait que le Gouvernement du Costa Rica s’engage à interdire la fabrication de réfrigérateurs commerciaux autonomes à base de HFC dotés d’une charge en frigorigène inférieure à 150 grammes dès l’achèvement du projet de reconversion de la fabrication de réfrigérateurs commerciaux au sein d’Omega ;</w:t>
      </w:r>
    </w:p>
    <w:p w14:paraId="0418064E" w14:textId="7255A11E" w:rsidR="00FC5A92" w:rsidRDefault="00FC5A92" w:rsidP="000C3210">
      <w:pPr>
        <w:pStyle w:val="Heading2"/>
        <w:ind w:left="1440"/>
      </w:pPr>
      <w:r>
        <w:t>D’approuver la première tranche de la phase I du KIP du Costa Rica, et le plan de la tranche correspondante de mise en œuvre, au montant de 370 968 $ US plus les coûts d’appui d’agence de 46 807 $ US pour le PNUD ; et</w:t>
      </w:r>
    </w:p>
    <w:p w14:paraId="28B6999B" w14:textId="77777777" w:rsidR="00FC5A92" w:rsidRDefault="00FC5A92" w:rsidP="000C3210">
      <w:pPr>
        <w:pStyle w:val="Heading2"/>
        <w:ind w:left="1440"/>
      </w:pPr>
      <w:r>
        <w:t>De demander au Gouvernement du Costa Rica, au PNUD et au Secrétariat de finaliser le projet d’Accord entre le Gouvernement du Costa Rica et le Comité exécutif en vue de la réduction de la consommation de HFC, y compris les informations contenues dans l’annexe visée au point a) ci-dessus, et de le soumettre à une prochaine réunion une fois que le modèle d’Accord du KIP aura été approuvé par le Comité exécutif.</w:t>
      </w:r>
      <w:r>
        <w:br w:type="page"/>
      </w:r>
    </w:p>
    <w:p w14:paraId="3D9E9DD1" w14:textId="77777777" w:rsidR="00FC5A92" w:rsidRPr="00222EEB" w:rsidRDefault="00FC5A92" w:rsidP="00FC5A92">
      <w:pPr>
        <w:jc w:val="center"/>
        <w:rPr>
          <w:b/>
        </w:rPr>
      </w:pPr>
      <w:r>
        <w:rPr>
          <w:b/>
        </w:rPr>
        <w:lastRenderedPageBreak/>
        <w:t>PROJET PILOTE VISANT À MAINTENIR OU À AMÉLIORER L’EFFICACITÉ ÉNERGÉTIQUE DES TECHNOLOGIES ET ÉQUIPEMENTS DE REMPLACEMENT DANS LE CADRE DE LA PHASE DE RÉDUCTION PROGRESSIVE DES HFC (ACTIVITÉS NE PORTANT PAS SUR DES INVESTISSEMENTS)</w:t>
      </w:r>
    </w:p>
    <w:p w14:paraId="091929C1" w14:textId="77777777" w:rsidR="00FC5A92" w:rsidRDefault="00FC5A92" w:rsidP="00FC5A92">
      <w:pPr>
        <w:widowControl w:val="0"/>
        <w:tabs>
          <w:tab w:val="left" w:pos="2880"/>
          <w:tab w:val="left" w:pos="5760"/>
        </w:tabs>
        <w:spacing w:before="240" w:after="240"/>
        <w:jc w:val="center"/>
        <w:rPr>
          <w:b/>
        </w:rPr>
      </w:pPr>
      <w:r>
        <w:rPr>
          <w:b/>
        </w:rPr>
        <w:t>DESCRIPTION DU PROJET</w:t>
      </w:r>
    </w:p>
    <w:p w14:paraId="25639646" w14:textId="77777777" w:rsidR="00FC5A92" w:rsidRPr="003C6550" w:rsidRDefault="00FC5A92" w:rsidP="00FC5A92">
      <w:pPr>
        <w:spacing w:after="240"/>
        <w:rPr>
          <w:b/>
        </w:rPr>
      </w:pPr>
      <w:r>
        <w:rPr>
          <w:b/>
        </w:rPr>
        <w:t>Contexte</w:t>
      </w:r>
    </w:p>
    <w:p w14:paraId="7888C801" w14:textId="18B12CD2" w:rsidR="00FC5A92" w:rsidRPr="0054702F" w:rsidRDefault="00FC5A92" w:rsidP="00FC5A92">
      <w:pPr>
        <w:pStyle w:val="Heading1"/>
        <w:shd w:val="clear" w:color="auto" w:fill="FFFFFF" w:themeFill="background1"/>
      </w:pPr>
      <w:r>
        <w:t xml:space="preserve">Au nom du Gouvernement du Costa Rica, le PNUD a présenté, conformément à la décision 91/65, une demande pour un </w:t>
      </w:r>
      <w:bookmarkStart w:id="22" w:name="_Hlk148535980"/>
      <w:r>
        <w:t>projet pilote de démonstration d’un système de réfrigération fonctionnant au CO</w:t>
      </w:r>
      <w:r>
        <w:rPr>
          <w:vertAlign w:val="subscript"/>
        </w:rPr>
        <w:t>2</w:t>
      </w:r>
      <w:r>
        <w:t xml:space="preserve"> transcritique dans un supermarché en tant que technologie à haute efficacité énergétique et à faible PRP dans le contexte de la réduction progressive des HFC, </w:t>
      </w:r>
      <w:bookmarkEnd w:id="22"/>
      <w:r>
        <w:t xml:space="preserve"> pour un montant de 270 000 $ US, plus les coûts d’appui d’agence de 18 900 $ US, comme initialement présenté.</w:t>
      </w:r>
      <w:r w:rsidRPr="0054702F">
        <w:rPr>
          <w:vertAlign w:val="superscript"/>
        </w:rPr>
        <w:footnoteReference w:id="14"/>
      </w:r>
    </w:p>
    <w:p w14:paraId="326DC0A1" w14:textId="77777777" w:rsidR="00FC5A92" w:rsidRPr="0054702F" w:rsidRDefault="00FC5A92" w:rsidP="00FC5A92">
      <w:pPr>
        <w:pStyle w:val="Heading1"/>
        <w:numPr>
          <w:ilvl w:val="0"/>
          <w:numId w:val="0"/>
        </w:numPr>
        <w:shd w:val="clear" w:color="auto" w:fill="FFFFFF" w:themeFill="background1"/>
        <w:tabs>
          <w:tab w:val="left" w:pos="720"/>
        </w:tabs>
        <w:rPr>
          <w:u w:val="single"/>
        </w:rPr>
      </w:pPr>
      <w:r>
        <w:rPr>
          <w:u w:val="single"/>
        </w:rPr>
        <w:t>État de la mise en œuvre des activités liées à l’efficacité énergétique financées par le Fonds multilatéral</w:t>
      </w:r>
    </w:p>
    <w:p w14:paraId="3783BA7A" w14:textId="61B1D743" w:rsidR="00FC5A92" w:rsidRPr="00A32717" w:rsidRDefault="00FC5A92" w:rsidP="00FC5A92">
      <w:pPr>
        <w:pStyle w:val="Heading1"/>
        <w:keepNext/>
        <w:keepLines/>
        <w:shd w:val="clear" w:color="auto" w:fill="FFFFFF" w:themeFill="background1"/>
      </w:pPr>
      <w:r>
        <w:t>La phase I du PGEH comprenait une composante visant à mettre en place un système de label écologique pour les équipements de réfrigération et de climatisation efficaces sur le plan énergétique en faisant certifier au moins quatre types de systèmes et en obtenant l’engagement de quatre entreprises d’importer des équipements éco-efficaces. Une demande de financement d’activités supplémentaires visant à maintenir l’efficacité énergétique dans le secteur de l’entretien des systèmes de réfrigération a été présentée avec la demande de la troisième tranche de la phase II du HPMP à la présente réunion et est décrite dans les alinéas 13 à 21 du présent document.</w:t>
      </w:r>
    </w:p>
    <w:p w14:paraId="5395B9EE" w14:textId="066EDD1F" w:rsidR="00FC5A92" w:rsidRPr="0086418B" w:rsidRDefault="00FC5A92" w:rsidP="00FC5A92">
      <w:pPr>
        <w:pStyle w:val="Heading1"/>
        <w:rPr>
          <w:u w:val="single"/>
        </w:rPr>
      </w:pPr>
      <w:r>
        <w:t xml:space="preserve">Les alinéas 39 à 115 du présent document fournissent des informations sur le statut de ratification par le pays de l’Amendement de Kigali, des cadres politique, réglementaire et institutionnel aux fins de mise en œuvre du Protocole de Montréal, la consommation de HFC et sa répartition par secteur, la valeur de référence établie pour les HFC et les activités pertinentes de la demande pour la phase I du KIP ainsi que la première tranche présentée à la présente réunion. </w:t>
      </w:r>
    </w:p>
    <w:p w14:paraId="320AB09C" w14:textId="77777777" w:rsidR="00FC5A92" w:rsidRPr="0073669D" w:rsidRDefault="00FC5A92" w:rsidP="00FC5A92">
      <w:pPr>
        <w:pStyle w:val="Heading1"/>
        <w:keepNext/>
        <w:keepLines/>
        <w:numPr>
          <w:ilvl w:val="0"/>
          <w:numId w:val="0"/>
        </w:numPr>
        <w:rPr>
          <w:b/>
          <w:bCs/>
        </w:rPr>
      </w:pPr>
      <w:r>
        <w:rPr>
          <w:b/>
        </w:rPr>
        <w:t>Projet pilote sur l’efficacité énergétique</w:t>
      </w:r>
    </w:p>
    <w:p w14:paraId="5F261FA5" w14:textId="46EBDC15" w:rsidR="00FC5A92" w:rsidRPr="00E1219C" w:rsidRDefault="00FC5A92" w:rsidP="00FC5A92">
      <w:pPr>
        <w:pStyle w:val="Heading1"/>
        <w:keepNext/>
        <w:keepLines/>
      </w:pPr>
      <w:r>
        <w:t>Les principaux obstacles à l’introduction de solutions de remplacement à faible PRP, en particulier le CO</w:t>
      </w:r>
      <w:r>
        <w:rPr>
          <w:vertAlign w:val="subscript"/>
        </w:rPr>
        <w:t>2</w:t>
      </w:r>
      <w:r>
        <w:t xml:space="preserve"> transcritique, dans le secteur des supermarchés des pays visés à l’Article 5 sont le manque de connaissances sur la technologie, la disponibilité limitée des composants d’équipement et le coût initial élevé de la reconversion. La viabilité technique, le coût des reconversions, les avantages environnementaux et l’efficacité énergétique de l’utilisation du CO</w:t>
      </w:r>
      <w:r>
        <w:rPr>
          <w:vertAlign w:val="subscript"/>
        </w:rPr>
        <w:t>2</w:t>
      </w:r>
      <w:r>
        <w:t xml:space="preserve"> transcritique dans les systèmes de réfrigération centralisés des supermarchés doivent être démontrés afin d’encourager l’utilisation de cette solution de remplacement et de réduire la dépendance à l’égard des HFC.</w:t>
      </w:r>
    </w:p>
    <w:p w14:paraId="5498E803" w14:textId="44CBA79C" w:rsidR="00FC5A92" w:rsidRDefault="00FC5A92" w:rsidP="00FC5A92">
      <w:pPr>
        <w:pStyle w:val="Heading1"/>
        <w:keepNext/>
        <w:keepLines/>
      </w:pPr>
      <w:r>
        <w:t>Ce projet fera la démonstration de l’installation d’un système de réfrigération centralisé fonctionnant au CO</w:t>
      </w:r>
      <w:r>
        <w:rPr>
          <w:vertAlign w:val="subscript"/>
        </w:rPr>
        <w:t>2</w:t>
      </w:r>
      <w:r>
        <w:t xml:space="preserve"> transcritique dans un supermarché en tant que technologie sans SAO, à faible PRP et hautement efficace sur le plan énergétique. Plus précisément, le projet vise à démontrer les gains d’efficacité énergétique et à soutenir l’élimination des HFC utilisés dans les systèmes centralisés du secteur des supermarchés au Costa Rica. La mise en œuvre de ce système facilitera l’évaluation des exigences techniques, logistiques, financières et de sécurité en vue de son adoption à plus grande échelle. </w:t>
      </w:r>
    </w:p>
    <w:p w14:paraId="0909AA96" w14:textId="77777777" w:rsidR="00FC5A92" w:rsidRDefault="00FC5A92" w:rsidP="00FC5A92">
      <w:pPr>
        <w:pStyle w:val="Heading1"/>
        <w:numPr>
          <w:ilvl w:val="0"/>
          <w:numId w:val="0"/>
        </w:numPr>
      </w:pPr>
      <w:r>
        <w:rPr>
          <w:u w:val="single"/>
        </w:rPr>
        <w:t>Cadre politique, réglementaire et institutionnel</w:t>
      </w:r>
    </w:p>
    <w:p w14:paraId="52E1FAC2" w14:textId="0741CE40" w:rsidR="00FC5A92" w:rsidRDefault="00FC5A92" w:rsidP="00A80B65">
      <w:pPr>
        <w:pStyle w:val="Heading1"/>
      </w:pPr>
      <w:r>
        <w:lastRenderedPageBreak/>
        <w:t>Le ministère de l’environnement et de l’énergie, par l’intermédiaire de la direction de l’énergie et de la direction de la gestion de la qualité de l’environnement, est chargé de promouvoir des initiatives visant à améliorer l’utilisation de l’énergie et l’efficacité énergétique dans l’adoption de nouvelles technologies pour les grands consommateurs d’énergie tels que les réfrigérateurs et les climatiseurs.</w:t>
      </w:r>
    </w:p>
    <w:p w14:paraId="425DBC25" w14:textId="5B18251F" w:rsidR="00FC5A92" w:rsidRPr="001A6C8E" w:rsidRDefault="00FC5A92" w:rsidP="00FC5A92">
      <w:pPr>
        <w:pStyle w:val="Heading1"/>
        <w:spacing w:before="240"/>
      </w:pPr>
      <w:r>
        <w:t>Le Gouvernement du Costa Rica a participé à l’élaboration d’un règlement technique obligatoire pour les pays d’Amérique centrale (RTCA 23.01.80.21) afin d’établir les normes minimales de performance énergétique applicables aux climatiseurs et aux pompes à chaleur (mini-split et multi-split) destinés à être fabriqués, importés ou vendus dans la région. Ce règlement est en cours d’approbation et sera intégré aux exigences du pays relatives aux marchés publics durables.</w:t>
      </w:r>
    </w:p>
    <w:p w14:paraId="21079EDA" w14:textId="71A9CE9F" w:rsidR="00FC5A92" w:rsidRDefault="00FC5A92" w:rsidP="00FC5A92">
      <w:pPr>
        <w:pStyle w:val="Heading1"/>
      </w:pPr>
      <w:r>
        <w:t>Le Costa Rica a mis en œuvre un groupe de normes d’efficacité énergétique de conformité volontaire pour les réfrigérateurs et les climatiseurs à usage domestique et commercial. Le Costa Rica ne produit pas de systèmes de réfrigération et de climatisation centralisée, si bien que les normes d’étiquetage pour les équipements du secteur du froid ne s’appliquent qu’aux importations de ces systèmes.</w:t>
      </w:r>
    </w:p>
    <w:p w14:paraId="3C65C8A5" w14:textId="77777777" w:rsidR="00FC5A92" w:rsidRPr="00C42349" w:rsidRDefault="00FC5A92" w:rsidP="00FC5A92">
      <w:pPr>
        <w:keepNext/>
        <w:spacing w:after="240"/>
        <w:outlineLvl w:val="0"/>
        <w:rPr>
          <w:u w:val="single"/>
        </w:rPr>
      </w:pPr>
      <w:r>
        <w:rPr>
          <w:u w:val="single"/>
        </w:rPr>
        <w:t>Objectif du projet</w:t>
      </w:r>
    </w:p>
    <w:p w14:paraId="27CF254E" w14:textId="67B61CF3" w:rsidR="00FC5A92" w:rsidRPr="00C42349" w:rsidRDefault="00FC5A92" w:rsidP="00FC5A92">
      <w:pPr>
        <w:pStyle w:val="Heading1"/>
        <w:rPr>
          <w:u w:val="single"/>
        </w:rPr>
      </w:pPr>
      <w:r>
        <w:t>L’objectif du projet est de promouvoir l’adoption de systèmes de réfrigération fonctionnant au CO</w:t>
      </w:r>
      <w:r>
        <w:rPr>
          <w:vertAlign w:val="subscript"/>
        </w:rPr>
        <w:t>2</w:t>
      </w:r>
      <w:r>
        <w:t xml:space="preserve"> transcritique en tant que solution efficace sur le plan énergétique permettant de remplacer les systèmes à base de HFC à fort PRP dans le secteur des supermarchés au Costa Rica (grands systèmes centralisés) et de sensibiliser les utilisateurs finaux concernés et les autres parties prenantes. </w:t>
      </w:r>
    </w:p>
    <w:p w14:paraId="50D6E020" w14:textId="77777777" w:rsidR="00FC5A92" w:rsidRDefault="00FC5A92" w:rsidP="00FC5A92">
      <w:pPr>
        <w:rPr>
          <w:u w:val="single"/>
        </w:rPr>
      </w:pPr>
      <w:r>
        <w:rPr>
          <w:u w:val="single"/>
        </w:rPr>
        <w:t>Mise en œuvre des projets</w:t>
      </w:r>
    </w:p>
    <w:p w14:paraId="5E610DB4" w14:textId="77777777" w:rsidR="00FC5A92" w:rsidRDefault="00FC5A92" w:rsidP="00FC5A92">
      <w:pPr>
        <w:rPr>
          <w:lang w:val="en-GB"/>
        </w:rPr>
      </w:pPr>
    </w:p>
    <w:p w14:paraId="4C57A9AD" w14:textId="30984A1A" w:rsidR="00FC5A92" w:rsidRPr="0019599B" w:rsidRDefault="00FC5A92" w:rsidP="00FC5A92">
      <w:pPr>
        <w:pStyle w:val="Heading1"/>
        <w:spacing w:line="259" w:lineRule="auto"/>
      </w:pPr>
      <w:r>
        <w:t>Le secteur des supermarchés au Costa Rica utilise principalement des systèmes de réfrigération fonctionnant avec les frigorigènes R-404A et R-507A. L’utilisation du R-404A et du R-507A représente 50 % de la consommation de HFC au Costa Rica en tonnes d’équivalent CO</w:t>
      </w:r>
      <w:r>
        <w:rPr>
          <w:vertAlign w:val="subscript"/>
        </w:rPr>
        <w:t>2.</w:t>
      </w:r>
      <w:r>
        <w:t xml:space="preserve"> Ce secteur comprend environ 482 magasins de taille moyenne à grande. Un magasin équipé d’un système de réfrigération centralisé d’une capacité comprise entre 22 et 46 tonnes de réfrigération (TR) actuellement en service sera sélectionné aux fins de la démonstration. Le projet comprendra la sélection d’un magasin, la conception et l’installation du système, le suivi des résultats et la diffusion des connaissances recueillies et des résultats obtenus. </w:t>
      </w:r>
    </w:p>
    <w:p w14:paraId="5A153247" w14:textId="77777777" w:rsidR="00FC5A92" w:rsidRDefault="00FC5A92" w:rsidP="00FC5A92">
      <w:pPr>
        <w:pStyle w:val="Heading1"/>
        <w:spacing w:line="259" w:lineRule="auto"/>
      </w:pPr>
      <w:r>
        <w:t>Les activités proposées pour ce projet sont présentées ci-dessous accompagnées des coûts associés :</w:t>
      </w:r>
    </w:p>
    <w:p w14:paraId="7A36C53A" w14:textId="65FC3760" w:rsidR="00FC5A92" w:rsidRDefault="00FC5A92" w:rsidP="00B64F58">
      <w:pPr>
        <w:pStyle w:val="Heading2"/>
        <w:ind w:left="1418" w:hanging="709"/>
      </w:pPr>
      <w:r>
        <w:t>Assistance technique pour la conception, la construction et la mise en service d’un système fonctionnant au CO</w:t>
      </w:r>
      <w:r>
        <w:rPr>
          <w:vertAlign w:val="subscript"/>
        </w:rPr>
        <w:t>2</w:t>
      </w:r>
      <w:r>
        <w:t xml:space="preserve"> transcritique (30 000 $ US) ;  </w:t>
      </w:r>
    </w:p>
    <w:p w14:paraId="22393071" w14:textId="201B65EF" w:rsidR="00FC5A92" w:rsidRDefault="009D738E" w:rsidP="00B64F58">
      <w:pPr>
        <w:pStyle w:val="Heading2"/>
        <w:ind w:left="1418" w:hanging="709"/>
      </w:pPr>
      <w:r>
        <w:t>Adoption de la technologie au CO</w:t>
      </w:r>
      <w:r>
        <w:rPr>
          <w:vertAlign w:val="subscript"/>
        </w:rPr>
        <w:t>2</w:t>
      </w:r>
      <w:r>
        <w:t xml:space="preserve"> transcritique dans le système de réfrigération centralisé d’un supermarché (750 000 $ US pour l’équipement, l’installation, la mise en service et l’adaptation des locaux, incluant le cofinancement du bénéficiaire (550 000 $ US) et les fonds demandés au Fonds multilatéral (200 000 $ US) ;</w:t>
      </w:r>
    </w:p>
    <w:p w14:paraId="070427F6" w14:textId="5DFB88AD" w:rsidR="00FC5A92" w:rsidRPr="00F00BE2" w:rsidRDefault="00FC5A92" w:rsidP="00B64F58">
      <w:pPr>
        <w:pStyle w:val="Heading2"/>
        <w:ind w:left="1418" w:hanging="709"/>
      </w:pPr>
      <w:r>
        <w:t>Évaluation comparative de la technologie au CO</w:t>
      </w:r>
      <w:r>
        <w:rPr>
          <w:vertAlign w:val="subscript"/>
        </w:rPr>
        <w:t>2</w:t>
      </w:r>
      <w:r>
        <w:t xml:space="preserve"> transcritique par rapport à la technologie de référence et évaluation des économies d’énergie (10 000 $ US) ; </w:t>
      </w:r>
    </w:p>
    <w:p w14:paraId="74FBE662" w14:textId="47C87B88" w:rsidR="001067BA" w:rsidRDefault="001067BA" w:rsidP="00B64F58">
      <w:pPr>
        <w:pStyle w:val="Heading2"/>
        <w:ind w:left="1418" w:hanging="709"/>
      </w:pPr>
      <w:r>
        <w:t>Renforcement de la capacité nationale à adopter la technologie à base de CO</w:t>
      </w:r>
      <w:r>
        <w:rPr>
          <w:vertAlign w:val="subscript"/>
        </w:rPr>
        <w:t>2</w:t>
      </w:r>
      <w:r>
        <w:t xml:space="preserve"> transcritique (20 000 $ US) ; et</w:t>
      </w:r>
    </w:p>
    <w:p w14:paraId="457DB1BA" w14:textId="797A770E" w:rsidR="00FC5A92" w:rsidRDefault="00633FC6" w:rsidP="00B64F58">
      <w:pPr>
        <w:pStyle w:val="Heading2"/>
        <w:ind w:left="1418" w:hanging="709"/>
      </w:pPr>
      <w:r>
        <w:t>Diffusion des résultats de la démonstration par le biais d’un atelier et production de supports pertinents destinés à d’autres propriétaires de supermarchés, fournisseurs de systèmes de réfrigération, installateurs de systèmes de réfrigération, techniciens et autres parties prenantes (10 000 $ US).</w:t>
      </w:r>
    </w:p>
    <w:p w14:paraId="0218109B" w14:textId="2B87A3CB" w:rsidR="00FC5A92" w:rsidRPr="00627C4D" w:rsidRDefault="00627C4D" w:rsidP="00FC5A92">
      <w:pPr>
        <w:pStyle w:val="ListParagraph"/>
        <w:ind w:left="360" w:hanging="360"/>
        <w:rPr>
          <w:u w:val="single"/>
        </w:rPr>
      </w:pPr>
      <w:r>
        <w:rPr>
          <w:u w:val="single"/>
        </w:rPr>
        <w:lastRenderedPageBreak/>
        <w:t>Coût du projet</w:t>
      </w:r>
    </w:p>
    <w:p w14:paraId="5B5BD7D5" w14:textId="77777777" w:rsidR="00627C4D" w:rsidRDefault="00627C4D" w:rsidP="00FC5A92">
      <w:pPr>
        <w:pStyle w:val="ListParagraph"/>
        <w:ind w:left="360" w:hanging="360"/>
        <w:rPr>
          <w:lang w:val="en-US"/>
        </w:rPr>
      </w:pPr>
    </w:p>
    <w:p w14:paraId="7041AA3A" w14:textId="50817BBB" w:rsidR="00FC5A92" w:rsidRDefault="00FC5A92" w:rsidP="00FC5A92">
      <w:pPr>
        <w:pStyle w:val="Heading1"/>
        <w:spacing w:line="259" w:lineRule="auto"/>
      </w:pPr>
      <w:r>
        <w:t>Le coût total du projet pilote visant à démontrer qu’un système de réfrigération fonctionnant au CO</w:t>
      </w:r>
      <w:r>
        <w:rPr>
          <w:vertAlign w:val="subscript"/>
        </w:rPr>
        <w:t>2</w:t>
      </w:r>
      <w:r>
        <w:t xml:space="preserve"> transcritique dans un supermarché est une technologie à faible PRP et à haut rendement énergétique dans le contexte de la réduction progressive des HFC est estimé à 820 000 $ US, dont 550 000 $ US seraient cofinancés par l’entreprise. Un montant total de 270 000 $ US est demandé au Fonds multilatéral. Le projet sera mis en œuvre entre janvier 2025 et décembre 2027.</w:t>
      </w:r>
    </w:p>
    <w:p w14:paraId="222C5B73" w14:textId="77777777" w:rsidR="00FC5A92" w:rsidRPr="00E1219C" w:rsidRDefault="00FC5A92" w:rsidP="00FC5A92">
      <w:pPr>
        <w:keepNext/>
        <w:keepLines/>
        <w:spacing w:before="360"/>
        <w:jc w:val="center"/>
        <w:rPr>
          <w:b/>
          <w:bCs/>
        </w:rPr>
      </w:pPr>
      <w:r>
        <w:rPr>
          <w:b/>
        </w:rPr>
        <w:t>OBSERVATIONS ET RECOMMANDATION DU SECRÉTARIAT</w:t>
      </w:r>
    </w:p>
    <w:p w14:paraId="1ABD163C" w14:textId="77777777" w:rsidR="00FC5A92" w:rsidRPr="00E1219C" w:rsidRDefault="00FC5A92" w:rsidP="00FC5A92">
      <w:pPr>
        <w:keepNext/>
        <w:keepLines/>
      </w:pPr>
    </w:p>
    <w:p w14:paraId="630AABE6" w14:textId="77777777" w:rsidR="00FC5A92" w:rsidRPr="00E1219C" w:rsidRDefault="00FC5A92" w:rsidP="00FC5A92">
      <w:pPr>
        <w:keepNext/>
        <w:keepLines/>
        <w:rPr>
          <w:b/>
          <w:bCs/>
        </w:rPr>
      </w:pPr>
      <w:r>
        <w:rPr>
          <w:b/>
        </w:rPr>
        <w:t>OBSERVATIONS</w:t>
      </w:r>
    </w:p>
    <w:p w14:paraId="2B7187EC" w14:textId="77777777" w:rsidR="00FC5A92" w:rsidRPr="00E1219C" w:rsidRDefault="00FC5A92" w:rsidP="00FC5A92"/>
    <w:p w14:paraId="465250A0" w14:textId="5D5BCC41" w:rsidR="00B53107" w:rsidRDefault="00B53107" w:rsidP="00121194">
      <w:pPr>
        <w:pStyle w:val="Heading1"/>
        <w:rPr>
          <w:u w:val="single"/>
        </w:rPr>
      </w:pPr>
      <w:r>
        <w:t>Le Secrétariat a examiné la proposition de projet à la lumière des activités décrites dans la décision 91/65.</w:t>
      </w:r>
    </w:p>
    <w:p w14:paraId="3D783BC1" w14:textId="4F27D63A" w:rsidR="00FC5A92" w:rsidRDefault="00FC5A92" w:rsidP="00FC5A92">
      <w:pPr>
        <w:pStyle w:val="Heading1"/>
        <w:keepNext/>
        <w:numPr>
          <w:ilvl w:val="0"/>
          <w:numId w:val="0"/>
        </w:numPr>
        <w:rPr>
          <w:u w:val="single"/>
        </w:rPr>
      </w:pPr>
      <w:r>
        <w:rPr>
          <w:u w:val="single"/>
        </w:rPr>
        <w:t>Admissibilité conformément à la décision 91/65</w:t>
      </w:r>
    </w:p>
    <w:p w14:paraId="48993ED8" w14:textId="7947D0CE" w:rsidR="00FC5A92" w:rsidRPr="00F00BE2" w:rsidRDefault="00FC5A92" w:rsidP="00FC5A92">
      <w:pPr>
        <w:pStyle w:val="Heading1"/>
      </w:pPr>
      <w:r>
        <w:t>Le PNUD a expliqué que la mise en œuvre de ce projet repose basée sur la décision 91/65(c) dans laquelle la priorité devrait être accordée aux projets impliquant une assistance technique pour l’assemblage et l’installation d’équipements, ce qui conduirait à l’adoption de technologies permettant d’améliorer l’efficacité énergétique tout en éliminant les HFC. Le projet devrait viser à démontrer aux chaînes nationales de supermarchés et à les encourager à prendre l’initiative de reproduire l’utilisation de technologies efficaces sur le plan énergétique, en remplaçant les équipements énergivores et en éliminant l’utilisation de frigorigènes à fort PRP pour l’entretien.</w:t>
      </w:r>
    </w:p>
    <w:p w14:paraId="3A0CB53E" w14:textId="77777777" w:rsidR="00FC5A92" w:rsidRPr="00F00BE2" w:rsidRDefault="00FC5A92" w:rsidP="00FC5A92">
      <w:pPr>
        <w:pStyle w:val="Heading1"/>
      </w:pPr>
      <w:r>
        <w:t xml:space="preserve">Le Secrétariat a fait remarquer qu’un bénéficiaire spécifique n’a pas été identifié, ce qui, dans le cas d’un investissement important avec un cofinancement significatif comme celui proposé pour ce projet, pourrait prendre un certain temps. Le PNUD a expliqué que la sélection des bénéficiaires devait suivre une procédure d’appel d’offres, mais il a assuré que la durée du projet ne dépasserait pas les 36 mois à compter de la date d’approbation par le Comité exécutif. </w:t>
      </w:r>
    </w:p>
    <w:p w14:paraId="1491DE06" w14:textId="77777777" w:rsidR="00FC5A92" w:rsidRPr="00F00BE2" w:rsidRDefault="00FC5A92" w:rsidP="00FC5A92">
      <w:pPr>
        <w:pStyle w:val="Heading1"/>
        <w:keepNext/>
      </w:pPr>
      <w:r>
        <w:t>Conformément à la décision 91/65, le Gouvernement du Costa Rica a confirmé ce qui suit : que si le Costa Rica a mobilisé ou doit mobiliser des fonds provenant d’autres sources que le Fonds multilatéral pour les composantes d’efficacité énergétique lors de la réduction progressive des HFC, le projet n’entraînera pas de duplication des activités entre celles financées par le Fonds multilatéral et celles qui sont financées par d’autres sources ; que les informations sur l’état d’avancement du projet, les résultats et les principaux enseignements seront mises à disposition, à condition qu’il y en ait ; et qu’un rapport de projet détaillé sera présenté au Comité exécutif dans les six mois suivant la date d’achèvement du projet.</w:t>
      </w:r>
    </w:p>
    <w:p w14:paraId="3AFF3F22" w14:textId="77777777" w:rsidR="00FC5A92" w:rsidRDefault="00FC5A92" w:rsidP="00FC5A92">
      <w:pPr>
        <w:pStyle w:val="Heading1"/>
        <w:keepNext/>
        <w:numPr>
          <w:ilvl w:val="0"/>
          <w:numId w:val="0"/>
        </w:numPr>
      </w:pPr>
      <w:r>
        <w:rPr>
          <w:u w:val="single"/>
        </w:rPr>
        <w:t>Questions techniques et liées aux coûts</w:t>
      </w:r>
    </w:p>
    <w:p w14:paraId="5CA7AA8B" w14:textId="3747BB0B" w:rsidR="00FC5A92" w:rsidRPr="00E1219C" w:rsidRDefault="00FC5A92" w:rsidP="006D09A1">
      <w:pPr>
        <w:pStyle w:val="Heading1"/>
      </w:pPr>
      <w:r>
        <w:t>Compte tenu des quelques exemples d’autres pays dans le passé (Argentine et Tunisie), le Secrétariat a demandé s’il existait un supermarché utilisant le CO</w:t>
      </w:r>
      <w:r>
        <w:rPr>
          <w:vertAlign w:val="subscript"/>
        </w:rPr>
        <w:t>2</w:t>
      </w:r>
      <w:r>
        <w:t xml:space="preserve"> transcritique au Costa Rica et les chances de succès de ce projet de démonstration. Le PNUD a répondu que bien que la technologie ne soit pas utilisée dans le secteur des supermarchés au Costa Rica, elle a fait l’objet d’une démonstration concluante dans des supermarchés au Chili par le biais d’un projet pilote bénéficiant du soutien de la Coalition pour le climat et la qualité de l’air. Le rapport final d’évaluation de ce projet a conclu, après suivi du système fonctionnant au CO</w:t>
      </w:r>
      <w:r>
        <w:rPr>
          <w:vertAlign w:val="subscript"/>
        </w:rPr>
        <w:t>2</w:t>
      </w:r>
      <w:r>
        <w:t xml:space="preserve"> transcritique, qu’il était 44 % plus efficace que le système équivalent basé sur le R-507A.</w:t>
      </w:r>
    </w:p>
    <w:p w14:paraId="2746889D" w14:textId="3ECFF59F" w:rsidR="00FC5A92" w:rsidRPr="00E1219C" w:rsidRDefault="00FC5A92" w:rsidP="00FC5A92">
      <w:pPr>
        <w:pStyle w:val="Heading1"/>
      </w:pPr>
      <w:r>
        <w:t xml:space="preserve">Interrogé sur les surcoûts d’investissement, le PNUD a indiqué que le montant reposait sur les coûts encourus lors d’expériences antérieures. Toutefois, le montant exact devrait dépendre du choix du supermarché, de sa taille et de sa conception. Le budget de 750 000 $ US pour les coûts d’investissement </w:t>
      </w:r>
      <w:r>
        <w:lastRenderedPageBreak/>
        <w:t>est estimé sur la base de la meilleure appréciation du PNUD, et le financement de l’entreprise bénéficiaire peut varier en fonction de la taille finale du supermarché et de sa conception.</w:t>
      </w:r>
    </w:p>
    <w:p w14:paraId="3C5A42F9" w14:textId="1F75F3B2" w:rsidR="00FC5A92" w:rsidRPr="00E1219C" w:rsidRDefault="00FC5A92">
      <w:pPr>
        <w:pStyle w:val="Heading1"/>
      </w:pPr>
      <w:r>
        <w:t xml:space="preserve">Sur la base d’un examen d’autres projets similaires, le Secrétariat a estimé que les coûts d’investissements d’un tel projet pilote pourraient être inférieurs. Le Secrétariat a discuté avec le PNUD et a indiqué que le coût dans le meilleur des cas pourrait être d’environ 550 000 $ US, bien que le coût réel dépende de la taille et de la conception du supermarché. Si l’on considère que le total des surcoûts d’investissement s’élève à 550 000 $ US et que 200 000 $ US sont demandés au Fonds multilatéral, la contribution du bénéficiaire devrait rester supérieure à 50 % du coût. </w:t>
      </w:r>
    </w:p>
    <w:p w14:paraId="6DC81EF9" w14:textId="52D8CADF" w:rsidR="00FC5A92" w:rsidRPr="00276794" w:rsidRDefault="00C57BCA" w:rsidP="00FC5A92">
      <w:pPr>
        <w:pStyle w:val="Heading1"/>
      </w:pPr>
      <w:r>
        <w:t>Prenant note du fait que les activités de sensibilisation proposées pourraient être mises en œuvre en même temps que le KIP et le PGEH, le Secrétariat a recommandé de combiner certains coûts (renforcement des capacités, ateliers de diffusion) afin de parvenir à une réduction de 10 000 $ US des fonds demandés, comme le montre le tableau 14 ci-dessous.</w:t>
      </w:r>
    </w:p>
    <w:p w14:paraId="31593277" w14:textId="04EE4C2B" w:rsidR="00FC5A92" w:rsidRPr="00276794" w:rsidRDefault="00FC5A92" w:rsidP="00FC5A92">
      <w:pPr>
        <w:keepNext/>
        <w:rPr>
          <w:b/>
        </w:rPr>
      </w:pPr>
      <w:r>
        <w:rPr>
          <w:b/>
        </w:rPr>
        <w:t>Tableau 14. Coût total du projet pilote d’efficacité énergétique pour le Costa Rica tel que convenu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59"/>
        <w:gridCol w:w="4748"/>
        <w:gridCol w:w="1227"/>
        <w:gridCol w:w="1516"/>
      </w:tblGrid>
      <w:tr w:rsidR="00B7778B" w:rsidRPr="00276794" w14:paraId="5137E012" w14:textId="77777777" w:rsidTr="00F50AB8">
        <w:trPr>
          <w:trHeight w:val="300"/>
        </w:trPr>
        <w:tc>
          <w:tcPr>
            <w:tcW w:w="1152" w:type="pct"/>
            <w:tcMar>
              <w:top w:w="0" w:type="dxa"/>
              <w:left w:w="108" w:type="dxa"/>
              <w:bottom w:w="0" w:type="dxa"/>
              <w:right w:w="108" w:type="dxa"/>
            </w:tcMar>
            <w:vAlign w:val="center"/>
            <w:hideMark/>
          </w:tcPr>
          <w:p w14:paraId="45F1CA62" w14:textId="77777777" w:rsidR="00FC5A92" w:rsidRPr="004C23F8" w:rsidRDefault="00FC5A92" w:rsidP="004B5430">
            <w:pPr>
              <w:pStyle w:val="xmsonormal"/>
              <w:spacing w:before="0" w:beforeAutospacing="0" w:after="0" w:afterAutospacing="0"/>
              <w:jc w:val="center"/>
              <w:rPr>
                <w:sz w:val="20"/>
                <w:szCs w:val="20"/>
              </w:rPr>
            </w:pPr>
            <w:r>
              <w:rPr>
                <w:rFonts w:ascii="Times New Roman" w:hAnsi="Times New Roman"/>
                <w:b/>
                <w:color w:val="000000"/>
                <w:sz w:val="20"/>
              </w:rPr>
              <w:t>Domaine d’activité</w:t>
            </w:r>
          </w:p>
        </w:tc>
        <w:tc>
          <w:tcPr>
            <w:tcW w:w="2695" w:type="pct"/>
            <w:tcMar>
              <w:top w:w="0" w:type="dxa"/>
              <w:left w:w="108" w:type="dxa"/>
              <w:bottom w:w="0" w:type="dxa"/>
              <w:right w:w="108" w:type="dxa"/>
            </w:tcMar>
            <w:vAlign w:val="center"/>
            <w:hideMark/>
          </w:tcPr>
          <w:p w14:paraId="67EDF28F" w14:textId="77777777" w:rsidR="00FC5A92" w:rsidRPr="004C23F8" w:rsidRDefault="00FC5A92" w:rsidP="004B5430">
            <w:pPr>
              <w:pStyle w:val="xmsonormal"/>
              <w:spacing w:before="0" w:beforeAutospacing="0" w:after="0" w:afterAutospacing="0"/>
              <w:jc w:val="center"/>
              <w:rPr>
                <w:sz w:val="20"/>
                <w:szCs w:val="20"/>
              </w:rPr>
            </w:pPr>
            <w:r>
              <w:rPr>
                <w:rFonts w:ascii="Times New Roman" w:hAnsi="Times New Roman"/>
                <w:b/>
                <w:color w:val="000000"/>
                <w:sz w:val="20"/>
              </w:rPr>
              <w:t>Activité</w:t>
            </w:r>
          </w:p>
        </w:tc>
        <w:tc>
          <w:tcPr>
            <w:tcW w:w="526" w:type="pct"/>
            <w:tcMar>
              <w:top w:w="0" w:type="dxa"/>
              <w:left w:w="108" w:type="dxa"/>
              <w:bottom w:w="0" w:type="dxa"/>
              <w:right w:w="108" w:type="dxa"/>
            </w:tcMar>
            <w:vAlign w:val="center"/>
          </w:tcPr>
          <w:p w14:paraId="7F773B10" w14:textId="77777777" w:rsidR="00B7778B" w:rsidRDefault="00FC5A92" w:rsidP="004B5430">
            <w:pPr>
              <w:pStyle w:val="xmsonormal"/>
              <w:spacing w:before="0" w:beforeAutospacing="0" w:after="0" w:afterAutospacing="0"/>
              <w:jc w:val="center"/>
              <w:rPr>
                <w:rFonts w:ascii="Times New Roman" w:hAnsi="Times New Roman" w:cs="Times New Roman"/>
                <w:b/>
                <w:bCs/>
                <w:color w:val="000000" w:themeColor="text1"/>
                <w:sz w:val="20"/>
                <w:szCs w:val="20"/>
              </w:rPr>
            </w:pPr>
            <w:r>
              <w:rPr>
                <w:rFonts w:ascii="Times New Roman" w:hAnsi="Times New Roman"/>
                <w:b/>
                <w:color w:val="000000" w:themeColor="text1"/>
                <w:sz w:val="20"/>
              </w:rPr>
              <w:t xml:space="preserve">Demandé au Fonds multilatéral </w:t>
            </w:r>
          </w:p>
          <w:p w14:paraId="2E7F3370" w14:textId="44294CE1" w:rsidR="00FC5A92" w:rsidRPr="004C23F8" w:rsidRDefault="008816FF" w:rsidP="00F50AB8">
            <w:pPr>
              <w:pStyle w:val="xmsonormal"/>
              <w:spacing w:before="0" w:beforeAutospacing="0" w:after="0" w:afterAutospacing="0"/>
              <w:jc w:val="center"/>
              <w:rPr>
                <w:rFonts w:ascii="Times New Roman" w:hAnsi="Times New Roman" w:cs="Times New Roman"/>
                <w:b/>
                <w:bCs/>
                <w:color w:val="000000" w:themeColor="text1"/>
                <w:sz w:val="20"/>
                <w:szCs w:val="20"/>
              </w:rPr>
            </w:pPr>
            <w:r>
              <w:rPr>
                <w:rFonts w:ascii="Times New Roman" w:hAnsi="Times New Roman"/>
                <w:b/>
                <w:color w:val="000000" w:themeColor="text1"/>
                <w:sz w:val="20"/>
              </w:rPr>
              <w:t>($ US)</w:t>
            </w:r>
          </w:p>
        </w:tc>
        <w:tc>
          <w:tcPr>
            <w:tcW w:w="627" w:type="pct"/>
            <w:tcMar>
              <w:top w:w="0" w:type="dxa"/>
              <w:left w:w="108" w:type="dxa"/>
              <w:bottom w:w="0" w:type="dxa"/>
              <w:right w:w="108" w:type="dxa"/>
            </w:tcMar>
            <w:vAlign w:val="center"/>
          </w:tcPr>
          <w:p w14:paraId="60E52135" w14:textId="607F3E65" w:rsidR="00FC5A92" w:rsidRPr="004C23F8" w:rsidRDefault="00FC5A92" w:rsidP="00F50AB8">
            <w:pPr>
              <w:pStyle w:val="xmsonormal"/>
              <w:spacing w:before="0" w:beforeAutospacing="0" w:after="0" w:afterAutospacing="0"/>
              <w:jc w:val="center"/>
              <w:rPr>
                <w:rFonts w:ascii="Times New Roman" w:hAnsi="Times New Roman" w:cs="Times New Roman"/>
                <w:b/>
                <w:bCs/>
                <w:color w:val="000000" w:themeColor="text1"/>
                <w:sz w:val="20"/>
                <w:szCs w:val="20"/>
              </w:rPr>
            </w:pPr>
            <w:r>
              <w:rPr>
                <w:rFonts w:ascii="Times New Roman" w:hAnsi="Times New Roman"/>
                <w:b/>
                <w:color w:val="000000" w:themeColor="text1"/>
                <w:sz w:val="20"/>
              </w:rPr>
              <w:t>Cofinancement issu du bénéficiaire ($ US)</w:t>
            </w:r>
          </w:p>
        </w:tc>
      </w:tr>
      <w:tr w:rsidR="00B7778B" w:rsidRPr="00276794" w14:paraId="1D157549" w14:textId="77777777" w:rsidTr="00F50AB8">
        <w:trPr>
          <w:trHeight w:val="300"/>
        </w:trPr>
        <w:tc>
          <w:tcPr>
            <w:tcW w:w="1152" w:type="pct"/>
            <w:vMerge w:val="restart"/>
            <w:tcMar>
              <w:top w:w="0" w:type="dxa"/>
              <w:left w:w="108" w:type="dxa"/>
              <w:bottom w:w="0" w:type="dxa"/>
              <w:right w:w="108" w:type="dxa"/>
            </w:tcMar>
            <w:hideMark/>
          </w:tcPr>
          <w:p w14:paraId="679BE901" w14:textId="77777777" w:rsidR="00FC5A92" w:rsidRPr="004C23F8" w:rsidRDefault="00FC5A92" w:rsidP="00F50AB8">
            <w:pPr>
              <w:pStyle w:val="xmsonormal"/>
              <w:spacing w:before="0" w:beforeAutospacing="0" w:after="0" w:afterAutospacing="0"/>
              <w:rPr>
                <w:sz w:val="20"/>
                <w:szCs w:val="20"/>
              </w:rPr>
            </w:pPr>
            <w:r>
              <w:rPr>
                <w:rFonts w:ascii="Times New Roman" w:hAnsi="Times New Roman"/>
                <w:color w:val="000000" w:themeColor="text1"/>
                <w:sz w:val="20"/>
              </w:rPr>
              <w:t>Assistance technique et mise en œuvre</w:t>
            </w:r>
          </w:p>
        </w:tc>
        <w:tc>
          <w:tcPr>
            <w:tcW w:w="2695" w:type="pct"/>
            <w:tcMar>
              <w:top w:w="0" w:type="dxa"/>
              <w:left w:w="108" w:type="dxa"/>
              <w:bottom w:w="0" w:type="dxa"/>
              <w:right w:w="108" w:type="dxa"/>
            </w:tcMar>
            <w:vAlign w:val="center"/>
            <w:hideMark/>
          </w:tcPr>
          <w:p w14:paraId="6346BCBA" w14:textId="77777777" w:rsidR="00FC5A92" w:rsidRPr="004C23F8" w:rsidRDefault="00FC5A92" w:rsidP="004B5430">
            <w:pPr>
              <w:pStyle w:val="xmsonormal"/>
              <w:spacing w:before="0" w:beforeAutospacing="0" w:after="0" w:afterAutospacing="0"/>
              <w:rPr>
                <w:sz w:val="20"/>
                <w:szCs w:val="20"/>
              </w:rPr>
            </w:pPr>
            <w:r>
              <w:rPr>
                <w:rFonts w:ascii="Times New Roman" w:hAnsi="Times New Roman"/>
                <w:sz w:val="20"/>
              </w:rPr>
              <w:t>Assistance technique pour la conception, la construction et la mise en service d’un système fonctionnant au CO</w:t>
            </w:r>
            <w:r>
              <w:rPr>
                <w:rFonts w:ascii="Times New Roman" w:hAnsi="Times New Roman"/>
                <w:sz w:val="20"/>
                <w:vertAlign w:val="subscript"/>
              </w:rPr>
              <w:t>2</w:t>
            </w:r>
            <w:r>
              <w:rPr>
                <w:rFonts w:ascii="Times New Roman" w:hAnsi="Times New Roman"/>
                <w:sz w:val="20"/>
              </w:rPr>
              <w:t xml:space="preserve"> transcritique</w:t>
            </w:r>
          </w:p>
        </w:tc>
        <w:tc>
          <w:tcPr>
            <w:tcW w:w="526" w:type="pct"/>
            <w:tcMar>
              <w:top w:w="0" w:type="dxa"/>
              <w:left w:w="108" w:type="dxa"/>
              <w:bottom w:w="0" w:type="dxa"/>
              <w:right w:w="108" w:type="dxa"/>
            </w:tcMar>
          </w:tcPr>
          <w:p w14:paraId="2BC324F5" w14:textId="77777777" w:rsidR="00FC5A92" w:rsidRPr="004C23F8" w:rsidRDefault="00FC5A92" w:rsidP="00F50AB8">
            <w:pPr>
              <w:pStyle w:val="xmsonormal"/>
              <w:spacing w:before="0" w:beforeAutospacing="0" w:after="0" w:afterAutospacing="0"/>
              <w:jc w:val="right"/>
              <w:rPr>
                <w:rFonts w:ascii="Times New Roman" w:hAnsi="Times New Roman" w:cs="Times New Roman"/>
                <w:color w:val="000000" w:themeColor="text1"/>
                <w:sz w:val="20"/>
                <w:szCs w:val="20"/>
              </w:rPr>
            </w:pPr>
            <w:r>
              <w:rPr>
                <w:rFonts w:ascii="Times New Roman" w:hAnsi="Times New Roman"/>
                <w:color w:val="000000" w:themeColor="text1"/>
                <w:sz w:val="20"/>
              </w:rPr>
              <w:t>30 000</w:t>
            </w:r>
          </w:p>
        </w:tc>
        <w:tc>
          <w:tcPr>
            <w:tcW w:w="627" w:type="pct"/>
            <w:tcMar>
              <w:top w:w="0" w:type="dxa"/>
              <w:left w:w="108" w:type="dxa"/>
              <w:bottom w:w="0" w:type="dxa"/>
              <w:right w:w="108" w:type="dxa"/>
            </w:tcMar>
          </w:tcPr>
          <w:p w14:paraId="786D885E" w14:textId="77777777" w:rsidR="00FC5A92" w:rsidRPr="004C23F8" w:rsidRDefault="00FC5A92" w:rsidP="00F50AB8">
            <w:pPr>
              <w:pStyle w:val="xmsonormal"/>
              <w:spacing w:before="0" w:beforeAutospacing="0" w:after="0" w:afterAutospacing="0"/>
              <w:jc w:val="right"/>
              <w:rPr>
                <w:rFonts w:ascii="Times New Roman" w:hAnsi="Times New Roman" w:cs="Times New Roman"/>
                <w:color w:val="000000" w:themeColor="text1"/>
                <w:sz w:val="20"/>
                <w:szCs w:val="20"/>
              </w:rPr>
            </w:pPr>
            <w:r>
              <w:rPr>
                <w:rFonts w:ascii="Times New Roman" w:hAnsi="Times New Roman"/>
                <w:color w:val="000000" w:themeColor="text1"/>
                <w:sz w:val="20"/>
              </w:rPr>
              <w:t>0</w:t>
            </w:r>
          </w:p>
        </w:tc>
      </w:tr>
      <w:tr w:rsidR="00B7778B" w:rsidRPr="00276794" w14:paraId="2326F542" w14:textId="77777777" w:rsidTr="00F50AB8">
        <w:trPr>
          <w:trHeight w:val="300"/>
        </w:trPr>
        <w:tc>
          <w:tcPr>
            <w:tcW w:w="1152" w:type="pct"/>
            <w:vMerge/>
            <w:hideMark/>
          </w:tcPr>
          <w:p w14:paraId="5B41442A" w14:textId="77777777" w:rsidR="00FC5A92" w:rsidRPr="004C23F8" w:rsidRDefault="00FC5A92" w:rsidP="004B5430">
            <w:pPr>
              <w:jc w:val="left"/>
              <w:rPr>
                <w:rFonts w:ascii="Aptos" w:eastAsiaTheme="minorHAnsi" w:hAnsi="Aptos" w:cs="Aptos"/>
                <w:sz w:val="20"/>
                <w:szCs w:val="20"/>
              </w:rPr>
            </w:pPr>
          </w:p>
        </w:tc>
        <w:tc>
          <w:tcPr>
            <w:tcW w:w="2695" w:type="pct"/>
            <w:tcMar>
              <w:top w:w="0" w:type="dxa"/>
              <w:left w:w="108" w:type="dxa"/>
              <w:bottom w:w="0" w:type="dxa"/>
              <w:right w:w="108" w:type="dxa"/>
            </w:tcMar>
            <w:vAlign w:val="center"/>
            <w:hideMark/>
          </w:tcPr>
          <w:p w14:paraId="71E0E682" w14:textId="62EFD5EC" w:rsidR="00FC5A92" w:rsidRPr="004C23F8" w:rsidRDefault="00FC5A92" w:rsidP="004B5430">
            <w:pPr>
              <w:pStyle w:val="xmsonormal"/>
              <w:spacing w:before="0" w:beforeAutospacing="0" w:after="0" w:afterAutospacing="0"/>
              <w:rPr>
                <w:sz w:val="20"/>
                <w:szCs w:val="20"/>
              </w:rPr>
            </w:pPr>
            <w:r>
              <w:rPr>
                <w:rFonts w:ascii="Times New Roman" w:hAnsi="Times New Roman"/>
                <w:sz w:val="20"/>
              </w:rPr>
              <w:t>Surcoûts d’investissement pour l’adoption de la technologie fonctionnant au CO</w:t>
            </w:r>
            <w:r>
              <w:rPr>
                <w:rFonts w:ascii="Times New Roman" w:hAnsi="Times New Roman"/>
                <w:sz w:val="20"/>
                <w:vertAlign w:val="subscript"/>
              </w:rPr>
              <w:t xml:space="preserve">2 </w:t>
            </w:r>
            <w:r>
              <w:rPr>
                <w:rFonts w:ascii="Times New Roman" w:hAnsi="Times New Roman"/>
                <w:sz w:val="20"/>
              </w:rPr>
              <w:t>transcritique</w:t>
            </w:r>
          </w:p>
        </w:tc>
        <w:tc>
          <w:tcPr>
            <w:tcW w:w="526" w:type="pct"/>
            <w:tcMar>
              <w:top w:w="0" w:type="dxa"/>
              <w:left w:w="108" w:type="dxa"/>
              <w:bottom w:w="0" w:type="dxa"/>
              <w:right w:w="108" w:type="dxa"/>
            </w:tcMar>
          </w:tcPr>
          <w:p w14:paraId="5BF7EE9A" w14:textId="77777777" w:rsidR="00FC5A92" w:rsidRPr="004C23F8" w:rsidRDefault="00FC5A92" w:rsidP="00F50AB8">
            <w:pPr>
              <w:pStyle w:val="xmsonormal"/>
              <w:spacing w:before="0" w:beforeAutospacing="0" w:after="0" w:afterAutospacing="0"/>
              <w:jc w:val="right"/>
              <w:rPr>
                <w:rFonts w:ascii="Times New Roman" w:hAnsi="Times New Roman" w:cs="Times New Roman"/>
                <w:color w:val="000000" w:themeColor="text1"/>
                <w:sz w:val="20"/>
                <w:szCs w:val="20"/>
              </w:rPr>
            </w:pPr>
            <w:r>
              <w:rPr>
                <w:rFonts w:ascii="Times New Roman" w:hAnsi="Times New Roman"/>
                <w:color w:val="000000" w:themeColor="text1"/>
                <w:sz w:val="20"/>
              </w:rPr>
              <w:t>200 000</w:t>
            </w:r>
          </w:p>
        </w:tc>
        <w:tc>
          <w:tcPr>
            <w:tcW w:w="627" w:type="pct"/>
            <w:tcMar>
              <w:top w:w="0" w:type="dxa"/>
              <w:left w:w="108" w:type="dxa"/>
              <w:bottom w:w="0" w:type="dxa"/>
              <w:right w:w="108" w:type="dxa"/>
            </w:tcMar>
          </w:tcPr>
          <w:p w14:paraId="51898101" w14:textId="12748C87" w:rsidR="00FC5A92" w:rsidRPr="004C23F8" w:rsidRDefault="001852BC" w:rsidP="00F50AB8">
            <w:pPr>
              <w:pStyle w:val="xmsonormal"/>
              <w:spacing w:before="0" w:beforeAutospacing="0" w:after="0" w:afterAutospacing="0"/>
              <w:jc w:val="right"/>
              <w:rPr>
                <w:rFonts w:ascii="Times New Roman" w:hAnsi="Times New Roman" w:cs="Times New Roman"/>
                <w:color w:val="000000" w:themeColor="text1"/>
                <w:sz w:val="20"/>
                <w:szCs w:val="20"/>
              </w:rPr>
            </w:pPr>
            <w:r>
              <w:rPr>
                <w:rFonts w:ascii="Times New Roman" w:hAnsi="Times New Roman"/>
                <w:color w:val="000000" w:themeColor="text1"/>
                <w:sz w:val="20"/>
              </w:rPr>
              <w:t>*350 000</w:t>
            </w:r>
          </w:p>
        </w:tc>
      </w:tr>
      <w:tr w:rsidR="00B7778B" w:rsidRPr="00276794" w14:paraId="485DB2FC" w14:textId="77777777" w:rsidTr="00F50AB8">
        <w:trPr>
          <w:trHeight w:val="300"/>
        </w:trPr>
        <w:tc>
          <w:tcPr>
            <w:tcW w:w="1152" w:type="pct"/>
            <w:tcMar>
              <w:top w:w="0" w:type="dxa"/>
              <w:left w:w="108" w:type="dxa"/>
              <w:bottom w:w="0" w:type="dxa"/>
              <w:right w:w="108" w:type="dxa"/>
            </w:tcMar>
            <w:hideMark/>
          </w:tcPr>
          <w:p w14:paraId="289B9C0D" w14:textId="77777777" w:rsidR="00FC5A92" w:rsidRPr="004C23F8" w:rsidRDefault="00FC5A92" w:rsidP="00F50AB8">
            <w:pPr>
              <w:pStyle w:val="xmsonormal"/>
              <w:spacing w:before="0" w:beforeAutospacing="0" w:after="0" w:afterAutospacing="0"/>
              <w:rPr>
                <w:sz w:val="20"/>
                <w:szCs w:val="20"/>
              </w:rPr>
            </w:pPr>
            <w:r>
              <w:rPr>
                <w:rFonts w:ascii="Times New Roman" w:hAnsi="Times New Roman"/>
                <w:color w:val="000000" w:themeColor="text1"/>
                <w:sz w:val="20"/>
              </w:rPr>
              <w:t>Suivi et évaluation</w:t>
            </w:r>
          </w:p>
        </w:tc>
        <w:tc>
          <w:tcPr>
            <w:tcW w:w="2695" w:type="pct"/>
            <w:tcMar>
              <w:top w:w="0" w:type="dxa"/>
              <w:left w:w="108" w:type="dxa"/>
              <w:bottom w:w="0" w:type="dxa"/>
              <w:right w:w="108" w:type="dxa"/>
            </w:tcMar>
            <w:vAlign w:val="center"/>
            <w:hideMark/>
          </w:tcPr>
          <w:p w14:paraId="74BE659A" w14:textId="2AAF5632" w:rsidR="00FC5A92" w:rsidRPr="004C23F8" w:rsidRDefault="00FC5A92" w:rsidP="00F50AB8">
            <w:pPr>
              <w:pStyle w:val="xmsonormal"/>
              <w:spacing w:before="0" w:beforeAutospacing="0" w:after="0" w:afterAutospacing="0"/>
              <w:ind w:right="-136"/>
              <w:rPr>
                <w:sz w:val="20"/>
                <w:szCs w:val="20"/>
              </w:rPr>
            </w:pPr>
            <w:r>
              <w:rPr>
                <w:rFonts w:ascii="Times New Roman" w:hAnsi="Times New Roman"/>
                <w:sz w:val="20"/>
              </w:rPr>
              <w:t>Évaluation comparative de la technologie au CO</w:t>
            </w:r>
            <w:r>
              <w:rPr>
                <w:rFonts w:ascii="Times New Roman" w:hAnsi="Times New Roman"/>
                <w:sz w:val="20"/>
                <w:vertAlign w:val="subscript"/>
              </w:rPr>
              <w:t>2</w:t>
            </w:r>
            <w:r>
              <w:rPr>
                <w:rFonts w:ascii="Times New Roman" w:hAnsi="Times New Roman"/>
                <w:sz w:val="20"/>
              </w:rPr>
              <w:t xml:space="preserve"> transcritique et évaluation des économies d’énergie</w:t>
            </w:r>
          </w:p>
        </w:tc>
        <w:tc>
          <w:tcPr>
            <w:tcW w:w="526" w:type="pct"/>
            <w:tcMar>
              <w:top w:w="0" w:type="dxa"/>
              <w:left w:w="108" w:type="dxa"/>
              <w:bottom w:w="0" w:type="dxa"/>
              <w:right w:w="108" w:type="dxa"/>
            </w:tcMar>
          </w:tcPr>
          <w:p w14:paraId="474CBEB4" w14:textId="77777777" w:rsidR="00FC5A92" w:rsidRPr="004C23F8" w:rsidRDefault="00FC5A92" w:rsidP="00F50AB8">
            <w:pPr>
              <w:pStyle w:val="xmsonormal"/>
              <w:spacing w:before="0" w:beforeAutospacing="0" w:after="0" w:afterAutospacing="0"/>
              <w:jc w:val="right"/>
              <w:rPr>
                <w:rFonts w:ascii="Times New Roman" w:hAnsi="Times New Roman" w:cs="Times New Roman"/>
                <w:color w:val="000000" w:themeColor="text1"/>
                <w:sz w:val="20"/>
                <w:szCs w:val="20"/>
              </w:rPr>
            </w:pPr>
            <w:r>
              <w:rPr>
                <w:rFonts w:ascii="Times New Roman" w:hAnsi="Times New Roman"/>
                <w:color w:val="000000" w:themeColor="text1"/>
                <w:sz w:val="20"/>
              </w:rPr>
              <w:t>10 000</w:t>
            </w:r>
          </w:p>
        </w:tc>
        <w:tc>
          <w:tcPr>
            <w:tcW w:w="627" w:type="pct"/>
            <w:tcMar>
              <w:top w:w="0" w:type="dxa"/>
              <w:left w:w="108" w:type="dxa"/>
              <w:bottom w:w="0" w:type="dxa"/>
              <w:right w:w="108" w:type="dxa"/>
            </w:tcMar>
          </w:tcPr>
          <w:p w14:paraId="663CDFAC" w14:textId="77777777" w:rsidR="00FC5A92" w:rsidRPr="004C23F8" w:rsidRDefault="00FC5A92" w:rsidP="00F50AB8">
            <w:pPr>
              <w:pStyle w:val="xmsonormal"/>
              <w:spacing w:before="0" w:beforeAutospacing="0" w:after="0" w:afterAutospacing="0"/>
              <w:jc w:val="right"/>
              <w:rPr>
                <w:rFonts w:ascii="Times New Roman" w:hAnsi="Times New Roman" w:cs="Times New Roman"/>
                <w:color w:val="000000" w:themeColor="text1"/>
                <w:sz w:val="20"/>
                <w:szCs w:val="20"/>
              </w:rPr>
            </w:pPr>
            <w:r>
              <w:rPr>
                <w:rFonts w:ascii="Times New Roman" w:hAnsi="Times New Roman"/>
                <w:color w:val="000000" w:themeColor="text1"/>
                <w:sz w:val="20"/>
              </w:rPr>
              <w:t>0</w:t>
            </w:r>
          </w:p>
        </w:tc>
      </w:tr>
      <w:tr w:rsidR="00B7778B" w:rsidRPr="00276794" w14:paraId="50E3BC4A" w14:textId="77777777" w:rsidTr="00F50AB8">
        <w:trPr>
          <w:trHeight w:val="300"/>
        </w:trPr>
        <w:tc>
          <w:tcPr>
            <w:tcW w:w="1152" w:type="pct"/>
            <w:tcMar>
              <w:top w:w="0" w:type="dxa"/>
              <w:left w:w="108" w:type="dxa"/>
              <w:bottom w:w="0" w:type="dxa"/>
              <w:right w:w="108" w:type="dxa"/>
            </w:tcMar>
            <w:hideMark/>
          </w:tcPr>
          <w:p w14:paraId="4DA83DCB" w14:textId="77777777" w:rsidR="00FC5A92" w:rsidRPr="004C23F8" w:rsidRDefault="00FC5A92" w:rsidP="004B5430">
            <w:pPr>
              <w:pStyle w:val="xmsonormal"/>
              <w:spacing w:before="0" w:beforeAutospacing="0" w:after="0" w:afterAutospacing="0"/>
              <w:rPr>
                <w:rFonts w:ascii="Times New Roman" w:hAnsi="Times New Roman" w:cs="Times New Roman"/>
                <w:color w:val="000000" w:themeColor="text1"/>
                <w:sz w:val="20"/>
                <w:szCs w:val="20"/>
              </w:rPr>
            </w:pPr>
            <w:r>
              <w:rPr>
                <w:rFonts w:ascii="Times New Roman" w:hAnsi="Times New Roman"/>
                <w:color w:val="000000" w:themeColor="text1"/>
                <w:sz w:val="20"/>
              </w:rPr>
              <w:t xml:space="preserve">Renforcement des capacités et sensibilisation </w:t>
            </w:r>
          </w:p>
        </w:tc>
        <w:tc>
          <w:tcPr>
            <w:tcW w:w="2695" w:type="pct"/>
            <w:tcMar>
              <w:top w:w="0" w:type="dxa"/>
              <w:left w:w="108" w:type="dxa"/>
              <w:bottom w:w="0" w:type="dxa"/>
              <w:right w:w="108" w:type="dxa"/>
            </w:tcMar>
            <w:vAlign w:val="center"/>
            <w:hideMark/>
          </w:tcPr>
          <w:p w14:paraId="4A578331" w14:textId="77777777" w:rsidR="00FC5A92" w:rsidRPr="004C23F8" w:rsidRDefault="00FC5A92" w:rsidP="004B5430">
            <w:pPr>
              <w:pStyle w:val="xmsonormal"/>
              <w:spacing w:before="0" w:beforeAutospacing="0" w:after="0" w:afterAutospacing="0"/>
              <w:rPr>
                <w:rFonts w:ascii="Times New Roman" w:eastAsia="Times New Roman" w:hAnsi="Times New Roman" w:cs="Times New Roman"/>
                <w:sz w:val="20"/>
                <w:szCs w:val="20"/>
              </w:rPr>
            </w:pPr>
            <w:r>
              <w:rPr>
                <w:rFonts w:ascii="Times New Roman" w:hAnsi="Times New Roman"/>
                <w:sz w:val="20"/>
              </w:rPr>
              <w:t>Renforcement de la capacité nationale à adopter la technologie à base de CO</w:t>
            </w:r>
            <w:r>
              <w:rPr>
                <w:rFonts w:ascii="Times New Roman" w:hAnsi="Times New Roman"/>
                <w:sz w:val="20"/>
                <w:vertAlign w:val="subscript"/>
              </w:rPr>
              <w:t>2</w:t>
            </w:r>
            <w:r>
              <w:rPr>
                <w:rFonts w:ascii="Times New Roman" w:hAnsi="Times New Roman"/>
                <w:sz w:val="20"/>
              </w:rPr>
              <w:t xml:space="preserve"> transcritique et sensibilisation </w:t>
            </w:r>
          </w:p>
        </w:tc>
        <w:tc>
          <w:tcPr>
            <w:tcW w:w="526" w:type="pct"/>
            <w:tcMar>
              <w:top w:w="0" w:type="dxa"/>
              <w:left w:w="108" w:type="dxa"/>
              <w:bottom w:w="0" w:type="dxa"/>
              <w:right w:w="108" w:type="dxa"/>
            </w:tcMar>
          </w:tcPr>
          <w:p w14:paraId="1A50BE9A" w14:textId="77777777" w:rsidR="00FC5A92" w:rsidRPr="004C23F8" w:rsidRDefault="00FC5A92" w:rsidP="00F50AB8">
            <w:pPr>
              <w:pStyle w:val="xmsonormal"/>
              <w:spacing w:before="0" w:beforeAutospacing="0" w:after="0" w:afterAutospacing="0"/>
              <w:jc w:val="right"/>
              <w:rPr>
                <w:rFonts w:ascii="Times New Roman" w:hAnsi="Times New Roman" w:cs="Times New Roman"/>
                <w:color w:val="000000" w:themeColor="text1"/>
                <w:sz w:val="20"/>
                <w:szCs w:val="20"/>
              </w:rPr>
            </w:pPr>
            <w:r>
              <w:rPr>
                <w:rFonts w:ascii="Times New Roman" w:hAnsi="Times New Roman"/>
                <w:color w:val="000000" w:themeColor="text1"/>
                <w:sz w:val="20"/>
              </w:rPr>
              <w:t>20 000</w:t>
            </w:r>
          </w:p>
        </w:tc>
        <w:tc>
          <w:tcPr>
            <w:tcW w:w="627" w:type="pct"/>
            <w:tcMar>
              <w:top w:w="0" w:type="dxa"/>
              <w:left w:w="108" w:type="dxa"/>
              <w:bottom w:w="0" w:type="dxa"/>
              <w:right w:w="108" w:type="dxa"/>
            </w:tcMar>
          </w:tcPr>
          <w:p w14:paraId="26ACDE95" w14:textId="77777777" w:rsidR="00FC5A92" w:rsidRPr="004C23F8" w:rsidRDefault="00FC5A92" w:rsidP="00F50AB8">
            <w:pPr>
              <w:pStyle w:val="xmsonormal"/>
              <w:spacing w:before="0" w:beforeAutospacing="0" w:after="0" w:afterAutospacing="0"/>
              <w:jc w:val="right"/>
              <w:rPr>
                <w:rFonts w:ascii="Times New Roman" w:hAnsi="Times New Roman" w:cs="Times New Roman"/>
                <w:color w:val="000000" w:themeColor="text1"/>
                <w:sz w:val="20"/>
                <w:szCs w:val="20"/>
              </w:rPr>
            </w:pPr>
            <w:r>
              <w:rPr>
                <w:rFonts w:ascii="Times New Roman" w:hAnsi="Times New Roman"/>
                <w:color w:val="000000" w:themeColor="text1"/>
                <w:sz w:val="20"/>
              </w:rPr>
              <w:t>0</w:t>
            </w:r>
          </w:p>
        </w:tc>
      </w:tr>
      <w:tr w:rsidR="00B7778B" w:rsidRPr="00276794" w14:paraId="61134B90" w14:textId="77777777" w:rsidTr="00F50AB8">
        <w:trPr>
          <w:trHeight w:val="300"/>
        </w:trPr>
        <w:tc>
          <w:tcPr>
            <w:tcW w:w="3848" w:type="pct"/>
            <w:gridSpan w:val="2"/>
            <w:tcMar>
              <w:top w:w="0" w:type="dxa"/>
              <w:left w:w="108" w:type="dxa"/>
              <w:bottom w:w="0" w:type="dxa"/>
              <w:right w:w="108" w:type="dxa"/>
            </w:tcMar>
            <w:vAlign w:val="center"/>
            <w:hideMark/>
          </w:tcPr>
          <w:p w14:paraId="4BBB4BA2" w14:textId="77777777" w:rsidR="00FC5A92" w:rsidRPr="004C23F8" w:rsidRDefault="00FC5A92" w:rsidP="004B5430">
            <w:pPr>
              <w:pStyle w:val="xmsonormal"/>
              <w:spacing w:before="0" w:beforeAutospacing="0" w:after="0" w:afterAutospacing="0"/>
              <w:rPr>
                <w:b/>
                <w:bCs/>
                <w:sz w:val="20"/>
                <w:szCs w:val="20"/>
              </w:rPr>
            </w:pPr>
            <w:r>
              <w:rPr>
                <w:rFonts w:ascii="Times New Roman" w:hAnsi="Times New Roman"/>
                <w:b/>
                <w:color w:val="000000"/>
                <w:sz w:val="20"/>
              </w:rPr>
              <w:t>Total</w:t>
            </w:r>
          </w:p>
        </w:tc>
        <w:tc>
          <w:tcPr>
            <w:tcW w:w="526" w:type="pct"/>
            <w:tcMar>
              <w:top w:w="0" w:type="dxa"/>
              <w:left w:w="108" w:type="dxa"/>
              <w:bottom w:w="0" w:type="dxa"/>
              <w:right w:w="108" w:type="dxa"/>
            </w:tcMar>
          </w:tcPr>
          <w:p w14:paraId="6B515D24" w14:textId="77777777" w:rsidR="00FC5A92" w:rsidRPr="004C23F8" w:rsidRDefault="00FC5A92" w:rsidP="00F50AB8">
            <w:pPr>
              <w:pStyle w:val="xmsonormal"/>
              <w:spacing w:before="0" w:beforeAutospacing="0" w:after="0" w:afterAutospacing="0"/>
              <w:jc w:val="right"/>
              <w:rPr>
                <w:rFonts w:ascii="Times New Roman" w:hAnsi="Times New Roman" w:cs="Times New Roman"/>
                <w:b/>
                <w:bCs/>
                <w:color w:val="000000" w:themeColor="text1"/>
                <w:sz w:val="20"/>
                <w:szCs w:val="20"/>
              </w:rPr>
            </w:pPr>
            <w:r>
              <w:rPr>
                <w:rFonts w:ascii="Times New Roman" w:hAnsi="Times New Roman"/>
                <w:b/>
                <w:color w:val="000000" w:themeColor="text1"/>
                <w:sz w:val="20"/>
              </w:rPr>
              <w:t>260 000</w:t>
            </w:r>
          </w:p>
        </w:tc>
        <w:tc>
          <w:tcPr>
            <w:tcW w:w="627" w:type="pct"/>
            <w:tcMar>
              <w:top w:w="0" w:type="dxa"/>
              <w:left w:w="108" w:type="dxa"/>
              <w:bottom w:w="0" w:type="dxa"/>
              <w:right w:w="108" w:type="dxa"/>
            </w:tcMar>
          </w:tcPr>
          <w:p w14:paraId="2B6F1F5F" w14:textId="77777777" w:rsidR="00FC5A92" w:rsidRPr="004C23F8" w:rsidRDefault="00FC5A92" w:rsidP="00F50AB8">
            <w:pPr>
              <w:pStyle w:val="xmsonormal"/>
              <w:spacing w:before="0" w:beforeAutospacing="0" w:after="0" w:afterAutospacing="0"/>
              <w:jc w:val="right"/>
              <w:rPr>
                <w:rFonts w:ascii="Times New Roman" w:hAnsi="Times New Roman" w:cs="Times New Roman"/>
                <w:b/>
                <w:bCs/>
                <w:color w:val="000000" w:themeColor="text1"/>
                <w:sz w:val="20"/>
                <w:szCs w:val="20"/>
              </w:rPr>
            </w:pPr>
            <w:r>
              <w:rPr>
                <w:rFonts w:ascii="Times New Roman" w:hAnsi="Times New Roman"/>
                <w:b/>
                <w:color w:val="000000" w:themeColor="text1"/>
                <w:sz w:val="20"/>
              </w:rPr>
              <w:t>350 000</w:t>
            </w:r>
          </w:p>
        </w:tc>
      </w:tr>
    </w:tbl>
    <w:p w14:paraId="3C46BB2A" w14:textId="77777777" w:rsidR="00FC5A92" w:rsidRPr="00C05FB7" w:rsidRDefault="00FC5A92" w:rsidP="007D319D">
      <w:pPr>
        <w:keepNext/>
        <w:spacing w:after="240"/>
        <w:rPr>
          <w:sz w:val="18"/>
          <w:szCs w:val="18"/>
        </w:rPr>
      </w:pPr>
      <w:r>
        <w:rPr>
          <w:sz w:val="18"/>
        </w:rPr>
        <w:t>*Tout coût supérieur à 200 000 $ US sera à la charge du bénéficiaire</w:t>
      </w:r>
    </w:p>
    <w:p w14:paraId="00870AA9" w14:textId="2AAFDA90" w:rsidR="00FC5A92" w:rsidRPr="00276794" w:rsidRDefault="00FC5A92" w:rsidP="00FC5A92">
      <w:pPr>
        <w:pStyle w:val="Heading1"/>
      </w:pPr>
      <w:r>
        <w:t>Le coût du projet a été convenu à 260 000 $US, plus les coûts d’appui d’agence de 18 200 $ US pour le PNUD.</w:t>
      </w:r>
    </w:p>
    <w:p w14:paraId="57B0A50C" w14:textId="77777777" w:rsidR="00FC5A92" w:rsidRPr="00276794" w:rsidRDefault="00FC5A92" w:rsidP="00FC5A92">
      <w:pPr>
        <w:rPr>
          <w:u w:val="single"/>
        </w:rPr>
      </w:pPr>
      <w:r>
        <w:rPr>
          <w:u w:val="single"/>
        </w:rPr>
        <w:t>Durabilité du projet pilote et évaluation des risques</w:t>
      </w:r>
    </w:p>
    <w:p w14:paraId="2EB8AB48" w14:textId="77777777" w:rsidR="00FC5A92" w:rsidRPr="00276794" w:rsidRDefault="00FC5A92" w:rsidP="00FC5A92">
      <w:pPr>
        <w:rPr>
          <w:u w:val="single"/>
        </w:rPr>
      </w:pPr>
    </w:p>
    <w:p w14:paraId="7D8FBA00" w14:textId="30B198BA" w:rsidR="00FC5A92" w:rsidRPr="00276794" w:rsidRDefault="004816E0" w:rsidP="00FC5A92">
      <w:pPr>
        <w:pStyle w:val="Heading1"/>
      </w:pPr>
      <w:r>
        <w:t>Le Secrétariat a demandé des éclaircissements sur la durabilité de cette technologie. Le PNUD a souligné que la technologie du CO</w:t>
      </w:r>
      <w:r>
        <w:rPr>
          <w:vertAlign w:val="subscript"/>
        </w:rPr>
        <w:t>2</w:t>
      </w:r>
      <w:r>
        <w:t xml:space="preserve"> transcritique est l’une des options les plus efficaces pour les systèmes centralisés, tels que ceux utilisés dans les supermarchés, et qu’elle gagne du terrain en Amérique latine. Au Costa Rica, des efforts seront déployés pour impliquer d’autres supermarchés sur l’ensemble du processus de conception et de mise en œuvre. Les résultats seront partagés dans l’ensemble du secteur afin d’améliorer la compréhension de la technologie et de combler le manque de connaissances ayant expliqué son adoption limitée.  </w:t>
      </w:r>
    </w:p>
    <w:p w14:paraId="0DDF91D5" w14:textId="10EF74EC" w:rsidR="00FC5A92" w:rsidRPr="00276794" w:rsidRDefault="00FC5A92" w:rsidP="00FC5A92">
      <w:pPr>
        <w:pStyle w:val="Heading1"/>
      </w:pPr>
      <w:r>
        <w:t>De plus, dans le cas du Costa Rica, le secteur des supermarchés est caractérisé par un nombre limité d’acteurs possédant chacun plusieurs locaux, ce qui augmente la probabilité de reproduction. En outre, grâce aux diverses activités de renforcement des capacités menées dans le cadre du PGEH et prévues dans le KIP, et compte tenu de la croissance économique du pays, les principaux acteurs du secteur de la réfrigération au Costa Rica ont une grande expérience de la conception, de la construction et de l’entretien des systèmes de réfrigération. La mise en œuvre du projet permettra de remédier à leur manque de connaissances sur le CO</w:t>
      </w:r>
      <w:r>
        <w:rPr>
          <w:vertAlign w:val="subscript"/>
        </w:rPr>
        <w:t>2</w:t>
      </w:r>
      <w:r>
        <w:t xml:space="preserve"> transcritique.</w:t>
      </w:r>
    </w:p>
    <w:p w14:paraId="54EA475C" w14:textId="2D09ADA4" w:rsidR="00FC5A92" w:rsidRPr="00276794" w:rsidRDefault="00FC5A92" w:rsidP="00FC5A92">
      <w:pPr>
        <w:pStyle w:val="Heading1"/>
      </w:pPr>
      <w:r>
        <w:lastRenderedPageBreak/>
        <w:t>De plus, dans le cadre de la stratégie du projet, l’assistance technique sera fournie à toutes les grandes chaînes de supermarchés, ce qui permettra de discuter et de concevoir le système préliminaire de réfrigération au CO</w:t>
      </w:r>
      <w:r>
        <w:rPr>
          <w:vertAlign w:val="subscript"/>
        </w:rPr>
        <w:t>2</w:t>
      </w:r>
      <w:r>
        <w:t xml:space="preserve"> transcritique avec chacune d’entre elles. Ainsi, non seulement le supermarché qui met en œuvre le projet pilote, mais aussi tous les supermarchés, disposeront d’une conception préliminaire et des connaissances nécessaires pour mettre en œuvre cette technologie, faisant ainsi le premier pas de sa reproduction en faisant appel à ses propres fonds au moment des phases ultérieures.</w:t>
      </w:r>
    </w:p>
    <w:p w14:paraId="3AC069FE" w14:textId="77777777" w:rsidR="00FC5A92" w:rsidRPr="00276794" w:rsidRDefault="00FC5A92" w:rsidP="00FC5A92">
      <w:pPr>
        <w:keepNext/>
        <w:rPr>
          <w:b/>
        </w:rPr>
      </w:pPr>
      <w:r>
        <w:rPr>
          <w:b/>
        </w:rPr>
        <w:t>RECOMMANDATION</w:t>
      </w:r>
    </w:p>
    <w:p w14:paraId="02AEF963" w14:textId="77777777" w:rsidR="00FC5A92" w:rsidRPr="00276794" w:rsidRDefault="00FC5A92" w:rsidP="00FC5A92">
      <w:pPr>
        <w:keepNext/>
        <w:rPr>
          <w:b/>
        </w:rPr>
      </w:pPr>
    </w:p>
    <w:p w14:paraId="1B4EDF5B" w14:textId="25665DEF" w:rsidR="00FC5A92" w:rsidRPr="00276794" w:rsidRDefault="00FC5A92" w:rsidP="00E056E5">
      <w:pPr>
        <w:pStyle w:val="Heading1"/>
      </w:pPr>
      <w:r>
        <w:t xml:space="preserve">Le Comité exécutif pourrait souhaiter approuver le projet pilote visant à maintenir ou améliorer l’efficacité énergétique des technologies et équipements de remplacement </w:t>
      </w:r>
      <w:r w:rsidR="00802233">
        <w:t xml:space="preserve">aux fins </w:t>
      </w:r>
      <w:r>
        <w:t>de la réduction progressive des HFC (activités qui ne relèvent pas de l’investissement) pour le Costa Rica, pour un montant de 260 000 $ US, plus des coûts d’appui de 18 200 $ US pour le PNUD, faisant remarquer :</w:t>
      </w:r>
    </w:p>
    <w:p w14:paraId="3BDB6B5E" w14:textId="6D9E1CE6" w:rsidR="00FC5A92" w:rsidRPr="00276794" w:rsidRDefault="00FC5A92" w:rsidP="00E056E5">
      <w:pPr>
        <w:pStyle w:val="Heading2"/>
        <w:ind w:left="1440"/>
      </w:pPr>
      <w:r>
        <w:t>Que le Gouvernement du Costa Rica s’est engagé à respecter les conditions visées dans la décision 91/65(b)(iv)b. à (b)(iv)d. ; et</w:t>
      </w:r>
    </w:p>
    <w:p w14:paraId="6BB2CFA9" w14:textId="77777777" w:rsidR="00FC5A92" w:rsidRPr="00276794" w:rsidRDefault="00FC5A92" w:rsidP="00E056E5">
      <w:pPr>
        <w:pStyle w:val="Heading2"/>
        <w:ind w:left="1440"/>
      </w:pPr>
      <w:r>
        <w:t>Que le projet serait achevé sur le plan opérationnel au plus tard le 31 décembre 2027 et qu’un rapport de projet détaillé serait soumis au Comité exécutif dans les six mois suivant la date d’achèvement du projet.</w:t>
      </w:r>
    </w:p>
    <w:p w14:paraId="75898D3C" w14:textId="77777777" w:rsidR="0070038F" w:rsidRDefault="0070038F" w:rsidP="0070038F"/>
    <w:p w14:paraId="38FC2D1C" w14:textId="77777777" w:rsidR="0070038F" w:rsidRPr="00F43ED6" w:rsidRDefault="0070038F" w:rsidP="0070038F">
      <w:pPr>
        <w:sectPr w:rsidR="0070038F" w:rsidRPr="00F43ED6" w:rsidSect="00BD48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7DD35FF2" w14:textId="77777777" w:rsidR="00F71DD5" w:rsidRPr="00206486" w:rsidRDefault="00F71DD5" w:rsidP="00F71DD5">
      <w:pPr>
        <w:spacing w:after="240"/>
        <w:jc w:val="center"/>
        <w:rPr>
          <w:b/>
          <w:lang w:val="fr-CA"/>
        </w:rPr>
      </w:pPr>
      <w:r w:rsidRPr="00206486">
        <w:rPr>
          <w:b/>
          <w:lang w:val="fr-CA"/>
        </w:rPr>
        <w:lastRenderedPageBreak/>
        <w:t xml:space="preserve">Annexe </w:t>
      </w:r>
      <w:r>
        <w:rPr>
          <w:b/>
          <w:lang w:val="fr-CA"/>
        </w:rPr>
        <w:t>I</w:t>
      </w:r>
    </w:p>
    <w:p w14:paraId="3114CA90" w14:textId="77777777" w:rsidR="00F71DD5" w:rsidRPr="00206486" w:rsidRDefault="00F71DD5" w:rsidP="00F71DD5">
      <w:pPr>
        <w:spacing w:after="240"/>
        <w:jc w:val="center"/>
        <w:rPr>
          <w:b/>
          <w:lang w:val="fr-CA"/>
        </w:rPr>
      </w:pPr>
      <w:r w:rsidRPr="004833ED">
        <w:rPr>
          <w:b/>
          <w:lang w:val="fr-CA"/>
        </w:rPr>
        <w:t>MISE À JOUR DE L’</w:t>
      </w:r>
      <w:r>
        <w:rPr>
          <w:b/>
          <w:lang w:val="fr-CA"/>
        </w:rPr>
        <w:t xml:space="preserve">ACCORD </w:t>
      </w:r>
      <w:r w:rsidRPr="004833ED">
        <w:rPr>
          <w:b/>
          <w:lang w:val="fr-CA"/>
        </w:rPr>
        <w:t>RÉVISÉ</w:t>
      </w:r>
      <w:r w:rsidRPr="00206486">
        <w:rPr>
          <w:b/>
          <w:lang w:val="fr-CA"/>
        </w:rPr>
        <w:t xml:space="preserve"> ENTRE LE GOUVERNEMENT DU COSTA RICA ET LE COMITÉ EXÉCUTIF DU FONDS MULTILATÉRAL POUR LA RÉDUCTION DE LA CONSOMMATION D’HYDROCHLOROFLUOROCARBONES CONFORMÉMENT À LA PHASE II DU</w:t>
      </w:r>
      <w:r>
        <w:rPr>
          <w:b/>
          <w:lang w:val="fr-CA"/>
        </w:rPr>
        <w:t xml:space="preserve"> </w:t>
      </w:r>
      <w:r w:rsidRPr="00206486">
        <w:rPr>
          <w:b/>
          <w:lang w:val="fr-CA"/>
        </w:rPr>
        <w:t>PLAN DE GESTION DE L’ÉLIMINATION DES HCFC</w:t>
      </w:r>
    </w:p>
    <w:p w14:paraId="05ABD5B3" w14:textId="77777777" w:rsidR="00F71DD5" w:rsidRPr="009E602D" w:rsidRDefault="00F71DD5" w:rsidP="00F71DD5">
      <w:pPr>
        <w:spacing w:after="240"/>
        <w:jc w:val="center"/>
        <w:rPr>
          <w:b/>
          <w:bCs/>
          <w:lang w:val="fr-CA"/>
        </w:rPr>
      </w:pPr>
      <w:r w:rsidRPr="009E602D">
        <w:rPr>
          <w:b/>
          <w:bCs/>
          <w:lang w:val="fr-CA"/>
        </w:rPr>
        <w:t>(Les modifications pertinentes sont en gras pour faciliter la référence)</w:t>
      </w:r>
    </w:p>
    <w:p w14:paraId="2C31F045" w14:textId="27FD29E2" w:rsidR="00F71DD5" w:rsidRPr="009E6C72" w:rsidRDefault="00F71DD5" w:rsidP="00C10602">
      <w:pPr>
        <w:rPr>
          <w:b/>
          <w:bCs/>
          <w:lang w:val="fr-CA"/>
        </w:rPr>
      </w:pPr>
      <w:r w:rsidRPr="00C10602">
        <w:rPr>
          <w:lang w:val="fr-CA"/>
        </w:rPr>
        <w:t>17.</w:t>
      </w:r>
      <w:r w:rsidRPr="009E6C72">
        <w:rPr>
          <w:b/>
          <w:bCs/>
          <w:lang w:val="fr-CA"/>
        </w:rPr>
        <w:t xml:space="preserve"> </w:t>
      </w:r>
      <w:r w:rsidR="00C10602">
        <w:rPr>
          <w:b/>
          <w:bCs/>
          <w:lang w:val="fr-CA"/>
        </w:rPr>
        <w:tab/>
      </w:r>
      <w:r w:rsidRPr="009E6C72">
        <w:rPr>
          <w:b/>
          <w:bCs/>
          <w:lang w:val="fr-CA"/>
        </w:rPr>
        <w:t>Le présent Accord actualisé remplace l’Accord conclu entre le Gouvernement du Costa Rica et le Comité exécutif lors de la 84</w:t>
      </w:r>
      <w:r w:rsidRPr="009E6C72">
        <w:rPr>
          <w:b/>
          <w:bCs/>
          <w:vertAlign w:val="superscript"/>
          <w:lang w:val="fr-CA"/>
        </w:rPr>
        <w:t>e</w:t>
      </w:r>
      <w:r w:rsidRPr="009E6C72">
        <w:rPr>
          <w:b/>
          <w:bCs/>
          <w:lang w:val="fr-CA"/>
        </w:rPr>
        <w:t xml:space="preserve"> réunion du Comité exécutif.</w:t>
      </w:r>
    </w:p>
    <w:p w14:paraId="12DB6268" w14:textId="77777777" w:rsidR="00F71DD5" w:rsidRPr="00C03E65" w:rsidRDefault="00F71DD5" w:rsidP="00F71DD5">
      <w:pPr>
        <w:outlineLvl w:val="0"/>
        <w:rPr>
          <w:lang w:val="fr-CA"/>
        </w:rPr>
      </w:pPr>
    </w:p>
    <w:p w14:paraId="055AF35F" w14:textId="77777777" w:rsidR="00F71DD5" w:rsidRDefault="00F71DD5" w:rsidP="00F71DD5">
      <w:pPr>
        <w:outlineLvl w:val="0"/>
        <w:rPr>
          <w:b/>
          <w:lang w:val="fr-CA"/>
        </w:rPr>
      </w:pPr>
      <w:r w:rsidRPr="00C03E65">
        <w:rPr>
          <w:b/>
          <w:lang w:val="fr-CA"/>
        </w:rPr>
        <w:t xml:space="preserve">APPENDICE 2-A : OBJECTIFS ET FINANCEMENT </w:t>
      </w:r>
    </w:p>
    <w:tbl>
      <w:tblPr>
        <w:tblW w:w="5976" w:type="pct"/>
        <w:jc w:val="center"/>
        <w:tblCellMar>
          <w:left w:w="57" w:type="dxa"/>
          <w:right w:w="57" w:type="dxa"/>
        </w:tblCellMar>
        <w:tblLook w:val="04A0" w:firstRow="1" w:lastRow="0" w:firstColumn="1" w:lastColumn="0" w:noHBand="0" w:noVBand="1"/>
      </w:tblPr>
      <w:tblGrid>
        <w:gridCol w:w="560"/>
        <w:gridCol w:w="1987"/>
        <w:gridCol w:w="782"/>
        <w:gridCol w:w="550"/>
        <w:gridCol w:w="767"/>
        <w:gridCol w:w="550"/>
        <w:gridCol w:w="552"/>
        <w:gridCol w:w="769"/>
        <w:gridCol w:w="552"/>
        <w:gridCol w:w="552"/>
        <w:gridCol w:w="769"/>
        <w:gridCol w:w="552"/>
        <w:gridCol w:w="552"/>
        <w:gridCol w:w="787"/>
        <w:gridCol w:w="894"/>
      </w:tblGrid>
      <w:tr w:rsidR="00F71DD5" w:rsidRPr="00270F69" w14:paraId="326C10E3" w14:textId="77777777" w:rsidTr="00F71DD5">
        <w:trPr>
          <w:cantSplit/>
          <w:trHeight w:val="97"/>
          <w:tblHeader/>
          <w:jc w:val="center"/>
        </w:trPr>
        <w:tc>
          <w:tcPr>
            <w:tcW w:w="251" w:type="pct"/>
            <w:tcBorders>
              <w:top w:val="single" w:sz="4" w:space="0" w:color="auto"/>
              <w:left w:val="single" w:sz="4" w:space="0" w:color="auto"/>
              <w:bottom w:val="single" w:sz="4" w:space="0" w:color="auto"/>
              <w:right w:val="single" w:sz="4" w:space="0" w:color="auto"/>
            </w:tcBorders>
            <w:shd w:val="clear" w:color="auto" w:fill="auto"/>
            <w:hideMark/>
          </w:tcPr>
          <w:p w14:paraId="0D3730D9" w14:textId="77777777" w:rsidR="00F71DD5" w:rsidRPr="00270F69" w:rsidRDefault="00F71DD5" w:rsidP="0029776F">
            <w:pPr>
              <w:keepNext/>
              <w:keepLines/>
              <w:rPr>
                <w:b/>
                <w:bCs/>
                <w:color w:val="000000"/>
                <w:sz w:val="18"/>
                <w:szCs w:val="18"/>
                <w:lang w:eastAsia="en-CA"/>
              </w:rPr>
            </w:pPr>
            <w:r>
              <w:rPr>
                <w:b/>
                <w:bCs/>
                <w:color w:val="000000"/>
                <w:sz w:val="18"/>
                <w:szCs w:val="18"/>
                <w:lang w:eastAsia="en-CA"/>
              </w:rPr>
              <w:t>Ligne</w:t>
            </w:r>
          </w:p>
        </w:tc>
        <w:tc>
          <w:tcPr>
            <w:tcW w:w="889" w:type="pct"/>
            <w:tcBorders>
              <w:top w:val="single" w:sz="4" w:space="0" w:color="auto"/>
              <w:left w:val="nil"/>
              <w:bottom w:val="single" w:sz="4" w:space="0" w:color="auto"/>
              <w:right w:val="single" w:sz="4" w:space="0" w:color="auto"/>
            </w:tcBorders>
            <w:shd w:val="clear" w:color="auto" w:fill="auto"/>
            <w:hideMark/>
          </w:tcPr>
          <w:p w14:paraId="1959A430" w14:textId="77777777" w:rsidR="00F71DD5" w:rsidRPr="00270F69" w:rsidRDefault="00F71DD5" w:rsidP="0029776F">
            <w:pPr>
              <w:keepNext/>
              <w:keepLines/>
              <w:jc w:val="center"/>
              <w:rPr>
                <w:b/>
                <w:bCs/>
                <w:color w:val="000000"/>
                <w:sz w:val="18"/>
                <w:szCs w:val="18"/>
                <w:lang w:eastAsia="en-CA"/>
              </w:rPr>
            </w:pPr>
            <w:r w:rsidRPr="0063679D">
              <w:rPr>
                <w:rFonts w:asciiTheme="majorBidi" w:hAnsiTheme="majorBidi" w:cstheme="majorBidi"/>
                <w:b/>
                <w:bCs/>
                <w:sz w:val="20"/>
                <w:szCs w:val="20"/>
                <w:lang w:eastAsia="en-CA"/>
              </w:rPr>
              <w:t>Détails</w:t>
            </w:r>
          </w:p>
        </w:tc>
        <w:tc>
          <w:tcPr>
            <w:tcW w:w="350" w:type="pct"/>
            <w:tcBorders>
              <w:top w:val="single" w:sz="4" w:space="0" w:color="auto"/>
              <w:left w:val="nil"/>
              <w:bottom w:val="single" w:sz="4" w:space="0" w:color="auto"/>
              <w:right w:val="single" w:sz="4" w:space="0" w:color="auto"/>
            </w:tcBorders>
            <w:shd w:val="clear" w:color="auto" w:fill="auto"/>
            <w:hideMark/>
          </w:tcPr>
          <w:p w14:paraId="1EFC977C" w14:textId="77777777" w:rsidR="00F71DD5" w:rsidRPr="00270F69" w:rsidRDefault="00F71DD5" w:rsidP="0029776F">
            <w:pPr>
              <w:keepNext/>
              <w:keepLines/>
              <w:jc w:val="center"/>
              <w:rPr>
                <w:b/>
                <w:bCs/>
                <w:color w:val="000000"/>
                <w:sz w:val="18"/>
                <w:szCs w:val="18"/>
                <w:lang w:eastAsia="en-CA"/>
              </w:rPr>
            </w:pPr>
            <w:r w:rsidRPr="00270F69">
              <w:rPr>
                <w:b/>
                <w:bCs/>
                <w:color w:val="000000"/>
                <w:sz w:val="18"/>
                <w:szCs w:val="18"/>
                <w:lang w:eastAsia="en-CA"/>
              </w:rPr>
              <w:t>2019</w:t>
            </w:r>
          </w:p>
        </w:tc>
        <w:tc>
          <w:tcPr>
            <w:tcW w:w="246" w:type="pct"/>
            <w:tcBorders>
              <w:top w:val="single" w:sz="4" w:space="0" w:color="auto"/>
              <w:left w:val="nil"/>
              <w:bottom w:val="single" w:sz="4" w:space="0" w:color="auto"/>
              <w:right w:val="single" w:sz="4" w:space="0" w:color="auto"/>
            </w:tcBorders>
            <w:shd w:val="clear" w:color="auto" w:fill="auto"/>
            <w:hideMark/>
          </w:tcPr>
          <w:p w14:paraId="5B4C45EA" w14:textId="77777777" w:rsidR="00F71DD5" w:rsidRPr="00270F69" w:rsidRDefault="00F71DD5" w:rsidP="0029776F">
            <w:pPr>
              <w:keepNext/>
              <w:keepLines/>
              <w:jc w:val="center"/>
              <w:rPr>
                <w:b/>
                <w:bCs/>
                <w:color w:val="000000"/>
                <w:sz w:val="18"/>
                <w:szCs w:val="18"/>
                <w:lang w:eastAsia="en-CA"/>
              </w:rPr>
            </w:pPr>
            <w:r w:rsidRPr="00270F69">
              <w:rPr>
                <w:b/>
                <w:bCs/>
                <w:color w:val="000000"/>
                <w:sz w:val="18"/>
                <w:szCs w:val="18"/>
                <w:lang w:eastAsia="en-CA"/>
              </w:rPr>
              <w:t>2020</w:t>
            </w:r>
          </w:p>
        </w:tc>
        <w:tc>
          <w:tcPr>
            <w:tcW w:w="343" w:type="pct"/>
            <w:tcBorders>
              <w:top w:val="single" w:sz="4" w:space="0" w:color="auto"/>
              <w:left w:val="nil"/>
              <w:bottom w:val="single" w:sz="4" w:space="0" w:color="auto"/>
              <w:right w:val="single" w:sz="4" w:space="0" w:color="auto"/>
            </w:tcBorders>
            <w:shd w:val="clear" w:color="auto" w:fill="auto"/>
            <w:hideMark/>
          </w:tcPr>
          <w:p w14:paraId="182301FE" w14:textId="77777777" w:rsidR="00F71DD5" w:rsidRPr="00270F69" w:rsidRDefault="00F71DD5" w:rsidP="0029776F">
            <w:pPr>
              <w:keepNext/>
              <w:keepLines/>
              <w:jc w:val="center"/>
              <w:rPr>
                <w:b/>
                <w:bCs/>
                <w:color w:val="000000"/>
                <w:sz w:val="18"/>
                <w:szCs w:val="18"/>
                <w:lang w:eastAsia="en-CA"/>
              </w:rPr>
            </w:pPr>
            <w:r w:rsidRPr="00270F69">
              <w:rPr>
                <w:b/>
                <w:bCs/>
                <w:color w:val="000000"/>
                <w:sz w:val="18"/>
                <w:szCs w:val="18"/>
                <w:lang w:eastAsia="en-CA"/>
              </w:rPr>
              <w:t>2021</w:t>
            </w:r>
          </w:p>
        </w:tc>
        <w:tc>
          <w:tcPr>
            <w:tcW w:w="246" w:type="pct"/>
            <w:tcBorders>
              <w:top w:val="single" w:sz="4" w:space="0" w:color="auto"/>
              <w:left w:val="nil"/>
              <w:bottom w:val="single" w:sz="4" w:space="0" w:color="auto"/>
              <w:right w:val="single" w:sz="4" w:space="0" w:color="auto"/>
            </w:tcBorders>
            <w:shd w:val="clear" w:color="auto" w:fill="auto"/>
            <w:hideMark/>
          </w:tcPr>
          <w:p w14:paraId="12103AE7" w14:textId="77777777" w:rsidR="00F71DD5" w:rsidRPr="00270F69" w:rsidRDefault="00F71DD5" w:rsidP="0029776F">
            <w:pPr>
              <w:keepNext/>
              <w:keepLines/>
              <w:jc w:val="center"/>
              <w:rPr>
                <w:b/>
                <w:bCs/>
                <w:color w:val="000000"/>
                <w:sz w:val="18"/>
                <w:szCs w:val="18"/>
                <w:lang w:eastAsia="en-CA"/>
              </w:rPr>
            </w:pPr>
            <w:r w:rsidRPr="00270F69">
              <w:rPr>
                <w:b/>
                <w:bCs/>
                <w:color w:val="000000"/>
                <w:sz w:val="18"/>
                <w:szCs w:val="18"/>
                <w:lang w:eastAsia="en-CA"/>
              </w:rPr>
              <w:t>2022</w:t>
            </w:r>
          </w:p>
        </w:tc>
        <w:tc>
          <w:tcPr>
            <w:tcW w:w="247" w:type="pct"/>
            <w:tcBorders>
              <w:top w:val="single" w:sz="4" w:space="0" w:color="auto"/>
              <w:left w:val="nil"/>
              <w:bottom w:val="single" w:sz="4" w:space="0" w:color="auto"/>
              <w:right w:val="single" w:sz="4" w:space="0" w:color="auto"/>
            </w:tcBorders>
            <w:shd w:val="clear" w:color="auto" w:fill="auto"/>
            <w:hideMark/>
          </w:tcPr>
          <w:p w14:paraId="13B06A4A" w14:textId="77777777" w:rsidR="00F71DD5" w:rsidRPr="00270F69" w:rsidRDefault="00F71DD5" w:rsidP="0029776F">
            <w:pPr>
              <w:keepNext/>
              <w:keepLines/>
              <w:jc w:val="center"/>
              <w:rPr>
                <w:b/>
                <w:bCs/>
                <w:color w:val="000000"/>
                <w:sz w:val="18"/>
                <w:szCs w:val="18"/>
                <w:lang w:eastAsia="en-CA"/>
              </w:rPr>
            </w:pPr>
            <w:r w:rsidRPr="00270F69">
              <w:rPr>
                <w:b/>
                <w:bCs/>
                <w:color w:val="000000"/>
                <w:sz w:val="18"/>
                <w:szCs w:val="18"/>
                <w:lang w:eastAsia="en-CA"/>
              </w:rPr>
              <w:t>2023</w:t>
            </w:r>
          </w:p>
        </w:tc>
        <w:tc>
          <w:tcPr>
            <w:tcW w:w="344" w:type="pct"/>
            <w:tcBorders>
              <w:top w:val="single" w:sz="4" w:space="0" w:color="auto"/>
              <w:left w:val="nil"/>
              <w:bottom w:val="single" w:sz="4" w:space="0" w:color="auto"/>
              <w:right w:val="single" w:sz="4" w:space="0" w:color="auto"/>
            </w:tcBorders>
          </w:tcPr>
          <w:p w14:paraId="71EA5F76" w14:textId="77777777" w:rsidR="00F71DD5" w:rsidRPr="00270F69" w:rsidRDefault="00F71DD5" w:rsidP="0029776F">
            <w:pPr>
              <w:keepNext/>
              <w:keepLines/>
              <w:jc w:val="center"/>
              <w:rPr>
                <w:b/>
                <w:bCs/>
                <w:color w:val="000000"/>
                <w:sz w:val="18"/>
                <w:szCs w:val="18"/>
                <w:lang w:eastAsia="en-CA"/>
              </w:rPr>
            </w:pPr>
            <w:r w:rsidRPr="00270F69">
              <w:rPr>
                <w:b/>
                <w:bCs/>
                <w:color w:val="000000"/>
                <w:sz w:val="18"/>
                <w:szCs w:val="18"/>
                <w:lang w:eastAsia="en-CA"/>
              </w:rPr>
              <w:t>2024</w:t>
            </w:r>
          </w:p>
        </w:tc>
        <w:tc>
          <w:tcPr>
            <w:tcW w:w="247" w:type="pct"/>
            <w:tcBorders>
              <w:top w:val="single" w:sz="4" w:space="0" w:color="auto"/>
              <w:left w:val="single" w:sz="4" w:space="0" w:color="auto"/>
              <w:bottom w:val="single" w:sz="4" w:space="0" w:color="auto"/>
              <w:right w:val="single" w:sz="4" w:space="0" w:color="auto"/>
            </w:tcBorders>
          </w:tcPr>
          <w:p w14:paraId="475D361E" w14:textId="77777777" w:rsidR="00F71DD5" w:rsidRPr="00270F69" w:rsidRDefault="00F71DD5" w:rsidP="0029776F">
            <w:pPr>
              <w:keepNext/>
              <w:keepLines/>
              <w:jc w:val="center"/>
              <w:rPr>
                <w:b/>
                <w:bCs/>
                <w:color w:val="000000"/>
                <w:sz w:val="18"/>
                <w:szCs w:val="18"/>
                <w:lang w:eastAsia="en-CA"/>
              </w:rPr>
            </w:pPr>
            <w:r w:rsidRPr="00270F69">
              <w:rPr>
                <w:b/>
                <w:bCs/>
                <w:color w:val="000000"/>
                <w:sz w:val="18"/>
                <w:szCs w:val="18"/>
                <w:lang w:eastAsia="en-CA"/>
              </w:rPr>
              <w:t>2025</w:t>
            </w:r>
          </w:p>
        </w:tc>
        <w:tc>
          <w:tcPr>
            <w:tcW w:w="247" w:type="pct"/>
            <w:tcBorders>
              <w:top w:val="single" w:sz="4" w:space="0" w:color="auto"/>
              <w:left w:val="single" w:sz="4" w:space="0" w:color="auto"/>
              <w:bottom w:val="single" w:sz="4" w:space="0" w:color="auto"/>
              <w:right w:val="single" w:sz="4" w:space="0" w:color="auto"/>
            </w:tcBorders>
          </w:tcPr>
          <w:p w14:paraId="5DF1E74D" w14:textId="77777777" w:rsidR="00F71DD5" w:rsidRPr="00270F69" w:rsidRDefault="00F71DD5" w:rsidP="0029776F">
            <w:pPr>
              <w:keepNext/>
              <w:keepLines/>
              <w:jc w:val="center"/>
              <w:rPr>
                <w:b/>
                <w:bCs/>
                <w:color w:val="000000"/>
                <w:sz w:val="18"/>
                <w:szCs w:val="18"/>
                <w:lang w:eastAsia="en-CA"/>
              </w:rPr>
            </w:pPr>
            <w:r w:rsidRPr="00270F69">
              <w:rPr>
                <w:b/>
                <w:bCs/>
                <w:color w:val="000000"/>
                <w:sz w:val="18"/>
                <w:szCs w:val="18"/>
                <w:lang w:eastAsia="en-CA"/>
              </w:rPr>
              <w:t>2026</w:t>
            </w:r>
          </w:p>
        </w:tc>
        <w:tc>
          <w:tcPr>
            <w:tcW w:w="344" w:type="pct"/>
            <w:tcBorders>
              <w:top w:val="single" w:sz="4" w:space="0" w:color="auto"/>
              <w:left w:val="single" w:sz="4" w:space="0" w:color="auto"/>
              <w:bottom w:val="single" w:sz="4" w:space="0" w:color="auto"/>
              <w:right w:val="single" w:sz="4" w:space="0" w:color="auto"/>
            </w:tcBorders>
          </w:tcPr>
          <w:p w14:paraId="24435CFA" w14:textId="77777777" w:rsidR="00F71DD5" w:rsidRPr="00270F69" w:rsidRDefault="00F71DD5" w:rsidP="0029776F">
            <w:pPr>
              <w:keepNext/>
              <w:keepLines/>
              <w:jc w:val="center"/>
              <w:rPr>
                <w:b/>
                <w:bCs/>
                <w:color w:val="000000"/>
                <w:sz w:val="18"/>
                <w:szCs w:val="18"/>
                <w:lang w:eastAsia="en-CA"/>
              </w:rPr>
            </w:pPr>
            <w:r>
              <w:rPr>
                <w:b/>
                <w:bCs/>
                <w:color w:val="000000"/>
                <w:sz w:val="18"/>
                <w:szCs w:val="18"/>
                <w:lang w:eastAsia="en-CA"/>
              </w:rPr>
              <w:t>2027</w:t>
            </w:r>
          </w:p>
        </w:tc>
        <w:tc>
          <w:tcPr>
            <w:tcW w:w="247" w:type="pct"/>
            <w:tcBorders>
              <w:top w:val="single" w:sz="4" w:space="0" w:color="auto"/>
              <w:left w:val="single" w:sz="4" w:space="0" w:color="auto"/>
              <w:bottom w:val="single" w:sz="4" w:space="0" w:color="auto"/>
              <w:right w:val="single" w:sz="4" w:space="0" w:color="auto"/>
            </w:tcBorders>
          </w:tcPr>
          <w:p w14:paraId="47529ACB" w14:textId="77777777" w:rsidR="00F71DD5" w:rsidRPr="00270F69" w:rsidRDefault="00F71DD5" w:rsidP="0029776F">
            <w:pPr>
              <w:keepNext/>
              <w:keepLines/>
              <w:jc w:val="center"/>
              <w:rPr>
                <w:b/>
                <w:bCs/>
                <w:color w:val="000000"/>
                <w:sz w:val="18"/>
                <w:szCs w:val="18"/>
                <w:lang w:eastAsia="en-CA"/>
              </w:rPr>
            </w:pPr>
            <w:r>
              <w:rPr>
                <w:b/>
                <w:bCs/>
                <w:color w:val="000000"/>
                <w:sz w:val="18"/>
                <w:szCs w:val="18"/>
                <w:lang w:eastAsia="en-CA"/>
              </w:rPr>
              <w:t>2028</w:t>
            </w:r>
          </w:p>
        </w:tc>
        <w:tc>
          <w:tcPr>
            <w:tcW w:w="247" w:type="pct"/>
            <w:tcBorders>
              <w:top w:val="single" w:sz="4" w:space="0" w:color="auto"/>
              <w:left w:val="single" w:sz="4" w:space="0" w:color="auto"/>
              <w:bottom w:val="single" w:sz="4" w:space="0" w:color="auto"/>
              <w:right w:val="single" w:sz="4" w:space="0" w:color="auto"/>
            </w:tcBorders>
          </w:tcPr>
          <w:p w14:paraId="47092B86" w14:textId="77777777" w:rsidR="00F71DD5" w:rsidRPr="00270F69" w:rsidRDefault="00F71DD5" w:rsidP="0029776F">
            <w:pPr>
              <w:keepNext/>
              <w:keepLines/>
              <w:jc w:val="center"/>
              <w:rPr>
                <w:b/>
                <w:bCs/>
                <w:color w:val="000000"/>
                <w:sz w:val="18"/>
                <w:szCs w:val="18"/>
                <w:lang w:eastAsia="en-CA"/>
              </w:rPr>
            </w:pPr>
            <w:r>
              <w:rPr>
                <w:b/>
                <w:bCs/>
                <w:color w:val="000000"/>
                <w:sz w:val="18"/>
                <w:szCs w:val="18"/>
                <w:lang w:eastAsia="en-CA"/>
              </w:rPr>
              <w:t>2029</w:t>
            </w:r>
          </w:p>
        </w:tc>
        <w:tc>
          <w:tcPr>
            <w:tcW w:w="352" w:type="pct"/>
            <w:tcBorders>
              <w:top w:val="single" w:sz="4" w:space="0" w:color="auto"/>
              <w:left w:val="single" w:sz="4" w:space="0" w:color="auto"/>
              <w:bottom w:val="single" w:sz="4" w:space="0" w:color="auto"/>
              <w:right w:val="single" w:sz="4" w:space="0" w:color="auto"/>
            </w:tcBorders>
          </w:tcPr>
          <w:p w14:paraId="45D77BFC" w14:textId="77777777" w:rsidR="00F71DD5" w:rsidRPr="00270F69" w:rsidRDefault="00F71DD5" w:rsidP="0029776F">
            <w:pPr>
              <w:keepNext/>
              <w:keepLines/>
              <w:jc w:val="center"/>
              <w:rPr>
                <w:b/>
                <w:bCs/>
                <w:color w:val="000000"/>
                <w:sz w:val="18"/>
                <w:szCs w:val="18"/>
                <w:lang w:eastAsia="en-CA"/>
              </w:rPr>
            </w:pPr>
            <w:r>
              <w:rPr>
                <w:b/>
                <w:bCs/>
                <w:color w:val="000000"/>
                <w:sz w:val="18"/>
                <w:szCs w:val="18"/>
                <w:lang w:eastAsia="en-CA"/>
              </w:rPr>
              <w:t>2030</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76BC573F" w14:textId="77777777" w:rsidR="00F71DD5" w:rsidRPr="00270F69" w:rsidRDefault="00F71DD5" w:rsidP="0029776F">
            <w:pPr>
              <w:keepNext/>
              <w:keepLines/>
              <w:jc w:val="center"/>
              <w:rPr>
                <w:b/>
                <w:bCs/>
                <w:color w:val="000000"/>
                <w:sz w:val="18"/>
                <w:szCs w:val="18"/>
                <w:lang w:eastAsia="en-CA"/>
              </w:rPr>
            </w:pPr>
            <w:r w:rsidRPr="00270F69">
              <w:rPr>
                <w:b/>
                <w:bCs/>
                <w:color w:val="000000"/>
                <w:sz w:val="18"/>
                <w:szCs w:val="18"/>
                <w:lang w:eastAsia="en-CA"/>
              </w:rPr>
              <w:t>Total</w:t>
            </w:r>
          </w:p>
        </w:tc>
      </w:tr>
      <w:tr w:rsidR="00F71DD5" w:rsidRPr="00270F69" w14:paraId="62189586" w14:textId="77777777" w:rsidTr="00F71DD5">
        <w:trPr>
          <w:trHeight w:val="404"/>
          <w:jc w:val="center"/>
        </w:trPr>
        <w:tc>
          <w:tcPr>
            <w:tcW w:w="251" w:type="pct"/>
            <w:tcBorders>
              <w:top w:val="nil"/>
              <w:left w:val="single" w:sz="4" w:space="0" w:color="auto"/>
              <w:bottom w:val="single" w:sz="4" w:space="0" w:color="auto"/>
              <w:right w:val="single" w:sz="4" w:space="0" w:color="auto"/>
            </w:tcBorders>
            <w:shd w:val="clear" w:color="auto" w:fill="auto"/>
            <w:hideMark/>
          </w:tcPr>
          <w:p w14:paraId="76D097D3" w14:textId="77777777" w:rsidR="00F71DD5" w:rsidRPr="004F16D4" w:rsidRDefault="00F71DD5" w:rsidP="0029776F">
            <w:pPr>
              <w:keepNext/>
              <w:keepLines/>
              <w:jc w:val="left"/>
              <w:rPr>
                <w:color w:val="000000" w:themeColor="text1"/>
                <w:sz w:val="18"/>
                <w:szCs w:val="18"/>
                <w:lang w:eastAsia="en-CA"/>
              </w:rPr>
            </w:pPr>
            <w:r w:rsidRPr="004F16D4">
              <w:rPr>
                <w:color w:val="000000" w:themeColor="text1"/>
                <w:sz w:val="18"/>
                <w:szCs w:val="18"/>
                <w:lang w:eastAsia="en-CA"/>
              </w:rPr>
              <w:t>1.1</w:t>
            </w:r>
          </w:p>
        </w:tc>
        <w:tc>
          <w:tcPr>
            <w:tcW w:w="889" w:type="pct"/>
            <w:tcBorders>
              <w:top w:val="nil"/>
              <w:left w:val="nil"/>
              <w:bottom w:val="single" w:sz="4" w:space="0" w:color="auto"/>
              <w:right w:val="single" w:sz="4" w:space="0" w:color="auto"/>
            </w:tcBorders>
            <w:shd w:val="clear" w:color="auto" w:fill="auto"/>
            <w:hideMark/>
          </w:tcPr>
          <w:p w14:paraId="3B5D5ECE" w14:textId="77777777" w:rsidR="00F71DD5" w:rsidRPr="004833ED" w:rsidRDefault="00F71DD5" w:rsidP="0029776F">
            <w:pPr>
              <w:keepNext/>
              <w:keepLines/>
              <w:jc w:val="left"/>
              <w:rPr>
                <w:color w:val="000000"/>
                <w:sz w:val="18"/>
                <w:szCs w:val="18"/>
                <w:lang w:eastAsia="en-CA"/>
              </w:rPr>
            </w:pPr>
            <w:r w:rsidRPr="00C03E65">
              <w:rPr>
                <w:color w:val="000000"/>
                <w:sz w:val="18"/>
                <w:szCs w:val="18"/>
                <w:lang w:val="fr-CA" w:eastAsia="zh-CN"/>
              </w:rPr>
              <w:t xml:space="preserve">Calendrier de réduction des substances du Groupe I de l’annexe C du Protocole de Montréal (tonnes PAO) </w:t>
            </w:r>
          </w:p>
        </w:tc>
        <w:tc>
          <w:tcPr>
            <w:tcW w:w="350" w:type="pct"/>
            <w:tcBorders>
              <w:top w:val="nil"/>
              <w:left w:val="nil"/>
              <w:bottom w:val="single" w:sz="4" w:space="0" w:color="auto"/>
              <w:right w:val="single" w:sz="4" w:space="0" w:color="auto"/>
            </w:tcBorders>
            <w:shd w:val="clear" w:color="auto" w:fill="auto"/>
          </w:tcPr>
          <w:p w14:paraId="080AE6EC" w14:textId="77777777" w:rsidR="00F71DD5" w:rsidRPr="00270F69" w:rsidRDefault="00F71DD5" w:rsidP="0029776F">
            <w:pPr>
              <w:keepNext/>
              <w:keepLines/>
              <w:jc w:val="right"/>
              <w:rPr>
                <w:color w:val="000000"/>
                <w:sz w:val="18"/>
                <w:szCs w:val="18"/>
                <w:lang w:eastAsia="en-CA"/>
              </w:rPr>
            </w:pPr>
            <w:r>
              <w:rPr>
                <w:color w:val="000000"/>
                <w:sz w:val="18"/>
                <w:szCs w:val="18"/>
                <w:lang w:eastAsia="en-CA"/>
              </w:rPr>
              <w:t>12,69</w:t>
            </w:r>
          </w:p>
        </w:tc>
        <w:tc>
          <w:tcPr>
            <w:tcW w:w="246" w:type="pct"/>
            <w:tcBorders>
              <w:top w:val="nil"/>
              <w:left w:val="nil"/>
              <w:bottom w:val="single" w:sz="4" w:space="0" w:color="auto"/>
              <w:right w:val="single" w:sz="4" w:space="0" w:color="auto"/>
            </w:tcBorders>
            <w:shd w:val="clear" w:color="auto" w:fill="auto"/>
          </w:tcPr>
          <w:p w14:paraId="2549964C" w14:textId="77777777" w:rsidR="00F71DD5" w:rsidRPr="00270F69" w:rsidRDefault="00F71DD5" w:rsidP="0029776F">
            <w:pPr>
              <w:keepNext/>
              <w:keepLines/>
              <w:jc w:val="right"/>
              <w:rPr>
                <w:color w:val="000000"/>
                <w:sz w:val="18"/>
                <w:szCs w:val="18"/>
                <w:lang w:eastAsia="en-CA"/>
              </w:rPr>
            </w:pPr>
            <w:r w:rsidRPr="00975D00">
              <w:rPr>
                <w:color w:val="000000"/>
                <w:sz w:val="18"/>
                <w:szCs w:val="18"/>
                <w:lang w:eastAsia="en-CA"/>
              </w:rPr>
              <w:t>9,17</w:t>
            </w:r>
          </w:p>
        </w:tc>
        <w:tc>
          <w:tcPr>
            <w:tcW w:w="343" w:type="pct"/>
            <w:tcBorders>
              <w:top w:val="nil"/>
              <w:left w:val="nil"/>
              <w:bottom w:val="single" w:sz="4" w:space="0" w:color="auto"/>
              <w:right w:val="single" w:sz="4" w:space="0" w:color="auto"/>
            </w:tcBorders>
            <w:shd w:val="clear" w:color="auto" w:fill="auto"/>
          </w:tcPr>
          <w:p w14:paraId="13179BAF" w14:textId="77777777" w:rsidR="00F71DD5" w:rsidRPr="00270F69" w:rsidRDefault="00F71DD5" w:rsidP="0029776F">
            <w:pPr>
              <w:keepNext/>
              <w:keepLines/>
              <w:jc w:val="right"/>
              <w:rPr>
                <w:color w:val="000000"/>
                <w:sz w:val="18"/>
                <w:szCs w:val="18"/>
                <w:lang w:eastAsia="en-CA"/>
              </w:rPr>
            </w:pPr>
            <w:r w:rsidRPr="00975D00">
              <w:rPr>
                <w:color w:val="000000"/>
                <w:sz w:val="18"/>
                <w:szCs w:val="18"/>
                <w:lang w:eastAsia="en-CA"/>
              </w:rPr>
              <w:t>9,17</w:t>
            </w:r>
          </w:p>
        </w:tc>
        <w:tc>
          <w:tcPr>
            <w:tcW w:w="246" w:type="pct"/>
            <w:tcBorders>
              <w:top w:val="nil"/>
              <w:left w:val="nil"/>
              <w:bottom w:val="single" w:sz="4" w:space="0" w:color="auto"/>
              <w:right w:val="single" w:sz="4" w:space="0" w:color="auto"/>
            </w:tcBorders>
            <w:shd w:val="clear" w:color="auto" w:fill="auto"/>
          </w:tcPr>
          <w:p w14:paraId="0BBC3349" w14:textId="77777777" w:rsidR="00F71DD5" w:rsidRPr="00270F69" w:rsidRDefault="00F71DD5" w:rsidP="0029776F">
            <w:pPr>
              <w:keepNext/>
              <w:keepLines/>
              <w:jc w:val="right"/>
              <w:rPr>
                <w:color w:val="000000"/>
                <w:sz w:val="18"/>
                <w:szCs w:val="18"/>
                <w:lang w:eastAsia="en-CA"/>
              </w:rPr>
            </w:pPr>
            <w:r w:rsidRPr="00975D00">
              <w:rPr>
                <w:color w:val="000000"/>
                <w:sz w:val="18"/>
                <w:szCs w:val="18"/>
                <w:lang w:eastAsia="en-CA"/>
              </w:rPr>
              <w:t>9,17</w:t>
            </w:r>
          </w:p>
        </w:tc>
        <w:tc>
          <w:tcPr>
            <w:tcW w:w="247" w:type="pct"/>
            <w:tcBorders>
              <w:top w:val="nil"/>
              <w:left w:val="nil"/>
              <w:bottom w:val="single" w:sz="4" w:space="0" w:color="auto"/>
              <w:right w:val="single" w:sz="4" w:space="0" w:color="auto"/>
            </w:tcBorders>
            <w:shd w:val="clear" w:color="auto" w:fill="auto"/>
          </w:tcPr>
          <w:p w14:paraId="4E083F86" w14:textId="77777777" w:rsidR="00F71DD5" w:rsidRPr="00270F69" w:rsidRDefault="00F71DD5" w:rsidP="0029776F">
            <w:pPr>
              <w:keepNext/>
              <w:keepLines/>
              <w:jc w:val="right"/>
              <w:rPr>
                <w:color w:val="000000"/>
                <w:sz w:val="18"/>
                <w:szCs w:val="18"/>
                <w:lang w:eastAsia="en-CA"/>
              </w:rPr>
            </w:pPr>
            <w:r w:rsidRPr="00975D00">
              <w:rPr>
                <w:color w:val="000000"/>
                <w:sz w:val="18"/>
                <w:szCs w:val="18"/>
                <w:lang w:eastAsia="en-CA"/>
              </w:rPr>
              <w:t>9,17</w:t>
            </w:r>
          </w:p>
        </w:tc>
        <w:tc>
          <w:tcPr>
            <w:tcW w:w="344" w:type="pct"/>
            <w:tcBorders>
              <w:top w:val="single" w:sz="4" w:space="0" w:color="auto"/>
              <w:left w:val="nil"/>
              <w:bottom w:val="single" w:sz="4" w:space="0" w:color="auto"/>
              <w:right w:val="single" w:sz="4" w:space="0" w:color="auto"/>
            </w:tcBorders>
            <w:shd w:val="clear" w:color="auto" w:fill="auto"/>
          </w:tcPr>
          <w:p w14:paraId="2D79E6E0" w14:textId="77777777" w:rsidR="00F71DD5" w:rsidRPr="00270F69" w:rsidRDefault="00F71DD5" w:rsidP="0029776F">
            <w:pPr>
              <w:keepNext/>
              <w:keepLines/>
              <w:jc w:val="right"/>
              <w:rPr>
                <w:color w:val="000000"/>
                <w:sz w:val="18"/>
                <w:szCs w:val="18"/>
                <w:lang w:eastAsia="en-CA"/>
              </w:rPr>
            </w:pPr>
            <w:r w:rsidRPr="00975D00">
              <w:rPr>
                <w:color w:val="000000"/>
                <w:sz w:val="18"/>
                <w:szCs w:val="18"/>
                <w:lang w:eastAsia="en-CA"/>
              </w:rPr>
              <w:t>9,17</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389AE822" w14:textId="77777777" w:rsidR="00F71DD5" w:rsidRPr="00270F69" w:rsidRDefault="00F71DD5" w:rsidP="0029776F">
            <w:pPr>
              <w:keepNext/>
              <w:keepLines/>
              <w:jc w:val="right"/>
              <w:rPr>
                <w:color w:val="000000"/>
                <w:sz w:val="18"/>
                <w:szCs w:val="18"/>
                <w:lang w:eastAsia="en-CA"/>
              </w:rPr>
            </w:pPr>
            <w:r w:rsidRPr="009831BA">
              <w:rPr>
                <w:color w:val="000000"/>
                <w:sz w:val="18"/>
                <w:szCs w:val="18"/>
                <w:lang w:eastAsia="en-CA"/>
              </w:rPr>
              <w:t>4,58</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29C82224" w14:textId="77777777" w:rsidR="00F71DD5" w:rsidRPr="00270F69" w:rsidRDefault="00F71DD5" w:rsidP="0029776F">
            <w:pPr>
              <w:keepNext/>
              <w:keepLines/>
              <w:jc w:val="right"/>
              <w:rPr>
                <w:color w:val="000000"/>
                <w:sz w:val="18"/>
                <w:szCs w:val="18"/>
                <w:lang w:eastAsia="en-CA"/>
              </w:rPr>
            </w:pPr>
            <w:r w:rsidRPr="009831BA">
              <w:rPr>
                <w:color w:val="000000"/>
                <w:sz w:val="18"/>
                <w:szCs w:val="18"/>
                <w:lang w:eastAsia="en-CA"/>
              </w:rPr>
              <w:t>4,58</w:t>
            </w:r>
          </w:p>
        </w:tc>
        <w:tc>
          <w:tcPr>
            <w:tcW w:w="344" w:type="pct"/>
            <w:tcBorders>
              <w:top w:val="single" w:sz="4" w:space="0" w:color="auto"/>
              <w:left w:val="single" w:sz="4" w:space="0" w:color="auto"/>
              <w:bottom w:val="single" w:sz="4" w:space="0" w:color="auto"/>
              <w:right w:val="single" w:sz="4" w:space="0" w:color="auto"/>
            </w:tcBorders>
            <w:shd w:val="clear" w:color="auto" w:fill="auto"/>
          </w:tcPr>
          <w:p w14:paraId="7DD284FC" w14:textId="77777777" w:rsidR="00F71DD5" w:rsidRPr="00270F69" w:rsidRDefault="00F71DD5" w:rsidP="0029776F">
            <w:pPr>
              <w:keepNext/>
              <w:keepLines/>
              <w:jc w:val="right"/>
              <w:rPr>
                <w:color w:val="000000"/>
                <w:sz w:val="18"/>
                <w:szCs w:val="18"/>
                <w:lang w:eastAsia="en-CA"/>
              </w:rPr>
            </w:pPr>
            <w:r w:rsidRPr="009831BA">
              <w:rPr>
                <w:color w:val="000000"/>
                <w:sz w:val="18"/>
                <w:szCs w:val="18"/>
                <w:lang w:eastAsia="en-CA"/>
              </w:rPr>
              <w:t>4,58</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1044A372" w14:textId="77777777" w:rsidR="00F71DD5" w:rsidRPr="00270F69" w:rsidRDefault="00F71DD5" w:rsidP="0029776F">
            <w:pPr>
              <w:keepNext/>
              <w:keepLines/>
              <w:jc w:val="right"/>
              <w:rPr>
                <w:color w:val="000000"/>
                <w:sz w:val="18"/>
                <w:szCs w:val="18"/>
                <w:lang w:eastAsia="en-CA"/>
              </w:rPr>
            </w:pPr>
            <w:r w:rsidRPr="009831BA">
              <w:rPr>
                <w:color w:val="000000"/>
                <w:sz w:val="18"/>
                <w:szCs w:val="18"/>
                <w:lang w:eastAsia="en-CA"/>
              </w:rPr>
              <w:t>4,58</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343F1578" w14:textId="77777777" w:rsidR="00F71DD5" w:rsidRPr="00270F69" w:rsidRDefault="00F71DD5" w:rsidP="0029776F">
            <w:pPr>
              <w:keepNext/>
              <w:keepLines/>
              <w:jc w:val="right"/>
              <w:rPr>
                <w:color w:val="000000"/>
                <w:sz w:val="18"/>
                <w:szCs w:val="18"/>
                <w:lang w:eastAsia="en-CA"/>
              </w:rPr>
            </w:pPr>
            <w:r w:rsidRPr="009831BA">
              <w:rPr>
                <w:color w:val="000000"/>
                <w:sz w:val="18"/>
                <w:szCs w:val="18"/>
                <w:lang w:eastAsia="en-CA"/>
              </w:rPr>
              <w:t>4,58</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73277A40" w14:textId="77777777" w:rsidR="00F71DD5" w:rsidRPr="00270F69" w:rsidRDefault="00F71DD5" w:rsidP="0029776F">
            <w:pPr>
              <w:keepNext/>
              <w:keepLines/>
              <w:jc w:val="right"/>
              <w:rPr>
                <w:color w:val="000000"/>
                <w:sz w:val="18"/>
                <w:szCs w:val="18"/>
                <w:lang w:eastAsia="en-CA"/>
              </w:rPr>
            </w:pPr>
            <w:r>
              <w:rPr>
                <w:color w:val="000000"/>
                <w:sz w:val="18"/>
                <w:szCs w:val="18"/>
                <w:lang w:eastAsia="en-CA"/>
              </w:rPr>
              <w:t>0,35</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C89EB66" w14:textId="77777777" w:rsidR="00F71DD5" w:rsidRPr="00270F69" w:rsidRDefault="00F71DD5" w:rsidP="0029776F">
            <w:pPr>
              <w:keepNext/>
              <w:keepLines/>
              <w:jc w:val="right"/>
              <w:rPr>
                <w:color w:val="000000"/>
                <w:sz w:val="18"/>
                <w:szCs w:val="18"/>
                <w:lang w:eastAsia="en-CA"/>
              </w:rPr>
            </w:pPr>
            <w:r>
              <w:rPr>
                <w:color w:val="000000"/>
                <w:sz w:val="18"/>
                <w:szCs w:val="18"/>
                <w:lang w:eastAsia="en-CA"/>
              </w:rPr>
              <w:t>s.o.</w:t>
            </w:r>
          </w:p>
        </w:tc>
      </w:tr>
      <w:tr w:rsidR="00F71DD5" w:rsidRPr="00270F69" w14:paraId="6EFBF940" w14:textId="77777777" w:rsidTr="00F71DD5">
        <w:trPr>
          <w:trHeight w:val="404"/>
          <w:jc w:val="center"/>
        </w:trPr>
        <w:tc>
          <w:tcPr>
            <w:tcW w:w="251" w:type="pct"/>
            <w:tcBorders>
              <w:top w:val="nil"/>
              <w:left w:val="single" w:sz="4" w:space="0" w:color="auto"/>
              <w:bottom w:val="single" w:sz="4" w:space="0" w:color="auto"/>
              <w:right w:val="single" w:sz="4" w:space="0" w:color="auto"/>
            </w:tcBorders>
            <w:shd w:val="clear" w:color="auto" w:fill="auto"/>
            <w:hideMark/>
          </w:tcPr>
          <w:p w14:paraId="642D1DFA" w14:textId="77777777" w:rsidR="00F71DD5" w:rsidRPr="004F16D4" w:rsidRDefault="00F71DD5" w:rsidP="0029776F">
            <w:pPr>
              <w:jc w:val="left"/>
              <w:rPr>
                <w:color w:val="000000" w:themeColor="text1"/>
                <w:sz w:val="18"/>
                <w:szCs w:val="18"/>
                <w:lang w:eastAsia="en-CA"/>
              </w:rPr>
            </w:pPr>
            <w:r w:rsidRPr="004F16D4">
              <w:rPr>
                <w:color w:val="000000" w:themeColor="text1"/>
                <w:sz w:val="18"/>
                <w:szCs w:val="18"/>
                <w:lang w:eastAsia="en-CA"/>
              </w:rPr>
              <w:t>1.2</w:t>
            </w:r>
          </w:p>
        </w:tc>
        <w:tc>
          <w:tcPr>
            <w:tcW w:w="889" w:type="pct"/>
            <w:tcBorders>
              <w:top w:val="nil"/>
              <w:left w:val="nil"/>
              <w:bottom w:val="single" w:sz="4" w:space="0" w:color="auto"/>
              <w:right w:val="single" w:sz="4" w:space="0" w:color="auto"/>
            </w:tcBorders>
            <w:shd w:val="clear" w:color="auto" w:fill="auto"/>
            <w:hideMark/>
          </w:tcPr>
          <w:p w14:paraId="31E3FA08" w14:textId="77777777" w:rsidR="00F71DD5" w:rsidRPr="004833ED" w:rsidRDefault="00F71DD5" w:rsidP="0029776F">
            <w:pPr>
              <w:jc w:val="left"/>
              <w:rPr>
                <w:color w:val="000000"/>
                <w:sz w:val="18"/>
                <w:szCs w:val="18"/>
                <w:lang w:eastAsia="en-CA"/>
              </w:rPr>
            </w:pPr>
            <w:r w:rsidRPr="00C03E65">
              <w:rPr>
                <w:color w:val="000000"/>
                <w:sz w:val="18"/>
                <w:szCs w:val="18"/>
                <w:lang w:val="fr-CA" w:eastAsia="zh-CN"/>
              </w:rPr>
              <w:t>Consommation maximale admissible des substances du Groupe I de l’annexe C (tonnes PAO)</w:t>
            </w:r>
          </w:p>
        </w:tc>
        <w:tc>
          <w:tcPr>
            <w:tcW w:w="350" w:type="pct"/>
            <w:tcBorders>
              <w:top w:val="nil"/>
              <w:left w:val="nil"/>
              <w:bottom w:val="single" w:sz="4" w:space="0" w:color="auto"/>
              <w:right w:val="single" w:sz="4" w:space="0" w:color="auto"/>
            </w:tcBorders>
            <w:shd w:val="clear" w:color="auto" w:fill="auto"/>
          </w:tcPr>
          <w:p w14:paraId="11FBC233" w14:textId="77777777" w:rsidR="00F71DD5" w:rsidRPr="00270F69" w:rsidRDefault="00F71DD5" w:rsidP="0029776F">
            <w:pPr>
              <w:jc w:val="right"/>
              <w:rPr>
                <w:color w:val="000000"/>
                <w:sz w:val="18"/>
                <w:szCs w:val="18"/>
                <w:lang w:eastAsia="en-CA"/>
              </w:rPr>
            </w:pPr>
            <w:r>
              <w:rPr>
                <w:color w:val="000000"/>
                <w:sz w:val="18"/>
                <w:szCs w:val="18"/>
                <w:lang w:eastAsia="en-CA"/>
              </w:rPr>
              <w:t>12,69</w:t>
            </w:r>
          </w:p>
        </w:tc>
        <w:tc>
          <w:tcPr>
            <w:tcW w:w="246" w:type="pct"/>
            <w:tcBorders>
              <w:top w:val="nil"/>
              <w:left w:val="nil"/>
              <w:bottom w:val="single" w:sz="4" w:space="0" w:color="auto"/>
              <w:right w:val="single" w:sz="4" w:space="0" w:color="auto"/>
            </w:tcBorders>
            <w:shd w:val="clear" w:color="auto" w:fill="auto"/>
          </w:tcPr>
          <w:p w14:paraId="0255E856" w14:textId="77777777" w:rsidR="00F71DD5" w:rsidRPr="00270F69" w:rsidRDefault="00F71DD5" w:rsidP="0029776F">
            <w:pPr>
              <w:jc w:val="right"/>
              <w:rPr>
                <w:color w:val="000000"/>
                <w:sz w:val="18"/>
                <w:szCs w:val="18"/>
                <w:lang w:eastAsia="en-CA"/>
              </w:rPr>
            </w:pPr>
            <w:r w:rsidRPr="00975D00">
              <w:rPr>
                <w:color w:val="000000"/>
                <w:sz w:val="18"/>
                <w:szCs w:val="18"/>
                <w:lang w:eastAsia="en-CA"/>
              </w:rPr>
              <w:t>9,17</w:t>
            </w:r>
          </w:p>
        </w:tc>
        <w:tc>
          <w:tcPr>
            <w:tcW w:w="343" w:type="pct"/>
            <w:tcBorders>
              <w:top w:val="nil"/>
              <w:left w:val="nil"/>
              <w:bottom w:val="single" w:sz="4" w:space="0" w:color="auto"/>
              <w:right w:val="single" w:sz="4" w:space="0" w:color="auto"/>
            </w:tcBorders>
            <w:shd w:val="clear" w:color="auto" w:fill="auto"/>
          </w:tcPr>
          <w:p w14:paraId="34BEDB7F" w14:textId="77777777" w:rsidR="00F71DD5" w:rsidRPr="00270F69" w:rsidRDefault="00F71DD5" w:rsidP="0029776F">
            <w:pPr>
              <w:jc w:val="right"/>
              <w:rPr>
                <w:color w:val="000000"/>
                <w:sz w:val="18"/>
                <w:szCs w:val="18"/>
                <w:lang w:eastAsia="en-CA"/>
              </w:rPr>
            </w:pPr>
            <w:r w:rsidRPr="00975D00">
              <w:rPr>
                <w:color w:val="000000"/>
                <w:sz w:val="18"/>
                <w:szCs w:val="18"/>
                <w:lang w:eastAsia="en-CA"/>
              </w:rPr>
              <w:t>9,17</w:t>
            </w:r>
          </w:p>
        </w:tc>
        <w:tc>
          <w:tcPr>
            <w:tcW w:w="246" w:type="pct"/>
            <w:tcBorders>
              <w:top w:val="nil"/>
              <w:left w:val="nil"/>
              <w:bottom w:val="single" w:sz="4" w:space="0" w:color="auto"/>
              <w:right w:val="single" w:sz="4" w:space="0" w:color="auto"/>
            </w:tcBorders>
            <w:shd w:val="clear" w:color="auto" w:fill="auto"/>
          </w:tcPr>
          <w:p w14:paraId="18F77015" w14:textId="77777777" w:rsidR="00F71DD5" w:rsidRPr="00270F69" w:rsidRDefault="00F71DD5" w:rsidP="0029776F">
            <w:pPr>
              <w:jc w:val="right"/>
              <w:rPr>
                <w:color w:val="000000"/>
                <w:sz w:val="18"/>
                <w:szCs w:val="18"/>
                <w:lang w:eastAsia="en-CA"/>
              </w:rPr>
            </w:pPr>
            <w:r w:rsidRPr="00975D00">
              <w:rPr>
                <w:color w:val="000000"/>
                <w:sz w:val="18"/>
                <w:szCs w:val="18"/>
                <w:lang w:eastAsia="en-CA"/>
              </w:rPr>
              <w:t>9,17</w:t>
            </w:r>
          </w:p>
        </w:tc>
        <w:tc>
          <w:tcPr>
            <w:tcW w:w="247" w:type="pct"/>
            <w:tcBorders>
              <w:top w:val="nil"/>
              <w:left w:val="nil"/>
              <w:bottom w:val="single" w:sz="4" w:space="0" w:color="auto"/>
              <w:right w:val="single" w:sz="4" w:space="0" w:color="auto"/>
            </w:tcBorders>
            <w:shd w:val="clear" w:color="auto" w:fill="auto"/>
          </w:tcPr>
          <w:p w14:paraId="6793910C" w14:textId="77777777" w:rsidR="00F71DD5" w:rsidRPr="00270F69" w:rsidRDefault="00F71DD5" w:rsidP="0029776F">
            <w:pPr>
              <w:jc w:val="right"/>
              <w:rPr>
                <w:color w:val="000000"/>
                <w:sz w:val="18"/>
                <w:szCs w:val="18"/>
                <w:lang w:eastAsia="en-CA"/>
              </w:rPr>
            </w:pPr>
            <w:r w:rsidRPr="00975D00">
              <w:rPr>
                <w:color w:val="000000"/>
                <w:sz w:val="18"/>
                <w:szCs w:val="18"/>
                <w:lang w:eastAsia="en-CA"/>
              </w:rPr>
              <w:t>9,17</w:t>
            </w:r>
          </w:p>
        </w:tc>
        <w:tc>
          <w:tcPr>
            <w:tcW w:w="344" w:type="pct"/>
            <w:tcBorders>
              <w:top w:val="single" w:sz="4" w:space="0" w:color="auto"/>
              <w:left w:val="nil"/>
              <w:bottom w:val="single" w:sz="4" w:space="0" w:color="auto"/>
              <w:right w:val="single" w:sz="4" w:space="0" w:color="auto"/>
            </w:tcBorders>
            <w:shd w:val="clear" w:color="auto" w:fill="auto"/>
          </w:tcPr>
          <w:p w14:paraId="233054C6" w14:textId="77777777" w:rsidR="00F71DD5" w:rsidRPr="00270F69" w:rsidRDefault="00F71DD5" w:rsidP="0029776F">
            <w:pPr>
              <w:jc w:val="right"/>
              <w:rPr>
                <w:color w:val="000000"/>
                <w:sz w:val="18"/>
                <w:szCs w:val="18"/>
                <w:lang w:eastAsia="en-CA"/>
              </w:rPr>
            </w:pPr>
            <w:r w:rsidRPr="00975D00">
              <w:rPr>
                <w:color w:val="000000"/>
                <w:sz w:val="18"/>
                <w:szCs w:val="18"/>
                <w:lang w:eastAsia="en-CA"/>
              </w:rPr>
              <w:t>9,17</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1030FA7D" w14:textId="77777777" w:rsidR="00F71DD5" w:rsidRPr="00270F69" w:rsidRDefault="00F71DD5" w:rsidP="0029776F">
            <w:pPr>
              <w:jc w:val="right"/>
              <w:rPr>
                <w:color w:val="000000"/>
                <w:sz w:val="18"/>
                <w:szCs w:val="18"/>
                <w:lang w:eastAsia="en-CA"/>
              </w:rPr>
            </w:pPr>
            <w:r w:rsidRPr="009831BA">
              <w:rPr>
                <w:color w:val="000000"/>
                <w:sz w:val="18"/>
                <w:szCs w:val="18"/>
                <w:lang w:eastAsia="en-CA"/>
              </w:rPr>
              <w:t>4,58</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4206369F" w14:textId="77777777" w:rsidR="00F71DD5" w:rsidRPr="00270F69" w:rsidRDefault="00F71DD5" w:rsidP="0029776F">
            <w:pPr>
              <w:jc w:val="right"/>
              <w:rPr>
                <w:color w:val="000000"/>
                <w:sz w:val="18"/>
                <w:szCs w:val="18"/>
                <w:lang w:eastAsia="en-CA"/>
              </w:rPr>
            </w:pPr>
            <w:r w:rsidRPr="009831BA">
              <w:rPr>
                <w:color w:val="000000"/>
                <w:sz w:val="18"/>
                <w:szCs w:val="18"/>
                <w:lang w:eastAsia="en-CA"/>
              </w:rPr>
              <w:t>4,58</w:t>
            </w:r>
          </w:p>
        </w:tc>
        <w:tc>
          <w:tcPr>
            <w:tcW w:w="344" w:type="pct"/>
            <w:tcBorders>
              <w:top w:val="single" w:sz="4" w:space="0" w:color="auto"/>
              <w:left w:val="single" w:sz="4" w:space="0" w:color="auto"/>
              <w:bottom w:val="single" w:sz="4" w:space="0" w:color="auto"/>
              <w:right w:val="single" w:sz="4" w:space="0" w:color="auto"/>
            </w:tcBorders>
            <w:shd w:val="clear" w:color="auto" w:fill="auto"/>
          </w:tcPr>
          <w:p w14:paraId="036A47DC" w14:textId="77777777" w:rsidR="00F71DD5" w:rsidRPr="00270F69" w:rsidRDefault="00F71DD5" w:rsidP="0029776F">
            <w:pPr>
              <w:jc w:val="right"/>
              <w:rPr>
                <w:color w:val="000000"/>
                <w:sz w:val="18"/>
                <w:szCs w:val="18"/>
                <w:lang w:eastAsia="en-CA"/>
              </w:rPr>
            </w:pPr>
            <w:r w:rsidRPr="009831BA">
              <w:rPr>
                <w:color w:val="000000"/>
                <w:sz w:val="18"/>
                <w:szCs w:val="18"/>
                <w:lang w:eastAsia="en-CA"/>
              </w:rPr>
              <w:t>4,58</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1F536B16" w14:textId="77777777" w:rsidR="00F71DD5" w:rsidRPr="00270F69" w:rsidRDefault="00F71DD5" w:rsidP="0029776F">
            <w:pPr>
              <w:jc w:val="right"/>
              <w:rPr>
                <w:color w:val="000000"/>
                <w:sz w:val="18"/>
                <w:szCs w:val="18"/>
                <w:lang w:eastAsia="en-CA"/>
              </w:rPr>
            </w:pPr>
            <w:r w:rsidRPr="009831BA">
              <w:rPr>
                <w:color w:val="000000"/>
                <w:sz w:val="18"/>
                <w:szCs w:val="18"/>
                <w:lang w:eastAsia="en-CA"/>
              </w:rPr>
              <w:t>4,58</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5E3FEC41" w14:textId="77777777" w:rsidR="00F71DD5" w:rsidRPr="00270F69" w:rsidRDefault="00F71DD5" w:rsidP="0029776F">
            <w:pPr>
              <w:jc w:val="right"/>
              <w:rPr>
                <w:color w:val="000000"/>
                <w:sz w:val="18"/>
                <w:szCs w:val="18"/>
                <w:lang w:eastAsia="en-CA"/>
              </w:rPr>
            </w:pPr>
            <w:r w:rsidRPr="009831BA">
              <w:rPr>
                <w:color w:val="000000"/>
                <w:sz w:val="18"/>
                <w:szCs w:val="18"/>
                <w:lang w:eastAsia="en-CA"/>
              </w:rPr>
              <w:t>4,58</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55575B78" w14:textId="77777777" w:rsidR="00F71DD5" w:rsidRPr="00270F69" w:rsidRDefault="00F71DD5" w:rsidP="0029776F">
            <w:pPr>
              <w:jc w:val="right"/>
              <w:rPr>
                <w:color w:val="000000"/>
                <w:sz w:val="18"/>
                <w:szCs w:val="18"/>
                <w:lang w:eastAsia="en-CA"/>
              </w:rPr>
            </w:pPr>
            <w:r>
              <w:rPr>
                <w:color w:val="000000"/>
                <w:sz w:val="18"/>
                <w:szCs w:val="18"/>
                <w:lang w:eastAsia="en-CA"/>
              </w:rPr>
              <w:t>0,35</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35CECFA" w14:textId="77777777" w:rsidR="00F71DD5" w:rsidRPr="00270F69" w:rsidRDefault="00F71DD5" w:rsidP="0029776F">
            <w:pPr>
              <w:jc w:val="right"/>
              <w:rPr>
                <w:color w:val="000000"/>
                <w:sz w:val="18"/>
                <w:szCs w:val="18"/>
                <w:lang w:eastAsia="en-CA"/>
              </w:rPr>
            </w:pPr>
            <w:r>
              <w:rPr>
                <w:color w:val="000000"/>
                <w:sz w:val="18"/>
                <w:szCs w:val="18"/>
                <w:lang w:eastAsia="en-CA"/>
              </w:rPr>
              <w:t>s.o.</w:t>
            </w:r>
          </w:p>
        </w:tc>
      </w:tr>
      <w:tr w:rsidR="00F71DD5" w:rsidRPr="007C1E21" w14:paraId="6C7867D5" w14:textId="77777777" w:rsidTr="00F71DD5">
        <w:trPr>
          <w:trHeight w:val="114"/>
          <w:jc w:val="center"/>
        </w:trPr>
        <w:tc>
          <w:tcPr>
            <w:tcW w:w="251" w:type="pct"/>
            <w:tcBorders>
              <w:top w:val="nil"/>
              <w:left w:val="single" w:sz="4" w:space="0" w:color="auto"/>
              <w:bottom w:val="single" w:sz="4" w:space="0" w:color="auto"/>
              <w:right w:val="single" w:sz="4" w:space="0" w:color="auto"/>
            </w:tcBorders>
            <w:shd w:val="clear" w:color="auto" w:fill="auto"/>
            <w:hideMark/>
          </w:tcPr>
          <w:p w14:paraId="53960290" w14:textId="77777777" w:rsidR="00F71DD5" w:rsidRPr="004F16D4" w:rsidRDefault="00F71DD5" w:rsidP="0029776F">
            <w:pPr>
              <w:jc w:val="left"/>
              <w:rPr>
                <w:color w:val="000000" w:themeColor="text1"/>
                <w:sz w:val="18"/>
                <w:szCs w:val="18"/>
                <w:lang w:eastAsia="en-CA"/>
              </w:rPr>
            </w:pPr>
            <w:r w:rsidRPr="004F16D4">
              <w:rPr>
                <w:color w:val="000000" w:themeColor="text1"/>
                <w:sz w:val="18"/>
                <w:szCs w:val="18"/>
                <w:lang w:eastAsia="en-CA"/>
              </w:rPr>
              <w:t>2.1</w:t>
            </w:r>
          </w:p>
        </w:tc>
        <w:tc>
          <w:tcPr>
            <w:tcW w:w="889" w:type="pct"/>
            <w:tcBorders>
              <w:top w:val="nil"/>
              <w:left w:val="nil"/>
              <w:bottom w:val="single" w:sz="4" w:space="0" w:color="auto"/>
              <w:right w:val="single" w:sz="4" w:space="0" w:color="auto"/>
            </w:tcBorders>
            <w:shd w:val="clear" w:color="auto" w:fill="auto"/>
            <w:hideMark/>
          </w:tcPr>
          <w:p w14:paraId="3CED20F5" w14:textId="77777777" w:rsidR="00F71DD5" w:rsidRPr="004833ED" w:rsidRDefault="00F71DD5" w:rsidP="0029776F">
            <w:pPr>
              <w:jc w:val="left"/>
              <w:rPr>
                <w:color w:val="000000"/>
                <w:sz w:val="18"/>
                <w:szCs w:val="18"/>
                <w:lang w:eastAsia="en-CA"/>
              </w:rPr>
            </w:pPr>
            <w:r w:rsidRPr="00C03E65">
              <w:rPr>
                <w:color w:val="000000"/>
                <w:sz w:val="18"/>
                <w:szCs w:val="18"/>
                <w:lang w:val="fr-CA" w:eastAsia="zh-CN"/>
              </w:rPr>
              <w:t xml:space="preserve">Financement convenu pour l’agence d’exécution principale </w:t>
            </w:r>
            <w:r w:rsidRPr="00C03E65">
              <w:rPr>
                <w:color w:val="000000"/>
                <w:sz w:val="18"/>
                <w:szCs w:val="18"/>
                <w:lang w:val="fr-CA" w:eastAsia="en-CA"/>
              </w:rPr>
              <w:t>(</w:t>
            </w:r>
            <w:r>
              <w:rPr>
                <w:color w:val="000000"/>
                <w:sz w:val="18"/>
                <w:szCs w:val="18"/>
                <w:lang w:val="fr-CA" w:eastAsia="en-CA"/>
              </w:rPr>
              <w:t>PNUD</w:t>
            </w:r>
            <w:r w:rsidRPr="00C03E65">
              <w:rPr>
                <w:color w:val="000000"/>
                <w:sz w:val="18"/>
                <w:szCs w:val="18"/>
                <w:lang w:val="fr-CA" w:eastAsia="en-CA"/>
              </w:rPr>
              <w:t>) ($US)</w:t>
            </w:r>
          </w:p>
        </w:tc>
        <w:tc>
          <w:tcPr>
            <w:tcW w:w="350" w:type="pct"/>
            <w:tcBorders>
              <w:top w:val="nil"/>
              <w:left w:val="nil"/>
              <w:bottom w:val="single" w:sz="4" w:space="0" w:color="auto"/>
              <w:right w:val="single" w:sz="4" w:space="0" w:color="auto"/>
            </w:tcBorders>
            <w:shd w:val="clear" w:color="auto" w:fill="auto"/>
          </w:tcPr>
          <w:p w14:paraId="70163E41" w14:textId="77777777" w:rsidR="00F71DD5" w:rsidRPr="00270F69" w:rsidRDefault="00F71DD5" w:rsidP="0029776F">
            <w:pPr>
              <w:jc w:val="right"/>
              <w:rPr>
                <w:color w:val="000000"/>
                <w:sz w:val="18"/>
                <w:szCs w:val="18"/>
                <w:lang w:eastAsia="en-CA"/>
              </w:rPr>
            </w:pPr>
            <w:r>
              <w:rPr>
                <w:color w:val="000000"/>
                <w:sz w:val="18"/>
                <w:szCs w:val="18"/>
                <w:lang w:eastAsia="en-CA"/>
              </w:rPr>
              <w:t>187 777</w:t>
            </w:r>
          </w:p>
        </w:tc>
        <w:tc>
          <w:tcPr>
            <w:tcW w:w="246" w:type="pct"/>
            <w:tcBorders>
              <w:top w:val="nil"/>
              <w:left w:val="nil"/>
              <w:bottom w:val="single" w:sz="4" w:space="0" w:color="auto"/>
              <w:right w:val="single" w:sz="4" w:space="0" w:color="auto"/>
            </w:tcBorders>
            <w:shd w:val="clear" w:color="auto" w:fill="auto"/>
          </w:tcPr>
          <w:p w14:paraId="205F28FE" w14:textId="77777777" w:rsidR="00F71DD5" w:rsidRPr="00270F69" w:rsidRDefault="00F71DD5" w:rsidP="0029776F">
            <w:pPr>
              <w:jc w:val="right"/>
              <w:rPr>
                <w:color w:val="000000"/>
                <w:sz w:val="18"/>
                <w:szCs w:val="18"/>
                <w:lang w:eastAsia="en-CA"/>
              </w:rPr>
            </w:pPr>
            <w:r>
              <w:rPr>
                <w:color w:val="000000"/>
                <w:sz w:val="18"/>
                <w:szCs w:val="18"/>
                <w:lang w:eastAsia="en-CA"/>
              </w:rPr>
              <w:t>0</w:t>
            </w:r>
          </w:p>
        </w:tc>
        <w:tc>
          <w:tcPr>
            <w:tcW w:w="343" w:type="pct"/>
            <w:tcBorders>
              <w:top w:val="nil"/>
              <w:left w:val="nil"/>
              <w:bottom w:val="single" w:sz="4" w:space="0" w:color="auto"/>
              <w:right w:val="single" w:sz="4" w:space="0" w:color="auto"/>
            </w:tcBorders>
            <w:shd w:val="clear" w:color="auto" w:fill="auto"/>
          </w:tcPr>
          <w:p w14:paraId="7DB468F8" w14:textId="77777777" w:rsidR="00F71DD5" w:rsidRPr="00270F69" w:rsidRDefault="00F71DD5" w:rsidP="0029776F">
            <w:pPr>
              <w:jc w:val="right"/>
              <w:rPr>
                <w:color w:val="000000"/>
                <w:sz w:val="18"/>
                <w:szCs w:val="18"/>
                <w:lang w:eastAsia="en-CA"/>
              </w:rPr>
            </w:pPr>
            <w:r>
              <w:rPr>
                <w:color w:val="000000"/>
                <w:sz w:val="18"/>
                <w:szCs w:val="18"/>
                <w:lang w:eastAsia="en-CA"/>
              </w:rPr>
              <w:t>385 750</w:t>
            </w:r>
          </w:p>
        </w:tc>
        <w:tc>
          <w:tcPr>
            <w:tcW w:w="246" w:type="pct"/>
            <w:tcBorders>
              <w:top w:val="nil"/>
              <w:left w:val="nil"/>
              <w:bottom w:val="single" w:sz="4" w:space="0" w:color="auto"/>
              <w:right w:val="single" w:sz="4" w:space="0" w:color="auto"/>
            </w:tcBorders>
            <w:shd w:val="clear" w:color="auto" w:fill="auto"/>
          </w:tcPr>
          <w:p w14:paraId="0D2BE3FD" w14:textId="77777777" w:rsidR="00F71DD5" w:rsidRPr="00270F69" w:rsidRDefault="00F71DD5" w:rsidP="0029776F">
            <w:pPr>
              <w:jc w:val="right"/>
              <w:rPr>
                <w:color w:val="000000"/>
                <w:sz w:val="18"/>
                <w:szCs w:val="18"/>
                <w:lang w:eastAsia="en-CA"/>
              </w:rPr>
            </w:pPr>
            <w:r>
              <w:rPr>
                <w:color w:val="000000"/>
                <w:sz w:val="18"/>
                <w:szCs w:val="18"/>
                <w:lang w:eastAsia="en-CA"/>
              </w:rPr>
              <w:t>0</w:t>
            </w:r>
          </w:p>
        </w:tc>
        <w:tc>
          <w:tcPr>
            <w:tcW w:w="247" w:type="pct"/>
            <w:tcBorders>
              <w:top w:val="single" w:sz="4" w:space="0" w:color="auto"/>
              <w:left w:val="nil"/>
              <w:bottom w:val="single" w:sz="4" w:space="0" w:color="auto"/>
              <w:right w:val="single" w:sz="4" w:space="0" w:color="auto"/>
            </w:tcBorders>
            <w:shd w:val="clear" w:color="auto" w:fill="auto"/>
          </w:tcPr>
          <w:p w14:paraId="67D617FB" w14:textId="77777777" w:rsidR="00F71DD5" w:rsidRPr="00270F69" w:rsidRDefault="00F71DD5" w:rsidP="0029776F">
            <w:pPr>
              <w:jc w:val="right"/>
              <w:rPr>
                <w:color w:val="000000"/>
                <w:sz w:val="18"/>
                <w:szCs w:val="18"/>
                <w:lang w:eastAsia="en-CA"/>
              </w:rPr>
            </w:pPr>
            <w:r>
              <w:rPr>
                <w:color w:val="000000"/>
                <w:sz w:val="18"/>
                <w:szCs w:val="18"/>
                <w:lang w:eastAsia="en-CA"/>
              </w:rPr>
              <w:t>0</w:t>
            </w:r>
          </w:p>
        </w:tc>
        <w:tc>
          <w:tcPr>
            <w:tcW w:w="344" w:type="pct"/>
            <w:tcBorders>
              <w:top w:val="single" w:sz="4" w:space="0" w:color="auto"/>
              <w:left w:val="single" w:sz="4" w:space="0" w:color="auto"/>
              <w:bottom w:val="single" w:sz="4" w:space="0" w:color="auto"/>
              <w:right w:val="single" w:sz="4" w:space="0" w:color="auto"/>
            </w:tcBorders>
            <w:shd w:val="clear" w:color="auto" w:fill="auto"/>
          </w:tcPr>
          <w:p w14:paraId="1B62E56E" w14:textId="77777777" w:rsidR="00F71DD5" w:rsidRPr="007C1E21" w:rsidRDefault="00F71DD5" w:rsidP="0029776F">
            <w:pPr>
              <w:jc w:val="right"/>
              <w:rPr>
                <w:b/>
                <w:color w:val="000000"/>
                <w:sz w:val="18"/>
              </w:rPr>
            </w:pPr>
            <w:r w:rsidRPr="007C1E21">
              <w:rPr>
                <w:b/>
                <w:bCs/>
                <w:color w:val="000000"/>
                <w:sz w:val="18"/>
                <w:szCs w:val="18"/>
                <w:lang w:eastAsia="en-CA"/>
              </w:rPr>
              <w:t>415</w:t>
            </w:r>
            <w:r>
              <w:rPr>
                <w:b/>
                <w:bCs/>
                <w:color w:val="000000"/>
                <w:sz w:val="18"/>
                <w:lang w:eastAsia="en-CA"/>
              </w:rPr>
              <w:t xml:space="preserve"> </w:t>
            </w:r>
            <w:r w:rsidRPr="007C1E21">
              <w:rPr>
                <w:b/>
                <w:color w:val="000000"/>
                <w:sz w:val="18"/>
              </w:rPr>
              <w:t>200</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3C08805B" w14:textId="77777777" w:rsidR="00F71DD5" w:rsidRPr="00270F69" w:rsidRDefault="00F71DD5" w:rsidP="0029776F">
            <w:pPr>
              <w:jc w:val="right"/>
              <w:rPr>
                <w:color w:val="000000"/>
                <w:sz w:val="18"/>
                <w:szCs w:val="18"/>
                <w:lang w:eastAsia="en-CA"/>
              </w:rPr>
            </w:pPr>
            <w:r>
              <w:rPr>
                <w:color w:val="000000"/>
                <w:sz w:val="18"/>
                <w:szCs w:val="18"/>
                <w:lang w:eastAsia="en-CA"/>
              </w:rPr>
              <w:t>0</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2D310345" w14:textId="77777777" w:rsidR="00F71DD5" w:rsidRPr="00270F69" w:rsidRDefault="00F71DD5" w:rsidP="0029776F">
            <w:pPr>
              <w:jc w:val="right"/>
              <w:rPr>
                <w:color w:val="000000"/>
                <w:sz w:val="18"/>
                <w:szCs w:val="18"/>
                <w:lang w:eastAsia="en-CA"/>
              </w:rPr>
            </w:pPr>
            <w:r>
              <w:rPr>
                <w:color w:val="000000"/>
                <w:sz w:val="18"/>
                <w:szCs w:val="18"/>
                <w:lang w:eastAsia="en-CA"/>
              </w:rPr>
              <w:t>0</w:t>
            </w:r>
          </w:p>
        </w:tc>
        <w:tc>
          <w:tcPr>
            <w:tcW w:w="344" w:type="pct"/>
            <w:tcBorders>
              <w:top w:val="single" w:sz="4" w:space="0" w:color="auto"/>
              <w:left w:val="single" w:sz="4" w:space="0" w:color="auto"/>
              <w:bottom w:val="single" w:sz="4" w:space="0" w:color="auto"/>
              <w:right w:val="single" w:sz="4" w:space="0" w:color="auto"/>
            </w:tcBorders>
            <w:shd w:val="clear" w:color="auto" w:fill="auto"/>
          </w:tcPr>
          <w:p w14:paraId="4C572A3C" w14:textId="77777777" w:rsidR="00F71DD5" w:rsidRPr="00270F69" w:rsidRDefault="00F71DD5" w:rsidP="0029776F">
            <w:pPr>
              <w:jc w:val="right"/>
              <w:rPr>
                <w:color w:val="000000"/>
                <w:sz w:val="18"/>
                <w:szCs w:val="18"/>
                <w:lang w:eastAsia="en-CA"/>
              </w:rPr>
            </w:pPr>
            <w:r>
              <w:rPr>
                <w:color w:val="000000"/>
                <w:sz w:val="18"/>
                <w:szCs w:val="18"/>
                <w:lang w:eastAsia="en-CA"/>
              </w:rPr>
              <w:t>126 450</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46FC142B" w14:textId="77777777" w:rsidR="00F71DD5" w:rsidRPr="00270F69" w:rsidRDefault="00F71DD5" w:rsidP="0029776F">
            <w:pPr>
              <w:jc w:val="right"/>
              <w:rPr>
                <w:color w:val="000000"/>
                <w:sz w:val="18"/>
                <w:szCs w:val="18"/>
                <w:lang w:eastAsia="en-CA"/>
              </w:rPr>
            </w:pPr>
            <w:r>
              <w:rPr>
                <w:color w:val="000000"/>
                <w:sz w:val="18"/>
                <w:szCs w:val="18"/>
                <w:lang w:eastAsia="en-CA"/>
              </w:rPr>
              <w:t>0</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4F9E7D54" w14:textId="77777777" w:rsidR="00F71DD5" w:rsidRPr="00270F69" w:rsidRDefault="00F71DD5" w:rsidP="0029776F">
            <w:pPr>
              <w:jc w:val="right"/>
              <w:rPr>
                <w:color w:val="000000"/>
                <w:sz w:val="18"/>
                <w:szCs w:val="18"/>
                <w:lang w:eastAsia="en-CA"/>
              </w:rPr>
            </w:pPr>
            <w:r>
              <w:rPr>
                <w:color w:val="000000"/>
                <w:sz w:val="18"/>
                <w:szCs w:val="18"/>
                <w:lang w:eastAsia="en-CA"/>
              </w:rPr>
              <w:t>0</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0E3AD2D7" w14:textId="77777777" w:rsidR="00F71DD5" w:rsidRPr="00270F69" w:rsidRDefault="00F71DD5" w:rsidP="0029776F">
            <w:pPr>
              <w:jc w:val="right"/>
              <w:rPr>
                <w:color w:val="000000"/>
                <w:sz w:val="18"/>
                <w:szCs w:val="18"/>
                <w:lang w:eastAsia="en-CA"/>
              </w:rPr>
            </w:pPr>
            <w:r>
              <w:rPr>
                <w:color w:val="000000"/>
                <w:sz w:val="18"/>
                <w:szCs w:val="18"/>
                <w:lang w:eastAsia="en-CA"/>
              </w:rPr>
              <w:t>104 000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1B734FC" w14:textId="77777777" w:rsidR="00F71DD5" w:rsidRPr="007C1E21" w:rsidRDefault="00F71DD5" w:rsidP="0029776F">
            <w:pPr>
              <w:jc w:val="right"/>
              <w:rPr>
                <w:b/>
                <w:color w:val="000000"/>
                <w:sz w:val="18"/>
              </w:rPr>
            </w:pPr>
            <w:r w:rsidRPr="007C1E21">
              <w:rPr>
                <w:b/>
                <w:color w:val="000000"/>
                <w:sz w:val="18"/>
              </w:rPr>
              <w:t>1</w:t>
            </w:r>
            <w:r>
              <w:rPr>
                <w:b/>
                <w:color w:val="000000"/>
                <w:sz w:val="18"/>
              </w:rPr>
              <w:t xml:space="preserve"> </w:t>
            </w:r>
            <w:r w:rsidRPr="007C1E21">
              <w:rPr>
                <w:b/>
                <w:bCs/>
                <w:color w:val="000000"/>
                <w:sz w:val="18"/>
                <w:szCs w:val="18"/>
                <w:lang w:eastAsia="en-CA"/>
              </w:rPr>
              <w:t>219</w:t>
            </w:r>
            <w:r>
              <w:rPr>
                <w:b/>
                <w:bCs/>
                <w:color w:val="000000"/>
                <w:sz w:val="18"/>
                <w:lang w:eastAsia="en-CA"/>
              </w:rPr>
              <w:t xml:space="preserve"> </w:t>
            </w:r>
            <w:r w:rsidRPr="007C1E21">
              <w:rPr>
                <w:b/>
                <w:color w:val="000000"/>
                <w:sz w:val="18"/>
              </w:rPr>
              <w:t>177</w:t>
            </w:r>
          </w:p>
        </w:tc>
      </w:tr>
      <w:tr w:rsidR="00F71DD5" w:rsidRPr="007C1E21" w14:paraId="42288AFC" w14:textId="77777777" w:rsidTr="00F71DD5">
        <w:trPr>
          <w:trHeight w:val="55"/>
          <w:jc w:val="center"/>
        </w:trPr>
        <w:tc>
          <w:tcPr>
            <w:tcW w:w="251" w:type="pct"/>
            <w:tcBorders>
              <w:top w:val="nil"/>
              <w:left w:val="single" w:sz="4" w:space="0" w:color="auto"/>
              <w:bottom w:val="single" w:sz="4" w:space="0" w:color="auto"/>
              <w:right w:val="single" w:sz="4" w:space="0" w:color="auto"/>
            </w:tcBorders>
            <w:shd w:val="clear" w:color="auto" w:fill="auto"/>
            <w:hideMark/>
          </w:tcPr>
          <w:p w14:paraId="623450BD" w14:textId="77777777" w:rsidR="00F71DD5" w:rsidRPr="004F16D4" w:rsidRDefault="00F71DD5" w:rsidP="0029776F">
            <w:pPr>
              <w:jc w:val="left"/>
              <w:rPr>
                <w:color w:val="000000" w:themeColor="text1"/>
                <w:sz w:val="18"/>
                <w:szCs w:val="18"/>
                <w:lang w:eastAsia="en-CA"/>
              </w:rPr>
            </w:pPr>
            <w:r w:rsidRPr="004F16D4">
              <w:rPr>
                <w:color w:val="000000" w:themeColor="text1"/>
                <w:sz w:val="18"/>
                <w:szCs w:val="18"/>
                <w:lang w:eastAsia="en-CA"/>
              </w:rPr>
              <w:t>2.2</w:t>
            </w:r>
          </w:p>
        </w:tc>
        <w:tc>
          <w:tcPr>
            <w:tcW w:w="889" w:type="pct"/>
            <w:tcBorders>
              <w:top w:val="single" w:sz="4" w:space="0" w:color="auto"/>
              <w:left w:val="nil"/>
              <w:bottom w:val="single" w:sz="4" w:space="0" w:color="auto"/>
              <w:right w:val="single" w:sz="4" w:space="0" w:color="auto"/>
            </w:tcBorders>
            <w:shd w:val="clear" w:color="auto" w:fill="auto"/>
            <w:hideMark/>
          </w:tcPr>
          <w:p w14:paraId="0C0A44E5" w14:textId="77777777" w:rsidR="00F71DD5" w:rsidRPr="004833ED" w:rsidRDefault="00F71DD5" w:rsidP="0029776F">
            <w:pPr>
              <w:jc w:val="left"/>
              <w:rPr>
                <w:color w:val="000000"/>
                <w:sz w:val="18"/>
                <w:szCs w:val="18"/>
                <w:lang w:eastAsia="en-CA"/>
              </w:rPr>
            </w:pPr>
            <w:r w:rsidRPr="00C03E65">
              <w:rPr>
                <w:color w:val="000000"/>
                <w:sz w:val="18"/>
                <w:szCs w:val="18"/>
                <w:lang w:val="fr-CA" w:eastAsia="en-CA"/>
              </w:rPr>
              <w:t>Coûts d’appui convenus pour l’agence d’exécution principale ($ US)</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0101BDB1" w14:textId="77777777" w:rsidR="00F71DD5" w:rsidRPr="00957512" w:rsidRDefault="00F71DD5" w:rsidP="0029776F">
            <w:pPr>
              <w:jc w:val="right"/>
              <w:rPr>
                <w:color w:val="000000"/>
                <w:sz w:val="18"/>
              </w:rPr>
            </w:pPr>
            <w:r>
              <w:rPr>
                <w:color w:val="000000"/>
                <w:sz w:val="18"/>
                <w:szCs w:val="18"/>
                <w:lang w:eastAsia="en-CA"/>
              </w:rPr>
              <w:t>13 144</w:t>
            </w:r>
          </w:p>
        </w:tc>
        <w:tc>
          <w:tcPr>
            <w:tcW w:w="246" w:type="pct"/>
            <w:tcBorders>
              <w:top w:val="single" w:sz="4" w:space="0" w:color="auto"/>
              <w:left w:val="single" w:sz="4" w:space="0" w:color="auto"/>
              <w:bottom w:val="single" w:sz="4" w:space="0" w:color="auto"/>
              <w:right w:val="single" w:sz="4" w:space="0" w:color="auto"/>
            </w:tcBorders>
            <w:shd w:val="clear" w:color="auto" w:fill="auto"/>
          </w:tcPr>
          <w:p w14:paraId="3AD6E121" w14:textId="77777777" w:rsidR="00F71DD5" w:rsidRDefault="00F71DD5" w:rsidP="0029776F">
            <w:pPr>
              <w:jc w:val="right"/>
              <w:rPr>
                <w:color w:val="000000"/>
                <w:sz w:val="18"/>
                <w:szCs w:val="18"/>
              </w:rPr>
            </w:pPr>
            <w:r>
              <w:rPr>
                <w:color w:val="000000"/>
                <w:sz w:val="18"/>
                <w:szCs w:val="18"/>
                <w:lang w:eastAsia="en-CA"/>
              </w:rPr>
              <w:t>0 </w:t>
            </w: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608780CF" w14:textId="77777777" w:rsidR="00F71DD5" w:rsidRDefault="00F71DD5" w:rsidP="0029776F">
            <w:pPr>
              <w:jc w:val="right"/>
              <w:rPr>
                <w:color w:val="000000"/>
                <w:sz w:val="18"/>
                <w:szCs w:val="18"/>
              </w:rPr>
            </w:pPr>
            <w:r>
              <w:rPr>
                <w:color w:val="000000"/>
                <w:sz w:val="18"/>
                <w:szCs w:val="18"/>
                <w:lang w:eastAsia="en-CA"/>
              </w:rPr>
              <w:t>27 003</w:t>
            </w:r>
          </w:p>
        </w:tc>
        <w:tc>
          <w:tcPr>
            <w:tcW w:w="246" w:type="pct"/>
            <w:tcBorders>
              <w:top w:val="single" w:sz="4" w:space="0" w:color="auto"/>
              <w:left w:val="single" w:sz="4" w:space="0" w:color="auto"/>
              <w:bottom w:val="single" w:sz="4" w:space="0" w:color="auto"/>
              <w:right w:val="single" w:sz="4" w:space="0" w:color="auto"/>
            </w:tcBorders>
            <w:shd w:val="clear" w:color="auto" w:fill="auto"/>
          </w:tcPr>
          <w:p w14:paraId="496577FD" w14:textId="77777777" w:rsidR="00F71DD5" w:rsidRDefault="00F71DD5" w:rsidP="0029776F">
            <w:pPr>
              <w:jc w:val="right"/>
              <w:rPr>
                <w:color w:val="000000"/>
                <w:sz w:val="18"/>
                <w:szCs w:val="18"/>
              </w:rPr>
            </w:pPr>
            <w:r>
              <w:rPr>
                <w:color w:val="000000"/>
                <w:sz w:val="18"/>
                <w:szCs w:val="18"/>
                <w:lang w:eastAsia="en-CA"/>
              </w:rPr>
              <w:t>0 </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54B9093D" w14:textId="77777777" w:rsidR="00F71DD5" w:rsidRDefault="00F71DD5" w:rsidP="0029776F">
            <w:pPr>
              <w:jc w:val="right"/>
              <w:rPr>
                <w:color w:val="000000"/>
                <w:sz w:val="18"/>
                <w:szCs w:val="18"/>
              </w:rPr>
            </w:pPr>
            <w:r>
              <w:rPr>
                <w:color w:val="000000"/>
                <w:sz w:val="18"/>
                <w:szCs w:val="18"/>
                <w:lang w:eastAsia="en-CA"/>
              </w:rPr>
              <w:t>0 </w:t>
            </w:r>
          </w:p>
        </w:tc>
        <w:tc>
          <w:tcPr>
            <w:tcW w:w="344" w:type="pct"/>
            <w:tcBorders>
              <w:top w:val="single" w:sz="4" w:space="0" w:color="auto"/>
              <w:left w:val="single" w:sz="4" w:space="0" w:color="auto"/>
              <w:bottom w:val="single" w:sz="4" w:space="0" w:color="auto"/>
              <w:right w:val="single" w:sz="4" w:space="0" w:color="auto"/>
            </w:tcBorders>
            <w:shd w:val="clear" w:color="auto" w:fill="auto"/>
          </w:tcPr>
          <w:p w14:paraId="59A44B51" w14:textId="77777777" w:rsidR="00F71DD5" w:rsidRPr="007C1E21" w:rsidRDefault="00F71DD5" w:rsidP="0029776F">
            <w:pPr>
              <w:jc w:val="right"/>
              <w:rPr>
                <w:b/>
                <w:color w:val="000000"/>
                <w:sz w:val="18"/>
              </w:rPr>
            </w:pPr>
            <w:r w:rsidRPr="007C1E21">
              <w:rPr>
                <w:b/>
                <w:bCs/>
                <w:color w:val="000000"/>
                <w:sz w:val="18"/>
                <w:szCs w:val="18"/>
                <w:lang w:eastAsia="en-CA"/>
              </w:rPr>
              <w:t>29</w:t>
            </w:r>
            <w:r>
              <w:rPr>
                <w:b/>
                <w:bCs/>
                <w:color w:val="000000"/>
                <w:sz w:val="18"/>
                <w:szCs w:val="18"/>
                <w:lang w:eastAsia="en-CA"/>
              </w:rPr>
              <w:t xml:space="preserve"> </w:t>
            </w:r>
            <w:r w:rsidRPr="007C1E21">
              <w:rPr>
                <w:b/>
                <w:bCs/>
                <w:color w:val="000000"/>
                <w:sz w:val="18"/>
                <w:szCs w:val="18"/>
                <w:lang w:eastAsia="en-CA"/>
              </w:rPr>
              <w:t>064</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0EEA3A52" w14:textId="77777777" w:rsidR="00F71DD5" w:rsidRDefault="00F71DD5" w:rsidP="0029776F">
            <w:pPr>
              <w:jc w:val="right"/>
              <w:rPr>
                <w:color w:val="000000"/>
                <w:sz w:val="18"/>
                <w:szCs w:val="18"/>
              </w:rPr>
            </w:pPr>
            <w:r>
              <w:rPr>
                <w:color w:val="000000"/>
                <w:sz w:val="18"/>
                <w:szCs w:val="18"/>
                <w:lang w:eastAsia="en-CA"/>
              </w:rPr>
              <w:t>0</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4ACC11BD" w14:textId="77777777" w:rsidR="00F71DD5" w:rsidRDefault="00F71DD5" w:rsidP="0029776F">
            <w:pPr>
              <w:jc w:val="right"/>
              <w:rPr>
                <w:color w:val="000000"/>
                <w:sz w:val="18"/>
                <w:szCs w:val="18"/>
              </w:rPr>
            </w:pPr>
            <w:r>
              <w:rPr>
                <w:color w:val="000000"/>
                <w:sz w:val="18"/>
                <w:szCs w:val="18"/>
              </w:rPr>
              <w:t>0</w:t>
            </w:r>
          </w:p>
        </w:tc>
        <w:tc>
          <w:tcPr>
            <w:tcW w:w="344" w:type="pct"/>
            <w:tcBorders>
              <w:top w:val="single" w:sz="4" w:space="0" w:color="auto"/>
              <w:left w:val="single" w:sz="4" w:space="0" w:color="auto"/>
              <w:bottom w:val="single" w:sz="4" w:space="0" w:color="auto"/>
              <w:right w:val="single" w:sz="4" w:space="0" w:color="auto"/>
            </w:tcBorders>
            <w:shd w:val="clear" w:color="auto" w:fill="auto"/>
          </w:tcPr>
          <w:p w14:paraId="11D1511C" w14:textId="77777777" w:rsidR="00F71DD5" w:rsidRDefault="00F71DD5" w:rsidP="0029776F">
            <w:pPr>
              <w:jc w:val="right"/>
              <w:rPr>
                <w:color w:val="000000"/>
                <w:sz w:val="18"/>
                <w:szCs w:val="18"/>
              </w:rPr>
            </w:pPr>
            <w:r>
              <w:rPr>
                <w:color w:val="000000"/>
                <w:sz w:val="18"/>
                <w:szCs w:val="18"/>
                <w:lang w:eastAsia="en-CA"/>
              </w:rPr>
              <w:t>8 852</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262163A9" w14:textId="77777777" w:rsidR="00F71DD5" w:rsidRDefault="00F71DD5" w:rsidP="0029776F">
            <w:pPr>
              <w:jc w:val="right"/>
              <w:rPr>
                <w:color w:val="000000"/>
                <w:sz w:val="18"/>
                <w:szCs w:val="18"/>
              </w:rPr>
            </w:pPr>
            <w:r>
              <w:rPr>
                <w:color w:val="000000"/>
                <w:sz w:val="18"/>
                <w:szCs w:val="18"/>
                <w:lang w:eastAsia="en-CA"/>
              </w:rPr>
              <w:t>0</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69F8FE9E" w14:textId="77777777" w:rsidR="00F71DD5" w:rsidRDefault="00F71DD5" w:rsidP="0029776F">
            <w:pPr>
              <w:jc w:val="right"/>
              <w:rPr>
                <w:color w:val="000000"/>
                <w:sz w:val="18"/>
                <w:szCs w:val="18"/>
              </w:rPr>
            </w:pPr>
            <w:r>
              <w:rPr>
                <w:color w:val="000000"/>
                <w:sz w:val="18"/>
                <w:szCs w:val="18"/>
                <w:lang w:eastAsia="en-CA"/>
              </w:rPr>
              <w:t>0</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104CE465" w14:textId="77777777" w:rsidR="00F71DD5" w:rsidRDefault="00F71DD5" w:rsidP="0029776F">
            <w:pPr>
              <w:jc w:val="right"/>
              <w:rPr>
                <w:color w:val="000000"/>
                <w:sz w:val="18"/>
                <w:szCs w:val="18"/>
              </w:rPr>
            </w:pPr>
            <w:r>
              <w:rPr>
                <w:color w:val="000000"/>
                <w:sz w:val="18"/>
                <w:szCs w:val="18"/>
                <w:lang w:eastAsia="en-CA"/>
              </w:rPr>
              <w:t>7 280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0E2A6DE" w14:textId="77777777" w:rsidR="00F71DD5" w:rsidRPr="007C1E21" w:rsidRDefault="00F71DD5" w:rsidP="0029776F">
            <w:pPr>
              <w:jc w:val="right"/>
              <w:rPr>
                <w:b/>
                <w:color w:val="000000"/>
                <w:sz w:val="18"/>
              </w:rPr>
            </w:pPr>
            <w:r w:rsidRPr="007C1E21">
              <w:rPr>
                <w:b/>
                <w:bCs/>
                <w:color w:val="000000"/>
                <w:sz w:val="18"/>
                <w:szCs w:val="18"/>
              </w:rPr>
              <w:t>85</w:t>
            </w:r>
            <w:r>
              <w:rPr>
                <w:b/>
                <w:bCs/>
                <w:color w:val="000000"/>
                <w:sz w:val="18"/>
                <w:szCs w:val="18"/>
              </w:rPr>
              <w:t xml:space="preserve"> </w:t>
            </w:r>
            <w:r w:rsidRPr="007C1E21">
              <w:rPr>
                <w:b/>
                <w:bCs/>
                <w:color w:val="000000"/>
                <w:sz w:val="18"/>
                <w:szCs w:val="18"/>
              </w:rPr>
              <w:t>343</w:t>
            </w:r>
          </w:p>
        </w:tc>
      </w:tr>
      <w:tr w:rsidR="00F71DD5" w:rsidRPr="007C1E21" w14:paraId="4E41DC32" w14:textId="77777777" w:rsidTr="00F71DD5">
        <w:trPr>
          <w:trHeight w:val="52"/>
          <w:jc w:val="center"/>
        </w:trPr>
        <w:tc>
          <w:tcPr>
            <w:tcW w:w="251" w:type="pct"/>
            <w:tcBorders>
              <w:top w:val="nil"/>
              <w:left w:val="single" w:sz="4" w:space="0" w:color="auto"/>
              <w:bottom w:val="single" w:sz="4" w:space="0" w:color="auto"/>
              <w:right w:val="single" w:sz="4" w:space="0" w:color="auto"/>
            </w:tcBorders>
            <w:shd w:val="clear" w:color="auto" w:fill="auto"/>
          </w:tcPr>
          <w:p w14:paraId="2868B473" w14:textId="77777777" w:rsidR="00F71DD5" w:rsidRDefault="00F71DD5" w:rsidP="0029776F">
            <w:pPr>
              <w:jc w:val="left"/>
              <w:rPr>
                <w:color w:val="000000" w:themeColor="text1"/>
                <w:sz w:val="18"/>
                <w:szCs w:val="18"/>
                <w:lang w:eastAsia="en-CA"/>
              </w:rPr>
            </w:pPr>
            <w:r>
              <w:rPr>
                <w:color w:val="000000" w:themeColor="text1"/>
                <w:sz w:val="18"/>
                <w:szCs w:val="18"/>
                <w:lang w:eastAsia="en-CA"/>
              </w:rPr>
              <w:t>3.1</w:t>
            </w:r>
          </w:p>
        </w:tc>
        <w:tc>
          <w:tcPr>
            <w:tcW w:w="889" w:type="pct"/>
            <w:tcBorders>
              <w:top w:val="nil"/>
              <w:left w:val="nil"/>
              <w:bottom w:val="single" w:sz="4" w:space="0" w:color="auto"/>
              <w:right w:val="single" w:sz="4" w:space="0" w:color="auto"/>
            </w:tcBorders>
            <w:shd w:val="clear" w:color="auto" w:fill="auto"/>
          </w:tcPr>
          <w:p w14:paraId="53DF5D84" w14:textId="77777777" w:rsidR="00F71DD5" w:rsidRPr="00270F69" w:rsidRDefault="00F71DD5" w:rsidP="0029776F">
            <w:pPr>
              <w:jc w:val="left"/>
              <w:rPr>
                <w:color w:val="000000"/>
                <w:sz w:val="18"/>
                <w:szCs w:val="18"/>
                <w:lang w:eastAsia="en-CA"/>
              </w:rPr>
            </w:pPr>
            <w:r w:rsidRPr="00C03E65">
              <w:rPr>
                <w:color w:val="000000"/>
                <w:sz w:val="18"/>
                <w:szCs w:val="18"/>
                <w:lang w:val="fr-CA" w:eastAsia="en-CA"/>
              </w:rPr>
              <w:t>Financement total convenu ($US)</w:t>
            </w:r>
          </w:p>
        </w:tc>
        <w:tc>
          <w:tcPr>
            <w:tcW w:w="350" w:type="pct"/>
            <w:tcBorders>
              <w:top w:val="nil"/>
              <w:left w:val="nil"/>
              <w:bottom w:val="single" w:sz="4" w:space="0" w:color="auto"/>
              <w:right w:val="single" w:sz="4" w:space="0" w:color="auto"/>
            </w:tcBorders>
            <w:shd w:val="clear" w:color="auto" w:fill="auto"/>
          </w:tcPr>
          <w:p w14:paraId="3B138491" w14:textId="77777777" w:rsidR="00F71DD5" w:rsidRDefault="00F71DD5" w:rsidP="0029776F">
            <w:pPr>
              <w:jc w:val="right"/>
              <w:rPr>
                <w:color w:val="000000"/>
                <w:sz w:val="18"/>
                <w:szCs w:val="18"/>
                <w:lang w:eastAsia="en-CA"/>
              </w:rPr>
            </w:pPr>
            <w:r>
              <w:rPr>
                <w:color w:val="000000"/>
                <w:sz w:val="18"/>
                <w:szCs w:val="18"/>
                <w:lang w:eastAsia="en-CA"/>
              </w:rPr>
              <w:t>187 777</w:t>
            </w:r>
          </w:p>
        </w:tc>
        <w:tc>
          <w:tcPr>
            <w:tcW w:w="246" w:type="pct"/>
            <w:tcBorders>
              <w:top w:val="nil"/>
              <w:left w:val="nil"/>
              <w:bottom w:val="single" w:sz="4" w:space="0" w:color="auto"/>
              <w:right w:val="single" w:sz="4" w:space="0" w:color="auto"/>
            </w:tcBorders>
            <w:shd w:val="clear" w:color="auto" w:fill="auto"/>
          </w:tcPr>
          <w:p w14:paraId="76D192ED" w14:textId="77777777" w:rsidR="00F71DD5" w:rsidRDefault="00F71DD5" w:rsidP="0029776F">
            <w:pPr>
              <w:jc w:val="right"/>
              <w:rPr>
                <w:color w:val="000000"/>
                <w:sz w:val="18"/>
                <w:szCs w:val="18"/>
                <w:lang w:eastAsia="en-CA"/>
              </w:rPr>
            </w:pPr>
            <w:r>
              <w:rPr>
                <w:color w:val="000000"/>
                <w:sz w:val="18"/>
                <w:szCs w:val="18"/>
                <w:lang w:eastAsia="en-CA"/>
              </w:rPr>
              <w:t>0</w:t>
            </w:r>
          </w:p>
        </w:tc>
        <w:tc>
          <w:tcPr>
            <w:tcW w:w="343" w:type="pct"/>
            <w:tcBorders>
              <w:top w:val="nil"/>
              <w:left w:val="nil"/>
              <w:bottom w:val="single" w:sz="4" w:space="0" w:color="auto"/>
              <w:right w:val="single" w:sz="4" w:space="0" w:color="auto"/>
            </w:tcBorders>
            <w:shd w:val="clear" w:color="auto" w:fill="auto"/>
          </w:tcPr>
          <w:p w14:paraId="60FE8FA6" w14:textId="77777777" w:rsidR="00F71DD5" w:rsidRDefault="00F71DD5" w:rsidP="0029776F">
            <w:pPr>
              <w:jc w:val="right"/>
              <w:rPr>
                <w:color w:val="000000"/>
                <w:sz w:val="18"/>
                <w:szCs w:val="18"/>
                <w:lang w:eastAsia="en-CA"/>
              </w:rPr>
            </w:pPr>
            <w:r>
              <w:rPr>
                <w:color w:val="000000"/>
                <w:sz w:val="18"/>
                <w:szCs w:val="18"/>
                <w:lang w:eastAsia="en-CA"/>
              </w:rPr>
              <w:t>385 750</w:t>
            </w:r>
          </w:p>
        </w:tc>
        <w:tc>
          <w:tcPr>
            <w:tcW w:w="246" w:type="pct"/>
            <w:tcBorders>
              <w:top w:val="nil"/>
              <w:left w:val="nil"/>
              <w:bottom w:val="single" w:sz="4" w:space="0" w:color="auto"/>
              <w:right w:val="single" w:sz="4" w:space="0" w:color="auto"/>
            </w:tcBorders>
            <w:shd w:val="clear" w:color="auto" w:fill="auto"/>
          </w:tcPr>
          <w:p w14:paraId="20D9AF65" w14:textId="77777777" w:rsidR="00F71DD5" w:rsidRDefault="00F71DD5" w:rsidP="0029776F">
            <w:pPr>
              <w:jc w:val="right"/>
              <w:rPr>
                <w:color w:val="000000"/>
                <w:sz w:val="18"/>
                <w:szCs w:val="18"/>
                <w:lang w:eastAsia="en-CA"/>
              </w:rPr>
            </w:pPr>
            <w:r>
              <w:rPr>
                <w:color w:val="000000"/>
                <w:sz w:val="18"/>
                <w:szCs w:val="18"/>
                <w:lang w:eastAsia="en-CA"/>
              </w:rPr>
              <w:t>0</w:t>
            </w:r>
          </w:p>
        </w:tc>
        <w:tc>
          <w:tcPr>
            <w:tcW w:w="247" w:type="pct"/>
            <w:tcBorders>
              <w:top w:val="single" w:sz="4" w:space="0" w:color="auto"/>
              <w:left w:val="nil"/>
              <w:bottom w:val="single" w:sz="4" w:space="0" w:color="auto"/>
              <w:right w:val="single" w:sz="4" w:space="0" w:color="auto"/>
            </w:tcBorders>
            <w:shd w:val="clear" w:color="auto" w:fill="auto"/>
          </w:tcPr>
          <w:p w14:paraId="5A2A723B" w14:textId="77777777" w:rsidR="00F71DD5" w:rsidRDefault="00F71DD5" w:rsidP="0029776F">
            <w:pPr>
              <w:jc w:val="right"/>
              <w:rPr>
                <w:color w:val="000000"/>
                <w:sz w:val="18"/>
                <w:szCs w:val="18"/>
                <w:lang w:eastAsia="en-CA"/>
              </w:rPr>
            </w:pPr>
            <w:r>
              <w:rPr>
                <w:color w:val="000000"/>
                <w:sz w:val="18"/>
                <w:szCs w:val="18"/>
                <w:lang w:eastAsia="en-CA"/>
              </w:rPr>
              <w:t>0</w:t>
            </w:r>
          </w:p>
        </w:tc>
        <w:tc>
          <w:tcPr>
            <w:tcW w:w="344" w:type="pct"/>
            <w:tcBorders>
              <w:top w:val="single" w:sz="4" w:space="0" w:color="auto"/>
              <w:left w:val="single" w:sz="4" w:space="0" w:color="auto"/>
              <w:bottom w:val="single" w:sz="4" w:space="0" w:color="auto"/>
              <w:right w:val="single" w:sz="4" w:space="0" w:color="auto"/>
            </w:tcBorders>
            <w:shd w:val="clear" w:color="auto" w:fill="auto"/>
          </w:tcPr>
          <w:p w14:paraId="296D38A5" w14:textId="77777777" w:rsidR="00F71DD5" w:rsidRPr="007C1E21" w:rsidRDefault="00F71DD5" w:rsidP="0029776F">
            <w:pPr>
              <w:jc w:val="right"/>
              <w:rPr>
                <w:b/>
                <w:color w:val="000000"/>
                <w:sz w:val="18"/>
              </w:rPr>
            </w:pPr>
            <w:r w:rsidRPr="007C1E21">
              <w:rPr>
                <w:b/>
                <w:bCs/>
                <w:color w:val="000000"/>
                <w:sz w:val="18"/>
                <w:szCs w:val="18"/>
                <w:lang w:eastAsia="en-CA"/>
              </w:rPr>
              <w:t>415</w:t>
            </w:r>
            <w:r>
              <w:rPr>
                <w:b/>
                <w:bCs/>
                <w:color w:val="000000"/>
                <w:sz w:val="18"/>
                <w:lang w:eastAsia="en-CA"/>
              </w:rPr>
              <w:t xml:space="preserve"> </w:t>
            </w:r>
            <w:r w:rsidRPr="007C1E21">
              <w:rPr>
                <w:b/>
                <w:color w:val="000000"/>
                <w:sz w:val="18"/>
              </w:rPr>
              <w:t>200</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5E22EB67" w14:textId="77777777" w:rsidR="00F71DD5" w:rsidRDefault="00F71DD5" w:rsidP="0029776F">
            <w:pPr>
              <w:jc w:val="right"/>
              <w:rPr>
                <w:color w:val="000000"/>
                <w:sz w:val="18"/>
                <w:szCs w:val="18"/>
                <w:lang w:eastAsia="en-CA"/>
              </w:rPr>
            </w:pPr>
            <w:r>
              <w:rPr>
                <w:color w:val="000000"/>
                <w:sz w:val="18"/>
                <w:szCs w:val="18"/>
                <w:lang w:eastAsia="en-CA"/>
              </w:rPr>
              <w:t>0</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7CADC9F9" w14:textId="77777777" w:rsidR="00F71DD5" w:rsidRDefault="00F71DD5" w:rsidP="0029776F">
            <w:pPr>
              <w:jc w:val="right"/>
              <w:rPr>
                <w:color w:val="000000"/>
                <w:sz w:val="18"/>
                <w:szCs w:val="18"/>
                <w:lang w:eastAsia="en-CA"/>
              </w:rPr>
            </w:pPr>
            <w:r>
              <w:rPr>
                <w:color w:val="000000"/>
                <w:sz w:val="18"/>
                <w:szCs w:val="18"/>
                <w:lang w:eastAsia="en-CA"/>
              </w:rPr>
              <w:t>0</w:t>
            </w:r>
          </w:p>
        </w:tc>
        <w:tc>
          <w:tcPr>
            <w:tcW w:w="344" w:type="pct"/>
            <w:tcBorders>
              <w:top w:val="single" w:sz="4" w:space="0" w:color="auto"/>
              <w:left w:val="single" w:sz="4" w:space="0" w:color="auto"/>
              <w:bottom w:val="single" w:sz="4" w:space="0" w:color="auto"/>
              <w:right w:val="single" w:sz="4" w:space="0" w:color="auto"/>
            </w:tcBorders>
            <w:shd w:val="clear" w:color="auto" w:fill="auto"/>
          </w:tcPr>
          <w:p w14:paraId="322A4374" w14:textId="77777777" w:rsidR="00F71DD5" w:rsidRDefault="00F71DD5" w:rsidP="0029776F">
            <w:pPr>
              <w:jc w:val="right"/>
              <w:rPr>
                <w:color w:val="000000"/>
                <w:sz w:val="18"/>
                <w:szCs w:val="18"/>
                <w:lang w:eastAsia="en-CA"/>
              </w:rPr>
            </w:pPr>
            <w:r>
              <w:rPr>
                <w:color w:val="000000"/>
                <w:sz w:val="18"/>
                <w:szCs w:val="18"/>
                <w:lang w:eastAsia="en-CA"/>
              </w:rPr>
              <w:t>126 450</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1A6A857F" w14:textId="77777777" w:rsidR="00F71DD5" w:rsidRDefault="00F71DD5" w:rsidP="0029776F">
            <w:pPr>
              <w:jc w:val="right"/>
              <w:rPr>
                <w:color w:val="000000"/>
                <w:sz w:val="18"/>
                <w:szCs w:val="18"/>
                <w:lang w:eastAsia="en-CA"/>
              </w:rPr>
            </w:pPr>
            <w:r>
              <w:rPr>
                <w:color w:val="000000"/>
                <w:sz w:val="18"/>
                <w:szCs w:val="18"/>
                <w:lang w:eastAsia="en-CA"/>
              </w:rPr>
              <w:t>0</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03901023" w14:textId="77777777" w:rsidR="00F71DD5" w:rsidRDefault="00F71DD5" w:rsidP="0029776F">
            <w:pPr>
              <w:jc w:val="right"/>
              <w:rPr>
                <w:color w:val="000000"/>
                <w:sz w:val="18"/>
                <w:szCs w:val="18"/>
                <w:lang w:eastAsia="en-CA"/>
              </w:rPr>
            </w:pPr>
            <w:r>
              <w:rPr>
                <w:color w:val="000000"/>
                <w:sz w:val="18"/>
                <w:szCs w:val="18"/>
                <w:lang w:eastAsia="en-CA"/>
              </w:rPr>
              <w:t>0</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48C7CEA1" w14:textId="77777777" w:rsidR="00F71DD5" w:rsidRDefault="00F71DD5" w:rsidP="0029776F">
            <w:pPr>
              <w:jc w:val="right"/>
              <w:rPr>
                <w:color w:val="000000"/>
                <w:sz w:val="18"/>
                <w:szCs w:val="18"/>
                <w:lang w:eastAsia="en-CA"/>
              </w:rPr>
            </w:pPr>
            <w:r>
              <w:rPr>
                <w:color w:val="000000"/>
                <w:sz w:val="18"/>
                <w:szCs w:val="18"/>
                <w:lang w:eastAsia="en-CA"/>
              </w:rPr>
              <w:t>104 000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44ECE01" w14:textId="77777777" w:rsidR="00F71DD5" w:rsidRPr="007C1E21" w:rsidRDefault="00F71DD5" w:rsidP="0029776F">
            <w:pPr>
              <w:jc w:val="right"/>
              <w:rPr>
                <w:b/>
                <w:color w:val="000000"/>
                <w:sz w:val="18"/>
              </w:rPr>
            </w:pPr>
            <w:r w:rsidRPr="007C1E21">
              <w:rPr>
                <w:b/>
                <w:color w:val="000000"/>
                <w:sz w:val="18"/>
              </w:rPr>
              <w:t>1</w:t>
            </w:r>
            <w:r>
              <w:rPr>
                <w:b/>
                <w:color w:val="000000"/>
                <w:sz w:val="18"/>
              </w:rPr>
              <w:t xml:space="preserve"> </w:t>
            </w:r>
            <w:r w:rsidRPr="007C1E21">
              <w:rPr>
                <w:b/>
                <w:bCs/>
                <w:color w:val="000000"/>
                <w:sz w:val="18"/>
                <w:szCs w:val="18"/>
                <w:lang w:eastAsia="en-CA"/>
              </w:rPr>
              <w:t>219</w:t>
            </w:r>
            <w:r>
              <w:rPr>
                <w:b/>
                <w:bCs/>
                <w:color w:val="000000"/>
                <w:sz w:val="18"/>
                <w:lang w:eastAsia="en-CA"/>
              </w:rPr>
              <w:t xml:space="preserve"> </w:t>
            </w:r>
            <w:r w:rsidRPr="007C1E21">
              <w:rPr>
                <w:b/>
                <w:color w:val="000000"/>
                <w:sz w:val="18"/>
              </w:rPr>
              <w:t>177</w:t>
            </w:r>
          </w:p>
        </w:tc>
      </w:tr>
      <w:tr w:rsidR="00F71DD5" w:rsidRPr="007C1E21" w14:paraId="5D159EA6" w14:textId="77777777" w:rsidTr="00F71DD5">
        <w:trPr>
          <w:trHeight w:val="52"/>
          <w:jc w:val="center"/>
        </w:trPr>
        <w:tc>
          <w:tcPr>
            <w:tcW w:w="251" w:type="pct"/>
            <w:tcBorders>
              <w:top w:val="nil"/>
              <w:left w:val="single" w:sz="4" w:space="0" w:color="auto"/>
              <w:bottom w:val="single" w:sz="4" w:space="0" w:color="auto"/>
              <w:right w:val="single" w:sz="4" w:space="0" w:color="auto"/>
            </w:tcBorders>
            <w:shd w:val="clear" w:color="auto" w:fill="auto"/>
          </w:tcPr>
          <w:p w14:paraId="4FA95037" w14:textId="77777777" w:rsidR="00F71DD5" w:rsidRDefault="00F71DD5" w:rsidP="0029776F">
            <w:pPr>
              <w:jc w:val="left"/>
              <w:rPr>
                <w:color w:val="000000" w:themeColor="text1"/>
                <w:sz w:val="18"/>
                <w:szCs w:val="18"/>
                <w:lang w:eastAsia="en-CA"/>
              </w:rPr>
            </w:pPr>
            <w:r>
              <w:rPr>
                <w:color w:val="000000" w:themeColor="text1"/>
                <w:sz w:val="18"/>
                <w:szCs w:val="18"/>
                <w:lang w:eastAsia="en-CA"/>
              </w:rPr>
              <w:t>3.2</w:t>
            </w:r>
          </w:p>
        </w:tc>
        <w:tc>
          <w:tcPr>
            <w:tcW w:w="889" w:type="pct"/>
            <w:tcBorders>
              <w:top w:val="nil"/>
              <w:left w:val="nil"/>
              <w:bottom w:val="single" w:sz="4" w:space="0" w:color="auto"/>
              <w:right w:val="single" w:sz="4" w:space="0" w:color="auto"/>
            </w:tcBorders>
            <w:shd w:val="clear" w:color="auto" w:fill="auto"/>
          </w:tcPr>
          <w:p w14:paraId="2D7736F5" w14:textId="77777777" w:rsidR="00F71DD5" w:rsidRPr="004833ED" w:rsidRDefault="00F71DD5" w:rsidP="0029776F">
            <w:pPr>
              <w:jc w:val="left"/>
              <w:rPr>
                <w:color w:val="000000"/>
                <w:sz w:val="18"/>
                <w:szCs w:val="18"/>
                <w:lang w:eastAsia="en-CA"/>
              </w:rPr>
            </w:pPr>
            <w:r w:rsidRPr="00C03E65">
              <w:rPr>
                <w:color w:val="000000"/>
                <w:sz w:val="18"/>
                <w:szCs w:val="18"/>
                <w:lang w:val="fr-CA" w:eastAsia="en-CA"/>
              </w:rPr>
              <w:t>Total des coûts d’appui ($US)</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51841AD6" w14:textId="77777777" w:rsidR="00F71DD5" w:rsidRDefault="00F71DD5" w:rsidP="0029776F">
            <w:pPr>
              <w:jc w:val="right"/>
              <w:rPr>
                <w:color w:val="000000"/>
                <w:sz w:val="18"/>
                <w:szCs w:val="18"/>
                <w:lang w:eastAsia="en-CA"/>
              </w:rPr>
            </w:pPr>
            <w:r>
              <w:rPr>
                <w:color w:val="000000"/>
                <w:sz w:val="18"/>
                <w:szCs w:val="18"/>
                <w:lang w:eastAsia="en-CA"/>
              </w:rPr>
              <w:t>13 144</w:t>
            </w:r>
          </w:p>
        </w:tc>
        <w:tc>
          <w:tcPr>
            <w:tcW w:w="246" w:type="pct"/>
            <w:tcBorders>
              <w:top w:val="single" w:sz="4" w:space="0" w:color="auto"/>
              <w:left w:val="single" w:sz="4" w:space="0" w:color="auto"/>
              <w:bottom w:val="single" w:sz="4" w:space="0" w:color="auto"/>
              <w:right w:val="single" w:sz="4" w:space="0" w:color="auto"/>
            </w:tcBorders>
            <w:shd w:val="clear" w:color="auto" w:fill="auto"/>
          </w:tcPr>
          <w:p w14:paraId="540668AB" w14:textId="77777777" w:rsidR="00F71DD5" w:rsidRDefault="00F71DD5" w:rsidP="0029776F">
            <w:pPr>
              <w:jc w:val="right"/>
              <w:rPr>
                <w:color w:val="000000"/>
                <w:sz w:val="18"/>
                <w:szCs w:val="18"/>
                <w:lang w:eastAsia="en-CA"/>
              </w:rPr>
            </w:pPr>
            <w:r>
              <w:rPr>
                <w:color w:val="000000"/>
                <w:sz w:val="18"/>
                <w:szCs w:val="18"/>
                <w:lang w:eastAsia="en-CA"/>
              </w:rPr>
              <w:t>0 </w:t>
            </w: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14EA5BAA" w14:textId="77777777" w:rsidR="00F71DD5" w:rsidRDefault="00F71DD5" w:rsidP="0029776F">
            <w:pPr>
              <w:jc w:val="right"/>
              <w:rPr>
                <w:color w:val="000000"/>
                <w:sz w:val="18"/>
                <w:szCs w:val="18"/>
                <w:lang w:eastAsia="en-CA"/>
              </w:rPr>
            </w:pPr>
            <w:r>
              <w:rPr>
                <w:color w:val="000000"/>
                <w:sz w:val="18"/>
                <w:szCs w:val="18"/>
                <w:lang w:eastAsia="en-CA"/>
              </w:rPr>
              <w:t>27 003</w:t>
            </w:r>
          </w:p>
        </w:tc>
        <w:tc>
          <w:tcPr>
            <w:tcW w:w="246" w:type="pct"/>
            <w:tcBorders>
              <w:top w:val="single" w:sz="4" w:space="0" w:color="auto"/>
              <w:left w:val="single" w:sz="4" w:space="0" w:color="auto"/>
              <w:bottom w:val="single" w:sz="4" w:space="0" w:color="auto"/>
              <w:right w:val="single" w:sz="4" w:space="0" w:color="auto"/>
            </w:tcBorders>
            <w:shd w:val="clear" w:color="auto" w:fill="auto"/>
          </w:tcPr>
          <w:p w14:paraId="7DCB3FAD" w14:textId="77777777" w:rsidR="00F71DD5" w:rsidRDefault="00F71DD5" w:rsidP="0029776F">
            <w:pPr>
              <w:jc w:val="right"/>
              <w:rPr>
                <w:color w:val="000000"/>
                <w:sz w:val="18"/>
                <w:szCs w:val="18"/>
                <w:lang w:eastAsia="en-CA"/>
              </w:rPr>
            </w:pPr>
            <w:r>
              <w:rPr>
                <w:color w:val="000000"/>
                <w:sz w:val="18"/>
                <w:szCs w:val="18"/>
                <w:lang w:eastAsia="en-CA"/>
              </w:rPr>
              <w:t>0 </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7956D584" w14:textId="77777777" w:rsidR="00F71DD5" w:rsidRDefault="00F71DD5" w:rsidP="0029776F">
            <w:pPr>
              <w:jc w:val="right"/>
              <w:rPr>
                <w:color w:val="000000"/>
                <w:sz w:val="18"/>
                <w:szCs w:val="18"/>
                <w:lang w:eastAsia="en-CA"/>
              </w:rPr>
            </w:pPr>
            <w:r>
              <w:rPr>
                <w:color w:val="000000"/>
                <w:sz w:val="18"/>
                <w:szCs w:val="18"/>
                <w:lang w:eastAsia="en-CA"/>
              </w:rPr>
              <w:t>0 </w:t>
            </w:r>
          </w:p>
        </w:tc>
        <w:tc>
          <w:tcPr>
            <w:tcW w:w="344" w:type="pct"/>
            <w:tcBorders>
              <w:top w:val="single" w:sz="4" w:space="0" w:color="auto"/>
              <w:left w:val="single" w:sz="4" w:space="0" w:color="auto"/>
              <w:bottom w:val="single" w:sz="4" w:space="0" w:color="auto"/>
              <w:right w:val="single" w:sz="4" w:space="0" w:color="auto"/>
            </w:tcBorders>
            <w:shd w:val="clear" w:color="auto" w:fill="auto"/>
          </w:tcPr>
          <w:p w14:paraId="134A2AF5" w14:textId="77777777" w:rsidR="00F71DD5" w:rsidRPr="007C1E21" w:rsidRDefault="00F71DD5" w:rsidP="0029776F">
            <w:pPr>
              <w:jc w:val="right"/>
              <w:rPr>
                <w:b/>
                <w:color w:val="000000"/>
                <w:sz w:val="18"/>
              </w:rPr>
            </w:pPr>
            <w:r w:rsidRPr="007C1E21">
              <w:rPr>
                <w:b/>
                <w:bCs/>
                <w:color w:val="000000"/>
                <w:sz w:val="18"/>
                <w:szCs w:val="18"/>
                <w:lang w:eastAsia="en-CA"/>
              </w:rPr>
              <w:t>29</w:t>
            </w:r>
            <w:r>
              <w:rPr>
                <w:b/>
                <w:bCs/>
                <w:color w:val="000000"/>
                <w:sz w:val="18"/>
                <w:szCs w:val="18"/>
                <w:lang w:eastAsia="en-CA"/>
              </w:rPr>
              <w:t xml:space="preserve"> </w:t>
            </w:r>
            <w:r w:rsidRPr="007C1E21">
              <w:rPr>
                <w:b/>
                <w:bCs/>
                <w:color w:val="000000"/>
                <w:sz w:val="18"/>
                <w:szCs w:val="18"/>
                <w:lang w:eastAsia="en-CA"/>
              </w:rPr>
              <w:t>064</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1F5EB22D" w14:textId="77777777" w:rsidR="00F71DD5" w:rsidRDefault="00F71DD5" w:rsidP="0029776F">
            <w:pPr>
              <w:jc w:val="right"/>
              <w:rPr>
                <w:color w:val="000000"/>
                <w:sz w:val="18"/>
                <w:szCs w:val="18"/>
                <w:lang w:eastAsia="en-CA"/>
              </w:rPr>
            </w:pPr>
            <w:r>
              <w:rPr>
                <w:color w:val="000000"/>
                <w:sz w:val="18"/>
                <w:szCs w:val="18"/>
                <w:lang w:eastAsia="en-CA"/>
              </w:rPr>
              <w:t>0</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0EE63288" w14:textId="77777777" w:rsidR="00F71DD5" w:rsidRDefault="00F71DD5" w:rsidP="0029776F">
            <w:pPr>
              <w:jc w:val="right"/>
              <w:rPr>
                <w:color w:val="000000"/>
                <w:sz w:val="18"/>
                <w:szCs w:val="18"/>
                <w:lang w:eastAsia="en-CA"/>
              </w:rPr>
            </w:pPr>
            <w:r>
              <w:rPr>
                <w:color w:val="000000"/>
                <w:sz w:val="18"/>
                <w:szCs w:val="18"/>
              </w:rPr>
              <w:t>0</w:t>
            </w:r>
          </w:p>
        </w:tc>
        <w:tc>
          <w:tcPr>
            <w:tcW w:w="344" w:type="pct"/>
            <w:tcBorders>
              <w:top w:val="single" w:sz="4" w:space="0" w:color="auto"/>
              <w:left w:val="single" w:sz="4" w:space="0" w:color="auto"/>
              <w:bottom w:val="single" w:sz="4" w:space="0" w:color="auto"/>
              <w:right w:val="single" w:sz="4" w:space="0" w:color="auto"/>
            </w:tcBorders>
            <w:shd w:val="clear" w:color="auto" w:fill="auto"/>
          </w:tcPr>
          <w:p w14:paraId="302D3824" w14:textId="77777777" w:rsidR="00F71DD5" w:rsidRDefault="00F71DD5" w:rsidP="0029776F">
            <w:pPr>
              <w:jc w:val="right"/>
              <w:rPr>
                <w:color w:val="000000"/>
                <w:sz w:val="18"/>
                <w:szCs w:val="18"/>
                <w:lang w:eastAsia="en-CA"/>
              </w:rPr>
            </w:pPr>
            <w:r>
              <w:rPr>
                <w:color w:val="000000"/>
                <w:sz w:val="18"/>
                <w:szCs w:val="18"/>
                <w:lang w:eastAsia="en-CA"/>
              </w:rPr>
              <w:t>8 852</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51CF8169" w14:textId="77777777" w:rsidR="00F71DD5" w:rsidRDefault="00F71DD5" w:rsidP="0029776F">
            <w:pPr>
              <w:jc w:val="right"/>
              <w:rPr>
                <w:color w:val="000000"/>
                <w:sz w:val="18"/>
                <w:szCs w:val="18"/>
                <w:lang w:eastAsia="en-CA"/>
              </w:rPr>
            </w:pPr>
            <w:r>
              <w:rPr>
                <w:color w:val="000000"/>
                <w:sz w:val="18"/>
                <w:szCs w:val="18"/>
                <w:lang w:eastAsia="en-CA"/>
              </w:rPr>
              <w:t>0</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20A48C29" w14:textId="77777777" w:rsidR="00F71DD5" w:rsidRDefault="00F71DD5" w:rsidP="0029776F">
            <w:pPr>
              <w:jc w:val="right"/>
              <w:rPr>
                <w:color w:val="000000"/>
                <w:sz w:val="18"/>
                <w:szCs w:val="18"/>
                <w:lang w:eastAsia="en-CA"/>
              </w:rPr>
            </w:pPr>
            <w:r>
              <w:rPr>
                <w:color w:val="000000"/>
                <w:sz w:val="18"/>
                <w:szCs w:val="18"/>
                <w:lang w:eastAsia="en-CA"/>
              </w:rPr>
              <w:t>0</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63A1D3C3" w14:textId="77777777" w:rsidR="00F71DD5" w:rsidRDefault="00F71DD5" w:rsidP="0029776F">
            <w:pPr>
              <w:jc w:val="right"/>
              <w:rPr>
                <w:color w:val="000000"/>
                <w:sz w:val="18"/>
                <w:szCs w:val="18"/>
                <w:lang w:eastAsia="en-CA"/>
              </w:rPr>
            </w:pPr>
            <w:r>
              <w:rPr>
                <w:color w:val="000000"/>
                <w:sz w:val="18"/>
                <w:szCs w:val="18"/>
                <w:lang w:eastAsia="en-CA"/>
              </w:rPr>
              <w:t>7 280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245DBFF" w14:textId="77777777" w:rsidR="00F71DD5" w:rsidRPr="007C1E21" w:rsidRDefault="00F71DD5" w:rsidP="0029776F">
            <w:pPr>
              <w:jc w:val="right"/>
              <w:rPr>
                <w:b/>
                <w:color w:val="000000"/>
                <w:sz w:val="18"/>
              </w:rPr>
            </w:pPr>
            <w:r w:rsidRPr="007C1E21">
              <w:rPr>
                <w:b/>
                <w:bCs/>
                <w:color w:val="000000"/>
                <w:sz w:val="18"/>
                <w:szCs w:val="18"/>
                <w:lang w:eastAsia="en-CA"/>
              </w:rPr>
              <w:t>85</w:t>
            </w:r>
            <w:r>
              <w:rPr>
                <w:b/>
                <w:bCs/>
                <w:color w:val="000000"/>
                <w:sz w:val="18"/>
                <w:szCs w:val="18"/>
                <w:lang w:eastAsia="en-CA"/>
              </w:rPr>
              <w:t xml:space="preserve"> </w:t>
            </w:r>
            <w:r w:rsidRPr="007C1E21">
              <w:rPr>
                <w:b/>
                <w:bCs/>
                <w:color w:val="000000"/>
                <w:sz w:val="18"/>
                <w:szCs w:val="18"/>
                <w:lang w:eastAsia="en-CA"/>
              </w:rPr>
              <w:t>343</w:t>
            </w:r>
          </w:p>
        </w:tc>
      </w:tr>
      <w:tr w:rsidR="00F71DD5" w:rsidRPr="007C1E21" w14:paraId="4FA7AACB" w14:textId="77777777" w:rsidTr="00F71DD5">
        <w:trPr>
          <w:trHeight w:val="52"/>
          <w:jc w:val="center"/>
        </w:trPr>
        <w:tc>
          <w:tcPr>
            <w:tcW w:w="251" w:type="pct"/>
            <w:tcBorders>
              <w:top w:val="nil"/>
              <w:left w:val="single" w:sz="4" w:space="0" w:color="auto"/>
              <w:bottom w:val="single" w:sz="4" w:space="0" w:color="auto"/>
              <w:right w:val="single" w:sz="4" w:space="0" w:color="auto"/>
            </w:tcBorders>
            <w:shd w:val="clear" w:color="auto" w:fill="auto"/>
          </w:tcPr>
          <w:p w14:paraId="21743E6B" w14:textId="77777777" w:rsidR="00F71DD5" w:rsidRDefault="00F71DD5" w:rsidP="0029776F">
            <w:pPr>
              <w:jc w:val="left"/>
              <w:rPr>
                <w:color w:val="000000" w:themeColor="text1"/>
                <w:sz w:val="18"/>
                <w:szCs w:val="18"/>
                <w:lang w:eastAsia="en-CA"/>
              </w:rPr>
            </w:pPr>
            <w:r>
              <w:rPr>
                <w:color w:val="000000" w:themeColor="text1"/>
                <w:sz w:val="18"/>
                <w:szCs w:val="18"/>
                <w:lang w:eastAsia="en-CA"/>
              </w:rPr>
              <w:t>3.3</w:t>
            </w:r>
          </w:p>
        </w:tc>
        <w:tc>
          <w:tcPr>
            <w:tcW w:w="889" w:type="pct"/>
            <w:tcBorders>
              <w:top w:val="nil"/>
              <w:left w:val="nil"/>
              <w:bottom w:val="single" w:sz="4" w:space="0" w:color="auto"/>
              <w:right w:val="single" w:sz="4" w:space="0" w:color="auto"/>
            </w:tcBorders>
            <w:shd w:val="clear" w:color="auto" w:fill="auto"/>
          </w:tcPr>
          <w:p w14:paraId="038B48DF" w14:textId="77777777" w:rsidR="00F71DD5" w:rsidRPr="004833ED" w:rsidRDefault="00F71DD5" w:rsidP="0029776F">
            <w:pPr>
              <w:jc w:val="left"/>
              <w:rPr>
                <w:color w:val="000000"/>
                <w:sz w:val="18"/>
                <w:szCs w:val="18"/>
                <w:lang w:eastAsia="en-CA"/>
              </w:rPr>
            </w:pPr>
            <w:r w:rsidRPr="00C03E65">
              <w:rPr>
                <w:color w:val="000000"/>
                <w:sz w:val="18"/>
                <w:szCs w:val="18"/>
                <w:lang w:val="fr-CA" w:eastAsia="en-CA"/>
              </w:rPr>
              <w:t>Total des coûts convenus ($US)</w:t>
            </w:r>
          </w:p>
        </w:tc>
        <w:tc>
          <w:tcPr>
            <w:tcW w:w="350" w:type="pct"/>
            <w:tcBorders>
              <w:top w:val="nil"/>
              <w:left w:val="nil"/>
              <w:bottom w:val="single" w:sz="4" w:space="0" w:color="auto"/>
              <w:right w:val="single" w:sz="4" w:space="0" w:color="auto"/>
            </w:tcBorders>
            <w:shd w:val="clear" w:color="auto" w:fill="auto"/>
          </w:tcPr>
          <w:p w14:paraId="117736C1" w14:textId="77777777" w:rsidR="00F71DD5" w:rsidRDefault="00F71DD5" w:rsidP="0029776F">
            <w:pPr>
              <w:jc w:val="right"/>
              <w:rPr>
                <w:color w:val="000000"/>
                <w:sz w:val="18"/>
                <w:szCs w:val="18"/>
                <w:lang w:eastAsia="en-CA"/>
              </w:rPr>
            </w:pPr>
            <w:r>
              <w:rPr>
                <w:color w:val="000000"/>
                <w:sz w:val="18"/>
                <w:szCs w:val="18"/>
                <w:lang w:eastAsia="en-CA"/>
              </w:rPr>
              <w:t>200 921</w:t>
            </w:r>
          </w:p>
        </w:tc>
        <w:tc>
          <w:tcPr>
            <w:tcW w:w="246" w:type="pct"/>
            <w:tcBorders>
              <w:top w:val="single" w:sz="4" w:space="0" w:color="auto"/>
              <w:left w:val="nil"/>
              <w:bottom w:val="single" w:sz="4" w:space="0" w:color="auto"/>
              <w:right w:val="single" w:sz="4" w:space="0" w:color="auto"/>
            </w:tcBorders>
            <w:shd w:val="clear" w:color="auto" w:fill="auto"/>
          </w:tcPr>
          <w:p w14:paraId="257C563E" w14:textId="77777777" w:rsidR="00F71DD5" w:rsidRDefault="00F71DD5" w:rsidP="0029776F">
            <w:pPr>
              <w:jc w:val="right"/>
              <w:rPr>
                <w:color w:val="000000"/>
                <w:sz w:val="18"/>
                <w:szCs w:val="18"/>
                <w:lang w:eastAsia="en-CA"/>
              </w:rPr>
            </w:pPr>
            <w:r>
              <w:rPr>
                <w:color w:val="000000"/>
                <w:sz w:val="18"/>
                <w:szCs w:val="18"/>
                <w:lang w:eastAsia="en-CA"/>
              </w:rPr>
              <w:t>0</w:t>
            </w: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2E0550FB" w14:textId="77777777" w:rsidR="00F71DD5" w:rsidRDefault="00F71DD5" w:rsidP="0029776F">
            <w:pPr>
              <w:jc w:val="right"/>
              <w:rPr>
                <w:color w:val="000000"/>
                <w:sz w:val="18"/>
                <w:szCs w:val="18"/>
              </w:rPr>
            </w:pPr>
            <w:r>
              <w:rPr>
                <w:color w:val="000000"/>
                <w:sz w:val="18"/>
                <w:szCs w:val="18"/>
                <w:lang w:eastAsia="en-CA"/>
              </w:rPr>
              <w:t>412 753</w:t>
            </w:r>
          </w:p>
          <w:p w14:paraId="1D007977" w14:textId="77777777" w:rsidR="00F71DD5" w:rsidRDefault="00F71DD5" w:rsidP="0029776F">
            <w:pPr>
              <w:jc w:val="right"/>
              <w:rPr>
                <w:color w:val="000000"/>
                <w:sz w:val="18"/>
                <w:szCs w:val="18"/>
                <w:lang w:eastAsia="en-CA"/>
              </w:rPr>
            </w:pPr>
          </w:p>
        </w:tc>
        <w:tc>
          <w:tcPr>
            <w:tcW w:w="246" w:type="pct"/>
            <w:tcBorders>
              <w:top w:val="single" w:sz="4" w:space="0" w:color="auto"/>
              <w:left w:val="single" w:sz="4" w:space="0" w:color="auto"/>
              <w:bottom w:val="single" w:sz="4" w:space="0" w:color="auto"/>
              <w:right w:val="single" w:sz="4" w:space="0" w:color="auto"/>
            </w:tcBorders>
            <w:shd w:val="clear" w:color="auto" w:fill="auto"/>
          </w:tcPr>
          <w:p w14:paraId="36407A43" w14:textId="77777777" w:rsidR="00F71DD5" w:rsidRDefault="00F71DD5" w:rsidP="0029776F">
            <w:pPr>
              <w:jc w:val="right"/>
              <w:rPr>
                <w:color w:val="000000"/>
                <w:sz w:val="18"/>
                <w:szCs w:val="18"/>
                <w:lang w:eastAsia="en-CA"/>
              </w:rPr>
            </w:pPr>
            <w:r>
              <w:rPr>
                <w:color w:val="000000"/>
                <w:sz w:val="18"/>
                <w:szCs w:val="18"/>
                <w:lang w:eastAsia="en-CA"/>
              </w:rPr>
              <w:t>0</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629F205F" w14:textId="77777777" w:rsidR="00F71DD5" w:rsidRDefault="00F71DD5" w:rsidP="0029776F">
            <w:pPr>
              <w:jc w:val="right"/>
              <w:rPr>
                <w:color w:val="000000"/>
                <w:sz w:val="18"/>
                <w:szCs w:val="18"/>
                <w:lang w:eastAsia="en-CA"/>
              </w:rPr>
            </w:pPr>
            <w:r>
              <w:rPr>
                <w:color w:val="000000"/>
                <w:sz w:val="18"/>
                <w:szCs w:val="18"/>
                <w:lang w:eastAsia="en-CA"/>
              </w:rPr>
              <w:t>0</w:t>
            </w:r>
          </w:p>
        </w:tc>
        <w:tc>
          <w:tcPr>
            <w:tcW w:w="344" w:type="pct"/>
            <w:tcBorders>
              <w:top w:val="single" w:sz="4" w:space="0" w:color="auto"/>
              <w:left w:val="single" w:sz="4" w:space="0" w:color="auto"/>
              <w:bottom w:val="single" w:sz="4" w:space="0" w:color="auto"/>
              <w:right w:val="single" w:sz="4" w:space="0" w:color="auto"/>
            </w:tcBorders>
            <w:shd w:val="clear" w:color="auto" w:fill="auto"/>
          </w:tcPr>
          <w:p w14:paraId="0DA9DA05" w14:textId="77777777" w:rsidR="00F71DD5" w:rsidRPr="007C1E21" w:rsidRDefault="00F71DD5" w:rsidP="0029776F">
            <w:pPr>
              <w:jc w:val="right"/>
              <w:rPr>
                <w:b/>
                <w:color w:val="000000"/>
                <w:sz w:val="18"/>
              </w:rPr>
            </w:pPr>
            <w:r w:rsidRPr="007C1E21">
              <w:rPr>
                <w:b/>
                <w:bCs/>
                <w:color w:val="000000"/>
                <w:sz w:val="18"/>
                <w:szCs w:val="18"/>
                <w:lang w:eastAsia="en-CA"/>
              </w:rPr>
              <w:t>444</w:t>
            </w:r>
            <w:r>
              <w:rPr>
                <w:b/>
                <w:bCs/>
                <w:color w:val="000000"/>
                <w:sz w:val="18"/>
                <w:szCs w:val="18"/>
                <w:lang w:eastAsia="en-CA"/>
              </w:rPr>
              <w:t xml:space="preserve"> </w:t>
            </w:r>
            <w:r w:rsidRPr="007C1E21">
              <w:rPr>
                <w:b/>
                <w:bCs/>
                <w:color w:val="000000"/>
                <w:sz w:val="18"/>
                <w:szCs w:val="18"/>
                <w:lang w:eastAsia="en-CA"/>
              </w:rPr>
              <w:t>264</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481DAECF" w14:textId="77777777" w:rsidR="00F71DD5" w:rsidRDefault="00F71DD5" w:rsidP="0029776F">
            <w:pPr>
              <w:jc w:val="right"/>
              <w:rPr>
                <w:color w:val="000000"/>
                <w:sz w:val="18"/>
                <w:szCs w:val="18"/>
                <w:lang w:eastAsia="en-CA"/>
              </w:rPr>
            </w:pPr>
            <w:r>
              <w:rPr>
                <w:color w:val="000000"/>
                <w:sz w:val="18"/>
                <w:szCs w:val="18"/>
                <w:lang w:eastAsia="en-CA"/>
              </w:rPr>
              <w:t>0</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35C80F7F" w14:textId="77777777" w:rsidR="00F71DD5" w:rsidRDefault="00F71DD5" w:rsidP="0029776F">
            <w:pPr>
              <w:jc w:val="right"/>
              <w:rPr>
                <w:color w:val="000000"/>
                <w:sz w:val="18"/>
                <w:szCs w:val="18"/>
                <w:lang w:eastAsia="en-CA"/>
              </w:rPr>
            </w:pPr>
            <w:r>
              <w:rPr>
                <w:color w:val="000000"/>
                <w:sz w:val="18"/>
                <w:szCs w:val="18"/>
                <w:lang w:eastAsia="en-CA"/>
              </w:rPr>
              <w:t>0</w:t>
            </w:r>
          </w:p>
        </w:tc>
        <w:tc>
          <w:tcPr>
            <w:tcW w:w="344" w:type="pct"/>
            <w:tcBorders>
              <w:top w:val="single" w:sz="4" w:space="0" w:color="auto"/>
              <w:left w:val="single" w:sz="4" w:space="0" w:color="auto"/>
              <w:bottom w:val="single" w:sz="4" w:space="0" w:color="auto"/>
              <w:right w:val="single" w:sz="4" w:space="0" w:color="auto"/>
            </w:tcBorders>
            <w:shd w:val="clear" w:color="auto" w:fill="auto"/>
          </w:tcPr>
          <w:p w14:paraId="57073BE0" w14:textId="77777777" w:rsidR="00F71DD5" w:rsidRDefault="00F71DD5" w:rsidP="0029776F">
            <w:pPr>
              <w:jc w:val="right"/>
              <w:rPr>
                <w:color w:val="000000"/>
                <w:sz w:val="18"/>
                <w:szCs w:val="18"/>
                <w:lang w:eastAsia="en-CA"/>
              </w:rPr>
            </w:pPr>
            <w:r>
              <w:rPr>
                <w:color w:val="000000"/>
                <w:sz w:val="18"/>
                <w:szCs w:val="18"/>
                <w:lang w:eastAsia="en-CA"/>
              </w:rPr>
              <w:t>135 302</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4B90D7D1" w14:textId="77777777" w:rsidR="00F71DD5" w:rsidRDefault="00F71DD5" w:rsidP="0029776F">
            <w:pPr>
              <w:jc w:val="right"/>
              <w:rPr>
                <w:color w:val="000000"/>
                <w:sz w:val="18"/>
                <w:szCs w:val="18"/>
                <w:lang w:eastAsia="en-CA"/>
              </w:rPr>
            </w:pPr>
            <w:r>
              <w:rPr>
                <w:color w:val="000000"/>
                <w:sz w:val="18"/>
                <w:szCs w:val="18"/>
                <w:lang w:eastAsia="en-CA"/>
              </w:rPr>
              <w:t>0</w:t>
            </w:r>
          </w:p>
        </w:tc>
        <w:tc>
          <w:tcPr>
            <w:tcW w:w="247" w:type="pct"/>
            <w:tcBorders>
              <w:top w:val="single" w:sz="4" w:space="0" w:color="auto"/>
              <w:left w:val="single" w:sz="4" w:space="0" w:color="auto"/>
              <w:bottom w:val="single" w:sz="4" w:space="0" w:color="auto"/>
              <w:right w:val="single" w:sz="4" w:space="0" w:color="auto"/>
            </w:tcBorders>
            <w:shd w:val="clear" w:color="auto" w:fill="auto"/>
          </w:tcPr>
          <w:p w14:paraId="0EB445CB" w14:textId="77777777" w:rsidR="00F71DD5" w:rsidRDefault="00F71DD5" w:rsidP="0029776F">
            <w:pPr>
              <w:jc w:val="right"/>
              <w:rPr>
                <w:color w:val="000000"/>
                <w:sz w:val="18"/>
                <w:szCs w:val="18"/>
                <w:lang w:eastAsia="en-CA"/>
              </w:rPr>
            </w:pPr>
            <w:r>
              <w:rPr>
                <w:color w:val="000000"/>
                <w:sz w:val="18"/>
                <w:szCs w:val="18"/>
                <w:lang w:eastAsia="en-CA"/>
              </w:rPr>
              <w:t>0</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34E6408F" w14:textId="77777777" w:rsidR="00F71DD5" w:rsidRDefault="00F71DD5" w:rsidP="0029776F">
            <w:pPr>
              <w:jc w:val="right"/>
              <w:rPr>
                <w:color w:val="000000"/>
                <w:sz w:val="18"/>
                <w:szCs w:val="18"/>
                <w:lang w:eastAsia="en-CA"/>
              </w:rPr>
            </w:pPr>
            <w:r>
              <w:rPr>
                <w:color w:val="000000"/>
                <w:sz w:val="18"/>
                <w:szCs w:val="18"/>
                <w:lang w:eastAsia="en-CA"/>
              </w:rPr>
              <w:t>111 280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0477031" w14:textId="77777777" w:rsidR="00F71DD5" w:rsidRPr="007C1E21" w:rsidRDefault="00F71DD5" w:rsidP="0029776F">
            <w:pPr>
              <w:jc w:val="right"/>
              <w:rPr>
                <w:b/>
                <w:color w:val="000000"/>
                <w:sz w:val="18"/>
              </w:rPr>
            </w:pPr>
            <w:r w:rsidRPr="007C1E21">
              <w:rPr>
                <w:b/>
                <w:color w:val="000000"/>
                <w:sz w:val="18"/>
              </w:rPr>
              <w:t>1</w:t>
            </w:r>
            <w:r>
              <w:rPr>
                <w:b/>
                <w:color w:val="000000"/>
                <w:sz w:val="18"/>
              </w:rPr>
              <w:t xml:space="preserve"> </w:t>
            </w:r>
            <w:r w:rsidRPr="007C1E21">
              <w:rPr>
                <w:b/>
                <w:bCs/>
                <w:color w:val="000000"/>
                <w:sz w:val="18"/>
                <w:szCs w:val="18"/>
                <w:lang w:eastAsia="en-CA"/>
              </w:rPr>
              <w:t>304</w:t>
            </w:r>
            <w:r>
              <w:rPr>
                <w:b/>
                <w:bCs/>
                <w:color w:val="000000"/>
                <w:sz w:val="18"/>
                <w:szCs w:val="18"/>
                <w:lang w:eastAsia="en-CA"/>
              </w:rPr>
              <w:t xml:space="preserve"> </w:t>
            </w:r>
            <w:r w:rsidRPr="007C1E21">
              <w:rPr>
                <w:b/>
                <w:bCs/>
                <w:color w:val="000000"/>
                <w:sz w:val="18"/>
                <w:szCs w:val="18"/>
                <w:lang w:eastAsia="en-CA"/>
              </w:rPr>
              <w:t>520</w:t>
            </w:r>
          </w:p>
        </w:tc>
      </w:tr>
      <w:tr w:rsidR="00F71DD5" w:rsidRPr="00270F69" w14:paraId="5B96FA5C" w14:textId="77777777" w:rsidTr="00F71DD5">
        <w:trPr>
          <w:trHeight w:val="52"/>
          <w:jc w:val="center"/>
        </w:trPr>
        <w:tc>
          <w:tcPr>
            <w:tcW w:w="251" w:type="pct"/>
            <w:tcBorders>
              <w:top w:val="single" w:sz="4" w:space="0" w:color="auto"/>
              <w:left w:val="single" w:sz="4" w:space="0" w:color="auto"/>
              <w:bottom w:val="single" w:sz="4" w:space="0" w:color="auto"/>
              <w:right w:val="single" w:sz="4" w:space="0" w:color="auto"/>
            </w:tcBorders>
            <w:shd w:val="clear" w:color="auto" w:fill="auto"/>
            <w:hideMark/>
          </w:tcPr>
          <w:p w14:paraId="6E5000EA" w14:textId="77777777" w:rsidR="00F71DD5" w:rsidRPr="004F16D4" w:rsidRDefault="00F71DD5" w:rsidP="0029776F">
            <w:pPr>
              <w:jc w:val="left"/>
              <w:rPr>
                <w:color w:val="000000" w:themeColor="text1"/>
                <w:sz w:val="18"/>
                <w:szCs w:val="18"/>
                <w:lang w:eastAsia="en-CA"/>
              </w:rPr>
            </w:pPr>
            <w:r w:rsidRPr="004F16D4">
              <w:rPr>
                <w:color w:val="000000" w:themeColor="text1"/>
                <w:sz w:val="18"/>
                <w:szCs w:val="18"/>
                <w:lang w:eastAsia="en-CA"/>
              </w:rPr>
              <w:t>4.1.1</w:t>
            </w:r>
          </w:p>
        </w:tc>
        <w:tc>
          <w:tcPr>
            <w:tcW w:w="4349" w:type="pct"/>
            <w:gridSpan w:val="13"/>
            <w:tcBorders>
              <w:top w:val="single" w:sz="4" w:space="0" w:color="auto"/>
              <w:left w:val="nil"/>
              <w:bottom w:val="single" w:sz="4" w:space="0" w:color="auto"/>
              <w:right w:val="single" w:sz="4" w:space="0" w:color="000000"/>
            </w:tcBorders>
            <w:shd w:val="clear" w:color="auto" w:fill="auto"/>
            <w:hideMark/>
          </w:tcPr>
          <w:p w14:paraId="0E401110" w14:textId="77777777" w:rsidR="00F71DD5" w:rsidRPr="004833ED" w:rsidRDefault="00F71DD5" w:rsidP="0029776F">
            <w:pPr>
              <w:jc w:val="left"/>
              <w:rPr>
                <w:color w:val="000000"/>
                <w:sz w:val="18"/>
                <w:szCs w:val="18"/>
                <w:lang w:eastAsia="en-CA"/>
              </w:rPr>
            </w:pPr>
            <w:r w:rsidRPr="00C03E65">
              <w:rPr>
                <w:color w:val="000000"/>
                <w:sz w:val="18"/>
                <w:szCs w:val="18"/>
                <w:lang w:val="fr-CA" w:eastAsia="en-CA"/>
              </w:rPr>
              <w:t xml:space="preserve">Élimination totale du HCFC-22 convenue à réaliser en vertu de l’accord (tonnes PAO) </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14:paraId="4ADB569F" w14:textId="77777777" w:rsidR="00F71DD5" w:rsidRPr="00957512" w:rsidRDefault="00F71DD5" w:rsidP="0029776F">
            <w:pPr>
              <w:jc w:val="right"/>
              <w:rPr>
                <w:color w:val="000000"/>
                <w:sz w:val="18"/>
              </w:rPr>
            </w:pPr>
            <w:r>
              <w:rPr>
                <w:color w:val="000000"/>
                <w:sz w:val="18"/>
                <w:szCs w:val="18"/>
                <w:lang w:eastAsia="en-CA"/>
              </w:rPr>
              <w:t>7,07</w:t>
            </w:r>
          </w:p>
        </w:tc>
      </w:tr>
      <w:tr w:rsidR="00F71DD5" w:rsidRPr="00270F69" w14:paraId="695B591D" w14:textId="77777777" w:rsidTr="00F71DD5">
        <w:trPr>
          <w:trHeight w:val="114"/>
          <w:jc w:val="center"/>
        </w:trPr>
        <w:tc>
          <w:tcPr>
            <w:tcW w:w="251" w:type="pct"/>
            <w:tcBorders>
              <w:top w:val="nil"/>
              <w:left w:val="single" w:sz="4" w:space="0" w:color="auto"/>
              <w:bottom w:val="single" w:sz="4" w:space="0" w:color="auto"/>
              <w:right w:val="single" w:sz="4" w:space="0" w:color="auto"/>
            </w:tcBorders>
            <w:shd w:val="clear" w:color="auto" w:fill="auto"/>
            <w:hideMark/>
          </w:tcPr>
          <w:p w14:paraId="4A0F8B24" w14:textId="77777777" w:rsidR="00F71DD5" w:rsidRPr="004F16D4" w:rsidRDefault="00F71DD5" w:rsidP="0029776F">
            <w:pPr>
              <w:jc w:val="left"/>
              <w:rPr>
                <w:color w:val="000000" w:themeColor="text1"/>
                <w:sz w:val="18"/>
                <w:szCs w:val="18"/>
                <w:lang w:eastAsia="en-CA"/>
              </w:rPr>
            </w:pPr>
            <w:r w:rsidRPr="004F16D4">
              <w:rPr>
                <w:color w:val="000000" w:themeColor="text1"/>
                <w:sz w:val="18"/>
                <w:szCs w:val="18"/>
                <w:lang w:eastAsia="en-CA"/>
              </w:rPr>
              <w:t>4.1.2</w:t>
            </w:r>
          </w:p>
        </w:tc>
        <w:tc>
          <w:tcPr>
            <w:tcW w:w="4349" w:type="pct"/>
            <w:gridSpan w:val="13"/>
            <w:tcBorders>
              <w:top w:val="single" w:sz="4" w:space="0" w:color="auto"/>
              <w:left w:val="nil"/>
              <w:bottom w:val="single" w:sz="4" w:space="0" w:color="auto"/>
              <w:right w:val="single" w:sz="4" w:space="0" w:color="000000"/>
            </w:tcBorders>
            <w:shd w:val="clear" w:color="auto" w:fill="auto"/>
            <w:hideMark/>
          </w:tcPr>
          <w:p w14:paraId="5159B73F" w14:textId="77777777" w:rsidR="00F71DD5" w:rsidRPr="004833ED" w:rsidRDefault="00F71DD5" w:rsidP="0029776F">
            <w:pPr>
              <w:jc w:val="left"/>
              <w:rPr>
                <w:color w:val="000000"/>
                <w:sz w:val="18"/>
                <w:szCs w:val="18"/>
                <w:lang w:eastAsia="en-CA"/>
              </w:rPr>
            </w:pPr>
            <w:r w:rsidRPr="00C03E65">
              <w:rPr>
                <w:color w:val="000000"/>
                <w:sz w:val="18"/>
                <w:szCs w:val="18"/>
                <w:lang w:val="fr-CA" w:eastAsia="en-CA"/>
              </w:rPr>
              <w:t xml:space="preserve">Élimination du HCFC-22 à réaliser lors de la phase antérieure (tonnes PAO) </w:t>
            </w:r>
          </w:p>
        </w:tc>
        <w:tc>
          <w:tcPr>
            <w:tcW w:w="400" w:type="pct"/>
            <w:tcBorders>
              <w:top w:val="nil"/>
              <w:left w:val="single" w:sz="4" w:space="0" w:color="auto"/>
              <w:bottom w:val="single" w:sz="4" w:space="0" w:color="auto"/>
              <w:right w:val="single" w:sz="4" w:space="0" w:color="auto"/>
            </w:tcBorders>
            <w:shd w:val="clear" w:color="auto" w:fill="auto"/>
            <w:vAlign w:val="center"/>
          </w:tcPr>
          <w:p w14:paraId="79D7DD8D" w14:textId="77777777" w:rsidR="00F71DD5" w:rsidRDefault="00F71DD5" w:rsidP="0029776F">
            <w:pPr>
              <w:jc w:val="right"/>
              <w:rPr>
                <w:color w:val="000000"/>
                <w:sz w:val="18"/>
                <w:szCs w:val="18"/>
              </w:rPr>
            </w:pPr>
            <w:r>
              <w:rPr>
                <w:color w:val="000000"/>
                <w:sz w:val="18"/>
                <w:szCs w:val="18"/>
                <w:lang w:eastAsia="en-CA"/>
              </w:rPr>
              <w:t>2,59</w:t>
            </w:r>
          </w:p>
        </w:tc>
      </w:tr>
      <w:tr w:rsidR="00F71DD5" w:rsidRPr="00270F69" w14:paraId="2CC5B673" w14:textId="77777777" w:rsidTr="00F71DD5">
        <w:trPr>
          <w:trHeight w:val="97"/>
          <w:jc w:val="center"/>
        </w:trPr>
        <w:tc>
          <w:tcPr>
            <w:tcW w:w="251" w:type="pct"/>
            <w:tcBorders>
              <w:top w:val="nil"/>
              <w:left w:val="single" w:sz="4" w:space="0" w:color="auto"/>
              <w:bottom w:val="single" w:sz="4" w:space="0" w:color="auto"/>
              <w:right w:val="single" w:sz="4" w:space="0" w:color="auto"/>
            </w:tcBorders>
            <w:shd w:val="clear" w:color="auto" w:fill="auto"/>
            <w:hideMark/>
          </w:tcPr>
          <w:p w14:paraId="7076A724" w14:textId="77777777" w:rsidR="00F71DD5" w:rsidRPr="004F16D4" w:rsidRDefault="00F71DD5" w:rsidP="0029776F">
            <w:pPr>
              <w:jc w:val="left"/>
              <w:rPr>
                <w:color w:val="000000" w:themeColor="text1"/>
                <w:sz w:val="18"/>
                <w:szCs w:val="18"/>
                <w:lang w:eastAsia="en-CA"/>
              </w:rPr>
            </w:pPr>
            <w:r w:rsidRPr="004F16D4">
              <w:rPr>
                <w:color w:val="000000" w:themeColor="text1"/>
                <w:sz w:val="18"/>
                <w:szCs w:val="18"/>
                <w:lang w:eastAsia="en-CA"/>
              </w:rPr>
              <w:t>4.1.3</w:t>
            </w:r>
          </w:p>
        </w:tc>
        <w:tc>
          <w:tcPr>
            <w:tcW w:w="4349" w:type="pct"/>
            <w:gridSpan w:val="13"/>
            <w:tcBorders>
              <w:top w:val="single" w:sz="4" w:space="0" w:color="auto"/>
              <w:left w:val="nil"/>
              <w:bottom w:val="single" w:sz="4" w:space="0" w:color="auto"/>
              <w:right w:val="single" w:sz="4" w:space="0" w:color="000000"/>
            </w:tcBorders>
            <w:shd w:val="clear" w:color="auto" w:fill="auto"/>
            <w:hideMark/>
          </w:tcPr>
          <w:p w14:paraId="12F708B7" w14:textId="77777777" w:rsidR="00F71DD5" w:rsidRPr="004833ED" w:rsidRDefault="00F71DD5" w:rsidP="0029776F">
            <w:pPr>
              <w:jc w:val="left"/>
              <w:rPr>
                <w:color w:val="000000"/>
                <w:sz w:val="18"/>
                <w:szCs w:val="18"/>
                <w:lang w:eastAsia="en-CA"/>
              </w:rPr>
            </w:pPr>
            <w:r w:rsidRPr="00C03E65">
              <w:rPr>
                <w:color w:val="000000"/>
                <w:sz w:val="18"/>
                <w:szCs w:val="18"/>
                <w:lang w:val="fr-CA" w:eastAsia="en-CA"/>
              </w:rPr>
              <w:t>Consommation admissible restante de HCFC-123 (tonnes PAO)</w:t>
            </w:r>
          </w:p>
        </w:tc>
        <w:tc>
          <w:tcPr>
            <w:tcW w:w="400" w:type="pct"/>
            <w:tcBorders>
              <w:top w:val="nil"/>
              <w:left w:val="single" w:sz="4" w:space="0" w:color="auto"/>
              <w:bottom w:val="single" w:sz="4" w:space="0" w:color="auto"/>
              <w:right w:val="single" w:sz="4" w:space="0" w:color="auto"/>
            </w:tcBorders>
            <w:shd w:val="clear" w:color="auto" w:fill="auto"/>
            <w:vAlign w:val="center"/>
          </w:tcPr>
          <w:p w14:paraId="2A1618E4" w14:textId="77777777" w:rsidR="00F71DD5" w:rsidRDefault="00F71DD5" w:rsidP="0029776F">
            <w:pPr>
              <w:jc w:val="right"/>
              <w:rPr>
                <w:color w:val="000000"/>
                <w:sz w:val="18"/>
                <w:szCs w:val="18"/>
              </w:rPr>
            </w:pPr>
            <w:r>
              <w:rPr>
                <w:color w:val="000000"/>
                <w:sz w:val="18"/>
                <w:szCs w:val="18"/>
                <w:lang w:eastAsia="en-CA"/>
              </w:rPr>
              <w:t>0,35</w:t>
            </w:r>
          </w:p>
        </w:tc>
      </w:tr>
      <w:tr w:rsidR="00F71DD5" w:rsidRPr="00270F69" w14:paraId="09664FAE" w14:textId="77777777" w:rsidTr="00F71DD5">
        <w:trPr>
          <w:trHeight w:val="88"/>
          <w:jc w:val="center"/>
        </w:trPr>
        <w:tc>
          <w:tcPr>
            <w:tcW w:w="251" w:type="pct"/>
            <w:tcBorders>
              <w:top w:val="nil"/>
              <w:left w:val="single" w:sz="4" w:space="0" w:color="auto"/>
              <w:bottom w:val="single" w:sz="4" w:space="0" w:color="auto"/>
              <w:right w:val="single" w:sz="4" w:space="0" w:color="auto"/>
            </w:tcBorders>
            <w:shd w:val="clear" w:color="auto" w:fill="auto"/>
            <w:hideMark/>
          </w:tcPr>
          <w:p w14:paraId="37F52887" w14:textId="77777777" w:rsidR="00F71DD5" w:rsidRPr="004F16D4" w:rsidRDefault="00F71DD5" w:rsidP="0029776F">
            <w:pPr>
              <w:jc w:val="left"/>
              <w:rPr>
                <w:color w:val="000000" w:themeColor="text1"/>
                <w:sz w:val="18"/>
                <w:szCs w:val="18"/>
                <w:lang w:eastAsia="en-CA"/>
              </w:rPr>
            </w:pPr>
            <w:r w:rsidRPr="004F16D4">
              <w:rPr>
                <w:color w:val="000000" w:themeColor="text1"/>
                <w:sz w:val="18"/>
                <w:szCs w:val="18"/>
                <w:lang w:eastAsia="en-CA"/>
              </w:rPr>
              <w:t>4.2.1</w:t>
            </w:r>
          </w:p>
        </w:tc>
        <w:tc>
          <w:tcPr>
            <w:tcW w:w="4349" w:type="pct"/>
            <w:gridSpan w:val="13"/>
            <w:tcBorders>
              <w:top w:val="single" w:sz="4" w:space="0" w:color="auto"/>
              <w:left w:val="nil"/>
              <w:bottom w:val="single" w:sz="4" w:space="0" w:color="auto"/>
              <w:right w:val="single" w:sz="4" w:space="0" w:color="000000"/>
            </w:tcBorders>
            <w:shd w:val="clear" w:color="auto" w:fill="auto"/>
            <w:hideMark/>
          </w:tcPr>
          <w:p w14:paraId="53209936" w14:textId="77777777" w:rsidR="00F71DD5" w:rsidRPr="004833ED" w:rsidRDefault="00F71DD5" w:rsidP="0029776F">
            <w:pPr>
              <w:jc w:val="left"/>
              <w:rPr>
                <w:color w:val="000000"/>
                <w:sz w:val="18"/>
                <w:szCs w:val="18"/>
                <w:lang w:eastAsia="en-CA"/>
              </w:rPr>
            </w:pPr>
            <w:r w:rsidRPr="004833ED">
              <w:rPr>
                <w:color w:val="000000"/>
                <w:sz w:val="18"/>
                <w:szCs w:val="18"/>
                <w:lang w:eastAsia="en-CA"/>
              </w:rPr>
              <w:t>Elimination totale du HCFC-141b s’est engagée dans le cadre du présent accord (tonnes PDO)</w:t>
            </w:r>
          </w:p>
        </w:tc>
        <w:tc>
          <w:tcPr>
            <w:tcW w:w="400" w:type="pct"/>
            <w:tcBorders>
              <w:top w:val="nil"/>
              <w:left w:val="single" w:sz="4" w:space="0" w:color="auto"/>
              <w:bottom w:val="single" w:sz="4" w:space="0" w:color="auto"/>
              <w:right w:val="single" w:sz="4" w:space="0" w:color="auto"/>
            </w:tcBorders>
            <w:shd w:val="clear" w:color="auto" w:fill="auto"/>
            <w:vAlign w:val="center"/>
          </w:tcPr>
          <w:p w14:paraId="24A2821D" w14:textId="77777777" w:rsidR="00F71DD5" w:rsidRDefault="00F71DD5" w:rsidP="0029776F">
            <w:pPr>
              <w:jc w:val="right"/>
              <w:rPr>
                <w:color w:val="000000"/>
                <w:sz w:val="18"/>
                <w:szCs w:val="18"/>
              </w:rPr>
            </w:pPr>
            <w:r>
              <w:rPr>
                <w:color w:val="000000"/>
                <w:sz w:val="18"/>
                <w:szCs w:val="18"/>
                <w:lang w:eastAsia="en-CA"/>
              </w:rPr>
              <w:t>1,20</w:t>
            </w:r>
          </w:p>
        </w:tc>
      </w:tr>
      <w:tr w:rsidR="00F71DD5" w:rsidRPr="00270F69" w14:paraId="53EB32BF" w14:textId="77777777" w:rsidTr="00F71DD5">
        <w:trPr>
          <w:trHeight w:val="70"/>
          <w:jc w:val="center"/>
        </w:trPr>
        <w:tc>
          <w:tcPr>
            <w:tcW w:w="251" w:type="pct"/>
            <w:tcBorders>
              <w:top w:val="nil"/>
              <w:left w:val="single" w:sz="4" w:space="0" w:color="auto"/>
              <w:bottom w:val="single" w:sz="4" w:space="0" w:color="auto"/>
              <w:right w:val="single" w:sz="4" w:space="0" w:color="auto"/>
            </w:tcBorders>
            <w:shd w:val="clear" w:color="auto" w:fill="auto"/>
            <w:hideMark/>
          </w:tcPr>
          <w:p w14:paraId="350B8214" w14:textId="77777777" w:rsidR="00F71DD5" w:rsidRPr="004F16D4" w:rsidRDefault="00F71DD5" w:rsidP="0029776F">
            <w:pPr>
              <w:jc w:val="left"/>
              <w:rPr>
                <w:color w:val="000000" w:themeColor="text1"/>
                <w:sz w:val="18"/>
                <w:szCs w:val="18"/>
                <w:lang w:eastAsia="en-CA"/>
              </w:rPr>
            </w:pPr>
            <w:r w:rsidRPr="004F16D4">
              <w:rPr>
                <w:color w:val="000000" w:themeColor="text1"/>
                <w:sz w:val="18"/>
                <w:szCs w:val="18"/>
                <w:lang w:eastAsia="en-CA"/>
              </w:rPr>
              <w:t>4.2.2</w:t>
            </w:r>
          </w:p>
        </w:tc>
        <w:tc>
          <w:tcPr>
            <w:tcW w:w="4349" w:type="pct"/>
            <w:gridSpan w:val="13"/>
            <w:tcBorders>
              <w:top w:val="single" w:sz="4" w:space="0" w:color="auto"/>
              <w:left w:val="nil"/>
              <w:bottom w:val="single" w:sz="4" w:space="0" w:color="auto"/>
              <w:right w:val="single" w:sz="4" w:space="0" w:color="000000"/>
            </w:tcBorders>
            <w:shd w:val="clear" w:color="auto" w:fill="auto"/>
            <w:hideMark/>
          </w:tcPr>
          <w:p w14:paraId="158A1821" w14:textId="77777777" w:rsidR="00F71DD5" w:rsidRPr="004833ED" w:rsidRDefault="00F71DD5" w:rsidP="0029776F">
            <w:pPr>
              <w:jc w:val="left"/>
              <w:rPr>
                <w:color w:val="000000"/>
                <w:sz w:val="18"/>
                <w:szCs w:val="18"/>
                <w:lang w:eastAsia="en-CA"/>
              </w:rPr>
            </w:pPr>
            <w:r w:rsidRPr="004833ED">
              <w:rPr>
                <w:color w:val="000000"/>
                <w:sz w:val="18"/>
                <w:szCs w:val="18"/>
                <w:lang w:eastAsia="en-CA"/>
              </w:rPr>
              <w:t>L’élimination progressive du HCFC-141b doit être réalisée au cours de l’étape précédente (tonnes ODP)</w:t>
            </w:r>
          </w:p>
        </w:tc>
        <w:tc>
          <w:tcPr>
            <w:tcW w:w="400" w:type="pct"/>
            <w:tcBorders>
              <w:top w:val="nil"/>
              <w:left w:val="single" w:sz="4" w:space="0" w:color="auto"/>
              <w:bottom w:val="single" w:sz="4" w:space="0" w:color="auto"/>
              <w:right w:val="single" w:sz="4" w:space="0" w:color="auto"/>
            </w:tcBorders>
            <w:shd w:val="clear" w:color="auto" w:fill="auto"/>
            <w:vAlign w:val="center"/>
          </w:tcPr>
          <w:p w14:paraId="6DCC5BD0" w14:textId="77777777" w:rsidR="00F71DD5" w:rsidRDefault="00F71DD5" w:rsidP="0029776F">
            <w:pPr>
              <w:jc w:val="right"/>
              <w:rPr>
                <w:color w:val="000000"/>
                <w:sz w:val="18"/>
                <w:szCs w:val="18"/>
              </w:rPr>
            </w:pPr>
            <w:r>
              <w:rPr>
                <w:color w:val="000000"/>
                <w:sz w:val="18"/>
                <w:szCs w:val="18"/>
                <w:lang w:eastAsia="en-CA"/>
              </w:rPr>
              <w:t>2,38</w:t>
            </w:r>
          </w:p>
        </w:tc>
      </w:tr>
      <w:tr w:rsidR="00F71DD5" w:rsidRPr="00270F69" w14:paraId="1D4A2BB3" w14:textId="77777777" w:rsidTr="00F71DD5">
        <w:trPr>
          <w:trHeight w:val="132"/>
          <w:jc w:val="center"/>
        </w:trPr>
        <w:tc>
          <w:tcPr>
            <w:tcW w:w="251" w:type="pct"/>
            <w:tcBorders>
              <w:top w:val="nil"/>
              <w:left w:val="single" w:sz="4" w:space="0" w:color="auto"/>
              <w:bottom w:val="single" w:sz="4" w:space="0" w:color="auto"/>
              <w:right w:val="single" w:sz="4" w:space="0" w:color="auto"/>
            </w:tcBorders>
            <w:shd w:val="clear" w:color="auto" w:fill="auto"/>
            <w:hideMark/>
          </w:tcPr>
          <w:p w14:paraId="0106B0B8" w14:textId="77777777" w:rsidR="00F71DD5" w:rsidRPr="004F16D4" w:rsidRDefault="00F71DD5" w:rsidP="0029776F">
            <w:pPr>
              <w:jc w:val="left"/>
              <w:rPr>
                <w:color w:val="000000" w:themeColor="text1"/>
                <w:sz w:val="18"/>
                <w:szCs w:val="18"/>
                <w:lang w:eastAsia="en-CA"/>
              </w:rPr>
            </w:pPr>
            <w:r w:rsidRPr="004F16D4">
              <w:rPr>
                <w:color w:val="000000" w:themeColor="text1"/>
                <w:sz w:val="18"/>
                <w:szCs w:val="18"/>
                <w:lang w:eastAsia="en-CA"/>
              </w:rPr>
              <w:t>4.2.3</w:t>
            </w:r>
          </w:p>
        </w:tc>
        <w:tc>
          <w:tcPr>
            <w:tcW w:w="4349" w:type="pct"/>
            <w:gridSpan w:val="13"/>
            <w:tcBorders>
              <w:top w:val="single" w:sz="4" w:space="0" w:color="auto"/>
              <w:left w:val="nil"/>
              <w:bottom w:val="single" w:sz="4" w:space="0" w:color="auto"/>
              <w:right w:val="single" w:sz="4" w:space="0" w:color="000000"/>
            </w:tcBorders>
            <w:shd w:val="clear" w:color="auto" w:fill="auto"/>
            <w:hideMark/>
          </w:tcPr>
          <w:p w14:paraId="78B62276" w14:textId="77777777" w:rsidR="00F71DD5" w:rsidRPr="004833ED" w:rsidRDefault="00F71DD5" w:rsidP="0029776F">
            <w:pPr>
              <w:jc w:val="left"/>
              <w:rPr>
                <w:color w:val="000000"/>
                <w:sz w:val="18"/>
                <w:szCs w:val="18"/>
                <w:lang w:eastAsia="en-CA"/>
              </w:rPr>
            </w:pPr>
            <w:r w:rsidRPr="004833ED">
              <w:rPr>
                <w:color w:val="000000"/>
                <w:sz w:val="18"/>
                <w:szCs w:val="18"/>
                <w:lang w:eastAsia="en-CA"/>
              </w:rPr>
              <w:t>Consommation admissible restante de HCFC-141b (tonnes PDO)</w:t>
            </w:r>
          </w:p>
        </w:tc>
        <w:tc>
          <w:tcPr>
            <w:tcW w:w="400" w:type="pct"/>
            <w:tcBorders>
              <w:top w:val="nil"/>
              <w:left w:val="single" w:sz="4" w:space="0" w:color="auto"/>
              <w:bottom w:val="single" w:sz="4" w:space="0" w:color="auto"/>
              <w:right w:val="single" w:sz="4" w:space="0" w:color="auto"/>
            </w:tcBorders>
            <w:shd w:val="clear" w:color="auto" w:fill="auto"/>
            <w:vAlign w:val="center"/>
          </w:tcPr>
          <w:p w14:paraId="7E54FBBB" w14:textId="77777777" w:rsidR="00F71DD5" w:rsidRDefault="00F71DD5" w:rsidP="0029776F">
            <w:pPr>
              <w:jc w:val="right"/>
              <w:rPr>
                <w:color w:val="000000"/>
                <w:sz w:val="18"/>
                <w:szCs w:val="18"/>
              </w:rPr>
            </w:pPr>
            <w:r>
              <w:rPr>
                <w:color w:val="000000"/>
                <w:sz w:val="18"/>
                <w:szCs w:val="18"/>
                <w:lang w:eastAsia="en-CA"/>
              </w:rPr>
              <w:t>0,00</w:t>
            </w:r>
          </w:p>
        </w:tc>
      </w:tr>
      <w:tr w:rsidR="00F71DD5" w:rsidRPr="00270F69" w14:paraId="234D14FC" w14:textId="77777777" w:rsidTr="00F71DD5">
        <w:trPr>
          <w:trHeight w:val="132"/>
          <w:jc w:val="center"/>
        </w:trPr>
        <w:tc>
          <w:tcPr>
            <w:tcW w:w="251" w:type="pct"/>
            <w:tcBorders>
              <w:top w:val="nil"/>
              <w:left w:val="single" w:sz="4" w:space="0" w:color="auto"/>
              <w:bottom w:val="single" w:sz="4" w:space="0" w:color="auto"/>
              <w:right w:val="single" w:sz="4" w:space="0" w:color="auto"/>
            </w:tcBorders>
            <w:shd w:val="clear" w:color="auto" w:fill="auto"/>
          </w:tcPr>
          <w:p w14:paraId="417B21C2" w14:textId="77777777" w:rsidR="00F71DD5" w:rsidRPr="004F16D4" w:rsidRDefault="00F71DD5" w:rsidP="0029776F">
            <w:pPr>
              <w:jc w:val="left"/>
              <w:rPr>
                <w:color w:val="000000" w:themeColor="text1"/>
                <w:sz w:val="18"/>
                <w:szCs w:val="18"/>
                <w:lang w:eastAsia="en-CA"/>
              </w:rPr>
            </w:pPr>
            <w:r w:rsidRPr="004F16D4">
              <w:rPr>
                <w:color w:val="000000" w:themeColor="text1"/>
                <w:sz w:val="18"/>
                <w:szCs w:val="18"/>
                <w:lang w:eastAsia="en-CA"/>
              </w:rPr>
              <w:t>4.3.1</w:t>
            </w:r>
          </w:p>
        </w:tc>
        <w:tc>
          <w:tcPr>
            <w:tcW w:w="4349" w:type="pct"/>
            <w:gridSpan w:val="13"/>
            <w:tcBorders>
              <w:top w:val="single" w:sz="4" w:space="0" w:color="auto"/>
              <w:left w:val="nil"/>
              <w:bottom w:val="single" w:sz="4" w:space="0" w:color="auto"/>
              <w:right w:val="single" w:sz="4" w:space="0" w:color="000000"/>
            </w:tcBorders>
            <w:shd w:val="clear" w:color="auto" w:fill="auto"/>
          </w:tcPr>
          <w:p w14:paraId="2BCADE01" w14:textId="77777777" w:rsidR="00F71DD5" w:rsidRPr="004833ED" w:rsidRDefault="00F71DD5" w:rsidP="0029776F">
            <w:pPr>
              <w:jc w:val="left"/>
              <w:rPr>
                <w:color w:val="000000"/>
                <w:sz w:val="18"/>
                <w:szCs w:val="18"/>
                <w:lang w:eastAsia="en-CA"/>
              </w:rPr>
            </w:pPr>
            <w:r w:rsidRPr="00C03E65">
              <w:rPr>
                <w:color w:val="000000"/>
                <w:sz w:val="18"/>
                <w:szCs w:val="18"/>
                <w:lang w:val="fr-CA" w:eastAsia="en-CA"/>
              </w:rPr>
              <w:t>Élimination</w:t>
            </w:r>
            <w:r w:rsidRPr="004833ED">
              <w:rPr>
                <w:color w:val="000000"/>
                <w:sz w:val="18"/>
                <w:szCs w:val="18"/>
                <w:lang w:eastAsia="en-CA"/>
              </w:rPr>
              <w:t xml:space="preserve"> totale du HCFC-123 dont il a été convenu qu’elle serait réalisée en vertu du présent accord (tonnes PDO)</w:t>
            </w:r>
          </w:p>
        </w:tc>
        <w:tc>
          <w:tcPr>
            <w:tcW w:w="400" w:type="pct"/>
            <w:tcBorders>
              <w:top w:val="nil"/>
              <w:left w:val="single" w:sz="4" w:space="0" w:color="auto"/>
              <w:bottom w:val="single" w:sz="4" w:space="0" w:color="auto"/>
              <w:right w:val="single" w:sz="4" w:space="0" w:color="auto"/>
            </w:tcBorders>
            <w:shd w:val="clear" w:color="auto" w:fill="auto"/>
            <w:vAlign w:val="center"/>
          </w:tcPr>
          <w:p w14:paraId="20B38DA1" w14:textId="77777777" w:rsidR="00F71DD5" w:rsidRDefault="00F71DD5" w:rsidP="0029776F">
            <w:pPr>
              <w:jc w:val="right"/>
              <w:rPr>
                <w:color w:val="000000"/>
                <w:sz w:val="18"/>
                <w:szCs w:val="18"/>
              </w:rPr>
            </w:pPr>
            <w:r>
              <w:rPr>
                <w:color w:val="000000"/>
                <w:sz w:val="18"/>
                <w:szCs w:val="18"/>
                <w:lang w:eastAsia="en-CA"/>
              </w:rPr>
              <w:t>0,01</w:t>
            </w:r>
          </w:p>
        </w:tc>
      </w:tr>
      <w:tr w:rsidR="00F71DD5" w:rsidRPr="00270F69" w14:paraId="7A0D49D4" w14:textId="77777777" w:rsidTr="00F71DD5">
        <w:trPr>
          <w:trHeight w:val="132"/>
          <w:jc w:val="center"/>
        </w:trPr>
        <w:tc>
          <w:tcPr>
            <w:tcW w:w="251" w:type="pct"/>
            <w:tcBorders>
              <w:top w:val="nil"/>
              <w:left w:val="single" w:sz="4" w:space="0" w:color="auto"/>
              <w:bottom w:val="single" w:sz="4" w:space="0" w:color="auto"/>
              <w:right w:val="single" w:sz="4" w:space="0" w:color="auto"/>
            </w:tcBorders>
            <w:shd w:val="clear" w:color="auto" w:fill="auto"/>
          </w:tcPr>
          <w:p w14:paraId="5F2AC390" w14:textId="77777777" w:rsidR="00F71DD5" w:rsidRPr="004F16D4" w:rsidRDefault="00F71DD5" w:rsidP="0029776F">
            <w:pPr>
              <w:jc w:val="left"/>
              <w:rPr>
                <w:color w:val="000000" w:themeColor="text1"/>
                <w:sz w:val="18"/>
                <w:szCs w:val="18"/>
                <w:lang w:eastAsia="en-CA"/>
              </w:rPr>
            </w:pPr>
            <w:r w:rsidRPr="004F16D4">
              <w:rPr>
                <w:color w:val="000000" w:themeColor="text1"/>
                <w:sz w:val="18"/>
                <w:szCs w:val="18"/>
                <w:lang w:eastAsia="en-CA"/>
              </w:rPr>
              <w:t>4.3.2</w:t>
            </w:r>
          </w:p>
        </w:tc>
        <w:tc>
          <w:tcPr>
            <w:tcW w:w="4349" w:type="pct"/>
            <w:gridSpan w:val="13"/>
            <w:tcBorders>
              <w:top w:val="single" w:sz="4" w:space="0" w:color="auto"/>
              <w:left w:val="nil"/>
              <w:bottom w:val="single" w:sz="4" w:space="0" w:color="auto"/>
              <w:right w:val="single" w:sz="4" w:space="0" w:color="000000"/>
            </w:tcBorders>
            <w:shd w:val="clear" w:color="auto" w:fill="auto"/>
          </w:tcPr>
          <w:p w14:paraId="069D581D" w14:textId="77777777" w:rsidR="00F71DD5" w:rsidRPr="004833ED" w:rsidRDefault="00F71DD5" w:rsidP="0029776F">
            <w:pPr>
              <w:jc w:val="left"/>
              <w:rPr>
                <w:color w:val="000000"/>
                <w:sz w:val="18"/>
                <w:szCs w:val="18"/>
                <w:lang w:eastAsia="en-CA"/>
              </w:rPr>
            </w:pPr>
            <w:r w:rsidRPr="00C03E65">
              <w:rPr>
                <w:color w:val="000000"/>
                <w:sz w:val="18"/>
                <w:szCs w:val="18"/>
                <w:lang w:val="fr-CA" w:eastAsia="en-CA"/>
              </w:rPr>
              <w:t>Élimination</w:t>
            </w:r>
            <w:r w:rsidRPr="004833ED">
              <w:rPr>
                <w:color w:val="000000"/>
                <w:sz w:val="18"/>
                <w:szCs w:val="18"/>
                <w:lang w:eastAsia="en-CA"/>
              </w:rPr>
              <w:t xml:space="preserve"> progressive du HCFC-123 doit être réalisée au cours de l’étape précédente (tonnes PDO)</w:t>
            </w:r>
          </w:p>
        </w:tc>
        <w:tc>
          <w:tcPr>
            <w:tcW w:w="400" w:type="pct"/>
            <w:tcBorders>
              <w:top w:val="nil"/>
              <w:left w:val="single" w:sz="4" w:space="0" w:color="auto"/>
              <w:bottom w:val="single" w:sz="4" w:space="0" w:color="auto"/>
              <w:right w:val="single" w:sz="4" w:space="0" w:color="auto"/>
            </w:tcBorders>
            <w:shd w:val="clear" w:color="auto" w:fill="auto"/>
            <w:vAlign w:val="center"/>
          </w:tcPr>
          <w:p w14:paraId="5D49FA1E" w14:textId="77777777" w:rsidR="00F71DD5" w:rsidRDefault="00F71DD5" w:rsidP="0029776F">
            <w:pPr>
              <w:jc w:val="right"/>
              <w:rPr>
                <w:color w:val="000000"/>
                <w:sz w:val="18"/>
                <w:szCs w:val="18"/>
              </w:rPr>
            </w:pPr>
            <w:r>
              <w:rPr>
                <w:color w:val="000000"/>
                <w:sz w:val="18"/>
                <w:szCs w:val="18"/>
                <w:lang w:eastAsia="en-CA"/>
              </w:rPr>
              <w:t>0,00</w:t>
            </w:r>
          </w:p>
        </w:tc>
      </w:tr>
      <w:tr w:rsidR="00F71DD5" w:rsidRPr="00270F69" w14:paraId="2C6CA9E5" w14:textId="77777777" w:rsidTr="00F71DD5">
        <w:trPr>
          <w:trHeight w:val="132"/>
          <w:jc w:val="center"/>
        </w:trPr>
        <w:tc>
          <w:tcPr>
            <w:tcW w:w="251" w:type="pct"/>
            <w:tcBorders>
              <w:top w:val="nil"/>
              <w:left w:val="single" w:sz="4" w:space="0" w:color="auto"/>
              <w:bottom w:val="single" w:sz="4" w:space="0" w:color="auto"/>
              <w:right w:val="single" w:sz="4" w:space="0" w:color="auto"/>
            </w:tcBorders>
            <w:shd w:val="clear" w:color="auto" w:fill="auto"/>
          </w:tcPr>
          <w:p w14:paraId="6AD650A9" w14:textId="77777777" w:rsidR="00F71DD5" w:rsidRPr="004F16D4" w:rsidRDefault="00F71DD5" w:rsidP="0029776F">
            <w:pPr>
              <w:jc w:val="left"/>
              <w:rPr>
                <w:color w:val="000000" w:themeColor="text1"/>
                <w:sz w:val="18"/>
                <w:szCs w:val="18"/>
                <w:lang w:eastAsia="en-CA"/>
              </w:rPr>
            </w:pPr>
            <w:r w:rsidRPr="004F16D4">
              <w:rPr>
                <w:color w:val="000000" w:themeColor="text1"/>
                <w:sz w:val="18"/>
                <w:szCs w:val="18"/>
                <w:lang w:eastAsia="en-CA"/>
              </w:rPr>
              <w:t>4.3.3</w:t>
            </w:r>
          </w:p>
        </w:tc>
        <w:tc>
          <w:tcPr>
            <w:tcW w:w="4349" w:type="pct"/>
            <w:gridSpan w:val="13"/>
            <w:tcBorders>
              <w:top w:val="single" w:sz="4" w:space="0" w:color="auto"/>
              <w:left w:val="nil"/>
              <w:bottom w:val="single" w:sz="4" w:space="0" w:color="auto"/>
              <w:right w:val="single" w:sz="4" w:space="0" w:color="000000"/>
            </w:tcBorders>
            <w:shd w:val="clear" w:color="auto" w:fill="auto"/>
          </w:tcPr>
          <w:p w14:paraId="3AE14CF8" w14:textId="77777777" w:rsidR="00F71DD5" w:rsidRPr="004833ED" w:rsidRDefault="00F71DD5" w:rsidP="0029776F">
            <w:pPr>
              <w:jc w:val="left"/>
              <w:rPr>
                <w:color w:val="000000"/>
                <w:sz w:val="18"/>
                <w:szCs w:val="18"/>
                <w:lang w:eastAsia="en-CA"/>
              </w:rPr>
            </w:pPr>
            <w:r w:rsidRPr="004833ED">
              <w:rPr>
                <w:color w:val="000000"/>
                <w:sz w:val="18"/>
                <w:szCs w:val="18"/>
                <w:lang w:eastAsia="en-CA"/>
              </w:rPr>
              <w:t>Consommation admissible restante de HCFC-123 (tonnes PDO)</w:t>
            </w:r>
          </w:p>
        </w:tc>
        <w:tc>
          <w:tcPr>
            <w:tcW w:w="400" w:type="pct"/>
            <w:tcBorders>
              <w:top w:val="nil"/>
              <w:left w:val="single" w:sz="4" w:space="0" w:color="auto"/>
              <w:bottom w:val="single" w:sz="4" w:space="0" w:color="auto"/>
              <w:right w:val="single" w:sz="4" w:space="0" w:color="auto"/>
            </w:tcBorders>
            <w:shd w:val="clear" w:color="auto" w:fill="auto"/>
            <w:vAlign w:val="center"/>
          </w:tcPr>
          <w:p w14:paraId="70529D62" w14:textId="77777777" w:rsidR="00F71DD5" w:rsidRDefault="00F71DD5" w:rsidP="0029776F">
            <w:pPr>
              <w:jc w:val="right"/>
              <w:rPr>
                <w:color w:val="000000"/>
                <w:sz w:val="18"/>
                <w:szCs w:val="18"/>
              </w:rPr>
            </w:pPr>
            <w:r>
              <w:rPr>
                <w:color w:val="000000"/>
                <w:sz w:val="18"/>
                <w:szCs w:val="18"/>
                <w:lang w:eastAsia="en-CA"/>
              </w:rPr>
              <w:t>0,00</w:t>
            </w:r>
          </w:p>
        </w:tc>
      </w:tr>
      <w:tr w:rsidR="00F71DD5" w:rsidRPr="00270F69" w14:paraId="4D2AA672" w14:textId="77777777" w:rsidTr="00F71DD5">
        <w:trPr>
          <w:trHeight w:val="132"/>
          <w:jc w:val="center"/>
        </w:trPr>
        <w:tc>
          <w:tcPr>
            <w:tcW w:w="251" w:type="pct"/>
            <w:tcBorders>
              <w:top w:val="nil"/>
              <w:left w:val="single" w:sz="4" w:space="0" w:color="auto"/>
              <w:bottom w:val="single" w:sz="4" w:space="0" w:color="auto"/>
              <w:right w:val="single" w:sz="4" w:space="0" w:color="auto"/>
            </w:tcBorders>
            <w:shd w:val="clear" w:color="auto" w:fill="auto"/>
          </w:tcPr>
          <w:p w14:paraId="5FBE823E" w14:textId="77777777" w:rsidR="00F71DD5" w:rsidRPr="004F16D4" w:rsidRDefault="00F71DD5" w:rsidP="0029776F">
            <w:pPr>
              <w:jc w:val="left"/>
              <w:rPr>
                <w:color w:val="000000" w:themeColor="text1"/>
                <w:sz w:val="18"/>
                <w:szCs w:val="18"/>
                <w:lang w:eastAsia="en-CA"/>
              </w:rPr>
            </w:pPr>
            <w:r w:rsidRPr="004F16D4">
              <w:rPr>
                <w:color w:val="000000" w:themeColor="text1"/>
                <w:sz w:val="18"/>
                <w:szCs w:val="18"/>
                <w:lang w:eastAsia="en-CA"/>
              </w:rPr>
              <w:t>4.4.1</w:t>
            </w:r>
          </w:p>
        </w:tc>
        <w:tc>
          <w:tcPr>
            <w:tcW w:w="4349" w:type="pct"/>
            <w:gridSpan w:val="13"/>
            <w:tcBorders>
              <w:top w:val="single" w:sz="4" w:space="0" w:color="auto"/>
              <w:left w:val="nil"/>
              <w:bottom w:val="single" w:sz="4" w:space="0" w:color="auto"/>
              <w:right w:val="single" w:sz="4" w:space="0" w:color="000000"/>
            </w:tcBorders>
            <w:shd w:val="clear" w:color="auto" w:fill="auto"/>
          </w:tcPr>
          <w:p w14:paraId="2A976C60" w14:textId="77777777" w:rsidR="00F71DD5" w:rsidRPr="004833ED" w:rsidRDefault="00F71DD5" w:rsidP="0029776F">
            <w:pPr>
              <w:jc w:val="left"/>
              <w:rPr>
                <w:color w:val="000000"/>
                <w:sz w:val="18"/>
                <w:szCs w:val="18"/>
                <w:lang w:eastAsia="en-CA"/>
              </w:rPr>
            </w:pPr>
            <w:r w:rsidRPr="00C03E65">
              <w:rPr>
                <w:color w:val="000000"/>
                <w:sz w:val="18"/>
                <w:szCs w:val="18"/>
                <w:lang w:val="fr-CA" w:eastAsia="en-CA"/>
              </w:rPr>
              <w:t>Élimination</w:t>
            </w:r>
            <w:r w:rsidRPr="004833ED">
              <w:rPr>
                <w:color w:val="000000"/>
                <w:sz w:val="18"/>
                <w:szCs w:val="18"/>
                <w:lang w:eastAsia="en-CA"/>
              </w:rPr>
              <w:t xml:space="preserve"> </w:t>
            </w:r>
            <w:r>
              <w:rPr>
                <w:color w:val="000000"/>
                <w:sz w:val="18"/>
                <w:szCs w:val="18"/>
                <w:lang w:eastAsia="en-CA"/>
              </w:rPr>
              <w:t>t</w:t>
            </w:r>
            <w:r w:rsidRPr="004833ED">
              <w:rPr>
                <w:color w:val="000000"/>
                <w:sz w:val="18"/>
                <w:szCs w:val="18"/>
                <w:lang w:eastAsia="en-CA"/>
              </w:rPr>
              <w:t>otale du HCFC-124 dont il est convenu qu’elle serait réalisée en vertu du présent accord (tonnes PDO)</w:t>
            </w:r>
          </w:p>
        </w:tc>
        <w:tc>
          <w:tcPr>
            <w:tcW w:w="400" w:type="pct"/>
            <w:tcBorders>
              <w:top w:val="nil"/>
              <w:left w:val="single" w:sz="4" w:space="0" w:color="auto"/>
              <w:bottom w:val="single" w:sz="4" w:space="0" w:color="auto"/>
              <w:right w:val="single" w:sz="4" w:space="0" w:color="auto"/>
            </w:tcBorders>
            <w:shd w:val="clear" w:color="auto" w:fill="auto"/>
            <w:vAlign w:val="center"/>
          </w:tcPr>
          <w:p w14:paraId="0E256F47" w14:textId="77777777" w:rsidR="00F71DD5" w:rsidRDefault="00F71DD5" w:rsidP="0029776F">
            <w:pPr>
              <w:jc w:val="right"/>
              <w:rPr>
                <w:color w:val="000000"/>
                <w:sz w:val="18"/>
                <w:szCs w:val="18"/>
              </w:rPr>
            </w:pPr>
            <w:r>
              <w:rPr>
                <w:color w:val="000000"/>
                <w:sz w:val="18"/>
                <w:szCs w:val="18"/>
                <w:lang w:eastAsia="en-CA"/>
              </w:rPr>
              <w:t>0,09</w:t>
            </w:r>
          </w:p>
        </w:tc>
      </w:tr>
      <w:tr w:rsidR="00F71DD5" w:rsidRPr="00270F69" w14:paraId="5BC02C36" w14:textId="77777777" w:rsidTr="00F71DD5">
        <w:trPr>
          <w:trHeight w:val="132"/>
          <w:jc w:val="center"/>
        </w:trPr>
        <w:tc>
          <w:tcPr>
            <w:tcW w:w="251" w:type="pct"/>
            <w:tcBorders>
              <w:top w:val="nil"/>
              <w:left w:val="single" w:sz="4" w:space="0" w:color="auto"/>
              <w:bottom w:val="single" w:sz="4" w:space="0" w:color="auto"/>
              <w:right w:val="single" w:sz="4" w:space="0" w:color="auto"/>
            </w:tcBorders>
            <w:shd w:val="clear" w:color="auto" w:fill="auto"/>
          </w:tcPr>
          <w:p w14:paraId="78405155" w14:textId="77777777" w:rsidR="00F71DD5" w:rsidRPr="004F16D4" w:rsidRDefault="00F71DD5" w:rsidP="0029776F">
            <w:pPr>
              <w:jc w:val="left"/>
              <w:rPr>
                <w:color w:val="000000" w:themeColor="text1"/>
                <w:sz w:val="18"/>
                <w:szCs w:val="18"/>
                <w:lang w:eastAsia="en-CA"/>
              </w:rPr>
            </w:pPr>
            <w:r w:rsidRPr="004F16D4">
              <w:rPr>
                <w:color w:val="000000" w:themeColor="text1"/>
                <w:sz w:val="18"/>
                <w:szCs w:val="18"/>
                <w:lang w:eastAsia="en-CA"/>
              </w:rPr>
              <w:t>4.4.2</w:t>
            </w:r>
          </w:p>
        </w:tc>
        <w:tc>
          <w:tcPr>
            <w:tcW w:w="4349" w:type="pct"/>
            <w:gridSpan w:val="13"/>
            <w:tcBorders>
              <w:top w:val="single" w:sz="4" w:space="0" w:color="auto"/>
              <w:left w:val="nil"/>
              <w:bottom w:val="single" w:sz="4" w:space="0" w:color="auto"/>
              <w:right w:val="single" w:sz="4" w:space="0" w:color="000000"/>
            </w:tcBorders>
            <w:shd w:val="clear" w:color="auto" w:fill="auto"/>
          </w:tcPr>
          <w:p w14:paraId="567D15A0" w14:textId="77777777" w:rsidR="00F71DD5" w:rsidRPr="004833ED" w:rsidRDefault="00F71DD5" w:rsidP="0029776F">
            <w:pPr>
              <w:jc w:val="left"/>
              <w:rPr>
                <w:color w:val="000000"/>
                <w:sz w:val="18"/>
                <w:szCs w:val="18"/>
                <w:lang w:eastAsia="en-CA"/>
              </w:rPr>
            </w:pPr>
            <w:r w:rsidRPr="004833ED">
              <w:rPr>
                <w:color w:val="000000"/>
                <w:sz w:val="18"/>
                <w:szCs w:val="18"/>
                <w:lang w:eastAsia="en-CA"/>
              </w:rPr>
              <w:t>L’élimination progressive du HCFC-124 doit être réalisée à l’étape précédente (tonnes PDO)</w:t>
            </w:r>
          </w:p>
        </w:tc>
        <w:tc>
          <w:tcPr>
            <w:tcW w:w="400" w:type="pct"/>
            <w:tcBorders>
              <w:top w:val="nil"/>
              <w:left w:val="single" w:sz="4" w:space="0" w:color="auto"/>
              <w:bottom w:val="single" w:sz="4" w:space="0" w:color="auto"/>
              <w:right w:val="single" w:sz="4" w:space="0" w:color="auto"/>
            </w:tcBorders>
            <w:shd w:val="clear" w:color="auto" w:fill="auto"/>
            <w:vAlign w:val="center"/>
          </w:tcPr>
          <w:p w14:paraId="17B37C9C" w14:textId="77777777" w:rsidR="00F71DD5" w:rsidRDefault="00F71DD5" w:rsidP="0029776F">
            <w:pPr>
              <w:jc w:val="right"/>
              <w:rPr>
                <w:color w:val="000000"/>
                <w:sz w:val="18"/>
                <w:szCs w:val="18"/>
              </w:rPr>
            </w:pPr>
            <w:r>
              <w:rPr>
                <w:color w:val="000000"/>
                <w:sz w:val="18"/>
                <w:szCs w:val="18"/>
                <w:lang w:eastAsia="en-CA"/>
              </w:rPr>
              <w:t>0,00</w:t>
            </w:r>
          </w:p>
        </w:tc>
      </w:tr>
      <w:tr w:rsidR="00F71DD5" w:rsidRPr="00270F69" w14:paraId="28054A22" w14:textId="77777777" w:rsidTr="00F71DD5">
        <w:trPr>
          <w:trHeight w:val="132"/>
          <w:jc w:val="center"/>
        </w:trPr>
        <w:tc>
          <w:tcPr>
            <w:tcW w:w="251" w:type="pct"/>
            <w:tcBorders>
              <w:top w:val="nil"/>
              <w:left w:val="single" w:sz="4" w:space="0" w:color="auto"/>
              <w:bottom w:val="single" w:sz="4" w:space="0" w:color="auto"/>
              <w:right w:val="single" w:sz="4" w:space="0" w:color="auto"/>
            </w:tcBorders>
            <w:shd w:val="clear" w:color="auto" w:fill="auto"/>
          </w:tcPr>
          <w:p w14:paraId="766CEEA7" w14:textId="77777777" w:rsidR="00F71DD5" w:rsidRPr="004F16D4" w:rsidRDefault="00F71DD5" w:rsidP="0029776F">
            <w:pPr>
              <w:jc w:val="left"/>
              <w:rPr>
                <w:color w:val="000000" w:themeColor="text1"/>
                <w:sz w:val="18"/>
                <w:szCs w:val="18"/>
                <w:lang w:eastAsia="en-CA"/>
              </w:rPr>
            </w:pPr>
            <w:r w:rsidRPr="004F16D4">
              <w:rPr>
                <w:color w:val="000000" w:themeColor="text1"/>
                <w:sz w:val="18"/>
                <w:szCs w:val="18"/>
                <w:lang w:eastAsia="en-CA"/>
              </w:rPr>
              <w:t>4.4.3</w:t>
            </w:r>
          </w:p>
        </w:tc>
        <w:tc>
          <w:tcPr>
            <w:tcW w:w="4349" w:type="pct"/>
            <w:gridSpan w:val="13"/>
            <w:tcBorders>
              <w:top w:val="single" w:sz="4" w:space="0" w:color="auto"/>
              <w:left w:val="nil"/>
              <w:bottom w:val="single" w:sz="4" w:space="0" w:color="auto"/>
              <w:right w:val="single" w:sz="4" w:space="0" w:color="000000"/>
            </w:tcBorders>
            <w:shd w:val="clear" w:color="auto" w:fill="auto"/>
          </w:tcPr>
          <w:p w14:paraId="4C0C711B" w14:textId="77777777" w:rsidR="00F71DD5" w:rsidRPr="004833ED" w:rsidRDefault="00F71DD5" w:rsidP="0029776F">
            <w:pPr>
              <w:jc w:val="left"/>
              <w:rPr>
                <w:color w:val="000000"/>
                <w:sz w:val="18"/>
                <w:szCs w:val="18"/>
                <w:lang w:eastAsia="en-CA"/>
              </w:rPr>
            </w:pPr>
            <w:r w:rsidRPr="004833ED">
              <w:rPr>
                <w:color w:val="000000"/>
                <w:sz w:val="18"/>
                <w:szCs w:val="18"/>
                <w:lang w:eastAsia="en-CA"/>
              </w:rPr>
              <w:t>Consommation admissible restante de HCFC-124 (tonnes PDO)</w:t>
            </w:r>
          </w:p>
        </w:tc>
        <w:tc>
          <w:tcPr>
            <w:tcW w:w="400" w:type="pct"/>
            <w:tcBorders>
              <w:top w:val="nil"/>
              <w:left w:val="single" w:sz="4" w:space="0" w:color="auto"/>
              <w:bottom w:val="single" w:sz="4" w:space="0" w:color="auto"/>
              <w:right w:val="single" w:sz="4" w:space="0" w:color="auto"/>
            </w:tcBorders>
            <w:shd w:val="clear" w:color="auto" w:fill="auto"/>
            <w:vAlign w:val="center"/>
          </w:tcPr>
          <w:p w14:paraId="145BFCFE" w14:textId="77777777" w:rsidR="00F71DD5" w:rsidRDefault="00F71DD5" w:rsidP="0029776F">
            <w:pPr>
              <w:jc w:val="right"/>
              <w:rPr>
                <w:color w:val="000000"/>
                <w:sz w:val="18"/>
                <w:szCs w:val="18"/>
              </w:rPr>
            </w:pPr>
            <w:r>
              <w:rPr>
                <w:color w:val="000000"/>
                <w:sz w:val="18"/>
                <w:szCs w:val="18"/>
                <w:lang w:eastAsia="en-CA"/>
              </w:rPr>
              <w:t>0,00</w:t>
            </w:r>
          </w:p>
        </w:tc>
      </w:tr>
      <w:tr w:rsidR="00F71DD5" w:rsidRPr="00270F69" w14:paraId="56A191C6" w14:textId="77777777" w:rsidTr="00F71DD5">
        <w:trPr>
          <w:trHeight w:val="132"/>
          <w:jc w:val="center"/>
        </w:trPr>
        <w:tc>
          <w:tcPr>
            <w:tcW w:w="251" w:type="pct"/>
            <w:tcBorders>
              <w:top w:val="nil"/>
              <w:left w:val="single" w:sz="4" w:space="0" w:color="auto"/>
              <w:bottom w:val="single" w:sz="4" w:space="0" w:color="auto"/>
              <w:right w:val="single" w:sz="4" w:space="0" w:color="auto"/>
            </w:tcBorders>
            <w:shd w:val="clear" w:color="auto" w:fill="auto"/>
          </w:tcPr>
          <w:p w14:paraId="6DF9B41E" w14:textId="77777777" w:rsidR="00F71DD5" w:rsidRPr="004F16D4" w:rsidRDefault="00F71DD5" w:rsidP="0029776F">
            <w:pPr>
              <w:jc w:val="left"/>
              <w:rPr>
                <w:color w:val="000000" w:themeColor="text1"/>
                <w:sz w:val="18"/>
                <w:szCs w:val="18"/>
                <w:lang w:eastAsia="en-CA"/>
              </w:rPr>
            </w:pPr>
            <w:r w:rsidRPr="004F16D4">
              <w:rPr>
                <w:color w:val="000000" w:themeColor="text1"/>
                <w:sz w:val="18"/>
                <w:szCs w:val="18"/>
                <w:lang w:eastAsia="en-CA"/>
              </w:rPr>
              <w:t>4.5.1</w:t>
            </w:r>
          </w:p>
        </w:tc>
        <w:tc>
          <w:tcPr>
            <w:tcW w:w="4349" w:type="pct"/>
            <w:gridSpan w:val="13"/>
            <w:tcBorders>
              <w:top w:val="single" w:sz="4" w:space="0" w:color="auto"/>
              <w:left w:val="nil"/>
              <w:bottom w:val="single" w:sz="4" w:space="0" w:color="auto"/>
              <w:right w:val="single" w:sz="4" w:space="0" w:color="000000"/>
            </w:tcBorders>
            <w:shd w:val="clear" w:color="auto" w:fill="auto"/>
          </w:tcPr>
          <w:p w14:paraId="1F7FE4D4" w14:textId="77777777" w:rsidR="00F71DD5" w:rsidRPr="004833ED" w:rsidRDefault="00F71DD5" w:rsidP="0029776F">
            <w:pPr>
              <w:jc w:val="left"/>
              <w:rPr>
                <w:color w:val="000000"/>
                <w:sz w:val="18"/>
                <w:szCs w:val="18"/>
                <w:lang w:eastAsia="en-CA"/>
              </w:rPr>
            </w:pPr>
            <w:r w:rsidRPr="00C03E65">
              <w:rPr>
                <w:color w:val="000000"/>
                <w:sz w:val="18"/>
                <w:szCs w:val="18"/>
                <w:lang w:val="fr-CA" w:eastAsia="en-CA"/>
              </w:rPr>
              <w:t>Élimination</w:t>
            </w:r>
            <w:r w:rsidRPr="004833ED">
              <w:rPr>
                <w:color w:val="000000"/>
                <w:sz w:val="18"/>
                <w:szCs w:val="18"/>
                <w:lang w:eastAsia="en-CA"/>
              </w:rPr>
              <w:t xml:space="preserve"> totale du HCFC-142b dont il a été convenu qu’elle devait être réalisée en vertu du présent accord (tonnes PDO)</w:t>
            </w:r>
          </w:p>
        </w:tc>
        <w:tc>
          <w:tcPr>
            <w:tcW w:w="400" w:type="pct"/>
            <w:tcBorders>
              <w:top w:val="nil"/>
              <w:left w:val="single" w:sz="4" w:space="0" w:color="auto"/>
              <w:bottom w:val="single" w:sz="4" w:space="0" w:color="auto"/>
              <w:right w:val="single" w:sz="4" w:space="0" w:color="auto"/>
            </w:tcBorders>
            <w:shd w:val="clear" w:color="auto" w:fill="auto"/>
            <w:vAlign w:val="center"/>
          </w:tcPr>
          <w:p w14:paraId="087A4B25" w14:textId="77777777" w:rsidR="00F71DD5" w:rsidRDefault="00F71DD5" w:rsidP="0029776F">
            <w:pPr>
              <w:jc w:val="right"/>
              <w:rPr>
                <w:color w:val="000000"/>
                <w:sz w:val="18"/>
                <w:szCs w:val="18"/>
              </w:rPr>
            </w:pPr>
            <w:r>
              <w:rPr>
                <w:color w:val="000000"/>
                <w:sz w:val="18"/>
                <w:szCs w:val="18"/>
                <w:lang w:eastAsia="en-CA"/>
              </w:rPr>
              <w:t>0,40</w:t>
            </w:r>
          </w:p>
        </w:tc>
      </w:tr>
      <w:tr w:rsidR="00F71DD5" w:rsidRPr="00270F69" w14:paraId="6B349956" w14:textId="77777777" w:rsidTr="00F71DD5">
        <w:trPr>
          <w:trHeight w:val="132"/>
          <w:jc w:val="center"/>
        </w:trPr>
        <w:tc>
          <w:tcPr>
            <w:tcW w:w="251" w:type="pct"/>
            <w:tcBorders>
              <w:top w:val="nil"/>
              <w:left w:val="single" w:sz="4" w:space="0" w:color="auto"/>
              <w:bottom w:val="single" w:sz="4" w:space="0" w:color="auto"/>
              <w:right w:val="single" w:sz="4" w:space="0" w:color="auto"/>
            </w:tcBorders>
            <w:shd w:val="clear" w:color="auto" w:fill="auto"/>
          </w:tcPr>
          <w:p w14:paraId="0F622FC6" w14:textId="77777777" w:rsidR="00F71DD5" w:rsidRPr="004F16D4" w:rsidRDefault="00F71DD5" w:rsidP="0029776F">
            <w:pPr>
              <w:jc w:val="left"/>
              <w:rPr>
                <w:color w:val="000000" w:themeColor="text1"/>
                <w:sz w:val="18"/>
                <w:szCs w:val="18"/>
                <w:lang w:eastAsia="en-CA"/>
              </w:rPr>
            </w:pPr>
            <w:r w:rsidRPr="004F16D4">
              <w:rPr>
                <w:color w:val="000000" w:themeColor="text1"/>
                <w:sz w:val="18"/>
                <w:szCs w:val="18"/>
                <w:lang w:eastAsia="en-CA"/>
              </w:rPr>
              <w:t>4.5.2</w:t>
            </w:r>
          </w:p>
        </w:tc>
        <w:tc>
          <w:tcPr>
            <w:tcW w:w="4349" w:type="pct"/>
            <w:gridSpan w:val="13"/>
            <w:tcBorders>
              <w:top w:val="single" w:sz="4" w:space="0" w:color="auto"/>
              <w:left w:val="nil"/>
              <w:bottom w:val="single" w:sz="4" w:space="0" w:color="auto"/>
              <w:right w:val="single" w:sz="4" w:space="0" w:color="000000"/>
            </w:tcBorders>
            <w:shd w:val="clear" w:color="auto" w:fill="auto"/>
          </w:tcPr>
          <w:p w14:paraId="44CF8669" w14:textId="77777777" w:rsidR="00F71DD5" w:rsidRPr="004833ED" w:rsidRDefault="00F71DD5" w:rsidP="0029776F">
            <w:pPr>
              <w:jc w:val="left"/>
              <w:rPr>
                <w:color w:val="000000"/>
                <w:sz w:val="18"/>
                <w:szCs w:val="18"/>
                <w:lang w:eastAsia="en-CA"/>
              </w:rPr>
            </w:pPr>
            <w:r w:rsidRPr="004833ED">
              <w:rPr>
                <w:color w:val="000000"/>
                <w:sz w:val="18"/>
                <w:szCs w:val="18"/>
                <w:lang w:eastAsia="en-CA"/>
              </w:rPr>
              <w:t>L’élimination progressive du HCFC-142b doit être réalisée à l’étape précédente (tonnes PDO)</w:t>
            </w:r>
          </w:p>
        </w:tc>
        <w:tc>
          <w:tcPr>
            <w:tcW w:w="400" w:type="pct"/>
            <w:tcBorders>
              <w:top w:val="nil"/>
              <w:left w:val="single" w:sz="4" w:space="0" w:color="auto"/>
              <w:bottom w:val="single" w:sz="4" w:space="0" w:color="auto"/>
              <w:right w:val="single" w:sz="4" w:space="0" w:color="auto"/>
            </w:tcBorders>
            <w:shd w:val="clear" w:color="auto" w:fill="auto"/>
            <w:vAlign w:val="center"/>
          </w:tcPr>
          <w:p w14:paraId="68644EEC" w14:textId="77777777" w:rsidR="00F71DD5" w:rsidRDefault="00F71DD5" w:rsidP="0029776F">
            <w:pPr>
              <w:jc w:val="right"/>
              <w:rPr>
                <w:color w:val="000000"/>
                <w:sz w:val="18"/>
                <w:szCs w:val="18"/>
              </w:rPr>
            </w:pPr>
            <w:r>
              <w:rPr>
                <w:color w:val="000000"/>
                <w:sz w:val="18"/>
                <w:szCs w:val="18"/>
                <w:lang w:eastAsia="en-CA"/>
              </w:rPr>
              <w:t>0,00</w:t>
            </w:r>
          </w:p>
        </w:tc>
      </w:tr>
      <w:tr w:rsidR="00F71DD5" w:rsidRPr="00270F69" w14:paraId="0DFC8789" w14:textId="77777777" w:rsidTr="00F71DD5">
        <w:trPr>
          <w:trHeight w:val="132"/>
          <w:jc w:val="center"/>
        </w:trPr>
        <w:tc>
          <w:tcPr>
            <w:tcW w:w="251" w:type="pct"/>
            <w:tcBorders>
              <w:top w:val="nil"/>
              <w:left w:val="single" w:sz="4" w:space="0" w:color="auto"/>
              <w:bottom w:val="single" w:sz="4" w:space="0" w:color="auto"/>
              <w:right w:val="single" w:sz="4" w:space="0" w:color="auto"/>
            </w:tcBorders>
            <w:shd w:val="clear" w:color="auto" w:fill="auto"/>
          </w:tcPr>
          <w:p w14:paraId="5BEB5DC5" w14:textId="77777777" w:rsidR="00F71DD5" w:rsidRPr="004F16D4" w:rsidRDefault="00F71DD5" w:rsidP="0029776F">
            <w:pPr>
              <w:jc w:val="left"/>
              <w:rPr>
                <w:color w:val="000000" w:themeColor="text1"/>
                <w:sz w:val="18"/>
                <w:szCs w:val="18"/>
                <w:lang w:eastAsia="en-CA"/>
              </w:rPr>
            </w:pPr>
            <w:r w:rsidRPr="004F16D4">
              <w:rPr>
                <w:color w:val="000000" w:themeColor="text1"/>
                <w:sz w:val="18"/>
                <w:szCs w:val="18"/>
                <w:lang w:eastAsia="en-CA"/>
              </w:rPr>
              <w:t>4.5.3</w:t>
            </w:r>
          </w:p>
        </w:tc>
        <w:tc>
          <w:tcPr>
            <w:tcW w:w="4349" w:type="pct"/>
            <w:gridSpan w:val="13"/>
            <w:tcBorders>
              <w:top w:val="single" w:sz="4" w:space="0" w:color="auto"/>
              <w:left w:val="nil"/>
              <w:bottom w:val="single" w:sz="4" w:space="0" w:color="auto"/>
              <w:right w:val="single" w:sz="4" w:space="0" w:color="000000"/>
            </w:tcBorders>
            <w:shd w:val="clear" w:color="auto" w:fill="auto"/>
          </w:tcPr>
          <w:p w14:paraId="6F792D33" w14:textId="77777777" w:rsidR="00F71DD5" w:rsidRPr="004833ED" w:rsidRDefault="00F71DD5" w:rsidP="0029776F">
            <w:pPr>
              <w:jc w:val="left"/>
              <w:rPr>
                <w:color w:val="000000"/>
                <w:sz w:val="18"/>
                <w:szCs w:val="18"/>
                <w:lang w:eastAsia="en-CA"/>
              </w:rPr>
            </w:pPr>
            <w:r w:rsidRPr="004833ED">
              <w:rPr>
                <w:color w:val="000000"/>
                <w:sz w:val="18"/>
                <w:szCs w:val="18"/>
                <w:lang w:eastAsia="en-CA"/>
              </w:rPr>
              <w:t>Consommation admissible restante pour le HCFC-142b4 (tonnes PDO)</w:t>
            </w:r>
          </w:p>
        </w:tc>
        <w:tc>
          <w:tcPr>
            <w:tcW w:w="400" w:type="pct"/>
            <w:tcBorders>
              <w:top w:val="nil"/>
              <w:left w:val="single" w:sz="4" w:space="0" w:color="auto"/>
              <w:bottom w:val="single" w:sz="4" w:space="0" w:color="auto"/>
              <w:right w:val="single" w:sz="4" w:space="0" w:color="auto"/>
            </w:tcBorders>
            <w:shd w:val="clear" w:color="auto" w:fill="auto"/>
            <w:vAlign w:val="center"/>
          </w:tcPr>
          <w:p w14:paraId="16C7E72E" w14:textId="77777777" w:rsidR="00F71DD5" w:rsidRDefault="00F71DD5" w:rsidP="0029776F">
            <w:pPr>
              <w:jc w:val="right"/>
              <w:rPr>
                <w:color w:val="000000"/>
                <w:sz w:val="18"/>
                <w:szCs w:val="18"/>
              </w:rPr>
            </w:pPr>
            <w:r>
              <w:rPr>
                <w:color w:val="000000"/>
                <w:sz w:val="18"/>
                <w:szCs w:val="18"/>
                <w:lang w:eastAsia="en-CA"/>
              </w:rPr>
              <w:t>0,00</w:t>
            </w:r>
          </w:p>
        </w:tc>
      </w:tr>
      <w:tr w:rsidR="00F71DD5" w:rsidRPr="00270F69" w14:paraId="22B4844A" w14:textId="77777777" w:rsidTr="00F71DD5">
        <w:trPr>
          <w:trHeight w:val="52"/>
          <w:jc w:val="center"/>
        </w:trPr>
        <w:tc>
          <w:tcPr>
            <w:tcW w:w="251" w:type="pct"/>
            <w:tcBorders>
              <w:top w:val="nil"/>
              <w:left w:val="single" w:sz="4" w:space="0" w:color="auto"/>
              <w:bottom w:val="single" w:sz="4" w:space="0" w:color="auto"/>
              <w:right w:val="single" w:sz="4" w:space="0" w:color="auto"/>
            </w:tcBorders>
            <w:shd w:val="clear" w:color="auto" w:fill="auto"/>
            <w:hideMark/>
          </w:tcPr>
          <w:p w14:paraId="2BE8529C" w14:textId="77777777" w:rsidR="00F71DD5" w:rsidRPr="004F16D4" w:rsidRDefault="00F71DD5" w:rsidP="0029776F">
            <w:pPr>
              <w:jc w:val="left"/>
              <w:rPr>
                <w:color w:val="000000" w:themeColor="text1"/>
                <w:sz w:val="18"/>
                <w:szCs w:val="18"/>
                <w:lang w:eastAsia="en-CA"/>
              </w:rPr>
            </w:pPr>
            <w:r w:rsidRPr="004F16D4">
              <w:rPr>
                <w:color w:val="000000" w:themeColor="text1"/>
                <w:sz w:val="18"/>
                <w:szCs w:val="18"/>
                <w:lang w:eastAsia="en-CA"/>
              </w:rPr>
              <w:t>4.6.1</w:t>
            </w:r>
          </w:p>
        </w:tc>
        <w:tc>
          <w:tcPr>
            <w:tcW w:w="4349" w:type="pct"/>
            <w:gridSpan w:val="13"/>
            <w:tcBorders>
              <w:top w:val="single" w:sz="4" w:space="0" w:color="auto"/>
              <w:left w:val="nil"/>
              <w:bottom w:val="single" w:sz="4" w:space="0" w:color="auto"/>
              <w:right w:val="single" w:sz="4" w:space="0" w:color="000000"/>
            </w:tcBorders>
            <w:shd w:val="clear" w:color="auto" w:fill="auto"/>
            <w:hideMark/>
          </w:tcPr>
          <w:p w14:paraId="0AB5FB39" w14:textId="77777777" w:rsidR="00F71DD5" w:rsidRPr="004833ED" w:rsidRDefault="00F71DD5" w:rsidP="0029776F">
            <w:pPr>
              <w:jc w:val="left"/>
              <w:rPr>
                <w:color w:val="000000"/>
                <w:sz w:val="18"/>
                <w:szCs w:val="18"/>
                <w:lang w:eastAsia="en-CA"/>
              </w:rPr>
            </w:pPr>
            <w:r w:rsidRPr="00C03E65">
              <w:rPr>
                <w:color w:val="000000"/>
                <w:sz w:val="18"/>
                <w:szCs w:val="18"/>
                <w:lang w:val="fr-CA" w:eastAsia="en-CA"/>
              </w:rPr>
              <w:t>Élimination</w:t>
            </w:r>
            <w:r w:rsidRPr="004833ED">
              <w:rPr>
                <w:color w:val="000000"/>
                <w:sz w:val="18"/>
                <w:szCs w:val="18"/>
                <w:lang w:eastAsia="en-CA"/>
              </w:rPr>
              <w:t xml:space="preserve"> totale du HCFC-141b contenu dans les polyols prémélangés importés dont il a été convenu qu’elle devait être réalisée en vertu du présent accord (tonnes PDO)</w:t>
            </w:r>
          </w:p>
        </w:tc>
        <w:tc>
          <w:tcPr>
            <w:tcW w:w="400" w:type="pct"/>
            <w:tcBorders>
              <w:top w:val="nil"/>
              <w:left w:val="single" w:sz="4" w:space="0" w:color="auto"/>
              <w:bottom w:val="single" w:sz="4" w:space="0" w:color="auto"/>
              <w:right w:val="single" w:sz="4" w:space="0" w:color="auto"/>
            </w:tcBorders>
            <w:shd w:val="clear" w:color="auto" w:fill="auto"/>
            <w:vAlign w:val="center"/>
          </w:tcPr>
          <w:p w14:paraId="0273774D" w14:textId="77777777" w:rsidR="00F71DD5" w:rsidRDefault="00F71DD5" w:rsidP="0029776F">
            <w:pPr>
              <w:jc w:val="right"/>
              <w:rPr>
                <w:color w:val="000000"/>
                <w:sz w:val="18"/>
                <w:szCs w:val="18"/>
              </w:rPr>
            </w:pPr>
            <w:r>
              <w:rPr>
                <w:color w:val="000000"/>
                <w:sz w:val="18"/>
                <w:szCs w:val="18"/>
                <w:lang w:eastAsia="en-CA"/>
              </w:rPr>
              <w:t>0,69</w:t>
            </w:r>
          </w:p>
        </w:tc>
      </w:tr>
      <w:tr w:rsidR="00F71DD5" w:rsidRPr="00270F69" w14:paraId="77B6E952" w14:textId="77777777" w:rsidTr="00F71DD5">
        <w:trPr>
          <w:trHeight w:val="106"/>
          <w:jc w:val="center"/>
        </w:trPr>
        <w:tc>
          <w:tcPr>
            <w:tcW w:w="251" w:type="pct"/>
            <w:tcBorders>
              <w:top w:val="nil"/>
              <w:left w:val="single" w:sz="4" w:space="0" w:color="auto"/>
              <w:bottom w:val="single" w:sz="4" w:space="0" w:color="auto"/>
              <w:right w:val="single" w:sz="4" w:space="0" w:color="auto"/>
            </w:tcBorders>
            <w:shd w:val="clear" w:color="auto" w:fill="auto"/>
            <w:hideMark/>
          </w:tcPr>
          <w:p w14:paraId="0243D106" w14:textId="77777777" w:rsidR="00F71DD5" w:rsidRPr="004F16D4" w:rsidRDefault="00F71DD5" w:rsidP="0029776F">
            <w:pPr>
              <w:jc w:val="left"/>
              <w:rPr>
                <w:color w:val="000000" w:themeColor="text1"/>
                <w:sz w:val="18"/>
                <w:szCs w:val="18"/>
                <w:lang w:eastAsia="en-CA"/>
              </w:rPr>
            </w:pPr>
            <w:r w:rsidRPr="004F16D4">
              <w:rPr>
                <w:color w:val="000000" w:themeColor="text1"/>
                <w:sz w:val="18"/>
                <w:szCs w:val="18"/>
                <w:lang w:eastAsia="en-CA"/>
              </w:rPr>
              <w:t>4.6.2</w:t>
            </w:r>
          </w:p>
        </w:tc>
        <w:tc>
          <w:tcPr>
            <w:tcW w:w="4349" w:type="pct"/>
            <w:gridSpan w:val="13"/>
            <w:tcBorders>
              <w:top w:val="single" w:sz="4" w:space="0" w:color="auto"/>
              <w:left w:val="nil"/>
              <w:bottom w:val="single" w:sz="4" w:space="0" w:color="auto"/>
              <w:right w:val="single" w:sz="4" w:space="0" w:color="000000"/>
            </w:tcBorders>
            <w:shd w:val="clear" w:color="auto" w:fill="auto"/>
            <w:hideMark/>
          </w:tcPr>
          <w:p w14:paraId="7EB677E4" w14:textId="77777777" w:rsidR="00F71DD5" w:rsidRPr="004833ED" w:rsidRDefault="00F71DD5" w:rsidP="0029776F">
            <w:pPr>
              <w:jc w:val="left"/>
              <w:rPr>
                <w:color w:val="000000"/>
                <w:sz w:val="18"/>
                <w:szCs w:val="18"/>
                <w:lang w:eastAsia="en-CA"/>
              </w:rPr>
            </w:pPr>
            <w:r w:rsidRPr="004833ED">
              <w:rPr>
                <w:color w:val="000000"/>
                <w:sz w:val="18"/>
                <w:szCs w:val="18"/>
                <w:lang w:eastAsia="en-CA"/>
              </w:rPr>
              <w:t>L’élimination progressive du HCFC-141b contenu dans les polyols prémélangés importés doit être réalisée à l’étape précédente (tonnes PDO)</w:t>
            </w:r>
          </w:p>
        </w:tc>
        <w:tc>
          <w:tcPr>
            <w:tcW w:w="400" w:type="pct"/>
            <w:tcBorders>
              <w:top w:val="nil"/>
              <w:left w:val="single" w:sz="4" w:space="0" w:color="auto"/>
              <w:bottom w:val="single" w:sz="4" w:space="0" w:color="auto"/>
              <w:right w:val="single" w:sz="4" w:space="0" w:color="auto"/>
            </w:tcBorders>
            <w:shd w:val="clear" w:color="auto" w:fill="auto"/>
            <w:vAlign w:val="center"/>
          </w:tcPr>
          <w:p w14:paraId="3922662F" w14:textId="77777777" w:rsidR="00F71DD5" w:rsidRDefault="00F71DD5" w:rsidP="0029776F">
            <w:pPr>
              <w:jc w:val="right"/>
              <w:rPr>
                <w:color w:val="000000"/>
                <w:sz w:val="18"/>
                <w:szCs w:val="18"/>
              </w:rPr>
            </w:pPr>
            <w:r>
              <w:rPr>
                <w:color w:val="000000"/>
                <w:sz w:val="18"/>
                <w:szCs w:val="18"/>
                <w:lang w:eastAsia="en-CA"/>
              </w:rPr>
              <w:t>14,00</w:t>
            </w:r>
          </w:p>
        </w:tc>
      </w:tr>
      <w:tr w:rsidR="00F71DD5" w:rsidRPr="00270F69" w14:paraId="6A411681" w14:textId="77777777" w:rsidTr="00F71DD5">
        <w:trPr>
          <w:trHeight w:val="97"/>
          <w:jc w:val="center"/>
        </w:trPr>
        <w:tc>
          <w:tcPr>
            <w:tcW w:w="251" w:type="pct"/>
            <w:tcBorders>
              <w:top w:val="single" w:sz="4" w:space="0" w:color="auto"/>
              <w:left w:val="single" w:sz="4" w:space="0" w:color="auto"/>
              <w:bottom w:val="single" w:sz="4" w:space="0" w:color="auto"/>
              <w:right w:val="single" w:sz="4" w:space="0" w:color="auto"/>
            </w:tcBorders>
            <w:shd w:val="clear" w:color="auto" w:fill="auto"/>
            <w:hideMark/>
          </w:tcPr>
          <w:p w14:paraId="3F21DD3C" w14:textId="77777777" w:rsidR="00F71DD5" w:rsidRPr="004F16D4" w:rsidRDefault="00F71DD5" w:rsidP="0029776F">
            <w:pPr>
              <w:jc w:val="left"/>
              <w:rPr>
                <w:color w:val="000000" w:themeColor="text1"/>
                <w:sz w:val="18"/>
                <w:szCs w:val="18"/>
                <w:lang w:eastAsia="en-CA"/>
              </w:rPr>
            </w:pPr>
            <w:r w:rsidRPr="004F16D4">
              <w:rPr>
                <w:color w:val="000000" w:themeColor="text1"/>
                <w:sz w:val="18"/>
                <w:szCs w:val="18"/>
                <w:lang w:eastAsia="en-CA"/>
              </w:rPr>
              <w:t>4.6.3</w:t>
            </w:r>
          </w:p>
        </w:tc>
        <w:tc>
          <w:tcPr>
            <w:tcW w:w="4349" w:type="pct"/>
            <w:gridSpan w:val="13"/>
            <w:tcBorders>
              <w:top w:val="single" w:sz="4" w:space="0" w:color="auto"/>
              <w:left w:val="single" w:sz="4" w:space="0" w:color="auto"/>
              <w:bottom w:val="single" w:sz="4" w:space="0" w:color="auto"/>
              <w:right w:val="single" w:sz="4" w:space="0" w:color="auto"/>
            </w:tcBorders>
            <w:shd w:val="clear" w:color="auto" w:fill="auto"/>
            <w:hideMark/>
          </w:tcPr>
          <w:p w14:paraId="11311699" w14:textId="77777777" w:rsidR="00F71DD5" w:rsidRPr="004833ED" w:rsidRDefault="00F71DD5" w:rsidP="0029776F">
            <w:pPr>
              <w:jc w:val="left"/>
              <w:rPr>
                <w:color w:val="000000"/>
                <w:sz w:val="18"/>
                <w:szCs w:val="18"/>
                <w:lang w:eastAsia="en-CA"/>
              </w:rPr>
            </w:pPr>
            <w:r w:rsidRPr="004833ED">
              <w:rPr>
                <w:color w:val="000000"/>
                <w:sz w:val="18"/>
                <w:szCs w:val="18"/>
                <w:lang w:eastAsia="en-CA"/>
              </w:rPr>
              <w:t>Consommation admissible restante de HCFC-141b contenu dans des polyols prémélangés importés (tonnes PDO)</w:t>
            </w:r>
          </w:p>
        </w:tc>
        <w:tc>
          <w:tcPr>
            <w:tcW w:w="400" w:type="pct"/>
            <w:tcBorders>
              <w:top w:val="nil"/>
              <w:left w:val="single" w:sz="4" w:space="0" w:color="auto"/>
              <w:bottom w:val="single" w:sz="4" w:space="0" w:color="auto"/>
              <w:right w:val="single" w:sz="4" w:space="0" w:color="auto"/>
            </w:tcBorders>
            <w:shd w:val="clear" w:color="auto" w:fill="auto"/>
            <w:vAlign w:val="center"/>
          </w:tcPr>
          <w:p w14:paraId="233CB038" w14:textId="77777777" w:rsidR="00F71DD5" w:rsidRDefault="00F71DD5" w:rsidP="0029776F">
            <w:pPr>
              <w:jc w:val="right"/>
              <w:rPr>
                <w:color w:val="000000"/>
                <w:sz w:val="18"/>
                <w:szCs w:val="18"/>
              </w:rPr>
            </w:pPr>
            <w:r>
              <w:rPr>
                <w:color w:val="000000"/>
                <w:sz w:val="18"/>
                <w:szCs w:val="18"/>
                <w:lang w:eastAsia="en-CA"/>
              </w:rPr>
              <w:t>0,00</w:t>
            </w:r>
          </w:p>
        </w:tc>
      </w:tr>
    </w:tbl>
    <w:p w14:paraId="2A988266" w14:textId="530D7080" w:rsidR="00BA0BB6" w:rsidRPr="00F71DD5" w:rsidRDefault="00F71DD5" w:rsidP="00F71DD5">
      <w:pPr>
        <w:spacing w:after="240"/>
        <w:ind w:left="-851"/>
        <w:jc w:val="left"/>
        <w:outlineLvl w:val="0"/>
        <w:rPr>
          <w:sz w:val="18"/>
          <w:szCs w:val="18"/>
          <w:lang w:val="fr-CA"/>
        </w:rPr>
      </w:pPr>
      <w:r w:rsidRPr="007C1E21">
        <w:rPr>
          <w:sz w:val="18"/>
          <w:szCs w:val="18"/>
          <w:lang w:val="fr-CA"/>
        </w:rPr>
        <w:t>*Date d’achèvement de la phase I en vertu de l’Accord du 31 décembre 2021</w:t>
      </w:r>
    </w:p>
    <w:p w14:paraId="37CF4BD0" w14:textId="77777777" w:rsidR="00BA0BB6" w:rsidRPr="00F71DD5" w:rsidRDefault="00BA0BB6" w:rsidP="00BA0BB6">
      <w:pPr>
        <w:widowControl w:val="0"/>
        <w:spacing w:after="240"/>
        <w:jc w:val="center"/>
        <w:rPr>
          <w:b/>
          <w:bCs/>
          <w:lang w:val="fr-CH"/>
        </w:rPr>
        <w:sectPr w:rsidR="00BA0BB6" w:rsidRPr="00F71DD5" w:rsidSect="003A1E08">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docGrid w:linePitch="299"/>
        </w:sectPr>
      </w:pPr>
    </w:p>
    <w:p w14:paraId="269C2C5A" w14:textId="77777777" w:rsidR="00BA0BB6" w:rsidRPr="00BA0BB6" w:rsidRDefault="00BA0BB6" w:rsidP="00BA0BB6">
      <w:pPr>
        <w:widowControl w:val="0"/>
        <w:spacing w:after="240"/>
        <w:jc w:val="center"/>
        <w:rPr>
          <w:b/>
          <w:bCs/>
          <w:lang w:val="en-GB"/>
        </w:rPr>
      </w:pPr>
      <w:r w:rsidRPr="00BA0BB6">
        <w:rPr>
          <w:b/>
          <w:bCs/>
          <w:lang w:val="en-GB"/>
        </w:rPr>
        <w:lastRenderedPageBreak/>
        <w:t>Annex II</w:t>
      </w:r>
    </w:p>
    <w:p w14:paraId="505E3E9A" w14:textId="77777777" w:rsidR="00BA0BB6" w:rsidRPr="00BA0BB6" w:rsidRDefault="00BA0BB6" w:rsidP="00BA0BB6">
      <w:pPr>
        <w:widowControl w:val="0"/>
        <w:jc w:val="center"/>
        <w:rPr>
          <w:b/>
          <w:bCs/>
          <w:lang w:val="en-GB"/>
        </w:rPr>
      </w:pPr>
      <w:r w:rsidRPr="00BA0BB6">
        <w:rPr>
          <w:b/>
          <w:bCs/>
          <w:lang w:val="en-GB"/>
        </w:rPr>
        <w:t>HFC CONSUMPTION BY SECTOR AND SUBSTANCE IN COSTA RICA (2023)</w:t>
      </w:r>
    </w:p>
    <w:p w14:paraId="4A9485D7" w14:textId="77777777" w:rsidR="00BA0BB6" w:rsidRPr="00BA0BB6" w:rsidRDefault="00BA0BB6" w:rsidP="00BA0BB6">
      <w:pPr>
        <w:widowControl w:val="0"/>
        <w:spacing w:after="240"/>
        <w:jc w:val="center"/>
        <w:rPr>
          <w:b/>
          <w:bCs/>
          <w:lang w:val="en-GB"/>
        </w:rPr>
      </w:pPr>
      <w:r w:rsidRPr="00BA0BB6">
        <w:rPr>
          <w:b/>
          <w:bCs/>
          <w:lang w:val="en-GB"/>
        </w:rPr>
        <w:t xml:space="preserve">(Based on a survey of the servicing subsectors and revised sectoral data in the country programme implementation report) </w:t>
      </w:r>
    </w:p>
    <w:p w14:paraId="3EDF7886" w14:textId="77777777" w:rsidR="00BA0BB6" w:rsidRDefault="00BA0BB6" w:rsidP="00BA0BB6">
      <w:pPr>
        <w:pStyle w:val="Heading1"/>
        <w:keepNext/>
        <w:numPr>
          <w:ilvl w:val="0"/>
          <w:numId w:val="0"/>
        </w:numPr>
        <w:spacing w:before="240" w:after="0"/>
        <w:rPr>
          <w:b/>
          <w:bCs/>
        </w:rPr>
      </w:pPr>
      <w:r>
        <w:rPr>
          <w:b/>
          <w:bCs/>
        </w:rPr>
        <w:t>In metric tonnes</w:t>
      </w:r>
    </w:p>
    <w:tbl>
      <w:tblPr>
        <w:tblW w:w="14246" w:type="dxa"/>
        <w:tblLook w:val="04A0" w:firstRow="1" w:lastRow="0" w:firstColumn="1" w:lastColumn="0" w:noHBand="0" w:noVBand="1"/>
      </w:tblPr>
      <w:tblGrid>
        <w:gridCol w:w="2262"/>
        <w:gridCol w:w="839"/>
        <w:gridCol w:w="789"/>
        <w:gridCol w:w="705"/>
        <w:gridCol w:w="822"/>
        <w:gridCol w:w="789"/>
        <w:gridCol w:w="740"/>
        <w:gridCol w:w="828"/>
        <w:gridCol w:w="925"/>
        <w:gridCol w:w="903"/>
        <w:gridCol w:w="766"/>
        <w:gridCol w:w="766"/>
        <w:gridCol w:w="789"/>
        <w:gridCol w:w="1006"/>
        <w:gridCol w:w="1317"/>
      </w:tblGrid>
      <w:tr w:rsidR="00BA0BB6" w:rsidRPr="00723A8E" w14:paraId="4EDF1268" w14:textId="77777777" w:rsidTr="00125B71">
        <w:trPr>
          <w:trHeight w:val="561"/>
        </w:trPr>
        <w:tc>
          <w:tcPr>
            <w:tcW w:w="2262" w:type="dxa"/>
            <w:tcBorders>
              <w:top w:val="single" w:sz="4" w:space="0" w:color="auto"/>
              <w:left w:val="single" w:sz="4" w:space="0" w:color="auto"/>
              <w:bottom w:val="single" w:sz="4" w:space="0" w:color="auto"/>
              <w:right w:val="single" w:sz="4" w:space="0" w:color="auto"/>
            </w:tcBorders>
            <w:shd w:val="clear" w:color="auto" w:fill="auto"/>
            <w:noWrap/>
            <w:hideMark/>
          </w:tcPr>
          <w:p w14:paraId="1E1F8A58" w14:textId="77777777" w:rsidR="00BA0BB6" w:rsidRPr="00723A8E" w:rsidRDefault="00BA0BB6" w:rsidP="00125B71">
            <w:pPr>
              <w:jc w:val="left"/>
              <w:rPr>
                <w:b/>
                <w:bCs/>
                <w:color w:val="000000"/>
                <w:sz w:val="20"/>
                <w:szCs w:val="20"/>
                <w:lang w:eastAsia="en-CA"/>
              </w:rPr>
            </w:pPr>
            <w:r w:rsidRPr="00723A8E">
              <w:rPr>
                <w:b/>
                <w:bCs/>
                <w:color w:val="000000"/>
                <w:sz w:val="20"/>
                <w:szCs w:val="20"/>
                <w:lang w:eastAsia="en-CA"/>
              </w:rPr>
              <w:t>Sector</w:t>
            </w:r>
          </w:p>
        </w:tc>
        <w:tc>
          <w:tcPr>
            <w:tcW w:w="839" w:type="dxa"/>
            <w:tcBorders>
              <w:top w:val="single" w:sz="4" w:space="0" w:color="auto"/>
              <w:left w:val="nil"/>
              <w:bottom w:val="single" w:sz="4" w:space="0" w:color="auto"/>
              <w:right w:val="single" w:sz="4" w:space="0" w:color="auto"/>
            </w:tcBorders>
            <w:shd w:val="clear" w:color="auto" w:fill="auto"/>
            <w:noWrap/>
            <w:hideMark/>
          </w:tcPr>
          <w:p w14:paraId="3B0B0765" w14:textId="77777777" w:rsidR="00BA0BB6" w:rsidRPr="00723A8E" w:rsidRDefault="00BA0BB6" w:rsidP="00125B71">
            <w:pPr>
              <w:jc w:val="center"/>
              <w:rPr>
                <w:b/>
                <w:bCs/>
                <w:color w:val="000000"/>
                <w:sz w:val="20"/>
                <w:szCs w:val="20"/>
                <w:lang w:eastAsia="en-CA"/>
              </w:rPr>
            </w:pPr>
            <w:r w:rsidRPr="00723A8E">
              <w:rPr>
                <w:b/>
                <w:bCs/>
                <w:color w:val="000000"/>
                <w:sz w:val="20"/>
                <w:szCs w:val="20"/>
                <w:lang w:eastAsia="en-CA"/>
              </w:rPr>
              <w:t>HFC-125</w:t>
            </w:r>
          </w:p>
        </w:tc>
        <w:tc>
          <w:tcPr>
            <w:tcW w:w="789" w:type="dxa"/>
            <w:tcBorders>
              <w:top w:val="single" w:sz="4" w:space="0" w:color="auto"/>
              <w:left w:val="nil"/>
              <w:bottom w:val="single" w:sz="4" w:space="0" w:color="auto"/>
              <w:right w:val="single" w:sz="4" w:space="0" w:color="auto"/>
            </w:tcBorders>
            <w:shd w:val="clear" w:color="auto" w:fill="auto"/>
            <w:noWrap/>
            <w:hideMark/>
          </w:tcPr>
          <w:p w14:paraId="312774BA" w14:textId="77777777" w:rsidR="00BA0BB6" w:rsidRPr="00723A8E" w:rsidRDefault="00BA0BB6" w:rsidP="00125B71">
            <w:pPr>
              <w:jc w:val="center"/>
              <w:rPr>
                <w:b/>
                <w:bCs/>
                <w:color w:val="000000"/>
                <w:sz w:val="20"/>
                <w:szCs w:val="20"/>
                <w:lang w:eastAsia="en-CA"/>
              </w:rPr>
            </w:pPr>
            <w:r w:rsidRPr="00723A8E">
              <w:rPr>
                <w:b/>
                <w:bCs/>
                <w:color w:val="000000"/>
                <w:sz w:val="20"/>
                <w:szCs w:val="20"/>
                <w:lang w:eastAsia="en-CA"/>
              </w:rPr>
              <w:t>HFC-134a</w:t>
            </w:r>
          </w:p>
        </w:tc>
        <w:tc>
          <w:tcPr>
            <w:tcW w:w="705" w:type="dxa"/>
            <w:tcBorders>
              <w:top w:val="single" w:sz="4" w:space="0" w:color="auto"/>
              <w:left w:val="nil"/>
              <w:bottom w:val="single" w:sz="4" w:space="0" w:color="auto"/>
              <w:right w:val="single" w:sz="4" w:space="0" w:color="auto"/>
            </w:tcBorders>
            <w:shd w:val="clear" w:color="auto" w:fill="auto"/>
            <w:hideMark/>
          </w:tcPr>
          <w:p w14:paraId="51B5BE8A" w14:textId="77777777" w:rsidR="00BA0BB6" w:rsidRPr="00723A8E" w:rsidRDefault="00BA0BB6" w:rsidP="00125B71">
            <w:pPr>
              <w:jc w:val="center"/>
              <w:rPr>
                <w:b/>
                <w:bCs/>
                <w:color w:val="000000"/>
                <w:sz w:val="20"/>
                <w:szCs w:val="20"/>
                <w:lang w:eastAsia="en-CA"/>
              </w:rPr>
            </w:pPr>
            <w:r w:rsidRPr="00723A8E">
              <w:rPr>
                <w:b/>
                <w:bCs/>
                <w:color w:val="000000"/>
                <w:sz w:val="20"/>
                <w:szCs w:val="20"/>
                <w:lang w:eastAsia="en-CA"/>
              </w:rPr>
              <w:t>HFC-152a</w:t>
            </w:r>
          </w:p>
        </w:tc>
        <w:tc>
          <w:tcPr>
            <w:tcW w:w="822" w:type="dxa"/>
            <w:tcBorders>
              <w:top w:val="single" w:sz="4" w:space="0" w:color="auto"/>
              <w:left w:val="nil"/>
              <w:bottom w:val="single" w:sz="4" w:space="0" w:color="auto"/>
              <w:right w:val="single" w:sz="4" w:space="0" w:color="auto"/>
            </w:tcBorders>
            <w:shd w:val="clear" w:color="auto" w:fill="auto"/>
            <w:noWrap/>
            <w:hideMark/>
          </w:tcPr>
          <w:p w14:paraId="445B8C19" w14:textId="77777777" w:rsidR="00BA0BB6" w:rsidRPr="00723A8E" w:rsidRDefault="00BA0BB6" w:rsidP="00125B71">
            <w:pPr>
              <w:jc w:val="center"/>
              <w:rPr>
                <w:b/>
                <w:bCs/>
                <w:color w:val="000000"/>
                <w:sz w:val="20"/>
                <w:szCs w:val="20"/>
                <w:lang w:eastAsia="en-CA"/>
              </w:rPr>
            </w:pPr>
            <w:r w:rsidRPr="00723A8E">
              <w:rPr>
                <w:b/>
                <w:bCs/>
                <w:color w:val="000000"/>
                <w:sz w:val="20"/>
                <w:szCs w:val="20"/>
                <w:lang w:eastAsia="en-CA"/>
              </w:rPr>
              <w:t>HFC-236fa</w:t>
            </w:r>
          </w:p>
        </w:tc>
        <w:tc>
          <w:tcPr>
            <w:tcW w:w="789" w:type="dxa"/>
            <w:tcBorders>
              <w:top w:val="single" w:sz="4" w:space="0" w:color="auto"/>
              <w:left w:val="nil"/>
              <w:bottom w:val="single" w:sz="4" w:space="0" w:color="auto"/>
              <w:right w:val="single" w:sz="4" w:space="0" w:color="auto"/>
            </w:tcBorders>
            <w:shd w:val="clear" w:color="auto" w:fill="auto"/>
            <w:noWrap/>
            <w:hideMark/>
          </w:tcPr>
          <w:p w14:paraId="071A7E5E" w14:textId="77777777" w:rsidR="00BA0BB6" w:rsidRPr="00723A8E" w:rsidRDefault="00BA0BB6" w:rsidP="00125B71">
            <w:pPr>
              <w:jc w:val="center"/>
              <w:rPr>
                <w:b/>
                <w:bCs/>
                <w:color w:val="000000"/>
                <w:sz w:val="20"/>
                <w:szCs w:val="20"/>
                <w:lang w:eastAsia="en-CA"/>
              </w:rPr>
            </w:pPr>
            <w:r w:rsidRPr="00723A8E">
              <w:rPr>
                <w:b/>
                <w:bCs/>
                <w:color w:val="000000"/>
                <w:sz w:val="20"/>
                <w:szCs w:val="20"/>
                <w:lang w:eastAsia="en-CA"/>
              </w:rPr>
              <w:t>R-404A</w:t>
            </w:r>
          </w:p>
        </w:tc>
        <w:tc>
          <w:tcPr>
            <w:tcW w:w="740" w:type="dxa"/>
            <w:tcBorders>
              <w:top w:val="single" w:sz="4" w:space="0" w:color="auto"/>
              <w:left w:val="nil"/>
              <w:bottom w:val="single" w:sz="4" w:space="0" w:color="auto"/>
              <w:right w:val="single" w:sz="4" w:space="0" w:color="auto"/>
            </w:tcBorders>
            <w:shd w:val="clear" w:color="auto" w:fill="auto"/>
            <w:noWrap/>
            <w:hideMark/>
          </w:tcPr>
          <w:p w14:paraId="1E6E831D" w14:textId="77777777" w:rsidR="00BA0BB6" w:rsidRPr="00723A8E" w:rsidRDefault="00BA0BB6" w:rsidP="00125B71">
            <w:pPr>
              <w:jc w:val="center"/>
              <w:rPr>
                <w:b/>
                <w:bCs/>
                <w:color w:val="000000"/>
                <w:sz w:val="20"/>
                <w:szCs w:val="20"/>
                <w:lang w:eastAsia="en-CA"/>
              </w:rPr>
            </w:pPr>
            <w:r w:rsidRPr="00723A8E">
              <w:rPr>
                <w:b/>
                <w:bCs/>
                <w:color w:val="000000"/>
                <w:sz w:val="20"/>
                <w:szCs w:val="20"/>
                <w:lang w:eastAsia="en-CA"/>
              </w:rPr>
              <w:t>R-407C</w:t>
            </w:r>
          </w:p>
        </w:tc>
        <w:tc>
          <w:tcPr>
            <w:tcW w:w="828" w:type="dxa"/>
            <w:tcBorders>
              <w:top w:val="single" w:sz="4" w:space="0" w:color="auto"/>
              <w:left w:val="nil"/>
              <w:bottom w:val="single" w:sz="4" w:space="0" w:color="auto"/>
              <w:right w:val="single" w:sz="4" w:space="0" w:color="auto"/>
            </w:tcBorders>
            <w:shd w:val="clear" w:color="auto" w:fill="auto"/>
            <w:noWrap/>
            <w:hideMark/>
          </w:tcPr>
          <w:p w14:paraId="10A8B466" w14:textId="77777777" w:rsidR="00BA0BB6" w:rsidRPr="00723A8E" w:rsidRDefault="00BA0BB6" w:rsidP="00125B71">
            <w:pPr>
              <w:jc w:val="center"/>
              <w:rPr>
                <w:b/>
                <w:bCs/>
                <w:color w:val="000000"/>
                <w:sz w:val="20"/>
                <w:szCs w:val="20"/>
                <w:lang w:eastAsia="en-CA"/>
              </w:rPr>
            </w:pPr>
            <w:r w:rsidRPr="00723A8E">
              <w:rPr>
                <w:b/>
                <w:bCs/>
                <w:color w:val="000000"/>
                <w:sz w:val="20"/>
                <w:szCs w:val="20"/>
                <w:lang w:eastAsia="en-CA"/>
              </w:rPr>
              <w:t>R-410A</w:t>
            </w:r>
          </w:p>
        </w:tc>
        <w:tc>
          <w:tcPr>
            <w:tcW w:w="925" w:type="dxa"/>
            <w:tcBorders>
              <w:top w:val="single" w:sz="4" w:space="0" w:color="auto"/>
              <w:left w:val="nil"/>
              <w:bottom w:val="single" w:sz="4" w:space="0" w:color="auto"/>
              <w:right w:val="single" w:sz="4" w:space="0" w:color="auto"/>
            </w:tcBorders>
            <w:shd w:val="clear" w:color="auto" w:fill="auto"/>
            <w:hideMark/>
          </w:tcPr>
          <w:p w14:paraId="331D5DC2" w14:textId="77777777" w:rsidR="00BA0BB6" w:rsidRPr="00723A8E" w:rsidRDefault="00BA0BB6" w:rsidP="00125B71">
            <w:pPr>
              <w:jc w:val="center"/>
              <w:rPr>
                <w:b/>
                <w:bCs/>
                <w:color w:val="000000"/>
                <w:sz w:val="20"/>
                <w:szCs w:val="20"/>
                <w:lang w:eastAsia="en-CA"/>
              </w:rPr>
            </w:pPr>
            <w:r w:rsidRPr="00723A8E">
              <w:rPr>
                <w:b/>
                <w:bCs/>
                <w:color w:val="000000"/>
                <w:sz w:val="20"/>
                <w:szCs w:val="20"/>
                <w:lang w:eastAsia="en-CA"/>
              </w:rPr>
              <w:t>R-448A</w:t>
            </w:r>
          </w:p>
        </w:tc>
        <w:tc>
          <w:tcPr>
            <w:tcW w:w="903" w:type="dxa"/>
            <w:tcBorders>
              <w:top w:val="single" w:sz="4" w:space="0" w:color="auto"/>
              <w:left w:val="nil"/>
              <w:bottom w:val="single" w:sz="4" w:space="0" w:color="auto"/>
              <w:right w:val="single" w:sz="4" w:space="0" w:color="auto"/>
            </w:tcBorders>
            <w:shd w:val="clear" w:color="auto" w:fill="auto"/>
            <w:noWrap/>
            <w:hideMark/>
          </w:tcPr>
          <w:p w14:paraId="08A2B7DE" w14:textId="77777777" w:rsidR="00BA0BB6" w:rsidRPr="00723A8E" w:rsidRDefault="00BA0BB6" w:rsidP="00125B71">
            <w:pPr>
              <w:jc w:val="center"/>
              <w:rPr>
                <w:b/>
                <w:bCs/>
                <w:color w:val="000000"/>
                <w:sz w:val="20"/>
                <w:szCs w:val="20"/>
                <w:lang w:eastAsia="en-CA"/>
              </w:rPr>
            </w:pPr>
            <w:r w:rsidRPr="00723A8E">
              <w:rPr>
                <w:b/>
                <w:bCs/>
                <w:color w:val="000000"/>
                <w:sz w:val="20"/>
                <w:szCs w:val="20"/>
                <w:lang w:eastAsia="en-CA"/>
              </w:rPr>
              <w:t>R-507A</w:t>
            </w:r>
          </w:p>
        </w:tc>
        <w:tc>
          <w:tcPr>
            <w:tcW w:w="766" w:type="dxa"/>
            <w:tcBorders>
              <w:top w:val="single" w:sz="4" w:space="0" w:color="auto"/>
              <w:left w:val="nil"/>
              <w:bottom w:val="single" w:sz="4" w:space="0" w:color="auto"/>
              <w:right w:val="single" w:sz="4" w:space="0" w:color="auto"/>
            </w:tcBorders>
            <w:shd w:val="clear" w:color="auto" w:fill="auto"/>
            <w:noWrap/>
            <w:hideMark/>
          </w:tcPr>
          <w:p w14:paraId="657471B3" w14:textId="77777777" w:rsidR="00BA0BB6" w:rsidRPr="00723A8E" w:rsidRDefault="00BA0BB6" w:rsidP="00125B71">
            <w:pPr>
              <w:jc w:val="center"/>
              <w:rPr>
                <w:b/>
                <w:bCs/>
                <w:color w:val="000000"/>
                <w:sz w:val="18"/>
                <w:szCs w:val="18"/>
                <w:lang w:eastAsia="en-CA"/>
              </w:rPr>
            </w:pPr>
            <w:r w:rsidRPr="00723A8E">
              <w:rPr>
                <w:b/>
                <w:bCs/>
                <w:color w:val="000000"/>
                <w:sz w:val="18"/>
                <w:szCs w:val="18"/>
                <w:lang w:eastAsia="en-CA"/>
              </w:rPr>
              <w:t>R-422D</w:t>
            </w:r>
          </w:p>
        </w:tc>
        <w:tc>
          <w:tcPr>
            <w:tcW w:w="766" w:type="dxa"/>
            <w:tcBorders>
              <w:top w:val="single" w:sz="4" w:space="0" w:color="auto"/>
              <w:left w:val="nil"/>
              <w:bottom w:val="single" w:sz="4" w:space="0" w:color="auto"/>
              <w:right w:val="single" w:sz="4" w:space="0" w:color="auto"/>
            </w:tcBorders>
            <w:shd w:val="clear" w:color="auto" w:fill="auto"/>
            <w:noWrap/>
            <w:hideMark/>
          </w:tcPr>
          <w:p w14:paraId="3F3AC6C1" w14:textId="77777777" w:rsidR="00BA0BB6" w:rsidRPr="00723A8E" w:rsidRDefault="00BA0BB6" w:rsidP="00125B71">
            <w:pPr>
              <w:jc w:val="center"/>
              <w:rPr>
                <w:b/>
                <w:bCs/>
                <w:color w:val="000000"/>
                <w:sz w:val="18"/>
                <w:szCs w:val="18"/>
                <w:lang w:eastAsia="en-CA"/>
              </w:rPr>
            </w:pPr>
            <w:r w:rsidRPr="00723A8E">
              <w:rPr>
                <w:b/>
                <w:bCs/>
                <w:color w:val="000000"/>
                <w:sz w:val="18"/>
                <w:szCs w:val="18"/>
                <w:lang w:eastAsia="en-CA"/>
              </w:rPr>
              <w:t>R-513A</w:t>
            </w:r>
          </w:p>
        </w:tc>
        <w:tc>
          <w:tcPr>
            <w:tcW w:w="789" w:type="dxa"/>
            <w:tcBorders>
              <w:top w:val="single" w:sz="4" w:space="0" w:color="auto"/>
              <w:left w:val="nil"/>
              <w:bottom w:val="single" w:sz="4" w:space="0" w:color="auto"/>
              <w:right w:val="single" w:sz="4" w:space="0" w:color="auto"/>
            </w:tcBorders>
            <w:shd w:val="clear" w:color="auto" w:fill="auto"/>
            <w:noWrap/>
            <w:hideMark/>
          </w:tcPr>
          <w:p w14:paraId="4CE7B513" w14:textId="77777777" w:rsidR="00BA0BB6" w:rsidRPr="00723A8E" w:rsidRDefault="00BA0BB6" w:rsidP="00125B71">
            <w:pPr>
              <w:jc w:val="center"/>
              <w:rPr>
                <w:b/>
                <w:bCs/>
                <w:color w:val="000000"/>
                <w:sz w:val="18"/>
                <w:szCs w:val="18"/>
                <w:lang w:eastAsia="en-CA"/>
              </w:rPr>
            </w:pPr>
            <w:r w:rsidRPr="00723A8E">
              <w:rPr>
                <w:b/>
                <w:bCs/>
                <w:color w:val="000000"/>
                <w:sz w:val="18"/>
                <w:szCs w:val="18"/>
                <w:lang w:eastAsia="en-CA"/>
              </w:rPr>
              <w:t>R-452A</w:t>
            </w:r>
          </w:p>
        </w:tc>
        <w:tc>
          <w:tcPr>
            <w:tcW w:w="1006" w:type="dxa"/>
            <w:tcBorders>
              <w:top w:val="single" w:sz="4" w:space="0" w:color="auto"/>
              <w:left w:val="nil"/>
              <w:bottom w:val="single" w:sz="4" w:space="0" w:color="auto"/>
              <w:right w:val="single" w:sz="4" w:space="0" w:color="auto"/>
            </w:tcBorders>
            <w:shd w:val="clear" w:color="auto" w:fill="auto"/>
            <w:noWrap/>
            <w:hideMark/>
          </w:tcPr>
          <w:p w14:paraId="701A875F" w14:textId="77777777" w:rsidR="00BA0BB6" w:rsidRPr="00723A8E" w:rsidRDefault="00BA0BB6" w:rsidP="00125B71">
            <w:pPr>
              <w:jc w:val="center"/>
              <w:rPr>
                <w:b/>
                <w:bCs/>
                <w:color w:val="000000"/>
                <w:sz w:val="20"/>
                <w:szCs w:val="20"/>
                <w:lang w:eastAsia="en-CA"/>
              </w:rPr>
            </w:pPr>
            <w:r w:rsidRPr="00723A8E">
              <w:rPr>
                <w:b/>
                <w:bCs/>
                <w:color w:val="000000"/>
                <w:sz w:val="20"/>
                <w:szCs w:val="20"/>
                <w:lang w:eastAsia="en-CA"/>
              </w:rPr>
              <w:t>Total</w:t>
            </w:r>
          </w:p>
        </w:tc>
        <w:tc>
          <w:tcPr>
            <w:tcW w:w="1317" w:type="dxa"/>
            <w:tcBorders>
              <w:top w:val="single" w:sz="4" w:space="0" w:color="auto"/>
              <w:left w:val="nil"/>
              <w:bottom w:val="single" w:sz="4" w:space="0" w:color="auto"/>
              <w:right w:val="single" w:sz="4" w:space="0" w:color="auto"/>
            </w:tcBorders>
            <w:shd w:val="clear" w:color="auto" w:fill="auto"/>
            <w:hideMark/>
          </w:tcPr>
          <w:p w14:paraId="44C82FD0" w14:textId="77777777" w:rsidR="00BA0BB6" w:rsidRPr="00723A8E" w:rsidRDefault="00BA0BB6" w:rsidP="00125B71">
            <w:pPr>
              <w:jc w:val="center"/>
              <w:rPr>
                <w:b/>
                <w:bCs/>
                <w:color w:val="000000"/>
                <w:sz w:val="20"/>
                <w:szCs w:val="20"/>
                <w:lang w:eastAsia="en-CA"/>
              </w:rPr>
            </w:pPr>
            <w:r w:rsidRPr="00723A8E">
              <w:rPr>
                <w:b/>
                <w:bCs/>
                <w:color w:val="000000"/>
                <w:sz w:val="20"/>
                <w:szCs w:val="20"/>
                <w:lang w:eastAsia="en-CA"/>
              </w:rPr>
              <w:t xml:space="preserve">Share of consumption </w:t>
            </w:r>
            <w:r w:rsidRPr="00723A8E">
              <w:rPr>
                <w:b/>
                <w:bCs/>
                <w:color w:val="000000"/>
                <w:sz w:val="20"/>
                <w:szCs w:val="20"/>
                <w:lang w:eastAsia="en-CA"/>
              </w:rPr>
              <w:br/>
              <w:t>(%)</w:t>
            </w:r>
          </w:p>
        </w:tc>
      </w:tr>
      <w:tr w:rsidR="00BA0BB6" w:rsidRPr="00723A8E" w14:paraId="39DAA97E" w14:textId="77777777" w:rsidTr="00125B71">
        <w:trPr>
          <w:trHeight w:val="235"/>
        </w:trPr>
        <w:tc>
          <w:tcPr>
            <w:tcW w:w="14246" w:type="dxa"/>
            <w:gridSpan w:val="15"/>
            <w:tcBorders>
              <w:top w:val="nil"/>
              <w:left w:val="single" w:sz="4" w:space="0" w:color="auto"/>
              <w:bottom w:val="single" w:sz="4" w:space="0" w:color="auto"/>
              <w:right w:val="single" w:sz="4" w:space="0" w:color="auto"/>
            </w:tcBorders>
            <w:shd w:val="clear" w:color="auto" w:fill="auto"/>
            <w:noWrap/>
            <w:hideMark/>
          </w:tcPr>
          <w:p w14:paraId="5ED2036F" w14:textId="77777777" w:rsidR="00BA0BB6" w:rsidRPr="00723A8E" w:rsidRDefault="00BA0BB6" w:rsidP="00125B71">
            <w:pPr>
              <w:jc w:val="left"/>
              <w:rPr>
                <w:color w:val="000000"/>
                <w:sz w:val="20"/>
                <w:szCs w:val="20"/>
                <w:lang w:eastAsia="en-CA"/>
              </w:rPr>
            </w:pPr>
            <w:r w:rsidRPr="00723A8E">
              <w:rPr>
                <w:b/>
                <w:bCs/>
                <w:color w:val="000000"/>
                <w:sz w:val="20"/>
                <w:szCs w:val="20"/>
                <w:lang w:eastAsia="en-CA"/>
              </w:rPr>
              <w:t>Manufacturing sector</w:t>
            </w:r>
            <w:r w:rsidRPr="00723A8E" w:rsidDel="002E653B">
              <w:rPr>
                <w:b/>
                <w:bCs/>
                <w:color w:val="000000"/>
                <w:sz w:val="20"/>
                <w:szCs w:val="20"/>
                <w:lang w:eastAsia="en-CA"/>
              </w:rPr>
              <w:t xml:space="preserve"> </w:t>
            </w:r>
          </w:p>
        </w:tc>
      </w:tr>
      <w:tr w:rsidR="00BA0BB6" w:rsidRPr="00723A8E" w14:paraId="6F59FA61" w14:textId="77777777" w:rsidTr="00125B71">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14A51D65" w14:textId="77777777" w:rsidR="00BA0BB6" w:rsidRPr="00723A8E" w:rsidRDefault="00BA0BB6" w:rsidP="00125B71">
            <w:pPr>
              <w:jc w:val="left"/>
              <w:rPr>
                <w:color w:val="000000"/>
                <w:sz w:val="20"/>
                <w:szCs w:val="20"/>
                <w:lang w:eastAsia="en-CA"/>
              </w:rPr>
            </w:pPr>
            <w:r w:rsidRPr="00723A8E">
              <w:rPr>
                <w:color w:val="000000"/>
                <w:sz w:val="20"/>
                <w:szCs w:val="20"/>
                <w:lang w:eastAsia="en-CA"/>
              </w:rPr>
              <w:t>Commercial refrigeration</w:t>
            </w:r>
          </w:p>
        </w:tc>
        <w:tc>
          <w:tcPr>
            <w:tcW w:w="839" w:type="dxa"/>
            <w:tcBorders>
              <w:top w:val="nil"/>
              <w:left w:val="nil"/>
              <w:bottom w:val="single" w:sz="4" w:space="0" w:color="auto"/>
              <w:right w:val="single" w:sz="4" w:space="0" w:color="auto"/>
            </w:tcBorders>
            <w:shd w:val="clear" w:color="auto" w:fill="auto"/>
            <w:noWrap/>
            <w:hideMark/>
          </w:tcPr>
          <w:p w14:paraId="1D655E45"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54DE47D8" w14:textId="77777777" w:rsidR="00BA0BB6" w:rsidRPr="00723A8E" w:rsidRDefault="00BA0BB6" w:rsidP="00125B71">
            <w:pPr>
              <w:jc w:val="right"/>
              <w:rPr>
                <w:color w:val="000000"/>
                <w:sz w:val="20"/>
                <w:szCs w:val="20"/>
                <w:lang w:eastAsia="en-CA"/>
              </w:rPr>
            </w:pPr>
            <w:r>
              <w:rPr>
                <w:sz w:val="20"/>
                <w:szCs w:val="20"/>
              </w:rPr>
              <w:t>2.10</w:t>
            </w:r>
          </w:p>
        </w:tc>
        <w:tc>
          <w:tcPr>
            <w:tcW w:w="705" w:type="dxa"/>
            <w:tcBorders>
              <w:top w:val="nil"/>
              <w:left w:val="nil"/>
              <w:bottom w:val="single" w:sz="4" w:space="0" w:color="auto"/>
              <w:right w:val="single" w:sz="4" w:space="0" w:color="auto"/>
            </w:tcBorders>
            <w:shd w:val="clear" w:color="auto" w:fill="auto"/>
            <w:noWrap/>
            <w:hideMark/>
          </w:tcPr>
          <w:p w14:paraId="6E770DF2"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685EED01"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1CB73561"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40" w:type="dxa"/>
            <w:tcBorders>
              <w:top w:val="nil"/>
              <w:left w:val="nil"/>
              <w:bottom w:val="single" w:sz="4" w:space="0" w:color="auto"/>
              <w:right w:val="single" w:sz="4" w:space="0" w:color="auto"/>
            </w:tcBorders>
            <w:shd w:val="clear" w:color="auto" w:fill="auto"/>
            <w:noWrap/>
            <w:hideMark/>
          </w:tcPr>
          <w:p w14:paraId="3B8780F0"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586A4197"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925" w:type="dxa"/>
            <w:tcBorders>
              <w:top w:val="nil"/>
              <w:left w:val="nil"/>
              <w:bottom w:val="single" w:sz="4" w:space="0" w:color="auto"/>
              <w:right w:val="single" w:sz="4" w:space="0" w:color="auto"/>
            </w:tcBorders>
            <w:shd w:val="clear" w:color="auto" w:fill="auto"/>
            <w:noWrap/>
            <w:hideMark/>
          </w:tcPr>
          <w:p w14:paraId="7F6325DA"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903" w:type="dxa"/>
            <w:tcBorders>
              <w:top w:val="nil"/>
              <w:left w:val="nil"/>
              <w:bottom w:val="single" w:sz="4" w:space="0" w:color="auto"/>
              <w:right w:val="single" w:sz="4" w:space="0" w:color="auto"/>
            </w:tcBorders>
            <w:shd w:val="clear" w:color="auto" w:fill="auto"/>
            <w:noWrap/>
            <w:hideMark/>
          </w:tcPr>
          <w:p w14:paraId="19B020E5" w14:textId="77777777" w:rsidR="00BA0BB6" w:rsidRPr="00723A8E" w:rsidRDefault="00BA0BB6" w:rsidP="00125B71">
            <w:pPr>
              <w:jc w:val="right"/>
              <w:rPr>
                <w:color w:val="000000"/>
                <w:sz w:val="20"/>
                <w:szCs w:val="20"/>
                <w:lang w:eastAsia="en-CA"/>
              </w:rPr>
            </w:pPr>
            <w:r>
              <w:rPr>
                <w:b/>
                <w:bCs/>
                <w:sz w:val="20"/>
                <w:szCs w:val="20"/>
              </w:rPr>
              <w:t>9.40</w:t>
            </w:r>
          </w:p>
        </w:tc>
        <w:tc>
          <w:tcPr>
            <w:tcW w:w="766" w:type="dxa"/>
            <w:tcBorders>
              <w:top w:val="nil"/>
              <w:left w:val="nil"/>
              <w:bottom w:val="single" w:sz="4" w:space="0" w:color="auto"/>
              <w:right w:val="single" w:sz="4" w:space="0" w:color="auto"/>
            </w:tcBorders>
            <w:shd w:val="clear" w:color="auto" w:fill="auto"/>
            <w:noWrap/>
            <w:hideMark/>
          </w:tcPr>
          <w:p w14:paraId="14EABF0B"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0CAFD846"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5108AFA6"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1006" w:type="dxa"/>
            <w:tcBorders>
              <w:top w:val="nil"/>
              <w:left w:val="nil"/>
              <w:bottom w:val="single" w:sz="4" w:space="0" w:color="auto"/>
              <w:right w:val="single" w:sz="4" w:space="0" w:color="auto"/>
            </w:tcBorders>
            <w:shd w:val="clear" w:color="auto" w:fill="auto"/>
            <w:noWrap/>
            <w:hideMark/>
          </w:tcPr>
          <w:p w14:paraId="55475250" w14:textId="77777777" w:rsidR="00BA0BB6" w:rsidRPr="00723A8E" w:rsidRDefault="00BA0BB6" w:rsidP="00125B71">
            <w:pPr>
              <w:jc w:val="right"/>
              <w:rPr>
                <w:color w:val="000000"/>
                <w:sz w:val="20"/>
                <w:szCs w:val="20"/>
                <w:lang w:eastAsia="en-CA"/>
              </w:rPr>
            </w:pPr>
            <w:r>
              <w:rPr>
                <w:color w:val="000000"/>
                <w:sz w:val="20"/>
                <w:szCs w:val="20"/>
              </w:rPr>
              <w:t>11.50</w:t>
            </w:r>
          </w:p>
        </w:tc>
        <w:tc>
          <w:tcPr>
            <w:tcW w:w="1317" w:type="dxa"/>
            <w:tcBorders>
              <w:top w:val="nil"/>
              <w:left w:val="nil"/>
              <w:bottom w:val="single" w:sz="4" w:space="0" w:color="auto"/>
              <w:right w:val="single" w:sz="4" w:space="0" w:color="auto"/>
            </w:tcBorders>
            <w:shd w:val="clear" w:color="auto" w:fill="auto"/>
            <w:noWrap/>
            <w:hideMark/>
          </w:tcPr>
          <w:p w14:paraId="2C2DAD31" w14:textId="77777777" w:rsidR="00BA0BB6" w:rsidRPr="00723A8E" w:rsidRDefault="00BA0BB6" w:rsidP="00125B71">
            <w:pPr>
              <w:jc w:val="right"/>
              <w:rPr>
                <w:color w:val="000000"/>
                <w:sz w:val="20"/>
                <w:szCs w:val="20"/>
                <w:lang w:eastAsia="en-CA"/>
              </w:rPr>
            </w:pPr>
            <w:r>
              <w:rPr>
                <w:color w:val="000000"/>
                <w:sz w:val="20"/>
                <w:szCs w:val="20"/>
              </w:rPr>
              <w:t>1.4</w:t>
            </w:r>
          </w:p>
        </w:tc>
      </w:tr>
      <w:tr w:rsidR="00BA0BB6" w:rsidRPr="00723A8E" w14:paraId="64FC22CA" w14:textId="77777777" w:rsidTr="00125B71">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69E74350" w14:textId="77777777" w:rsidR="00BA0BB6" w:rsidRPr="00EB2F9F" w:rsidRDefault="00BA0BB6" w:rsidP="00125B71">
            <w:pPr>
              <w:jc w:val="left"/>
              <w:rPr>
                <w:b/>
                <w:i/>
                <w:color w:val="000000"/>
                <w:sz w:val="20"/>
                <w:szCs w:val="20"/>
                <w:lang w:eastAsia="en-CA"/>
              </w:rPr>
            </w:pPr>
            <w:r w:rsidRPr="00EB2F9F">
              <w:rPr>
                <w:b/>
                <w:i/>
                <w:color w:val="000000"/>
                <w:sz w:val="20"/>
                <w:szCs w:val="20"/>
                <w:lang w:eastAsia="en-CA"/>
              </w:rPr>
              <w:t>Subtotal manufacturing</w:t>
            </w:r>
          </w:p>
        </w:tc>
        <w:tc>
          <w:tcPr>
            <w:tcW w:w="839" w:type="dxa"/>
            <w:tcBorders>
              <w:top w:val="nil"/>
              <w:left w:val="nil"/>
              <w:bottom w:val="single" w:sz="4" w:space="0" w:color="auto"/>
              <w:right w:val="single" w:sz="4" w:space="0" w:color="auto"/>
            </w:tcBorders>
            <w:shd w:val="clear" w:color="auto" w:fill="auto"/>
            <w:noWrap/>
            <w:hideMark/>
          </w:tcPr>
          <w:p w14:paraId="680E3970" w14:textId="77777777" w:rsidR="00BA0BB6" w:rsidRPr="00EB2F9F" w:rsidRDefault="00BA0BB6" w:rsidP="00125B71">
            <w:pPr>
              <w:jc w:val="right"/>
              <w:rPr>
                <w:b/>
                <w:i/>
                <w:color w:val="000000"/>
                <w:sz w:val="20"/>
                <w:szCs w:val="20"/>
                <w:lang w:eastAsia="en-CA"/>
              </w:rPr>
            </w:pPr>
            <w:r>
              <w:rPr>
                <w:i/>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04BE74AD" w14:textId="77777777" w:rsidR="00BA0BB6" w:rsidRPr="00EB2F9F" w:rsidRDefault="00BA0BB6" w:rsidP="00125B71">
            <w:pPr>
              <w:jc w:val="right"/>
              <w:rPr>
                <w:b/>
                <w:i/>
                <w:color w:val="000000"/>
                <w:sz w:val="20"/>
                <w:szCs w:val="20"/>
                <w:lang w:eastAsia="en-CA"/>
              </w:rPr>
            </w:pPr>
            <w:r>
              <w:rPr>
                <w:i/>
                <w:color w:val="000000"/>
                <w:sz w:val="20"/>
                <w:szCs w:val="20"/>
              </w:rPr>
              <w:t>2.</w:t>
            </w:r>
            <w:r>
              <w:rPr>
                <w:i/>
                <w:iCs/>
                <w:color w:val="000000"/>
                <w:sz w:val="20"/>
                <w:szCs w:val="20"/>
              </w:rPr>
              <w:t>10</w:t>
            </w:r>
          </w:p>
        </w:tc>
        <w:tc>
          <w:tcPr>
            <w:tcW w:w="705" w:type="dxa"/>
            <w:tcBorders>
              <w:top w:val="nil"/>
              <w:left w:val="nil"/>
              <w:bottom w:val="single" w:sz="4" w:space="0" w:color="auto"/>
              <w:right w:val="single" w:sz="4" w:space="0" w:color="auto"/>
            </w:tcBorders>
            <w:shd w:val="clear" w:color="auto" w:fill="auto"/>
            <w:noWrap/>
            <w:hideMark/>
          </w:tcPr>
          <w:p w14:paraId="198ED569" w14:textId="77777777" w:rsidR="00BA0BB6" w:rsidRPr="00EB2F9F" w:rsidRDefault="00BA0BB6" w:rsidP="00125B71">
            <w:pPr>
              <w:jc w:val="right"/>
              <w:rPr>
                <w:b/>
                <w:i/>
                <w:color w:val="000000"/>
                <w:sz w:val="20"/>
                <w:szCs w:val="20"/>
                <w:lang w:eastAsia="en-CA"/>
              </w:rPr>
            </w:pPr>
            <w:r>
              <w:rPr>
                <w:i/>
                <w:color w:val="000000"/>
                <w:sz w:val="20"/>
                <w:szCs w:val="20"/>
              </w:rPr>
              <w:t>0.00</w:t>
            </w:r>
          </w:p>
        </w:tc>
        <w:tc>
          <w:tcPr>
            <w:tcW w:w="822" w:type="dxa"/>
            <w:tcBorders>
              <w:top w:val="nil"/>
              <w:left w:val="nil"/>
              <w:bottom w:val="single" w:sz="4" w:space="0" w:color="auto"/>
              <w:right w:val="single" w:sz="4" w:space="0" w:color="auto"/>
            </w:tcBorders>
            <w:shd w:val="clear" w:color="auto" w:fill="auto"/>
            <w:noWrap/>
            <w:hideMark/>
          </w:tcPr>
          <w:p w14:paraId="179DD857" w14:textId="77777777" w:rsidR="00BA0BB6" w:rsidRPr="00EB2F9F" w:rsidRDefault="00BA0BB6" w:rsidP="00125B71">
            <w:pPr>
              <w:jc w:val="right"/>
              <w:rPr>
                <w:b/>
                <w:i/>
                <w:color w:val="000000"/>
                <w:sz w:val="20"/>
                <w:szCs w:val="20"/>
                <w:lang w:eastAsia="en-CA"/>
              </w:rPr>
            </w:pPr>
            <w:r>
              <w:rPr>
                <w:i/>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1D81481E" w14:textId="77777777" w:rsidR="00BA0BB6" w:rsidRPr="00EB2F9F" w:rsidRDefault="00BA0BB6" w:rsidP="00125B71">
            <w:pPr>
              <w:jc w:val="right"/>
              <w:rPr>
                <w:b/>
                <w:i/>
                <w:color w:val="000000"/>
                <w:sz w:val="20"/>
                <w:szCs w:val="20"/>
                <w:lang w:eastAsia="en-CA"/>
              </w:rPr>
            </w:pPr>
            <w:r>
              <w:rPr>
                <w:i/>
                <w:color w:val="000000"/>
                <w:sz w:val="20"/>
                <w:szCs w:val="20"/>
              </w:rPr>
              <w:t>0.00</w:t>
            </w:r>
          </w:p>
        </w:tc>
        <w:tc>
          <w:tcPr>
            <w:tcW w:w="740" w:type="dxa"/>
            <w:tcBorders>
              <w:top w:val="nil"/>
              <w:left w:val="nil"/>
              <w:bottom w:val="single" w:sz="4" w:space="0" w:color="auto"/>
              <w:right w:val="single" w:sz="4" w:space="0" w:color="auto"/>
            </w:tcBorders>
            <w:shd w:val="clear" w:color="auto" w:fill="auto"/>
            <w:noWrap/>
            <w:hideMark/>
          </w:tcPr>
          <w:p w14:paraId="03B85775" w14:textId="77777777" w:rsidR="00BA0BB6" w:rsidRPr="00EB2F9F" w:rsidRDefault="00BA0BB6" w:rsidP="00125B71">
            <w:pPr>
              <w:jc w:val="right"/>
              <w:rPr>
                <w:b/>
                <w:i/>
                <w:color w:val="000000"/>
                <w:sz w:val="20"/>
                <w:szCs w:val="20"/>
                <w:lang w:eastAsia="en-CA"/>
              </w:rPr>
            </w:pPr>
            <w:r>
              <w:rPr>
                <w:i/>
                <w:color w:val="000000"/>
                <w:sz w:val="20"/>
                <w:szCs w:val="20"/>
              </w:rPr>
              <w:t>0.00</w:t>
            </w:r>
          </w:p>
        </w:tc>
        <w:tc>
          <w:tcPr>
            <w:tcW w:w="828" w:type="dxa"/>
            <w:tcBorders>
              <w:top w:val="nil"/>
              <w:left w:val="nil"/>
              <w:bottom w:val="single" w:sz="4" w:space="0" w:color="auto"/>
              <w:right w:val="single" w:sz="4" w:space="0" w:color="auto"/>
            </w:tcBorders>
            <w:shd w:val="clear" w:color="auto" w:fill="auto"/>
            <w:noWrap/>
            <w:hideMark/>
          </w:tcPr>
          <w:p w14:paraId="51FFCB97" w14:textId="77777777" w:rsidR="00BA0BB6" w:rsidRPr="00EB2F9F" w:rsidRDefault="00BA0BB6" w:rsidP="00125B71">
            <w:pPr>
              <w:jc w:val="right"/>
              <w:rPr>
                <w:b/>
                <w:i/>
                <w:color w:val="000000"/>
                <w:sz w:val="20"/>
                <w:szCs w:val="20"/>
                <w:lang w:eastAsia="en-CA"/>
              </w:rPr>
            </w:pPr>
            <w:r>
              <w:rPr>
                <w:i/>
                <w:color w:val="000000"/>
                <w:sz w:val="20"/>
                <w:szCs w:val="20"/>
              </w:rPr>
              <w:t>0.00</w:t>
            </w:r>
          </w:p>
        </w:tc>
        <w:tc>
          <w:tcPr>
            <w:tcW w:w="925" w:type="dxa"/>
            <w:tcBorders>
              <w:top w:val="nil"/>
              <w:left w:val="nil"/>
              <w:bottom w:val="single" w:sz="4" w:space="0" w:color="auto"/>
              <w:right w:val="single" w:sz="4" w:space="0" w:color="auto"/>
            </w:tcBorders>
            <w:shd w:val="clear" w:color="auto" w:fill="auto"/>
            <w:noWrap/>
            <w:hideMark/>
          </w:tcPr>
          <w:p w14:paraId="5D324083" w14:textId="77777777" w:rsidR="00BA0BB6" w:rsidRPr="00EB2F9F" w:rsidRDefault="00BA0BB6" w:rsidP="00125B71">
            <w:pPr>
              <w:jc w:val="right"/>
              <w:rPr>
                <w:b/>
                <w:i/>
                <w:color w:val="000000"/>
                <w:sz w:val="20"/>
                <w:szCs w:val="20"/>
                <w:lang w:eastAsia="en-CA"/>
              </w:rPr>
            </w:pPr>
            <w:r>
              <w:rPr>
                <w:i/>
                <w:color w:val="000000"/>
                <w:sz w:val="20"/>
                <w:szCs w:val="20"/>
              </w:rPr>
              <w:t>0.00</w:t>
            </w:r>
          </w:p>
        </w:tc>
        <w:tc>
          <w:tcPr>
            <w:tcW w:w="903" w:type="dxa"/>
            <w:tcBorders>
              <w:top w:val="nil"/>
              <w:left w:val="nil"/>
              <w:bottom w:val="single" w:sz="4" w:space="0" w:color="auto"/>
              <w:right w:val="single" w:sz="4" w:space="0" w:color="auto"/>
            </w:tcBorders>
            <w:shd w:val="clear" w:color="auto" w:fill="auto"/>
            <w:noWrap/>
            <w:hideMark/>
          </w:tcPr>
          <w:p w14:paraId="6BE1C791" w14:textId="77777777" w:rsidR="00BA0BB6" w:rsidRPr="00EB2F9F" w:rsidRDefault="00BA0BB6" w:rsidP="00125B71">
            <w:pPr>
              <w:jc w:val="right"/>
              <w:rPr>
                <w:b/>
                <w:i/>
                <w:color w:val="000000"/>
                <w:sz w:val="20"/>
                <w:szCs w:val="20"/>
                <w:lang w:eastAsia="en-CA"/>
              </w:rPr>
            </w:pPr>
            <w:r>
              <w:rPr>
                <w:i/>
                <w:iCs/>
                <w:color w:val="000000"/>
                <w:sz w:val="20"/>
                <w:szCs w:val="20"/>
              </w:rPr>
              <w:t>9.40</w:t>
            </w:r>
          </w:p>
        </w:tc>
        <w:tc>
          <w:tcPr>
            <w:tcW w:w="766" w:type="dxa"/>
            <w:tcBorders>
              <w:top w:val="nil"/>
              <w:left w:val="nil"/>
              <w:bottom w:val="single" w:sz="4" w:space="0" w:color="auto"/>
              <w:right w:val="single" w:sz="4" w:space="0" w:color="auto"/>
            </w:tcBorders>
            <w:shd w:val="clear" w:color="auto" w:fill="auto"/>
            <w:noWrap/>
            <w:hideMark/>
          </w:tcPr>
          <w:p w14:paraId="4FB1E7AE" w14:textId="77777777" w:rsidR="00BA0BB6" w:rsidRPr="00EB2F9F" w:rsidRDefault="00BA0BB6" w:rsidP="00125B71">
            <w:pPr>
              <w:jc w:val="right"/>
              <w:rPr>
                <w:b/>
                <w:i/>
                <w:color w:val="000000"/>
                <w:sz w:val="20"/>
                <w:szCs w:val="20"/>
                <w:lang w:eastAsia="en-CA"/>
              </w:rPr>
            </w:pPr>
            <w:r>
              <w:rPr>
                <w:i/>
                <w:color w:val="000000"/>
                <w:sz w:val="20"/>
                <w:szCs w:val="20"/>
              </w:rPr>
              <w:t>0.00</w:t>
            </w:r>
          </w:p>
        </w:tc>
        <w:tc>
          <w:tcPr>
            <w:tcW w:w="766" w:type="dxa"/>
            <w:tcBorders>
              <w:top w:val="nil"/>
              <w:left w:val="nil"/>
              <w:bottom w:val="single" w:sz="4" w:space="0" w:color="auto"/>
              <w:right w:val="single" w:sz="4" w:space="0" w:color="auto"/>
            </w:tcBorders>
            <w:shd w:val="clear" w:color="auto" w:fill="auto"/>
            <w:noWrap/>
            <w:hideMark/>
          </w:tcPr>
          <w:p w14:paraId="7711EE87" w14:textId="77777777" w:rsidR="00BA0BB6" w:rsidRPr="00EB2F9F" w:rsidRDefault="00BA0BB6" w:rsidP="00125B71">
            <w:pPr>
              <w:jc w:val="right"/>
              <w:rPr>
                <w:b/>
                <w:i/>
                <w:color w:val="000000"/>
                <w:sz w:val="20"/>
                <w:szCs w:val="20"/>
                <w:lang w:eastAsia="en-CA"/>
              </w:rPr>
            </w:pPr>
            <w:r>
              <w:rPr>
                <w:i/>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05F8959A" w14:textId="77777777" w:rsidR="00BA0BB6" w:rsidRPr="00EB2F9F" w:rsidRDefault="00BA0BB6" w:rsidP="00125B71">
            <w:pPr>
              <w:jc w:val="right"/>
              <w:rPr>
                <w:b/>
                <w:i/>
                <w:color w:val="000000"/>
                <w:sz w:val="20"/>
                <w:szCs w:val="20"/>
                <w:lang w:eastAsia="en-CA"/>
              </w:rPr>
            </w:pPr>
            <w:r>
              <w:rPr>
                <w:i/>
                <w:color w:val="000000"/>
                <w:sz w:val="20"/>
                <w:szCs w:val="20"/>
              </w:rPr>
              <w:t>0.00</w:t>
            </w:r>
          </w:p>
        </w:tc>
        <w:tc>
          <w:tcPr>
            <w:tcW w:w="1006" w:type="dxa"/>
            <w:tcBorders>
              <w:top w:val="nil"/>
              <w:left w:val="nil"/>
              <w:bottom w:val="single" w:sz="4" w:space="0" w:color="auto"/>
              <w:right w:val="single" w:sz="4" w:space="0" w:color="auto"/>
            </w:tcBorders>
            <w:shd w:val="clear" w:color="auto" w:fill="auto"/>
            <w:noWrap/>
            <w:hideMark/>
          </w:tcPr>
          <w:p w14:paraId="2C8FDF6E" w14:textId="77777777" w:rsidR="00BA0BB6" w:rsidRPr="00EB2F9F" w:rsidRDefault="00BA0BB6" w:rsidP="00125B71">
            <w:pPr>
              <w:jc w:val="right"/>
              <w:rPr>
                <w:b/>
                <w:i/>
                <w:color w:val="000000"/>
                <w:sz w:val="20"/>
                <w:szCs w:val="20"/>
                <w:lang w:eastAsia="en-CA"/>
              </w:rPr>
            </w:pPr>
            <w:r>
              <w:rPr>
                <w:i/>
                <w:iCs/>
                <w:color w:val="000000"/>
                <w:sz w:val="20"/>
                <w:szCs w:val="20"/>
              </w:rPr>
              <w:t>11.50</w:t>
            </w:r>
          </w:p>
        </w:tc>
        <w:tc>
          <w:tcPr>
            <w:tcW w:w="1317" w:type="dxa"/>
            <w:tcBorders>
              <w:top w:val="nil"/>
              <w:left w:val="nil"/>
              <w:bottom w:val="single" w:sz="4" w:space="0" w:color="auto"/>
              <w:right w:val="single" w:sz="4" w:space="0" w:color="auto"/>
            </w:tcBorders>
            <w:shd w:val="clear" w:color="auto" w:fill="auto"/>
            <w:noWrap/>
            <w:hideMark/>
          </w:tcPr>
          <w:p w14:paraId="267B586D" w14:textId="77777777" w:rsidR="00BA0BB6" w:rsidRPr="00EB2F9F" w:rsidRDefault="00BA0BB6" w:rsidP="00125B71">
            <w:pPr>
              <w:jc w:val="right"/>
              <w:rPr>
                <w:b/>
                <w:i/>
                <w:color w:val="000000"/>
                <w:sz w:val="20"/>
                <w:szCs w:val="20"/>
                <w:lang w:eastAsia="en-CA"/>
              </w:rPr>
            </w:pPr>
            <w:r>
              <w:rPr>
                <w:i/>
                <w:iCs/>
                <w:color w:val="000000"/>
                <w:sz w:val="20"/>
                <w:szCs w:val="20"/>
              </w:rPr>
              <w:t>1.4</w:t>
            </w:r>
          </w:p>
        </w:tc>
      </w:tr>
      <w:tr w:rsidR="00BA0BB6" w:rsidRPr="00723A8E" w14:paraId="306F8E97" w14:textId="77777777" w:rsidTr="00125B71">
        <w:trPr>
          <w:trHeight w:val="235"/>
        </w:trPr>
        <w:tc>
          <w:tcPr>
            <w:tcW w:w="14246" w:type="dxa"/>
            <w:gridSpan w:val="15"/>
            <w:tcBorders>
              <w:top w:val="nil"/>
              <w:left w:val="single" w:sz="4" w:space="0" w:color="auto"/>
              <w:bottom w:val="single" w:sz="4" w:space="0" w:color="auto"/>
              <w:right w:val="single" w:sz="4" w:space="0" w:color="auto"/>
            </w:tcBorders>
            <w:shd w:val="clear" w:color="auto" w:fill="auto"/>
            <w:noWrap/>
            <w:hideMark/>
          </w:tcPr>
          <w:p w14:paraId="37CF8D61" w14:textId="77777777" w:rsidR="00BA0BB6" w:rsidRPr="00723A8E" w:rsidRDefault="00BA0BB6" w:rsidP="00125B71">
            <w:pPr>
              <w:jc w:val="left"/>
              <w:rPr>
                <w:color w:val="000000"/>
                <w:sz w:val="20"/>
                <w:szCs w:val="20"/>
                <w:lang w:eastAsia="en-CA"/>
              </w:rPr>
            </w:pPr>
            <w:r w:rsidRPr="00723A8E">
              <w:rPr>
                <w:b/>
                <w:bCs/>
                <w:color w:val="000000"/>
                <w:sz w:val="20"/>
                <w:szCs w:val="20"/>
                <w:lang w:eastAsia="en-CA"/>
              </w:rPr>
              <w:t>Refrigeration and AC servicing</w:t>
            </w:r>
            <w:r w:rsidRPr="00723A8E">
              <w:rPr>
                <w:color w:val="000000"/>
                <w:sz w:val="20"/>
                <w:szCs w:val="20"/>
                <w:lang w:eastAsia="en-CA"/>
              </w:rPr>
              <w:t> </w:t>
            </w:r>
          </w:p>
        </w:tc>
      </w:tr>
      <w:tr w:rsidR="00BA0BB6" w:rsidRPr="00723A8E" w14:paraId="111A6843" w14:textId="77777777" w:rsidTr="00125B71">
        <w:trPr>
          <w:trHeight w:val="235"/>
        </w:trPr>
        <w:tc>
          <w:tcPr>
            <w:tcW w:w="14246" w:type="dxa"/>
            <w:gridSpan w:val="15"/>
            <w:tcBorders>
              <w:top w:val="nil"/>
              <w:left w:val="single" w:sz="4" w:space="0" w:color="auto"/>
              <w:bottom w:val="single" w:sz="4" w:space="0" w:color="auto"/>
              <w:right w:val="single" w:sz="4" w:space="0" w:color="auto"/>
            </w:tcBorders>
            <w:shd w:val="clear" w:color="auto" w:fill="auto"/>
            <w:noWrap/>
            <w:hideMark/>
          </w:tcPr>
          <w:p w14:paraId="42BE1437" w14:textId="77777777" w:rsidR="00BA0BB6" w:rsidRPr="00723A8E" w:rsidRDefault="00BA0BB6" w:rsidP="00125B71">
            <w:pPr>
              <w:jc w:val="left"/>
              <w:rPr>
                <w:color w:val="000000"/>
                <w:sz w:val="20"/>
                <w:szCs w:val="20"/>
                <w:lang w:eastAsia="en-CA"/>
              </w:rPr>
            </w:pPr>
            <w:r w:rsidRPr="00723A8E">
              <w:rPr>
                <w:b/>
                <w:bCs/>
                <w:color w:val="000000"/>
                <w:sz w:val="20"/>
                <w:szCs w:val="20"/>
                <w:lang w:eastAsia="en-CA"/>
              </w:rPr>
              <w:t>Refrigeration subsectors</w:t>
            </w:r>
            <w:r w:rsidRPr="00723A8E">
              <w:rPr>
                <w:color w:val="000000"/>
                <w:sz w:val="20"/>
                <w:szCs w:val="20"/>
                <w:lang w:eastAsia="en-CA"/>
              </w:rPr>
              <w:t> </w:t>
            </w:r>
          </w:p>
        </w:tc>
      </w:tr>
      <w:tr w:rsidR="00BA0BB6" w:rsidRPr="00723A8E" w14:paraId="32C6F976" w14:textId="77777777" w:rsidTr="00125B71">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3D1E837E" w14:textId="77777777" w:rsidR="00BA0BB6" w:rsidRPr="00723A8E" w:rsidRDefault="00BA0BB6" w:rsidP="00125B71">
            <w:pPr>
              <w:jc w:val="left"/>
              <w:rPr>
                <w:color w:val="000000"/>
                <w:sz w:val="20"/>
                <w:szCs w:val="20"/>
                <w:lang w:eastAsia="en-CA"/>
              </w:rPr>
            </w:pPr>
            <w:r w:rsidRPr="00723A8E">
              <w:rPr>
                <w:color w:val="000000"/>
                <w:sz w:val="20"/>
                <w:szCs w:val="20"/>
                <w:lang w:eastAsia="en-CA"/>
              </w:rPr>
              <w:t xml:space="preserve">Domestic refrigeration </w:t>
            </w:r>
          </w:p>
        </w:tc>
        <w:tc>
          <w:tcPr>
            <w:tcW w:w="839" w:type="dxa"/>
            <w:tcBorders>
              <w:top w:val="nil"/>
              <w:left w:val="nil"/>
              <w:bottom w:val="single" w:sz="4" w:space="0" w:color="auto"/>
              <w:right w:val="single" w:sz="4" w:space="0" w:color="auto"/>
            </w:tcBorders>
            <w:shd w:val="clear" w:color="auto" w:fill="auto"/>
            <w:noWrap/>
            <w:hideMark/>
          </w:tcPr>
          <w:p w14:paraId="56A7589B"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6CFF185C" w14:textId="77777777" w:rsidR="00BA0BB6" w:rsidRPr="00723A8E" w:rsidRDefault="00BA0BB6" w:rsidP="00125B71">
            <w:pPr>
              <w:jc w:val="right"/>
              <w:rPr>
                <w:color w:val="000000"/>
                <w:sz w:val="20"/>
                <w:szCs w:val="20"/>
                <w:lang w:eastAsia="en-CA"/>
              </w:rPr>
            </w:pPr>
            <w:r w:rsidRPr="00723A8E">
              <w:rPr>
                <w:color w:val="000000"/>
                <w:sz w:val="20"/>
                <w:szCs w:val="20"/>
                <w:lang w:eastAsia="en-CA"/>
              </w:rPr>
              <w:t>11.13</w:t>
            </w:r>
          </w:p>
        </w:tc>
        <w:tc>
          <w:tcPr>
            <w:tcW w:w="705" w:type="dxa"/>
            <w:tcBorders>
              <w:top w:val="nil"/>
              <w:left w:val="nil"/>
              <w:bottom w:val="single" w:sz="4" w:space="0" w:color="auto"/>
              <w:right w:val="single" w:sz="4" w:space="0" w:color="auto"/>
            </w:tcBorders>
            <w:shd w:val="clear" w:color="auto" w:fill="auto"/>
            <w:noWrap/>
            <w:hideMark/>
          </w:tcPr>
          <w:p w14:paraId="11566A66"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3B3C90F7" w14:textId="77777777" w:rsidR="00BA0BB6" w:rsidRPr="00723A8E" w:rsidRDefault="00BA0BB6" w:rsidP="00125B71">
            <w:pPr>
              <w:jc w:val="right"/>
              <w:rPr>
                <w:color w:val="000000"/>
                <w:sz w:val="20"/>
                <w:szCs w:val="20"/>
                <w:lang w:eastAsia="en-CA"/>
              </w:rPr>
            </w:pPr>
            <w:r>
              <w:rPr>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1D921944"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40" w:type="dxa"/>
            <w:tcBorders>
              <w:top w:val="nil"/>
              <w:left w:val="nil"/>
              <w:bottom w:val="single" w:sz="4" w:space="0" w:color="auto"/>
              <w:right w:val="single" w:sz="4" w:space="0" w:color="auto"/>
            </w:tcBorders>
            <w:shd w:val="clear" w:color="auto" w:fill="auto"/>
            <w:noWrap/>
            <w:hideMark/>
          </w:tcPr>
          <w:p w14:paraId="08E00EC3"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16A30624"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925" w:type="dxa"/>
            <w:tcBorders>
              <w:top w:val="nil"/>
              <w:left w:val="nil"/>
              <w:bottom w:val="single" w:sz="4" w:space="0" w:color="auto"/>
              <w:right w:val="single" w:sz="4" w:space="0" w:color="auto"/>
            </w:tcBorders>
            <w:shd w:val="clear" w:color="auto" w:fill="auto"/>
            <w:noWrap/>
            <w:hideMark/>
          </w:tcPr>
          <w:p w14:paraId="072F4881"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903" w:type="dxa"/>
            <w:tcBorders>
              <w:top w:val="nil"/>
              <w:left w:val="nil"/>
              <w:bottom w:val="single" w:sz="4" w:space="0" w:color="auto"/>
              <w:right w:val="single" w:sz="4" w:space="0" w:color="auto"/>
            </w:tcBorders>
            <w:shd w:val="clear" w:color="auto" w:fill="auto"/>
            <w:noWrap/>
            <w:hideMark/>
          </w:tcPr>
          <w:p w14:paraId="3BFD43E5"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7E228985"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0E02B1A6"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1865EA60"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1006" w:type="dxa"/>
            <w:tcBorders>
              <w:top w:val="nil"/>
              <w:left w:val="nil"/>
              <w:bottom w:val="single" w:sz="4" w:space="0" w:color="auto"/>
              <w:right w:val="single" w:sz="4" w:space="0" w:color="auto"/>
            </w:tcBorders>
            <w:shd w:val="clear" w:color="auto" w:fill="auto"/>
            <w:noWrap/>
            <w:hideMark/>
          </w:tcPr>
          <w:p w14:paraId="18DD19C7" w14:textId="77777777" w:rsidR="00BA0BB6" w:rsidRPr="00723A8E" w:rsidRDefault="00BA0BB6" w:rsidP="00125B71">
            <w:pPr>
              <w:jc w:val="right"/>
              <w:rPr>
                <w:color w:val="000000"/>
                <w:sz w:val="20"/>
                <w:szCs w:val="20"/>
                <w:lang w:eastAsia="en-CA"/>
              </w:rPr>
            </w:pPr>
            <w:r w:rsidRPr="00723A8E">
              <w:rPr>
                <w:color w:val="000000"/>
                <w:sz w:val="20"/>
                <w:szCs w:val="20"/>
                <w:lang w:eastAsia="en-CA"/>
              </w:rPr>
              <w:t>11.13</w:t>
            </w:r>
          </w:p>
        </w:tc>
        <w:tc>
          <w:tcPr>
            <w:tcW w:w="1317" w:type="dxa"/>
            <w:tcBorders>
              <w:top w:val="nil"/>
              <w:left w:val="nil"/>
              <w:bottom w:val="single" w:sz="4" w:space="0" w:color="auto"/>
              <w:right w:val="single" w:sz="4" w:space="0" w:color="auto"/>
            </w:tcBorders>
            <w:shd w:val="clear" w:color="auto" w:fill="auto"/>
            <w:noWrap/>
            <w:hideMark/>
          </w:tcPr>
          <w:p w14:paraId="7532A3E8" w14:textId="77777777" w:rsidR="00BA0BB6" w:rsidRPr="00723A8E" w:rsidRDefault="00BA0BB6" w:rsidP="00125B71">
            <w:pPr>
              <w:jc w:val="right"/>
              <w:rPr>
                <w:color w:val="000000"/>
                <w:sz w:val="20"/>
                <w:szCs w:val="20"/>
                <w:lang w:eastAsia="en-CA"/>
              </w:rPr>
            </w:pPr>
            <w:r w:rsidRPr="00723A8E">
              <w:rPr>
                <w:color w:val="000000"/>
                <w:sz w:val="20"/>
                <w:szCs w:val="20"/>
                <w:lang w:eastAsia="en-CA"/>
              </w:rPr>
              <w:t>1.3</w:t>
            </w:r>
          </w:p>
        </w:tc>
      </w:tr>
      <w:tr w:rsidR="00BA0BB6" w:rsidRPr="00723A8E" w14:paraId="031EABBE" w14:textId="77777777" w:rsidTr="00125B71">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165CF937" w14:textId="77777777" w:rsidR="00BA0BB6" w:rsidRPr="00723A8E" w:rsidRDefault="00BA0BB6" w:rsidP="00125B71">
            <w:pPr>
              <w:jc w:val="left"/>
              <w:rPr>
                <w:color w:val="000000"/>
                <w:sz w:val="20"/>
                <w:szCs w:val="20"/>
                <w:lang w:eastAsia="en-CA"/>
              </w:rPr>
            </w:pPr>
            <w:r w:rsidRPr="00723A8E">
              <w:rPr>
                <w:color w:val="000000"/>
                <w:sz w:val="20"/>
                <w:szCs w:val="20"/>
                <w:lang w:eastAsia="en-CA"/>
              </w:rPr>
              <w:t>Commercial refrigeration</w:t>
            </w:r>
          </w:p>
        </w:tc>
        <w:tc>
          <w:tcPr>
            <w:tcW w:w="839" w:type="dxa"/>
            <w:tcBorders>
              <w:top w:val="nil"/>
              <w:left w:val="nil"/>
              <w:bottom w:val="single" w:sz="4" w:space="0" w:color="auto"/>
              <w:right w:val="single" w:sz="4" w:space="0" w:color="auto"/>
            </w:tcBorders>
            <w:shd w:val="clear" w:color="auto" w:fill="auto"/>
            <w:noWrap/>
            <w:hideMark/>
          </w:tcPr>
          <w:p w14:paraId="07D16230"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06B08F8D" w14:textId="77777777" w:rsidR="00BA0BB6" w:rsidRPr="00723A8E" w:rsidRDefault="00BA0BB6" w:rsidP="00125B71">
            <w:pPr>
              <w:jc w:val="right"/>
              <w:rPr>
                <w:color w:val="000000"/>
                <w:sz w:val="20"/>
                <w:szCs w:val="20"/>
                <w:lang w:eastAsia="en-CA"/>
              </w:rPr>
            </w:pPr>
            <w:r w:rsidRPr="00723A8E">
              <w:rPr>
                <w:color w:val="000000"/>
                <w:sz w:val="20"/>
                <w:szCs w:val="20"/>
                <w:lang w:eastAsia="en-CA"/>
              </w:rPr>
              <w:t>37.34</w:t>
            </w:r>
          </w:p>
        </w:tc>
        <w:tc>
          <w:tcPr>
            <w:tcW w:w="705" w:type="dxa"/>
            <w:tcBorders>
              <w:top w:val="nil"/>
              <w:left w:val="nil"/>
              <w:bottom w:val="single" w:sz="4" w:space="0" w:color="auto"/>
              <w:right w:val="single" w:sz="4" w:space="0" w:color="auto"/>
            </w:tcBorders>
            <w:shd w:val="clear" w:color="auto" w:fill="auto"/>
            <w:noWrap/>
            <w:hideMark/>
          </w:tcPr>
          <w:p w14:paraId="3E7FCBF8"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47C0C854" w14:textId="77777777" w:rsidR="00BA0BB6" w:rsidRPr="00723A8E" w:rsidRDefault="00BA0BB6" w:rsidP="00125B71">
            <w:pPr>
              <w:jc w:val="right"/>
              <w:rPr>
                <w:color w:val="000000"/>
                <w:sz w:val="20"/>
                <w:szCs w:val="20"/>
                <w:lang w:eastAsia="en-CA"/>
              </w:rPr>
            </w:pPr>
            <w:r>
              <w:rPr>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49D2132F" w14:textId="77777777" w:rsidR="00BA0BB6" w:rsidRPr="00723A8E" w:rsidRDefault="00BA0BB6" w:rsidP="00125B71">
            <w:pPr>
              <w:jc w:val="right"/>
              <w:rPr>
                <w:color w:val="000000"/>
                <w:sz w:val="20"/>
                <w:szCs w:val="20"/>
                <w:lang w:eastAsia="en-CA"/>
              </w:rPr>
            </w:pPr>
            <w:r>
              <w:rPr>
                <w:color w:val="000000"/>
                <w:sz w:val="20"/>
                <w:szCs w:val="20"/>
              </w:rPr>
              <w:t>51.50</w:t>
            </w:r>
          </w:p>
        </w:tc>
        <w:tc>
          <w:tcPr>
            <w:tcW w:w="740" w:type="dxa"/>
            <w:tcBorders>
              <w:top w:val="nil"/>
              <w:left w:val="nil"/>
              <w:bottom w:val="single" w:sz="4" w:space="0" w:color="auto"/>
              <w:right w:val="single" w:sz="4" w:space="0" w:color="auto"/>
            </w:tcBorders>
            <w:shd w:val="clear" w:color="auto" w:fill="auto"/>
            <w:noWrap/>
            <w:hideMark/>
          </w:tcPr>
          <w:p w14:paraId="1B36D5A8"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21AF50DF"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925" w:type="dxa"/>
            <w:tcBorders>
              <w:top w:val="nil"/>
              <w:left w:val="nil"/>
              <w:bottom w:val="single" w:sz="4" w:space="0" w:color="auto"/>
              <w:right w:val="single" w:sz="4" w:space="0" w:color="auto"/>
            </w:tcBorders>
            <w:shd w:val="clear" w:color="auto" w:fill="auto"/>
            <w:noWrap/>
            <w:hideMark/>
          </w:tcPr>
          <w:p w14:paraId="5DBE2F63" w14:textId="77777777" w:rsidR="00BA0BB6" w:rsidRPr="00723A8E" w:rsidRDefault="00BA0BB6" w:rsidP="00125B71">
            <w:pPr>
              <w:jc w:val="right"/>
              <w:rPr>
                <w:color w:val="000000"/>
                <w:sz w:val="20"/>
                <w:szCs w:val="20"/>
                <w:lang w:eastAsia="en-CA"/>
              </w:rPr>
            </w:pPr>
            <w:r w:rsidRPr="00723A8E">
              <w:rPr>
                <w:color w:val="000000"/>
                <w:sz w:val="20"/>
                <w:szCs w:val="20"/>
                <w:lang w:eastAsia="en-CA"/>
              </w:rPr>
              <w:t>11.70</w:t>
            </w:r>
          </w:p>
        </w:tc>
        <w:tc>
          <w:tcPr>
            <w:tcW w:w="903" w:type="dxa"/>
            <w:tcBorders>
              <w:top w:val="nil"/>
              <w:left w:val="nil"/>
              <w:bottom w:val="single" w:sz="4" w:space="0" w:color="auto"/>
              <w:right w:val="single" w:sz="4" w:space="0" w:color="auto"/>
            </w:tcBorders>
            <w:shd w:val="clear" w:color="auto" w:fill="auto"/>
            <w:noWrap/>
            <w:hideMark/>
          </w:tcPr>
          <w:p w14:paraId="642CC187" w14:textId="77777777" w:rsidR="00BA0BB6" w:rsidRPr="00723A8E" w:rsidRDefault="00BA0BB6" w:rsidP="00125B71">
            <w:pPr>
              <w:jc w:val="right"/>
              <w:rPr>
                <w:color w:val="000000"/>
                <w:sz w:val="20"/>
                <w:szCs w:val="20"/>
                <w:lang w:eastAsia="en-CA"/>
              </w:rPr>
            </w:pPr>
            <w:r>
              <w:rPr>
                <w:color w:val="000000"/>
                <w:sz w:val="20"/>
                <w:szCs w:val="20"/>
              </w:rPr>
              <w:t>47.82</w:t>
            </w:r>
          </w:p>
        </w:tc>
        <w:tc>
          <w:tcPr>
            <w:tcW w:w="766" w:type="dxa"/>
            <w:tcBorders>
              <w:top w:val="nil"/>
              <w:left w:val="nil"/>
              <w:bottom w:val="single" w:sz="4" w:space="0" w:color="auto"/>
              <w:right w:val="single" w:sz="4" w:space="0" w:color="auto"/>
            </w:tcBorders>
            <w:shd w:val="clear" w:color="auto" w:fill="auto"/>
            <w:noWrap/>
            <w:hideMark/>
          </w:tcPr>
          <w:p w14:paraId="24094CB5"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13D08E7A"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42F6A62D"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1006" w:type="dxa"/>
            <w:tcBorders>
              <w:top w:val="nil"/>
              <w:left w:val="nil"/>
              <w:bottom w:val="single" w:sz="4" w:space="0" w:color="auto"/>
              <w:right w:val="single" w:sz="4" w:space="0" w:color="auto"/>
            </w:tcBorders>
            <w:shd w:val="clear" w:color="auto" w:fill="auto"/>
            <w:noWrap/>
            <w:hideMark/>
          </w:tcPr>
          <w:p w14:paraId="0B51ED9C" w14:textId="77777777" w:rsidR="00BA0BB6" w:rsidRPr="00723A8E" w:rsidRDefault="00BA0BB6" w:rsidP="00125B71">
            <w:pPr>
              <w:jc w:val="right"/>
              <w:rPr>
                <w:color w:val="000000"/>
                <w:sz w:val="20"/>
                <w:szCs w:val="20"/>
                <w:lang w:eastAsia="en-CA"/>
              </w:rPr>
            </w:pPr>
            <w:r>
              <w:rPr>
                <w:color w:val="000000"/>
                <w:sz w:val="20"/>
                <w:szCs w:val="20"/>
              </w:rPr>
              <w:t>148.36</w:t>
            </w:r>
          </w:p>
        </w:tc>
        <w:tc>
          <w:tcPr>
            <w:tcW w:w="1317" w:type="dxa"/>
            <w:tcBorders>
              <w:top w:val="nil"/>
              <w:left w:val="nil"/>
              <w:bottom w:val="single" w:sz="4" w:space="0" w:color="auto"/>
              <w:right w:val="single" w:sz="4" w:space="0" w:color="auto"/>
            </w:tcBorders>
            <w:shd w:val="clear" w:color="auto" w:fill="auto"/>
            <w:noWrap/>
            <w:hideMark/>
          </w:tcPr>
          <w:p w14:paraId="6115244E" w14:textId="77777777" w:rsidR="00BA0BB6" w:rsidRPr="00723A8E" w:rsidRDefault="00BA0BB6" w:rsidP="00125B71">
            <w:pPr>
              <w:jc w:val="right"/>
              <w:rPr>
                <w:color w:val="000000"/>
                <w:sz w:val="20"/>
                <w:szCs w:val="20"/>
                <w:lang w:eastAsia="en-CA"/>
              </w:rPr>
            </w:pPr>
            <w:r>
              <w:rPr>
                <w:color w:val="000000"/>
                <w:sz w:val="20"/>
                <w:szCs w:val="20"/>
              </w:rPr>
              <w:t>17.8</w:t>
            </w:r>
          </w:p>
        </w:tc>
      </w:tr>
      <w:tr w:rsidR="00BA0BB6" w:rsidRPr="00723A8E" w14:paraId="777B91EE" w14:textId="77777777" w:rsidTr="00125B71">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4AAF3E9C" w14:textId="77777777" w:rsidR="00BA0BB6" w:rsidRPr="00723A8E" w:rsidRDefault="00BA0BB6" w:rsidP="00125B71">
            <w:pPr>
              <w:jc w:val="left"/>
              <w:rPr>
                <w:color w:val="000000"/>
                <w:sz w:val="20"/>
                <w:szCs w:val="20"/>
                <w:lang w:eastAsia="en-CA"/>
              </w:rPr>
            </w:pPr>
            <w:r w:rsidRPr="00723A8E">
              <w:rPr>
                <w:color w:val="000000"/>
                <w:sz w:val="20"/>
                <w:szCs w:val="20"/>
                <w:lang w:eastAsia="en-CA"/>
              </w:rPr>
              <w:t>Industrial refrigeration</w:t>
            </w:r>
          </w:p>
        </w:tc>
        <w:tc>
          <w:tcPr>
            <w:tcW w:w="839" w:type="dxa"/>
            <w:tcBorders>
              <w:top w:val="nil"/>
              <w:left w:val="nil"/>
              <w:bottom w:val="single" w:sz="4" w:space="0" w:color="auto"/>
              <w:right w:val="single" w:sz="4" w:space="0" w:color="auto"/>
            </w:tcBorders>
            <w:shd w:val="clear" w:color="auto" w:fill="auto"/>
            <w:noWrap/>
            <w:hideMark/>
          </w:tcPr>
          <w:p w14:paraId="4001D56B"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2165462F" w14:textId="77777777" w:rsidR="00BA0BB6" w:rsidRPr="00723A8E" w:rsidRDefault="00BA0BB6" w:rsidP="00125B71">
            <w:pPr>
              <w:jc w:val="right"/>
              <w:rPr>
                <w:color w:val="000000"/>
                <w:sz w:val="20"/>
                <w:szCs w:val="20"/>
                <w:lang w:eastAsia="en-CA"/>
              </w:rPr>
            </w:pPr>
            <w:r w:rsidRPr="00723A8E">
              <w:rPr>
                <w:color w:val="000000"/>
                <w:sz w:val="20"/>
                <w:szCs w:val="20"/>
                <w:lang w:eastAsia="en-CA"/>
              </w:rPr>
              <w:t>2.38</w:t>
            </w:r>
          </w:p>
        </w:tc>
        <w:tc>
          <w:tcPr>
            <w:tcW w:w="705" w:type="dxa"/>
            <w:tcBorders>
              <w:top w:val="nil"/>
              <w:left w:val="nil"/>
              <w:bottom w:val="single" w:sz="4" w:space="0" w:color="auto"/>
              <w:right w:val="single" w:sz="4" w:space="0" w:color="auto"/>
            </w:tcBorders>
            <w:shd w:val="clear" w:color="auto" w:fill="auto"/>
            <w:noWrap/>
            <w:hideMark/>
          </w:tcPr>
          <w:p w14:paraId="45424A85"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1B31BB2B" w14:textId="77777777" w:rsidR="00BA0BB6" w:rsidRPr="00723A8E" w:rsidRDefault="00BA0BB6" w:rsidP="00125B71">
            <w:pPr>
              <w:jc w:val="right"/>
              <w:rPr>
                <w:color w:val="000000"/>
                <w:sz w:val="20"/>
                <w:szCs w:val="20"/>
                <w:lang w:eastAsia="en-CA"/>
              </w:rPr>
            </w:pPr>
            <w:r>
              <w:rPr>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5DE614D8" w14:textId="77777777" w:rsidR="00BA0BB6" w:rsidRPr="00723A8E" w:rsidRDefault="00BA0BB6" w:rsidP="00125B71">
            <w:pPr>
              <w:jc w:val="right"/>
              <w:rPr>
                <w:color w:val="000000"/>
                <w:sz w:val="20"/>
                <w:szCs w:val="20"/>
                <w:lang w:eastAsia="en-CA"/>
              </w:rPr>
            </w:pPr>
            <w:r w:rsidRPr="00723A8E">
              <w:rPr>
                <w:color w:val="000000"/>
                <w:sz w:val="20"/>
                <w:szCs w:val="20"/>
                <w:lang w:eastAsia="en-CA"/>
              </w:rPr>
              <w:t>5.59</w:t>
            </w:r>
          </w:p>
        </w:tc>
        <w:tc>
          <w:tcPr>
            <w:tcW w:w="740" w:type="dxa"/>
            <w:tcBorders>
              <w:top w:val="nil"/>
              <w:left w:val="nil"/>
              <w:bottom w:val="single" w:sz="4" w:space="0" w:color="auto"/>
              <w:right w:val="single" w:sz="4" w:space="0" w:color="auto"/>
            </w:tcBorders>
            <w:shd w:val="clear" w:color="auto" w:fill="auto"/>
            <w:noWrap/>
            <w:hideMark/>
          </w:tcPr>
          <w:p w14:paraId="5EBA9376"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36B7EC69"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925" w:type="dxa"/>
            <w:tcBorders>
              <w:top w:val="nil"/>
              <w:left w:val="nil"/>
              <w:bottom w:val="single" w:sz="4" w:space="0" w:color="auto"/>
              <w:right w:val="single" w:sz="4" w:space="0" w:color="auto"/>
            </w:tcBorders>
            <w:shd w:val="clear" w:color="auto" w:fill="auto"/>
            <w:noWrap/>
            <w:hideMark/>
          </w:tcPr>
          <w:p w14:paraId="48F54A1E"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903" w:type="dxa"/>
            <w:tcBorders>
              <w:top w:val="nil"/>
              <w:left w:val="nil"/>
              <w:bottom w:val="single" w:sz="4" w:space="0" w:color="auto"/>
              <w:right w:val="single" w:sz="4" w:space="0" w:color="auto"/>
            </w:tcBorders>
            <w:shd w:val="clear" w:color="auto" w:fill="auto"/>
            <w:noWrap/>
            <w:hideMark/>
          </w:tcPr>
          <w:p w14:paraId="05292FCD" w14:textId="77777777" w:rsidR="00BA0BB6" w:rsidRPr="00723A8E" w:rsidRDefault="00BA0BB6" w:rsidP="00125B71">
            <w:pPr>
              <w:jc w:val="right"/>
              <w:rPr>
                <w:color w:val="000000"/>
                <w:sz w:val="20"/>
                <w:szCs w:val="20"/>
                <w:lang w:eastAsia="en-CA"/>
              </w:rPr>
            </w:pPr>
            <w:r w:rsidRPr="00723A8E">
              <w:rPr>
                <w:color w:val="000000"/>
                <w:sz w:val="20"/>
                <w:szCs w:val="20"/>
                <w:lang w:eastAsia="en-CA"/>
              </w:rPr>
              <w:t>4.39</w:t>
            </w:r>
          </w:p>
        </w:tc>
        <w:tc>
          <w:tcPr>
            <w:tcW w:w="766" w:type="dxa"/>
            <w:tcBorders>
              <w:top w:val="nil"/>
              <w:left w:val="nil"/>
              <w:bottom w:val="single" w:sz="4" w:space="0" w:color="auto"/>
              <w:right w:val="single" w:sz="4" w:space="0" w:color="auto"/>
            </w:tcBorders>
            <w:shd w:val="clear" w:color="auto" w:fill="auto"/>
            <w:noWrap/>
            <w:hideMark/>
          </w:tcPr>
          <w:p w14:paraId="181B8937"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736BD03B"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0A204BB1"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1006" w:type="dxa"/>
            <w:tcBorders>
              <w:top w:val="nil"/>
              <w:left w:val="nil"/>
              <w:bottom w:val="single" w:sz="4" w:space="0" w:color="auto"/>
              <w:right w:val="single" w:sz="4" w:space="0" w:color="auto"/>
            </w:tcBorders>
            <w:shd w:val="clear" w:color="auto" w:fill="auto"/>
            <w:noWrap/>
            <w:hideMark/>
          </w:tcPr>
          <w:p w14:paraId="14047A47" w14:textId="77777777" w:rsidR="00BA0BB6" w:rsidRPr="00723A8E" w:rsidRDefault="00BA0BB6" w:rsidP="00125B71">
            <w:pPr>
              <w:jc w:val="right"/>
              <w:rPr>
                <w:color w:val="000000"/>
                <w:sz w:val="20"/>
                <w:szCs w:val="20"/>
                <w:lang w:eastAsia="en-CA"/>
              </w:rPr>
            </w:pPr>
            <w:r w:rsidRPr="00723A8E">
              <w:rPr>
                <w:color w:val="000000"/>
                <w:sz w:val="20"/>
                <w:szCs w:val="20"/>
                <w:lang w:eastAsia="en-CA"/>
              </w:rPr>
              <w:t>12.36</w:t>
            </w:r>
          </w:p>
        </w:tc>
        <w:tc>
          <w:tcPr>
            <w:tcW w:w="1317" w:type="dxa"/>
            <w:tcBorders>
              <w:top w:val="nil"/>
              <w:left w:val="nil"/>
              <w:bottom w:val="single" w:sz="4" w:space="0" w:color="auto"/>
              <w:right w:val="single" w:sz="4" w:space="0" w:color="auto"/>
            </w:tcBorders>
            <w:shd w:val="clear" w:color="auto" w:fill="auto"/>
            <w:noWrap/>
            <w:hideMark/>
          </w:tcPr>
          <w:p w14:paraId="0AD3B962" w14:textId="77777777" w:rsidR="00BA0BB6" w:rsidRPr="00723A8E" w:rsidRDefault="00BA0BB6" w:rsidP="00125B71">
            <w:pPr>
              <w:jc w:val="right"/>
              <w:rPr>
                <w:color w:val="000000"/>
                <w:sz w:val="20"/>
                <w:szCs w:val="20"/>
                <w:lang w:eastAsia="en-CA"/>
              </w:rPr>
            </w:pPr>
            <w:r w:rsidRPr="00723A8E">
              <w:rPr>
                <w:color w:val="000000"/>
                <w:sz w:val="20"/>
                <w:szCs w:val="20"/>
                <w:lang w:eastAsia="en-CA"/>
              </w:rPr>
              <w:t>1.5</w:t>
            </w:r>
          </w:p>
        </w:tc>
      </w:tr>
      <w:tr w:rsidR="00BA0BB6" w:rsidRPr="00723A8E" w14:paraId="0046E7A0" w14:textId="77777777" w:rsidTr="00125B71">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5A9A538A" w14:textId="77777777" w:rsidR="00BA0BB6" w:rsidRPr="00723A8E" w:rsidRDefault="00BA0BB6" w:rsidP="00125B71">
            <w:pPr>
              <w:jc w:val="left"/>
              <w:rPr>
                <w:color w:val="000000"/>
                <w:sz w:val="20"/>
                <w:szCs w:val="20"/>
                <w:lang w:eastAsia="en-CA"/>
              </w:rPr>
            </w:pPr>
            <w:r w:rsidRPr="00723A8E">
              <w:rPr>
                <w:color w:val="000000"/>
                <w:sz w:val="20"/>
                <w:szCs w:val="20"/>
                <w:lang w:eastAsia="en-CA"/>
              </w:rPr>
              <w:t>Transport refrigeration</w:t>
            </w:r>
          </w:p>
        </w:tc>
        <w:tc>
          <w:tcPr>
            <w:tcW w:w="839" w:type="dxa"/>
            <w:tcBorders>
              <w:top w:val="nil"/>
              <w:left w:val="nil"/>
              <w:bottom w:val="single" w:sz="4" w:space="0" w:color="auto"/>
              <w:right w:val="single" w:sz="4" w:space="0" w:color="auto"/>
            </w:tcBorders>
            <w:shd w:val="clear" w:color="auto" w:fill="auto"/>
            <w:noWrap/>
            <w:hideMark/>
          </w:tcPr>
          <w:p w14:paraId="6D83CD8A"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7471235C" w14:textId="77777777" w:rsidR="00BA0BB6" w:rsidRPr="00723A8E" w:rsidRDefault="00BA0BB6" w:rsidP="00125B71">
            <w:pPr>
              <w:jc w:val="right"/>
              <w:rPr>
                <w:color w:val="000000"/>
                <w:sz w:val="20"/>
                <w:szCs w:val="20"/>
                <w:lang w:eastAsia="en-CA"/>
              </w:rPr>
            </w:pPr>
            <w:r w:rsidRPr="00723A8E">
              <w:rPr>
                <w:color w:val="000000"/>
                <w:sz w:val="20"/>
                <w:szCs w:val="20"/>
                <w:lang w:eastAsia="en-CA"/>
              </w:rPr>
              <w:t>63.97</w:t>
            </w:r>
          </w:p>
        </w:tc>
        <w:tc>
          <w:tcPr>
            <w:tcW w:w="705" w:type="dxa"/>
            <w:tcBorders>
              <w:top w:val="nil"/>
              <w:left w:val="nil"/>
              <w:bottom w:val="single" w:sz="4" w:space="0" w:color="auto"/>
              <w:right w:val="single" w:sz="4" w:space="0" w:color="auto"/>
            </w:tcBorders>
            <w:shd w:val="clear" w:color="auto" w:fill="auto"/>
            <w:noWrap/>
            <w:hideMark/>
          </w:tcPr>
          <w:p w14:paraId="336686EB"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7F52C101" w14:textId="77777777" w:rsidR="00BA0BB6" w:rsidRPr="00723A8E" w:rsidRDefault="00BA0BB6" w:rsidP="00125B71">
            <w:pPr>
              <w:jc w:val="right"/>
              <w:rPr>
                <w:color w:val="000000"/>
                <w:sz w:val="20"/>
                <w:szCs w:val="20"/>
                <w:lang w:eastAsia="en-CA"/>
              </w:rPr>
            </w:pPr>
            <w:r>
              <w:rPr>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24C34930" w14:textId="77777777" w:rsidR="00BA0BB6" w:rsidRPr="00723A8E" w:rsidRDefault="00BA0BB6" w:rsidP="00125B71">
            <w:pPr>
              <w:jc w:val="right"/>
              <w:rPr>
                <w:color w:val="000000"/>
                <w:sz w:val="20"/>
                <w:szCs w:val="20"/>
                <w:lang w:eastAsia="en-CA"/>
              </w:rPr>
            </w:pPr>
            <w:r w:rsidRPr="00723A8E">
              <w:rPr>
                <w:color w:val="000000"/>
                <w:sz w:val="20"/>
                <w:szCs w:val="20"/>
                <w:lang w:eastAsia="en-CA"/>
              </w:rPr>
              <w:t>30.33</w:t>
            </w:r>
          </w:p>
        </w:tc>
        <w:tc>
          <w:tcPr>
            <w:tcW w:w="740" w:type="dxa"/>
            <w:tcBorders>
              <w:top w:val="nil"/>
              <w:left w:val="nil"/>
              <w:bottom w:val="single" w:sz="4" w:space="0" w:color="auto"/>
              <w:right w:val="single" w:sz="4" w:space="0" w:color="auto"/>
            </w:tcBorders>
            <w:shd w:val="clear" w:color="auto" w:fill="auto"/>
            <w:noWrap/>
            <w:hideMark/>
          </w:tcPr>
          <w:p w14:paraId="72DB79CC"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68DC6C43"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925" w:type="dxa"/>
            <w:tcBorders>
              <w:top w:val="nil"/>
              <w:left w:val="nil"/>
              <w:bottom w:val="single" w:sz="4" w:space="0" w:color="auto"/>
              <w:right w:val="single" w:sz="4" w:space="0" w:color="auto"/>
            </w:tcBorders>
            <w:shd w:val="clear" w:color="auto" w:fill="auto"/>
            <w:noWrap/>
            <w:hideMark/>
          </w:tcPr>
          <w:p w14:paraId="6B322892"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903" w:type="dxa"/>
            <w:tcBorders>
              <w:top w:val="nil"/>
              <w:left w:val="nil"/>
              <w:bottom w:val="single" w:sz="4" w:space="0" w:color="auto"/>
              <w:right w:val="single" w:sz="4" w:space="0" w:color="auto"/>
            </w:tcBorders>
            <w:shd w:val="clear" w:color="auto" w:fill="auto"/>
            <w:noWrap/>
            <w:hideMark/>
          </w:tcPr>
          <w:p w14:paraId="7E4B47E5" w14:textId="77777777" w:rsidR="00BA0BB6" w:rsidRPr="00723A8E" w:rsidRDefault="00BA0BB6" w:rsidP="00125B71">
            <w:pPr>
              <w:jc w:val="right"/>
              <w:rPr>
                <w:color w:val="000000"/>
                <w:sz w:val="20"/>
                <w:szCs w:val="20"/>
                <w:lang w:eastAsia="en-CA"/>
              </w:rPr>
            </w:pPr>
            <w:r w:rsidRPr="00723A8E">
              <w:rPr>
                <w:color w:val="000000"/>
                <w:sz w:val="20"/>
                <w:szCs w:val="20"/>
                <w:lang w:eastAsia="en-CA"/>
              </w:rPr>
              <w:t>27.83</w:t>
            </w:r>
          </w:p>
        </w:tc>
        <w:tc>
          <w:tcPr>
            <w:tcW w:w="766" w:type="dxa"/>
            <w:tcBorders>
              <w:top w:val="nil"/>
              <w:left w:val="nil"/>
              <w:bottom w:val="single" w:sz="4" w:space="0" w:color="auto"/>
              <w:right w:val="single" w:sz="4" w:space="0" w:color="auto"/>
            </w:tcBorders>
            <w:shd w:val="clear" w:color="auto" w:fill="auto"/>
            <w:noWrap/>
            <w:hideMark/>
          </w:tcPr>
          <w:p w14:paraId="29121AE6"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369EA307"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7EE1033A" w14:textId="77777777" w:rsidR="00BA0BB6" w:rsidRPr="00723A8E" w:rsidRDefault="00BA0BB6" w:rsidP="00125B71">
            <w:pPr>
              <w:jc w:val="right"/>
              <w:rPr>
                <w:color w:val="000000"/>
                <w:sz w:val="20"/>
                <w:szCs w:val="20"/>
                <w:lang w:eastAsia="en-CA"/>
              </w:rPr>
            </w:pPr>
            <w:r w:rsidRPr="00723A8E">
              <w:rPr>
                <w:color w:val="000000"/>
                <w:sz w:val="20"/>
                <w:szCs w:val="20"/>
                <w:lang w:eastAsia="en-CA"/>
              </w:rPr>
              <w:t>1.0</w:t>
            </w:r>
          </w:p>
        </w:tc>
        <w:tc>
          <w:tcPr>
            <w:tcW w:w="1006" w:type="dxa"/>
            <w:tcBorders>
              <w:top w:val="nil"/>
              <w:left w:val="nil"/>
              <w:bottom w:val="single" w:sz="4" w:space="0" w:color="auto"/>
              <w:right w:val="single" w:sz="4" w:space="0" w:color="auto"/>
            </w:tcBorders>
            <w:shd w:val="clear" w:color="auto" w:fill="auto"/>
            <w:noWrap/>
            <w:hideMark/>
          </w:tcPr>
          <w:p w14:paraId="1945D769" w14:textId="77777777" w:rsidR="00BA0BB6" w:rsidRPr="00723A8E" w:rsidRDefault="00BA0BB6" w:rsidP="00125B71">
            <w:pPr>
              <w:jc w:val="right"/>
              <w:rPr>
                <w:color w:val="000000"/>
                <w:sz w:val="20"/>
                <w:szCs w:val="20"/>
                <w:lang w:eastAsia="en-CA"/>
              </w:rPr>
            </w:pPr>
            <w:r>
              <w:rPr>
                <w:color w:val="000000"/>
                <w:sz w:val="20"/>
                <w:szCs w:val="20"/>
              </w:rPr>
              <w:t>123.13</w:t>
            </w:r>
          </w:p>
        </w:tc>
        <w:tc>
          <w:tcPr>
            <w:tcW w:w="1317" w:type="dxa"/>
            <w:tcBorders>
              <w:top w:val="nil"/>
              <w:left w:val="nil"/>
              <w:bottom w:val="single" w:sz="4" w:space="0" w:color="auto"/>
              <w:right w:val="single" w:sz="4" w:space="0" w:color="auto"/>
            </w:tcBorders>
            <w:shd w:val="clear" w:color="auto" w:fill="auto"/>
            <w:noWrap/>
            <w:hideMark/>
          </w:tcPr>
          <w:p w14:paraId="27659D0E" w14:textId="77777777" w:rsidR="00BA0BB6" w:rsidRPr="00723A8E" w:rsidRDefault="00BA0BB6" w:rsidP="00125B71">
            <w:pPr>
              <w:jc w:val="right"/>
              <w:rPr>
                <w:color w:val="000000"/>
                <w:sz w:val="20"/>
                <w:szCs w:val="20"/>
                <w:lang w:eastAsia="en-CA"/>
              </w:rPr>
            </w:pPr>
            <w:r w:rsidRPr="00723A8E">
              <w:rPr>
                <w:color w:val="000000"/>
                <w:sz w:val="20"/>
                <w:szCs w:val="20"/>
                <w:lang w:eastAsia="en-CA"/>
              </w:rPr>
              <w:t>14.</w:t>
            </w:r>
            <w:r>
              <w:rPr>
                <w:color w:val="000000"/>
                <w:sz w:val="20"/>
                <w:szCs w:val="20"/>
              </w:rPr>
              <w:t>8</w:t>
            </w:r>
          </w:p>
        </w:tc>
      </w:tr>
      <w:tr w:rsidR="00BA0BB6" w:rsidRPr="00723A8E" w14:paraId="4FD73A96" w14:textId="77777777" w:rsidTr="00125B71">
        <w:trPr>
          <w:trHeight w:val="235"/>
        </w:trPr>
        <w:tc>
          <w:tcPr>
            <w:tcW w:w="14246" w:type="dxa"/>
            <w:gridSpan w:val="15"/>
            <w:tcBorders>
              <w:top w:val="nil"/>
              <w:left w:val="single" w:sz="4" w:space="0" w:color="auto"/>
              <w:bottom w:val="single" w:sz="4" w:space="0" w:color="auto"/>
              <w:right w:val="single" w:sz="4" w:space="0" w:color="auto"/>
            </w:tcBorders>
            <w:shd w:val="clear" w:color="auto" w:fill="auto"/>
            <w:noWrap/>
            <w:hideMark/>
          </w:tcPr>
          <w:p w14:paraId="3B3087D1" w14:textId="77777777" w:rsidR="00BA0BB6" w:rsidRPr="00723A8E" w:rsidRDefault="00BA0BB6" w:rsidP="00125B71">
            <w:pPr>
              <w:jc w:val="left"/>
              <w:rPr>
                <w:color w:val="000000"/>
                <w:sz w:val="20"/>
                <w:szCs w:val="20"/>
                <w:lang w:eastAsia="en-CA"/>
              </w:rPr>
            </w:pPr>
            <w:r w:rsidRPr="00723A8E">
              <w:rPr>
                <w:b/>
                <w:bCs/>
                <w:color w:val="000000"/>
                <w:sz w:val="20"/>
                <w:szCs w:val="20"/>
                <w:lang w:eastAsia="en-CA"/>
              </w:rPr>
              <w:t>Air-conditioning subsectors</w:t>
            </w:r>
          </w:p>
        </w:tc>
      </w:tr>
      <w:tr w:rsidR="00BA0BB6" w:rsidRPr="00723A8E" w14:paraId="2B21B667" w14:textId="77777777" w:rsidTr="00125B71">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0EEF76AB" w14:textId="77777777" w:rsidR="00BA0BB6" w:rsidRPr="00723A8E" w:rsidRDefault="00BA0BB6" w:rsidP="00125B71">
            <w:pPr>
              <w:jc w:val="left"/>
              <w:rPr>
                <w:color w:val="000000"/>
                <w:sz w:val="20"/>
                <w:szCs w:val="20"/>
                <w:lang w:eastAsia="en-CA"/>
              </w:rPr>
            </w:pPr>
            <w:r w:rsidRPr="00723A8E">
              <w:rPr>
                <w:color w:val="000000"/>
                <w:sz w:val="20"/>
                <w:szCs w:val="20"/>
                <w:lang w:eastAsia="en-CA"/>
              </w:rPr>
              <w:t>Residential AC</w:t>
            </w:r>
          </w:p>
        </w:tc>
        <w:tc>
          <w:tcPr>
            <w:tcW w:w="839" w:type="dxa"/>
            <w:tcBorders>
              <w:top w:val="nil"/>
              <w:left w:val="nil"/>
              <w:bottom w:val="single" w:sz="4" w:space="0" w:color="auto"/>
              <w:right w:val="single" w:sz="4" w:space="0" w:color="auto"/>
            </w:tcBorders>
            <w:shd w:val="clear" w:color="auto" w:fill="auto"/>
            <w:noWrap/>
            <w:hideMark/>
          </w:tcPr>
          <w:p w14:paraId="13A8405C"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38B9D2C7" w14:textId="77777777" w:rsidR="00BA0BB6" w:rsidRPr="00723A8E" w:rsidRDefault="00BA0BB6" w:rsidP="00125B71">
            <w:pPr>
              <w:jc w:val="right"/>
              <w:rPr>
                <w:color w:val="000000"/>
                <w:sz w:val="20"/>
                <w:szCs w:val="20"/>
                <w:lang w:eastAsia="en-CA"/>
              </w:rPr>
            </w:pPr>
            <w:r w:rsidRPr="00723A8E">
              <w:rPr>
                <w:color w:val="000000"/>
                <w:sz w:val="20"/>
                <w:szCs w:val="20"/>
                <w:lang w:eastAsia="en-CA"/>
              </w:rPr>
              <w:t>0.42</w:t>
            </w:r>
          </w:p>
        </w:tc>
        <w:tc>
          <w:tcPr>
            <w:tcW w:w="705" w:type="dxa"/>
            <w:tcBorders>
              <w:top w:val="nil"/>
              <w:left w:val="nil"/>
              <w:bottom w:val="single" w:sz="4" w:space="0" w:color="auto"/>
              <w:right w:val="single" w:sz="4" w:space="0" w:color="auto"/>
            </w:tcBorders>
            <w:shd w:val="clear" w:color="auto" w:fill="auto"/>
            <w:noWrap/>
            <w:hideMark/>
          </w:tcPr>
          <w:p w14:paraId="4BD7EF77"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360A7389"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49FF174D"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40" w:type="dxa"/>
            <w:tcBorders>
              <w:top w:val="nil"/>
              <w:left w:val="nil"/>
              <w:bottom w:val="single" w:sz="4" w:space="0" w:color="auto"/>
              <w:right w:val="single" w:sz="4" w:space="0" w:color="auto"/>
            </w:tcBorders>
            <w:shd w:val="clear" w:color="auto" w:fill="auto"/>
            <w:noWrap/>
            <w:hideMark/>
          </w:tcPr>
          <w:p w14:paraId="5A2DB837" w14:textId="77777777" w:rsidR="00BA0BB6" w:rsidRPr="00723A8E" w:rsidRDefault="00BA0BB6" w:rsidP="00125B71">
            <w:pPr>
              <w:jc w:val="right"/>
              <w:rPr>
                <w:color w:val="000000"/>
                <w:sz w:val="20"/>
                <w:szCs w:val="20"/>
                <w:lang w:eastAsia="en-CA"/>
              </w:rPr>
            </w:pPr>
            <w:r>
              <w:rPr>
                <w:color w:val="000000"/>
                <w:sz w:val="20"/>
                <w:szCs w:val="20"/>
              </w:rPr>
              <w:t>0.00 </w:t>
            </w:r>
          </w:p>
        </w:tc>
        <w:tc>
          <w:tcPr>
            <w:tcW w:w="828" w:type="dxa"/>
            <w:tcBorders>
              <w:top w:val="nil"/>
              <w:left w:val="nil"/>
              <w:bottom w:val="single" w:sz="4" w:space="0" w:color="auto"/>
              <w:right w:val="single" w:sz="4" w:space="0" w:color="auto"/>
            </w:tcBorders>
            <w:shd w:val="clear" w:color="auto" w:fill="auto"/>
            <w:noWrap/>
            <w:hideMark/>
          </w:tcPr>
          <w:p w14:paraId="27010E9E" w14:textId="77777777" w:rsidR="00BA0BB6" w:rsidRPr="00723A8E" w:rsidRDefault="00BA0BB6" w:rsidP="00125B71">
            <w:pPr>
              <w:jc w:val="right"/>
              <w:rPr>
                <w:color w:val="000000"/>
                <w:sz w:val="20"/>
                <w:szCs w:val="20"/>
                <w:lang w:eastAsia="en-CA"/>
              </w:rPr>
            </w:pPr>
            <w:r w:rsidRPr="00723A8E">
              <w:rPr>
                <w:color w:val="000000"/>
                <w:sz w:val="20"/>
                <w:szCs w:val="20"/>
                <w:lang w:eastAsia="en-CA"/>
              </w:rPr>
              <w:t>7.89</w:t>
            </w:r>
          </w:p>
        </w:tc>
        <w:tc>
          <w:tcPr>
            <w:tcW w:w="925" w:type="dxa"/>
            <w:tcBorders>
              <w:top w:val="nil"/>
              <w:left w:val="nil"/>
              <w:bottom w:val="single" w:sz="4" w:space="0" w:color="auto"/>
              <w:right w:val="single" w:sz="4" w:space="0" w:color="auto"/>
            </w:tcBorders>
            <w:shd w:val="clear" w:color="auto" w:fill="auto"/>
            <w:noWrap/>
            <w:hideMark/>
          </w:tcPr>
          <w:p w14:paraId="6E9A87CE"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903" w:type="dxa"/>
            <w:tcBorders>
              <w:top w:val="nil"/>
              <w:left w:val="nil"/>
              <w:bottom w:val="single" w:sz="4" w:space="0" w:color="auto"/>
              <w:right w:val="single" w:sz="4" w:space="0" w:color="auto"/>
            </w:tcBorders>
            <w:shd w:val="clear" w:color="auto" w:fill="auto"/>
            <w:noWrap/>
            <w:hideMark/>
          </w:tcPr>
          <w:p w14:paraId="3958E3D2"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2228BE0A"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100F5BCE"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38419CF7"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1006" w:type="dxa"/>
            <w:tcBorders>
              <w:top w:val="nil"/>
              <w:left w:val="nil"/>
              <w:bottom w:val="single" w:sz="4" w:space="0" w:color="auto"/>
              <w:right w:val="single" w:sz="4" w:space="0" w:color="auto"/>
            </w:tcBorders>
            <w:shd w:val="clear" w:color="auto" w:fill="auto"/>
            <w:noWrap/>
            <w:hideMark/>
          </w:tcPr>
          <w:p w14:paraId="482F933C" w14:textId="77777777" w:rsidR="00BA0BB6" w:rsidRPr="00723A8E" w:rsidRDefault="00BA0BB6" w:rsidP="00125B71">
            <w:pPr>
              <w:jc w:val="right"/>
              <w:rPr>
                <w:color w:val="000000"/>
                <w:sz w:val="20"/>
                <w:szCs w:val="20"/>
                <w:lang w:eastAsia="en-CA"/>
              </w:rPr>
            </w:pPr>
            <w:r w:rsidRPr="00723A8E">
              <w:rPr>
                <w:color w:val="000000"/>
                <w:sz w:val="20"/>
                <w:szCs w:val="20"/>
                <w:lang w:eastAsia="en-CA"/>
              </w:rPr>
              <w:t>8.31</w:t>
            </w:r>
          </w:p>
        </w:tc>
        <w:tc>
          <w:tcPr>
            <w:tcW w:w="1317" w:type="dxa"/>
            <w:tcBorders>
              <w:top w:val="nil"/>
              <w:left w:val="nil"/>
              <w:bottom w:val="single" w:sz="4" w:space="0" w:color="auto"/>
              <w:right w:val="single" w:sz="4" w:space="0" w:color="auto"/>
            </w:tcBorders>
            <w:shd w:val="clear" w:color="auto" w:fill="auto"/>
            <w:noWrap/>
            <w:hideMark/>
          </w:tcPr>
          <w:p w14:paraId="64304707" w14:textId="77777777" w:rsidR="00BA0BB6" w:rsidRPr="00723A8E" w:rsidRDefault="00BA0BB6" w:rsidP="00125B71">
            <w:pPr>
              <w:jc w:val="right"/>
              <w:rPr>
                <w:color w:val="000000"/>
                <w:sz w:val="20"/>
                <w:szCs w:val="20"/>
                <w:lang w:eastAsia="en-CA"/>
              </w:rPr>
            </w:pPr>
            <w:r w:rsidRPr="00723A8E">
              <w:rPr>
                <w:color w:val="000000"/>
                <w:sz w:val="20"/>
                <w:szCs w:val="20"/>
                <w:lang w:eastAsia="en-CA"/>
              </w:rPr>
              <w:t>1.0</w:t>
            </w:r>
          </w:p>
        </w:tc>
      </w:tr>
      <w:tr w:rsidR="00BA0BB6" w:rsidRPr="00723A8E" w14:paraId="761E5194" w14:textId="77777777" w:rsidTr="00125B71">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475F659C" w14:textId="77777777" w:rsidR="00BA0BB6" w:rsidRPr="00723A8E" w:rsidRDefault="00BA0BB6" w:rsidP="00125B71">
            <w:pPr>
              <w:jc w:val="left"/>
              <w:rPr>
                <w:color w:val="000000"/>
                <w:sz w:val="20"/>
                <w:szCs w:val="20"/>
                <w:lang w:eastAsia="en-CA"/>
              </w:rPr>
            </w:pPr>
            <w:r w:rsidRPr="00723A8E">
              <w:rPr>
                <w:color w:val="000000"/>
                <w:sz w:val="20"/>
                <w:szCs w:val="20"/>
                <w:lang w:eastAsia="en-CA"/>
              </w:rPr>
              <w:t>Commercial AC</w:t>
            </w:r>
          </w:p>
        </w:tc>
        <w:tc>
          <w:tcPr>
            <w:tcW w:w="839" w:type="dxa"/>
            <w:tcBorders>
              <w:top w:val="nil"/>
              <w:left w:val="nil"/>
              <w:bottom w:val="single" w:sz="4" w:space="0" w:color="auto"/>
              <w:right w:val="single" w:sz="4" w:space="0" w:color="auto"/>
            </w:tcBorders>
            <w:shd w:val="clear" w:color="auto" w:fill="auto"/>
            <w:noWrap/>
            <w:hideMark/>
          </w:tcPr>
          <w:p w14:paraId="31C9E37F"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2929401A" w14:textId="77777777" w:rsidR="00BA0BB6" w:rsidRPr="00723A8E" w:rsidRDefault="00BA0BB6" w:rsidP="00125B71">
            <w:pPr>
              <w:jc w:val="right"/>
              <w:rPr>
                <w:color w:val="000000"/>
                <w:sz w:val="20"/>
                <w:szCs w:val="20"/>
                <w:lang w:eastAsia="en-CA"/>
              </w:rPr>
            </w:pPr>
            <w:r w:rsidRPr="00723A8E">
              <w:rPr>
                <w:color w:val="000000"/>
                <w:sz w:val="20"/>
                <w:szCs w:val="20"/>
                <w:lang w:eastAsia="en-CA"/>
              </w:rPr>
              <w:t>3.99</w:t>
            </w:r>
          </w:p>
        </w:tc>
        <w:tc>
          <w:tcPr>
            <w:tcW w:w="705" w:type="dxa"/>
            <w:tcBorders>
              <w:top w:val="nil"/>
              <w:left w:val="nil"/>
              <w:bottom w:val="single" w:sz="4" w:space="0" w:color="auto"/>
              <w:right w:val="single" w:sz="4" w:space="0" w:color="auto"/>
            </w:tcBorders>
            <w:shd w:val="clear" w:color="auto" w:fill="auto"/>
            <w:noWrap/>
            <w:hideMark/>
          </w:tcPr>
          <w:p w14:paraId="2E8CEB6E"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6F30A776"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3895452A" w14:textId="77777777" w:rsidR="00BA0BB6" w:rsidRPr="00723A8E" w:rsidRDefault="00BA0BB6" w:rsidP="00125B71">
            <w:pPr>
              <w:jc w:val="right"/>
              <w:rPr>
                <w:color w:val="000000"/>
                <w:sz w:val="20"/>
                <w:szCs w:val="20"/>
                <w:lang w:eastAsia="en-CA"/>
              </w:rPr>
            </w:pPr>
            <w:r w:rsidRPr="00723A8E">
              <w:rPr>
                <w:color w:val="000000"/>
                <w:sz w:val="20"/>
                <w:szCs w:val="20"/>
                <w:lang w:eastAsia="en-CA"/>
              </w:rPr>
              <w:t>0.41</w:t>
            </w:r>
          </w:p>
        </w:tc>
        <w:tc>
          <w:tcPr>
            <w:tcW w:w="740" w:type="dxa"/>
            <w:tcBorders>
              <w:top w:val="nil"/>
              <w:left w:val="nil"/>
              <w:bottom w:val="single" w:sz="4" w:space="0" w:color="auto"/>
              <w:right w:val="single" w:sz="4" w:space="0" w:color="auto"/>
            </w:tcBorders>
            <w:shd w:val="clear" w:color="auto" w:fill="auto"/>
            <w:noWrap/>
            <w:hideMark/>
          </w:tcPr>
          <w:p w14:paraId="518B3A4B" w14:textId="77777777" w:rsidR="00BA0BB6" w:rsidRPr="00723A8E" w:rsidRDefault="00BA0BB6" w:rsidP="00125B71">
            <w:pPr>
              <w:jc w:val="right"/>
              <w:rPr>
                <w:color w:val="000000"/>
                <w:sz w:val="20"/>
                <w:szCs w:val="20"/>
                <w:lang w:eastAsia="en-CA"/>
              </w:rPr>
            </w:pPr>
            <w:r w:rsidRPr="00723A8E">
              <w:rPr>
                <w:color w:val="000000"/>
                <w:sz w:val="20"/>
                <w:szCs w:val="20"/>
                <w:lang w:eastAsia="en-CA"/>
              </w:rPr>
              <w:t>2.00</w:t>
            </w:r>
          </w:p>
        </w:tc>
        <w:tc>
          <w:tcPr>
            <w:tcW w:w="828" w:type="dxa"/>
            <w:tcBorders>
              <w:top w:val="nil"/>
              <w:left w:val="nil"/>
              <w:bottom w:val="single" w:sz="4" w:space="0" w:color="auto"/>
              <w:right w:val="single" w:sz="4" w:space="0" w:color="auto"/>
            </w:tcBorders>
            <w:shd w:val="clear" w:color="auto" w:fill="auto"/>
            <w:noWrap/>
            <w:hideMark/>
          </w:tcPr>
          <w:p w14:paraId="65482782" w14:textId="77777777" w:rsidR="00BA0BB6" w:rsidRPr="00723A8E" w:rsidRDefault="00BA0BB6" w:rsidP="00125B71">
            <w:pPr>
              <w:jc w:val="right"/>
              <w:rPr>
                <w:color w:val="000000"/>
                <w:sz w:val="20"/>
                <w:szCs w:val="20"/>
                <w:lang w:eastAsia="en-CA"/>
              </w:rPr>
            </w:pPr>
            <w:r w:rsidRPr="00723A8E">
              <w:rPr>
                <w:color w:val="000000"/>
                <w:sz w:val="20"/>
                <w:szCs w:val="20"/>
                <w:lang w:eastAsia="en-CA"/>
              </w:rPr>
              <w:t>146.88</w:t>
            </w:r>
          </w:p>
        </w:tc>
        <w:tc>
          <w:tcPr>
            <w:tcW w:w="925" w:type="dxa"/>
            <w:tcBorders>
              <w:top w:val="nil"/>
              <w:left w:val="nil"/>
              <w:bottom w:val="single" w:sz="4" w:space="0" w:color="auto"/>
              <w:right w:val="single" w:sz="4" w:space="0" w:color="auto"/>
            </w:tcBorders>
            <w:shd w:val="clear" w:color="auto" w:fill="auto"/>
            <w:noWrap/>
            <w:hideMark/>
          </w:tcPr>
          <w:p w14:paraId="1C20A562"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903" w:type="dxa"/>
            <w:tcBorders>
              <w:top w:val="nil"/>
              <w:left w:val="nil"/>
              <w:bottom w:val="single" w:sz="4" w:space="0" w:color="auto"/>
              <w:right w:val="single" w:sz="4" w:space="0" w:color="auto"/>
            </w:tcBorders>
            <w:shd w:val="clear" w:color="auto" w:fill="auto"/>
            <w:noWrap/>
            <w:hideMark/>
          </w:tcPr>
          <w:p w14:paraId="2B755D72" w14:textId="77777777" w:rsidR="00BA0BB6" w:rsidRPr="00723A8E" w:rsidRDefault="00BA0BB6" w:rsidP="00125B71">
            <w:pPr>
              <w:jc w:val="right"/>
              <w:rPr>
                <w:color w:val="000000"/>
                <w:sz w:val="20"/>
                <w:szCs w:val="20"/>
                <w:lang w:eastAsia="en-CA"/>
              </w:rPr>
            </w:pPr>
            <w:r w:rsidRPr="00723A8E">
              <w:rPr>
                <w:color w:val="000000"/>
                <w:sz w:val="20"/>
                <w:szCs w:val="20"/>
                <w:lang w:eastAsia="en-CA"/>
              </w:rPr>
              <w:t>0.32</w:t>
            </w:r>
          </w:p>
        </w:tc>
        <w:tc>
          <w:tcPr>
            <w:tcW w:w="766" w:type="dxa"/>
            <w:tcBorders>
              <w:top w:val="nil"/>
              <w:left w:val="nil"/>
              <w:bottom w:val="single" w:sz="4" w:space="0" w:color="auto"/>
              <w:right w:val="single" w:sz="4" w:space="0" w:color="auto"/>
            </w:tcBorders>
            <w:shd w:val="clear" w:color="auto" w:fill="auto"/>
            <w:noWrap/>
            <w:hideMark/>
          </w:tcPr>
          <w:p w14:paraId="508EA4C5"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0.031</w:t>
            </w:r>
          </w:p>
        </w:tc>
        <w:tc>
          <w:tcPr>
            <w:tcW w:w="766" w:type="dxa"/>
            <w:tcBorders>
              <w:top w:val="nil"/>
              <w:left w:val="nil"/>
              <w:bottom w:val="single" w:sz="4" w:space="0" w:color="auto"/>
              <w:right w:val="single" w:sz="4" w:space="0" w:color="auto"/>
            </w:tcBorders>
            <w:shd w:val="clear" w:color="auto" w:fill="auto"/>
            <w:noWrap/>
            <w:hideMark/>
          </w:tcPr>
          <w:p w14:paraId="0B5408EA"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0.031</w:t>
            </w:r>
          </w:p>
        </w:tc>
        <w:tc>
          <w:tcPr>
            <w:tcW w:w="789" w:type="dxa"/>
            <w:tcBorders>
              <w:top w:val="nil"/>
              <w:left w:val="nil"/>
              <w:bottom w:val="single" w:sz="4" w:space="0" w:color="auto"/>
              <w:right w:val="single" w:sz="4" w:space="0" w:color="auto"/>
            </w:tcBorders>
            <w:shd w:val="clear" w:color="auto" w:fill="auto"/>
            <w:noWrap/>
            <w:hideMark/>
          </w:tcPr>
          <w:p w14:paraId="31E6A956"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1006" w:type="dxa"/>
            <w:tcBorders>
              <w:top w:val="nil"/>
              <w:left w:val="nil"/>
              <w:bottom w:val="single" w:sz="4" w:space="0" w:color="auto"/>
              <w:right w:val="single" w:sz="4" w:space="0" w:color="auto"/>
            </w:tcBorders>
            <w:shd w:val="clear" w:color="auto" w:fill="auto"/>
            <w:noWrap/>
            <w:hideMark/>
          </w:tcPr>
          <w:p w14:paraId="78FB2826" w14:textId="77777777" w:rsidR="00BA0BB6" w:rsidRPr="00723A8E" w:rsidRDefault="00BA0BB6" w:rsidP="00125B71">
            <w:pPr>
              <w:jc w:val="right"/>
              <w:rPr>
                <w:color w:val="000000"/>
                <w:sz w:val="20"/>
                <w:szCs w:val="20"/>
                <w:lang w:eastAsia="en-CA"/>
              </w:rPr>
            </w:pPr>
            <w:r w:rsidRPr="00723A8E">
              <w:rPr>
                <w:color w:val="000000"/>
                <w:sz w:val="20"/>
                <w:szCs w:val="20"/>
                <w:lang w:eastAsia="en-CA"/>
              </w:rPr>
              <w:t>153.</w:t>
            </w:r>
            <w:r>
              <w:rPr>
                <w:color w:val="000000"/>
                <w:sz w:val="20"/>
                <w:szCs w:val="20"/>
              </w:rPr>
              <w:t>65</w:t>
            </w:r>
          </w:p>
        </w:tc>
        <w:tc>
          <w:tcPr>
            <w:tcW w:w="1317" w:type="dxa"/>
            <w:tcBorders>
              <w:top w:val="nil"/>
              <w:left w:val="nil"/>
              <w:bottom w:val="single" w:sz="4" w:space="0" w:color="auto"/>
              <w:right w:val="single" w:sz="4" w:space="0" w:color="auto"/>
            </w:tcBorders>
            <w:shd w:val="clear" w:color="auto" w:fill="auto"/>
            <w:noWrap/>
            <w:hideMark/>
          </w:tcPr>
          <w:p w14:paraId="564026D3" w14:textId="77777777" w:rsidR="00BA0BB6" w:rsidRPr="00723A8E" w:rsidRDefault="00BA0BB6" w:rsidP="00125B71">
            <w:pPr>
              <w:jc w:val="right"/>
              <w:rPr>
                <w:color w:val="000000"/>
                <w:sz w:val="20"/>
                <w:szCs w:val="20"/>
                <w:lang w:eastAsia="en-CA"/>
              </w:rPr>
            </w:pPr>
            <w:r w:rsidRPr="00723A8E">
              <w:rPr>
                <w:color w:val="000000"/>
                <w:sz w:val="20"/>
                <w:szCs w:val="20"/>
                <w:lang w:eastAsia="en-CA"/>
              </w:rPr>
              <w:t>18.4</w:t>
            </w:r>
          </w:p>
        </w:tc>
      </w:tr>
      <w:tr w:rsidR="00BA0BB6" w:rsidRPr="00723A8E" w14:paraId="2143BD8A" w14:textId="77777777" w:rsidTr="00125B71">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042C8E4F" w14:textId="77777777" w:rsidR="00BA0BB6" w:rsidRPr="00723A8E" w:rsidRDefault="00BA0BB6" w:rsidP="00125B71">
            <w:pPr>
              <w:jc w:val="left"/>
              <w:rPr>
                <w:color w:val="000000"/>
                <w:sz w:val="20"/>
                <w:szCs w:val="20"/>
                <w:lang w:eastAsia="en-CA"/>
              </w:rPr>
            </w:pPr>
            <w:r w:rsidRPr="00723A8E">
              <w:rPr>
                <w:color w:val="000000"/>
                <w:sz w:val="20"/>
                <w:szCs w:val="20"/>
                <w:lang w:eastAsia="en-CA"/>
              </w:rPr>
              <w:t>Industrial AC</w:t>
            </w:r>
          </w:p>
        </w:tc>
        <w:tc>
          <w:tcPr>
            <w:tcW w:w="839" w:type="dxa"/>
            <w:tcBorders>
              <w:top w:val="nil"/>
              <w:left w:val="nil"/>
              <w:bottom w:val="single" w:sz="4" w:space="0" w:color="auto"/>
              <w:right w:val="single" w:sz="4" w:space="0" w:color="auto"/>
            </w:tcBorders>
            <w:shd w:val="clear" w:color="auto" w:fill="auto"/>
            <w:noWrap/>
            <w:hideMark/>
          </w:tcPr>
          <w:p w14:paraId="3C5C23C6"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35D529D0" w14:textId="77777777" w:rsidR="00BA0BB6" w:rsidRPr="00723A8E" w:rsidRDefault="00BA0BB6" w:rsidP="00125B71">
            <w:pPr>
              <w:jc w:val="right"/>
              <w:rPr>
                <w:color w:val="000000"/>
                <w:sz w:val="20"/>
                <w:szCs w:val="20"/>
                <w:lang w:eastAsia="en-CA"/>
              </w:rPr>
            </w:pPr>
            <w:r w:rsidRPr="00723A8E">
              <w:rPr>
                <w:color w:val="000000"/>
                <w:sz w:val="20"/>
                <w:szCs w:val="20"/>
                <w:lang w:eastAsia="en-CA"/>
              </w:rPr>
              <w:t>1.92</w:t>
            </w:r>
          </w:p>
        </w:tc>
        <w:tc>
          <w:tcPr>
            <w:tcW w:w="705" w:type="dxa"/>
            <w:tcBorders>
              <w:top w:val="nil"/>
              <w:left w:val="nil"/>
              <w:bottom w:val="single" w:sz="4" w:space="0" w:color="auto"/>
              <w:right w:val="single" w:sz="4" w:space="0" w:color="auto"/>
            </w:tcBorders>
            <w:shd w:val="clear" w:color="auto" w:fill="auto"/>
            <w:noWrap/>
            <w:hideMark/>
          </w:tcPr>
          <w:p w14:paraId="4DB1E3F5"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3C830E36"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0AC51027" w14:textId="77777777" w:rsidR="00BA0BB6" w:rsidRPr="00723A8E" w:rsidRDefault="00BA0BB6" w:rsidP="00125B71">
            <w:pPr>
              <w:jc w:val="right"/>
              <w:rPr>
                <w:color w:val="000000"/>
                <w:sz w:val="20"/>
                <w:szCs w:val="20"/>
                <w:lang w:eastAsia="en-CA"/>
              </w:rPr>
            </w:pPr>
            <w:r w:rsidRPr="00723A8E">
              <w:rPr>
                <w:color w:val="000000"/>
                <w:sz w:val="20"/>
                <w:szCs w:val="20"/>
                <w:lang w:eastAsia="en-CA"/>
              </w:rPr>
              <w:t>0.46</w:t>
            </w:r>
          </w:p>
        </w:tc>
        <w:tc>
          <w:tcPr>
            <w:tcW w:w="740" w:type="dxa"/>
            <w:tcBorders>
              <w:top w:val="nil"/>
              <w:left w:val="nil"/>
              <w:bottom w:val="single" w:sz="4" w:space="0" w:color="auto"/>
              <w:right w:val="single" w:sz="4" w:space="0" w:color="auto"/>
            </w:tcBorders>
            <w:shd w:val="clear" w:color="auto" w:fill="auto"/>
            <w:noWrap/>
            <w:hideMark/>
          </w:tcPr>
          <w:p w14:paraId="4509562D" w14:textId="77777777" w:rsidR="00BA0BB6" w:rsidRPr="00723A8E" w:rsidRDefault="00BA0BB6" w:rsidP="00125B71">
            <w:pPr>
              <w:jc w:val="right"/>
              <w:rPr>
                <w:color w:val="000000"/>
                <w:sz w:val="20"/>
                <w:szCs w:val="20"/>
                <w:lang w:eastAsia="en-CA"/>
              </w:rPr>
            </w:pPr>
            <w:r w:rsidRPr="00723A8E">
              <w:rPr>
                <w:color w:val="000000"/>
                <w:sz w:val="20"/>
                <w:szCs w:val="20"/>
                <w:lang w:eastAsia="en-CA"/>
              </w:rPr>
              <w:t>0.67</w:t>
            </w:r>
          </w:p>
        </w:tc>
        <w:tc>
          <w:tcPr>
            <w:tcW w:w="828" w:type="dxa"/>
            <w:tcBorders>
              <w:top w:val="nil"/>
              <w:left w:val="nil"/>
              <w:bottom w:val="single" w:sz="4" w:space="0" w:color="auto"/>
              <w:right w:val="single" w:sz="4" w:space="0" w:color="auto"/>
            </w:tcBorders>
            <w:shd w:val="clear" w:color="auto" w:fill="auto"/>
            <w:noWrap/>
            <w:hideMark/>
          </w:tcPr>
          <w:p w14:paraId="123BC40F" w14:textId="77777777" w:rsidR="00BA0BB6" w:rsidRPr="00723A8E" w:rsidRDefault="00BA0BB6" w:rsidP="00125B71">
            <w:pPr>
              <w:jc w:val="right"/>
              <w:rPr>
                <w:color w:val="000000"/>
                <w:sz w:val="20"/>
                <w:szCs w:val="20"/>
                <w:lang w:eastAsia="en-CA"/>
              </w:rPr>
            </w:pPr>
            <w:r w:rsidRPr="00723A8E">
              <w:rPr>
                <w:color w:val="000000"/>
                <w:sz w:val="20"/>
                <w:szCs w:val="20"/>
                <w:lang w:eastAsia="en-CA"/>
              </w:rPr>
              <w:t>7.00</w:t>
            </w:r>
          </w:p>
        </w:tc>
        <w:tc>
          <w:tcPr>
            <w:tcW w:w="925" w:type="dxa"/>
            <w:tcBorders>
              <w:top w:val="nil"/>
              <w:left w:val="nil"/>
              <w:bottom w:val="single" w:sz="4" w:space="0" w:color="auto"/>
              <w:right w:val="single" w:sz="4" w:space="0" w:color="auto"/>
            </w:tcBorders>
            <w:shd w:val="clear" w:color="auto" w:fill="auto"/>
            <w:noWrap/>
            <w:hideMark/>
          </w:tcPr>
          <w:p w14:paraId="19DD2069"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903" w:type="dxa"/>
            <w:tcBorders>
              <w:top w:val="nil"/>
              <w:left w:val="nil"/>
              <w:bottom w:val="single" w:sz="4" w:space="0" w:color="auto"/>
              <w:right w:val="single" w:sz="4" w:space="0" w:color="auto"/>
            </w:tcBorders>
            <w:shd w:val="clear" w:color="auto" w:fill="auto"/>
            <w:noWrap/>
            <w:hideMark/>
          </w:tcPr>
          <w:p w14:paraId="53310F05" w14:textId="77777777" w:rsidR="00BA0BB6" w:rsidRPr="00723A8E" w:rsidRDefault="00BA0BB6" w:rsidP="00125B71">
            <w:pPr>
              <w:jc w:val="right"/>
              <w:rPr>
                <w:color w:val="000000"/>
                <w:sz w:val="20"/>
                <w:szCs w:val="20"/>
                <w:lang w:eastAsia="en-CA"/>
              </w:rPr>
            </w:pPr>
            <w:r w:rsidRPr="00723A8E">
              <w:rPr>
                <w:color w:val="000000"/>
                <w:sz w:val="20"/>
                <w:szCs w:val="20"/>
                <w:lang w:eastAsia="en-CA"/>
              </w:rPr>
              <w:t>0.36</w:t>
            </w:r>
          </w:p>
        </w:tc>
        <w:tc>
          <w:tcPr>
            <w:tcW w:w="766" w:type="dxa"/>
            <w:tcBorders>
              <w:top w:val="nil"/>
              <w:left w:val="nil"/>
              <w:bottom w:val="single" w:sz="4" w:space="0" w:color="auto"/>
              <w:right w:val="single" w:sz="4" w:space="0" w:color="auto"/>
            </w:tcBorders>
            <w:shd w:val="clear" w:color="auto" w:fill="auto"/>
            <w:noWrap/>
            <w:hideMark/>
          </w:tcPr>
          <w:p w14:paraId="1C1A1978"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0.0310</w:t>
            </w:r>
          </w:p>
        </w:tc>
        <w:tc>
          <w:tcPr>
            <w:tcW w:w="766" w:type="dxa"/>
            <w:tcBorders>
              <w:top w:val="nil"/>
              <w:left w:val="nil"/>
              <w:bottom w:val="single" w:sz="4" w:space="0" w:color="auto"/>
              <w:right w:val="single" w:sz="4" w:space="0" w:color="auto"/>
            </w:tcBorders>
            <w:shd w:val="clear" w:color="auto" w:fill="auto"/>
            <w:noWrap/>
            <w:hideMark/>
          </w:tcPr>
          <w:p w14:paraId="304FE497"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0.0310</w:t>
            </w:r>
          </w:p>
        </w:tc>
        <w:tc>
          <w:tcPr>
            <w:tcW w:w="789" w:type="dxa"/>
            <w:tcBorders>
              <w:top w:val="nil"/>
              <w:left w:val="nil"/>
              <w:bottom w:val="single" w:sz="4" w:space="0" w:color="auto"/>
              <w:right w:val="single" w:sz="4" w:space="0" w:color="auto"/>
            </w:tcBorders>
            <w:shd w:val="clear" w:color="auto" w:fill="auto"/>
            <w:noWrap/>
            <w:hideMark/>
          </w:tcPr>
          <w:p w14:paraId="04014016"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1006" w:type="dxa"/>
            <w:tcBorders>
              <w:top w:val="nil"/>
              <w:left w:val="nil"/>
              <w:bottom w:val="single" w:sz="4" w:space="0" w:color="auto"/>
              <w:right w:val="single" w:sz="4" w:space="0" w:color="auto"/>
            </w:tcBorders>
            <w:shd w:val="clear" w:color="auto" w:fill="auto"/>
            <w:noWrap/>
            <w:hideMark/>
          </w:tcPr>
          <w:p w14:paraId="3F044D8E" w14:textId="77777777" w:rsidR="00BA0BB6" w:rsidRPr="00723A8E" w:rsidRDefault="00BA0BB6" w:rsidP="00125B71">
            <w:pPr>
              <w:jc w:val="right"/>
              <w:rPr>
                <w:color w:val="000000"/>
                <w:sz w:val="20"/>
                <w:szCs w:val="20"/>
                <w:lang w:eastAsia="en-CA"/>
              </w:rPr>
            </w:pPr>
            <w:r w:rsidRPr="00723A8E">
              <w:rPr>
                <w:color w:val="000000"/>
                <w:sz w:val="20"/>
                <w:szCs w:val="20"/>
                <w:lang w:eastAsia="en-CA"/>
              </w:rPr>
              <w:t>10.</w:t>
            </w:r>
            <w:r>
              <w:rPr>
                <w:color w:val="000000"/>
                <w:sz w:val="20"/>
                <w:szCs w:val="20"/>
              </w:rPr>
              <w:t>47</w:t>
            </w:r>
          </w:p>
        </w:tc>
        <w:tc>
          <w:tcPr>
            <w:tcW w:w="1317" w:type="dxa"/>
            <w:tcBorders>
              <w:top w:val="nil"/>
              <w:left w:val="nil"/>
              <w:bottom w:val="single" w:sz="4" w:space="0" w:color="auto"/>
              <w:right w:val="single" w:sz="4" w:space="0" w:color="auto"/>
            </w:tcBorders>
            <w:shd w:val="clear" w:color="auto" w:fill="auto"/>
            <w:noWrap/>
            <w:hideMark/>
          </w:tcPr>
          <w:p w14:paraId="232017F4" w14:textId="77777777" w:rsidR="00BA0BB6" w:rsidRPr="00723A8E" w:rsidRDefault="00BA0BB6" w:rsidP="00125B71">
            <w:pPr>
              <w:jc w:val="right"/>
              <w:rPr>
                <w:color w:val="000000"/>
                <w:sz w:val="20"/>
                <w:szCs w:val="20"/>
                <w:lang w:eastAsia="en-CA"/>
              </w:rPr>
            </w:pPr>
            <w:r w:rsidRPr="00723A8E">
              <w:rPr>
                <w:color w:val="000000"/>
                <w:sz w:val="20"/>
                <w:szCs w:val="20"/>
                <w:lang w:eastAsia="en-CA"/>
              </w:rPr>
              <w:t>1.</w:t>
            </w:r>
            <w:r>
              <w:rPr>
                <w:color w:val="000000"/>
                <w:sz w:val="20"/>
                <w:szCs w:val="20"/>
              </w:rPr>
              <w:t>3</w:t>
            </w:r>
          </w:p>
        </w:tc>
      </w:tr>
      <w:tr w:rsidR="00BA0BB6" w:rsidRPr="00723A8E" w14:paraId="1B07CE97" w14:textId="77777777" w:rsidTr="00125B71">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3ECB1F10" w14:textId="77777777" w:rsidR="00BA0BB6" w:rsidRPr="00723A8E" w:rsidRDefault="00BA0BB6" w:rsidP="00125B71">
            <w:pPr>
              <w:jc w:val="left"/>
              <w:rPr>
                <w:color w:val="000000"/>
                <w:sz w:val="20"/>
                <w:szCs w:val="20"/>
                <w:lang w:eastAsia="en-CA"/>
              </w:rPr>
            </w:pPr>
            <w:r w:rsidRPr="00723A8E">
              <w:rPr>
                <w:color w:val="000000"/>
                <w:sz w:val="20"/>
                <w:szCs w:val="20"/>
                <w:lang w:eastAsia="en-CA"/>
              </w:rPr>
              <w:t>MAC</w:t>
            </w:r>
          </w:p>
        </w:tc>
        <w:tc>
          <w:tcPr>
            <w:tcW w:w="839" w:type="dxa"/>
            <w:tcBorders>
              <w:top w:val="nil"/>
              <w:left w:val="nil"/>
              <w:bottom w:val="single" w:sz="4" w:space="0" w:color="auto"/>
              <w:right w:val="single" w:sz="4" w:space="0" w:color="auto"/>
            </w:tcBorders>
            <w:shd w:val="clear" w:color="auto" w:fill="auto"/>
            <w:noWrap/>
            <w:hideMark/>
          </w:tcPr>
          <w:p w14:paraId="1173910A"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198FF983" w14:textId="77777777" w:rsidR="00BA0BB6" w:rsidRPr="00723A8E" w:rsidRDefault="00BA0BB6" w:rsidP="00125B71">
            <w:pPr>
              <w:jc w:val="right"/>
              <w:rPr>
                <w:color w:val="000000"/>
                <w:sz w:val="20"/>
                <w:szCs w:val="20"/>
                <w:lang w:eastAsia="en-CA"/>
              </w:rPr>
            </w:pPr>
            <w:r w:rsidRPr="00723A8E">
              <w:rPr>
                <w:color w:val="000000"/>
                <w:sz w:val="20"/>
                <w:szCs w:val="20"/>
                <w:lang w:eastAsia="en-CA"/>
              </w:rPr>
              <w:t>236.32</w:t>
            </w:r>
          </w:p>
        </w:tc>
        <w:tc>
          <w:tcPr>
            <w:tcW w:w="705" w:type="dxa"/>
            <w:tcBorders>
              <w:top w:val="nil"/>
              <w:left w:val="nil"/>
              <w:bottom w:val="single" w:sz="4" w:space="0" w:color="auto"/>
              <w:right w:val="single" w:sz="4" w:space="0" w:color="auto"/>
            </w:tcBorders>
            <w:shd w:val="clear" w:color="auto" w:fill="auto"/>
            <w:noWrap/>
            <w:hideMark/>
          </w:tcPr>
          <w:p w14:paraId="4363D801"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822" w:type="dxa"/>
            <w:tcBorders>
              <w:top w:val="nil"/>
              <w:left w:val="nil"/>
              <w:bottom w:val="single" w:sz="4" w:space="0" w:color="auto"/>
              <w:right w:val="single" w:sz="4" w:space="0" w:color="auto"/>
            </w:tcBorders>
            <w:shd w:val="clear" w:color="auto" w:fill="auto"/>
            <w:noWrap/>
            <w:hideMark/>
          </w:tcPr>
          <w:p w14:paraId="686267CA"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2234B0E3"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40" w:type="dxa"/>
            <w:tcBorders>
              <w:top w:val="nil"/>
              <w:left w:val="nil"/>
              <w:bottom w:val="single" w:sz="4" w:space="0" w:color="auto"/>
              <w:right w:val="single" w:sz="4" w:space="0" w:color="auto"/>
            </w:tcBorders>
            <w:shd w:val="clear" w:color="auto" w:fill="auto"/>
            <w:noWrap/>
            <w:hideMark/>
          </w:tcPr>
          <w:p w14:paraId="5A72BBA5"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828" w:type="dxa"/>
            <w:tcBorders>
              <w:top w:val="nil"/>
              <w:left w:val="nil"/>
              <w:bottom w:val="single" w:sz="4" w:space="0" w:color="auto"/>
              <w:right w:val="single" w:sz="4" w:space="0" w:color="auto"/>
            </w:tcBorders>
            <w:shd w:val="clear" w:color="auto" w:fill="auto"/>
            <w:noWrap/>
            <w:hideMark/>
          </w:tcPr>
          <w:p w14:paraId="7E959835"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925" w:type="dxa"/>
            <w:tcBorders>
              <w:top w:val="nil"/>
              <w:left w:val="nil"/>
              <w:bottom w:val="single" w:sz="4" w:space="0" w:color="auto"/>
              <w:right w:val="single" w:sz="4" w:space="0" w:color="auto"/>
            </w:tcBorders>
            <w:shd w:val="clear" w:color="auto" w:fill="auto"/>
            <w:noWrap/>
            <w:hideMark/>
          </w:tcPr>
          <w:p w14:paraId="4BFD1F57"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903" w:type="dxa"/>
            <w:tcBorders>
              <w:top w:val="nil"/>
              <w:left w:val="nil"/>
              <w:bottom w:val="single" w:sz="4" w:space="0" w:color="auto"/>
              <w:right w:val="single" w:sz="4" w:space="0" w:color="auto"/>
            </w:tcBorders>
            <w:shd w:val="clear" w:color="auto" w:fill="auto"/>
            <w:noWrap/>
            <w:hideMark/>
          </w:tcPr>
          <w:p w14:paraId="48A830A2"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775EA37F"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66" w:type="dxa"/>
            <w:tcBorders>
              <w:top w:val="nil"/>
              <w:left w:val="nil"/>
              <w:bottom w:val="single" w:sz="4" w:space="0" w:color="auto"/>
              <w:right w:val="single" w:sz="4" w:space="0" w:color="auto"/>
            </w:tcBorders>
            <w:shd w:val="clear" w:color="auto" w:fill="auto"/>
            <w:noWrap/>
            <w:hideMark/>
          </w:tcPr>
          <w:p w14:paraId="04B32784"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789" w:type="dxa"/>
            <w:tcBorders>
              <w:top w:val="nil"/>
              <w:left w:val="nil"/>
              <w:bottom w:val="single" w:sz="4" w:space="0" w:color="auto"/>
              <w:right w:val="single" w:sz="4" w:space="0" w:color="auto"/>
            </w:tcBorders>
            <w:shd w:val="clear" w:color="auto" w:fill="auto"/>
            <w:noWrap/>
            <w:hideMark/>
          </w:tcPr>
          <w:p w14:paraId="67FFA77A" w14:textId="77777777" w:rsidR="00BA0BB6" w:rsidRPr="00723A8E" w:rsidRDefault="00BA0BB6" w:rsidP="00125B71">
            <w:pPr>
              <w:jc w:val="right"/>
              <w:rPr>
                <w:color w:val="000000"/>
                <w:sz w:val="20"/>
                <w:szCs w:val="20"/>
                <w:lang w:eastAsia="en-CA"/>
              </w:rPr>
            </w:pPr>
            <w:r w:rsidRPr="00723A8E">
              <w:rPr>
                <w:color w:val="000000"/>
                <w:sz w:val="20"/>
                <w:szCs w:val="20"/>
                <w:lang w:eastAsia="en-CA"/>
              </w:rPr>
              <w:t>0.00</w:t>
            </w:r>
          </w:p>
        </w:tc>
        <w:tc>
          <w:tcPr>
            <w:tcW w:w="1006" w:type="dxa"/>
            <w:tcBorders>
              <w:top w:val="nil"/>
              <w:left w:val="nil"/>
              <w:bottom w:val="single" w:sz="4" w:space="0" w:color="auto"/>
              <w:right w:val="single" w:sz="4" w:space="0" w:color="auto"/>
            </w:tcBorders>
            <w:shd w:val="clear" w:color="auto" w:fill="auto"/>
            <w:noWrap/>
            <w:hideMark/>
          </w:tcPr>
          <w:p w14:paraId="55C8D9D2" w14:textId="77777777" w:rsidR="00BA0BB6" w:rsidRPr="00723A8E" w:rsidRDefault="00BA0BB6" w:rsidP="00125B71">
            <w:pPr>
              <w:jc w:val="right"/>
              <w:rPr>
                <w:color w:val="000000"/>
                <w:sz w:val="20"/>
                <w:szCs w:val="20"/>
                <w:lang w:eastAsia="en-CA"/>
              </w:rPr>
            </w:pPr>
            <w:r w:rsidRPr="00723A8E">
              <w:rPr>
                <w:color w:val="000000"/>
                <w:sz w:val="20"/>
                <w:szCs w:val="20"/>
                <w:lang w:eastAsia="en-CA"/>
              </w:rPr>
              <w:t>236.32</w:t>
            </w:r>
          </w:p>
        </w:tc>
        <w:tc>
          <w:tcPr>
            <w:tcW w:w="1317" w:type="dxa"/>
            <w:tcBorders>
              <w:top w:val="nil"/>
              <w:left w:val="nil"/>
              <w:bottom w:val="single" w:sz="4" w:space="0" w:color="auto"/>
              <w:right w:val="single" w:sz="4" w:space="0" w:color="auto"/>
            </w:tcBorders>
            <w:shd w:val="clear" w:color="auto" w:fill="auto"/>
            <w:noWrap/>
            <w:hideMark/>
          </w:tcPr>
          <w:p w14:paraId="155939B7" w14:textId="77777777" w:rsidR="00BA0BB6" w:rsidRPr="00723A8E" w:rsidRDefault="00BA0BB6" w:rsidP="00125B71">
            <w:pPr>
              <w:jc w:val="right"/>
              <w:rPr>
                <w:color w:val="000000"/>
                <w:sz w:val="20"/>
                <w:szCs w:val="20"/>
                <w:lang w:eastAsia="en-CA"/>
              </w:rPr>
            </w:pPr>
            <w:r w:rsidRPr="00723A8E">
              <w:rPr>
                <w:color w:val="000000"/>
                <w:sz w:val="20"/>
                <w:szCs w:val="20"/>
                <w:lang w:eastAsia="en-CA"/>
              </w:rPr>
              <w:t>28.</w:t>
            </w:r>
            <w:r>
              <w:rPr>
                <w:color w:val="000000"/>
                <w:sz w:val="20"/>
                <w:szCs w:val="20"/>
              </w:rPr>
              <w:t>3</w:t>
            </w:r>
          </w:p>
        </w:tc>
      </w:tr>
      <w:tr w:rsidR="00BA0BB6" w:rsidRPr="00723A8E" w14:paraId="0A95D80F" w14:textId="77777777" w:rsidTr="00125B71">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158D37AC" w14:textId="77777777" w:rsidR="00BA0BB6" w:rsidRPr="00EB2F9F" w:rsidRDefault="00BA0BB6" w:rsidP="00125B71">
            <w:pPr>
              <w:jc w:val="left"/>
              <w:rPr>
                <w:b/>
                <w:i/>
                <w:color w:val="000000"/>
                <w:sz w:val="20"/>
                <w:szCs w:val="20"/>
                <w:lang w:eastAsia="en-CA"/>
              </w:rPr>
            </w:pPr>
            <w:r w:rsidRPr="00EB2F9F">
              <w:rPr>
                <w:b/>
                <w:i/>
                <w:color w:val="000000"/>
                <w:sz w:val="20"/>
                <w:szCs w:val="20"/>
                <w:lang w:eastAsia="en-CA"/>
              </w:rPr>
              <w:t>Subtotal RAC</w:t>
            </w:r>
          </w:p>
        </w:tc>
        <w:tc>
          <w:tcPr>
            <w:tcW w:w="839" w:type="dxa"/>
            <w:tcBorders>
              <w:top w:val="nil"/>
              <w:left w:val="nil"/>
              <w:bottom w:val="single" w:sz="4" w:space="0" w:color="auto"/>
              <w:right w:val="single" w:sz="4" w:space="0" w:color="auto"/>
            </w:tcBorders>
            <w:shd w:val="clear" w:color="auto" w:fill="auto"/>
            <w:noWrap/>
            <w:hideMark/>
          </w:tcPr>
          <w:p w14:paraId="659D7987" w14:textId="77777777" w:rsidR="00BA0BB6" w:rsidRPr="00EB2F9F" w:rsidRDefault="00BA0BB6" w:rsidP="00125B71">
            <w:pPr>
              <w:jc w:val="right"/>
              <w:rPr>
                <w:b/>
                <w:i/>
                <w:color w:val="000000"/>
                <w:sz w:val="20"/>
                <w:szCs w:val="20"/>
                <w:lang w:eastAsia="en-CA"/>
              </w:rPr>
            </w:pPr>
            <w:r>
              <w:rPr>
                <w:i/>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654C2B26" w14:textId="77777777" w:rsidR="00BA0BB6" w:rsidRPr="00EB2F9F" w:rsidRDefault="00BA0BB6" w:rsidP="00125B71">
            <w:pPr>
              <w:jc w:val="right"/>
              <w:rPr>
                <w:b/>
                <w:i/>
                <w:color w:val="000000"/>
                <w:sz w:val="20"/>
                <w:szCs w:val="20"/>
                <w:lang w:eastAsia="en-CA"/>
              </w:rPr>
            </w:pPr>
            <w:r>
              <w:rPr>
                <w:i/>
                <w:color w:val="000000"/>
                <w:sz w:val="20"/>
                <w:szCs w:val="20"/>
              </w:rPr>
              <w:t>357.48</w:t>
            </w:r>
          </w:p>
        </w:tc>
        <w:tc>
          <w:tcPr>
            <w:tcW w:w="705" w:type="dxa"/>
            <w:tcBorders>
              <w:top w:val="nil"/>
              <w:left w:val="nil"/>
              <w:bottom w:val="single" w:sz="4" w:space="0" w:color="auto"/>
              <w:right w:val="single" w:sz="4" w:space="0" w:color="auto"/>
            </w:tcBorders>
            <w:shd w:val="clear" w:color="auto" w:fill="auto"/>
            <w:noWrap/>
            <w:hideMark/>
          </w:tcPr>
          <w:p w14:paraId="36203B5B" w14:textId="77777777" w:rsidR="00BA0BB6" w:rsidRPr="00EB2F9F" w:rsidRDefault="00BA0BB6" w:rsidP="00125B71">
            <w:pPr>
              <w:jc w:val="right"/>
              <w:rPr>
                <w:b/>
                <w:i/>
                <w:color w:val="000000"/>
                <w:sz w:val="20"/>
                <w:szCs w:val="20"/>
                <w:lang w:eastAsia="en-CA"/>
              </w:rPr>
            </w:pPr>
            <w:r>
              <w:rPr>
                <w:i/>
                <w:color w:val="000000"/>
                <w:sz w:val="20"/>
                <w:szCs w:val="20"/>
              </w:rPr>
              <w:t>0.00</w:t>
            </w:r>
          </w:p>
        </w:tc>
        <w:tc>
          <w:tcPr>
            <w:tcW w:w="822" w:type="dxa"/>
            <w:tcBorders>
              <w:top w:val="nil"/>
              <w:left w:val="nil"/>
              <w:bottom w:val="single" w:sz="4" w:space="0" w:color="auto"/>
              <w:right w:val="single" w:sz="4" w:space="0" w:color="auto"/>
            </w:tcBorders>
            <w:shd w:val="clear" w:color="auto" w:fill="auto"/>
            <w:noWrap/>
            <w:hideMark/>
          </w:tcPr>
          <w:p w14:paraId="0D91D0C7" w14:textId="77777777" w:rsidR="00BA0BB6" w:rsidRPr="00EB2F9F" w:rsidRDefault="00BA0BB6" w:rsidP="00125B71">
            <w:pPr>
              <w:jc w:val="right"/>
              <w:rPr>
                <w:b/>
                <w:i/>
                <w:color w:val="000000"/>
                <w:sz w:val="20"/>
                <w:szCs w:val="20"/>
                <w:lang w:eastAsia="en-CA"/>
              </w:rPr>
            </w:pPr>
            <w:r>
              <w:rPr>
                <w:i/>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2E03170B" w14:textId="77777777" w:rsidR="00BA0BB6" w:rsidRPr="00EB2F9F" w:rsidRDefault="00BA0BB6" w:rsidP="00125B71">
            <w:pPr>
              <w:jc w:val="right"/>
              <w:rPr>
                <w:b/>
                <w:i/>
                <w:color w:val="000000"/>
                <w:sz w:val="20"/>
                <w:szCs w:val="20"/>
                <w:lang w:eastAsia="en-CA"/>
              </w:rPr>
            </w:pPr>
            <w:r>
              <w:rPr>
                <w:i/>
                <w:iCs/>
                <w:color w:val="000000"/>
                <w:sz w:val="20"/>
                <w:szCs w:val="20"/>
              </w:rPr>
              <w:t>88.28</w:t>
            </w:r>
          </w:p>
        </w:tc>
        <w:tc>
          <w:tcPr>
            <w:tcW w:w="740" w:type="dxa"/>
            <w:tcBorders>
              <w:top w:val="nil"/>
              <w:left w:val="nil"/>
              <w:bottom w:val="single" w:sz="4" w:space="0" w:color="auto"/>
              <w:right w:val="single" w:sz="4" w:space="0" w:color="auto"/>
            </w:tcBorders>
            <w:shd w:val="clear" w:color="auto" w:fill="auto"/>
            <w:noWrap/>
            <w:hideMark/>
          </w:tcPr>
          <w:p w14:paraId="4797D60A" w14:textId="77777777" w:rsidR="00BA0BB6" w:rsidRPr="00EB2F9F" w:rsidRDefault="00BA0BB6" w:rsidP="00125B71">
            <w:pPr>
              <w:jc w:val="right"/>
              <w:rPr>
                <w:b/>
                <w:i/>
                <w:color w:val="000000"/>
                <w:sz w:val="20"/>
                <w:szCs w:val="20"/>
                <w:lang w:eastAsia="en-CA"/>
              </w:rPr>
            </w:pPr>
            <w:r>
              <w:rPr>
                <w:i/>
                <w:color w:val="000000"/>
                <w:sz w:val="20"/>
                <w:szCs w:val="20"/>
              </w:rPr>
              <w:t>2.67</w:t>
            </w:r>
          </w:p>
        </w:tc>
        <w:tc>
          <w:tcPr>
            <w:tcW w:w="828" w:type="dxa"/>
            <w:tcBorders>
              <w:top w:val="nil"/>
              <w:left w:val="nil"/>
              <w:bottom w:val="single" w:sz="4" w:space="0" w:color="auto"/>
              <w:right w:val="single" w:sz="4" w:space="0" w:color="auto"/>
            </w:tcBorders>
            <w:shd w:val="clear" w:color="auto" w:fill="auto"/>
            <w:noWrap/>
            <w:hideMark/>
          </w:tcPr>
          <w:p w14:paraId="26FB1DB1" w14:textId="77777777" w:rsidR="00BA0BB6" w:rsidRPr="00EB2F9F" w:rsidRDefault="00BA0BB6" w:rsidP="00125B71">
            <w:pPr>
              <w:jc w:val="right"/>
              <w:rPr>
                <w:b/>
                <w:i/>
                <w:color w:val="000000"/>
                <w:sz w:val="20"/>
                <w:szCs w:val="20"/>
                <w:lang w:eastAsia="en-CA"/>
              </w:rPr>
            </w:pPr>
            <w:r>
              <w:rPr>
                <w:i/>
                <w:color w:val="000000"/>
                <w:sz w:val="20"/>
                <w:szCs w:val="20"/>
              </w:rPr>
              <w:t>161.77</w:t>
            </w:r>
          </w:p>
        </w:tc>
        <w:tc>
          <w:tcPr>
            <w:tcW w:w="925" w:type="dxa"/>
            <w:tcBorders>
              <w:top w:val="nil"/>
              <w:left w:val="nil"/>
              <w:bottom w:val="single" w:sz="4" w:space="0" w:color="auto"/>
              <w:right w:val="single" w:sz="4" w:space="0" w:color="auto"/>
            </w:tcBorders>
            <w:shd w:val="clear" w:color="auto" w:fill="auto"/>
            <w:noWrap/>
            <w:hideMark/>
          </w:tcPr>
          <w:p w14:paraId="0AAEE3E6" w14:textId="77777777" w:rsidR="00BA0BB6" w:rsidRPr="00EB2F9F" w:rsidRDefault="00BA0BB6" w:rsidP="00125B71">
            <w:pPr>
              <w:jc w:val="right"/>
              <w:rPr>
                <w:b/>
                <w:i/>
                <w:color w:val="000000"/>
                <w:sz w:val="20"/>
                <w:szCs w:val="20"/>
                <w:lang w:eastAsia="en-CA"/>
              </w:rPr>
            </w:pPr>
            <w:r>
              <w:rPr>
                <w:i/>
                <w:color w:val="000000"/>
                <w:sz w:val="20"/>
                <w:szCs w:val="20"/>
              </w:rPr>
              <w:t>11.70</w:t>
            </w:r>
          </w:p>
        </w:tc>
        <w:tc>
          <w:tcPr>
            <w:tcW w:w="903" w:type="dxa"/>
            <w:tcBorders>
              <w:top w:val="nil"/>
              <w:left w:val="nil"/>
              <w:bottom w:val="single" w:sz="4" w:space="0" w:color="auto"/>
              <w:right w:val="single" w:sz="4" w:space="0" w:color="auto"/>
            </w:tcBorders>
            <w:shd w:val="clear" w:color="auto" w:fill="auto"/>
            <w:noWrap/>
            <w:hideMark/>
          </w:tcPr>
          <w:p w14:paraId="7269A4CD" w14:textId="77777777" w:rsidR="00BA0BB6" w:rsidRPr="00EB2F9F" w:rsidRDefault="00BA0BB6" w:rsidP="00125B71">
            <w:pPr>
              <w:jc w:val="right"/>
              <w:rPr>
                <w:b/>
                <w:i/>
                <w:color w:val="000000"/>
                <w:sz w:val="20"/>
                <w:szCs w:val="20"/>
                <w:lang w:eastAsia="en-CA"/>
              </w:rPr>
            </w:pPr>
            <w:r>
              <w:rPr>
                <w:i/>
                <w:iCs/>
                <w:color w:val="000000"/>
                <w:sz w:val="20"/>
                <w:szCs w:val="20"/>
              </w:rPr>
              <w:t>80.72</w:t>
            </w:r>
          </w:p>
        </w:tc>
        <w:tc>
          <w:tcPr>
            <w:tcW w:w="766" w:type="dxa"/>
            <w:tcBorders>
              <w:top w:val="nil"/>
              <w:left w:val="nil"/>
              <w:bottom w:val="single" w:sz="4" w:space="0" w:color="auto"/>
              <w:right w:val="single" w:sz="4" w:space="0" w:color="auto"/>
            </w:tcBorders>
            <w:shd w:val="clear" w:color="auto" w:fill="auto"/>
            <w:noWrap/>
            <w:hideMark/>
          </w:tcPr>
          <w:p w14:paraId="59E439CB" w14:textId="77777777" w:rsidR="00BA0BB6" w:rsidRPr="00EB2F9F" w:rsidRDefault="00BA0BB6" w:rsidP="00125B71">
            <w:pPr>
              <w:jc w:val="right"/>
              <w:rPr>
                <w:b/>
                <w:i/>
                <w:color w:val="000000"/>
                <w:sz w:val="20"/>
                <w:szCs w:val="20"/>
                <w:lang w:eastAsia="en-CA"/>
              </w:rPr>
            </w:pPr>
            <w:r>
              <w:rPr>
                <w:i/>
                <w:color w:val="000000"/>
                <w:sz w:val="20"/>
                <w:szCs w:val="20"/>
              </w:rPr>
              <w:t>0.06</w:t>
            </w:r>
          </w:p>
        </w:tc>
        <w:tc>
          <w:tcPr>
            <w:tcW w:w="766" w:type="dxa"/>
            <w:tcBorders>
              <w:top w:val="nil"/>
              <w:left w:val="nil"/>
              <w:bottom w:val="single" w:sz="4" w:space="0" w:color="auto"/>
              <w:right w:val="single" w:sz="4" w:space="0" w:color="auto"/>
            </w:tcBorders>
            <w:shd w:val="clear" w:color="auto" w:fill="auto"/>
            <w:noWrap/>
            <w:hideMark/>
          </w:tcPr>
          <w:p w14:paraId="2389FB30" w14:textId="77777777" w:rsidR="00BA0BB6" w:rsidRPr="00EB2F9F" w:rsidRDefault="00BA0BB6" w:rsidP="00125B71">
            <w:pPr>
              <w:jc w:val="right"/>
              <w:rPr>
                <w:b/>
                <w:i/>
                <w:color w:val="000000"/>
                <w:sz w:val="20"/>
                <w:szCs w:val="20"/>
                <w:lang w:eastAsia="en-CA"/>
              </w:rPr>
            </w:pPr>
            <w:r>
              <w:rPr>
                <w:i/>
                <w:color w:val="000000"/>
                <w:sz w:val="20"/>
                <w:szCs w:val="20"/>
              </w:rPr>
              <w:t>0.06</w:t>
            </w:r>
          </w:p>
        </w:tc>
        <w:tc>
          <w:tcPr>
            <w:tcW w:w="789" w:type="dxa"/>
            <w:tcBorders>
              <w:top w:val="nil"/>
              <w:left w:val="nil"/>
              <w:bottom w:val="single" w:sz="4" w:space="0" w:color="auto"/>
              <w:right w:val="single" w:sz="4" w:space="0" w:color="auto"/>
            </w:tcBorders>
            <w:shd w:val="clear" w:color="auto" w:fill="auto"/>
            <w:noWrap/>
            <w:hideMark/>
          </w:tcPr>
          <w:p w14:paraId="7F761D20" w14:textId="77777777" w:rsidR="00BA0BB6" w:rsidRPr="00EB2F9F" w:rsidRDefault="00BA0BB6" w:rsidP="00125B71">
            <w:pPr>
              <w:jc w:val="right"/>
              <w:rPr>
                <w:b/>
                <w:i/>
                <w:color w:val="000000"/>
                <w:sz w:val="20"/>
                <w:szCs w:val="20"/>
                <w:lang w:eastAsia="en-CA"/>
              </w:rPr>
            </w:pPr>
            <w:r>
              <w:rPr>
                <w:i/>
                <w:color w:val="000000"/>
                <w:sz w:val="20"/>
                <w:szCs w:val="20"/>
              </w:rPr>
              <w:t>0.99</w:t>
            </w:r>
          </w:p>
        </w:tc>
        <w:tc>
          <w:tcPr>
            <w:tcW w:w="1006" w:type="dxa"/>
            <w:tcBorders>
              <w:top w:val="nil"/>
              <w:left w:val="nil"/>
              <w:bottom w:val="single" w:sz="4" w:space="0" w:color="auto"/>
              <w:right w:val="single" w:sz="4" w:space="0" w:color="auto"/>
            </w:tcBorders>
            <w:shd w:val="clear" w:color="auto" w:fill="auto"/>
            <w:noWrap/>
            <w:hideMark/>
          </w:tcPr>
          <w:p w14:paraId="714859C5" w14:textId="77777777" w:rsidR="00BA0BB6" w:rsidRPr="00EB2F9F" w:rsidRDefault="00BA0BB6" w:rsidP="00125B71">
            <w:pPr>
              <w:jc w:val="right"/>
              <w:rPr>
                <w:b/>
                <w:i/>
                <w:color w:val="000000"/>
                <w:sz w:val="20"/>
                <w:szCs w:val="20"/>
                <w:lang w:eastAsia="en-CA"/>
              </w:rPr>
            </w:pPr>
            <w:r>
              <w:rPr>
                <w:i/>
                <w:iCs/>
                <w:color w:val="000000"/>
                <w:sz w:val="20"/>
                <w:szCs w:val="20"/>
              </w:rPr>
              <w:t>703.73</w:t>
            </w:r>
          </w:p>
        </w:tc>
        <w:tc>
          <w:tcPr>
            <w:tcW w:w="1317" w:type="dxa"/>
            <w:tcBorders>
              <w:top w:val="nil"/>
              <w:left w:val="nil"/>
              <w:bottom w:val="single" w:sz="4" w:space="0" w:color="auto"/>
              <w:right w:val="single" w:sz="4" w:space="0" w:color="auto"/>
            </w:tcBorders>
            <w:shd w:val="clear" w:color="auto" w:fill="auto"/>
            <w:noWrap/>
            <w:hideMark/>
          </w:tcPr>
          <w:p w14:paraId="7FA8D239" w14:textId="77777777" w:rsidR="00BA0BB6" w:rsidRPr="00EB2F9F" w:rsidRDefault="00BA0BB6" w:rsidP="00125B71">
            <w:pPr>
              <w:jc w:val="right"/>
              <w:rPr>
                <w:b/>
                <w:i/>
                <w:color w:val="000000"/>
                <w:sz w:val="20"/>
                <w:szCs w:val="20"/>
                <w:lang w:eastAsia="en-CA"/>
              </w:rPr>
            </w:pPr>
            <w:r>
              <w:rPr>
                <w:i/>
                <w:iCs/>
                <w:color w:val="000000"/>
                <w:sz w:val="20"/>
                <w:szCs w:val="20"/>
              </w:rPr>
              <w:t>84.4</w:t>
            </w:r>
          </w:p>
        </w:tc>
      </w:tr>
      <w:tr w:rsidR="00BA0BB6" w:rsidRPr="00723A8E" w14:paraId="420FFC18" w14:textId="77777777" w:rsidTr="00125B71">
        <w:trPr>
          <w:trHeight w:val="235"/>
        </w:trPr>
        <w:tc>
          <w:tcPr>
            <w:tcW w:w="14246" w:type="dxa"/>
            <w:gridSpan w:val="15"/>
            <w:tcBorders>
              <w:top w:val="nil"/>
              <w:left w:val="single" w:sz="4" w:space="0" w:color="auto"/>
              <w:bottom w:val="single" w:sz="4" w:space="0" w:color="auto"/>
              <w:right w:val="single" w:sz="4" w:space="0" w:color="auto"/>
            </w:tcBorders>
            <w:shd w:val="clear" w:color="auto" w:fill="auto"/>
            <w:noWrap/>
            <w:hideMark/>
          </w:tcPr>
          <w:p w14:paraId="318E7AF6" w14:textId="77777777" w:rsidR="00BA0BB6" w:rsidRPr="00723A8E" w:rsidRDefault="00BA0BB6" w:rsidP="00125B71">
            <w:pPr>
              <w:jc w:val="left"/>
              <w:rPr>
                <w:color w:val="000000"/>
                <w:sz w:val="20"/>
                <w:szCs w:val="20"/>
                <w:lang w:eastAsia="en-CA"/>
              </w:rPr>
            </w:pPr>
            <w:r w:rsidRPr="00723A8E">
              <w:rPr>
                <w:b/>
                <w:bCs/>
                <w:color w:val="000000"/>
                <w:sz w:val="20"/>
                <w:szCs w:val="20"/>
                <w:lang w:eastAsia="en-CA"/>
              </w:rPr>
              <w:t>Other sectors</w:t>
            </w:r>
            <w:r w:rsidRPr="00723A8E">
              <w:rPr>
                <w:color w:val="000000"/>
                <w:sz w:val="20"/>
                <w:szCs w:val="20"/>
                <w:lang w:eastAsia="en-CA"/>
              </w:rPr>
              <w:t> </w:t>
            </w:r>
          </w:p>
        </w:tc>
      </w:tr>
      <w:tr w:rsidR="00BA0BB6" w:rsidRPr="00723A8E" w14:paraId="2743EFF7" w14:textId="77777777" w:rsidTr="00125B71">
        <w:trPr>
          <w:trHeight w:val="235"/>
        </w:trPr>
        <w:tc>
          <w:tcPr>
            <w:tcW w:w="2262" w:type="dxa"/>
            <w:tcBorders>
              <w:top w:val="nil"/>
              <w:left w:val="single" w:sz="4" w:space="0" w:color="auto"/>
              <w:bottom w:val="nil"/>
              <w:right w:val="single" w:sz="4" w:space="0" w:color="auto"/>
            </w:tcBorders>
            <w:shd w:val="clear" w:color="auto" w:fill="auto"/>
            <w:noWrap/>
            <w:hideMark/>
          </w:tcPr>
          <w:p w14:paraId="7A46FE8E" w14:textId="77777777" w:rsidR="00BA0BB6" w:rsidRPr="00723A8E" w:rsidRDefault="00BA0BB6" w:rsidP="00125B71">
            <w:pPr>
              <w:jc w:val="left"/>
              <w:rPr>
                <w:color w:val="000000"/>
                <w:sz w:val="20"/>
                <w:szCs w:val="20"/>
                <w:lang w:eastAsia="en-CA"/>
              </w:rPr>
            </w:pPr>
            <w:r w:rsidRPr="00723A8E">
              <w:rPr>
                <w:color w:val="000000"/>
                <w:sz w:val="20"/>
                <w:szCs w:val="20"/>
                <w:lang w:eastAsia="en-CA"/>
              </w:rPr>
              <w:t>Assembly and installation sector</w:t>
            </w:r>
          </w:p>
        </w:tc>
        <w:tc>
          <w:tcPr>
            <w:tcW w:w="839" w:type="dxa"/>
            <w:tcBorders>
              <w:top w:val="nil"/>
              <w:left w:val="nil"/>
              <w:bottom w:val="single" w:sz="4" w:space="0" w:color="auto"/>
              <w:right w:val="single" w:sz="4" w:space="0" w:color="auto"/>
            </w:tcBorders>
            <w:shd w:val="clear" w:color="auto" w:fill="auto"/>
            <w:noWrap/>
            <w:hideMark/>
          </w:tcPr>
          <w:p w14:paraId="10A085A0" w14:textId="77777777" w:rsidR="00BA0BB6" w:rsidRPr="00723A8E" w:rsidRDefault="00BA0BB6" w:rsidP="00125B71">
            <w:pPr>
              <w:jc w:val="right"/>
              <w:rPr>
                <w:color w:val="000000"/>
                <w:sz w:val="20"/>
                <w:szCs w:val="20"/>
                <w:lang w:eastAsia="en-CA"/>
              </w:rPr>
            </w:pPr>
            <w:r>
              <w:rPr>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7932FE4C" w14:textId="77777777" w:rsidR="00BA0BB6" w:rsidRPr="00723A8E" w:rsidRDefault="00BA0BB6" w:rsidP="00125B71">
            <w:pPr>
              <w:jc w:val="right"/>
              <w:rPr>
                <w:color w:val="000000"/>
                <w:sz w:val="20"/>
                <w:szCs w:val="20"/>
                <w:lang w:eastAsia="en-CA"/>
              </w:rPr>
            </w:pPr>
            <w:r>
              <w:rPr>
                <w:color w:val="000000"/>
                <w:sz w:val="20"/>
                <w:szCs w:val="20"/>
              </w:rPr>
              <w:t>0.00</w:t>
            </w:r>
          </w:p>
        </w:tc>
        <w:tc>
          <w:tcPr>
            <w:tcW w:w="705" w:type="dxa"/>
            <w:tcBorders>
              <w:top w:val="nil"/>
              <w:left w:val="nil"/>
              <w:bottom w:val="single" w:sz="4" w:space="0" w:color="auto"/>
              <w:right w:val="single" w:sz="4" w:space="0" w:color="auto"/>
            </w:tcBorders>
            <w:shd w:val="clear" w:color="auto" w:fill="auto"/>
            <w:noWrap/>
            <w:hideMark/>
          </w:tcPr>
          <w:p w14:paraId="3452AC23" w14:textId="77777777" w:rsidR="00BA0BB6" w:rsidRPr="00723A8E" w:rsidRDefault="00BA0BB6" w:rsidP="00125B71">
            <w:pPr>
              <w:jc w:val="right"/>
              <w:rPr>
                <w:color w:val="000000"/>
                <w:sz w:val="20"/>
                <w:szCs w:val="20"/>
                <w:lang w:eastAsia="en-CA"/>
              </w:rPr>
            </w:pPr>
            <w:r>
              <w:rPr>
                <w:color w:val="000000"/>
                <w:sz w:val="20"/>
                <w:szCs w:val="20"/>
              </w:rPr>
              <w:t>0.00</w:t>
            </w:r>
          </w:p>
        </w:tc>
        <w:tc>
          <w:tcPr>
            <w:tcW w:w="822" w:type="dxa"/>
            <w:tcBorders>
              <w:top w:val="nil"/>
              <w:left w:val="nil"/>
              <w:bottom w:val="single" w:sz="4" w:space="0" w:color="auto"/>
              <w:right w:val="single" w:sz="4" w:space="0" w:color="auto"/>
            </w:tcBorders>
            <w:shd w:val="clear" w:color="auto" w:fill="auto"/>
            <w:noWrap/>
            <w:hideMark/>
          </w:tcPr>
          <w:p w14:paraId="62A27E60" w14:textId="77777777" w:rsidR="00BA0BB6" w:rsidRPr="00723A8E" w:rsidRDefault="00BA0BB6" w:rsidP="00125B71">
            <w:pPr>
              <w:jc w:val="right"/>
              <w:rPr>
                <w:color w:val="000000"/>
                <w:sz w:val="20"/>
                <w:szCs w:val="20"/>
                <w:lang w:eastAsia="en-CA"/>
              </w:rPr>
            </w:pPr>
            <w:r>
              <w:rPr>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0ED7038B" w14:textId="77777777" w:rsidR="00BA0BB6" w:rsidRPr="00723A8E" w:rsidRDefault="00BA0BB6" w:rsidP="00125B71">
            <w:pPr>
              <w:jc w:val="right"/>
              <w:rPr>
                <w:color w:val="000000"/>
                <w:sz w:val="20"/>
                <w:szCs w:val="20"/>
                <w:lang w:eastAsia="en-CA"/>
              </w:rPr>
            </w:pPr>
            <w:r>
              <w:rPr>
                <w:sz w:val="20"/>
                <w:szCs w:val="20"/>
              </w:rPr>
              <w:t>44.45</w:t>
            </w:r>
          </w:p>
        </w:tc>
        <w:tc>
          <w:tcPr>
            <w:tcW w:w="740" w:type="dxa"/>
            <w:tcBorders>
              <w:top w:val="nil"/>
              <w:left w:val="nil"/>
              <w:bottom w:val="single" w:sz="4" w:space="0" w:color="auto"/>
              <w:right w:val="single" w:sz="4" w:space="0" w:color="auto"/>
            </w:tcBorders>
            <w:shd w:val="clear" w:color="auto" w:fill="auto"/>
            <w:noWrap/>
            <w:hideMark/>
          </w:tcPr>
          <w:p w14:paraId="69AF96BA" w14:textId="77777777" w:rsidR="00BA0BB6" w:rsidRPr="00723A8E" w:rsidRDefault="00BA0BB6" w:rsidP="00125B71">
            <w:pPr>
              <w:jc w:val="right"/>
              <w:rPr>
                <w:color w:val="000000"/>
                <w:sz w:val="20"/>
                <w:szCs w:val="20"/>
                <w:lang w:eastAsia="en-CA"/>
              </w:rPr>
            </w:pPr>
            <w:r>
              <w:rPr>
                <w:color w:val="000000"/>
                <w:sz w:val="20"/>
                <w:szCs w:val="20"/>
              </w:rPr>
              <w:t>0.00</w:t>
            </w:r>
          </w:p>
        </w:tc>
        <w:tc>
          <w:tcPr>
            <w:tcW w:w="828" w:type="dxa"/>
            <w:tcBorders>
              <w:top w:val="nil"/>
              <w:left w:val="nil"/>
              <w:bottom w:val="single" w:sz="4" w:space="0" w:color="auto"/>
              <w:right w:val="single" w:sz="4" w:space="0" w:color="auto"/>
            </w:tcBorders>
            <w:shd w:val="clear" w:color="auto" w:fill="auto"/>
            <w:noWrap/>
            <w:hideMark/>
          </w:tcPr>
          <w:p w14:paraId="1036565C" w14:textId="77777777" w:rsidR="00BA0BB6" w:rsidRPr="00723A8E" w:rsidRDefault="00BA0BB6" w:rsidP="00125B71">
            <w:pPr>
              <w:jc w:val="right"/>
              <w:rPr>
                <w:color w:val="000000"/>
                <w:sz w:val="20"/>
                <w:szCs w:val="20"/>
                <w:lang w:eastAsia="en-CA"/>
              </w:rPr>
            </w:pPr>
            <w:r>
              <w:rPr>
                <w:color w:val="000000"/>
                <w:sz w:val="20"/>
                <w:szCs w:val="20"/>
              </w:rPr>
              <w:t>0.00</w:t>
            </w:r>
          </w:p>
        </w:tc>
        <w:tc>
          <w:tcPr>
            <w:tcW w:w="925" w:type="dxa"/>
            <w:tcBorders>
              <w:top w:val="nil"/>
              <w:left w:val="nil"/>
              <w:bottom w:val="single" w:sz="4" w:space="0" w:color="auto"/>
              <w:right w:val="single" w:sz="4" w:space="0" w:color="auto"/>
            </w:tcBorders>
            <w:shd w:val="clear" w:color="auto" w:fill="auto"/>
            <w:noWrap/>
            <w:hideMark/>
          </w:tcPr>
          <w:p w14:paraId="0F9BB368" w14:textId="77777777" w:rsidR="00BA0BB6" w:rsidRPr="00723A8E" w:rsidRDefault="00BA0BB6" w:rsidP="00125B71">
            <w:pPr>
              <w:jc w:val="right"/>
              <w:rPr>
                <w:color w:val="000000"/>
                <w:sz w:val="20"/>
                <w:szCs w:val="20"/>
                <w:lang w:eastAsia="en-CA"/>
              </w:rPr>
            </w:pPr>
            <w:r>
              <w:rPr>
                <w:color w:val="000000"/>
                <w:sz w:val="20"/>
                <w:szCs w:val="20"/>
              </w:rPr>
              <w:t>0.00</w:t>
            </w:r>
          </w:p>
        </w:tc>
        <w:tc>
          <w:tcPr>
            <w:tcW w:w="903" w:type="dxa"/>
            <w:tcBorders>
              <w:top w:val="nil"/>
              <w:left w:val="nil"/>
              <w:bottom w:val="single" w:sz="4" w:space="0" w:color="auto"/>
              <w:right w:val="single" w:sz="4" w:space="0" w:color="auto"/>
            </w:tcBorders>
            <w:shd w:val="clear" w:color="auto" w:fill="auto"/>
            <w:noWrap/>
            <w:hideMark/>
          </w:tcPr>
          <w:p w14:paraId="633E6828" w14:textId="77777777" w:rsidR="00BA0BB6" w:rsidRPr="00723A8E" w:rsidRDefault="00BA0BB6" w:rsidP="00125B71">
            <w:pPr>
              <w:jc w:val="right"/>
              <w:rPr>
                <w:color w:val="000000"/>
                <w:sz w:val="20"/>
                <w:szCs w:val="20"/>
                <w:lang w:eastAsia="en-CA"/>
              </w:rPr>
            </w:pPr>
            <w:r>
              <w:rPr>
                <w:sz w:val="20"/>
                <w:szCs w:val="20"/>
              </w:rPr>
              <w:t>27.57</w:t>
            </w:r>
          </w:p>
        </w:tc>
        <w:tc>
          <w:tcPr>
            <w:tcW w:w="766" w:type="dxa"/>
            <w:tcBorders>
              <w:top w:val="nil"/>
              <w:left w:val="nil"/>
              <w:bottom w:val="single" w:sz="4" w:space="0" w:color="auto"/>
              <w:right w:val="single" w:sz="4" w:space="0" w:color="auto"/>
            </w:tcBorders>
            <w:shd w:val="clear" w:color="auto" w:fill="auto"/>
            <w:noWrap/>
            <w:hideMark/>
          </w:tcPr>
          <w:p w14:paraId="6C2EBC64" w14:textId="77777777" w:rsidR="00BA0BB6" w:rsidRPr="00723A8E" w:rsidRDefault="00BA0BB6" w:rsidP="00125B71">
            <w:pPr>
              <w:jc w:val="right"/>
              <w:rPr>
                <w:color w:val="000000"/>
                <w:sz w:val="20"/>
                <w:szCs w:val="20"/>
                <w:lang w:eastAsia="en-CA"/>
              </w:rPr>
            </w:pPr>
            <w:r>
              <w:rPr>
                <w:color w:val="000000"/>
                <w:sz w:val="20"/>
                <w:szCs w:val="20"/>
              </w:rPr>
              <w:t>0.00</w:t>
            </w:r>
          </w:p>
        </w:tc>
        <w:tc>
          <w:tcPr>
            <w:tcW w:w="766" w:type="dxa"/>
            <w:tcBorders>
              <w:top w:val="nil"/>
              <w:left w:val="nil"/>
              <w:bottom w:val="single" w:sz="4" w:space="0" w:color="auto"/>
              <w:right w:val="single" w:sz="4" w:space="0" w:color="auto"/>
            </w:tcBorders>
            <w:shd w:val="clear" w:color="auto" w:fill="auto"/>
            <w:noWrap/>
            <w:hideMark/>
          </w:tcPr>
          <w:p w14:paraId="57FE3DD1" w14:textId="77777777" w:rsidR="00BA0BB6" w:rsidRPr="00723A8E" w:rsidRDefault="00BA0BB6" w:rsidP="00125B71">
            <w:pPr>
              <w:jc w:val="right"/>
              <w:rPr>
                <w:color w:val="000000"/>
                <w:sz w:val="20"/>
                <w:szCs w:val="20"/>
                <w:lang w:eastAsia="en-CA"/>
              </w:rPr>
            </w:pPr>
            <w:r>
              <w:rPr>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4F964D92" w14:textId="77777777" w:rsidR="00BA0BB6" w:rsidRPr="00723A8E" w:rsidRDefault="00BA0BB6" w:rsidP="00125B71">
            <w:pPr>
              <w:jc w:val="right"/>
              <w:rPr>
                <w:color w:val="000000"/>
                <w:sz w:val="20"/>
                <w:szCs w:val="20"/>
                <w:lang w:eastAsia="en-CA"/>
              </w:rPr>
            </w:pPr>
            <w:r>
              <w:rPr>
                <w:color w:val="000000"/>
                <w:sz w:val="20"/>
                <w:szCs w:val="20"/>
              </w:rPr>
              <w:t>0.00</w:t>
            </w:r>
          </w:p>
        </w:tc>
        <w:tc>
          <w:tcPr>
            <w:tcW w:w="1006" w:type="dxa"/>
            <w:tcBorders>
              <w:top w:val="nil"/>
              <w:left w:val="nil"/>
              <w:bottom w:val="single" w:sz="4" w:space="0" w:color="auto"/>
              <w:right w:val="single" w:sz="4" w:space="0" w:color="auto"/>
            </w:tcBorders>
            <w:shd w:val="clear" w:color="auto" w:fill="auto"/>
            <w:noWrap/>
            <w:hideMark/>
          </w:tcPr>
          <w:p w14:paraId="542AC14A" w14:textId="77777777" w:rsidR="00BA0BB6" w:rsidRPr="00723A8E" w:rsidRDefault="00BA0BB6" w:rsidP="00125B71">
            <w:pPr>
              <w:jc w:val="right"/>
              <w:rPr>
                <w:color w:val="000000"/>
                <w:sz w:val="20"/>
                <w:szCs w:val="20"/>
                <w:lang w:eastAsia="en-CA"/>
              </w:rPr>
            </w:pPr>
            <w:r>
              <w:rPr>
                <w:color w:val="000000"/>
                <w:sz w:val="20"/>
                <w:szCs w:val="20"/>
              </w:rPr>
              <w:t>72.02</w:t>
            </w:r>
          </w:p>
        </w:tc>
        <w:tc>
          <w:tcPr>
            <w:tcW w:w="1317" w:type="dxa"/>
            <w:tcBorders>
              <w:top w:val="nil"/>
              <w:left w:val="nil"/>
              <w:bottom w:val="single" w:sz="4" w:space="0" w:color="auto"/>
              <w:right w:val="single" w:sz="4" w:space="0" w:color="auto"/>
            </w:tcBorders>
            <w:shd w:val="clear" w:color="auto" w:fill="auto"/>
            <w:noWrap/>
            <w:hideMark/>
          </w:tcPr>
          <w:p w14:paraId="07461944" w14:textId="77777777" w:rsidR="00BA0BB6" w:rsidRPr="00723A8E" w:rsidRDefault="00BA0BB6" w:rsidP="00125B71">
            <w:pPr>
              <w:jc w:val="right"/>
              <w:rPr>
                <w:color w:val="000000"/>
                <w:sz w:val="20"/>
                <w:szCs w:val="20"/>
                <w:lang w:eastAsia="en-CA"/>
              </w:rPr>
            </w:pPr>
            <w:r>
              <w:rPr>
                <w:color w:val="000000"/>
                <w:sz w:val="20"/>
                <w:szCs w:val="20"/>
              </w:rPr>
              <w:t>0.00</w:t>
            </w:r>
          </w:p>
        </w:tc>
      </w:tr>
      <w:tr w:rsidR="00BA0BB6" w:rsidRPr="00723A8E" w14:paraId="5A0DB614" w14:textId="77777777" w:rsidTr="00125B71">
        <w:trPr>
          <w:trHeight w:val="235"/>
        </w:trPr>
        <w:tc>
          <w:tcPr>
            <w:tcW w:w="2262" w:type="dxa"/>
            <w:tcBorders>
              <w:top w:val="single" w:sz="4" w:space="0" w:color="auto"/>
              <w:left w:val="single" w:sz="4" w:space="0" w:color="auto"/>
              <w:bottom w:val="single" w:sz="4" w:space="0" w:color="auto"/>
              <w:right w:val="single" w:sz="4" w:space="0" w:color="auto"/>
            </w:tcBorders>
            <w:shd w:val="clear" w:color="auto" w:fill="auto"/>
            <w:noWrap/>
            <w:hideMark/>
          </w:tcPr>
          <w:p w14:paraId="74599B49" w14:textId="77777777" w:rsidR="00BA0BB6" w:rsidRPr="00723A8E" w:rsidRDefault="00BA0BB6" w:rsidP="00125B71">
            <w:pPr>
              <w:jc w:val="left"/>
              <w:rPr>
                <w:color w:val="000000"/>
                <w:sz w:val="20"/>
                <w:szCs w:val="20"/>
                <w:lang w:eastAsia="en-CA"/>
              </w:rPr>
            </w:pPr>
            <w:r w:rsidRPr="00723A8E">
              <w:rPr>
                <w:color w:val="000000"/>
                <w:sz w:val="20"/>
                <w:szCs w:val="20"/>
                <w:lang w:eastAsia="en-CA"/>
              </w:rPr>
              <w:t>Firefighting</w:t>
            </w:r>
          </w:p>
        </w:tc>
        <w:tc>
          <w:tcPr>
            <w:tcW w:w="839" w:type="dxa"/>
            <w:tcBorders>
              <w:top w:val="nil"/>
              <w:left w:val="nil"/>
              <w:bottom w:val="single" w:sz="4" w:space="0" w:color="auto"/>
              <w:right w:val="single" w:sz="4" w:space="0" w:color="auto"/>
            </w:tcBorders>
            <w:shd w:val="clear" w:color="auto" w:fill="auto"/>
            <w:noWrap/>
            <w:hideMark/>
          </w:tcPr>
          <w:p w14:paraId="2CA74771" w14:textId="77777777" w:rsidR="00BA0BB6" w:rsidRPr="00723A8E" w:rsidRDefault="00BA0BB6" w:rsidP="00125B71">
            <w:pPr>
              <w:jc w:val="right"/>
              <w:rPr>
                <w:color w:val="000000"/>
                <w:sz w:val="20"/>
                <w:szCs w:val="20"/>
                <w:lang w:eastAsia="en-CA"/>
              </w:rPr>
            </w:pPr>
            <w:r>
              <w:rPr>
                <w:sz w:val="20"/>
                <w:szCs w:val="20"/>
              </w:rPr>
              <w:t>0.47</w:t>
            </w:r>
          </w:p>
        </w:tc>
        <w:tc>
          <w:tcPr>
            <w:tcW w:w="789" w:type="dxa"/>
            <w:tcBorders>
              <w:top w:val="nil"/>
              <w:left w:val="nil"/>
              <w:bottom w:val="single" w:sz="4" w:space="0" w:color="auto"/>
              <w:right w:val="single" w:sz="4" w:space="0" w:color="auto"/>
            </w:tcBorders>
            <w:shd w:val="clear" w:color="auto" w:fill="auto"/>
            <w:noWrap/>
            <w:hideMark/>
          </w:tcPr>
          <w:p w14:paraId="286C80B6" w14:textId="77777777" w:rsidR="00BA0BB6" w:rsidRPr="00723A8E" w:rsidRDefault="00BA0BB6" w:rsidP="00125B71">
            <w:pPr>
              <w:jc w:val="right"/>
              <w:rPr>
                <w:color w:val="000000"/>
                <w:sz w:val="20"/>
                <w:szCs w:val="20"/>
                <w:lang w:eastAsia="en-CA"/>
              </w:rPr>
            </w:pPr>
            <w:r>
              <w:rPr>
                <w:color w:val="000000"/>
                <w:sz w:val="20"/>
                <w:szCs w:val="20"/>
              </w:rPr>
              <w:t>0.00</w:t>
            </w:r>
          </w:p>
        </w:tc>
        <w:tc>
          <w:tcPr>
            <w:tcW w:w="705" w:type="dxa"/>
            <w:tcBorders>
              <w:top w:val="nil"/>
              <w:left w:val="nil"/>
              <w:bottom w:val="single" w:sz="4" w:space="0" w:color="auto"/>
              <w:right w:val="single" w:sz="4" w:space="0" w:color="auto"/>
            </w:tcBorders>
            <w:shd w:val="clear" w:color="auto" w:fill="auto"/>
            <w:noWrap/>
            <w:hideMark/>
          </w:tcPr>
          <w:p w14:paraId="6592849B" w14:textId="77777777" w:rsidR="00BA0BB6" w:rsidRPr="00723A8E" w:rsidRDefault="00BA0BB6" w:rsidP="00125B71">
            <w:pPr>
              <w:jc w:val="right"/>
              <w:rPr>
                <w:color w:val="000000"/>
                <w:sz w:val="20"/>
                <w:szCs w:val="20"/>
                <w:lang w:eastAsia="en-CA"/>
              </w:rPr>
            </w:pPr>
            <w:r>
              <w:rPr>
                <w:color w:val="000000"/>
                <w:sz w:val="20"/>
                <w:szCs w:val="20"/>
              </w:rPr>
              <w:t>0.00</w:t>
            </w:r>
          </w:p>
        </w:tc>
        <w:tc>
          <w:tcPr>
            <w:tcW w:w="822" w:type="dxa"/>
            <w:tcBorders>
              <w:top w:val="nil"/>
              <w:left w:val="nil"/>
              <w:bottom w:val="single" w:sz="4" w:space="0" w:color="auto"/>
              <w:right w:val="single" w:sz="4" w:space="0" w:color="auto"/>
            </w:tcBorders>
            <w:shd w:val="clear" w:color="auto" w:fill="auto"/>
            <w:noWrap/>
            <w:hideMark/>
          </w:tcPr>
          <w:p w14:paraId="40F61AE1" w14:textId="77777777" w:rsidR="00BA0BB6" w:rsidRPr="00723A8E" w:rsidRDefault="00BA0BB6" w:rsidP="00125B71">
            <w:pPr>
              <w:jc w:val="right"/>
              <w:rPr>
                <w:color w:val="000000"/>
                <w:sz w:val="20"/>
                <w:szCs w:val="20"/>
                <w:lang w:eastAsia="en-CA"/>
              </w:rPr>
            </w:pPr>
            <w:r>
              <w:rPr>
                <w:sz w:val="20"/>
                <w:szCs w:val="20"/>
              </w:rPr>
              <w:t>0.02</w:t>
            </w:r>
          </w:p>
        </w:tc>
        <w:tc>
          <w:tcPr>
            <w:tcW w:w="789" w:type="dxa"/>
            <w:tcBorders>
              <w:top w:val="nil"/>
              <w:left w:val="nil"/>
              <w:bottom w:val="single" w:sz="4" w:space="0" w:color="auto"/>
              <w:right w:val="single" w:sz="4" w:space="0" w:color="auto"/>
            </w:tcBorders>
            <w:shd w:val="clear" w:color="auto" w:fill="auto"/>
            <w:noWrap/>
            <w:hideMark/>
          </w:tcPr>
          <w:p w14:paraId="3C720B25" w14:textId="77777777" w:rsidR="00BA0BB6" w:rsidRPr="00723A8E" w:rsidRDefault="00BA0BB6" w:rsidP="00125B71">
            <w:pPr>
              <w:jc w:val="right"/>
              <w:rPr>
                <w:color w:val="000000"/>
                <w:sz w:val="20"/>
                <w:szCs w:val="20"/>
                <w:lang w:eastAsia="en-CA"/>
              </w:rPr>
            </w:pPr>
            <w:r>
              <w:rPr>
                <w:color w:val="000000"/>
                <w:sz w:val="20"/>
                <w:szCs w:val="20"/>
              </w:rPr>
              <w:t>0.00</w:t>
            </w:r>
          </w:p>
        </w:tc>
        <w:tc>
          <w:tcPr>
            <w:tcW w:w="740" w:type="dxa"/>
            <w:tcBorders>
              <w:top w:val="nil"/>
              <w:left w:val="nil"/>
              <w:bottom w:val="single" w:sz="4" w:space="0" w:color="auto"/>
              <w:right w:val="single" w:sz="4" w:space="0" w:color="auto"/>
            </w:tcBorders>
            <w:shd w:val="clear" w:color="auto" w:fill="auto"/>
            <w:noWrap/>
            <w:hideMark/>
          </w:tcPr>
          <w:p w14:paraId="7E22695F" w14:textId="77777777" w:rsidR="00BA0BB6" w:rsidRPr="00723A8E" w:rsidRDefault="00BA0BB6" w:rsidP="00125B71">
            <w:pPr>
              <w:jc w:val="right"/>
              <w:rPr>
                <w:color w:val="000000"/>
                <w:sz w:val="20"/>
                <w:szCs w:val="20"/>
                <w:lang w:eastAsia="en-CA"/>
              </w:rPr>
            </w:pPr>
            <w:r>
              <w:rPr>
                <w:color w:val="000000"/>
                <w:sz w:val="20"/>
                <w:szCs w:val="20"/>
              </w:rPr>
              <w:t>0.00</w:t>
            </w:r>
          </w:p>
        </w:tc>
        <w:tc>
          <w:tcPr>
            <w:tcW w:w="828" w:type="dxa"/>
            <w:tcBorders>
              <w:top w:val="nil"/>
              <w:left w:val="nil"/>
              <w:bottom w:val="single" w:sz="4" w:space="0" w:color="auto"/>
              <w:right w:val="single" w:sz="4" w:space="0" w:color="auto"/>
            </w:tcBorders>
            <w:shd w:val="clear" w:color="auto" w:fill="auto"/>
            <w:noWrap/>
            <w:hideMark/>
          </w:tcPr>
          <w:p w14:paraId="0931670A" w14:textId="77777777" w:rsidR="00BA0BB6" w:rsidRPr="00723A8E" w:rsidRDefault="00BA0BB6" w:rsidP="00125B71">
            <w:pPr>
              <w:jc w:val="right"/>
              <w:rPr>
                <w:color w:val="000000"/>
                <w:sz w:val="20"/>
                <w:szCs w:val="20"/>
                <w:lang w:eastAsia="en-CA"/>
              </w:rPr>
            </w:pPr>
            <w:r>
              <w:rPr>
                <w:color w:val="000000"/>
                <w:sz w:val="20"/>
                <w:szCs w:val="20"/>
              </w:rPr>
              <w:t>0.00</w:t>
            </w:r>
          </w:p>
        </w:tc>
        <w:tc>
          <w:tcPr>
            <w:tcW w:w="925" w:type="dxa"/>
            <w:tcBorders>
              <w:top w:val="nil"/>
              <w:left w:val="nil"/>
              <w:bottom w:val="single" w:sz="4" w:space="0" w:color="auto"/>
              <w:right w:val="single" w:sz="4" w:space="0" w:color="auto"/>
            </w:tcBorders>
            <w:shd w:val="clear" w:color="auto" w:fill="auto"/>
            <w:noWrap/>
            <w:hideMark/>
          </w:tcPr>
          <w:p w14:paraId="474A921F" w14:textId="77777777" w:rsidR="00BA0BB6" w:rsidRPr="00723A8E" w:rsidRDefault="00BA0BB6" w:rsidP="00125B71">
            <w:pPr>
              <w:jc w:val="right"/>
              <w:rPr>
                <w:color w:val="000000"/>
                <w:sz w:val="20"/>
                <w:szCs w:val="20"/>
                <w:lang w:eastAsia="en-CA"/>
              </w:rPr>
            </w:pPr>
            <w:r>
              <w:rPr>
                <w:color w:val="000000"/>
                <w:sz w:val="20"/>
                <w:szCs w:val="20"/>
              </w:rPr>
              <w:t>0.00</w:t>
            </w:r>
          </w:p>
        </w:tc>
        <w:tc>
          <w:tcPr>
            <w:tcW w:w="903" w:type="dxa"/>
            <w:tcBorders>
              <w:top w:val="nil"/>
              <w:left w:val="nil"/>
              <w:bottom w:val="single" w:sz="4" w:space="0" w:color="auto"/>
              <w:right w:val="single" w:sz="4" w:space="0" w:color="auto"/>
            </w:tcBorders>
            <w:shd w:val="clear" w:color="auto" w:fill="auto"/>
            <w:noWrap/>
            <w:hideMark/>
          </w:tcPr>
          <w:p w14:paraId="12D47E8A" w14:textId="77777777" w:rsidR="00BA0BB6" w:rsidRPr="00723A8E" w:rsidRDefault="00BA0BB6" w:rsidP="00125B71">
            <w:pPr>
              <w:jc w:val="right"/>
              <w:rPr>
                <w:color w:val="000000"/>
                <w:sz w:val="20"/>
                <w:szCs w:val="20"/>
                <w:lang w:eastAsia="en-CA"/>
              </w:rPr>
            </w:pPr>
            <w:r>
              <w:rPr>
                <w:color w:val="000000"/>
                <w:sz w:val="20"/>
                <w:szCs w:val="20"/>
              </w:rPr>
              <w:t>0.00</w:t>
            </w:r>
          </w:p>
        </w:tc>
        <w:tc>
          <w:tcPr>
            <w:tcW w:w="766" w:type="dxa"/>
            <w:tcBorders>
              <w:top w:val="nil"/>
              <w:left w:val="nil"/>
              <w:bottom w:val="single" w:sz="4" w:space="0" w:color="auto"/>
              <w:right w:val="single" w:sz="4" w:space="0" w:color="auto"/>
            </w:tcBorders>
            <w:shd w:val="clear" w:color="auto" w:fill="auto"/>
            <w:noWrap/>
            <w:hideMark/>
          </w:tcPr>
          <w:p w14:paraId="7D072E59" w14:textId="77777777" w:rsidR="00BA0BB6" w:rsidRPr="00723A8E" w:rsidRDefault="00BA0BB6" w:rsidP="00125B71">
            <w:pPr>
              <w:jc w:val="right"/>
              <w:rPr>
                <w:color w:val="000000"/>
                <w:sz w:val="20"/>
                <w:szCs w:val="20"/>
                <w:lang w:eastAsia="en-CA"/>
              </w:rPr>
            </w:pPr>
            <w:r>
              <w:rPr>
                <w:color w:val="000000"/>
                <w:sz w:val="20"/>
                <w:szCs w:val="20"/>
              </w:rPr>
              <w:t>0.00</w:t>
            </w:r>
          </w:p>
        </w:tc>
        <w:tc>
          <w:tcPr>
            <w:tcW w:w="766" w:type="dxa"/>
            <w:tcBorders>
              <w:top w:val="nil"/>
              <w:left w:val="nil"/>
              <w:bottom w:val="single" w:sz="4" w:space="0" w:color="auto"/>
              <w:right w:val="single" w:sz="4" w:space="0" w:color="auto"/>
            </w:tcBorders>
            <w:shd w:val="clear" w:color="auto" w:fill="auto"/>
            <w:noWrap/>
            <w:hideMark/>
          </w:tcPr>
          <w:p w14:paraId="178A11B5" w14:textId="77777777" w:rsidR="00BA0BB6" w:rsidRPr="00723A8E" w:rsidRDefault="00BA0BB6" w:rsidP="00125B71">
            <w:pPr>
              <w:jc w:val="right"/>
              <w:rPr>
                <w:color w:val="000000"/>
                <w:sz w:val="20"/>
                <w:szCs w:val="20"/>
                <w:lang w:eastAsia="en-CA"/>
              </w:rPr>
            </w:pPr>
            <w:r>
              <w:rPr>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26D60C85" w14:textId="77777777" w:rsidR="00BA0BB6" w:rsidRPr="00723A8E" w:rsidRDefault="00BA0BB6" w:rsidP="00125B71">
            <w:pPr>
              <w:jc w:val="right"/>
              <w:rPr>
                <w:color w:val="000000"/>
                <w:sz w:val="20"/>
                <w:szCs w:val="20"/>
                <w:lang w:eastAsia="en-CA"/>
              </w:rPr>
            </w:pPr>
            <w:r>
              <w:rPr>
                <w:color w:val="000000"/>
                <w:sz w:val="20"/>
                <w:szCs w:val="20"/>
              </w:rPr>
              <w:t>0.00</w:t>
            </w:r>
          </w:p>
        </w:tc>
        <w:tc>
          <w:tcPr>
            <w:tcW w:w="1006" w:type="dxa"/>
            <w:tcBorders>
              <w:top w:val="nil"/>
              <w:left w:val="nil"/>
              <w:bottom w:val="single" w:sz="4" w:space="0" w:color="auto"/>
              <w:right w:val="single" w:sz="4" w:space="0" w:color="auto"/>
            </w:tcBorders>
            <w:shd w:val="clear" w:color="auto" w:fill="auto"/>
            <w:noWrap/>
            <w:hideMark/>
          </w:tcPr>
          <w:p w14:paraId="7CAB13E5" w14:textId="77777777" w:rsidR="00BA0BB6" w:rsidRPr="00723A8E" w:rsidRDefault="00BA0BB6" w:rsidP="00125B71">
            <w:pPr>
              <w:jc w:val="right"/>
              <w:rPr>
                <w:color w:val="000000"/>
                <w:sz w:val="20"/>
                <w:szCs w:val="20"/>
                <w:lang w:eastAsia="en-CA"/>
              </w:rPr>
            </w:pPr>
            <w:r>
              <w:rPr>
                <w:color w:val="000000"/>
                <w:sz w:val="20"/>
                <w:szCs w:val="20"/>
              </w:rPr>
              <w:t>0.49</w:t>
            </w:r>
          </w:p>
        </w:tc>
        <w:tc>
          <w:tcPr>
            <w:tcW w:w="1317" w:type="dxa"/>
            <w:tcBorders>
              <w:top w:val="nil"/>
              <w:left w:val="nil"/>
              <w:bottom w:val="single" w:sz="4" w:space="0" w:color="auto"/>
              <w:right w:val="single" w:sz="4" w:space="0" w:color="auto"/>
            </w:tcBorders>
            <w:shd w:val="clear" w:color="auto" w:fill="auto"/>
            <w:noWrap/>
            <w:hideMark/>
          </w:tcPr>
          <w:p w14:paraId="4A272044" w14:textId="77777777" w:rsidR="00BA0BB6" w:rsidRPr="00723A8E" w:rsidRDefault="00BA0BB6" w:rsidP="00125B71">
            <w:pPr>
              <w:jc w:val="right"/>
              <w:rPr>
                <w:color w:val="000000"/>
                <w:sz w:val="20"/>
                <w:szCs w:val="20"/>
                <w:lang w:eastAsia="en-CA"/>
              </w:rPr>
            </w:pPr>
            <w:r>
              <w:rPr>
                <w:sz w:val="20"/>
                <w:szCs w:val="20"/>
              </w:rPr>
              <w:t>0.47</w:t>
            </w:r>
          </w:p>
        </w:tc>
      </w:tr>
      <w:tr w:rsidR="00BA0BB6" w:rsidRPr="00723A8E" w14:paraId="6418DA53" w14:textId="77777777" w:rsidTr="00125B71">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5B0F1440" w14:textId="77777777" w:rsidR="00BA0BB6" w:rsidRPr="00723A8E" w:rsidRDefault="00BA0BB6" w:rsidP="00125B71">
            <w:pPr>
              <w:jc w:val="left"/>
              <w:rPr>
                <w:color w:val="000000"/>
                <w:sz w:val="20"/>
                <w:szCs w:val="20"/>
                <w:lang w:eastAsia="en-CA"/>
              </w:rPr>
            </w:pPr>
            <w:r w:rsidRPr="00723A8E">
              <w:rPr>
                <w:color w:val="000000"/>
                <w:sz w:val="20"/>
                <w:szCs w:val="20"/>
                <w:lang w:eastAsia="en-CA"/>
              </w:rPr>
              <w:t>Process agent/solvent</w:t>
            </w:r>
          </w:p>
        </w:tc>
        <w:tc>
          <w:tcPr>
            <w:tcW w:w="839" w:type="dxa"/>
            <w:tcBorders>
              <w:top w:val="nil"/>
              <w:left w:val="nil"/>
              <w:bottom w:val="single" w:sz="4" w:space="0" w:color="auto"/>
              <w:right w:val="single" w:sz="4" w:space="0" w:color="auto"/>
            </w:tcBorders>
            <w:shd w:val="clear" w:color="auto" w:fill="auto"/>
            <w:noWrap/>
            <w:hideMark/>
          </w:tcPr>
          <w:p w14:paraId="6C88C62C" w14:textId="77777777" w:rsidR="00BA0BB6" w:rsidRPr="00723A8E" w:rsidRDefault="00BA0BB6" w:rsidP="00125B71">
            <w:pPr>
              <w:jc w:val="right"/>
              <w:rPr>
                <w:color w:val="000000"/>
                <w:sz w:val="20"/>
                <w:szCs w:val="20"/>
                <w:lang w:eastAsia="en-CA"/>
              </w:rPr>
            </w:pPr>
            <w:r>
              <w:rPr>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5627678A" w14:textId="77777777" w:rsidR="00BA0BB6" w:rsidRPr="00723A8E" w:rsidRDefault="00BA0BB6" w:rsidP="00125B71">
            <w:pPr>
              <w:jc w:val="right"/>
              <w:rPr>
                <w:color w:val="000000"/>
                <w:sz w:val="20"/>
                <w:szCs w:val="20"/>
                <w:lang w:eastAsia="en-CA"/>
              </w:rPr>
            </w:pPr>
            <w:r>
              <w:rPr>
                <w:color w:val="000000"/>
                <w:sz w:val="20"/>
                <w:szCs w:val="20"/>
              </w:rPr>
              <w:t>0.00</w:t>
            </w:r>
          </w:p>
        </w:tc>
        <w:tc>
          <w:tcPr>
            <w:tcW w:w="705" w:type="dxa"/>
            <w:tcBorders>
              <w:top w:val="nil"/>
              <w:left w:val="nil"/>
              <w:bottom w:val="single" w:sz="4" w:space="0" w:color="auto"/>
              <w:right w:val="single" w:sz="4" w:space="0" w:color="auto"/>
            </w:tcBorders>
            <w:shd w:val="clear" w:color="auto" w:fill="auto"/>
            <w:noWrap/>
            <w:hideMark/>
          </w:tcPr>
          <w:p w14:paraId="40BC0627" w14:textId="77777777" w:rsidR="00BA0BB6" w:rsidRPr="00723A8E" w:rsidRDefault="00BA0BB6" w:rsidP="00125B71">
            <w:pPr>
              <w:jc w:val="right"/>
              <w:rPr>
                <w:color w:val="000000"/>
                <w:sz w:val="20"/>
                <w:szCs w:val="20"/>
                <w:lang w:eastAsia="en-CA"/>
              </w:rPr>
            </w:pPr>
            <w:r>
              <w:rPr>
                <w:color w:val="000000"/>
                <w:sz w:val="20"/>
                <w:szCs w:val="20"/>
              </w:rPr>
              <w:t>46.02</w:t>
            </w:r>
          </w:p>
        </w:tc>
        <w:tc>
          <w:tcPr>
            <w:tcW w:w="822" w:type="dxa"/>
            <w:tcBorders>
              <w:top w:val="nil"/>
              <w:left w:val="nil"/>
              <w:bottom w:val="single" w:sz="4" w:space="0" w:color="auto"/>
              <w:right w:val="single" w:sz="4" w:space="0" w:color="auto"/>
            </w:tcBorders>
            <w:shd w:val="clear" w:color="auto" w:fill="auto"/>
            <w:noWrap/>
            <w:hideMark/>
          </w:tcPr>
          <w:p w14:paraId="0844EB06" w14:textId="77777777" w:rsidR="00BA0BB6" w:rsidRPr="00723A8E" w:rsidRDefault="00BA0BB6" w:rsidP="00125B71">
            <w:pPr>
              <w:jc w:val="right"/>
              <w:rPr>
                <w:color w:val="000000"/>
                <w:sz w:val="20"/>
                <w:szCs w:val="20"/>
                <w:lang w:eastAsia="en-CA"/>
              </w:rPr>
            </w:pPr>
            <w:r>
              <w:rPr>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56F90B63" w14:textId="77777777" w:rsidR="00BA0BB6" w:rsidRPr="00723A8E" w:rsidRDefault="00BA0BB6" w:rsidP="00125B71">
            <w:pPr>
              <w:jc w:val="right"/>
              <w:rPr>
                <w:color w:val="000000"/>
                <w:sz w:val="20"/>
                <w:szCs w:val="20"/>
                <w:lang w:eastAsia="en-CA"/>
              </w:rPr>
            </w:pPr>
            <w:r>
              <w:rPr>
                <w:color w:val="000000"/>
                <w:sz w:val="20"/>
                <w:szCs w:val="20"/>
              </w:rPr>
              <w:t>0.00</w:t>
            </w:r>
          </w:p>
        </w:tc>
        <w:tc>
          <w:tcPr>
            <w:tcW w:w="740" w:type="dxa"/>
            <w:tcBorders>
              <w:top w:val="nil"/>
              <w:left w:val="nil"/>
              <w:bottom w:val="single" w:sz="4" w:space="0" w:color="auto"/>
              <w:right w:val="single" w:sz="4" w:space="0" w:color="auto"/>
            </w:tcBorders>
            <w:shd w:val="clear" w:color="auto" w:fill="auto"/>
            <w:noWrap/>
            <w:hideMark/>
          </w:tcPr>
          <w:p w14:paraId="2B36B660" w14:textId="77777777" w:rsidR="00BA0BB6" w:rsidRPr="00723A8E" w:rsidRDefault="00BA0BB6" w:rsidP="00125B71">
            <w:pPr>
              <w:jc w:val="right"/>
              <w:rPr>
                <w:color w:val="000000"/>
                <w:sz w:val="20"/>
                <w:szCs w:val="20"/>
                <w:lang w:eastAsia="en-CA"/>
              </w:rPr>
            </w:pPr>
            <w:r>
              <w:rPr>
                <w:color w:val="000000"/>
                <w:sz w:val="20"/>
                <w:szCs w:val="20"/>
              </w:rPr>
              <w:t>0.00</w:t>
            </w:r>
          </w:p>
        </w:tc>
        <w:tc>
          <w:tcPr>
            <w:tcW w:w="828" w:type="dxa"/>
            <w:tcBorders>
              <w:top w:val="nil"/>
              <w:left w:val="nil"/>
              <w:bottom w:val="single" w:sz="4" w:space="0" w:color="auto"/>
              <w:right w:val="single" w:sz="4" w:space="0" w:color="auto"/>
            </w:tcBorders>
            <w:shd w:val="clear" w:color="auto" w:fill="auto"/>
            <w:noWrap/>
            <w:hideMark/>
          </w:tcPr>
          <w:p w14:paraId="6CFF3972" w14:textId="77777777" w:rsidR="00BA0BB6" w:rsidRPr="00723A8E" w:rsidRDefault="00BA0BB6" w:rsidP="00125B71">
            <w:pPr>
              <w:jc w:val="right"/>
              <w:rPr>
                <w:color w:val="000000"/>
                <w:sz w:val="20"/>
                <w:szCs w:val="20"/>
                <w:lang w:eastAsia="en-CA"/>
              </w:rPr>
            </w:pPr>
            <w:r>
              <w:rPr>
                <w:color w:val="000000"/>
                <w:sz w:val="20"/>
                <w:szCs w:val="20"/>
              </w:rPr>
              <w:t>0.00</w:t>
            </w:r>
          </w:p>
        </w:tc>
        <w:tc>
          <w:tcPr>
            <w:tcW w:w="925" w:type="dxa"/>
            <w:tcBorders>
              <w:top w:val="nil"/>
              <w:left w:val="nil"/>
              <w:bottom w:val="single" w:sz="4" w:space="0" w:color="auto"/>
              <w:right w:val="single" w:sz="4" w:space="0" w:color="auto"/>
            </w:tcBorders>
            <w:shd w:val="clear" w:color="auto" w:fill="auto"/>
            <w:noWrap/>
            <w:hideMark/>
          </w:tcPr>
          <w:p w14:paraId="164BA993" w14:textId="77777777" w:rsidR="00BA0BB6" w:rsidRPr="00723A8E" w:rsidRDefault="00BA0BB6" w:rsidP="00125B71">
            <w:pPr>
              <w:jc w:val="right"/>
              <w:rPr>
                <w:color w:val="000000"/>
                <w:sz w:val="20"/>
                <w:szCs w:val="20"/>
                <w:lang w:eastAsia="en-CA"/>
              </w:rPr>
            </w:pPr>
            <w:r>
              <w:rPr>
                <w:color w:val="000000"/>
                <w:sz w:val="20"/>
                <w:szCs w:val="20"/>
              </w:rPr>
              <w:t>0.00</w:t>
            </w:r>
          </w:p>
        </w:tc>
        <w:tc>
          <w:tcPr>
            <w:tcW w:w="903" w:type="dxa"/>
            <w:tcBorders>
              <w:top w:val="nil"/>
              <w:left w:val="nil"/>
              <w:bottom w:val="single" w:sz="4" w:space="0" w:color="auto"/>
              <w:right w:val="single" w:sz="4" w:space="0" w:color="auto"/>
            </w:tcBorders>
            <w:shd w:val="clear" w:color="auto" w:fill="auto"/>
            <w:noWrap/>
            <w:hideMark/>
          </w:tcPr>
          <w:p w14:paraId="6FB53A40" w14:textId="77777777" w:rsidR="00BA0BB6" w:rsidRPr="00723A8E" w:rsidRDefault="00BA0BB6" w:rsidP="00125B71">
            <w:pPr>
              <w:jc w:val="right"/>
              <w:rPr>
                <w:color w:val="000000"/>
                <w:sz w:val="20"/>
                <w:szCs w:val="20"/>
                <w:lang w:eastAsia="en-CA"/>
              </w:rPr>
            </w:pPr>
            <w:r>
              <w:rPr>
                <w:color w:val="000000"/>
                <w:sz w:val="20"/>
                <w:szCs w:val="20"/>
              </w:rPr>
              <w:t>0.00</w:t>
            </w:r>
          </w:p>
        </w:tc>
        <w:tc>
          <w:tcPr>
            <w:tcW w:w="766" w:type="dxa"/>
            <w:tcBorders>
              <w:top w:val="nil"/>
              <w:left w:val="nil"/>
              <w:bottom w:val="single" w:sz="4" w:space="0" w:color="auto"/>
              <w:right w:val="single" w:sz="4" w:space="0" w:color="auto"/>
            </w:tcBorders>
            <w:shd w:val="clear" w:color="auto" w:fill="auto"/>
            <w:noWrap/>
            <w:hideMark/>
          </w:tcPr>
          <w:p w14:paraId="16889EE4" w14:textId="77777777" w:rsidR="00BA0BB6" w:rsidRPr="00723A8E" w:rsidRDefault="00BA0BB6" w:rsidP="00125B71">
            <w:pPr>
              <w:jc w:val="right"/>
              <w:rPr>
                <w:color w:val="000000"/>
                <w:sz w:val="20"/>
                <w:szCs w:val="20"/>
                <w:lang w:eastAsia="en-CA"/>
              </w:rPr>
            </w:pPr>
            <w:r>
              <w:rPr>
                <w:color w:val="000000"/>
                <w:sz w:val="20"/>
                <w:szCs w:val="20"/>
              </w:rPr>
              <w:t>0.00</w:t>
            </w:r>
          </w:p>
        </w:tc>
        <w:tc>
          <w:tcPr>
            <w:tcW w:w="766" w:type="dxa"/>
            <w:tcBorders>
              <w:top w:val="nil"/>
              <w:left w:val="nil"/>
              <w:bottom w:val="single" w:sz="4" w:space="0" w:color="auto"/>
              <w:right w:val="single" w:sz="4" w:space="0" w:color="auto"/>
            </w:tcBorders>
            <w:shd w:val="clear" w:color="auto" w:fill="auto"/>
            <w:noWrap/>
            <w:hideMark/>
          </w:tcPr>
          <w:p w14:paraId="12444B33" w14:textId="77777777" w:rsidR="00BA0BB6" w:rsidRPr="00723A8E" w:rsidRDefault="00BA0BB6" w:rsidP="00125B71">
            <w:pPr>
              <w:jc w:val="right"/>
              <w:rPr>
                <w:color w:val="000000"/>
                <w:sz w:val="20"/>
                <w:szCs w:val="20"/>
                <w:lang w:eastAsia="en-CA"/>
              </w:rPr>
            </w:pPr>
            <w:r>
              <w:rPr>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6105AA1C" w14:textId="77777777" w:rsidR="00BA0BB6" w:rsidRPr="00723A8E" w:rsidRDefault="00BA0BB6" w:rsidP="00125B71">
            <w:pPr>
              <w:jc w:val="right"/>
              <w:rPr>
                <w:color w:val="000000"/>
                <w:sz w:val="20"/>
                <w:szCs w:val="20"/>
                <w:lang w:eastAsia="en-CA"/>
              </w:rPr>
            </w:pPr>
            <w:r>
              <w:rPr>
                <w:color w:val="000000"/>
                <w:sz w:val="20"/>
                <w:szCs w:val="20"/>
              </w:rPr>
              <w:t>0.00</w:t>
            </w:r>
          </w:p>
        </w:tc>
        <w:tc>
          <w:tcPr>
            <w:tcW w:w="1006" w:type="dxa"/>
            <w:tcBorders>
              <w:top w:val="nil"/>
              <w:left w:val="nil"/>
              <w:bottom w:val="single" w:sz="4" w:space="0" w:color="auto"/>
              <w:right w:val="single" w:sz="4" w:space="0" w:color="auto"/>
            </w:tcBorders>
            <w:shd w:val="clear" w:color="auto" w:fill="auto"/>
            <w:noWrap/>
            <w:hideMark/>
          </w:tcPr>
          <w:p w14:paraId="315BD20F" w14:textId="77777777" w:rsidR="00BA0BB6" w:rsidRPr="00723A8E" w:rsidRDefault="00BA0BB6" w:rsidP="00125B71">
            <w:pPr>
              <w:jc w:val="right"/>
              <w:rPr>
                <w:color w:val="000000"/>
                <w:sz w:val="20"/>
                <w:szCs w:val="20"/>
                <w:lang w:eastAsia="en-CA"/>
              </w:rPr>
            </w:pPr>
            <w:r>
              <w:rPr>
                <w:color w:val="000000"/>
                <w:sz w:val="20"/>
                <w:szCs w:val="20"/>
              </w:rPr>
              <w:t>46.02</w:t>
            </w:r>
          </w:p>
        </w:tc>
        <w:tc>
          <w:tcPr>
            <w:tcW w:w="1317" w:type="dxa"/>
            <w:tcBorders>
              <w:top w:val="nil"/>
              <w:left w:val="nil"/>
              <w:bottom w:val="single" w:sz="4" w:space="0" w:color="auto"/>
              <w:right w:val="single" w:sz="4" w:space="0" w:color="auto"/>
            </w:tcBorders>
            <w:shd w:val="clear" w:color="auto" w:fill="auto"/>
            <w:noWrap/>
            <w:hideMark/>
          </w:tcPr>
          <w:p w14:paraId="2A9653C8" w14:textId="77777777" w:rsidR="00BA0BB6" w:rsidRPr="00723A8E" w:rsidRDefault="00BA0BB6" w:rsidP="00125B71">
            <w:pPr>
              <w:jc w:val="right"/>
              <w:rPr>
                <w:color w:val="000000"/>
                <w:sz w:val="20"/>
                <w:szCs w:val="20"/>
                <w:lang w:eastAsia="en-CA"/>
              </w:rPr>
            </w:pPr>
            <w:r>
              <w:rPr>
                <w:color w:val="000000"/>
                <w:sz w:val="20"/>
                <w:szCs w:val="20"/>
              </w:rPr>
              <w:t>0.00</w:t>
            </w:r>
          </w:p>
        </w:tc>
      </w:tr>
      <w:tr w:rsidR="00BA0BB6" w:rsidRPr="00723A8E" w14:paraId="7BABFD54" w14:textId="77777777" w:rsidTr="00125B71">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287C849C" w14:textId="77777777" w:rsidR="00BA0BB6" w:rsidRPr="00EB2F9F" w:rsidRDefault="00BA0BB6" w:rsidP="00125B71">
            <w:pPr>
              <w:jc w:val="left"/>
              <w:rPr>
                <w:b/>
                <w:i/>
                <w:color w:val="000000"/>
                <w:sz w:val="20"/>
                <w:szCs w:val="20"/>
                <w:lang w:eastAsia="en-CA"/>
              </w:rPr>
            </w:pPr>
            <w:r w:rsidRPr="00EB2F9F">
              <w:rPr>
                <w:b/>
                <w:i/>
                <w:color w:val="000000"/>
                <w:sz w:val="20"/>
                <w:szCs w:val="20"/>
                <w:lang w:eastAsia="en-CA"/>
              </w:rPr>
              <w:t>Subtotal other subsector</w:t>
            </w:r>
          </w:p>
        </w:tc>
        <w:tc>
          <w:tcPr>
            <w:tcW w:w="839" w:type="dxa"/>
            <w:tcBorders>
              <w:top w:val="nil"/>
              <w:left w:val="nil"/>
              <w:bottom w:val="single" w:sz="4" w:space="0" w:color="auto"/>
              <w:right w:val="single" w:sz="4" w:space="0" w:color="auto"/>
            </w:tcBorders>
            <w:shd w:val="clear" w:color="auto" w:fill="auto"/>
            <w:noWrap/>
            <w:hideMark/>
          </w:tcPr>
          <w:p w14:paraId="4BF82213" w14:textId="77777777" w:rsidR="00BA0BB6" w:rsidRPr="00EB2F9F" w:rsidRDefault="00BA0BB6" w:rsidP="00125B71">
            <w:pPr>
              <w:jc w:val="right"/>
              <w:rPr>
                <w:b/>
                <w:i/>
                <w:color w:val="000000"/>
                <w:sz w:val="20"/>
                <w:szCs w:val="20"/>
                <w:lang w:eastAsia="en-CA"/>
              </w:rPr>
            </w:pPr>
            <w:r>
              <w:rPr>
                <w:i/>
                <w:color w:val="000000"/>
                <w:sz w:val="20"/>
                <w:szCs w:val="20"/>
              </w:rPr>
              <w:t>0.47</w:t>
            </w:r>
          </w:p>
        </w:tc>
        <w:tc>
          <w:tcPr>
            <w:tcW w:w="789" w:type="dxa"/>
            <w:tcBorders>
              <w:top w:val="nil"/>
              <w:left w:val="nil"/>
              <w:bottom w:val="single" w:sz="4" w:space="0" w:color="auto"/>
              <w:right w:val="single" w:sz="4" w:space="0" w:color="auto"/>
            </w:tcBorders>
            <w:shd w:val="clear" w:color="auto" w:fill="auto"/>
            <w:noWrap/>
            <w:hideMark/>
          </w:tcPr>
          <w:p w14:paraId="093FFEBC" w14:textId="77777777" w:rsidR="00BA0BB6" w:rsidRPr="00EB2F9F" w:rsidRDefault="00BA0BB6" w:rsidP="00125B71">
            <w:pPr>
              <w:jc w:val="right"/>
              <w:rPr>
                <w:b/>
                <w:i/>
                <w:color w:val="000000"/>
                <w:sz w:val="20"/>
                <w:szCs w:val="20"/>
                <w:lang w:eastAsia="en-CA"/>
              </w:rPr>
            </w:pPr>
            <w:r>
              <w:rPr>
                <w:i/>
                <w:color w:val="000000"/>
                <w:sz w:val="20"/>
                <w:szCs w:val="20"/>
              </w:rPr>
              <w:t>0.00</w:t>
            </w:r>
          </w:p>
        </w:tc>
        <w:tc>
          <w:tcPr>
            <w:tcW w:w="705" w:type="dxa"/>
            <w:tcBorders>
              <w:top w:val="nil"/>
              <w:left w:val="nil"/>
              <w:bottom w:val="single" w:sz="4" w:space="0" w:color="auto"/>
              <w:right w:val="single" w:sz="4" w:space="0" w:color="auto"/>
            </w:tcBorders>
            <w:shd w:val="clear" w:color="auto" w:fill="auto"/>
            <w:noWrap/>
            <w:hideMark/>
          </w:tcPr>
          <w:p w14:paraId="771C1EE0" w14:textId="77777777" w:rsidR="00BA0BB6" w:rsidRPr="00EB2F9F" w:rsidRDefault="00BA0BB6" w:rsidP="00125B71">
            <w:pPr>
              <w:jc w:val="right"/>
              <w:rPr>
                <w:b/>
                <w:i/>
                <w:color w:val="000000"/>
                <w:sz w:val="20"/>
                <w:szCs w:val="20"/>
                <w:lang w:eastAsia="en-CA"/>
              </w:rPr>
            </w:pPr>
            <w:r>
              <w:rPr>
                <w:i/>
                <w:iCs/>
                <w:color w:val="000000"/>
                <w:sz w:val="20"/>
                <w:szCs w:val="20"/>
              </w:rPr>
              <w:t>46.02</w:t>
            </w:r>
          </w:p>
        </w:tc>
        <w:tc>
          <w:tcPr>
            <w:tcW w:w="822" w:type="dxa"/>
            <w:tcBorders>
              <w:top w:val="nil"/>
              <w:left w:val="nil"/>
              <w:bottom w:val="single" w:sz="4" w:space="0" w:color="auto"/>
              <w:right w:val="single" w:sz="4" w:space="0" w:color="auto"/>
            </w:tcBorders>
            <w:shd w:val="clear" w:color="auto" w:fill="auto"/>
            <w:noWrap/>
            <w:hideMark/>
          </w:tcPr>
          <w:p w14:paraId="0CD97A81" w14:textId="77777777" w:rsidR="00BA0BB6" w:rsidRPr="00EB2F9F" w:rsidRDefault="00BA0BB6" w:rsidP="00125B71">
            <w:pPr>
              <w:jc w:val="right"/>
              <w:rPr>
                <w:b/>
                <w:color w:val="000000"/>
                <w:sz w:val="20"/>
                <w:szCs w:val="20"/>
                <w:lang w:eastAsia="en-CA"/>
              </w:rPr>
            </w:pPr>
            <w:r>
              <w:rPr>
                <w:color w:val="000000"/>
                <w:sz w:val="20"/>
                <w:szCs w:val="20"/>
              </w:rPr>
              <w:t>0.02</w:t>
            </w:r>
          </w:p>
        </w:tc>
        <w:tc>
          <w:tcPr>
            <w:tcW w:w="789" w:type="dxa"/>
            <w:tcBorders>
              <w:top w:val="nil"/>
              <w:left w:val="nil"/>
              <w:bottom w:val="single" w:sz="4" w:space="0" w:color="auto"/>
              <w:right w:val="single" w:sz="4" w:space="0" w:color="auto"/>
            </w:tcBorders>
            <w:shd w:val="clear" w:color="auto" w:fill="auto"/>
            <w:noWrap/>
            <w:hideMark/>
          </w:tcPr>
          <w:p w14:paraId="0E3D558C" w14:textId="77777777" w:rsidR="00BA0BB6" w:rsidRPr="00EB2F9F" w:rsidRDefault="00BA0BB6" w:rsidP="00125B71">
            <w:pPr>
              <w:jc w:val="right"/>
              <w:rPr>
                <w:b/>
                <w:i/>
                <w:color w:val="000000"/>
                <w:sz w:val="20"/>
                <w:szCs w:val="20"/>
                <w:lang w:eastAsia="en-CA"/>
              </w:rPr>
            </w:pPr>
            <w:r>
              <w:rPr>
                <w:i/>
                <w:iCs/>
                <w:color w:val="000000"/>
                <w:sz w:val="20"/>
                <w:szCs w:val="20"/>
              </w:rPr>
              <w:t>44.45</w:t>
            </w:r>
          </w:p>
        </w:tc>
        <w:tc>
          <w:tcPr>
            <w:tcW w:w="740" w:type="dxa"/>
            <w:tcBorders>
              <w:top w:val="nil"/>
              <w:left w:val="nil"/>
              <w:bottom w:val="single" w:sz="4" w:space="0" w:color="auto"/>
              <w:right w:val="single" w:sz="4" w:space="0" w:color="auto"/>
            </w:tcBorders>
            <w:shd w:val="clear" w:color="auto" w:fill="auto"/>
            <w:noWrap/>
            <w:hideMark/>
          </w:tcPr>
          <w:p w14:paraId="6207958D" w14:textId="77777777" w:rsidR="00BA0BB6" w:rsidRPr="00EB2F9F" w:rsidRDefault="00BA0BB6" w:rsidP="00125B71">
            <w:pPr>
              <w:jc w:val="right"/>
              <w:rPr>
                <w:b/>
                <w:color w:val="000000"/>
                <w:sz w:val="20"/>
                <w:szCs w:val="20"/>
                <w:lang w:eastAsia="en-CA"/>
              </w:rPr>
            </w:pPr>
            <w:r>
              <w:rPr>
                <w:color w:val="000000"/>
                <w:sz w:val="20"/>
                <w:szCs w:val="20"/>
              </w:rPr>
              <w:t>0.00</w:t>
            </w:r>
          </w:p>
        </w:tc>
        <w:tc>
          <w:tcPr>
            <w:tcW w:w="828" w:type="dxa"/>
            <w:tcBorders>
              <w:top w:val="nil"/>
              <w:left w:val="nil"/>
              <w:bottom w:val="single" w:sz="4" w:space="0" w:color="auto"/>
              <w:right w:val="single" w:sz="4" w:space="0" w:color="auto"/>
            </w:tcBorders>
            <w:shd w:val="clear" w:color="auto" w:fill="auto"/>
            <w:noWrap/>
            <w:hideMark/>
          </w:tcPr>
          <w:p w14:paraId="58013D2E" w14:textId="77777777" w:rsidR="00BA0BB6" w:rsidRPr="00EB2F9F" w:rsidRDefault="00BA0BB6" w:rsidP="00125B71">
            <w:pPr>
              <w:jc w:val="right"/>
              <w:rPr>
                <w:b/>
                <w:color w:val="000000"/>
                <w:sz w:val="20"/>
                <w:szCs w:val="20"/>
                <w:lang w:eastAsia="en-CA"/>
              </w:rPr>
            </w:pPr>
            <w:r>
              <w:rPr>
                <w:color w:val="000000"/>
                <w:sz w:val="20"/>
                <w:szCs w:val="20"/>
              </w:rPr>
              <w:t>0.00</w:t>
            </w:r>
          </w:p>
        </w:tc>
        <w:tc>
          <w:tcPr>
            <w:tcW w:w="925" w:type="dxa"/>
            <w:tcBorders>
              <w:top w:val="nil"/>
              <w:left w:val="nil"/>
              <w:bottom w:val="single" w:sz="4" w:space="0" w:color="auto"/>
              <w:right w:val="single" w:sz="4" w:space="0" w:color="auto"/>
            </w:tcBorders>
            <w:shd w:val="clear" w:color="auto" w:fill="auto"/>
            <w:noWrap/>
            <w:hideMark/>
          </w:tcPr>
          <w:p w14:paraId="4294EA53" w14:textId="77777777" w:rsidR="00BA0BB6" w:rsidRPr="00EB2F9F" w:rsidRDefault="00BA0BB6" w:rsidP="00125B71">
            <w:pPr>
              <w:jc w:val="right"/>
              <w:rPr>
                <w:b/>
                <w:color w:val="000000"/>
                <w:sz w:val="20"/>
                <w:szCs w:val="20"/>
                <w:lang w:eastAsia="en-CA"/>
              </w:rPr>
            </w:pPr>
            <w:r>
              <w:rPr>
                <w:color w:val="000000"/>
                <w:sz w:val="20"/>
                <w:szCs w:val="20"/>
              </w:rPr>
              <w:t>0.00</w:t>
            </w:r>
          </w:p>
        </w:tc>
        <w:tc>
          <w:tcPr>
            <w:tcW w:w="903" w:type="dxa"/>
            <w:tcBorders>
              <w:top w:val="nil"/>
              <w:left w:val="nil"/>
              <w:bottom w:val="single" w:sz="4" w:space="0" w:color="auto"/>
              <w:right w:val="single" w:sz="4" w:space="0" w:color="auto"/>
            </w:tcBorders>
            <w:shd w:val="clear" w:color="auto" w:fill="auto"/>
            <w:noWrap/>
            <w:hideMark/>
          </w:tcPr>
          <w:p w14:paraId="65EE391C" w14:textId="77777777" w:rsidR="00BA0BB6" w:rsidRPr="00EB2F9F" w:rsidRDefault="00BA0BB6" w:rsidP="00125B71">
            <w:pPr>
              <w:jc w:val="right"/>
              <w:rPr>
                <w:b/>
                <w:i/>
                <w:color w:val="000000"/>
                <w:sz w:val="20"/>
                <w:szCs w:val="20"/>
                <w:lang w:eastAsia="en-CA"/>
              </w:rPr>
            </w:pPr>
            <w:r>
              <w:rPr>
                <w:i/>
                <w:iCs/>
                <w:color w:val="000000"/>
                <w:sz w:val="20"/>
                <w:szCs w:val="20"/>
              </w:rPr>
              <w:t>27.57</w:t>
            </w:r>
          </w:p>
        </w:tc>
        <w:tc>
          <w:tcPr>
            <w:tcW w:w="766" w:type="dxa"/>
            <w:tcBorders>
              <w:top w:val="nil"/>
              <w:left w:val="nil"/>
              <w:bottom w:val="single" w:sz="4" w:space="0" w:color="auto"/>
              <w:right w:val="single" w:sz="4" w:space="0" w:color="auto"/>
            </w:tcBorders>
            <w:shd w:val="clear" w:color="auto" w:fill="auto"/>
            <w:noWrap/>
            <w:hideMark/>
          </w:tcPr>
          <w:p w14:paraId="7F11C188" w14:textId="77777777" w:rsidR="00BA0BB6" w:rsidRPr="00EB2F9F" w:rsidRDefault="00BA0BB6" w:rsidP="00125B71">
            <w:pPr>
              <w:jc w:val="right"/>
              <w:rPr>
                <w:b/>
                <w:color w:val="000000"/>
                <w:sz w:val="20"/>
                <w:szCs w:val="20"/>
                <w:lang w:eastAsia="en-CA"/>
              </w:rPr>
            </w:pPr>
            <w:r>
              <w:rPr>
                <w:color w:val="000000"/>
                <w:sz w:val="20"/>
                <w:szCs w:val="20"/>
              </w:rPr>
              <w:t>0.00</w:t>
            </w:r>
          </w:p>
        </w:tc>
        <w:tc>
          <w:tcPr>
            <w:tcW w:w="766" w:type="dxa"/>
            <w:tcBorders>
              <w:top w:val="nil"/>
              <w:left w:val="nil"/>
              <w:bottom w:val="single" w:sz="4" w:space="0" w:color="auto"/>
              <w:right w:val="single" w:sz="4" w:space="0" w:color="auto"/>
            </w:tcBorders>
            <w:shd w:val="clear" w:color="auto" w:fill="auto"/>
            <w:noWrap/>
            <w:hideMark/>
          </w:tcPr>
          <w:p w14:paraId="673A80DB" w14:textId="77777777" w:rsidR="00BA0BB6" w:rsidRPr="00EB2F9F" w:rsidRDefault="00BA0BB6" w:rsidP="00125B71">
            <w:pPr>
              <w:jc w:val="right"/>
              <w:rPr>
                <w:b/>
                <w:color w:val="000000"/>
                <w:sz w:val="20"/>
                <w:szCs w:val="20"/>
                <w:lang w:eastAsia="en-CA"/>
              </w:rPr>
            </w:pPr>
            <w:r>
              <w:rPr>
                <w:color w:val="000000"/>
                <w:sz w:val="20"/>
                <w:szCs w:val="20"/>
              </w:rPr>
              <w:t>0.00</w:t>
            </w:r>
          </w:p>
        </w:tc>
        <w:tc>
          <w:tcPr>
            <w:tcW w:w="789" w:type="dxa"/>
            <w:tcBorders>
              <w:top w:val="nil"/>
              <w:left w:val="nil"/>
              <w:bottom w:val="single" w:sz="4" w:space="0" w:color="auto"/>
              <w:right w:val="single" w:sz="4" w:space="0" w:color="auto"/>
            </w:tcBorders>
            <w:shd w:val="clear" w:color="auto" w:fill="auto"/>
            <w:noWrap/>
            <w:hideMark/>
          </w:tcPr>
          <w:p w14:paraId="4A6E348A" w14:textId="77777777" w:rsidR="00BA0BB6" w:rsidRPr="00EB2F9F" w:rsidRDefault="00BA0BB6" w:rsidP="00125B71">
            <w:pPr>
              <w:jc w:val="right"/>
              <w:rPr>
                <w:b/>
                <w:color w:val="000000"/>
                <w:sz w:val="20"/>
                <w:szCs w:val="20"/>
                <w:lang w:eastAsia="en-CA"/>
              </w:rPr>
            </w:pPr>
            <w:r>
              <w:rPr>
                <w:color w:val="000000"/>
                <w:sz w:val="20"/>
                <w:szCs w:val="20"/>
              </w:rPr>
              <w:t>0.00</w:t>
            </w:r>
          </w:p>
        </w:tc>
        <w:tc>
          <w:tcPr>
            <w:tcW w:w="1006" w:type="dxa"/>
            <w:tcBorders>
              <w:top w:val="nil"/>
              <w:left w:val="nil"/>
              <w:bottom w:val="single" w:sz="4" w:space="0" w:color="auto"/>
              <w:right w:val="single" w:sz="4" w:space="0" w:color="auto"/>
            </w:tcBorders>
            <w:shd w:val="clear" w:color="auto" w:fill="auto"/>
            <w:noWrap/>
            <w:hideMark/>
          </w:tcPr>
          <w:p w14:paraId="00E269F4" w14:textId="77777777" w:rsidR="00BA0BB6" w:rsidRPr="00EB2F9F" w:rsidRDefault="00BA0BB6" w:rsidP="00125B71">
            <w:pPr>
              <w:jc w:val="right"/>
              <w:rPr>
                <w:b/>
                <w:i/>
                <w:color w:val="000000"/>
                <w:sz w:val="20"/>
                <w:szCs w:val="20"/>
                <w:lang w:eastAsia="en-CA"/>
              </w:rPr>
            </w:pPr>
            <w:r>
              <w:rPr>
                <w:color w:val="000000"/>
                <w:sz w:val="20"/>
                <w:szCs w:val="20"/>
              </w:rPr>
              <w:t>118.53</w:t>
            </w:r>
          </w:p>
        </w:tc>
        <w:tc>
          <w:tcPr>
            <w:tcW w:w="1317" w:type="dxa"/>
            <w:tcBorders>
              <w:top w:val="nil"/>
              <w:left w:val="nil"/>
              <w:bottom w:val="single" w:sz="4" w:space="0" w:color="auto"/>
              <w:right w:val="single" w:sz="4" w:space="0" w:color="auto"/>
            </w:tcBorders>
            <w:shd w:val="clear" w:color="auto" w:fill="auto"/>
            <w:noWrap/>
            <w:hideMark/>
          </w:tcPr>
          <w:p w14:paraId="090764A0" w14:textId="77777777" w:rsidR="00BA0BB6" w:rsidRPr="00EB2F9F" w:rsidRDefault="00BA0BB6" w:rsidP="00125B71">
            <w:pPr>
              <w:jc w:val="right"/>
              <w:rPr>
                <w:b/>
                <w:i/>
                <w:color w:val="000000"/>
                <w:sz w:val="20"/>
                <w:szCs w:val="20"/>
                <w:lang w:eastAsia="en-CA"/>
              </w:rPr>
            </w:pPr>
            <w:r>
              <w:rPr>
                <w:i/>
                <w:iCs/>
                <w:color w:val="000000"/>
                <w:sz w:val="20"/>
                <w:szCs w:val="20"/>
              </w:rPr>
              <w:t>0.47</w:t>
            </w:r>
          </w:p>
        </w:tc>
      </w:tr>
      <w:tr w:rsidR="00BA0BB6" w:rsidRPr="00723A8E" w14:paraId="314B8651" w14:textId="77777777" w:rsidTr="00125B71">
        <w:trPr>
          <w:trHeight w:val="235"/>
        </w:trPr>
        <w:tc>
          <w:tcPr>
            <w:tcW w:w="2262" w:type="dxa"/>
            <w:tcBorders>
              <w:top w:val="nil"/>
              <w:left w:val="single" w:sz="4" w:space="0" w:color="auto"/>
              <w:bottom w:val="single" w:sz="4" w:space="0" w:color="auto"/>
              <w:right w:val="single" w:sz="4" w:space="0" w:color="auto"/>
            </w:tcBorders>
            <w:shd w:val="clear" w:color="auto" w:fill="auto"/>
            <w:noWrap/>
            <w:hideMark/>
          </w:tcPr>
          <w:p w14:paraId="1022757E" w14:textId="77777777" w:rsidR="00BA0BB6" w:rsidRPr="00723A8E" w:rsidRDefault="00BA0BB6" w:rsidP="00125B71">
            <w:pPr>
              <w:jc w:val="left"/>
              <w:rPr>
                <w:b/>
                <w:bCs/>
                <w:color w:val="000000"/>
                <w:sz w:val="20"/>
                <w:szCs w:val="20"/>
                <w:lang w:eastAsia="en-CA"/>
              </w:rPr>
            </w:pPr>
            <w:r w:rsidRPr="00723A8E">
              <w:rPr>
                <w:b/>
                <w:bCs/>
                <w:color w:val="000000"/>
                <w:sz w:val="20"/>
                <w:szCs w:val="20"/>
                <w:lang w:eastAsia="en-CA"/>
              </w:rPr>
              <w:t>Total (mt)</w:t>
            </w:r>
          </w:p>
        </w:tc>
        <w:tc>
          <w:tcPr>
            <w:tcW w:w="839" w:type="dxa"/>
            <w:tcBorders>
              <w:top w:val="nil"/>
              <w:left w:val="nil"/>
              <w:bottom w:val="single" w:sz="4" w:space="0" w:color="auto"/>
              <w:right w:val="single" w:sz="4" w:space="0" w:color="auto"/>
            </w:tcBorders>
            <w:shd w:val="clear" w:color="auto" w:fill="auto"/>
            <w:noWrap/>
            <w:hideMark/>
          </w:tcPr>
          <w:p w14:paraId="15022949" w14:textId="77777777" w:rsidR="00BA0BB6" w:rsidRPr="00723A8E" w:rsidRDefault="00BA0BB6" w:rsidP="00125B71">
            <w:pPr>
              <w:jc w:val="right"/>
              <w:rPr>
                <w:b/>
                <w:bCs/>
                <w:color w:val="000000"/>
                <w:sz w:val="20"/>
                <w:szCs w:val="20"/>
                <w:lang w:eastAsia="en-CA"/>
              </w:rPr>
            </w:pPr>
            <w:r>
              <w:rPr>
                <w:b/>
                <w:color w:val="000000"/>
                <w:sz w:val="20"/>
                <w:szCs w:val="20"/>
              </w:rPr>
              <w:t>0.47</w:t>
            </w:r>
          </w:p>
        </w:tc>
        <w:tc>
          <w:tcPr>
            <w:tcW w:w="789" w:type="dxa"/>
            <w:tcBorders>
              <w:top w:val="nil"/>
              <w:left w:val="nil"/>
              <w:bottom w:val="single" w:sz="4" w:space="0" w:color="auto"/>
              <w:right w:val="single" w:sz="4" w:space="0" w:color="auto"/>
            </w:tcBorders>
            <w:shd w:val="clear" w:color="auto" w:fill="auto"/>
            <w:noWrap/>
            <w:hideMark/>
          </w:tcPr>
          <w:p w14:paraId="0EF68614" w14:textId="77777777" w:rsidR="00BA0BB6" w:rsidRPr="00723A8E" w:rsidRDefault="00BA0BB6" w:rsidP="00125B71">
            <w:pPr>
              <w:jc w:val="right"/>
              <w:rPr>
                <w:b/>
                <w:bCs/>
                <w:color w:val="000000"/>
                <w:sz w:val="20"/>
                <w:szCs w:val="20"/>
                <w:lang w:eastAsia="en-CA"/>
              </w:rPr>
            </w:pPr>
            <w:r>
              <w:rPr>
                <w:b/>
                <w:color w:val="000000"/>
                <w:sz w:val="20"/>
                <w:szCs w:val="20"/>
              </w:rPr>
              <w:t>359.</w:t>
            </w:r>
            <w:r>
              <w:rPr>
                <w:b/>
                <w:bCs/>
                <w:color w:val="000000"/>
                <w:sz w:val="20"/>
                <w:szCs w:val="20"/>
              </w:rPr>
              <w:t>58</w:t>
            </w:r>
          </w:p>
        </w:tc>
        <w:tc>
          <w:tcPr>
            <w:tcW w:w="705" w:type="dxa"/>
            <w:tcBorders>
              <w:top w:val="nil"/>
              <w:left w:val="nil"/>
              <w:bottom w:val="single" w:sz="4" w:space="0" w:color="auto"/>
              <w:right w:val="single" w:sz="4" w:space="0" w:color="auto"/>
            </w:tcBorders>
            <w:shd w:val="clear" w:color="auto" w:fill="auto"/>
            <w:noWrap/>
            <w:hideMark/>
          </w:tcPr>
          <w:p w14:paraId="2282555B" w14:textId="77777777" w:rsidR="00BA0BB6" w:rsidRPr="00723A8E" w:rsidRDefault="00BA0BB6" w:rsidP="00125B71">
            <w:pPr>
              <w:jc w:val="right"/>
              <w:rPr>
                <w:b/>
                <w:bCs/>
                <w:color w:val="000000"/>
                <w:sz w:val="20"/>
                <w:szCs w:val="20"/>
                <w:lang w:eastAsia="en-CA"/>
              </w:rPr>
            </w:pPr>
            <w:r>
              <w:rPr>
                <w:b/>
                <w:bCs/>
                <w:color w:val="000000"/>
                <w:sz w:val="20"/>
                <w:szCs w:val="20"/>
              </w:rPr>
              <w:t>46.02</w:t>
            </w:r>
          </w:p>
        </w:tc>
        <w:tc>
          <w:tcPr>
            <w:tcW w:w="822" w:type="dxa"/>
            <w:tcBorders>
              <w:top w:val="nil"/>
              <w:left w:val="nil"/>
              <w:bottom w:val="single" w:sz="4" w:space="0" w:color="auto"/>
              <w:right w:val="single" w:sz="4" w:space="0" w:color="auto"/>
            </w:tcBorders>
            <w:shd w:val="clear" w:color="auto" w:fill="auto"/>
            <w:noWrap/>
            <w:hideMark/>
          </w:tcPr>
          <w:p w14:paraId="7D113E59" w14:textId="77777777" w:rsidR="00BA0BB6" w:rsidRPr="00723A8E" w:rsidRDefault="00BA0BB6" w:rsidP="00125B71">
            <w:pPr>
              <w:jc w:val="right"/>
              <w:rPr>
                <w:b/>
                <w:bCs/>
                <w:color w:val="000000"/>
                <w:sz w:val="20"/>
                <w:szCs w:val="20"/>
                <w:lang w:eastAsia="en-CA"/>
              </w:rPr>
            </w:pPr>
            <w:r>
              <w:rPr>
                <w:b/>
                <w:color w:val="000000"/>
                <w:sz w:val="20"/>
                <w:szCs w:val="20"/>
              </w:rPr>
              <w:t>0.</w:t>
            </w:r>
            <w:r>
              <w:rPr>
                <w:b/>
                <w:bCs/>
                <w:color w:val="000000"/>
                <w:sz w:val="20"/>
                <w:szCs w:val="20"/>
              </w:rPr>
              <w:t>02</w:t>
            </w:r>
          </w:p>
        </w:tc>
        <w:tc>
          <w:tcPr>
            <w:tcW w:w="789" w:type="dxa"/>
            <w:tcBorders>
              <w:top w:val="nil"/>
              <w:left w:val="nil"/>
              <w:bottom w:val="single" w:sz="4" w:space="0" w:color="auto"/>
              <w:right w:val="single" w:sz="4" w:space="0" w:color="auto"/>
            </w:tcBorders>
            <w:shd w:val="clear" w:color="auto" w:fill="auto"/>
            <w:noWrap/>
            <w:hideMark/>
          </w:tcPr>
          <w:p w14:paraId="1991E8AD" w14:textId="77777777" w:rsidR="00BA0BB6" w:rsidRPr="00723A8E" w:rsidRDefault="00BA0BB6" w:rsidP="00125B71">
            <w:pPr>
              <w:jc w:val="right"/>
              <w:rPr>
                <w:b/>
                <w:bCs/>
                <w:color w:val="000000"/>
                <w:sz w:val="20"/>
                <w:szCs w:val="20"/>
                <w:lang w:eastAsia="en-CA"/>
              </w:rPr>
            </w:pPr>
            <w:r>
              <w:rPr>
                <w:b/>
                <w:color w:val="000000"/>
                <w:sz w:val="20"/>
                <w:szCs w:val="20"/>
              </w:rPr>
              <w:t>132.73</w:t>
            </w:r>
          </w:p>
        </w:tc>
        <w:tc>
          <w:tcPr>
            <w:tcW w:w="740" w:type="dxa"/>
            <w:tcBorders>
              <w:top w:val="nil"/>
              <w:left w:val="nil"/>
              <w:bottom w:val="single" w:sz="4" w:space="0" w:color="auto"/>
              <w:right w:val="single" w:sz="4" w:space="0" w:color="auto"/>
            </w:tcBorders>
            <w:shd w:val="clear" w:color="auto" w:fill="auto"/>
            <w:noWrap/>
            <w:hideMark/>
          </w:tcPr>
          <w:p w14:paraId="0D97F092" w14:textId="77777777" w:rsidR="00BA0BB6" w:rsidRPr="00723A8E" w:rsidRDefault="00BA0BB6" w:rsidP="00125B71">
            <w:pPr>
              <w:jc w:val="right"/>
              <w:rPr>
                <w:b/>
                <w:bCs/>
                <w:color w:val="000000"/>
                <w:sz w:val="20"/>
                <w:szCs w:val="20"/>
                <w:lang w:eastAsia="en-CA"/>
              </w:rPr>
            </w:pPr>
            <w:r>
              <w:rPr>
                <w:b/>
                <w:color w:val="000000"/>
                <w:sz w:val="20"/>
                <w:szCs w:val="20"/>
              </w:rPr>
              <w:t>2.67</w:t>
            </w:r>
          </w:p>
        </w:tc>
        <w:tc>
          <w:tcPr>
            <w:tcW w:w="828" w:type="dxa"/>
            <w:tcBorders>
              <w:top w:val="nil"/>
              <w:left w:val="nil"/>
              <w:bottom w:val="single" w:sz="4" w:space="0" w:color="auto"/>
              <w:right w:val="single" w:sz="4" w:space="0" w:color="auto"/>
            </w:tcBorders>
            <w:shd w:val="clear" w:color="auto" w:fill="auto"/>
            <w:noWrap/>
            <w:hideMark/>
          </w:tcPr>
          <w:p w14:paraId="18F4BB9A" w14:textId="77777777" w:rsidR="00BA0BB6" w:rsidRPr="00723A8E" w:rsidRDefault="00BA0BB6" w:rsidP="00125B71">
            <w:pPr>
              <w:jc w:val="right"/>
              <w:rPr>
                <w:b/>
                <w:bCs/>
                <w:color w:val="000000"/>
                <w:sz w:val="20"/>
                <w:szCs w:val="20"/>
                <w:lang w:eastAsia="en-CA"/>
              </w:rPr>
            </w:pPr>
            <w:r>
              <w:rPr>
                <w:b/>
                <w:color w:val="000000"/>
                <w:sz w:val="20"/>
                <w:szCs w:val="20"/>
              </w:rPr>
              <w:t>161.77</w:t>
            </w:r>
          </w:p>
        </w:tc>
        <w:tc>
          <w:tcPr>
            <w:tcW w:w="925" w:type="dxa"/>
            <w:tcBorders>
              <w:top w:val="nil"/>
              <w:left w:val="nil"/>
              <w:bottom w:val="single" w:sz="4" w:space="0" w:color="auto"/>
              <w:right w:val="single" w:sz="4" w:space="0" w:color="auto"/>
            </w:tcBorders>
            <w:shd w:val="clear" w:color="auto" w:fill="auto"/>
            <w:noWrap/>
            <w:hideMark/>
          </w:tcPr>
          <w:p w14:paraId="7FCDBD03" w14:textId="77777777" w:rsidR="00BA0BB6" w:rsidRPr="00723A8E" w:rsidRDefault="00BA0BB6" w:rsidP="00125B71">
            <w:pPr>
              <w:jc w:val="right"/>
              <w:rPr>
                <w:b/>
                <w:bCs/>
                <w:color w:val="000000"/>
                <w:sz w:val="20"/>
                <w:szCs w:val="20"/>
                <w:lang w:eastAsia="en-CA"/>
              </w:rPr>
            </w:pPr>
            <w:r>
              <w:rPr>
                <w:b/>
                <w:color w:val="000000"/>
                <w:sz w:val="20"/>
                <w:szCs w:val="20"/>
              </w:rPr>
              <w:t>11.70</w:t>
            </w:r>
          </w:p>
        </w:tc>
        <w:tc>
          <w:tcPr>
            <w:tcW w:w="903" w:type="dxa"/>
            <w:tcBorders>
              <w:top w:val="nil"/>
              <w:left w:val="nil"/>
              <w:bottom w:val="single" w:sz="4" w:space="0" w:color="auto"/>
              <w:right w:val="single" w:sz="4" w:space="0" w:color="auto"/>
            </w:tcBorders>
            <w:shd w:val="clear" w:color="auto" w:fill="auto"/>
            <w:noWrap/>
            <w:hideMark/>
          </w:tcPr>
          <w:p w14:paraId="12D91387" w14:textId="77777777" w:rsidR="00BA0BB6" w:rsidRPr="00723A8E" w:rsidRDefault="00BA0BB6" w:rsidP="00125B71">
            <w:pPr>
              <w:jc w:val="right"/>
              <w:rPr>
                <w:b/>
                <w:bCs/>
                <w:color w:val="000000"/>
                <w:sz w:val="20"/>
                <w:szCs w:val="20"/>
                <w:lang w:eastAsia="en-CA"/>
              </w:rPr>
            </w:pPr>
            <w:r>
              <w:rPr>
                <w:b/>
                <w:bCs/>
                <w:color w:val="000000"/>
                <w:sz w:val="20"/>
                <w:szCs w:val="20"/>
              </w:rPr>
              <w:t>117.69</w:t>
            </w:r>
          </w:p>
        </w:tc>
        <w:tc>
          <w:tcPr>
            <w:tcW w:w="766" w:type="dxa"/>
            <w:tcBorders>
              <w:top w:val="nil"/>
              <w:left w:val="nil"/>
              <w:bottom w:val="single" w:sz="4" w:space="0" w:color="auto"/>
              <w:right w:val="single" w:sz="4" w:space="0" w:color="auto"/>
            </w:tcBorders>
            <w:shd w:val="clear" w:color="auto" w:fill="auto"/>
            <w:noWrap/>
            <w:hideMark/>
          </w:tcPr>
          <w:p w14:paraId="2CCEEA33" w14:textId="77777777" w:rsidR="00BA0BB6" w:rsidRPr="00723A8E" w:rsidRDefault="00BA0BB6" w:rsidP="00125B71">
            <w:pPr>
              <w:jc w:val="right"/>
              <w:rPr>
                <w:b/>
                <w:bCs/>
                <w:color w:val="000000"/>
                <w:sz w:val="20"/>
                <w:szCs w:val="20"/>
                <w:lang w:eastAsia="en-CA"/>
              </w:rPr>
            </w:pPr>
            <w:r>
              <w:rPr>
                <w:b/>
                <w:color w:val="000000"/>
                <w:sz w:val="20"/>
                <w:szCs w:val="20"/>
              </w:rPr>
              <w:t>0.06</w:t>
            </w:r>
          </w:p>
        </w:tc>
        <w:tc>
          <w:tcPr>
            <w:tcW w:w="766" w:type="dxa"/>
            <w:tcBorders>
              <w:top w:val="nil"/>
              <w:left w:val="nil"/>
              <w:bottom w:val="single" w:sz="4" w:space="0" w:color="auto"/>
              <w:right w:val="single" w:sz="4" w:space="0" w:color="auto"/>
            </w:tcBorders>
            <w:shd w:val="clear" w:color="auto" w:fill="auto"/>
            <w:noWrap/>
            <w:hideMark/>
          </w:tcPr>
          <w:p w14:paraId="18FB7D4C" w14:textId="77777777" w:rsidR="00BA0BB6" w:rsidRPr="00723A8E" w:rsidRDefault="00BA0BB6" w:rsidP="00125B71">
            <w:pPr>
              <w:jc w:val="right"/>
              <w:rPr>
                <w:b/>
                <w:bCs/>
                <w:color w:val="000000"/>
                <w:sz w:val="20"/>
                <w:szCs w:val="20"/>
                <w:lang w:eastAsia="en-CA"/>
              </w:rPr>
            </w:pPr>
            <w:r>
              <w:rPr>
                <w:b/>
                <w:color w:val="000000"/>
                <w:sz w:val="20"/>
                <w:szCs w:val="20"/>
              </w:rPr>
              <w:t>0.06</w:t>
            </w:r>
          </w:p>
        </w:tc>
        <w:tc>
          <w:tcPr>
            <w:tcW w:w="789" w:type="dxa"/>
            <w:tcBorders>
              <w:top w:val="nil"/>
              <w:left w:val="nil"/>
              <w:bottom w:val="single" w:sz="4" w:space="0" w:color="auto"/>
              <w:right w:val="single" w:sz="4" w:space="0" w:color="auto"/>
            </w:tcBorders>
            <w:shd w:val="clear" w:color="auto" w:fill="auto"/>
            <w:noWrap/>
            <w:hideMark/>
          </w:tcPr>
          <w:p w14:paraId="03028D20" w14:textId="77777777" w:rsidR="00BA0BB6" w:rsidRPr="00723A8E" w:rsidRDefault="00BA0BB6" w:rsidP="00125B71">
            <w:pPr>
              <w:jc w:val="right"/>
              <w:rPr>
                <w:b/>
                <w:bCs/>
                <w:color w:val="000000"/>
                <w:sz w:val="20"/>
                <w:szCs w:val="20"/>
                <w:lang w:eastAsia="en-CA"/>
              </w:rPr>
            </w:pPr>
            <w:r>
              <w:rPr>
                <w:b/>
                <w:color w:val="000000"/>
                <w:sz w:val="20"/>
                <w:szCs w:val="20"/>
              </w:rPr>
              <w:t>0.99</w:t>
            </w:r>
          </w:p>
        </w:tc>
        <w:tc>
          <w:tcPr>
            <w:tcW w:w="1006" w:type="dxa"/>
            <w:tcBorders>
              <w:top w:val="nil"/>
              <w:left w:val="nil"/>
              <w:bottom w:val="single" w:sz="4" w:space="0" w:color="auto"/>
              <w:right w:val="single" w:sz="4" w:space="0" w:color="auto"/>
            </w:tcBorders>
            <w:shd w:val="clear" w:color="auto" w:fill="auto"/>
            <w:noWrap/>
            <w:hideMark/>
          </w:tcPr>
          <w:p w14:paraId="13ECC72A" w14:textId="77777777" w:rsidR="00BA0BB6" w:rsidRPr="00723A8E" w:rsidRDefault="00BA0BB6" w:rsidP="00125B71">
            <w:pPr>
              <w:jc w:val="right"/>
              <w:rPr>
                <w:b/>
                <w:bCs/>
                <w:color w:val="000000"/>
                <w:sz w:val="20"/>
                <w:szCs w:val="20"/>
                <w:lang w:eastAsia="en-CA"/>
              </w:rPr>
            </w:pPr>
            <w:r>
              <w:rPr>
                <w:b/>
                <w:bCs/>
                <w:color w:val="000000"/>
                <w:sz w:val="20"/>
                <w:szCs w:val="20"/>
              </w:rPr>
              <w:t>833.76</w:t>
            </w:r>
          </w:p>
        </w:tc>
        <w:tc>
          <w:tcPr>
            <w:tcW w:w="1317" w:type="dxa"/>
            <w:tcBorders>
              <w:top w:val="nil"/>
              <w:left w:val="nil"/>
              <w:bottom w:val="single" w:sz="4" w:space="0" w:color="auto"/>
              <w:right w:val="single" w:sz="4" w:space="0" w:color="auto"/>
            </w:tcBorders>
            <w:shd w:val="clear" w:color="auto" w:fill="auto"/>
            <w:noWrap/>
            <w:hideMark/>
          </w:tcPr>
          <w:p w14:paraId="7DA1551F" w14:textId="77777777" w:rsidR="00BA0BB6" w:rsidRPr="00723A8E" w:rsidRDefault="00BA0BB6" w:rsidP="00125B71">
            <w:pPr>
              <w:jc w:val="right"/>
              <w:rPr>
                <w:b/>
                <w:bCs/>
                <w:color w:val="000000"/>
                <w:sz w:val="20"/>
                <w:szCs w:val="20"/>
                <w:lang w:eastAsia="en-CA"/>
              </w:rPr>
            </w:pPr>
            <w:r>
              <w:rPr>
                <w:b/>
                <w:bCs/>
                <w:color w:val="000000"/>
                <w:sz w:val="20"/>
                <w:szCs w:val="20"/>
              </w:rPr>
              <w:t>0.47</w:t>
            </w:r>
          </w:p>
        </w:tc>
      </w:tr>
    </w:tbl>
    <w:p w14:paraId="396C953D" w14:textId="77777777" w:rsidR="00BA0BB6" w:rsidRDefault="00BA0BB6" w:rsidP="00BA0BB6"/>
    <w:p w14:paraId="15A60766" w14:textId="77777777" w:rsidR="00BA0BB6" w:rsidRDefault="00BA0BB6" w:rsidP="00BA0BB6"/>
    <w:p w14:paraId="1D769D69" w14:textId="77777777" w:rsidR="00BA0BB6" w:rsidRDefault="00BA0BB6" w:rsidP="00BA0BB6"/>
    <w:p w14:paraId="6A819850" w14:textId="77777777" w:rsidR="00BA0BB6" w:rsidRDefault="00BA0BB6" w:rsidP="00BA0BB6"/>
    <w:p w14:paraId="08BD26BB" w14:textId="77777777" w:rsidR="00BA0BB6" w:rsidRDefault="00BA0BB6" w:rsidP="00BA0BB6"/>
    <w:p w14:paraId="5B839C76" w14:textId="77777777" w:rsidR="00BA0BB6" w:rsidRDefault="00BA0BB6" w:rsidP="00BA0BB6"/>
    <w:p w14:paraId="63165479" w14:textId="77777777" w:rsidR="00BA0BB6" w:rsidRDefault="00BA0BB6" w:rsidP="00BA0BB6"/>
    <w:p w14:paraId="6AB39E97" w14:textId="77777777" w:rsidR="00BA0BB6" w:rsidRDefault="00BA0BB6" w:rsidP="00BA0BB6">
      <w:pPr>
        <w:pStyle w:val="Heading1"/>
        <w:keepNext/>
        <w:numPr>
          <w:ilvl w:val="0"/>
          <w:numId w:val="0"/>
        </w:numPr>
        <w:spacing w:before="240" w:after="0"/>
      </w:pPr>
      <w:r>
        <w:rPr>
          <w:b/>
          <w:bCs/>
        </w:rPr>
        <w:t>In CO</w:t>
      </w:r>
      <w:r w:rsidRPr="00EF2B94">
        <w:rPr>
          <w:b/>
          <w:bCs/>
          <w:vertAlign w:val="subscript"/>
        </w:rPr>
        <w:t>2</w:t>
      </w:r>
      <w:r>
        <w:rPr>
          <w:b/>
          <w:bCs/>
        </w:rPr>
        <w:t>-eq tonnes</w:t>
      </w:r>
    </w:p>
    <w:tbl>
      <w:tblPr>
        <w:tblW w:w="14395" w:type="dxa"/>
        <w:tblLayout w:type="fixed"/>
        <w:tblLook w:val="04A0" w:firstRow="1" w:lastRow="0" w:firstColumn="1" w:lastColumn="0" w:noHBand="0" w:noVBand="1"/>
      </w:tblPr>
      <w:tblGrid>
        <w:gridCol w:w="2333"/>
        <w:gridCol w:w="704"/>
        <w:gridCol w:w="922"/>
        <w:gridCol w:w="759"/>
        <w:gridCol w:w="806"/>
        <w:gridCol w:w="909"/>
        <w:gridCol w:w="711"/>
        <w:gridCol w:w="920"/>
        <w:gridCol w:w="850"/>
        <w:gridCol w:w="990"/>
        <w:gridCol w:w="723"/>
        <w:gridCol w:w="708"/>
        <w:gridCol w:w="851"/>
        <w:gridCol w:w="1115"/>
        <w:gridCol w:w="1094"/>
      </w:tblGrid>
      <w:tr w:rsidR="00BA0BB6" w:rsidRPr="0078206E" w14:paraId="4404B327" w14:textId="77777777" w:rsidTr="00125B71">
        <w:trPr>
          <w:trHeight w:val="185"/>
        </w:trPr>
        <w:tc>
          <w:tcPr>
            <w:tcW w:w="2333" w:type="dxa"/>
            <w:tcBorders>
              <w:top w:val="single" w:sz="4" w:space="0" w:color="auto"/>
              <w:left w:val="single" w:sz="4" w:space="0" w:color="auto"/>
              <w:bottom w:val="single" w:sz="4" w:space="0" w:color="auto"/>
              <w:right w:val="single" w:sz="4" w:space="0" w:color="auto"/>
            </w:tcBorders>
            <w:shd w:val="clear" w:color="auto" w:fill="auto"/>
            <w:noWrap/>
            <w:hideMark/>
          </w:tcPr>
          <w:p w14:paraId="07D7F1A2" w14:textId="77777777" w:rsidR="00BA0BB6" w:rsidRPr="0078206E" w:rsidRDefault="00BA0BB6" w:rsidP="00125B71">
            <w:pPr>
              <w:jc w:val="left"/>
              <w:rPr>
                <w:b/>
                <w:color w:val="000000"/>
                <w:sz w:val="20"/>
                <w:szCs w:val="20"/>
                <w:lang w:eastAsia="en-CA"/>
              </w:rPr>
            </w:pPr>
            <w:r w:rsidRPr="0078206E">
              <w:rPr>
                <w:b/>
                <w:color w:val="000000"/>
                <w:sz w:val="20"/>
                <w:szCs w:val="20"/>
                <w:lang w:eastAsia="en-CA"/>
              </w:rPr>
              <w:t>Sector</w:t>
            </w:r>
          </w:p>
        </w:tc>
        <w:tc>
          <w:tcPr>
            <w:tcW w:w="704" w:type="dxa"/>
            <w:tcBorders>
              <w:top w:val="single" w:sz="4" w:space="0" w:color="auto"/>
              <w:left w:val="nil"/>
              <w:bottom w:val="single" w:sz="4" w:space="0" w:color="auto"/>
              <w:right w:val="single" w:sz="4" w:space="0" w:color="auto"/>
            </w:tcBorders>
            <w:shd w:val="clear" w:color="auto" w:fill="auto"/>
            <w:noWrap/>
            <w:hideMark/>
          </w:tcPr>
          <w:p w14:paraId="025D811D" w14:textId="77777777" w:rsidR="00BA0BB6" w:rsidRPr="0078206E" w:rsidRDefault="00BA0BB6" w:rsidP="00125B71">
            <w:pPr>
              <w:jc w:val="center"/>
              <w:rPr>
                <w:b/>
                <w:color w:val="000000"/>
                <w:sz w:val="20"/>
                <w:szCs w:val="20"/>
                <w:lang w:eastAsia="en-CA"/>
              </w:rPr>
            </w:pPr>
            <w:r w:rsidRPr="0078206E">
              <w:rPr>
                <w:b/>
                <w:color w:val="000000"/>
                <w:sz w:val="20"/>
                <w:szCs w:val="20"/>
                <w:lang w:eastAsia="en-CA"/>
              </w:rPr>
              <w:t>HFC-125</w:t>
            </w:r>
          </w:p>
        </w:tc>
        <w:tc>
          <w:tcPr>
            <w:tcW w:w="922" w:type="dxa"/>
            <w:tcBorders>
              <w:top w:val="single" w:sz="4" w:space="0" w:color="auto"/>
              <w:left w:val="nil"/>
              <w:bottom w:val="single" w:sz="4" w:space="0" w:color="auto"/>
              <w:right w:val="single" w:sz="4" w:space="0" w:color="auto"/>
            </w:tcBorders>
            <w:shd w:val="clear" w:color="auto" w:fill="auto"/>
            <w:noWrap/>
            <w:hideMark/>
          </w:tcPr>
          <w:p w14:paraId="582EDDEC" w14:textId="77777777" w:rsidR="00BA0BB6" w:rsidRPr="0078206E" w:rsidRDefault="00BA0BB6" w:rsidP="00125B71">
            <w:pPr>
              <w:jc w:val="center"/>
              <w:rPr>
                <w:b/>
                <w:color w:val="000000"/>
                <w:sz w:val="20"/>
                <w:szCs w:val="20"/>
                <w:lang w:eastAsia="en-CA"/>
              </w:rPr>
            </w:pPr>
            <w:r w:rsidRPr="0078206E">
              <w:rPr>
                <w:b/>
                <w:color w:val="000000"/>
                <w:sz w:val="20"/>
                <w:szCs w:val="20"/>
                <w:lang w:eastAsia="en-CA"/>
              </w:rPr>
              <w:t>HFC-134a</w:t>
            </w:r>
          </w:p>
        </w:tc>
        <w:tc>
          <w:tcPr>
            <w:tcW w:w="759" w:type="dxa"/>
            <w:tcBorders>
              <w:top w:val="single" w:sz="4" w:space="0" w:color="auto"/>
              <w:left w:val="nil"/>
              <w:bottom w:val="single" w:sz="4" w:space="0" w:color="auto"/>
              <w:right w:val="single" w:sz="4" w:space="0" w:color="auto"/>
            </w:tcBorders>
            <w:shd w:val="clear" w:color="auto" w:fill="auto"/>
            <w:hideMark/>
          </w:tcPr>
          <w:p w14:paraId="19047CE8" w14:textId="77777777" w:rsidR="00BA0BB6" w:rsidRPr="0078206E" w:rsidRDefault="00BA0BB6" w:rsidP="00125B71">
            <w:pPr>
              <w:jc w:val="center"/>
              <w:rPr>
                <w:b/>
                <w:color w:val="000000"/>
                <w:sz w:val="20"/>
                <w:szCs w:val="20"/>
                <w:lang w:eastAsia="en-CA"/>
              </w:rPr>
            </w:pPr>
            <w:r w:rsidRPr="0078206E">
              <w:rPr>
                <w:b/>
                <w:color w:val="000000"/>
                <w:sz w:val="20"/>
                <w:szCs w:val="20"/>
                <w:lang w:eastAsia="en-CA"/>
              </w:rPr>
              <w:t>HFC-152a</w:t>
            </w:r>
          </w:p>
        </w:tc>
        <w:tc>
          <w:tcPr>
            <w:tcW w:w="806" w:type="dxa"/>
            <w:tcBorders>
              <w:top w:val="single" w:sz="4" w:space="0" w:color="auto"/>
              <w:left w:val="nil"/>
              <w:bottom w:val="single" w:sz="4" w:space="0" w:color="auto"/>
              <w:right w:val="single" w:sz="4" w:space="0" w:color="auto"/>
            </w:tcBorders>
            <w:shd w:val="clear" w:color="auto" w:fill="auto"/>
            <w:noWrap/>
            <w:hideMark/>
          </w:tcPr>
          <w:p w14:paraId="5C38966A" w14:textId="77777777" w:rsidR="00BA0BB6" w:rsidRPr="0078206E" w:rsidRDefault="00BA0BB6" w:rsidP="00125B71">
            <w:pPr>
              <w:jc w:val="center"/>
              <w:rPr>
                <w:b/>
                <w:color w:val="000000"/>
                <w:sz w:val="20"/>
                <w:szCs w:val="20"/>
                <w:lang w:eastAsia="en-CA"/>
              </w:rPr>
            </w:pPr>
            <w:r w:rsidRPr="0078206E">
              <w:rPr>
                <w:b/>
                <w:color w:val="000000"/>
                <w:sz w:val="20"/>
                <w:szCs w:val="20"/>
                <w:lang w:eastAsia="en-CA"/>
              </w:rPr>
              <w:t>HFC-236fa</w:t>
            </w:r>
          </w:p>
        </w:tc>
        <w:tc>
          <w:tcPr>
            <w:tcW w:w="909" w:type="dxa"/>
            <w:tcBorders>
              <w:top w:val="single" w:sz="4" w:space="0" w:color="auto"/>
              <w:left w:val="nil"/>
              <w:bottom w:val="single" w:sz="4" w:space="0" w:color="auto"/>
              <w:right w:val="single" w:sz="4" w:space="0" w:color="auto"/>
            </w:tcBorders>
            <w:shd w:val="clear" w:color="auto" w:fill="auto"/>
            <w:noWrap/>
            <w:hideMark/>
          </w:tcPr>
          <w:p w14:paraId="01EF3AF3" w14:textId="77777777" w:rsidR="00BA0BB6" w:rsidRPr="0078206E" w:rsidRDefault="00BA0BB6" w:rsidP="00125B71">
            <w:pPr>
              <w:jc w:val="center"/>
              <w:rPr>
                <w:b/>
                <w:color w:val="000000"/>
                <w:sz w:val="20"/>
                <w:szCs w:val="20"/>
                <w:lang w:eastAsia="en-CA"/>
              </w:rPr>
            </w:pPr>
            <w:r w:rsidRPr="0078206E">
              <w:rPr>
                <w:b/>
                <w:color w:val="000000"/>
                <w:sz w:val="20"/>
                <w:szCs w:val="20"/>
                <w:lang w:eastAsia="en-CA"/>
              </w:rPr>
              <w:t>R-404A</w:t>
            </w:r>
          </w:p>
        </w:tc>
        <w:tc>
          <w:tcPr>
            <w:tcW w:w="711" w:type="dxa"/>
            <w:tcBorders>
              <w:top w:val="single" w:sz="4" w:space="0" w:color="auto"/>
              <w:left w:val="nil"/>
              <w:bottom w:val="single" w:sz="4" w:space="0" w:color="auto"/>
              <w:right w:val="single" w:sz="4" w:space="0" w:color="auto"/>
            </w:tcBorders>
            <w:shd w:val="clear" w:color="auto" w:fill="auto"/>
            <w:noWrap/>
            <w:hideMark/>
          </w:tcPr>
          <w:p w14:paraId="51B538F8" w14:textId="77777777" w:rsidR="00BA0BB6" w:rsidRPr="0078206E" w:rsidRDefault="00BA0BB6" w:rsidP="00125B71">
            <w:pPr>
              <w:jc w:val="center"/>
              <w:rPr>
                <w:b/>
                <w:color w:val="000000"/>
                <w:sz w:val="20"/>
                <w:szCs w:val="20"/>
                <w:lang w:eastAsia="en-CA"/>
              </w:rPr>
            </w:pPr>
            <w:r w:rsidRPr="0078206E">
              <w:rPr>
                <w:b/>
                <w:color w:val="000000"/>
                <w:sz w:val="20"/>
                <w:szCs w:val="20"/>
                <w:lang w:eastAsia="en-CA"/>
              </w:rPr>
              <w:t>R-407C</w:t>
            </w:r>
          </w:p>
        </w:tc>
        <w:tc>
          <w:tcPr>
            <w:tcW w:w="920" w:type="dxa"/>
            <w:tcBorders>
              <w:top w:val="single" w:sz="4" w:space="0" w:color="auto"/>
              <w:left w:val="nil"/>
              <w:bottom w:val="single" w:sz="4" w:space="0" w:color="auto"/>
              <w:right w:val="single" w:sz="4" w:space="0" w:color="auto"/>
            </w:tcBorders>
            <w:shd w:val="clear" w:color="auto" w:fill="auto"/>
            <w:noWrap/>
            <w:hideMark/>
          </w:tcPr>
          <w:p w14:paraId="305760E2" w14:textId="77777777" w:rsidR="00BA0BB6" w:rsidRPr="0078206E" w:rsidRDefault="00BA0BB6" w:rsidP="00125B71">
            <w:pPr>
              <w:jc w:val="center"/>
              <w:rPr>
                <w:b/>
                <w:color w:val="000000"/>
                <w:sz w:val="20"/>
                <w:szCs w:val="20"/>
                <w:lang w:eastAsia="en-CA"/>
              </w:rPr>
            </w:pPr>
            <w:r w:rsidRPr="0078206E">
              <w:rPr>
                <w:b/>
                <w:color w:val="000000"/>
                <w:sz w:val="20"/>
                <w:szCs w:val="20"/>
                <w:lang w:eastAsia="en-CA"/>
              </w:rPr>
              <w:t>R-410A</w:t>
            </w:r>
          </w:p>
        </w:tc>
        <w:tc>
          <w:tcPr>
            <w:tcW w:w="850" w:type="dxa"/>
            <w:tcBorders>
              <w:top w:val="single" w:sz="4" w:space="0" w:color="auto"/>
              <w:left w:val="nil"/>
              <w:bottom w:val="single" w:sz="4" w:space="0" w:color="auto"/>
              <w:right w:val="single" w:sz="4" w:space="0" w:color="auto"/>
            </w:tcBorders>
            <w:shd w:val="clear" w:color="auto" w:fill="auto"/>
            <w:hideMark/>
          </w:tcPr>
          <w:p w14:paraId="232C7FF7" w14:textId="77777777" w:rsidR="00BA0BB6" w:rsidRPr="0078206E" w:rsidRDefault="00BA0BB6" w:rsidP="00125B71">
            <w:pPr>
              <w:jc w:val="center"/>
              <w:rPr>
                <w:b/>
                <w:color w:val="000000"/>
                <w:sz w:val="20"/>
                <w:szCs w:val="20"/>
                <w:lang w:eastAsia="en-CA"/>
              </w:rPr>
            </w:pPr>
            <w:r w:rsidRPr="0078206E">
              <w:rPr>
                <w:b/>
                <w:color w:val="000000"/>
                <w:sz w:val="20"/>
                <w:szCs w:val="20"/>
                <w:lang w:eastAsia="en-CA"/>
              </w:rPr>
              <w:t>R-448A</w:t>
            </w:r>
          </w:p>
        </w:tc>
        <w:tc>
          <w:tcPr>
            <w:tcW w:w="990" w:type="dxa"/>
            <w:tcBorders>
              <w:top w:val="single" w:sz="4" w:space="0" w:color="auto"/>
              <w:left w:val="nil"/>
              <w:bottom w:val="single" w:sz="4" w:space="0" w:color="auto"/>
              <w:right w:val="single" w:sz="4" w:space="0" w:color="auto"/>
            </w:tcBorders>
            <w:shd w:val="clear" w:color="auto" w:fill="auto"/>
            <w:noWrap/>
            <w:hideMark/>
          </w:tcPr>
          <w:p w14:paraId="7D35F39A" w14:textId="77777777" w:rsidR="00BA0BB6" w:rsidRPr="0078206E" w:rsidRDefault="00BA0BB6" w:rsidP="00125B71">
            <w:pPr>
              <w:jc w:val="center"/>
              <w:rPr>
                <w:b/>
                <w:color w:val="000000"/>
                <w:sz w:val="20"/>
                <w:szCs w:val="20"/>
                <w:lang w:eastAsia="en-CA"/>
              </w:rPr>
            </w:pPr>
            <w:r w:rsidRPr="0078206E">
              <w:rPr>
                <w:b/>
                <w:color w:val="000000"/>
                <w:sz w:val="20"/>
                <w:szCs w:val="20"/>
                <w:lang w:eastAsia="en-CA"/>
              </w:rPr>
              <w:t>R-507A</w:t>
            </w:r>
          </w:p>
        </w:tc>
        <w:tc>
          <w:tcPr>
            <w:tcW w:w="723" w:type="dxa"/>
            <w:tcBorders>
              <w:top w:val="single" w:sz="4" w:space="0" w:color="auto"/>
              <w:left w:val="nil"/>
              <w:bottom w:val="single" w:sz="4" w:space="0" w:color="auto"/>
              <w:right w:val="single" w:sz="4" w:space="0" w:color="auto"/>
            </w:tcBorders>
            <w:shd w:val="clear" w:color="auto" w:fill="auto"/>
            <w:noWrap/>
            <w:hideMark/>
          </w:tcPr>
          <w:p w14:paraId="19CF6916" w14:textId="77777777" w:rsidR="00BA0BB6" w:rsidRPr="0078206E" w:rsidRDefault="00BA0BB6" w:rsidP="00125B71">
            <w:pPr>
              <w:jc w:val="center"/>
              <w:rPr>
                <w:b/>
                <w:color w:val="000000"/>
                <w:sz w:val="20"/>
                <w:szCs w:val="20"/>
                <w:lang w:eastAsia="en-CA"/>
              </w:rPr>
            </w:pPr>
            <w:r w:rsidRPr="0078206E">
              <w:rPr>
                <w:b/>
                <w:color w:val="000000"/>
                <w:sz w:val="20"/>
                <w:szCs w:val="20"/>
                <w:lang w:eastAsia="en-CA"/>
              </w:rPr>
              <w:t>R-422D</w:t>
            </w:r>
          </w:p>
        </w:tc>
        <w:tc>
          <w:tcPr>
            <w:tcW w:w="708" w:type="dxa"/>
            <w:tcBorders>
              <w:top w:val="single" w:sz="4" w:space="0" w:color="auto"/>
              <w:left w:val="nil"/>
              <w:bottom w:val="single" w:sz="4" w:space="0" w:color="auto"/>
              <w:right w:val="single" w:sz="4" w:space="0" w:color="auto"/>
            </w:tcBorders>
            <w:shd w:val="clear" w:color="auto" w:fill="auto"/>
            <w:noWrap/>
            <w:hideMark/>
          </w:tcPr>
          <w:p w14:paraId="44FF3A7F" w14:textId="77777777" w:rsidR="00BA0BB6" w:rsidRPr="0078206E" w:rsidRDefault="00BA0BB6" w:rsidP="00125B71">
            <w:pPr>
              <w:jc w:val="center"/>
              <w:rPr>
                <w:b/>
                <w:color w:val="000000"/>
                <w:sz w:val="20"/>
                <w:szCs w:val="20"/>
                <w:lang w:eastAsia="en-CA"/>
              </w:rPr>
            </w:pPr>
            <w:r w:rsidRPr="0078206E">
              <w:rPr>
                <w:b/>
                <w:color w:val="000000"/>
                <w:sz w:val="20"/>
                <w:szCs w:val="20"/>
                <w:lang w:eastAsia="en-CA"/>
              </w:rPr>
              <w:t>R-513A</w:t>
            </w:r>
          </w:p>
        </w:tc>
        <w:tc>
          <w:tcPr>
            <w:tcW w:w="851" w:type="dxa"/>
            <w:tcBorders>
              <w:top w:val="single" w:sz="4" w:space="0" w:color="auto"/>
              <w:left w:val="nil"/>
              <w:bottom w:val="single" w:sz="4" w:space="0" w:color="auto"/>
              <w:right w:val="single" w:sz="4" w:space="0" w:color="auto"/>
            </w:tcBorders>
            <w:shd w:val="clear" w:color="auto" w:fill="auto"/>
            <w:noWrap/>
            <w:hideMark/>
          </w:tcPr>
          <w:p w14:paraId="0E73FB3F" w14:textId="77777777" w:rsidR="00BA0BB6" w:rsidRPr="0078206E" w:rsidRDefault="00BA0BB6" w:rsidP="00125B71">
            <w:pPr>
              <w:jc w:val="center"/>
              <w:rPr>
                <w:b/>
                <w:color w:val="000000"/>
                <w:sz w:val="20"/>
                <w:szCs w:val="20"/>
                <w:lang w:eastAsia="en-CA"/>
              </w:rPr>
            </w:pPr>
            <w:r w:rsidRPr="0078206E">
              <w:rPr>
                <w:b/>
                <w:color w:val="000000"/>
                <w:sz w:val="20"/>
                <w:szCs w:val="20"/>
                <w:lang w:eastAsia="en-CA"/>
              </w:rPr>
              <w:t>R-452A</w:t>
            </w:r>
          </w:p>
        </w:tc>
        <w:tc>
          <w:tcPr>
            <w:tcW w:w="1115" w:type="dxa"/>
            <w:tcBorders>
              <w:top w:val="single" w:sz="4" w:space="0" w:color="auto"/>
              <w:left w:val="nil"/>
              <w:bottom w:val="single" w:sz="4" w:space="0" w:color="auto"/>
              <w:right w:val="single" w:sz="4" w:space="0" w:color="auto"/>
            </w:tcBorders>
            <w:shd w:val="clear" w:color="auto" w:fill="auto"/>
            <w:noWrap/>
            <w:hideMark/>
          </w:tcPr>
          <w:p w14:paraId="127A62F3" w14:textId="77777777" w:rsidR="00BA0BB6" w:rsidRPr="0078206E" w:rsidRDefault="00BA0BB6" w:rsidP="00125B71">
            <w:pPr>
              <w:jc w:val="center"/>
              <w:rPr>
                <w:b/>
                <w:color w:val="000000"/>
                <w:sz w:val="20"/>
                <w:szCs w:val="20"/>
                <w:lang w:eastAsia="en-CA"/>
              </w:rPr>
            </w:pPr>
            <w:r w:rsidRPr="0078206E">
              <w:rPr>
                <w:b/>
                <w:color w:val="000000"/>
                <w:sz w:val="20"/>
                <w:szCs w:val="20"/>
                <w:lang w:eastAsia="en-CA"/>
              </w:rPr>
              <w:t>Total</w:t>
            </w:r>
          </w:p>
        </w:tc>
        <w:tc>
          <w:tcPr>
            <w:tcW w:w="1094" w:type="dxa"/>
            <w:tcBorders>
              <w:top w:val="single" w:sz="4" w:space="0" w:color="auto"/>
              <w:left w:val="nil"/>
              <w:bottom w:val="single" w:sz="4" w:space="0" w:color="auto"/>
              <w:right w:val="single" w:sz="4" w:space="0" w:color="auto"/>
            </w:tcBorders>
            <w:shd w:val="clear" w:color="auto" w:fill="auto"/>
            <w:hideMark/>
          </w:tcPr>
          <w:p w14:paraId="7C32CD8E" w14:textId="77777777" w:rsidR="00BA0BB6" w:rsidRPr="0078206E" w:rsidRDefault="00BA0BB6" w:rsidP="00125B71">
            <w:pPr>
              <w:jc w:val="center"/>
              <w:rPr>
                <w:b/>
                <w:color w:val="000000"/>
                <w:sz w:val="20"/>
                <w:szCs w:val="20"/>
                <w:lang w:eastAsia="en-CA"/>
              </w:rPr>
            </w:pPr>
            <w:r w:rsidRPr="0078206E">
              <w:rPr>
                <w:b/>
                <w:color w:val="000000"/>
                <w:sz w:val="20"/>
                <w:szCs w:val="20"/>
                <w:lang w:eastAsia="en-CA"/>
              </w:rPr>
              <w:t>Share of consump</w:t>
            </w:r>
            <w:r>
              <w:rPr>
                <w:b/>
                <w:color w:val="000000"/>
                <w:sz w:val="20"/>
                <w:szCs w:val="20"/>
                <w:lang w:eastAsia="en-CA"/>
              </w:rPr>
              <w:t>-</w:t>
            </w:r>
            <w:r w:rsidRPr="0078206E">
              <w:rPr>
                <w:b/>
                <w:color w:val="000000"/>
                <w:sz w:val="20"/>
                <w:szCs w:val="20"/>
                <w:lang w:eastAsia="en-CA"/>
              </w:rPr>
              <w:t xml:space="preserve">tion </w:t>
            </w:r>
            <w:r w:rsidRPr="0078206E">
              <w:rPr>
                <w:b/>
                <w:color w:val="000000"/>
                <w:sz w:val="20"/>
                <w:szCs w:val="20"/>
                <w:lang w:eastAsia="en-CA"/>
              </w:rPr>
              <w:br/>
              <w:t>(%)</w:t>
            </w:r>
          </w:p>
        </w:tc>
      </w:tr>
      <w:tr w:rsidR="00BA0BB6" w:rsidRPr="0078206E" w14:paraId="228EA53F" w14:textId="77777777" w:rsidTr="00125B71">
        <w:trPr>
          <w:trHeight w:val="185"/>
        </w:trPr>
        <w:tc>
          <w:tcPr>
            <w:tcW w:w="14395" w:type="dxa"/>
            <w:gridSpan w:val="15"/>
            <w:tcBorders>
              <w:top w:val="nil"/>
              <w:left w:val="single" w:sz="4" w:space="0" w:color="auto"/>
              <w:bottom w:val="single" w:sz="4" w:space="0" w:color="auto"/>
              <w:right w:val="single" w:sz="4" w:space="0" w:color="auto"/>
            </w:tcBorders>
            <w:shd w:val="clear" w:color="auto" w:fill="auto"/>
            <w:noWrap/>
            <w:vAlign w:val="bottom"/>
            <w:hideMark/>
          </w:tcPr>
          <w:p w14:paraId="0359AEAC" w14:textId="77777777" w:rsidR="00BA0BB6" w:rsidRPr="0078206E" w:rsidRDefault="00BA0BB6" w:rsidP="00125B71">
            <w:pPr>
              <w:jc w:val="left"/>
              <w:rPr>
                <w:color w:val="000000"/>
                <w:sz w:val="20"/>
                <w:szCs w:val="20"/>
                <w:lang w:eastAsia="en-CA"/>
              </w:rPr>
            </w:pPr>
            <w:r w:rsidRPr="0078206E">
              <w:rPr>
                <w:b/>
                <w:color w:val="000000"/>
                <w:sz w:val="20"/>
                <w:szCs w:val="20"/>
                <w:lang w:eastAsia="en-CA"/>
              </w:rPr>
              <w:t>Manufacturing sector</w:t>
            </w:r>
            <w:r w:rsidRPr="0078206E" w:rsidDel="002E653B">
              <w:rPr>
                <w:b/>
                <w:color w:val="000000"/>
                <w:sz w:val="20"/>
                <w:szCs w:val="20"/>
                <w:lang w:eastAsia="en-CA"/>
              </w:rPr>
              <w:t xml:space="preserve"> </w:t>
            </w:r>
          </w:p>
        </w:tc>
      </w:tr>
      <w:tr w:rsidR="00BA0BB6" w:rsidRPr="0078206E" w14:paraId="40BC215A" w14:textId="77777777" w:rsidTr="00125B71">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55663488" w14:textId="77777777" w:rsidR="00BA0BB6" w:rsidRPr="0078206E" w:rsidRDefault="00BA0BB6" w:rsidP="00125B71">
            <w:pPr>
              <w:jc w:val="left"/>
              <w:rPr>
                <w:color w:val="000000"/>
                <w:sz w:val="20"/>
                <w:szCs w:val="20"/>
                <w:lang w:eastAsia="en-CA"/>
              </w:rPr>
            </w:pPr>
            <w:r w:rsidRPr="0078206E">
              <w:rPr>
                <w:color w:val="000000"/>
                <w:sz w:val="20"/>
                <w:szCs w:val="20"/>
                <w:lang w:eastAsia="en-CA"/>
              </w:rPr>
              <w:t>Commercial refrigeration</w:t>
            </w:r>
          </w:p>
        </w:tc>
        <w:tc>
          <w:tcPr>
            <w:tcW w:w="704" w:type="dxa"/>
            <w:tcBorders>
              <w:top w:val="nil"/>
              <w:left w:val="nil"/>
              <w:bottom w:val="single" w:sz="4" w:space="0" w:color="auto"/>
              <w:right w:val="single" w:sz="4" w:space="0" w:color="auto"/>
            </w:tcBorders>
            <w:shd w:val="clear" w:color="auto" w:fill="auto"/>
            <w:noWrap/>
            <w:hideMark/>
          </w:tcPr>
          <w:p w14:paraId="4CFA2CA8" w14:textId="77777777" w:rsidR="00BA0BB6" w:rsidRPr="0078206E" w:rsidRDefault="00BA0BB6" w:rsidP="00125B71">
            <w:pPr>
              <w:jc w:val="right"/>
              <w:rPr>
                <w:color w:val="000000"/>
                <w:sz w:val="20"/>
                <w:szCs w:val="20"/>
                <w:lang w:eastAsia="en-CA"/>
              </w:rPr>
            </w:pPr>
            <w:r w:rsidRPr="0078206E">
              <w:rPr>
                <w:sz w:val="20"/>
                <w:szCs w:val="20"/>
              </w:rPr>
              <w:t>0</w:t>
            </w:r>
          </w:p>
        </w:tc>
        <w:tc>
          <w:tcPr>
            <w:tcW w:w="922" w:type="dxa"/>
            <w:tcBorders>
              <w:top w:val="nil"/>
              <w:left w:val="nil"/>
              <w:bottom w:val="single" w:sz="4" w:space="0" w:color="auto"/>
              <w:right w:val="single" w:sz="4" w:space="0" w:color="auto"/>
            </w:tcBorders>
            <w:shd w:val="clear" w:color="auto" w:fill="auto"/>
            <w:noWrap/>
            <w:hideMark/>
          </w:tcPr>
          <w:p w14:paraId="34900E69" w14:textId="77777777" w:rsidR="00BA0BB6" w:rsidRPr="0078206E" w:rsidRDefault="00BA0BB6" w:rsidP="00125B71">
            <w:pPr>
              <w:jc w:val="right"/>
              <w:rPr>
                <w:color w:val="000000"/>
                <w:sz w:val="20"/>
                <w:szCs w:val="20"/>
                <w:lang w:eastAsia="en-CA"/>
              </w:rPr>
            </w:pPr>
            <w:r w:rsidRPr="0078206E">
              <w:rPr>
                <w:sz w:val="20"/>
                <w:szCs w:val="20"/>
              </w:rPr>
              <w:t xml:space="preserve"> 3,000 </w:t>
            </w:r>
          </w:p>
        </w:tc>
        <w:tc>
          <w:tcPr>
            <w:tcW w:w="759" w:type="dxa"/>
            <w:tcBorders>
              <w:top w:val="nil"/>
              <w:left w:val="nil"/>
              <w:bottom w:val="single" w:sz="4" w:space="0" w:color="auto"/>
              <w:right w:val="single" w:sz="4" w:space="0" w:color="auto"/>
            </w:tcBorders>
            <w:shd w:val="clear" w:color="auto" w:fill="auto"/>
            <w:noWrap/>
            <w:hideMark/>
          </w:tcPr>
          <w:p w14:paraId="1585A2C5" w14:textId="77777777" w:rsidR="00BA0BB6" w:rsidRPr="0078206E" w:rsidRDefault="00BA0BB6" w:rsidP="00125B71">
            <w:pPr>
              <w:jc w:val="right"/>
              <w:rPr>
                <w:color w:val="000000"/>
                <w:sz w:val="20"/>
                <w:szCs w:val="20"/>
                <w:lang w:eastAsia="en-CA"/>
              </w:rPr>
            </w:pPr>
            <w:r w:rsidRPr="0078206E">
              <w:rPr>
                <w:sz w:val="20"/>
                <w:szCs w:val="20"/>
              </w:rPr>
              <w:t>0</w:t>
            </w:r>
          </w:p>
        </w:tc>
        <w:tc>
          <w:tcPr>
            <w:tcW w:w="806" w:type="dxa"/>
            <w:tcBorders>
              <w:top w:val="nil"/>
              <w:left w:val="nil"/>
              <w:bottom w:val="single" w:sz="4" w:space="0" w:color="auto"/>
              <w:right w:val="single" w:sz="4" w:space="0" w:color="auto"/>
            </w:tcBorders>
            <w:shd w:val="clear" w:color="auto" w:fill="auto"/>
            <w:noWrap/>
            <w:hideMark/>
          </w:tcPr>
          <w:p w14:paraId="42C22420" w14:textId="77777777" w:rsidR="00BA0BB6" w:rsidRPr="0078206E" w:rsidRDefault="00BA0BB6" w:rsidP="00125B71">
            <w:pPr>
              <w:jc w:val="right"/>
              <w:rPr>
                <w:color w:val="000000"/>
                <w:sz w:val="20"/>
                <w:szCs w:val="20"/>
                <w:lang w:eastAsia="en-CA"/>
              </w:rPr>
            </w:pPr>
            <w:r w:rsidRPr="0078206E">
              <w:rPr>
                <w:sz w:val="20"/>
                <w:szCs w:val="20"/>
              </w:rPr>
              <w:t>0</w:t>
            </w:r>
          </w:p>
        </w:tc>
        <w:tc>
          <w:tcPr>
            <w:tcW w:w="909" w:type="dxa"/>
            <w:tcBorders>
              <w:top w:val="nil"/>
              <w:left w:val="nil"/>
              <w:bottom w:val="single" w:sz="4" w:space="0" w:color="auto"/>
              <w:right w:val="single" w:sz="4" w:space="0" w:color="auto"/>
            </w:tcBorders>
            <w:shd w:val="clear" w:color="auto" w:fill="auto"/>
            <w:noWrap/>
            <w:hideMark/>
          </w:tcPr>
          <w:p w14:paraId="2CF0C12F" w14:textId="77777777" w:rsidR="00BA0BB6" w:rsidRPr="0078206E" w:rsidRDefault="00BA0BB6" w:rsidP="00125B71">
            <w:pPr>
              <w:jc w:val="right"/>
              <w:rPr>
                <w:color w:val="000000"/>
                <w:sz w:val="20"/>
                <w:szCs w:val="20"/>
                <w:lang w:eastAsia="en-CA"/>
              </w:rPr>
            </w:pPr>
            <w:r w:rsidRPr="0078206E">
              <w:rPr>
                <w:sz w:val="20"/>
                <w:szCs w:val="20"/>
              </w:rPr>
              <w:t>0</w:t>
            </w:r>
          </w:p>
        </w:tc>
        <w:tc>
          <w:tcPr>
            <w:tcW w:w="711" w:type="dxa"/>
            <w:tcBorders>
              <w:top w:val="nil"/>
              <w:left w:val="nil"/>
              <w:bottom w:val="single" w:sz="4" w:space="0" w:color="auto"/>
              <w:right w:val="single" w:sz="4" w:space="0" w:color="auto"/>
            </w:tcBorders>
            <w:shd w:val="clear" w:color="auto" w:fill="auto"/>
            <w:noWrap/>
            <w:hideMark/>
          </w:tcPr>
          <w:p w14:paraId="2B2FEE95" w14:textId="77777777" w:rsidR="00BA0BB6" w:rsidRPr="0078206E" w:rsidRDefault="00BA0BB6" w:rsidP="00125B71">
            <w:pPr>
              <w:jc w:val="right"/>
              <w:rPr>
                <w:color w:val="000000"/>
                <w:sz w:val="20"/>
                <w:szCs w:val="20"/>
                <w:lang w:eastAsia="en-CA"/>
              </w:rPr>
            </w:pPr>
            <w:r w:rsidRPr="0078206E">
              <w:rPr>
                <w:sz w:val="20"/>
                <w:szCs w:val="20"/>
              </w:rPr>
              <w:t>0</w:t>
            </w:r>
          </w:p>
        </w:tc>
        <w:tc>
          <w:tcPr>
            <w:tcW w:w="920" w:type="dxa"/>
            <w:tcBorders>
              <w:top w:val="nil"/>
              <w:left w:val="nil"/>
              <w:bottom w:val="single" w:sz="4" w:space="0" w:color="auto"/>
              <w:right w:val="single" w:sz="4" w:space="0" w:color="auto"/>
            </w:tcBorders>
            <w:shd w:val="clear" w:color="auto" w:fill="auto"/>
            <w:noWrap/>
            <w:hideMark/>
          </w:tcPr>
          <w:p w14:paraId="68E0A10B" w14:textId="77777777" w:rsidR="00BA0BB6" w:rsidRPr="0078206E" w:rsidRDefault="00BA0BB6" w:rsidP="00125B71">
            <w:pPr>
              <w:jc w:val="right"/>
              <w:rPr>
                <w:color w:val="000000"/>
                <w:sz w:val="20"/>
                <w:szCs w:val="20"/>
                <w:lang w:eastAsia="en-CA"/>
              </w:rPr>
            </w:pPr>
            <w:r w:rsidRPr="0078206E">
              <w:rPr>
                <w:sz w:val="20"/>
                <w:szCs w:val="20"/>
              </w:rPr>
              <w:t>0</w:t>
            </w:r>
          </w:p>
        </w:tc>
        <w:tc>
          <w:tcPr>
            <w:tcW w:w="850" w:type="dxa"/>
            <w:tcBorders>
              <w:top w:val="nil"/>
              <w:left w:val="nil"/>
              <w:bottom w:val="single" w:sz="4" w:space="0" w:color="auto"/>
              <w:right w:val="single" w:sz="4" w:space="0" w:color="auto"/>
            </w:tcBorders>
            <w:shd w:val="clear" w:color="auto" w:fill="auto"/>
            <w:noWrap/>
            <w:hideMark/>
          </w:tcPr>
          <w:p w14:paraId="0C8F17D0" w14:textId="77777777" w:rsidR="00BA0BB6" w:rsidRPr="0078206E" w:rsidRDefault="00BA0BB6" w:rsidP="00125B71">
            <w:pPr>
              <w:jc w:val="right"/>
              <w:rPr>
                <w:color w:val="000000"/>
                <w:sz w:val="20"/>
                <w:szCs w:val="20"/>
                <w:lang w:eastAsia="en-CA"/>
              </w:rPr>
            </w:pPr>
            <w:r w:rsidRPr="0078206E">
              <w:rPr>
                <w:sz w:val="20"/>
                <w:szCs w:val="20"/>
              </w:rPr>
              <w:t>0</w:t>
            </w:r>
          </w:p>
        </w:tc>
        <w:tc>
          <w:tcPr>
            <w:tcW w:w="990" w:type="dxa"/>
            <w:tcBorders>
              <w:top w:val="nil"/>
              <w:left w:val="nil"/>
              <w:bottom w:val="single" w:sz="4" w:space="0" w:color="auto"/>
              <w:right w:val="single" w:sz="4" w:space="0" w:color="auto"/>
            </w:tcBorders>
            <w:shd w:val="clear" w:color="auto" w:fill="auto"/>
            <w:noWrap/>
            <w:hideMark/>
          </w:tcPr>
          <w:p w14:paraId="689140DB" w14:textId="77777777" w:rsidR="00BA0BB6" w:rsidRPr="0078206E" w:rsidRDefault="00BA0BB6" w:rsidP="00125B71">
            <w:pPr>
              <w:jc w:val="right"/>
              <w:rPr>
                <w:color w:val="000000"/>
                <w:sz w:val="20"/>
                <w:szCs w:val="20"/>
                <w:lang w:eastAsia="en-CA"/>
              </w:rPr>
            </w:pPr>
            <w:r w:rsidRPr="0078206E">
              <w:rPr>
                <w:sz w:val="20"/>
                <w:szCs w:val="20"/>
              </w:rPr>
              <w:t xml:space="preserve">37,451 </w:t>
            </w:r>
          </w:p>
        </w:tc>
        <w:tc>
          <w:tcPr>
            <w:tcW w:w="723" w:type="dxa"/>
            <w:tcBorders>
              <w:top w:val="nil"/>
              <w:left w:val="nil"/>
              <w:bottom w:val="single" w:sz="4" w:space="0" w:color="auto"/>
              <w:right w:val="single" w:sz="4" w:space="0" w:color="auto"/>
            </w:tcBorders>
            <w:shd w:val="clear" w:color="auto" w:fill="auto"/>
            <w:noWrap/>
            <w:hideMark/>
          </w:tcPr>
          <w:p w14:paraId="2771F78A" w14:textId="77777777" w:rsidR="00BA0BB6" w:rsidRPr="0078206E" w:rsidRDefault="00BA0BB6" w:rsidP="00125B71">
            <w:pPr>
              <w:jc w:val="right"/>
              <w:rPr>
                <w:color w:val="000000"/>
                <w:sz w:val="20"/>
                <w:szCs w:val="20"/>
                <w:lang w:eastAsia="en-CA"/>
              </w:rPr>
            </w:pPr>
            <w:r w:rsidRPr="0078206E">
              <w:rPr>
                <w:sz w:val="20"/>
                <w:szCs w:val="20"/>
              </w:rPr>
              <w:t>0</w:t>
            </w:r>
          </w:p>
        </w:tc>
        <w:tc>
          <w:tcPr>
            <w:tcW w:w="708" w:type="dxa"/>
            <w:tcBorders>
              <w:top w:val="nil"/>
              <w:left w:val="nil"/>
              <w:bottom w:val="single" w:sz="4" w:space="0" w:color="auto"/>
              <w:right w:val="single" w:sz="4" w:space="0" w:color="auto"/>
            </w:tcBorders>
            <w:shd w:val="clear" w:color="auto" w:fill="auto"/>
            <w:noWrap/>
            <w:hideMark/>
          </w:tcPr>
          <w:p w14:paraId="5A3224C6" w14:textId="77777777" w:rsidR="00BA0BB6" w:rsidRPr="0078206E" w:rsidRDefault="00BA0BB6" w:rsidP="00125B71">
            <w:pPr>
              <w:jc w:val="right"/>
              <w:rPr>
                <w:color w:val="000000"/>
                <w:sz w:val="20"/>
                <w:szCs w:val="20"/>
                <w:lang w:eastAsia="en-CA"/>
              </w:rPr>
            </w:pPr>
            <w:r w:rsidRPr="0078206E">
              <w:rPr>
                <w:sz w:val="20"/>
                <w:szCs w:val="20"/>
              </w:rPr>
              <w:t>0</w:t>
            </w:r>
          </w:p>
        </w:tc>
        <w:tc>
          <w:tcPr>
            <w:tcW w:w="851" w:type="dxa"/>
            <w:tcBorders>
              <w:top w:val="nil"/>
              <w:left w:val="nil"/>
              <w:bottom w:val="single" w:sz="4" w:space="0" w:color="auto"/>
              <w:right w:val="single" w:sz="4" w:space="0" w:color="auto"/>
            </w:tcBorders>
            <w:shd w:val="clear" w:color="auto" w:fill="auto"/>
            <w:noWrap/>
            <w:hideMark/>
          </w:tcPr>
          <w:p w14:paraId="50B9B03F" w14:textId="77777777" w:rsidR="00BA0BB6" w:rsidRPr="0078206E" w:rsidRDefault="00BA0BB6" w:rsidP="00125B71">
            <w:pPr>
              <w:jc w:val="right"/>
              <w:rPr>
                <w:color w:val="000000"/>
                <w:sz w:val="20"/>
                <w:szCs w:val="20"/>
                <w:lang w:eastAsia="en-CA"/>
              </w:rPr>
            </w:pPr>
            <w:r w:rsidRPr="0078206E">
              <w:rPr>
                <w:sz w:val="20"/>
                <w:szCs w:val="20"/>
              </w:rPr>
              <w:t>0</w:t>
            </w:r>
          </w:p>
        </w:tc>
        <w:tc>
          <w:tcPr>
            <w:tcW w:w="1115" w:type="dxa"/>
            <w:tcBorders>
              <w:top w:val="nil"/>
              <w:left w:val="nil"/>
              <w:bottom w:val="single" w:sz="4" w:space="0" w:color="auto"/>
              <w:right w:val="single" w:sz="4" w:space="0" w:color="auto"/>
            </w:tcBorders>
            <w:shd w:val="clear" w:color="auto" w:fill="auto"/>
            <w:noWrap/>
            <w:hideMark/>
          </w:tcPr>
          <w:p w14:paraId="7EAB4570" w14:textId="77777777" w:rsidR="00BA0BB6" w:rsidRPr="0078206E" w:rsidRDefault="00BA0BB6" w:rsidP="00125B71">
            <w:pPr>
              <w:jc w:val="right"/>
              <w:rPr>
                <w:color w:val="000000"/>
                <w:sz w:val="20"/>
                <w:szCs w:val="20"/>
                <w:lang w:eastAsia="en-CA"/>
              </w:rPr>
            </w:pPr>
            <w:r w:rsidRPr="0078206E">
              <w:rPr>
                <w:sz w:val="20"/>
                <w:szCs w:val="20"/>
              </w:rPr>
              <w:t xml:space="preserve"> 40,451 </w:t>
            </w:r>
          </w:p>
        </w:tc>
        <w:tc>
          <w:tcPr>
            <w:tcW w:w="1094" w:type="dxa"/>
            <w:tcBorders>
              <w:top w:val="nil"/>
              <w:left w:val="nil"/>
              <w:bottom w:val="single" w:sz="4" w:space="0" w:color="auto"/>
              <w:right w:val="single" w:sz="4" w:space="0" w:color="auto"/>
            </w:tcBorders>
            <w:shd w:val="clear" w:color="auto" w:fill="auto"/>
            <w:noWrap/>
            <w:hideMark/>
          </w:tcPr>
          <w:p w14:paraId="0B93D0C1" w14:textId="77777777" w:rsidR="00BA0BB6" w:rsidRPr="0078206E" w:rsidRDefault="00BA0BB6" w:rsidP="00125B71">
            <w:pPr>
              <w:jc w:val="right"/>
              <w:rPr>
                <w:color w:val="000000"/>
                <w:sz w:val="20"/>
                <w:szCs w:val="20"/>
                <w:lang w:eastAsia="en-CA"/>
              </w:rPr>
            </w:pPr>
            <w:r w:rsidRPr="0078206E">
              <w:rPr>
                <w:sz w:val="20"/>
                <w:szCs w:val="20"/>
              </w:rPr>
              <w:t>2.2</w:t>
            </w:r>
          </w:p>
        </w:tc>
      </w:tr>
      <w:tr w:rsidR="00BA0BB6" w:rsidRPr="0078206E" w14:paraId="64049473" w14:textId="77777777" w:rsidTr="00125B71">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0C585E1A" w14:textId="77777777" w:rsidR="00BA0BB6" w:rsidRPr="0078206E" w:rsidRDefault="00BA0BB6" w:rsidP="00125B71">
            <w:pPr>
              <w:jc w:val="left"/>
              <w:rPr>
                <w:b/>
                <w:i/>
                <w:color w:val="000000"/>
                <w:sz w:val="20"/>
                <w:szCs w:val="20"/>
                <w:lang w:eastAsia="en-CA"/>
              </w:rPr>
            </w:pPr>
            <w:r w:rsidRPr="0078206E">
              <w:rPr>
                <w:b/>
                <w:i/>
                <w:color w:val="000000"/>
                <w:sz w:val="20"/>
                <w:szCs w:val="20"/>
                <w:lang w:eastAsia="en-CA"/>
              </w:rPr>
              <w:t>Subtotal manufacturing</w:t>
            </w:r>
          </w:p>
        </w:tc>
        <w:tc>
          <w:tcPr>
            <w:tcW w:w="704" w:type="dxa"/>
            <w:tcBorders>
              <w:top w:val="nil"/>
              <w:left w:val="nil"/>
              <w:bottom w:val="single" w:sz="4" w:space="0" w:color="auto"/>
              <w:right w:val="single" w:sz="4" w:space="0" w:color="auto"/>
            </w:tcBorders>
            <w:shd w:val="clear" w:color="auto" w:fill="auto"/>
            <w:noWrap/>
            <w:hideMark/>
          </w:tcPr>
          <w:p w14:paraId="351ECE35" w14:textId="77777777" w:rsidR="00BA0BB6" w:rsidRPr="0078206E" w:rsidRDefault="00BA0BB6" w:rsidP="00125B71">
            <w:pPr>
              <w:jc w:val="right"/>
              <w:rPr>
                <w:b/>
                <w:i/>
                <w:color w:val="000000"/>
                <w:sz w:val="20"/>
                <w:szCs w:val="20"/>
                <w:lang w:eastAsia="en-CA"/>
              </w:rPr>
            </w:pPr>
            <w:r w:rsidRPr="0078206E">
              <w:rPr>
                <w:sz w:val="20"/>
                <w:szCs w:val="20"/>
              </w:rPr>
              <w:t>0</w:t>
            </w:r>
          </w:p>
        </w:tc>
        <w:tc>
          <w:tcPr>
            <w:tcW w:w="922" w:type="dxa"/>
            <w:tcBorders>
              <w:top w:val="nil"/>
              <w:left w:val="nil"/>
              <w:bottom w:val="single" w:sz="4" w:space="0" w:color="auto"/>
              <w:right w:val="single" w:sz="4" w:space="0" w:color="auto"/>
            </w:tcBorders>
            <w:shd w:val="clear" w:color="auto" w:fill="auto"/>
            <w:noWrap/>
            <w:hideMark/>
          </w:tcPr>
          <w:p w14:paraId="79D99B05" w14:textId="77777777" w:rsidR="00BA0BB6" w:rsidRPr="0078206E" w:rsidRDefault="00BA0BB6" w:rsidP="00125B71">
            <w:pPr>
              <w:jc w:val="right"/>
              <w:rPr>
                <w:b/>
                <w:i/>
                <w:color w:val="000000"/>
                <w:sz w:val="20"/>
                <w:szCs w:val="20"/>
                <w:lang w:eastAsia="en-CA"/>
              </w:rPr>
            </w:pPr>
            <w:r w:rsidRPr="0078206E">
              <w:rPr>
                <w:sz w:val="20"/>
                <w:szCs w:val="20"/>
              </w:rPr>
              <w:t xml:space="preserve"> 3,000 </w:t>
            </w:r>
          </w:p>
        </w:tc>
        <w:tc>
          <w:tcPr>
            <w:tcW w:w="759" w:type="dxa"/>
            <w:tcBorders>
              <w:top w:val="nil"/>
              <w:left w:val="nil"/>
              <w:bottom w:val="single" w:sz="4" w:space="0" w:color="auto"/>
              <w:right w:val="single" w:sz="4" w:space="0" w:color="auto"/>
            </w:tcBorders>
            <w:shd w:val="clear" w:color="auto" w:fill="auto"/>
            <w:noWrap/>
            <w:hideMark/>
          </w:tcPr>
          <w:p w14:paraId="2C1D11DE" w14:textId="77777777" w:rsidR="00BA0BB6" w:rsidRPr="0078206E" w:rsidRDefault="00BA0BB6" w:rsidP="00125B71">
            <w:pPr>
              <w:jc w:val="right"/>
              <w:rPr>
                <w:b/>
                <w:i/>
                <w:color w:val="000000"/>
                <w:sz w:val="20"/>
                <w:szCs w:val="20"/>
                <w:lang w:eastAsia="en-CA"/>
              </w:rPr>
            </w:pPr>
            <w:r w:rsidRPr="0078206E">
              <w:rPr>
                <w:sz w:val="20"/>
                <w:szCs w:val="20"/>
              </w:rPr>
              <w:t>0</w:t>
            </w:r>
          </w:p>
        </w:tc>
        <w:tc>
          <w:tcPr>
            <w:tcW w:w="806" w:type="dxa"/>
            <w:tcBorders>
              <w:top w:val="nil"/>
              <w:left w:val="nil"/>
              <w:bottom w:val="single" w:sz="4" w:space="0" w:color="auto"/>
              <w:right w:val="single" w:sz="4" w:space="0" w:color="auto"/>
            </w:tcBorders>
            <w:shd w:val="clear" w:color="auto" w:fill="auto"/>
            <w:noWrap/>
            <w:hideMark/>
          </w:tcPr>
          <w:p w14:paraId="72433FA5" w14:textId="77777777" w:rsidR="00BA0BB6" w:rsidRPr="0078206E" w:rsidRDefault="00BA0BB6" w:rsidP="00125B71">
            <w:pPr>
              <w:jc w:val="right"/>
              <w:rPr>
                <w:b/>
                <w:i/>
                <w:color w:val="000000"/>
                <w:sz w:val="20"/>
                <w:szCs w:val="20"/>
                <w:lang w:eastAsia="en-CA"/>
              </w:rPr>
            </w:pPr>
            <w:r w:rsidRPr="0078206E">
              <w:rPr>
                <w:sz w:val="20"/>
                <w:szCs w:val="20"/>
              </w:rPr>
              <w:t>0</w:t>
            </w:r>
          </w:p>
        </w:tc>
        <w:tc>
          <w:tcPr>
            <w:tcW w:w="909" w:type="dxa"/>
            <w:tcBorders>
              <w:top w:val="nil"/>
              <w:left w:val="nil"/>
              <w:bottom w:val="single" w:sz="4" w:space="0" w:color="auto"/>
              <w:right w:val="single" w:sz="4" w:space="0" w:color="auto"/>
            </w:tcBorders>
            <w:shd w:val="clear" w:color="auto" w:fill="auto"/>
            <w:noWrap/>
            <w:hideMark/>
          </w:tcPr>
          <w:p w14:paraId="18EDA085" w14:textId="77777777" w:rsidR="00BA0BB6" w:rsidRPr="0078206E" w:rsidRDefault="00BA0BB6" w:rsidP="00125B71">
            <w:pPr>
              <w:jc w:val="right"/>
              <w:rPr>
                <w:b/>
                <w:i/>
                <w:color w:val="000000"/>
                <w:sz w:val="20"/>
                <w:szCs w:val="20"/>
                <w:lang w:eastAsia="en-CA"/>
              </w:rPr>
            </w:pPr>
            <w:r w:rsidRPr="0078206E">
              <w:rPr>
                <w:sz w:val="20"/>
                <w:szCs w:val="20"/>
              </w:rPr>
              <w:t>0</w:t>
            </w:r>
          </w:p>
        </w:tc>
        <w:tc>
          <w:tcPr>
            <w:tcW w:w="711" w:type="dxa"/>
            <w:tcBorders>
              <w:top w:val="nil"/>
              <w:left w:val="nil"/>
              <w:bottom w:val="single" w:sz="4" w:space="0" w:color="auto"/>
              <w:right w:val="single" w:sz="4" w:space="0" w:color="auto"/>
            </w:tcBorders>
            <w:shd w:val="clear" w:color="auto" w:fill="auto"/>
            <w:noWrap/>
            <w:hideMark/>
          </w:tcPr>
          <w:p w14:paraId="6F33C04B" w14:textId="77777777" w:rsidR="00BA0BB6" w:rsidRPr="0078206E" w:rsidRDefault="00BA0BB6" w:rsidP="00125B71">
            <w:pPr>
              <w:jc w:val="right"/>
              <w:rPr>
                <w:b/>
                <w:i/>
                <w:color w:val="000000"/>
                <w:sz w:val="20"/>
                <w:szCs w:val="20"/>
                <w:lang w:eastAsia="en-CA"/>
              </w:rPr>
            </w:pPr>
            <w:r w:rsidRPr="0078206E">
              <w:rPr>
                <w:sz w:val="20"/>
                <w:szCs w:val="20"/>
              </w:rPr>
              <w:t>0</w:t>
            </w:r>
          </w:p>
        </w:tc>
        <w:tc>
          <w:tcPr>
            <w:tcW w:w="920" w:type="dxa"/>
            <w:tcBorders>
              <w:top w:val="nil"/>
              <w:left w:val="nil"/>
              <w:bottom w:val="single" w:sz="4" w:space="0" w:color="auto"/>
              <w:right w:val="single" w:sz="4" w:space="0" w:color="auto"/>
            </w:tcBorders>
            <w:shd w:val="clear" w:color="auto" w:fill="auto"/>
            <w:noWrap/>
            <w:hideMark/>
          </w:tcPr>
          <w:p w14:paraId="2F64DD01" w14:textId="77777777" w:rsidR="00BA0BB6" w:rsidRPr="0078206E" w:rsidRDefault="00BA0BB6" w:rsidP="00125B71">
            <w:pPr>
              <w:jc w:val="right"/>
              <w:rPr>
                <w:b/>
                <w:i/>
                <w:color w:val="000000"/>
                <w:sz w:val="20"/>
                <w:szCs w:val="20"/>
                <w:lang w:eastAsia="en-CA"/>
              </w:rPr>
            </w:pPr>
            <w:r w:rsidRPr="0078206E">
              <w:rPr>
                <w:sz w:val="20"/>
                <w:szCs w:val="20"/>
              </w:rPr>
              <w:t>0</w:t>
            </w:r>
          </w:p>
        </w:tc>
        <w:tc>
          <w:tcPr>
            <w:tcW w:w="850" w:type="dxa"/>
            <w:tcBorders>
              <w:top w:val="nil"/>
              <w:left w:val="nil"/>
              <w:bottom w:val="single" w:sz="4" w:space="0" w:color="auto"/>
              <w:right w:val="single" w:sz="4" w:space="0" w:color="auto"/>
            </w:tcBorders>
            <w:shd w:val="clear" w:color="auto" w:fill="auto"/>
            <w:noWrap/>
            <w:hideMark/>
          </w:tcPr>
          <w:p w14:paraId="4B7F4E99" w14:textId="77777777" w:rsidR="00BA0BB6" w:rsidRPr="0078206E" w:rsidRDefault="00BA0BB6" w:rsidP="00125B71">
            <w:pPr>
              <w:jc w:val="right"/>
              <w:rPr>
                <w:b/>
                <w:i/>
                <w:color w:val="000000"/>
                <w:sz w:val="20"/>
                <w:szCs w:val="20"/>
                <w:lang w:eastAsia="en-CA"/>
              </w:rPr>
            </w:pPr>
            <w:r w:rsidRPr="0078206E">
              <w:rPr>
                <w:sz w:val="20"/>
                <w:szCs w:val="20"/>
              </w:rPr>
              <w:t>0</w:t>
            </w:r>
          </w:p>
        </w:tc>
        <w:tc>
          <w:tcPr>
            <w:tcW w:w="990" w:type="dxa"/>
            <w:tcBorders>
              <w:top w:val="nil"/>
              <w:left w:val="nil"/>
              <w:bottom w:val="single" w:sz="4" w:space="0" w:color="auto"/>
              <w:right w:val="single" w:sz="4" w:space="0" w:color="auto"/>
            </w:tcBorders>
            <w:shd w:val="clear" w:color="auto" w:fill="auto"/>
            <w:noWrap/>
            <w:hideMark/>
          </w:tcPr>
          <w:p w14:paraId="6DF71840" w14:textId="77777777" w:rsidR="00BA0BB6" w:rsidRPr="0078206E" w:rsidRDefault="00BA0BB6" w:rsidP="00125B71">
            <w:pPr>
              <w:jc w:val="right"/>
              <w:rPr>
                <w:b/>
                <w:i/>
                <w:color w:val="000000"/>
                <w:sz w:val="20"/>
                <w:szCs w:val="20"/>
                <w:lang w:eastAsia="en-CA"/>
              </w:rPr>
            </w:pPr>
            <w:r w:rsidRPr="0078206E">
              <w:rPr>
                <w:sz w:val="20"/>
                <w:szCs w:val="20"/>
              </w:rPr>
              <w:t xml:space="preserve">37,451 </w:t>
            </w:r>
          </w:p>
        </w:tc>
        <w:tc>
          <w:tcPr>
            <w:tcW w:w="723" w:type="dxa"/>
            <w:tcBorders>
              <w:top w:val="nil"/>
              <w:left w:val="nil"/>
              <w:bottom w:val="single" w:sz="4" w:space="0" w:color="auto"/>
              <w:right w:val="single" w:sz="4" w:space="0" w:color="auto"/>
            </w:tcBorders>
            <w:shd w:val="clear" w:color="auto" w:fill="auto"/>
            <w:noWrap/>
            <w:hideMark/>
          </w:tcPr>
          <w:p w14:paraId="3B6A32D5" w14:textId="77777777" w:rsidR="00BA0BB6" w:rsidRPr="0078206E" w:rsidRDefault="00BA0BB6" w:rsidP="00125B71">
            <w:pPr>
              <w:jc w:val="right"/>
              <w:rPr>
                <w:b/>
                <w:i/>
                <w:color w:val="000000"/>
                <w:sz w:val="20"/>
                <w:szCs w:val="20"/>
                <w:lang w:eastAsia="en-CA"/>
              </w:rPr>
            </w:pPr>
            <w:r w:rsidRPr="0078206E">
              <w:rPr>
                <w:sz w:val="20"/>
                <w:szCs w:val="20"/>
              </w:rPr>
              <w:t>0</w:t>
            </w:r>
          </w:p>
        </w:tc>
        <w:tc>
          <w:tcPr>
            <w:tcW w:w="708" w:type="dxa"/>
            <w:tcBorders>
              <w:top w:val="nil"/>
              <w:left w:val="nil"/>
              <w:bottom w:val="single" w:sz="4" w:space="0" w:color="auto"/>
              <w:right w:val="single" w:sz="4" w:space="0" w:color="auto"/>
            </w:tcBorders>
            <w:shd w:val="clear" w:color="auto" w:fill="auto"/>
            <w:noWrap/>
            <w:hideMark/>
          </w:tcPr>
          <w:p w14:paraId="742CD849" w14:textId="77777777" w:rsidR="00BA0BB6" w:rsidRPr="0078206E" w:rsidRDefault="00BA0BB6" w:rsidP="00125B71">
            <w:pPr>
              <w:jc w:val="right"/>
              <w:rPr>
                <w:b/>
                <w:i/>
                <w:color w:val="000000"/>
                <w:sz w:val="20"/>
                <w:szCs w:val="20"/>
                <w:lang w:eastAsia="en-CA"/>
              </w:rPr>
            </w:pPr>
            <w:r w:rsidRPr="0078206E">
              <w:rPr>
                <w:sz w:val="20"/>
                <w:szCs w:val="20"/>
              </w:rPr>
              <w:t>0</w:t>
            </w:r>
          </w:p>
        </w:tc>
        <w:tc>
          <w:tcPr>
            <w:tcW w:w="851" w:type="dxa"/>
            <w:tcBorders>
              <w:top w:val="nil"/>
              <w:left w:val="nil"/>
              <w:bottom w:val="single" w:sz="4" w:space="0" w:color="auto"/>
              <w:right w:val="single" w:sz="4" w:space="0" w:color="auto"/>
            </w:tcBorders>
            <w:shd w:val="clear" w:color="auto" w:fill="auto"/>
            <w:noWrap/>
            <w:hideMark/>
          </w:tcPr>
          <w:p w14:paraId="77727096" w14:textId="77777777" w:rsidR="00BA0BB6" w:rsidRPr="0078206E" w:rsidRDefault="00BA0BB6" w:rsidP="00125B71">
            <w:pPr>
              <w:jc w:val="right"/>
              <w:rPr>
                <w:b/>
                <w:i/>
                <w:color w:val="000000"/>
                <w:sz w:val="20"/>
                <w:szCs w:val="20"/>
                <w:lang w:eastAsia="en-CA"/>
              </w:rPr>
            </w:pPr>
            <w:r w:rsidRPr="0078206E">
              <w:rPr>
                <w:sz w:val="20"/>
                <w:szCs w:val="20"/>
              </w:rPr>
              <w:t>0</w:t>
            </w:r>
          </w:p>
        </w:tc>
        <w:tc>
          <w:tcPr>
            <w:tcW w:w="1115" w:type="dxa"/>
            <w:tcBorders>
              <w:top w:val="nil"/>
              <w:left w:val="nil"/>
              <w:bottom w:val="single" w:sz="4" w:space="0" w:color="auto"/>
              <w:right w:val="single" w:sz="4" w:space="0" w:color="auto"/>
            </w:tcBorders>
            <w:shd w:val="clear" w:color="auto" w:fill="auto"/>
            <w:noWrap/>
            <w:hideMark/>
          </w:tcPr>
          <w:p w14:paraId="7C56254C" w14:textId="77777777" w:rsidR="00BA0BB6" w:rsidRPr="0078206E" w:rsidRDefault="00BA0BB6" w:rsidP="00125B71">
            <w:pPr>
              <w:jc w:val="right"/>
              <w:rPr>
                <w:b/>
                <w:i/>
                <w:color w:val="000000"/>
                <w:sz w:val="20"/>
                <w:szCs w:val="20"/>
                <w:lang w:eastAsia="en-CA"/>
              </w:rPr>
            </w:pPr>
            <w:r w:rsidRPr="0078206E">
              <w:rPr>
                <w:sz w:val="20"/>
                <w:szCs w:val="20"/>
              </w:rPr>
              <w:t xml:space="preserve"> 40,451 </w:t>
            </w:r>
          </w:p>
        </w:tc>
        <w:tc>
          <w:tcPr>
            <w:tcW w:w="1094" w:type="dxa"/>
            <w:tcBorders>
              <w:top w:val="nil"/>
              <w:left w:val="nil"/>
              <w:bottom w:val="single" w:sz="4" w:space="0" w:color="auto"/>
              <w:right w:val="single" w:sz="4" w:space="0" w:color="auto"/>
            </w:tcBorders>
            <w:shd w:val="clear" w:color="auto" w:fill="auto"/>
            <w:noWrap/>
            <w:hideMark/>
          </w:tcPr>
          <w:p w14:paraId="0FE1C9BA" w14:textId="77777777" w:rsidR="00BA0BB6" w:rsidRPr="0078206E" w:rsidRDefault="00BA0BB6" w:rsidP="00125B71">
            <w:pPr>
              <w:jc w:val="right"/>
              <w:rPr>
                <w:b/>
                <w:i/>
                <w:color w:val="000000"/>
                <w:sz w:val="20"/>
                <w:szCs w:val="20"/>
                <w:lang w:eastAsia="en-CA"/>
              </w:rPr>
            </w:pPr>
            <w:r w:rsidRPr="0078206E">
              <w:rPr>
                <w:sz w:val="20"/>
                <w:szCs w:val="20"/>
              </w:rPr>
              <w:t>2.2</w:t>
            </w:r>
          </w:p>
        </w:tc>
      </w:tr>
      <w:tr w:rsidR="00BA0BB6" w:rsidRPr="0078206E" w14:paraId="4170EF8B" w14:textId="77777777" w:rsidTr="00125B71">
        <w:trPr>
          <w:trHeight w:val="185"/>
        </w:trPr>
        <w:tc>
          <w:tcPr>
            <w:tcW w:w="14395" w:type="dxa"/>
            <w:gridSpan w:val="15"/>
            <w:tcBorders>
              <w:top w:val="nil"/>
              <w:left w:val="single" w:sz="4" w:space="0" w:color="auto"/>
              <w:bottom w:val="single" w:sz="4" w:space="0" w:color="auto"/>
              <w:right w:val="single" w:sz="4" w:space="0" w:color="auto"/>
            </w:tcBorders>
            <w:shd w:val="clear" w:color="auto" w:fill="auto"/>
            <w:noWrap/>
            <w:hideMark/>
          </w:tcPr>
          <w:p w14:paraId="1EBFDC3E" w14:textId="77777777" w:rsidR="00BA0BB6" w:rsidRPr="0078206E" w:rsidRDefault="00BA0BB6" w:rsidP="00125B71">
            <w:pPr>
              <w:jc w:val="left"/>
              <w:rPr>
                <w:color w:val="000000"/>
                <w:sz w:val="20"/>
                <w:szCs w:val="20"/>
                <w:lang w:eastAsia="en-CA"/>
              </w:rPr>
            </w:pPr>
            <w:r w:rsidRPr="0078206E">
              <w:rPr>
                <w:b/>
                <w:color w:val="000000"/>
                <w:sz w:val="20"/>
                <w:szCs w:val="20"/>
                <w:lang w:eastAsia="en-CA"/>
              </w:rPr>
              <w:t>Refrigeration and AC servicing</w:t>
            </w:r>
            <w:r w:rsidRPr="0078206E">
              <w:rPr>
                <w:color w:val="000000"/>
                <w:sz w:val="20"/>
                <w:szCs w:val="20"/>
                <w:lang w:eastAsia="en-CA"/>
              </w:rPr>
              <w:t> </w:t>
            </w:r>
          </w:p>
        </w:tc>
      </w:tr>
      <w:tr w:rsidR="00BA0BB6" w:rsidRPr="0078206E" w14:paraId="0A98E2C9" w14:textId="77777777" w:rsidTr="00125B71">
        <w:trPr>
          <w:trHeight w:val="185"/>
        </w:trPr>
        <w:tc>
          <w:tcPr>
            <w:tcW w:w="14395" w:type="dxa"/>
            <w:gridSpan w:val="15"/>
            <w:tcBorders>
              <w:top w:val="nil"/>
              <w:left w:val="single" w:sz="4" w:space="0" w:color="auto"/>
              <w:bottom w:val="single" w:sz="4" w:space="0" w:color="auto"/>
              <w:right w:val="single" w:sz="4" w:space="0" w:color="auto"/>
            </w:tcBorders>
            <w:shd w:val="clear" w:color="auto" w:fill="auto"/>
            <w:noWrap/>
            <w:hideMark/>
          </w:tcPr>
          <w:p w14:paraId="24A28A1B" w14:textId="77777777" w:rsidR="00BA0BB6" w:rsidRPr="0078206E" w:rsidRDefault="00BA0BB6" w:rsidP="00125B71">
            <w:pPr>
              <w:jc w:val="left"/>
              <w:rPr>
                <w:color w:val="000000"/>
                <w:sz w:val="20"/>
                <w:szCs w:val="20"/>
                <w:lang w:eastAsia="en-CA"/>
              </w:rPr>
            </w:pPr>
            <w:r w:rsidRPr="0078206E">
              <w:rPr>
                <w:b/>
                <w:color w:val="000000"/>
                <w:sz w:val="20"/>
                <w:szCs w:val="20"/>
                <w:lang w:eastAsia="en-CA"/>
              </w:rPr>
              <w:t>Refrigeration subsectors</w:t>
            </w:r>
          </w:p>
        </w:tc>
      </w:tr>
      <w:tr w:rsidR="00BA0BB6" w:rsidRPr="0078206E" w14:paraId="3D6453FC" w14:textId="77777777" w:rsidTr="00125B71">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2640FC9B" w14:textId="77777777" w:rsidR="00BA0BB6" w:rsidRPr="0078206E" w:rsidRDefault="00BA0BB6" w:rsidP="00125B71">
            <w:pPr>
              <w:jc w:val="left"/>
              <w:rPr>
                <w:color w:val="000000"/>
                <w:sz w:val="20"/>
                <w:szCs w:val="20"/>
                <w:lang w:eastAsia="en-CA"/>
              </w:rPr>
            </w:pPr>
            <w:r w:rsidRPr="0078206E">
              <w:rPr>
                <w:color w:val="000000"/>
                <w:sz w:val="20"/>
                <w:szCs w:val="20"/>
                <w:lang w:eastAsia="en-CA"/>
              </w:rPr>
              <w:t xml:space="preserve">Domestic refrigeration </w:t>
            </w:r>
          </w:p>
        </w:tc>
        <w:tc>
          <w:tcPr>
            <w:tcW w:w="704" w:type="dxa"/>
            <w:tcBorders>
              <w:top w:val="nil"/>
              <w:left w:val="nil"/>
              <w:bottom w:val="single" w:sz="4" w:space="0" w:color="auto"/>
              <w:right w:val="single" w:sz="4" w:space="0" w:color="auto"/>
            </w:tcBorders>
            <w:shd w:val="clear" w:color="auto" w:fill="auto"/>
            <w:noWrap/>
            <w:hideMark/>
          </w:tcPr>
          <w:p w14:paraId="26279A01" w14:textId="77777777" w:rsidR="00BA0BB6" w:rsidRPr="0078206E" w:rsidRDefault="00BA0BB6" w:rsidP="00125B71">
            <w:pPr>
              <w:jc w:val="right"/>
              <w:rPr>
                <w:color w:val="000000"/>
                <w:sz w:val="20"/>
                <w:szCs w:val="20"/>
                <w:lang w:eastAsia="en-CA"/>
              </w:rPr>
            </w:pPr>
            <w:r w:rsidRPr="0078206E">
              <w:rPr>
                <w:sz w:val="20"/>
                <w:szCs w:val="20"/>
              </w:rPr>
              <w:t>0</w:t>
            </w:r>
          </w:p>
        </w:tc>
        <w:tc>
          <w:tcPr>
            <w:tcW w:w="922" w:type="dxa"/>
            <w:tcBorders>
              <w:top w:val="nil"/>
              <w:left w:val="nil"/>
              <w:bottom w:val="single" w:sz="4" w:space="0" w:color="auto"/>
              <w:right w:val="single" w:sz="4" w:space="0" w:color="auto"/>
            </w:tcBorders>
            <w:shd w:val="clear" w:color="auto" w:fill="auto"/>
            <w:noWrap/>
            <w:hideMark/>
          </w:tcPr>
          <w:p w14:paraId="584BEE15" w14:textId="77777777" w:rsidR="00BA0BB6" w:rsidRPr="0078206E" w:rsidRDefault="00BA0BB6" w:rsidP="00125B71">
            <w:pPr>
              <w:jc w:val="right"/>
              <w:rPr>
                <w:color w:val="000000"/>
                <w:sz w:val="20"/>
                <w:szCs w:val="20"/>
                <w:lang w:eastAsia="en-CA"/>
              </w:rPr>
            </w:pPr>
            <w:r w:rsidRPr="0078206E">
              <w:rPr>
                <w:sz w:val="20"/>
                <w:szCs w:val="20"/>
              </w:rPr>
              <w:t xml:space="preserve">15,916 </w:t>
            </w:r>
          </w:p>
        </w:tc>
        <w:tc>
          <w:tcPr>
            <w:tcW w:w="759" w:type="dxa"/>
            <w:tcBorders>
              <w:top w:val="nil"/>
              <w:left w:val="nil"/>
              <w:bottom w:val="single" w:sz="4" w:space="0" w:color="auto"/>
              <w:right w:val="single" w:sz="4" w:space="0" w:color="auto"/>
            </w:tcBorders>
            <w:shd w:val="clear" w:color="auto" w:fill="auto"/>
            <w:noWrap/>
            <w:hideMark/>
          </w:tcPr>
          <w:p w14:paraId="73F96DAC" w14:textId="77777777" w:rsidR="00BA0BB6" w:rsidRPr="0078206E" w:rsidRDefault="00BA0BB6" w:rsidP="00125B71">
            <w:pPr>
              <w:jc w:val="right"/>
              <w:rPr>
                <w:color w:val="000000"/>
                <w:sz w:val="20"/>
                <w:szCs w:val="20"/>
                <w:lang w:eastAsia="en-CA"/>
              </w:rPr>
            </w:pPr>
            <w:r w:rsidRPr="0078206E">
              <w:rPr>
                <w:sz w:val="20"/>
                <w:szCs w:val="20"/>
              </w:rPr>
              <w:t>0</w:t>
            </w:r>
          </w:p>
        </w:tc>
        <w:tc>
          <w:tcPr>
            <w:tcW w:w="806" w:type="dxa"/>
            <w:tcBorders>
              <w:top w:val="nil"/>
              <w:left w:val="nil"/>
              <w:bottom w:val="single" w:sz="4" w:space="0" w:color="auto"/>
              <w:right w:val="single" w:sz="4" w:space="0" w:color="auto"/>
            </w:tcBorders>
            <w:shd w:val="clear" w:color="auto" w:fill="auto"/>
            <w:noWrap/>
            <w:hideMark/>
          </w:tcPr>
          <w:p w14:paraId="42F15BB7" w14:textId="77777777" w:rsidR="00BA0BB6" w:rsidRPr="0078206E" w:rsidRDefault="00BA0BB6" w:rsidP="00125B71">
            <w:pPr>
              <w:jc w:val="right"/>
              <w:rPr>
                <w:color w:val="000000"/>
                <w:sz w:val="20"/>
                <w:szCs w:val="20"/>
                <w:lang w:eastAsia="en-CA"/>
              </w:rPr>
            </w:pPr>
            <w:r w:rsidRPr="0078206E">
              <w:rPr>
                <w:sz w:val="20"/>
                <w:szCs w:val="20"/>
              </w:rPr>
              <w:t>0</w:t>
            </w:r>
          </w:p>
        </w:tc>
        <w:tc>
          <w:tcPr>
            <w:tcW w:w="909" w:type="dxa"/>
            <w:tcBorders>
              <w:top w:val="nil"/>
              <w:left w:val="nil"/>
              <w:bottom w:val="single" w:sz="4" w:space="0" w:color="auto"/>
              <w:right w:val="single" w:sz="4" w:space="0" w:color="auto"/>
            </w:tcBorders>
            <w:shd w:val="clear" w:color="auto" w:fill="auto"/>
            <w:noWrap/>
            <w:hideMark/>
          </w:tcPr>
          <w:p w14:paraId="40585B9D" w14:textId="77777777" w:rsidR="00BA0BB6" w:rsidRPr="0078206E" w:rsidRDefault="00BA0BB6" w:rsidP="00125B71">
            <w:pPr>
              <w:jc w:val="right"/>
              <w:rPr>
                <w:color w:val="000000"/>
                <w:sz w:val="20"/>
                <w:szCs w:val="20"/>
                <w:lang w:eastAsia="en-CA"/>
              </w:rPr>
            </w:pPr>
            <w:r w:rsidRPr="0078206E">
              <w:rPr>
                <w:sz w:val="20"/>
                <w:szCs w:val="20"/>
              </w:rPr>
              <w:t>0</w:t>
            </w:r>
          </w:p>
        </w:tc>
        <w:tc>
          <w:tcPr>
            <w:tcW w:w="711" w:type="dxa"/>
            <w:tcBorders>
              <w:top w:val="nil"/>
              <w:left w:val="nil"/>
              <w:bottom w:val="single" w:sz="4" w:space="0" w:color="auto"/>
              <w:right w:val="single" w:sz="4" w:space="0" w:color="auto"/>
            </w:tcBorders>
            <w:shd w:val="clear" w:color="auto" w:fill="auto"/>
            <w:noWrap/>
            <w:hideMark/>
          </w:tcPr>
          <w:p w14:paraId="18BF719A" w14:textId="77777777" w:rsidR="00BA0BB6" w:rsidRPr="0078206E" w:rsidRDefault="00BA0BB6" w:rsidP="00125B71">
            <w:pPr>
              <w:jc w:val="right"/>
              <w:rPr>
                <w:color w:val="000000"/>
                <w:sz w:val="20"/>
                <w:szCs w:val="20"/>
                <w:lang w:eastAsia="en-CA"/>
              </w:rPr>
            </w:pPr>
            <w:r w:rsidRPr="0078206E">
              <w:rPr>
                <w:sz w:val="20"/>
                <w:szCs w:val="20"/>
              </w:rPr>
              <w:t>0</w:t>
            </w:r>
          </w:p>
        </w:tc>
        <w:tc>
          <w:tcPr>
            <w:tcW w:w="920" w:type="dxa"/>
            <w:tcBorders>
              <w:top w:val="nil"/>
              <w:left w:val="nil"/>
              <w:bottom w:val="single" w:sz="4" w:space="0" w:color="auto"/>
              <w:right w:val="single" w:sz="4" w:space="0" w:color="auto"/>
            </w:tcBorders>
            <w:shd w:val="clear" w:color="auto" w:fill="auto"/>
            <w:noWrap/>
            <w:hideMark/>
          </w:tcPr>
          <w:p w14:paraId="0375D314" w14:textId="77777777" w:rsidR="00BA0BB6" w:rsidRPr="0078206E" w:rsidRDefault="00BA0BB6" w:rsidP="00125B71">
            <w:pPr>
              <w:jc w:val="right"/>
              <w:rPr>
                <w:color w:val="000000"/>
                <w:sz w:val="20"/>
                <w:szCs w:val="20"/>
                <w:lang w:eastAsia="en-CA"/>
              </w:rPr>
            </w:pPr>
            <w:r w:rsidRPr="0078206E">
              <w:rPr>
                <w:sz w:val="20"/>
                <w:szCs w:val="20"/>
              </w:rPr>
              <w:t>0</w:t>
            </w:r>
          </w:p>
        </w:tc>
        <w:tc>
          <w:tcPr>
            <w:tcW w:w="850" w:type="dxa"/>
            <w:tcBorders>
              <w:top w:val="nil"/>
              <w:left w:val="nil"/>
              <w:bottom w:val="single" w:sz="4" w:space="0" w:color="auto"/>
              <w:right w:val="single" w:sz="4" w:space="0" w:color="auto"/>
            </w:tcBorders>
            <w:shd w:val="clear" w:color="auto" w:fill="auto"/>
            <w:noWrap/>
            <w:hideMark/>
          </w:tcPr>
          <w:p w14:paraId="5A2F473C" w14:textId="77777777" w:rsidR="00BA0BB6" w:rsidRPr="0078206E" w:rsidRDefault="00BA0BB6" w:rsidP="00125B71">
            <w:pPr>
              <w:jc w:val="right"/>
              <w:rPr>
                <w:color w:val="000000"/>
                <w:sz w:val="20"/>
                <w:szCs w:val="20"/>
                <w:lang w:eastAsia="en-CA"/>
              </w:rPr>
            </w:pPr>
            <w:r w:rsidRPr="0078206E">
              <w:rPr>
                <w:sz w:val="20"/>
                <w:szCs w:val="20"/>
              </w:rPr>
              <w:t>0</w:t>
            </w:r>
          </w:p>
        </w:tc>
        <w:tc>
          <w:tcPr>
            <w:tcW w:w="990" w:type="dxa"/>
            <w:tcBorders>
              <w:top w:val="nil"/>
              <w:left w:val="nil"/>
              <w:bottom w:val="single" w:sz="4" w:space="0" w:color="auto"/>
              <w:right w:val="single" w:sz="4" w:space="0" w:color="auto"/>
            </w:tcBorders>
            <w:shd w:val="clear" w:color="auto" w:fill="auto"/>
            <w:noWrap/>
            <w:hideMark/>
          </w:tcPr>
          <w:p w14:paraId="62CC9FA3" w14:textId="77777777" w:rsidR="00BA0BB6" w:rsidRPr="0078206E" w:rsidRDefault="00BA0BB6" w:rsidP="00125B71">
            <w:pPr>
              <w:jc w:val="right"/>
              <w:rPr>
                <w:color w:val="000000"/>
                <w:sz w:val="20"/>
                <w:szCs w:val="20"/>
                <w:lang w:eastAsia="en-CA"/>
              </w:rPr>
            </w:pPr>
            <w:r w:rsidRPr="0078206E">
              <w:rPr>
                <w:sz w:val="20"/>
                <w:szCs w:val="20"/>
              </w:rPr>
              <w:t>0</w:t>
            </w:r>
          </w:p>
        </w:tc>
        <w:tc>
          <w:tcPr>
            <w:tcW w:w="723" w:type="dxa"/>
            <w:tcBorders>
              <w:top w:val="nil"/>
              <w:left w:val="nil"/>
              <w:bottom w:val="single" w:sz="4" w:space="0" w:color="auto"/>
              <w:right w:val="single" w:sz="4" w:space="0" w:color="auto"/>
            </w:tcBorders>
            <w:shd w:val="clear" w:color="auto" w:fill="auto"/>
            <w:noWrap/>
            <w:hideMark/>
          </w:tcPr>
          <w:p w14:paraId="5F151E0F" w14:textId="77777777" w:rsidR="00BA0BB6" w:rsidRPr="0078206E" w:rsidRDefault="00BA0BB6" w:rsidP="00125B71">
            <w:pPr>
              <w:jc w:val="right"/>
              <w:rPr>
                <w:color w:val="000000"/>
                <w:sz w:val="20"/>
                <w:szCs w:val="20"/>
                <w:lang w:eastAsia="en-CA"/>
              </w:rPr>
            </w:pPr>
            <w:r w:rsidRPr="0078206E">
              <w:rPr>
                <w:sz w:val="20"/>
                <w:szCs w:val="20"/>
              </w:rPr>
              <w:t>0</w:t>
            </w:r>
          </w:p>
        </w:tc>
        <w:tc>
          <w:tcPr>
            <w:tcW w:w="708" w:type="dxa"/>
            <w:tcBorders>
              <w:top w:val="nil"/>
              <w:left w:val="nil"/>
              <w:bottom w:val="single" w:sz="4" w:space="0" w:color="auto"/>
              <w:right w:val="single" w:sz="4" w:space="0" w:color="auto"/>
            </w:tcBorders>
            <w:shd w:val="clear" w:color="auto" w:fill="auto"/>
            <w:noWrap/>
            <w:hideMark/>
          </w:tcPr>
          <w:p w14:paraId="482F0A3A" w14:textId="77777777" w:rsidR="00BA0BB6" w:rsidRPr="0078206E" w:rsidRDefault="00BA0BB6" w:rsidP="00125B71">
            <w:pPr>
              <w:jc w:val="right"/>
              <w:rPr>
                <w:color w:val="000000"/>
                <w:sz w:val="20"/>
                <w:szCs w:val="20"/>
                <w:lang w:eastAsia="en-CA"/>
              </w:rPr>
            </w:pPr>
            <w:r w:rsidRPr="0078206E">
              <w:rPr>
                <w:sz w:val="20"/>
                <w:szCs w:val="20"/>
              </w:rPr>
              <w:t>0</w:t>
            </w:r>
          </w:p>
        </w:tc>
        <w:tc>
          <w:tcPr>
            <w:tcW w:w="851" w:type="dxa"/>
            <w:tcBorders>
              <w:top w:val="nil"/>
              <w:left w:val="nil"/>
              <w:bottom w:val="single" w:sz="4" w:space="0" w:color="auto"/>
              <w:right w:val="single" w:sz="4" w:space="0" w:color="auto"/>
            </w:tcBorders>
            <w:shd w:val="clear" w:color="auto" w:fill="auto"/>
            <w:noWrap/>
            <w:hideMark/>
          </w:tcPr>
          <w:p w14:paraId="4FA838AC" w14:textId="77777777" w:rsidR="00BA0BB6" w:rsidRPr="0078206E" w:rsidRDefault="00BA0BB6" w:rsidP="00125B71">
            <w:pPr>
              <w:jc w:val="right"/>
              <w:rPr>
                <w:color w:val="000000"/>
                <w:sz w:val="20"/>
                <w:szCs w:val="20"/>
                <w:lang w:eastAsia="en-CA"/>
              </w:rPr>
            </w:pPr>
            <w:r w:rsidRPr="0078206E">
              <w:rPr>
                <w:sz w:val="20"/>
                <w:szCs w:val="20"/>
              </w:rPr>
              <w:t>0</w:t>
            </w:r>
          </w:p>
        </w:tc>
        <w:tc>
          <w:tcPr>
            <w:tcW w:w="1115" w:type="dxa"/>
            <w:tcBorders>
              <w:top w:val="nil"/>
              <w:left w:val="nil"/>
              <w:bottom w:val="single" w:sz="4" w:space="0" w:color="auto"/>
              <w:right w:val="single" w:sz="4" w:space="0" w:color="auto"/>
            </w:tcBorders>
            <w:shd w:val="clear" w:color="auto" w:fill="auto"/>
            <w:noWrap/>
            <w:hideMark/>
          </w:tcPr>
          <w:p w14:paraId="03930404" w14:textId="77777777" w:rsidR="00BA0BB6" w:rsidRPr="0078206E" w:rsidRDefault="00BA0BB6" w:rsidP="00125B71">
            <w:pPr>
              <w:jc w:val="right"/>
              <w:rPr>
                <w:color w:val="000000"/>
                <w:sz w:val="20"/>
                <w:szCs w:val="20"/>
                <w:lang w:eastAsia="en-CA"/>
              </w:rPr>
            </w:pPr>
            <w:r w:rsidRPr="0078206E">
              <w:rPr>
                <w:sz w:val="20"/>
                <w:szCs w:val="20"/>
              </w:rPr>
              <w:t xml:space="preserve"> 15,916 </w:t>
            </w:r>
          </w:p>
        </w:tc>
        <w:tc>
          <w:tcPr>
            <w:tcW w:w="1094" w:type="dxa"/>
            <w:tcBorders>
              <w:top w:val="nil"/>
              <w:left w:val="nil"/>
              <w:bottom w:val="single" w:sz="4" w:space="0" w:color="auto"/>
              <w:right w:val="single" w:sz="4" w:space="0" w:color="auto"/>
            </w:tcBorders>
            <w:shd w:val="clear" w:color="auto" w:fill="auto"/>
            <w:noWrap/>
            <w:hideMark/>
          </w:tcPr>
          <w:p w14:paraId="3A0DC5A6" w14:textId="77777777" w:rsidR="00BA0BB6" w:rsidRPr="0078206E" w:rsidRDefault="00BA0BB6" w:rsidP="00125B71">
            <w:pPr>
              <w:jc w:val="right"/>
              <w:rPr>
                <w:color w:val="000000"/>
                <w:sz w:val="20"/>
                <w:szCs w:val="20"/>
                <w:lang w:eastAsia="en-CA"/>
              </w:rPr>
            </w:pPr>
            <w:r w:rsidRPr="0078206E">
              <w:rPr>
                <w:sz w:val="20"/>
                <w:szCs w:val="20"/>
              </w:rPr>
              <w:t>0.9</w:t>
            </w:r>
          </w:p>
        </w:tc>
      </w:tr>
      <w:tr w:rsidR="00BA0BB6" w:rsidRPr="0078206E" w14:paraId="790BBACC" w14:textId="77777777" w:rsidTr="00125B71">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4CF6CCDA" w14:textId="77777777" w:rsidR="00BA0BB6" w:rsidRPr="0078206E" w:rsidRDefault="00BA0BB6" w:rsidP="00125B71">
            <w:pPr>
              <w:jc w:val="left"/>
              <w:rPr>
                <w:color w:val="000000"/>
                <w:sz w:val="20"/>
                <w:szCs w:val="20"/>
                <w:lang w:eastAsia="en-CA"/>
              </w:rPr>
            </w:pPr>
            <w:r w:rsidRPr="0078206E">
              <w:rPr>
                <w:color w:val="000000"/>
                <w:sz w:val="20"/>
                <w:szCs w:val="20"/>
                <w:lang w:eastAsia="en-CA"/>
              </w:rPr>
              <w:t>Commercial refrigeration</w:t>
            </w:r>
          </w:p>
        </w:tc>
        <w:tc>
          <w:tcPr>
            <w:tcW w:w="704" w:type="dxa"/>
            <w:tcBorders>
              <w:top w:val="nil"/>
              <w:left w:val="nil"/>
              <w:bottom w:val="single" w:sz="4" w:space="0" w:color="auto"/>
              <w:right w:val="single" w:sz="4" w:space="0" w:color="auto"/>
            </w:tcBorders>
            <w:shd w:val="clear" w:color="auto" w:fill="auto"/>
            <w:noWrap/>
            <w:hideMark/>
          </w:tcPr>
          <w:p w14:paraId="331DAD06" w14:textId="77777777" w:rsidR="00BA0BB6" w:rsidRPr="0078206E" w:rsidRDefault="00BA0BB6" w:rsidP="00125B71">
            <w:pPr>
              <w:jc w:val="right"/>
              <w:rPr>
                <w:color w:val="000000"/>
                <w:sz w:val="20"/>
                <w:szCs w:val="20"/>
                <w:lang w:eastAsia="en-CA"/>
              </w:rPr>
            </w:pPr>
            <w:r w:rsidRPr="0078206E">
              <w:rPr>
                <w:sz w:val="20"/>
                <w:szCs w:val="20"/>
              </w:rPr>
              <w:t>0</w:t>
            </w:r>
          </w:p>
        </w:tc>
        <w:tc>
          <w:tcPr>
            <w:tcW w:w="922" w:type="dxa"/>
            <w:tcBorders>
              <w:top w:val="nil"/>
              <w:left w:val="nil"/>
              <w:bottom w:val="single" w:sz="4" w:space="0" w:color="auto"/>
              <w:right w:val="single" w:sz="4" w:space="0" w:color="auto"/>
            </w:tcBorders>
            <w:shd w:val="clear" w:color="auto" w:fill="auto"/>
            <w:noWrap/>
            <w:hideMark/>
          </w:tcPr>
          <w:p w14:paraId="14839341" w14:textId="77777777" w:rsidR="00BA0BB6" w:rsidRPr="0078206E" w:rsidRDefault="00BA0BB6" w:rsidP="00125B71">
            <w:pPr>
              <w:jc w:val="right"/>
              <w:rPr>
                <w:color w:val="000000"/>
                <w:sz w:val="20"/>
                <w:szCs w:val="20"/>
                <w:lang w:eastAsia="en-CA"/>
              </w:rPr>
            </w:pPr>
            <w:r w:rsidRPr="0078206E">
              <w:rPr>
                <w:sz w:val="20"/>
                <w:szCs w:val="20"/>
              </w:rPr>
              <w:t xml:space="preserve">53,402 </w:t>
            </w:r>
          </w:p>
        </w:tc>
        <w:tc>
          <w:tcPr>
            <w:tcW w:w="759" w:type="dxa"/>
            <w:tcBorders>
              <w:top w:val="nil"/>
              <w:left w:val="nil"/>
              <w:bottom w:val="single" w:sz="4" w:space="0" w:color="auto"/>
              <w:right w:val="single" w:sz="4" w:space="0" w:color="auto"/>
            </w:tcBorders>
            <w:shd w:val="clear" w:color="auto" w:fill="auto"/>
            <w:noWrap/>
            <w:hideMark/>
          </w:tcPr>
          <w:p w14:paraId="16B4D073" w14:textId="77777777" w:rsidR="00BA0BB6" w:rsidRPr="0078206E" w:rsidRDefault="00BA0BB6" w:rsidP="00125B71">
            <w:pPr>
              <w:jc w:val="right"/>
              <w:rPr>
                <w:color w:val="000000"/>
                <w:sz w:val="20"/>
                <w:szCs w:val="20"/>
                <w:lang w:eastAsia="en-CA"/>
              </w:rPr>
            </w:pPr>
            <w:r w:rsidRPr="0078206E">
              <w:rPr>
                <w:sz w:val="20"/>
                <w:szCs w:val="20"/>
              </w:rPr>
              <w:t>0</w:t>
            </w:r>
          </w:p>
        </w:tc>
        <w:tc>
          <w:tcPr>
            <w:tcW w:w="806" w:type="dxa"/>
            <w:tcBorders>
              <w:top w:val="nil"/>
              <w:left w:val="nil"/>
              <w:bottom w:val="single" w:sz="4" w:space="0" w:color="auto"/>
              <w:right w:val="single" w:sz="4" w:space="0" w:color="auto"/>
            </w:tcBorders>
            <w:shd w:val="clear" w:color="auto" w:fill="auto"/>
            <w:noWrap/>
            <w:hideMark/>
          </w:tcPr>
          <w:p w14:paraId="31AD8938" w14:textId="77777777" w:rsidR="00BA0BB6" w:rsidRPr="0078206E" w:rsidRDefault="00BA0BB6" w:rsidP="00125B71">
            <w:pPr>
              <w:jc w:val="right"/>
              <w:rPr>
                <w:color w:val="000000"/>
                <w:sz w:val="20"/>
                <w:szCs w:val="20"/>
                <w:lang w:eastAsia="en-CA"/>
              </w:rPr>
            </w:pPr>
            <w:r w:rsidRPr="0078206E">
              <w:rPr>
                <w:sz w:val="20"/>
                <w:szCs w:val="20"/>
              </w:rPr>
              <w:t>0</w:t>
            </w:r>
          </w:p>
        </w:tc>
        <w:tc>
          <w:tcPr>
            <w:tcW w:w="909" w:type="dxa"/>
            <w:tcBorders>
              <w:top w:val="nil"/>
              <w:left w:val="nil"/>
              <w:bottom w:val="single" w:sz="4" w:space="0" w:color="auto"/>
              <w:right w:val="single" w:sz="4" w:space="0" w:color="auto"/>
            </w:tcBorders>
            <w:shd w:val="clear" w:color="auto" w:fill="auto"/>
            <w:noWrap/>
            <w:hideMark/>
          </w:tcPr>
          <w:p w14:paraId="69760115" w14:textId="77777777" w:rsidR="00BA0BB6" w:rsidRPr="0078206E" w:rsidRDefault="00BA0BB6" w:rsidP="00125B71">
            <w:pPr>
              <w:jc w:val="right"/>
              <w:rPr>
                <w:color w:val="000000"/>
                <w:sz w:val="20"/>
                <w:szCs w:val="20"/>
                <w:lang w:eastAsia="en-CA"/>
              </w:rPr>
            </w:pPr>
            <w:r w:rsidRPr="0078206E">
              <w:rPr>
                <w:sz w:val="20"/>
                <w:szCs w:val="20"/>
              </w:rPr>
              <w:t xml:space="preserve">201,970 </w:t>
            </w:r>
          </w:p>
        </w:tc>
        <w:tc>
          <w:tcPr>
            <w:tcW w:w="711" w:type="dxa"/>
            <w:tcBorders>
              <w:top w:val="nil"/>
              <w:left w:val="nil"/>
              <w:bottom w:val="single" w:sz="4" w:space="0" w:color="auto"/>
              <w:right w:val="single" w:sz="4" w:space="0" w:color="auto"/>
            </w:tcBorders>
            <w:shd w:val="clear" w:color="auto" w:fill="auto"/>
            <w:noWrap/>
            <w:hideMark/>
          </w:tcPr>
          <w:p w14:paraId="6F14775D" w14:textId="77777777" w:rsidR="00BA0BB6" w:rsidRPr="0078206E" w:rsidRDefault="00BA0BB6" w:rsidP="00125B71">
            <w:pPr>
              <w:jc w:val="right"/>
              <w:rPr>
                <w:color w:val="000000"/>
                <w:sz w:val="20"/>
                <w:szCs w:val="20"/>
                <w:lang w:eastAsia="en-CA"/>
              </w:rPr>
            </w:pPr>
            <w:r w:rsidRPr="0078206E">
              <w:rPr>
                <w:sz w:val="20"/>
                <w:szCs w:val="20"/>
              </w:rPr>
              <w:t>0</w:t>
            </w:r>
          </w:p>
        </w:tc>
        <w:tc>
          <w:tcPr>
            <w:tcW w:w="920" w:type="dxa"/>
            <w:tcBorders>
              <w:top w:val="nil"/>
              <w:left w:val="nil"/>
              <w:bottom w:val="single" w:sz="4" w:space="0" w:color="auto"/>
              <w:right w:val="single" w:sz="4" w:space="0" w:color="auto"/>
            </w:tcBorders>
            <w:shd w:val="clear" w:color="auto" w:fill="auto"/>
            <w:noWrap/>
            <w:hideMark/>
          </w:tcPr>
          <w:p w14:paraId="7F342AD6" w14:textId="77777777" w:rsidR="00BA0BB6" w:rsidRPr="0078206E" w:rsidRDefault="00BA0BB6" w:rsidP="00125B71">
            <w:pPr>
              <w:jc w:val="right"/>
              <w:rPr>
                <w:color w:val="000000"/>
                <w:sz w:val="20"/>
                <w:szCs w:val="20"/>
                <w:lang w:eastAsia="en-CA"/>
              </w:rPr>
            </w:pPr>
            <w:r w:rsidRPr="0078206E">
              <w:rPr>
                <w:sz w:val="20"/>
                <w:szCs w:val="20"/>
              </w:rPr>
              <w:t>0</w:t>
            </w:r>
          </w:p>
        </w:tc>
        <w:tc>
          <w:tcPr>
            <w:tcW w:w="850" w:type="dxa"/>
            <w:tcBorders>
              <w:top w:val="nil"/>
              <w:left w:val="nil"/>
              <w:bottom w:val="single" w:sz="4" w:space="0" w:color="auto"/>
              <w:right w:val="single" w:sz="4" w:space="0" w:color="auto"/>
            </w:tcBorders>
            <w:shd w:val="clear" w:color="auto" w:fill="auto"/>
            <w:noWrap/>
            <w:hideMark/>
          </w:tcPr>
          <w:p w14:paraId="0F5C3DEB" w14:textId="77777777" w:rsidR="00BA0BB6" w:rsidRPr="0078206E" w:rsidRDefault="00BA0BB6" w:rsidP="00125B71">
            <w:pPr>
              <w:jc w:val="right"/>
              <w:rPr>
                <w:color w:val="000000"/>
                <w:sz w:val="20"/>
                <w:szCs w:val="20"/>
                <w:lang w:eastAsia="en-CA"/>
              </w:rPr>
            </w:pPr>
            <w:r w:rsidRPr="0078206E">
              <w:rPr>
                <w:sz w:val="20"/>
                <w:szCs w:val="20"/>
              </w:rPr>
              <w:t xml:space="preserve">16,214 </w:t>
            </w:r>
          </w:p>
        </w:tc>
        <w:tc>
          <w:tcPr>
            <w:tcW w:w="990" w:type="dxa"/>
            <w:tcBorders>
              <w:top w:val="nil"/>
              <w:left w:val="nil"/>
              <w:bottom w:val="single" w:sz="4" w:space="0" w:color="auto"/>
              <w:right w:val="single" w:sz="4" w:space="0" w:color="auto"/>
            </w:tcBorders>
            <w:shd w:val="clear" w:color="auto" w:fill="auto"/>
            <w:noWrap/>
            <w:hideMark/>
          </w:tcPr>
          <w:p w14:paraId="60C022AE" w14:textId="77777777" w:rsidR="00BA0BB6" w:rsidRPr="0078206E" w:rsidRDefault="00BA0BB6" w:rsidP="00125B71">
            <w:pPr>
              <w:jc w:val="right"/>
              <w:rPr>
                <w:color w:val="000000"/>
                <w:sz w:val="20"/>
                <w:szCs w:val="20"/>
                <w:lang w:eastAsia="en-CA"/>
              </w:rPr>
            </w:pPr>
            <w:r w:rsidRPr="0078206E">
              <w:rPr>
                <w:sz w:val="20"/>
                <w:szCs w:val="20"/>
              </w:rPr>
              <w:t xml:space="preserve">190,548 </w:t>
            </w:r>
          </w:p>
        </w:tc>
        <w:tc>
          <w:tcPr>
            <w:tcW w:w="723" w:type="dxa"/>
            <w:tcBorders>
              <w:top w:val="nil"/>
              <w:left w:val="nil"/>
              <w:bottom w:val="single" w:sz="4" w:space="0" w:color="auto"/>
              <w:right w:val="single" w:sz="4" w:space="0" w:color="auto"/>
            </w:tcBorders>
            <w:shd w:val="clear" w:color="auto" w:fill="auto"/>
            <w:noWrap/>
            <w:hideMark/>
          </w:tcPr>
          <w:p w14:paraId="45FF63E6" w14:textId="77777777" w:rsidR="00BA0BB6" w:rsidRPr="0078206E" w:rsidRDefault="00BA0BB6" w:rsidP="00125B71">
            <w:pPr>
              <w:jc w:val="right"/>
              <w:rPr>
                <w:color w:val="000000"/>
                <w:sz w:val="20"/>
                <w:szCs w:val="20"/>
                <w:lang w:eastAsia="en-CA"/>
              </w:rPr>
            </w:pPr>
            <w:r w:rsidRPr="0078206E">
              <w:rPr>
                <w:sz w:val="20"/>
                <w:szCs w:val="20"/>
              </w:rPr>
              <w:t>0</w:t>
            </w:r>
          </w:p>
        </w:tc>
        <w:tc>
          <w:tcPr>
            <w:tcW w:w="708" w:type="dxa"/>
            <w:tcBorders>
              <w:top w:val="nil"/>
              <w:left w:val="nil"/>
              <w:bottom w:val="single" w:sz="4" w:space="0" w:color="auto"/>
              <w:right w:val="single" w:sz="4" w:space="0" w:color="auto"/>
            </w:tcBorders>
            <w:shd w:val="clear" w:color="auto" w:fill="auto"/>
            <w:noWrap/>
            <w:hideMark/>
          </w:tcPr>
          <w:p w14:paraId="71A83D9A" w14:textId="77777777" w:rsidR="00BA0BB6" w:rsidRPr="0078206E" w:rsidRDefault="00BA0BB6" w:rsidP="00125B71">
            <w:pPr>
              <w:jc w:val="right"/>
              <w:rPr>
                <w:color w:val="000000"/>
                <w:sz w:val="20"/>
                <w:szCs w:val="20"/>
                <w:lang w:eastAsia="en-CA"/>
              </w:rPr>
            </w:pPr>
            <w:r w:rsidRPr="0078206E">
              <w:rPr>
                <w:sz w:val="20"/>
                <w:szCs w:val="20"/>
              </w:rPr>
              <w:t>0</w:t>
            </w:r>
          </w:p>
        </w:tc>
        <w:tc>
          <w:tcPr>
            <w:tcW w:w="851" w:type="dxa"/>
            <w:tcBorders>
              <w:top w:val="nil"/>
              <w:left w:val="nil"/>
              <w:bottom w:val="single" w:sz="4" w:space="0" w:color="auto"/>
              <w:right w:val="single" w:sz="4" w:space="0" w:color="auto"/>
            </w:tcBorders>
            <w:shd w:val="clear" w:color="auto" w:fill="auto"/>
            <w:noWrap/>
            <w:hideMark/>
          </w:tcPr>
          <w:p w14:paraId="5E502EFC" w14:textId="77777777" w:rsidR="00BA0BB6" w:rsidRPr="0078206E" w:rsidRDefault="00BA0BB6" w:rsidP="00125B71">
            <w:pPr>
              <w:jc w:val="right"/>
              <w:rPr>
                <w:color w:val="000000"/>
                <w:sz w:val="20"/>
                <w:szCs w:val="20"/>
                <w:lang w:eastAsia="en-CA"/>
              </w:rPr>
            </w:pPr>
            <w:r w:rsidRPr="0078206E">
              <w:rPr>
                <w:sz w:val="20"/>
                <w:szCs w:val="20"/>
              </w:rPr>
              <w:t>0</w:t>
            </w:r>
          </w:p>
        </w:tc>
        <w:tc>
          <w:tcPr>
            <w:tcW w:w="1115" w:type="dxa"/>
            <w:tcBorders>
              <w:top w:val="nil"/>
              <w:left w:val="nil"/>
              <w:bottom w:val="single" w:sz="4" w:space="0" w:color="auto"/>
              <w:right w:val="single" w:sz="4" w:space="0" w:color="auto"/>
            </w:tcBorders>
            <w:shd w:val="clear" w:color="auto" w:fill="auto"/>
            <w:noWrap/>
            <w:hideMark/>
          </w:tcPr>
          <w:p w14:paraId="45276512" w14:textId="77777777" w:rsidR="00BA0BB6" w:rsidRPr="0078206E" w:rsidRDefault="00BA0BB6" w:rsidP="00125B71">
            <w:pPr>
              <w:jc w:val="right"/>
              <w:rPr>
                <w:color w:val="000000"/>
                <w:sz w:val="20"/>
                <w:szCs w:val="20"/>
                <w:lang w:eastAsia="en-CA"/>
              </w:rPr>
            </w:pPr>
            <w:r w:rsidRPr="0078206E">
              <w:rPr>
                <w:sz w:val="20"/>
                <w:szCs w:val="20"/>
              </w:rPr>
              <w:t xml:space="preserve"> 462,134 </w:t>
            </w:r>
          </w:p>
        </w:tc>
        <w:tc>
          <w:tcPr>
            <w:tcW w:w="1094" w:type="dxa"/>
            <w:tcBorders>
              <w:top w:val="nil"/>
              <w:left w:val="nil"/>
              <w:bottom w:val="single" w:sz="4" w:space="0" w:color="auto"/>
              <w:right w:val="single" w:sz="4" w:space="0" w:color="auto"/>
            </w:tcBorders>
            <w:shd w:val="clear" w:color="auto" w:fill="auto"/>
            <w:noWrap/>
            <w:hideMark/>
          </w:tcPr>
          <w:p w14:paraId="135D301E" w14:textId="77777777" w:rsidR="00BA0BB6" w:rsidRPr="0078206E" w:rsidRDefault="00BA0BB6" w:rsidP="00125B71">
            <w:pPr>
              <w:jc w:val="right"/>
              <w:rPr>
                <w:color w:val="000000"/>
                <w:sz w:val="20"/>
                <w:szCs w:val="20"/>
                <w:lang w:eastAsia="en-CA"/>
              </w:rPr>
            </w:pPr>
            <w:r w:rsidRPr="0078206E">
              <w:rPr>
                <w:sz w:val="20"/>
                <w:szCs w:val="20"/>
              </w:rPr>
              <w:t>24.7</w:t>
            </w:r>
          </w:p>
        </w:tc>
      </w:tr>
      <w:tr w:rsidR="00BA0BB6" w:rsidRPr="0078206E" w14:paraId="43399890" w14:textId="77777777" w:rsidTr="00125B71">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520A2463" w14:textId="77777777" w:rsidR="00BA0BB6" w:rsidRPr="0078206E" w:rsidRDefault="00BA0BB6" w:rsidP="00125B71">
            <w:pPr>
              <w:jc w:val="left"/>
              <w:rPr>
                <w:color w:val="000000"/>
                <w:sz w:val="20"/>
                <w:szCs w:val="20"/>
                <w:lang w:eastAsia="en-CA"/>
              </w:rPr>
            </w:pPr>
            <w:r w:rsidRPr="0078206E">
              <w:rPr>
                <w:color w:val="000000"/>
                <w:sz w:val="20"/>
                <w:szCs w:val="20"/>
                <w:lang w:eastAsia="en-CA"/>
              </w:rPr>
              <w:t>Industrial refrigeration</w:t>
            </w:r>
          </w:p>
        </w:tc>
        <w:tc>
          <w:tcPr>
            <w:tcW w:w="704" w:type="dxa"/>
            <w:tcBorders>
              <w:top w:val="nil"/>
              <w:left w:val="nil"/>
              <w:bottom w:val="single" w:sz="4" w:space="0" w:color="auto"/>
              <w:right w:val="single" w:sz="4" w:space="0" w:color="auto"/>
            </w:tcBorders>
            <w:shd w:val="clear" w:color="auto" w:fill="auto"/>
            <w:noWrap/>
            <w:hideMark/>
          </w:tcPr>
          <w:p w14:paraId="6A22C29A" w14:textId="77777777" w:rsidR="00BA0BB6" w:rsidRPr="0078206E" w:rsidRDefault="00BA0BB6" w:rsidP="00125B71">
            <w:pPr>
              <w:jc w:val="right"/>
              <w:rPr>
                <w:color w:val="000000"/>
                <w:sz w:val="20"/>
                <w:szCs w:val="20"/>
                <w:lang w:eastAsia="en-CA"/>
              </w:rPr>
            </w:pPr>
            <w:r w:rsidRPr="0078206E">
              <w:rPr>
                <w:sz w:val="20"/>
                <w:szCs w:val="20"/>
              </w:rPr>
              <w:t>0</w:t>
            </w:r>
          </w:p>
        </w:tc>
        <w:tc>
          <w:tcPr>
            <w:tcW w:w="922" w:type="dxa"/>
            <w:tcBorders>
              <w:top w:val="nil"/>
              <w:left w:val="nil"/>
              <w:bottom w:val="single" w:sz="4" w:space="0" w:color="auto"/>
              <w:right w:val="single" w:sz="4" w:space="0" w:color="auto"/>
            </w:tcBorders>
            <w:shd w:val="clear" w:color="auto" w:fill="auto"/>
            <w:noWrap/>
            <w:hideMark/>
          </w:tcPr>
          <w:p w14:paraId="52908994" w14:textId="77777777" w:rsidR="00BA0BB6" w:rsidRPr="0078206E" w:rsidRDefault="00BA0BB6" w:rsidP="00125B71">
            <w:pPr>
              <w:jc w:val="right"/>
              <w:rPr>
                <w:color w:val="000000"/>
                <w:sz w:val="20"/>
                <w:szCs w:val="20"/>
                <w:lang w:eastAsia="en-CA"/>
              </w:rPr>
            </w:pPr>
            <w:r w:rsidRPr="0078206E">
              <w:rPr>
                <w:sz w:val="20"/>
                <w:szCs w:val="20"/>
              </w:rPr>
              <w:t xml:space="preserve"> 3,403 </w:t>
            </w:r>
          </w:p>
        </w:tc>
        <w:tc>
          <w:tcPr>
            <w:tcW w:w="759" w:type="dxa"/>
            <w:tcBorders>
              <w:top w:val="nil"/>
              <w:left w:val="nil"/>
              <w:bottom w:val="single" w:sz="4" w:space="0" w:color="auto"/>
              <w:right w:val="single" w:sz="4" w:space="0" w:color="auto"/>
            </w:tcBorders>
            <w:shd w:val="clear" w:color="auto" w:fill="auto"/>
            <w:noWrap/>
            <w:hideMark/>
          </w:tcPr>
          <w:p w14:paraId="0DFAC15E" w14:textId="77777777" w:rsidR="00BA0BB6" w:rsidRPr="0078206E" w:rsidRDefault="00BA0BB6" w:rsidP="00125B71">
            <w:pPr>
              <w:jc w:val="right"/>
              <w:rPr>
                <w:color w:val="000000"/>
                <w:sz w:val="20"/>
                <w:szCs w:val="20"/>
                <w:lang w:eastAsia="en-CA"/>
              </w:rPr>
            </w:pPr>
            <w:r w:rsidRPr="0078206E">
              <w:rPr>
                <w:sz w:val="20"/>
                <w:szCs w:val="20"/>
              </w:rPr>
              <w:t>0</w:t>
            </w:r>
          </w:p>
        </w:tc>
        <w:tc>
          <w:tcPr>
            <w:tcW w:w="806" w:type="dxa"/>
            <w:tcBorders>
              <w:top w:val="nil"/>
              <w:left w:val="nil"/>
              <w:bottom w:val="single" w:sz="4" w:space="0" w:color="auto"/>
              <w:right w:val="single" w:sz="4" w:space="0" w:color="auto"/>
            </w:tcBorders>
            <w:shd w:val="clear" w:color="auto" w:fill="auto"/>
            <w:noWrap/>
            <w:hideMark/>
          </w:tcPr>
          <w:p w14:paraId="67D8FB61" w14:textId="77777777" w:rsidR="00BA0BB6" w:rsidRPr="0078206E" w:rsidRDefault="00BA0BB6" w:rsidP="00125B71">
            <w:pPr>
              <w:jc w:val="right"/>
              <w:rPr>
                <w:color w:val="000000"/>
                <w:sz w:val="20"/>
                <w:szCs w:val="20"/>
                <w:lang w:eastAsia="en-CA"/>
              </w:rPr>
            </w:pPr>
            <w:r w:rsidRPr="0078206E">
              <w:rPr>
                <w:sz w:val="20"/>
                <w:szCs w:val="20"/>
              </w:rPr>
              <w:t>0</w:t>
            </w:r>
          </w:p>
        </w:tc>
        <w:tc>
          <w:tcPr>
            <w:tcW w:w="909" w:type="dxa"/>
            <w:tcBorders>
              <w:top w:val="nil"/>
              <w:left w:val="nil"/>
              <w:bottom w:val="single" w:sz="4" w:space="0" w:color="auto"/>
              <w:right w:val="single" w:sz="4" w:space="0" w:color="auto"/>
            </w:tcBorders>
            <w:shd w:val="clear" w:color="auto" w:fill="auto"/>
            <w:noWrap/>
            <w:hideMark/>
          </w:tcPr>
          <w:p w14:paraId="0A3095FA" w14:textId="77777777" w:rsidR="00BA0BB6" w:rsidRPr="0078206E" w:rsidRDefault="00BA0BB6" w:rsidP="00125B71">
            <w:pPr>
              <w:jc w:val="right"/>
              <w:rPr>
                <w:color w:val="000000"/>
                <w:sz w:val="20"/>
                <w:szCs w:val="20"/>
                <w:lang w:eastAsia="en-CA"/>
              </w:rPr>
            </w:pPr>
            <w:r w:rsidRPr="0078206E">
              <w:rPr>
                <w:sz w:val="20"/>
                <w:szCs w:val="20"/>
              </w:rPr>
              <w:t xml:space="preserve"> 21,906 </w:t>
            </w:r>
          </w:p>
        </w:tc>
        <w:tc>
          <w:tcPr>
            <w:tcW w:w="711" w:type="dxa"/>
            <w:tcBorders>
              <w:top w:val="nil"/>
              <w:left w:val="nil"/>
              <w:bottom w:val="single" w:sz="4" w:space="0" w:color="auto"/>
              <w:right w:val="single" w:sz="4" w:space="0" w:color="auto"/>
            </w:tcBorders>
            <w:shd w:val="clear" w:color="auto" w:fill="auto"/>
            <w:noWrap/>
            <w:hideMark/>
          </w:tcPr>
          <w:p w14:paraId="04F65437" w14:textId="77777777" w:rsidR="00BA0BB6" w:rsidRPr="0078206E" w:rsidRDefault="00BA0BB6" w:rsidP="00125B71">
            <w:pPr>
              <w:jc w:val="right"/>
              <w:rPr>
                <w:color w:val="000000"/>
                <w:sz w:val="20"/>
                <w:szCs w:val="20"/>
                <w:lang w:eastAsia="en-CA"/>
              </w:rPr>
            </w:pPr>
            <w:r w:rsidRPr="0078206E">
              <w:rPr>
                <w:sz w:val="20"/>
                <w:szCs w:val="20"/>
              </w:rPr>
              <w:t>0</w:t>
            </w:r>
          </w:p>
        </w:tc>
        <w:tc>
          <w:tcPr>
            <w:tcW w:w="920" w:type="dxa"/>
            <w:tcBorders>
              <w:top w:val="nil"/>
              <w:left w:val="nil"/>
              <w:bottom w:val="single" w:sz="4" w:space="0" w:color="auto"/>
              <w:right w:val="single" w:sz="4" w:space="0" w:color="auto"/>
            </w:tcBorders>
            <w:shd w:val="clear" w:color="auto" w:fill="auto"/>
            <w:noWrap/>
            <w:hideMark/>
          </w:tcPr>
          <w:p w14:paraId="790984E3" w14:textId="77777777" w:rsidR="00BA0BB6" w:rsidRPr="0078206E" w:rsidRDefault="00BA0BB6" w:rsidP="00125B71">
            <w:pPr>
              <w:jc w:val="right"/>
              <w:rPr>
                <w:color w:val="000000"/>
                <w:sz w:val="20"/>
                <w:szCs w:val="20"/>
                <w:lang w:eastAsia="en-CA"/>
              </w:rPr>
            </w:pPr>
            <w:r w:rsidRPr="0078206E">
              <w:rPr>
                <w:sz w:val="20"/>
                <w:szCs w:val="20"/>
              </w:rPr>
              <w:t>0</w:t>
            </w:r>
          </w:p>
        </w:tc>
        <w:tc>
          <w:tcPr>
            <w:tcW w:w="850" w:type="dxa"/>
            <w:tcBorders>
              <w:top w:val="nil"/>
              <w:left w:val="nil"/>
              <w:bottom w:val="single" w:sz="4" w:space="0" w:color="auto"/>
              <w:right w:val="single" w:sz="4" w:space="0" w:color="auto"/>
            </w:tcBorders>
            <w:shd w:val="clear" w:color="auto" w:fill="auto"/>
            <w:noWrap/>
            <w:hideMark/>
          </w:tcPr>
          <w:p w14:paraId="7D3C0088" w14:textId="77777777" w:rsidR="00BA0BB6" w:rsidRPr="0078206E" w:rsidRDefault="00BA0BB6" w:rsidP="00125B71">
            <w:pPr>
              <w:jc w:val="right"/>
              <w:rPr>
                <w:color w:val="000000"/>
                <w:sz w:val="20"/>
                <w:szCs w:val="20"/>
                <w:lang w:eastAsia="en-CA"/>
              </w:rPr>
            </w:pPr>
            <w:r w:rsidRPr="0078206E">
              <w:rPr>
                <w:sz w:val="20"/>
                <w:szCs w:val="20"/>
              </w:rPr>
              <w:t>0</w:t>
            </w:r>
          </w:p>
        </w:tc>
        <w:tc>
          <w:tcPr>
            <w:tcW w:w="990" w:type="dxa"/>
            <w:tcBorders>
              <w:top w:val="nil"/>
              <w:left w:val="nil"/>
              <w:bottom w:val="single" w:sz="4" w:space="0" w:color="auto"/>
              <w:right w:val="single" w:sz="4" w:space="0" w:color="auto"/>
            </w:tcBorders>
            <w:shd w:val="clear" w:color="auto" w:fill="auto"/>
            <w:noWrap/>
            <w:hideMark/>
          </w:tcPr>
          <w:p w14:paraId="01ED5C38" w14:textId="77777777" w:rsidR="00BA0BB6" w:rsidRPr="0078206E" w:rsidRDefault="00BA0BB6" w:rsidP="00125B71">
            <w:pPr>
              <w:jc w:val="right"/>
              <w:rPr>
                <w:color w:val="000000"/>
                <w:sz w:val="20"/>
                <w:szCs w:val="20"/>
                <w:lang w:eastAsia="en-CA"/>
              </w:rPr>
            </w:pPr>
            <w:r w:rsidRPr="0078206E">
              <w:rPr>
                <w:sz w:val="20"/>
                <w:szCs w:val="20"/>
              </w:rPr>
              <w:t xml:space="preserve">17,494 </w:t>
            </w:r>
          </w:p>
        </w:tc>
        <w:tc>
          <w:tcPr>
            <w:tcW w:w="723" w:type="dxa"/>
            <w:tcBorders>
              <w:top w:val="nil"/>
              <w:left w:val="nil"/>
              <w:bottom w:val="single" w:sz="4" w:space="0" w:color="auto"/>
              <w:right w:val="single" w:sz="4" w:space="0" w:color="auto"/>
            </w:tcBorders>
            <w:shd w:val="clear" w:color="auto" w:fill="auto"/>
            <w:noWrap/>
            <w:hideMark/>
          </w:tcPr>
          <w:p w14:paraId="09F778BC" w14:textId="77777777" w:rsidR="00BA0BB6" w:rsidRPr="0078206E" w:rsidRDefault="00BA0BB6" w:rsidP="00125B71">
            <w:pPr>
              <w:jc w:val="right"/>
              <w:rPr>
                <w:color w:val="000000"/>
                <w:sz w:val="20"/>
                <w:szCs w:val="20"/>
                <w:lang w:eastAsia="en-CA"/>
              </w:rPr>
            </w:pPr>
            <w:r w:rsidRPr="0078206E">
              <w:rPr>
                <w:sz w:val="20"/>
                <w:szCs w:val="20"/>
              </w:rPr>
              <w:t>0</w:t>
            </w:r>
          </w:p>
        </w:tc>
        <w:tc>
          <w:tcPr>
            <w:tcW w:w="708" w:type="dxa"/>
            <w:tcBorders>
              <w:top w:val="nil"/>
              <w:left w:val="nil"/>
              <w:bottom w:val="single" w:sz="4" w:space="0" w:color="auto"/>
              <w:right w:val="single" w:sz="4" w:space="0" w:color="auto"/>
            </w:tcBorders>
            <w:shd w:val="clear" w:color="auto" w:fill="auto"/>
            <w:noWrap/>
            <w:hideMark/>
          </w:tcPr>
          <w:p w14:paraId="75DF741A" w14:textId="77777777" w:rsidR="00BA0BB6" w:rsidRPr="0078206E" w:rsidRDefault="00BA0BB6" w:rsidP="00125B71">
            <w:pPr>
              <w:jc w:val="right"/>
              <w:rPr>
                <w:color w:val="000000"/>
                <w:sz w:val="20"/>
                <w:szCs w:val="20"/>
                <w:lang w:eastAsia="en-CA"/>
              </w:rPr>
            </w:pPr>
            <w:r w:rsidRPr="0078206E">
              <w:rPr>
                <w:sz w:val="20"/>
                <w:szCs w:val="20"/>
              </w:rPr>
              <w:t>0</w:t>
            </w:r>
          </w:p>
        </w:tc>
        <w:tc>
          <w:tcPr>
            <w:tcW w:w="851" w:type="dxa"/>
            <w:tcBorders>
              <w:top w:val="nil"/>
              <w:left w:val="nil"/>
              <w:bottom w:val="single" w:sz="4" w:space="0" w:color="auto"/>
              <w:right w:val="single" w:sz="4" w:space="0" w:color="auto"/>
            </w:tcBorders>
            <w:shd w:val="clear" w:color="auto" w:fill="auto"/>
            <w:noWrap/>
            <w:hideMark/>
          </w:tcPr>
          <w:p w14:paraId="1875F5EF" w14:textId="77777777" w:rsidR="00BA0BB6" w:rsidRPr="0078206E" w:rsidRDefault="00BA0BB6" w:rsidP="00125B71">
            <w:pPr>
              <w:jc w:val="right"/>
              <w:rPr>
                <w:color w:val="000000"/>
                <w:sz w:val="20"/>
                <w:szCs w:val="20"/>
                <w:lang w:eastAsia="en-CA"/>
              </w:rPr>
            </w:pPr>
            <w:r w:rsidRPr="0078206E">
              <w:rPr>
                <w:sz w:val="20"/>
                <w:szCs w:val="20"/>
              </w:rPr>
              <w:t>0</w:t>
            </w:r>
          </w:p>
        </w:tc>
        <w:tc>
          <w:tcPr>
            <w:tcW w:w="1115" w:type="dxa"/>
            <w:tcBorders>
              <w:top w:val="nil"/>
              <w:left w:val="nil"/>
              <w:bottom w:val="single" w:sz="4" w:space="0" w:color="auto"/>
              <w:right w:val="single" w:sz="4" w:space="0" w:color="auto"/>
            </w:tcBorders>
            <w:shd w:val="clear" w:color="auto" w:fill="auto"/>
            <w:noWrap/>
            <w:hideMark/>
          </w:tcPr>
          <w:p w14:paraId="00689D22" w14:textId="77777777" w:rsidR="00BA0BB6" w:rsidRPr="0078206E" w:rsidRDefault="00BA0BB6" w:rsidP="00125B71">
            <w:pPr>
              <w:jc w:val="right"/>
              <w:rPr>
                <w:color w:val="000000"/>
                <w:sz w:val="20"/>
                <w:szCs w:val="20"/>
                <w:lang w:eastAsia="en-CA"/>
              </w:rPr>
            </w:pPr>
            <w:r w:rsidRPr="0078206E">
              <w:rPr>
                <w:sz w:val="20"/>
                <w:szCs w:val="20"/>
              </w:rPr>
              <w:t xml:space="preserve"> 42,804 </w:t>
            </w:r>
          </w:p>
        </w:tc>
        <w:tc>
          <w:tcPr>
            <w:tcW w:w="1094" w:type="dxa"/>
            <w:tcBorders>
              <w:top w:val="nil"/>
              <w:left w:val="nil"/>
              <w:bottom w:val="single" w:sz="4" w:space="0" w:color="auto"/>
              <w:right w:val="single" w:sz="4" w:space="0" w:color="auto"/>
            </w:tcBorders>
            <w:shd w:val="clear" w:color="auto" w:fill="auto"/>
            <w:noWrap/>
            <w:hideMark/>
          </w:tcPr>
          <w:p w14:paraId="4860C385" w14:textId="77777777" w:rsidR="00BA0BB6" w:rsidRPr="0078206E" w:rsidRDefault="00BA0BB6" w:rsidP="00125B71">
            <w:pPr>
              <w:jc w:val="right"/>
              <w:rPr>
                <w:color w:val="000000"/>
                <w:sz w:val="20"/>
                <w:szCs w:val="20"/>
                <w:lang w:eastAsia="en-CA"/>
              </w:rPr>
            </w:pPr>
            <w:r w:rsidRPr="0078206E">
              <w:rPr>
                <w:sz w:val="20"/>
                <w:szCs w:val="20"/>
              </w:rPr>
              <w:t>2.3</w:t>
            </w:r>
          </w:p>
        </w:tc>
      </w:tr>
      <w:tr w:rsidR="00BA0BB6" w:rsidRPr="0078206E" w14:paraId="3F15011E" w14:textId="77777777" w:rsidTr="00125B71">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139EACF9" w14:textId="77777777" w:rsidR="00BA0BB6" w:rsidRPr="0078206E" w:rsidRDefault="00BA0BB6" w:rsidP="00125B71">
            <w:pPr>
              <w:jc w:val="left"/>
              <w:rPr>
                <w:color w:val="000000"/>
                <w:sz w:val="20"/>
                <w:szCs w:val="20"/>
                <w:lang w:eastAsia="en-CA"/>
              </w:rPr>
            </w:pPr>
            <w:r w:rsidRPr="0078206E">
              <w:rPr>
                <w:color w:val="000000"/>
                <w:sz w:val="20"/>
                <w:szCs w:val="20"/>
                <w:lang w:eastAsia="en-CA"/>
              </w:rPr>
              <w:t>Transport refrigeration</w:t>
            </w:r>
          </w:p>
        </w:tc>
        <w:tc>
          <w:tcPr>
            <w:tcW w:w="704" w:type="dxa"/>
            <w:tcBorders>
              <w:top w:val="nil"/>
              <w:left w:val="nil"/>
              <w:bottom w:val="single" w:sz="4" w:space="0" w:color="auto"/>
              <w:right w:val="single" w:sz="4" w:space="0" w:color="auto"/>
            </w:tcBorders>
            <w:shd w:val="clear" w:color="auto" w:fill="auto"/>
            <w:noWrap/>
            <w:hideMark/>
          </w:tcPr>
          <w:p w14:paraId="495E8C12" w14:textId="77777777" w:rsidR="00BA0BB6" w:rsidRPr="0078206E" w:rsidRDefault="00BA0BB6" w:rsidP="00125B71">
            <w:pPr>
              <w:jc w:val="right"/>
              <w:rPr>
                <w:color w:val="000000"/>
                <w:sz w:val="20"/>
                <w:szCs w:val="20"/>
                <w:lang w:eastAsia="en-CA"/>
              </w:rPr>
            </w:pPr>
            <w:r w:rsidRPr="0078206E">
              <w:rPr>
                <w:sz w:val="20"/>
                <w:szCs w:val="20"/>
              </w:rPr>
              <w:t>0</w:t>
            </w:r>
          </w:p>
        </w:tc>
        <w:tc>
          <w:tcPr>
            <w:tcW w:w="922" w:type="dxa"/>
            <w:tcBorders>
              <w:top w:val="nil"/>
              <w:left w:val="nil"/>
              <w:bottom w:val="single" w:sz="4" w:space="0" w:color="auto"/>
              <w:right w:val="single" w:sz="4" w:space="0" w:color="auto"/>
            </w:tcBorders>
            <w:shd w:val="clear" w:color="auto" w:fill="auto"/>
            <w:noWrap/>
            <w:hideMark/>
          </w:tcPr>
          <w:p w14:paraId="4B30708B" w14:textId="77777777" w:rsidR="00BA0BB6" w:rsidRPr="0078206E" w:rsidRDefault="00BA0BB6" w:rsidP="00125B71">
            <w:pPr>
              <w:jc w:val="right"/>
              <w:rPr>
                <w:color w:val="000000"/>
                <w:sz w:val="20"/>
                <w:szCs w:val="20"/>
                <w:lang w:eastAsia="en-CA"/>
              </w:rPr>
            </w:pPr>
            <w:r w:rsidRPr="0078206E">
              <w:rPr>
                <w:sz w:val="20"/>
                <w:szCs w:val="20"/>
              </w:rPr>
              <w:t xml:space="preserve">91,481 </w:t>
            </w:r>
          </w:p>
        </w:tc>
        <w:tc>
          <w:tcPr>
            <w:tcW w:w="759" w:type="dxa"/>
            <w:tcBorders>
              <w:top w:val="nil"/>
              <w:left w:val="nil"/>
              <w:bottom w:val="single" w:sz="4" w:space="0" w:color="auto"/>
              <w:right w:val="single" w:sz="4" w:space="0" w:color="auto"/>
            </w:tcBorders>
            <w:shd w:val="clear" w:color="auto" w:fill="auto"/>
            <w:noWrap/>
            <w:hideMark/>
          </w:tcPr>
          <w:p w14:paraId="1C5A74D1" w14:textId="77777777" w:rsidR="00BA0BB6" w:rsidRPr="0078206E" w:rsidRDefault="00BA0BB6" w:rsidP="00125B71">
            <w:pPr>
              <w:jc w:val="right"/>
              <w:rPr>
                <w:color w:val="000000"/>
                <w:sz w:val="20"/>
                <w:szCs w:val="20"/>
                <w:lang w:eastAsia="en-CA"/>
              </w:rPr>
            </w:pPr>
            <w:r w:rsidRPr="0078206E">
              <w:rPr>
                <w:sz w:val="20"/>
                <w:szCs w:val="20"/>
              </w:rPr>
              <w:t>0</w:t>
            </w:r>
          </w:p>
        </w:tc>
        <w:tc>
          <w:tcPr>
            <w:tcW w:w="806" w:type="dxa"/>
            <w:tcBorders>
              <w:top w:val="nil"/>
              <w:left w:val="nil"/>
              <w:bottom w:val="single" w:sz="4" w:space="0" w:color="auto"/>
              <w:right w:val="single" w:sz="4" w:space="0" w:color="auto"/>
            </w:tcBorders>
            <w:shd w:val="clear" w:color="auto" w:fill="auto"/>
            <w:noWrap/>
            <w:hideMark/>
          </w:tcPr>
          <w:p w14:paraId="5540341E" w14:textId="77777777" w:rsidR="00BA0BB6" w:rsidRPr="0078206E" w:rsidRDefault="00BA0BB6" w:rsidP="00125B71">
            <w:pPr>
              <w:jc w:val="right"/>
              <w:rPr>
                <w:color w:val="000000"/>
                <w:sz w:val="20"/>
                <w:szCs w:val="20"/>
                <w:lang w:eastAsia="en-CA"/>
              </w:rPr>
            </w:pPr>
            <w:r w:rsidRPr="0078206E">
              <w:rPr>
                <w:sz w:val="20"/>
                <w:szCs w:val="20"/>
              </w:rPr>
              <w:t>0</w:t>
            </w:r>
          </w:p>
        </w:tc>
        <w:tc>
          <w:tcPr>
            <w:tcW w:w="909" w:type="dxa"/>
            <w:tcBorders>
              <w:top w:val="nil"/>
              <w:left w:val="nil"/>
              <w:bottom w:val="single" w:sz="4" w:space="0" w:color="auto"/>
              <w:right w:val="single" w:sz="4" w:space="0" w:color="auto"/>
            </w:tcBorders>
            <w:shd w:val="clear" w:color="auto" w:fill="auto"/>
            <w:noWrap/>
            <w:hideMark/>
          </w:tcPr>
          <w:p w14:paraId="1B1C3399" w14:textId="77777777" w:rsidR="00BA0BB6" w:rsidRPr="0078206E" w:rsidRDefault="00BA0BB6" w:rsidP="00125B71">
            <w:pPr>
              <w:jc w:val="right"/>
              <w:rPr>
                <w:color w:val="000000"/>
                <w:sz w:val="20"/>
                <w:szCs w:val="20"/>
                <w:lang w:eastAsia="en-CA"/>
              </w:rPr>
            </w:pPr>
            <w:r w:rsidRPr="0078206E">
              <w:rPr>
                <w:sz w:val="20"/>
                <w:szCs w:val="20"/>
              </w:rPr>
              <w:t xml:space="preserve">118,946 </w:t>
            </w:r>
          </w:p>
        </w:tc>
        <w:tc>
          <w:tcPr>
            <w:tcW w:w="711" w:type="dxa"/>
            <w:tcBorders>
              <w:top w:val="nil"/>
              <w:left w:val="nil"/>
              <w:bottom w:val="single" w:sz="4" w:space="0" w:color="auto"/>
              <w:right w:val="single" w:sz="4" w:space="0" w:color="auto"/>
            </w:tcBorders>
            <w:shd w:val="clear" w:color="auto" w:fill="auto"/>
            <w:noWrap/>
            <w:hideMark/>
          </w:tcPr>
          <w:p w14:paraId="23F4401D" w14:textId="77777777" w:rsidR="00BA0BB6" w:rsidRPr="0078206E" w:rsidRDefault="00BA0BB6" w:rsidP="00125B71">
            <w:pPr>
              <w:jc w:val="right"/>
              <w:rPr>
                <w:color w:val="000000"/>
                <w:sz w:val="20"/>
                <w:szCs w:val="20"/>
                <w:lang w:eastAsia="en-CA"/>
              </w:rPr>
            </w:pPr>
            <w:r w:rsidRPr="0078206E">
              <w:rPr>
                <w:sz w:val="20"/>
                <w:szCs w:val="20"/>
              </w:rPr>
              <w:t>0</w:t>
            </w:r>
          </w:p>
        </w:tc>
        <w:tc>
          <w:tcPr>
            <w:tcW w:w="920" w:type="dxa"/>
            <w:tcBorders>
              <w:top w:val="nil"/>
              <w:left w:val="nil"/>
              <w:bottom w:val="single" w:sz="4" w:space="0" w:color="auto"/>
              <w:right w:val="single" w:sz="4" w:space="0" w:color="auto"/>
            </w:tcBorders>
            <w:shd w:val="clear" w:color="auto" w:fill="auto"/>
            <w:noWrap/>
            <w:hideMark/>
          </w:tcPr>
          <w:p w14:paraId="6C4C4F9B" w14:textId="77777777" w:rsidR="00BA0BB6" w:rsidRPr="0078206E" w:rsidRDefault="00BA0BB6" w:rsidP="00125B71">
            <w:pPr>
              <w:jc w:val="right"/>
              <w:rPr>
                <w:color w:val="000000"/>
                <w:sz w:val="20"/>
                <w:szCs w:val="20"/>
                <w:lang w:eastAsia="en-CA"/>
              </w:rPr>
            </w:pPr>
            <w:r w:rsidRPr="0078206E">
              <w:rPr>
                <w:sz w:val="20"/>
                <w:szCs w:val="20"/>
              </w:rPr>
              <w:t>0</w:t>
            </w:r>
          </w:p>
        </w:tc>
        <w:tc>
          <w:tcPr>
            <w:tcW w:w="850" w:type="dxa"/>
            <w:tcBorders>
              <w:top w:val="nil"/>
              <w:left w:val="nil"/>
              <w:bottom w:val="single" w:sz="4" w:space="0" w:color="auto"/>
              <w:right w:val="single" w:sz="4" w:space="0" w:color="auto"/>
            </w:tcBorders>
            <w:shd w:val="clear" w:color="auto" w:fill="auto"/>
            <w:noWrap/>
            <w:hideMark/>
          </w:tcPr>
          <w:p w14:paraId="4696DA8E" w14:textId="77777777" w:rsidR="00BA0BB6" w:rsidRPr="0078206E" w:rsidRDefault="00BA0BB6" w:rsidP="00125B71">
            <w:pPr>
              <w:jc w:val="right"/>
              <w:rPr>
                <w:color w:val="000000"/>
                <w:sz w:val="20"/>
                <w:szCs w:val="20"/>
                <w:lang w:eastAsia="en-CA"/>
              </w:rPr>
            </w:pPr>
            <w:r w:rsidRPr="0078206E">
              <w:rPr>
                <w:sz w:val="20"/>
                <w:szCs w:val="20"/>
              </w:rPr>
              <w:t>0</w:t>
            </w:r>
          </w:p>
        </w:tc>
        <w:tc>
          <w:tcPr>
            <w:tcW w:w="990" w:type="dxa"/>
            <w:tcBorders>
              <w:top w:val="nil"/>
              <w:left w:val="nil"/>
              <w:bottom w:val="single" w:sz="4" w:space="0" w:color="auto"/>
              <w:right w:val="single" w:sz="4" w:space="0" w:color="auto"/>
            </w:tcBorders>
            <w:shd w:val="clear" w:color="auto" w:fill="auto"/>
            <w:noWrap/>
            <w:hideMark/>
          </w:tcPr>
          <w:p w14:paraId="244B4D22" w14:textId="77777777" w:rsidR="00BA0BB6" w:rsidRPr="0078206E" w:rsidRDefault="00BA0BB6" w:rsidP="00125B71">
            <w:pPr>
              <w:jc w:val="right"/>
              <w:rPr>
                <w:color w:val="000000"/>
                <w:sz w:val="20"/>
                <w:szCs w:val="20"/>
                <w:lang w:eastAsia="en-CA"/>
              </w:rPr>
            </w:pPr>
            <w:r w:rsidRPr="0078206E">
              <w:rPr>
                <w:sz w:val="20"/>
                <w:szCs w:val="20"/>
              </w:rPr>
              <w:t xml:space="preserve">110,907 </w:t>
            </w:r>
          </w:p>
        </w:tc>
        <w:tc>
          <w:tcPr>
            <w:tcW w:w="723" w:type="dxa"/>
            <w:tcBorders>
              <w:top w:val="nil"/>
              <w:left w:val="nil"/>
              <w:bottom w:val="single" w:sz="4" w:space="0" w:color="auto"/>
              <w:right w:val="single" w:sz="4" w:space="0" w:color="auto"/>
            </w:tcBorders>
            <w:shd w:val="clear" w:color="auto" w:fill="auto"/>
            <w:noWrap/>
            <w:hideMark/>
          </w:tcPr>
          <w:p w14:paraId="77DAD921" w14:textId="77777777" w:rsidR="00BA0BB6" w:rsidRPr="0078206E" w:rsidRDefault="00BA0BB6" w:rsidP="00125B71">
            <w:pPr>
              <w:jc w:val="right"/>
              <w:rPr>
                <w:color w:val="000000"/>
                <w:sz w:val="20"/>
                <w:szCs w:val="20"/>
                <w:lang w:eastAsia="en-CA"/>
              </w:rPr>
            </w:pPr>
            <w:r w:rsidRPr="0078206E">
              <w:rPr>
                <w:sz w:val="20"/>
                <w:szCs w:val="20"/>
              </w:rPr>
              <w:t>0</w:t>
            </w:r>
          </w:p>
        </w:tc>
        <w:tc>
          <w:tcPr>
            <w:tcW w:w="708" w:type="dxa"/>
            <w:tcBorders>
              <w:top w:val="nil"/>
              <w:left w:val="nil"/>
              <w:bottom w:val="single" w:sz="4" w:space="0" w:color="auto"/>
              <w:right w:val="single" w:sz="4" w:space="0" w:color="auto"/>
            </w:tcBorders>
            <w:shd w:val="clear" w:color="auto" w:fill="auto"/>
            <w:noWrap/>
            <w:hideMark/>
          </w:tcPr>
          <w:p w14:paraId="21C8C7A4" w14:textId="77777777" w:rsidR="00BA0BB6" w:rsidRPr="0078206E" w:rsidRDefault="00BA0BB6" w:rsidP="00125B71">
            <w:pPr>
              <w:jc w:val="right"/>
              <w:rPr>
                <w:color w:val="000000"/>
                <w:sz w:val="20"/>
                <w:szCs w:val="20"/>
                <w:lang w:eastAsia="en-CA"/>
              </w:rPr>
            </w:pPr>
            <w:r w:rsidRPr="0078206E">
              <w:rPr>
                <w:sz w:val="20"/>
                <w:szCs w:val="20"/>
              </w:rPr>
              <w:t>0</w:t>
            </w:r>
          </w:p>
        </w:tc>
        <w:tc>
          <w:tcPr>
            <w:tcW w:w="851" w:type="dxa"/>
            <w:tcBorders>
              <w:top w:val="nil"/>
              <w:left w:val="nil"/>
              <w:bottom w:val="single" w:sz="4" w:space="0" w:color="auto"/>
              <w:right w:val="single" w:sz="4" w:space="0" w:color="auto"/>
            </w:tcBorders>
            <w:shd w:val="clear" w:color="auto" w:fill="auto"/>
            <w:noWrap/>
            <w:hideMark/>
          </w:tcPr>
          <w:p w14:paraId="2E9FB3C6" w14:textId="77777777" w:rsidR="00BA0BB6" w:rsidRPr="0078206E" w:rsidRDefault="00BA0BB6" w:rsidP="00125B71">
            <w:pPr>
              <w:jc w:val="right"/>
              <w:rPr>
                <w:color w:val="000000"/>
                <w:sz w:val="20"/>
                <w:szCs w:val="20"/>
                <w:lang w:eastAsia="en-CA"/>
              </w:rPr>
            </w:pPr>
            <w:r w:rsidRPr="0078206E">
              <w:rPr>
                <w:sz w:val="20"/>
                <w:szCs w:val="20"/>
              </w:rPr>
              <w:t xml:space="preserve">2,122 </w:t>
            </w:r>
          </w:p>
        </w:tc>
        <w:tc>
          <w:tcPr>
            <w:tcW w:w="1115" w:type="dxa"/>
            <w:tcBorders>
              <w:top w:val="nil"/>
              <w:left w:val="nil"/>
              <w:bottom w:val="single" w:sz="4" w:space="0" w:color="auto"/>
              <w:right w:val="single" w:sz="4" w:space="0" w:color="auto"/>
            </w:tcBorders>
            <w:shd w:val="clear" w:color="auto" w:fill="auto"/>
            <w:noWrap/>
            <w:hideMark/>
          </w:tcPr>
          <w:p w14:paraId="3FC07A90" w14:textId="77777777" w:rsidR="00BA0BB6" w:rsidRPr="0078206E" w:rsidRDefault="00BA0BB6" w:rsidP="00125B71">
            <w:pPr>
              <w:jc w:val="right"/>
              <w:rPr>
                <w:color w:val="000000"/>
                <w:sz w:val="20"/>
                <w:szCs w:val="20"/>
                <w:lang w:eastAsia="en-CA"/>
              </w:rPr>
            </w:pPr>
            <w:r w:rsidRPr="0078206E">
              <w:rPr>
                <w:sz w:val="20"/>
                <w:szCs w:val="20"/>
              </w:rPr>
              <w:t xml:space="preserve"> 323,456 </w:t>
            </w:r>
          </w:p>
        </w:tc>
        <w:tc>
          <w:tcPr>
            <w:tcW w:w="1094" w:type="dxa"/>
            <w:tcBorders>
              <w:top w:val="nil"/>
              <w:left w:val="nil"/>
              <w:bottom w:val="single" w:sz="4" w:space="0" w:color="auto"/>
              <w:right w:val="single" w:sz="4" w:space="0" w:color="auto"/>
            </w:tcBorders>
            <w:shd w:val="clear" w:color="auto" w:fill="auto"/>
            <w:noWrap/>
            <w:hideMark/>
          </w:tcPr>
          <w:p w14:paraId="562AB2AA" w14:textId="77777777" w:rsidR="00BA0BB6" w:rsidRPr="0078206E" w:rsidRDefault="00BA0BB6" w:rsidP="00125B71">
            <w:pPr>
              <w:jc w:val="right"/>
              <w:rPr>
                <w:color w:val="000000"/>
                <w:sz w:val="20"/>
                <w:szCs w:val="20"/>
                <w:lang w:eastAsia="en-CA"/>
              </w:rPr>
            </w:pPr>
            <w:r w:rsidRPr="0078206E">
              <w:rPr>
                <w:sz w:val="20"/>
                <w:szCs w:val="20"/>
              </w:rPr>
              <w:t>17.3</w:t>
            </w:r>
          </w:p>
        </w:tc>
      </w:tr>
      <w:tr w:rsidR="00BA0BB6" w:rsidRPr="0078206E" w14:paraId="4D9E0FDD" w14:textId="77777777" w:rsidTr="00125B71">
        <w:trPr>
          <w:trHeight w:val="185"/>
        </w:trPr>
        <w:tc>
          <w:tcPr>
            <w:tcW w:w="14395" w:type="dxa"/>
            <w:gridSpan w:val="15"/>
            <w:tcBorders>
              <w:top w:val="nil"/>
              <w:left w:val="single" w:sz="4" w:space="0" w:color="auto"/>
              <w:bottom w:val="single" w:sz="4" w:space="0" w:color="auto"/>
              <w:right w:val="single" w:sz="4" w:space="0" w:color="auto"/>
            </w:tcBorders>
            <w:shd w:val="clear" w:color="auto" w:fill="auto"/>
            <w:noWrap/>
            <w:hideMark/>
          </w:tcPr>
          <w:p w14:paraId="23D8C22D" w14:textId="77777777" w:rsidR="00BA0BB6" w:rsidRPr="0078206E" w:rsidRDefault="00BA0BB6" w:rsidP="00125B71">
            <w:pPr>
              <w:jc w:val="left"/>
              <w:rPr>
                <w:color w:val="000000"/>
                <w:sz w:val="20"/>
                <w:szCs w:val="20"/>
                <w:lang w:eastAsia="en-CA"/>
              </w:rPr>
            </w:pPr>
            <w:r w:rsidRPr="0078206E">
              <w:rPr>
                <w:b/>
                <w:color w:val="000000"/>
                <w:sz w:val="20"/>
                <w:szCs w:val="20"/>
                <w:lang w:eastAsia="en-CA"/>
              </w:rPr>
              <w:t>Air-conditioning subsectors</w:t>
            </w:r>
            <w:r w:rsidRPr="0078206E">
              <w:rPr>
                <w:color w:val="000000"/>
                <w:sz w:val="20"/>
                <w:szCs w:val="20"/>
                <w:lang w:eastAsia="en-CA"/>
              </w:rPr>
              <w:t> </w:t>
            </w:r>
          </w:p>
        </w:tc>
      </w:tr>
      <w:tr w:rsidR="00BA0BB6" w:rsidRPr="0078206E" w14:paraId="63CCC67F" w14:textId="77777777" w:rsidTr="00125B71">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43D3711E" w14:textId="77777777" w:rsidR="00BA0BB6" w:rsidRPr="0078206E" w:rsidRDefault="00BA0BB6" w:rsidP="00125B71">
            <w:pPr>
              <w:jc w:val="left"/>
              <w:rPr>
                <w:color w:val="000000"/>
                <w:sz w:val="20"/>
                <w:szCs w:val="20"/>
                <w:lang w:eastAsia="en-CA"/>
              </w:rPr>
            </w:pPr>
            <w:r w:rsidRPr="0078206E">
              <w:rPr>
                <w:color w:val="000000"/>
                <w:sz w:val="20"/>
                <w:szCs w:val="20"/>
                <w:lang w:eastAsia="en-CA"/>
              </w:rPr>
              <w:t>Residential AC</w:t>
            </w:r>
          </w:p>
        </w:tc>
        <w:tc>
          <w:tcPr>
            <w:tcW w:w="704" w:type="dxa"/>
            <w:tcBorders>
              <w:top w:val="nil"/>
              <w:left w:val="nil"/>
              <w:bottom w:val="single" w:sz="4" w:space="0" w:color="auto"/>
              <w:right w:val="single" w:sz="4" w:space="0" w:color="auto"/>
            </w:tcBorders>
            <w:shd w:val="clear" w:color="auto" w:fill="auto"/>
            <w:noWrap/>
            <w:hideMark/>
          </w:tcPr>
          <w:p w14:paraId="21A771F4" w14:textId="77777777" w:rsidR="00BA0BB6" w:rsidRPr="0078206E" w:rsidRDefault="00BA0BB6" w:rsidP="00125B71">
            <w:pPr>
              <w:jc w:val="right"/>
              <w:rPr>
                <w:color w:val="000000"/>
                <w:sz w:val="20"/>
                <w:szCs w:val="20"/>
                <w:lang w:eastAsia="en-CA"/>
              </w:rPr>
            </w:pPr>
            <w:r w:rsidRPr="0078206E">
              <w:rPr>
                <w:sz w:val="20"/>
                <w:szCs w:val="20"/>
              </w:rPr>
              <w:t>0</w:t>
            </w:r>
          </w:p>
        </w:tc>
        <w:tc>
          <w:tcPr>
            <w:tcW w:w="922" w:type="dxa"/>
            <w:tcBorders>
              <w:top w:val="nil"/>
              <w:left w:val="nil"/>
              <w:bottom w:val="single" w:sz="4" w:space="0" w:color="auto"/>
              <w:right w:val="single" w:sz="4" w:space="0" w:color="auto"/>
            </w:tcBorders>
            <w:shd w:val="clear" w:color="auto" w:fill="auto"/>
            <w:noWrap/>
            <w:hideMark/>
          </w:tcPr>
          <w:p w14:paraId="2FCB6041" w14:textId="77777777" w:rsidR="00BA0BB6" w:rsidRPr="0078206E" w:rsidRDefault="00BA0BB6" w:rsidP="00125B71">
            <w:pPr>
              <w:jc w:val="right"/>
              <w:rPr>
                <w:color w:val="000000"/>
                <w:sz w:val="20"/>
                <w:szCs w:val="20"/>
                <w:lang w:eastAsia="en-CA"/>
              </w:rPr>
            </w:pPr>
            <w:r w:rsidRPr="0078206E">
              <w:rPr>
                <w:sz w:val="20"/>
                <w:szCs w:val="20"/>
              </w:rPr>
              <w:t xml:space="preserve"> 605 </w:t>
            </w:r>
          </w:p>
        </w:tc>
        <w:tc>
          <w:tcPr>
            <w:tcW w:w="759" w:type="dxa"/>
            <w:tcBorders>
              <w:top w:val="nil"/>
              <w:left w:val="nil"/>
              <w:bottom w:val="single" w:sz="4" w:space="0" w:color="auto"/>
              <w:right w:val="single" w:sz="4" w:space="0" w:color="auto"/>
            </w:tcBorders>
            <w:shd w:val="clear" w:color="auto" w:fill="auto"/>
            <w:noWrap/>
            <w:hideMark/>
          </w:tcPr>
          <w:p w14:paraId="28386373" w14:textId="77777777" w:rsidR="00BA0BB6" w:rsidRPr="0078206E" w:rsidRDefault="00BA0BB6" w:rsidP="00125B71">
            <w:pPr>
              <w:jc w:val="right"/>
              <w:rPr>
                <w:color w:val="000000"/>
                <w:sz w:val="20"/>
                <w:szCs w:val="20"/>
                <w:lang w:eastAsia="en-CA"/>
              </w:rPr>
            </w:pPr>
            <w:r w:rsidRPr="0078206E">
              <w:rPr>
                <w:sz w:val="20"/>
                <w:szCs w:val="20"/>
              </w:rPr>
              <w:t>0</w:t>
            </w:r>
          </w:p>
        </w:tc>
        <w:tc>
          <w:tcPr>
            <w:tcW w:w="806" w:type="dxa"/>
            <w:tcBorders>
              <w:top w:val="nil"/>
              <w:left w:val="nil"/>
              <w:bottom w:val="single" w:sz="4" w:space="0" w:color="auto"/>
              <w:right w:val="single" w:sz="4" w:space="0" w:color="auto"/>
            </w:tcBorders>
            <w:shd w:val="clear" w:color="auto" w:fill="auto"/>
            <w:noWrap/>
            <w:hideMark/>
          </w:tcPr>
          <w:p w14:paraId="164BF158" w14:textId="77777777" w:rsidR="00BA0BB6" w:rsidRPr="0078206E" w:rsidRDefault="00BA0BB6" w:rsidP="00125B71">
            <w:pPr>
              <w:jc w:val="right"/>
              <w:rPr>
                <w:color w:val="000000"/>
                <w:sz w:val="20"/>
                <w:szCs w:val="20"/>
                <w:lang w:eastAsia="en-CA"/>
              </w:rPr>
            </w:pPr>
            <w:r w:rsidRPr="0078206E">
              <w:rPr>
                <w:sz w:val="20"/>
                <w:szCs w:val="20"/>
              </w:rPr>
              <w:t>0</w:t>
            </w:r>
          </w:p>
        </w:tc>
        <w:tc>
          <w:tcPr>
            <w:tcW w:w="909" w:type="dxa"/>
            <w:tcBorders>
              <w:top w:val="nil"/>
              <w:left w:val="nil"/>
              <w:bottom w:val="single" w:sz="4" w:space="0" w:color="auto"/>
              <w:right w:val="single" w:sz="4" w:space="0" w:color="auto"/>
            </w:tcBorders>
            <w:shd w:val="clear" w:color="auto" w:fill="auto"/>
            <w:noWrap/>
            <w:hideMark/>
          </w:tcPr>
          <w:p w14:paraId="7A768A24" w14:textId="77777777" w:rsidR="00BA0BB6" w:rsidRPr="0078206E" w:rsidRDefault="00BA0BB6" w:rsidP="00125B71">
            <w:pPr>
              <w:jc w:val="right"/>
              <w:rPr>
                <w:color w:val="000000"/>
                <w:sz w:val="20"/>
                <w:szCs w:val="20"/>
                <w:lang w:eastAsia="en-CA"/>
              </w:rPr>
            </w:pPr>
            <w:r w:rsidRPr="0078206E">
              <w:rPr>
                <w:sz w:val="20"/>
                <w:szCs w:val="20"/>
              </w:rPr>
              <w:t>0</w:t>
            </w:r>
          </w:p>
        </w:tc>
        <w:tc>
          <w:tcPr>
            <w:tcW w:w="711" w:type="dxa"/>
            <w:tcBorders>
              <w:top w:val="nil"/>
              <w:left w:val="nil"/>
              <w:bottom w:val="single" w:sz="4" w:space="0" w:color="auto"/>
              <w:right w:val="single" w:sz="4" w:space="0" w:color="auto"/>
            </w:tcBorders>
            <w:shd w:val="clear" w:color="auto" w:fill="auto"/>
            <w:noWrap/>
            <w:hideMark/>
          </w:tcPr>
          <w:p w14:paraId="309E8ABA" w14:textId="77777777" w:rsidR="00BA0BB6" w:rsidRPr="0078206E" w:rsidRDefault="00BA0BB6" w:rsidP="00125B71">
            <w:pPr>
              <w:jc w:val="right"/>
              <w:rPr>
                <w:color w:val="000000"/>
                <w:sz w:val="20"/>
                <w:szCs w:val="20"/>
                <w:lang w:eastAsia="en-CA"/>
              </w:rPr>
            </w:pPr>
            <w:r w:rsidRPr="0078206E">
              <w:rPr>
                <w:sz w:val="20"/>
                <w:szCs w:val="20"/>
              </w:rPr>
              <w:t>0</w:t>
            </w:r>
          </w:p>
        </w:tc>
        <w:tc>
          <w:tcPr>
            <w:tcW w:w="920" w:type="dxa"/>
            <w:tcBorders>
              <w:top w:val="nil"/>
              <w:left w:val="nil"/>
              <w:bottom w:val="single" w:sz="4" w:space="0" w:color="auto"/>
              <w:right w:val="single" w:sz="4" w:space="0" w:color="auto"/>
            </w:tcBorders>
            <w:shd w:val="clear" w:color="auto" w:fill="auto"/>
            <w:noWrap/>
            <w:hideMark/>
          </w:tcPr>
          <w:p w14:paraId="4D3CE0F4" w14:textId="77777777" w:rsidR="00BA0BB6" w:rsidRPr="0078206E" w:rsidRDefault="00BA0BB6" w:rsidP="00125B71">
            <w:pPr>
              <w:jc w:val="right"/>
              <w:rPr>
                <w:color w:val="000000"/>
                <w:sz w:val="20"/>
                <w:szCs w:val="20"/>
                <w:lang w:eastAsia="en-CA"/>
              </w:rPr>
            </w:pPr>
            <w:r w:rsidRPr="0078206E">
              <w:rPr>
                <w:sz w:val="20"/>
                <w:szCs w:val="20"/>
              </w:rPr>
              <w:t xml:space="preserve"> 16,466 </w:t>
            </w:r>
          </w:p>
        </w:tc>
        <w:tc>
          <w:tcPr>
            <w:tcW w:w="850" w:type="dxa"/>
            <w:tcBorders>
              <w:top w:val="nil"/>
              <w:left w:val="nil"/>
              <w:bottom w:val="single" w:sz="4" w:space="0" w:color="auto"/>
              <w:right w:val="single" w:sz="4" w:space="0" w:color="auto"/>
            </w:tcBorders>
            <w:shd w:val="clear" w:color="auto" w:fill="auto"/>
            <w:noWrap/>
            <w:hideMark/>
          </w:tcPr>
          <w:p w14:paraId="338ED33F" w14:textId="77777777" w:rsidR="00BA0BB6" w:rsidRPr="0078206E" w:rsidRDefault="00BA0BB6" w:rsidP="00125B71">
            <w:pPr>
              <w:jc w:val="right"/>
              <w:rPr>
                <w:color w:val="000000"/>
                <w:sz w:val="20"/>
                <w:szCs w:val="20"/>
                <w:lang w:eastAsia="en-CA"/>
              </w:rPr>
            </w:pPr>
            <w:r w:rsidRPr="0078206E">
              <w:rPr>
                <w:sz w:val="20"/>
                <w:szCs w:val="20"/>
              </w:rPr>
              <w:t>0</w:t>
            </w:r>
          </w:p>
        </w:tc>
        <w:tc>
          <w:tcPr>
            <w:tcW w:w="990" w:type="dxa"/>
            <w:tcBorders>
              <w:top w:val="nil"/>
              <w:left w:val="nil"/>
              <w:bottom w:val="single" w:sz="4" w:space="0" w:color="auto"/>
              <w:right w:val="single" w:sz="4" w:space="0" w:color="auto"/>
            </w:tcBorders>
            <w:shd w:val="clear" w:color="auto" w:fill="auto"/>
            <w:noWrap/>
            <w:hideMark/>
          </w:tcPr>
          <w:p w14:paraId="094AF33A" w14:textId="77777777" w:rsidR="00BA0BB6" w:rsidRPr="0078206E" w:rsidRDefault="00BA0BB6" w:rsidP="00125B71">
            <w:pPr>
              <w:jc w:val="right"/>
              <w:rPr>
                <w:color w:val="000000"/>
                <w:sz w:val="20"/>
                <w:szCs w:val="20"/>
                <w:lang w:eastAsia="en-CA"/>
              </w:rPr>
            </w:pPr>
            <w:r w:rsidRPr="0078206E">
              <w:rPr>
                <w:sz w:val="20"/>
                <w:szCs w:val="20"/>
              </w:rPr>
              <w:t>0</w:t>
            </w:r>
          </w:p>
        </w:tc>
        <w:tc>
          <w:tcPr>
            <w:tcW w:w="723" w:type="dxa"/>
            <w:tcBorders>
              <w:top w:val="nil"/>
              <w:left w:val="nil"/>
              <w:bottom w:val="single" w:sz="4" w:space="0" w:color="auto"/>
              <w:right w:val="single" w:sz="4" w:space="0" w:color="auto"/>
            </w:tcBorders>
            <w:shd w:val="clear" w:color="auto" w:fill="auto"/>
            <w:noWrap/>
            <w:hideMark/>
          </w:tcPr>
          <w:p w14:paraId="1B61BBA8" w14:textId="77777777" w:rsidR="00BA0BB6" w:rsidRPr="0078206E" w:rsidRDefault="00BA0BB6" w:rsidP="00125B71">
            <w:pPr>
              <w:jc w:val="right"/>
              <w:rPr>
                <w:color w:val="000000"/>
                <w:sz w:val="20"/>
                <w:szCs w:val="20"/>
                <w:lang w:eastAsia="en-CA"/>
              </w:rPr>
            </w:pPr>
            <w:r w:rsidRPr="0078206E">
              <w:rPr>
                <w:sz w:val="20"/>
                <w:szCs w:val="20"/>
              </w:rPr>
              <w:t>0</w:t>
            </w:r>
          </w:p>
        </w:tc>
        <w:tc>
          <w:tcPr>
            <w:tcW w:w="708" w:type="dxa"/>
            <w:tcBorders>
              <w:top w:val="nil"/>
              <w:left w:val="nil"/>
              <w:bottom w:val="single" w:sz="4" w:space="0" w:color="auto"/>
              <w:right w:val="single" w:sz="4" w:space="0" w:color="auto"/>
            </w:tcBorders>
            <w:shd w:val="clear" w:color="auto" w:fill="auto"/>
            <w:noWrap/>
            <w:hideMark/>
          </w:tcPr>
          <w:p w14:paraId="0F68EFBB" w14:textId="77777777" w:rsidR="00BA0BB6" w:rsidRPr="0078206E" w:rsidRDefault="00BA0BB6" w:rsidP="00125B71">
            <w:pPr>
              <w:jc w:val="right"/>
              <w:rPr>
                <w:color w:val="000000"/>
                <w:sz w:val="20"/>
                <w:szCs w:val="20"/>
                <w:lang w:eastAsia="en-CA"/>
              </w:rPr>
            </w:pPr>
            <w:r w:rsidRPr="0078206E">
              <w:rPr>
                <w:sz w:val="20"/>
                <w:szCs w:val="20"/>
              </w:rPr>
              <w:t>0</w:t>
            </w:r>
          </w:p>
        </w:tc>
        <w:tc>
          <w:tcPr>
            <w:tcW w:w="851" w:type="dxa"/>
            <w:tcBorders>
              <w:top w:val="nil"/>
              <w:left w:val="nil"/>
              <w:bottom w:val="single" w:sz="4" w:space="0" w:color="auto"/>
              <w:right w:val="single" w:sz="4" w:space="0" w:color="auto"/>
            </w:tcBorders>
            <w:shd w:val="clear" w:color="auto" w:fill="auto"/>
            <w:noWrap/>
            <w:hideMark/>
          </w:tcPr>
          <w:p w14:paraId="47C1884A" w14:textId="77777777" w:rsidR="00BA0BB6" w:rsidRPr="0078206E" w:rsidRDefault="00BA0BB6" w:rsidP="00125B71">
            <w:pPr>
              <w:jc w:val="right"/>
              <w:rPr>
                <w:color w:val="000000"/>
                <w:sz w:val="20"/>
                <w:szCs w:val="20"/>
                <w:lang w:eastAsia="en-CA"/>
              </w:rPr>
            </w:pPr>
            <w:r w:rsidRPr="0078206E">
              <w:rPr>
                <w:sz w:val="20"/>
                <w:szCs w:val="20"/>
              </w:rPr>
              <w:t>0</w:t>
            </w:r>
          </w:p>
        </w:tc>
        <w:tc>
          <w:tcPr>
            <w:tcW w:w="1115" w:type="dxa"/>
            <w:tcBorders>
              <w:top w:val="nil"/>
              <w:left w:val="nil"/>
              <w:bottom w:val="single" w:sz="4" w:space="0" w:color="auto"/>
              <w:right w:val="single" w:sz="4" w:space="0" w:color="auto"/>
            </w:tcBorders>
            <w:shd w:val="clear" w:color="auto" w:fill="auto"/>
            <w:noWrap/>
            <w:hideMark/>
          </w:tcPr>
          <w:p w14:paraId="669650ED" w14:textId="77777777" w:rsidR="00BA0BB6" w:rsidRPr="0078206E" w:rsidRDefault="00BA0BB6" w:rsidP="00125B71">
            <w:pPr>
              <w:jc w:val="right"/>
              <w:rPr>
                <w:color w:val="000000"/>
                <w:sz w:val="20"/>
                <w:szCs w:val="20"/>
                <w:lang w:eastAsia="en-CA"/>
              </w:rPr>
            </w:pPr>
            <w:r w:rsidRPr="0078206E">
              <w:rPr>
                <w:sz w:val="20"/>
                <w:szCs w:val="20"/>
              </w:rPr>
              <w:t xml:space="preserve"> 17,071 </w:t>
            </w:r>
          </w:p>
        </w:tc>
        <w:tc>
          <w:tcPr>
            <w:tcW w:w="1094" w:type="dxa"/>
            <w:tcBorders>
              <w:top w:val="nil"/>
              <w:left w:val="nil"/>
              <w:bottom w:val="single" w:sz="4" w:space="0" w:color="auto"/>
              <w:right w:val="single" w:sz="4" w:space="0" w:color="auto"/>
            </w:tcBorders>
            <w:shd w:val="clear" w:color="auto" w:fill="auto"/>
            <w:noWrap/>
            <w:hideMark/>
          </w:tcPr>
          <w:p w14:paraId="2FAB9055" w14:textId="77777777" w:rsidR="00BA0BB6" w:rsidRPr="0078206E" w:rsidRDefault="00BA0BB6" w:rsidP="00125B71">
            <w:pPr>
              <w:jc w:val="right"/>
              <w:rPr>
                <w:color w:val="000000"/>
                <w:sz w:val="20"/>
                <w:szCs w:val="20"/>
                <w:lang w:eastAsia="en-CA"/>
              </w:rPr>
            </w:pPr>
            <w:r w:rsidRPr="0078206E">
              <w:rPr>
                <w:sz w:val="20"/>
                <w:szCs w:val="20"/>
              </w:rPr>
              <w:t>0.9</w:t>
            </w:r>
          </w:p>
        </w:tc>
      </w:tr>
      <w:tr w:rsidR="00BA0BB6" w:rsidRPr="0078206E" w14:paraId="667673C9" w14:textId="77777777" w:rsidTr="00125B71">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41E7EA20" w14:textId="77777777" w:rsidR="00BA0BB6" w:rsidRPr="0078206E" w:rsidRDefault="00BA0BB6" w:rsidP="00125B71">
            <w:pPr>
              <w:jc w:val="left"/>
              <w:rPr>
                <w:color w:val="000000"/>
                <w:sz w:val="20"/>
                <w:szCs w:val="20"/>
                <w:lang w:eastAsia="en-CA"/>
              </w:rPr>
            </w:pPr>
            <w:r w:rsidRPr="0078206E">
              <w:rPr>
                <w:color w:val="000000"/>
                <w:sz w:val="20"/>
                <w:szCs w:val="20"/>
                <w:lang w:eastAsia="en-CA"/>
              </w:rPr>
              <w:t>Commercial AC</w:t>
            </w:r>
          </w:p>
        </w:tc>
        <w:tc>
          <w:tcPr>
            <w:tcW w:w="704" w:type="dxa"/>
            <w:tcBorders>
              <w:top w:val="nil"/>
              <w:left w:val="nil"/>
              <w:bottom w:val="single" w:sz="4" w:space="0" w:color="auto"/>
              <w:right w:val="single" w:sz="4" w:space="0" w:color="auto"/>
            </w:tcBorders>
            <w:shd w:val="clear" w:color="auto" w:fill="auto"/>
            <w:noWrap/>
            <w:hideMark/>
          </w:tcPr>
          <w:p w14:paraId="790DAE5B" w14:textId="77777777" w:rsidR="00BA0BB6" w:rsidRPr="0078206E" w:rsidRDefault="00BA0BB6" w:rsidP="00125B71">
            <w:pPr>
              <w:jc w:val="right"/>
              <w:rPr>
                <w:color w:val="000000"/>
                <w:sz w:val="20"/>
                <w:szCs w:val="20"/>
                <w:lang w:eastAsia="en-CA"/>
              </w:rPr>
            </w:pPr>
            <w:r w:rsidRPr="0078206E">
              <w:rPr>
                <w:sz w:val="20"/>
                <w:szCs w:val="20"/>
              </w:rPr>
              <w:t>0</w:t>
            </w:r>
          </w:p>
        </w:tc>
        <w:tc>
          <w:tcPr>
            <w:tcW w:w="922" w:type="dxa"/>
            <w:tcBorders>
              <w:top w:val="nil"/>
              <w:left w:val="nil"/>
              <w:bottom w:val="single" w:sz="4" w:space="0" w:color="auto"/>
              <w:right w:val="single" w:sz="4" w:space="0" w:color="auto"/>
            </w:tcBorders>
            <w:shd w:val="clear" w:color="auto" w:fill="auto"/>
            <w:noWrap/>
            <w:hideMark/>
          </w:tcPr>
          <w:p w14:paraId="1CE6C602" w14:textId="77777777" w:rsidR="00BA0BB6" w:rsidRPr="0078206E" w:rsidRDefault="00BA0BB6" w:rsidP="00125B71">
            <w:pPr>
              <w:jc w:val="right"/>
              <w:rPr>
                <w:color w:val="000000"/>
                <w:sz w:val="20"/>
                <w:szCs w:val="20"/>
                <w:lang w:eastAsia="en-CA"/>
              </w:rPr>
            </w:pPr>
            <w:r w:rsidRPr="0078206E">
              <w:rPr>
                <w:sz w:val="20"/>
                <w:szCs w:val="20"/>
              </w:rPr>
              <w:t xml:space="preserve"> 5,699 </w:t>
            </w:r>
          </w:p>
        </w:tc>
        <w:tc>
          <w:tcPr>
            <w:tcW w:w="759" w:type="dxa"/>
            <w:tcBorders>
              <w:top w:val="nil"/>
              <w:left w:val="nil"/>
              <w:bottom w:val="single" w:sz="4" w:space="0" w:color="auto"/>
              <w:right w:val="single" w:sz="4" w:space="0" w:color="auto"/>
            </w:tcBorders>
            <w:shd w:val="clear" w:color="auto" w:fill="auto"/>
            <w:noWrap/>
            <w:hideMark/>
          </w:tcPr>
          <w:p w14:paraId="5C46F266" w14:textId="77777777" w:rsidR="00BA0BB6" w:rsidRPr="0078206E" w:rsidRDefault="00BA0BB6" w:rsidP="00125B71">
            <w:pPr>
              <w:jc w:val="right"/>
              <w:rPr>
                <w:color w:val="000000"/>
                <w:sz w:val="20"/>
                <w:szCs w:val="20"/>
                <w:lang w:eastAsia="en-CA"/>
              </w:rPr>
            </w:pPr>
            <w:r w:rsidRPr="0078206E">
              <w:rPr>
                <w:sz w:val="20"/>
                <w:szCs w:val="20"/>
              </w:rPr>
              <w:t>0</w:t>
            </w:r>
          </w:p>
        </w:tc>
        <w:tc>
          <w:tcPr>
            <w:tcW w:w="806" w:type="dxa"/>
            <w:tcBorders>
              <w:top w:val="nil"/>
              <w:left w:val="nil"/>
              <w:bottom w:val="single" w:sz="4" w:space="0" w:color="auto"/>
              <w:right w:val="single" w:sz="4" w:space="0" w:color="auto"/>
            </w:tcBorders>
            <w:shd w:val="clear" w:color="auto" w:fill="auto"/>
            <w:noWrap/>
            <w:hideMark/>
          </w:tcPr>
          <w:p w14:paraId="28CE0B52" w14:textId="77777777" w:rsidR="00BA0BB6" w:rsidRPr="0078206E" w:rsidRDefault="00BA0BB6" w:rsidP="00125B71">
            <w:pPr>
              <w:jc w:val="right"/>
              <w:rPr>
                <w:color w:val="000000"/>
                <w:sz w:val="20"/>
                <w:szCs w:val="20"/>
                <w:lang w:eastAsia="en-CA"/>
              </w:rPr>
            </w:pPr>
            <w:r w:rsidRPr="0078206E">
              <w:rPr>
                <w:sz w:val="20"/>
                <w:szCs w:val="20"/>
              </w:rPr>
              <w:t>0</w:t>
            </w:r>
          </w:p>
        </w:tc>
        <w:tc>
          <w:tcPr>
            <w:tcW w:w="909" w:type="dxa"/>
            <w:tcBorders>
              <w:top w:val="nil"/>
              <w:left w:val="nil"/>
              <w:bottom w:val="single" w:sz="4" w:space="0" w:color="auto"/>
              <w:right w:val="single" w:sz="4" w:space="0" w:color="auto"/>
            </w:tcBorders>
            <w:shd w:val="clear" w:color="auto" w:fill="auto"/>
            <w:noWrap/>
            <w:hideMark/>
          </w:tcPr>
          <w:p w14:paraId="03952195" w14:textId="77777777" w:rsidR="00BA0BB6" w:rsidRPr="0078206E" w:rsidRDefault="00BA0BB6" w:rsidP="00125B71">
            <w:pPr>
              <w:jc w:val="right"/>
              <w:rPr>
                <w:color w:val="000000"/>
                <w:sz w:val="20"/>
                <w:szCs w:val="20"/>
                <w:lang w:eastAsia="en-CA"/>
              </w:rPr>
            </w:pPr>
            <w:r w:rsidRPr="0078206E">
              <w:rPr>
                <w:sz w:val="20"/>
                <w:szCs w:val="20"/>
              </w:rPr>
              <w:t xml:space="preserve"> 1,600 </w:t>
            </w:r>
          </w:p>
        </w:tc>
        <w:tc>
          <w:tcPr>
            <w:tcW w:w="711" w:type="dxa"/>
            <w:tcBorders>
              <w:top w:val="nil"/>
              <w:left w:val="nil"/>
              <w:bottom w:val="single" w:sz="4" w:space="0" w:color="auto"/>
              <w:right w:val="single" w:sz="4" w:space="0" w:color="auto"/>
            </w:tcBorders>
            <w:shd w:val="clear" w:color="auto" w:fill="auto"/>
            <w:noWrap/>
            <w:hideMark/>
          </w:tcPr>
          <w:p w14:paraId="0B360DF9" w14:textId="77777777" w:rsidR="00BA0BB6" w:rsidRPr="0078206E" w:rsidRDefault="00BA0BB6" w:rsidP="00125B71">
            <w:pPr>
              <w:jc w:val="right"/>
              <w:rPr>
                <w:color w:val="000000"/>
                <w:sz w:val="20"/>
                <w:szCs w:val="20"/>
                <w:lang w:eastAsia="en-CA"/>
              </w:rPr>
            </w:pPr>
            <w:r w:rsidRPr="0078206E">
              <w:rPr>
                <w:sz w:val="20"/>
                <w:szCs w:val="20"/>
              </w:rPr>
              <w:t xml:space="preserve">3,544 </w:t>
            </w:r>
          </w:p>
        </w:tc>
        <w:tc>
          <w:tcPr>
            <w:tcW w:w="920" w:type="dxa"/>
            <w:tcBorders>
              <w:top w:val="nil"/>
              <w:left w:val="nil"/>
              <w:bottom w:val="single" w:sz="4" w:space="0" w:color="auto"/>
              <w:right w:val="single" w:sz="4" w:space="0" w:color="auto"/>
            </w:tcBorders>
            <w:shd w:val="clear" w:color="auto" w:fill="auto"/>
            <w:noWrap/>
            <w:hideMark/>
          </w:tcPr>
          <w:p w14:paraId="33C2CFD1" w14:textId="77777777" w:rsidR="00BA0BB6" w:rsidRPr="0078206E" w:rsidRDefault="00BA0BB6" w:rsidP="00125B71">
            <w:pPr>
              <w:jc w:val="right"/>
              <w:rPr>
                <w:color w:val="000000"/>
                <w:sz w:val="20"/>
                <w:szCs w:val="20"/>
                <w:lang w:eastAsia="en-CA"/>
              </w:rPr>
            </w:pPr>
            <w:r w:rsidRPr="0078206E">
              <w:rPr>
                <w:sz w:val="20"/>
                <w:szCs w:val="20"/>
              </w:rPr>
              <w:t xml:space="preserve">306,606 </w:t>
            </w:r>
          </w:p>
        </w:tc>
        <w:tc>
          <w:tcPr>
            <w:tcW w:w="850" w:type="dxa"/>
            <w:tcBorders>
              <w:top w:val="nil"/>
              <w:left w:val="nil"/>
              <w:bottom w:val="single" w:sz="4" w:space="0" w:color="auto"/>
              <w:right w:val="single" w:sz="4" w:space="0" w:color="auto"/>
            </w:tcBorders>
            <w:shd w:val="clear" w:color="auto" w:fill="auto"/>
            <w:noWrap/>
            <w:hideMark/>
          </w:tcPr>
          <w:p w14:paraId="53AB4DE8" w14:textId="77777777" w:rsidR="00BA0BB6" w:rsidRPr="0078206E" w:rsidRDefault="00BA0BB6" w:rsidP="00125B71">
            <w:pPr>
              <w:jc w:val="right"/>
              <w:rPr>
                <w:color w:val="000000"/>
                <w:sz w:val="20"/>
                <w:szCs w:val="20"/>
                <w:lang w:eastAsia="en-CA"/>
              </w:rPr>
            </w:pPr>
            <w:r w:rsidRPr="0078206E">
              <w:rPr>
                <w:sz w:val="20"/>
                <w:szCs w:val="20"/>
              </w:rPr>
              <w:t>0</w:t>
            </w:r>
          </w:p>
        </w:tc>
        <w:tc>
          <w:tcPr>
            <w:tcW w:w="990" w:type="dxa"/>
            <w:tcBorders>
              <w:top w:val="nil"/>
              <w:left w:val="nil"/>
              <w:bottom w:val="single" w:sz="4" w:space="0" w:color="auto"/>
              <w:right w:val="single" w:sz="4" w:space="0" w:color="auto"/>
            </w:tcBorders>
            <w:shd w:val="clear" w:color="auto" w:fill="auto"/>
            <w:noWrap/>
            <w:hideMark/>
          </w:tcPr>
          <w:p w14:paraId="6DD893F9" w14:textId="77777777" w:rsidR="00BA0BB6" w:rsidRPr="0078206E" w:rsidRDefault="00BA0BB6" w:rsidP="00125B71">
            <w:pPr>
              <w:jc w:val="right"/>
              <w:rPr>
                <w:color w:val="000000"/>
                <w:sz w:val="20"/>
                <w:szCs w:val="20"/>
                <w:lang w:eastAsia="en-CA"/>
              </w:rPr>
            </w:pPr>
            <w:r w:rsidRPr="0078206E">
              <w:rPr>
                <w:sz w:val="20"/>
                <w:szCs w:val="20"/>
              </w:rPr>
              <w:t xml:space="preserve"> 1,279 </w:t>
            </w:r>
          </w:p>
        </w:tc>
        <w:tc>
          <w:tcPr>
            <w:tcW w:w="723" w:type="dxa"/>
            <w:tcBorders>
              <w:top w:val="nil"/>
              <w:left w:val="nil"/>
              <w:bottom w:val="single" w:sz="4" w:space="0" w:color="auto"/>
              <w:right w:val="single" w:sz="4" w:space="0" w:color="auto"/>
            </w:tcBorders>
            <w:shd w:val="clear" w:color="auto" w:fill="auto"/>
            <w:noWrap/>
            <w:hideMark/>
          </w:tcPr>
          <w:p w14:paraId="28B1975E" w14:textId="77777777" w:rsidR="00BA0BB6" w:rsidRPr="0078206E" w:rsidRDefault="00BA0BB6" w:rsidP="00125B71">
            <w:pPr>
              <w:jc w:val="right"/>
              <w:rPr>
                <w:color w:val="000000"/>
                <w:sz w:val="20"/>
                <w:szCs w:val="20"/>
                <w:lang w:eastAsia="en-CA"/>
              </w:rPr>
            </w:pPr>
            <w:r w:rsidRPr="0078206E">
              <w:rPr>
                <w:sz w:val="20"/>
                <w:szCs w:val="20"/>
              </w:rPr>
              <w:t xml:space="preserve"> 85 </w:t>
            </w:r>
          </w:p>
        </w:tc>
        <w:tc>
          <w:tcPr>
            <w:tcW w:w="708" w:type="dxa"/>
            <w:tcBorders>
              <w:top w:val="nil"/>
              <w:left w:val="nil"/>
              <w:bottom w:val="single" w:sz="4" w:space="0" w:color="auto"/>
              <w:right w:val="single" w:sz="4" w:space="0" w:color="auto"/>
            </w:tcBorders>
            <w:shd w:val="clear" w:color="auto" w:fill="auto"/>
            <w:noWrap/>
            <w:hideMark/>
          </w:tcPr>
          <w:p w14:paraId="4008B7CE" w14:textId="77777777" w:rsidR="00BA0BB6" w:rsidRPr="0078206E" w:rsidRDefault="00BA0BB6" w:rsidP="00125B71">
            <w:pPr>
              <w:jc w:val="right"/>
              <w:rPr>
                <w:color w:val="000000"/>
                <w:sz w:val="20"/>
                <w:szCs w:val="20"/>
                <w:lang w:eastAsia="en-CA"/>
              </w:rPr>
            </w:pPr>
            <w:r w:rsidRPr="0078206E">
              <w:rPr>
                <w:sz w:val="20"/>
                <w:szCs w:val="20"/>
              </w:rPr>
              <w:t xml:space="preserve"> 20 </w:t>
            </w:r>
          </w:p>
        </w:tc>
        <w:tc>
          <w:tcPr>
            <w:tcW w:w="851" w:type="dxa"/>
            <w:tcBorders>
              <w:top w:val="nil"/>
              <w:left w:val="nil"/>
              <w:bottom w:val="single" w:sz="4" w:space="0" w:color="auto"/>
              <w:right w:val="single" w:sz="4" w:space="0" w:color="auto"/>
            </w:tcBorders>
            <w:shd w:val="clear" w:color="auto" w:fill="auto"/>
            <w:noWrap/>
            <w:hideMark/>
          </w:tcPr>
          <w:p w14:paraId="29803EB1" w14:textId="77777777" w:rsidR="00BA0BB6" w:rsidRPr="0078206E" w:rsidRDefault="00BA0BB6" w:rsidP="00125B71">
            <w:pPr>
              <w:jc w:val="right"/>
              <w:rPr>
                <w:color w:val="000000"/>
                <w:sz w:val="20"/>
                <w:szCs w:val="20"/>
                <w:lang w:eastAsia="en-CA"/>
              </w:rPr>
            </w:pPr>
            <w:r w:rsidRPr="0078206E">
              <w:rPr>
                <w:sz w:val="20"/>
                <w:szCs w:val="20"/>
              </w:rPr>
              <w:t>0</w:t>
            </w:r>
          </w:p>
        </w:tc>
        <w:tc>
          <w:tcPr>
            <w:tcW w:w="1115" w:type="dxa"/>
            <w:tcBorders>
              <w:top w:val="nil"/>
              <w:left w:val="nil"/>
              <w:bottom w:val="single" w:sz="4" w:space="0" w:color="auto"/>
              <w:right w:val="single" w:sz="4" w:space="0" w:color="auto"/>
            </w:tcBorders>
            <w:shd w:val="clear" w:color="auto" w:fill="auto"/>
            <w:noWrap/>
            <w:hideMark/>
          </w:tcPr>
          <w:p w14:paraId="37F1D282" w14:textId="77777777" w:rsidR="00BA0BB6" w:rsidRPr="0078206E" w:rsidRDefault="00BA0BB6" w:rsidP="00125B71">
            <w:pPr>
              <w:jc w:val="right"/>
              <w:rPr>
                <w:color w:val="000000"/>
                <w:sz w:val="20"/>
                <w:szCs w:val="20"/>
                <w:lang w:eastAsia="en-CA"/>
              </w:rPr>
            </w:pPr>
            <w:r w:rsidRPr="0078206E">
              <w:rPr>
                <w:sz w:val="20"/>
                <w:szCs w:val="20"/>
              </w:rPr>
              <w:t xml:space="preserve"> 318,832 </w:t>
            </w:r>
          </w:p>
        </w:tc>
        <w:tc>
          <w:tcPr>
            <w:tcW w:w="1094" w:type="dxa"/>
            <w:tcBorders>
              <w:top w:val="nil"/>
              <w:left w:val="nil"/>
              <w:bottom w:val="single" w:sz="4" w:space="0" w:color="auto"/>
              <w:right w:val="single" w:sz="4" w:space="0" w:color="auto"/>
            </w:tcBorders>
            <w:shd w:val="clear" w:color="auto" w:fill="auto"/>
            <w:noWrap/>
            <w:hideMark/>
          </w:tcPr>
          <w:p w14:paraId="5325A6A2" w14:textId="77777777" w:rsidR="00BA0BB6" w:rsidRPr="0078206E" w:rsidRDefault="00BA0BB6" w:rsidP="00125B71">
            <w:pPr>
              <w:jc w:val="right"/>
              <w:rPr>
                <w:color w:val="000000"/>
                <w:sz w:val="20"/>
                <w:szCs w:val="20"/>
                <w:lang w:eastAsia="en-CA"/>
              </w:rPr>
            </w:pPr>
            <w:r w:rsidRPr="0078206E">
              <w:rPr>
                <w:sz w:val="20"/>
                <w:szCs w:val="20"/>
              </w:rPr>
              <w:t>17.0</w:t>
            </w:r>
          </w:p>
        </w:tc>
      </w:tr>
      <w:tr w:rsidR="00BA0BB6" w:rsidRPr="0078206E" w14:paraId="0FE25130" w14:textId="77777777" w:rsidTr="00125B71">
        <w:trPr>
          <w:trHeight w:val="246"/>
        </w:trPr>
        <w:tc>
          <w:tcPr>
            <w:tcW w:w="2333" w:type="dxa"/>
            <w:tcBorders>
              <w:top w:val="nil"/>
              <w:left w:val="single" w:sz="4" w:space="0" w:color="auto"/>
              <w:bottom w:val="single" w:sz="4" w:space="0" w:color="auto"/>
              <w:right w:val="single" w:sz="4" w:space="0" w:color="auto"/>
            </w:tcBorders>
            <w:shd w:val="clear" w:color="auto" w:fill="auto"/>
            <w:noWrap/>
            <w:hideMark/>
          </w:tcPr>
          <w:p w14:paraId="6944C52D" w14:textId="77777777" w:rsidR="00BA0BB6" w:rsidRPr="0078206E" w:rsidRDefault="00BA0BB6" w:rsidP="00125B71">
            <w:pPr>
              <w:jc w:val="left"/>
              <w:rPr>
                <w:color w:val="000000"/>
                <w:sz w:val="20"/>
                <w:szCs w:val="20"/>
                <w:lang w:eastAsia="en-CA"/>
              </w:rPr>
            </w:pPr>
            <w:r w:rsidRPr="0078206E">
              <w:rPr>
                <w:color w:val="000000"/>
                <w:sz w:val="20"/>
                <w:szCs w:val="20"/>
                <w:lang w:eastAsia="en-CA"/>
              </w:rPr>
              <w:t>Industrial AC</w:t>
            </w:r>
          </w:p>
        </w:tc>
        <w:tc>
          <w:tcPr>
            <w:tcW w:w="704" w:type="dxa"/>
            <w:tcBorders>
              <w:top w:val="nil"/>
              <w:left w:val="nil"/>
              <w:bottom w:val="single" w:sz="4" w:space="0" w:color="auto"/>
              <w:right w:val="single" w:sz="4" w:space="0" w:color="auto"/>
            </w:tcBorders>
            <w:shd w:val="clear" w:color="auto" w:fill="auto"/>
            <w:noWrap/>
            <w:hideMark/>
          </w:tcPr>
          <w:p w14:paraId="0E4D436A" w14:textId="77777777" w:rsidR="00BA0BB6" w:rsidRPr="0078206E" w:rsidRDefault="00BA0BB6" w:rsidP="00125B71">
            <w:pPr>
              <w:jc w:val="right"/>
              <w:rPr>
                <w:color w:val="000000"/>
                <w:sz w:val="20"/>
                <w:szCs w:val="20"/>
                <w:lang w:eastAsia="en-CA"/>
              </w:rPr>
            </w:pPr>
            <w:r w:rsidRPr="0078206E">
              <w:rPr>
                <w:sz w:val="20"/>
                <w:szCs w:val="20"/>
              </w:rPr>
              <w:t>0</w:t>
            </w:r>
          </w:p>
        </w:tc>
        <w:tc>
          <w:tcPr>
            <w:tcW w:w="922" w:type="dxa"/>
            <w:tcBorders>
              <w:top w:val="nil"/>
              <w:left w:val="nil"/>
              <w:bottom w:val="single" w:sz="4" w:space="0" w:color="auto"/>
              <w:right w:val="single" w:sz="4" w:space="0" w:color="auto"/>
            </w:tcBorders>
            <w:shd w:val="clear" w:color="auto" w:fill="auto"/>
            <w:noWrap/>
            <w:hideMark/>
          </w:tcPr>
          <w:p w14:paraId="451FFAD8" w14:textId="77777777" w:rsidR="00BA0BB6" w:rsidRPr="0078206E" w:rsidRDefault="00BA0BB6" w:rsidP="00125B71">
            <w:pPr>
              <w:jc w:val="right"/>
              <w:rPr>
                <w:color w:val="000000"/>
                <w:sz w:val="20"/>
                <w:szCs w:val="20"/>
                <w:lang w:eastAsia="en-CA"/>
              </w:rPr>
            </w:pPr>
            <w:r w:rsidRPr="0078206E">
              <w:rPr>
                <w:sz w:val="20"/>
                <w:szCs w:val="20"/>
              </w:rPr>
              <w:t xml:space="preserve"> 2,747 </w:t>
            </w:r>
          </w:p>
        </w:tc>
        <w:tc>
          <w:tcPr>
            <w:tcW w:w="759" w:type="dxa"/>
            <w:tcBorders>
              <w:top w:val="nil"/>
              <w:left w:val="nil"/>
              <w:bottom w:val="single" w:sz="4" w:space="0" w:color="auto"/>
              <w:right w:val="single" w:sz="4" w:space="0" w:color="auto"/>
            </w:tcBorders>
            <w:shd w:val="clear" w:color="auto" w:fill="auto"/>
            <w:noWrap/>
            <w:hideMark/>
          </w:tcPr>
          <w:p w14:paraId="76E7194A" w14:textId="77777777" w:rsidR="00BA0BB6" w:rsidRPr="0078206E" w:rsidRDefault="00BA0BB6" w:rsidP="00125B71">
            <w:pPr>
              <w:jc w:val="right"/>
              <w:rPr>
                <w:color w:val="000000"/>
                <w:sz w:val="20"/>
                <w:szCs w:val="20"/>
                <w:lang w:eastAsia="en-CA"/>
              </w:rPr>
            </w:pPr>
            <w:r w:rsidRPr="0078206E">
              <w:rPr>
                <w:sz w:val="20"/>
                <w:szCs w:val="20"/>
              </w:rPr>
              <w:t>0</w:t>
            </w:r>
          </w:p>
        </w:tc>
        <w:tc>
          <w:tcPr>
            <w:tcW w:w="806" w:type="dxa"/>
            <w:tcBorders>
              <w:top w:val="nil"/>
              <w:left w:val="nil"/>
              <w:bottom w:val="single" w:sz="4" w:space="0" w:color="auto"/>
              <w:right w:val="single" w:sz="4" w:space="0" w:color="auto"/>
            </w:tcBorders>
            <w:shd w:val="clear" w:color="auto" w:fill="auto"/>
            <w:noWrap/>
            <w:hideMark/>
          </w:tcPr>
          <w:p w14:paraId="1AC23082" w14:textId="77777777" w:rsidR="00BA0BB6" w:rsidRPr="0078206E" w:rsidRDefault="00BA0BB6" w:rsidP="00125B71">
            <w:pPr>
              <w:jc w:val="right"/>
              <w:rPr>
                <w:color w:val="000000"/>
                <w:sz w:val="20"/>
                <w:szCs w:val="20"/>
                <w:lang w:eastAsia="en-CA"/>
              </w:rPr>
            </w:pPr>
            <w:r w:rsidRPr="0078206E">
              <w:rPr>
                <w:sz w:val="20"/>
                <w:szCs w:val="20"/>
              </w:rPr>
              <w:t>0</w:t>
            </w:r>
          </w:p>
        </w:tc>
        <w:tc>
          <w:tcPr>
            <w:tcW w:w="909" w:type="dxa"/>
            <w:tcBorders>
              <w:top w:val="nil"/>
              <w:left w:val="nil"/>
              <w:bottom w:val="single" w:sz="4" w:space="0" w:color="auto"/>
              <w:right w:val="single" w:sz="4" w:space="0" w:color="auto"/>
            </w:tcBorders>
            <w:shd w:val="clear" w:color="auto" w:fill="auto"/>
            <w:noWrap/>
            <w:hideMark/>
          </w:tcPr>
          <w:p w14:paraId="26CBB22F" w14:textId="77777777" w:rsidR="00BA0BB6" w:rsidRPr="0078206E" w:rsidRDefault="00BA0BB6" w:rsidP="00125B71">
            <w:pPr>
              <w:jc w:val="right"/>
              <w:rPr>
                <w:color w:val="000000"/>
                <w:sz w:val="20"/>
                <w:szCs w:val="20"/>
                <w:lang w:eastAsia="en-CA"/>
              </w:rPr>
            </w:pPr>
            <w:r w:rsidRPr="0078206E">
              <w:rPr>
                <w:sz w:val="20"/>
                <w:szCs w:val="20"/>
              </w:rPr>
              <w:t xml:space="preserve"> 1,788 </w:t>
            </w:r>
          </w:p>
        </w:tc>
        <w:tc>
          <w:tcPr>
            <w:tcW w:w="711" w:type="dxa"/>
            <w:tcBorders>
              <w:top w:val="nil"/>
              <w:left w:val="nil"/>
              <w:bottom w:val="single" w:sz="4" w:space="0" w:color="auto"/>
              <w:right w:val="single" w:sz="4" w:space="0" w:color="auto"/>
            </w:tcBorders>
            <w:shd w:val="clear" w:color="auto" w:fill="auto"/>
            <w:noWrap/>
            <w:hideMark/>
          </w:tcPr>
          <w:p w14:paraId="6F7F8F6F" w14:textId="77777777" w:rsidR="00BA0BB6" w:rsidRPr="0078206E" w:rsidRDefault="00BA0BB6" w:rsidP="00125B71">
            <w:pPr>
              <w:jc w:val="right"/>
              <w:rPr>
                <w:color w:val="000000"/>
                <w:sz w:val="20"/>
                <w:szCs w:val="20"/>
                <w:lang w:eastAsia="en-CA"/>
              </w:rPr>
            </w:pPr>
            <w:r w:rsidRPr="0078206E">
              <w:rPr>
                <w:sz w:val="20"/>
                <w:szCs w:val="20"/>
              </w:rPr>
              <w:t xml:space="preserve">1,187 </w:t>
            </w:r>
          </w:p>
        </w:tc>
        <w:tc>
          <w:tcPr>
            <w:tcW w:w="920" w:type="dxa"/>
            <w:tcBorders>
              <w:top w:val="nil"/>
              <w:left w:val="nil"/>
              <w:bottom w:val="single" w:sz="4" w:space="0" w:color="auto"/>
              <w:right w:val="single" w:sz="4" w:space="0" w:color="auto"/>
            </w:tcBorders>
            <w:shd w:val="clear" w:color="auto" w:fill="auto"/>
            <w:noWrap/>
            <w:hideMark/>
          </w:tcPr>
          <w:p w14:paraId="0BAE97C7" w14:textId="77777777" w:rsidR="00BA0BB6" w:rsidRPr="0078206E" w:rsidRDefault="00BA0BB6" w:rsidP="00125B71">
            <w:pPr>
              <w:jc w:val="right"/>
              <w:rPr>
                <w:color w:val="000000"/>
                <w:sz w:val="20"/>
                <w:szCs w:val="20"/>
                <w:lang w:eastAsia="en-CA"/>
              </w:rPr>
            </w:pPr>
            <w:r w:rsidRPr="0078206E">
              <w:rPr>
                <w:sz w:val="20"/>
                <w:szCs w:val="20"/>
              </w:rPr>
              <w:t xml:space="preserve"> 14,617 </w:t>
            </w:r>
          </w:p>
        </w:tc>
        <w:tc>
          <w:tcPr>
            <w:tcW w:w="850" w:type="dxa"/>
            <w:tcBorders>
              <w:top w:val="nil"/>
              <w:left w:val="nil"/>
              <w:bottom w:val="single" w:sz="4" w:space="0" w:color="auto"/>
              <w:right w:val="single" w:sz="4" w:space="0" w:color="auto"/>
            </w:tcBorders>
            <w:shd w:val="clear" w:color="auto" w:fill="auto"/>
            <w:noWrap/>
            <w:hideMark/>
          </w:tcPr>
          <w:p w14:paraId="440169E9" w14:textId="77777777" w:rsidR="00BA0BB6" w:rsidRPr="0078206E" w:rsidRDefault="00BA0BB6" w:rsidP="00125B71">
            <w:pPr>
              <w:jc w:val="right"/>
              <w:rPr>
                <w:color w:val="000000"/>
                <w:sz w:val="20"/>
                <w:szCs w:val="20"/>
                <w:lang w:eastAsia="en-CA"/>
              </w:rPr>
            </w:pPr>
            <w:r w:rsidRPr="0078206E">
              <w:rPr>
                <w:sz w:val="20"/>
                <w:szCs w:val="20"/>
              </w:rPr>
              <w:t>0</w:t>
            </w:r>
          </w:p>
        </w:tc>
        <w:tc>
          <w:tcPr>
            <w:tcW w:w="990" w:type="dxa"/>
            <w:tcBorders>
              <w:top w:val="nil"/>
              <w:left w:val="nil"/>
              <w:bottom w:val="single" w:sz="4" w:space="0" w:color="auto"/>
              <w:right w:val="single" w:sz="4" w:space="0" w:color="auto"/>
            </w:tcBorders>
            <w:shd w:val="clear" w:color="auto" w:fill="auto"/>
            <w:noWrap/>
            <w:hideMark/>
          </w:tcPr>
          <w:p w14:paraId="0548E777" w14:textId="77777777" w:rsidR="00BA0BB6" w:rsidRPr="0078206E" w:rsidRDefault="00BA0BB6" w:rsidP="00125B71">
            <w:pPr>
              <w:jc w:val="right"/>
              <w:rPr>
                <w:color w:val="000000"/>
                <w:sz w:val="20"/>
                <w:szCs w:val="20"/>
                <w:lang w:eastAsia="en-CA"/>
              </w:rPr>
            </w:pPr>
            <w:r w:rsidRPr="0078206E">
              <w:rPr>
                <w:sz w:val="20"/>
                <w:szCs w:val="20"/>
              </w:rPr>
              <w:t xml:space="preserve"> 1,431 </w:t>
            </w:r>
          </w:p>
        </w:tc>
        <w:tc>
          <w:tcPr>
            <w:tcW w:w="723" w:type="dxa"/>
            <w:tcBorders>
              <w:top w:val="nil"/>
              <w:left w:val="nil"/>
              <w:bottom w:val="single" w:sz="4" w:space="0" w:color="auto"/>
              <w:right w:val="single" w:sz="4" w:space="0" w:color="auto"/>
            </w:tcBorders>
            <w:shd w:val="clear" w:color="auto" w:fill="auto"/>
            <w:noWrap/>
            <w:hideMark/>
          </w:tcPr>
          <w:p w14:paraId="58E46F36" w14:textId="77777777" w:rsidR="00BA0BB6" w:rsidRPr="0078206E" w:rsidRDefault="00BA0BB6" w:rsidP="00125B71">
            <w:pPr>
              <w:jc w:val="right"/>
              <w:rPr>
                <w:color w:val="000000"/>
                <w:sz w:val="20"/>
                <w:szCs w:val="20"/>
                <w:lang w:eastAsia="en-CA"/>
              </w:rPr>
            </w:pPr>
            <w:r w:rsidRPr="0078206E">
              <w:rPr>
                <w:sz w:val="20"/>
                <w:szCs w:val="20"/>
              </w:rPr>
              <w:t xml:space="preserve"> 85 </w:t>
            </w:r>
          </w:p>
        </w:tc>
        <w:tc>
          <w:tcPr>
            <w:tcW w:w="708" w:type="dxa"/>
            <w:tcBorders>
              <w:top w:val="nil"/>
              <w:left w:val="nil"/>
              <w:bottom w:val="single" w:sz="4" w:space="0" w:color="auto"/>
              <w:right w:val="single" w:sz="4" w:space="0" w:color="auto"/>
            </w:tcBorders>
            <w:shd w:val="clear" w:color="auto" w:fill="auto"/>
            <w:noWrap/>
            <w:hideMark/>
          </w:tcPr>
          <w:p w14:paraId="4E8B402F" w14:textId="77777777" w:rsidR="00BA0BB6" w:rsidRPr="0078206E" w:rsidRDefault="00BA0BB6" w:rsidP="00125B71">
            <w:pPr>
              <w:jc w:val="right"/>
              <w:rPr>
                <w:color w:val="000000"/>
                <w:sz w:val="20"/>
                <w:szCs w:val="20"/>
                <w:lang w:eastAsia="en-CA"/>
              </w:rPr>
            </w:pPr>
            <w:r w:rsidRPr="0078206E">
              <w:rPr>
                <w:sz w:val="20"/>
                <w:szCs w:val="20"/>
              </w:rPr>
              <w:t xml:space="preserve"> 20 </w:t>
            </w:r>
          </w:p>
        </w:tc>
        <w:tc>
          <w:tcPr>
            <w:tcW w:w="851" w:type="dxa"/>
            <w:tcBorders>
              <w:top w:val="nil"/>
              <w:left w:val="nil"/>
              <w:bottom w:val="single" w:sz="4" w:space="0" w:color="auto"/>
              <w:right w:val="single" w:sz="4" w:space="0" w:color="auto"/>
            </w:tcBorders>
            <w:shd w:val="clear" w:color="auto" w:fill="auto"/>
            <w:noWrap/>
            <w:hideMark/>
          </w:tcPr>
          <w:p w14:paraId="4F2A358C" w14:textId="77777777" w:rsidR="00BA0BB6" w:rsidRPr="0078206E" w:rsidRDefault="00BA0BB6" w:rsidP="00125B71">
            <w:pPr>
              <w:jc w:val="right"/>
              <w:rPr>
                <w:color w:val="000000"/>
                <w:sz w:val="20"/>
                <w:szCs w:val="20"/>
                <w:lang w:eastAsia="en-CA"/>
              </w:rPr>
            </w:pPr>
            <w:r w:rsidRPr="0078206E">
              <w:rPr>
                <w:sz w:val="20"/>
                <w:szCs w:val="20"/>
              </w:rPr>
              <w:t>0</w:t>
            </w:r>
          </w:p>
        </w:tc>
        <w:tc>
          <w:tcPr>
            <w:tcW w:w="1115" w:type="dxa"/>
            <w:tcBorders>
              <w:top w:val="nil"/>
              <w:left w:val="nil"/>
              <w:bottom w:val="single" w:sz="4" w:space="0" w:color="auto"/>
              <w:right w:val="single" w:sz="4" w:space="0" w:color="auto"/>
            </w:tcBorders>
            <w:shd w:val="clear" w:color="auto" w:fill="auto"/>
            <w:noWrap/>
            <w:hideMark/>
          </w:tcPr>
          <w:p w14:paraId="215519F9" w14:textId="77777777" w:rsidR="00BA0BB6" w:rsidRPr="0078206E" w:rsidRDefault="00BA0BB6" w:rsidP="00125B71">
            <w:pPr>
              <w:jc w:val="right"/>
              <w:rPr>
                <w:color w:val="000000"/>
                <w:sz w:val="20"/>
                <w:szCs w:val="20"/>
                <w:lang w:eastAsia="en-CA"/>
              </w:rPr>
            </w:pPr>
            <w:r w:rsidRPr="0078206E">
              <w:rPr>
                <w:sz w:val="20"/>
                <w:szCs w:val="20"/>
              </w:rPr>
              <w:t xml:space="preserve"> 21,873 </w:t>
            </w:r>
          </w:p>
        </w:tc>
        <w:tc>
          <w:tcPr>
            <w:tcW w:w="1094" w:type="dxa"/>
            <w:tcBorders>
              <w:top w:val="nil"/>
              <w:left w:val="nil"/>
              <w:bottom w:val="single" w:sz="4" w:space="0" w:color="auto"/>
              <w:right w:val="single" w:sz="4" w:space="0" w:color="auto"/>
            </w:tcBorders>
            <w:shd w:val="clear" w:color="auto" w:fill="auto"/>
            <w:noWrap/>
            <w:hideMark/>
          </w:tcPr>
          <w:p w14:paraId="58D21E54" w14:textId="77777777" w:rsidR="00BA0BB6" w:rsidRPr="0078206E" w:rsidRDefault="00BA0BB6" w:rsidP="00125B71">
            <w:pPr>
              <w:jc w:val="right"/>
              <w:rPr>
                <w:color w:val="000000"/>
                <w:sz w:val="20"/>
                <w:szCs w:val="20"/>
                <w:lang w:eastAsia="en-CA"/>
              </w:rPr>
            </w:pPr>
            <w:r w:rsidRPr="0078206E">
              <w:rPr>
                <w:sz w:val="20"/>
                <w:szCs w:val="20"/>
              </w:rPr>
              <w:t>1.2</w:t>
            </w:r>
          </w:p>
        </w:tc>
      </w:tr>
      <w:tr w:rsidR="00BA0BB6" w:rsidRPr="0078206E" w14:paraId="0B387BF8" w14:textId="77777777" w:rsidTr="00125B71">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78515BA7" w14:textId="77777777" w:rsidR="00BA0BB6" w:rsidRPr="0078206E" w:rsidRDefault="00BA0BB6" w:rsidP="00125B71">
            <w:pPr>
              <w:jc w:val="left"/>
              <w:rPr>
                <w:color w:val="000000"/>
                <w:sz w:val="20"/>
                <w:szCs w:val="20"/>
                <w:lang w:eastAsia="en-CA"/>
              </w:rPr>
            </w:pPr>
            <w:r w:rsidRPr="0078206E">
              <w:rPr>
                <w:color w:val="000000"/>
                <w:sz w:val="20"/>
                <w:szCs w:val="20"/>
                <w:lang w:eastAsia="en-CA"/>
              </w:rPr>
              <w:t>MAC</w:t>
            </w:r>
          </w:p>
        </w:tc>
        <w:tc>
          <w:tcPr>
            <w:tcW w:w="704" w:type="dxa"/>
            <w:tcBorders>
              <w:top w:val="nil"/>
              <w:left w:val="nil"/>
              <w:bottom w:val="single" w:sz="4" w:space="0" w:color="auto"/>
              <w:right w:val="single" w:sz="4" w:space="0" w:color="auto"/>
            </w:tcBorders>
            <w:shd w:val="clear" w:color="auto" w:fill="auto"/>
            <w:noWrap/>
            <w:hideMark/>
          </w:tcPr>
          <w:p w14:paraId="6435FEDE" w14:textId="77777777" w:rsidR="00BA0BB6" w:rsidRPr="0078206E" w:rsidRDefault="00BA0BB6" w:rsidP="00125B71">
            <w:pPr>
              <w:jc w:val="right"/>
              <w:rPr>
                <w:color w:val="000000"/>
                <w:sz w:val="20"/>
                <w:szCs w:val="20"/>
                <w:lang w:eastAsia="en-CA"/>
              </w:rPr>
            </w:pPr>
            <w:r w:rsidRPr="0078206E">
              <w:rPr>
                <w:sz w:val="20"/>
                <w:szCs w:val="20"/>
              </w:rPr>
              <w:t>0</w:t>
            </w:r>
          </w:p>
        </w:tc>
        <w:tc>
          <w:tcPr>
            <w:tcW w:w="922" w:type="dxa"/>
            <w:tcBorders>
              <w:top w:val="nil"/>
              <w:left w:val="nil"/>
              <w:bottom w:val="single" w:sz="4" w:space="0" w:color="auto"/>
              <w:right w:val="single" w:sz="4" w:space="0" w:color="auto"/>
            </w:tcBorders>
            <w:shd w:val="clear" w:color="auto" w:fill="auto"/>
            <w:noWrap/>
            <w:hideMark/>
          </w:tcPr>
          <w:p w14:paraId="067F6564" w14:textId="77777777" w:rsidR="00BA0BB6" w:rsidRPr="0078206E" w:rsidRDefault="00BA0BB6" w:rsidP="00125B71">
            <w:pPr>
              <w:jc w:val="right"/>
              <w:rPr>
                <w:color w:val="000000"/>
                <w:sz w:val="20"/>
                <w:szCs w:val="20"/>
                <w:lang w:eastAsia="en-CA"/>
              </w:rPr>
            </w:pPr>
            <w:r w:rsidRPr="0078206E">
              <w:rPr>
                <w:sz w:val="20"/>
                <w:szCs w:val="20"/>
              </w:rPr>
              <w:t xml:space="preserve"> 337,943 </w:t>
            </w:r>
          </w:p>
        </w:tc>
        <w:tc>
          <w:tcPr>
            <w:tcW w:w="759" w:type="dxa"/>
            <w:tcBorders>
              <w:top w:val="nil"/>
              <w:left w:val="nil"/>
              <w:bottom w:val="single" w:sz="4" w:space="0" w:color="auto"/>
              <w:right w:val="single" w:sz="4" w:space="0" w:color="auto"/>
            </w:tcBorders>
            <w:shd w:val="clear" w:color="auto" w:fill="auto"/>
            <w:noWrap/>
            <w:hideMark/>
          </w:tcPr>
          <w:p w14:paraId="60615F87" w14:textId="77777777" w:rsidR="00BA0BB6" w:rsidRPr="0078206E" w:rsidRDefault="00BA0BB6" w:rsidP="00125B71">
            <w:pPr>
              <w:jc w:val="right"/>
              <w:rPr>
                <w:color w:val="000000"/>
                <w:sz w:val="20"/>
                <w:szCs w:val="20"/>
                <w:lang w:eastAsia="en-CA"/>
              </w:rPr>
            </w:pPr>
            <w:r w:rsidRPr="0078206E">
              <w:rPr>
                <w:sz w:val="20"/>
                <w:szCs w:val="20"/>
              </w:rPr>
              <w:t>0</w:t>
            </w:r>
          </w:p>
        </w:tc>
        <w:tc>
          <w:tcPr>
            <w:tcW w:w="806" w:type="dxa"/>
            <w:tcBorders>
              <w:top w:val="nil"/>
              <w:left w:val="nil"/>
              <w:bottom w:val="single" w:sz="4" w:space="0" w:color="auto"/>
              <w:right w:val="single" w:sz="4" w:space="0" w:color="auto"/>
            </w:tcBorders>
            <w:shd w:val="clear" w:color="auto" w:fill="auto"/>
            <w:noWrap/>
            <w:hideMark/>
          </w:tcPr>
          <w:p w14:paraId="129AB2B6" w14:textId="77777777" w:rsidR="00BA0BB6" w:rsidRPr="0078206E" w:rsidRDefault="00BA0BB6" w:rsidP="00125B71">
            <w:pPr>
              <w:jc w:val="right"/>
              <w:rPr>
                <w:color w:val="000000"/>
                <w:sz w:val="20"/>
                <w:szCs w:val="20"/>
                <w:lang w:eastAsia="en-CA"/>
              </w:rPr>
            </w:pPr>
            <w:r w:rsidRPr="0078206E">
              <w:rPr>
                <w:sz w:val="20"/>
                <w:szCs w:val="20"/>
              </w:rPr>
              <w:t>0</w:t>
            </w:r>
          </w:p>
        </w:tc>
        <w:tc>
          <w:tcPr>
            <w:tcW w:w="909" w:type="dxa"/>
            <w:tcBorders>
              <w:top w:val="nil"/>
              <w:left w:val="nil"/>
              <w:bottom w:val="single" w:sz="4" w:space="0" w:color="auto"/>
              <w:right w:val="single" w:sz="4" w:space="0" w:color="auto"/>
            </w:tcBorders>
            <w:shd w:val="clear" w:color="auto" w:fill="auto"/>
            <w:noWrap/>
            <w:hideMark/>
          </w:tcPr>
          <w:p w14:paraId="53C69C79" w14:textId="77777777" w:rsidR="00BA0BB6" w:rsidRPr="0078206E" w:rsidRDefault="00BA0BB6" w:rsidP="00125B71">
            <w:pPr>
              <w:jc w:val="right"/>
              <w:rPr>
                <w:color w:val="000000"/>
                <w:sz w:val="20"/>
                <w:szCs w:val="20"/>
                <w:lang w:eastAsia="en-CA"/>
              </w:rPr>
            </w:pPr>
            <w:r w:rsidRPr="0078206E">
              <w:rPr>
                <w:sz w:val="20"/>
                <w:szCs w:val="20"/>
              </w:rPr>
              <w:t>0</w:t>
            </w:r>
          </w:p>
        </w:tc>
        <w:tc>
          <w:tcPr>
            <w:tcW w:w="711" w:type="dxa"/>
            <w:tcBorders>
              <w:top w:val="nil"/>
              <w:left w:val="nil"/>
              <w:bottom w:val="single" w:sz="4" w:space="0" w:color="auto"/>
              <w:right w:val="single" w:sz="4" w:space="0" w:color="auto"/>
            </w:tcBorders>
            <w:shd w:val="clear" w:color="auto" w:fill="auto"/>
            <w:noWrap/>
            <w:hideMark/>
          </w:tcPr>
          <w:p w14:paraId="056DBC2E" w14:textId="77777777" w:rsidR="00BA0BB6" w:rsidRPr="0078206E" w:rsidRDefault="00BA0BB6" w:rsidP="00125B71">
            <w:pPr>
              <w:jc w:val="right"/>
              <w:rPr>
                <w:color w:val="000000"/>
                <w:sz w:val="20"/>
                <w:szCs w:val="20"/>
                <w:lang w:eastAsia="en-CA"/>
              </w:rPr>
            </w:pPr>
            <w:r w:rsidRPr="0078206E">
              <w:rPr>
                <w:sz w:val="20"/>
                <w:szCs w:val="20"/>
              </w:rPr>
              <w:t>0</w:t>
            </w:r>
          </w:p>
        </w:tc>
        <w:tc>
          <w:tcPr>
            <w:tcW w:w="920" w:type="dxa"/>
            <w:tcBorders>
              <w:top w:val="nil"/>
              <w:left w:val="nil"/>
              <w:bottom w:val="single" w:sz="4" w:space="0" w:color="auto"/>
              <w:right w:val="single" w:sz="4" w:space="0" w:color="auto"/>
            </w:tcBorders>
            <w:shd w:val="clear" w:color="auto" w:fill="auto"/>
            <w:noWrap/>
            <w:hideMark/>
          </w:tcPr>
          <w:p w14:paraId="5DD8EB9A" w14:textId="77777777" w:rsidR="00BA0BB6" w:rsidRPr="0078206E" w:rsidRDefault="00BA0BB6" w:rsidP="00125B71">
            <w:pPr>
              <w:jc w:val="right"/>
              <w:rPr>
                <w:color w:val="000000"/>
                <w:sz w:val="20"/>
                <w:szCs w:val="20"/>
                <w:lang w:eastAsia="en-CA"/>
              </w:rPr>
            </w:pPr>
            <w:r w:rsidRPr="0078206E">
              <w:rPr>
                <w:sz w:val="20"/>
                <w:szCs w:val="20"/>
              </w:rPr>
              <w:t>0</w:t>
            </w:r>
          </w:p>
        </w:tc>
        <w:tc>
          <w:tcPr>
            <w:tcW w:w="850" w:type="dxa"/>
            <w:tcBorders>
              <w:top w:val="nil"/>
              <w:left w:val="nil"/>
              <w:bottom w:val="single" w:sz="4" w:space="0" w:color="auto"/>
              <w:right w:val="single" w:sz="4" w:space="0" w:color="auto"/>
            </w:tcBorders>
            <w:shd w:val="clear" w:color="auto" w:fill="auto"/>
            <w:noWrap/>
            <w:hideMark/>
          </w:tcPr>
          <w:p w14:paraId="65D36A4E" w14:textId="77777777" w:rsidR="00BA0BB6" w:rsidRPr="0078206E" w:rsidRDefault="00BA0BB6" w:rsidP="00125B71">
            <w:pPr>
              <w:jc w:val="right"/>
              <w:rPr>
                <w:color w:val="000000"/>
                <w:sz w:val="20"/>
                <w:szCs w:val="20"/>
                <w:lang w:eastAsia="en-CA"/>
              </w:rPr>
            </w:pPr>
            <w:r w:rsidRPr="0078206E">
              <w:rPr>
                <w:sz w:val="20"/>
                <w:szCs w:val="20"/>
              </w:rPr>
              <w:t>0</w:t>
            </w:r>
          </w:p>
        </w:tc>
        <w:tc>
          <w:tcPr>
            <w:tcW w:w="990" w:type="dxa"/>
            <w:tcBorders>
              <w:top w:val="nil"/>
              <w:left w:val="nil"/>
              <w:bottom w:val="single" w:sz="4" w:space="0" w:color="auto"/>
              <w:right w:val="single" w:sz="4" w:space="0" w:color="auto"/>
            </w:tcBorders>
            <w:shd w:val="clear" w:color="auto" w:fill="auto"/>
            <w:noWrap/>
            <w:hideMark/>
          </w:tcPr>
          <w:p w14:paraId="7AA219BC" w14:textId="77777777" w:rsidR="00BA0BB6" w:rsidRPr="0078206E" w:rsidRDefault="00BA0BB6" w:rsidP="00125B71">
            <w:pPr>
              <w:jc w:val="right"/>
              <w:rPr>
                <w:color w:val="000000"/>
                <w:sz w:val="20"/>
                <w:szCs w:val="20"/>
                <w:lang w:eastAsia="en-CA"/>
              </w:rPr>
            </w:pPr>
            <w:r w:rsidRPr="0078206E">
              <w:rPr>
                <w:sz w:val="20"/>
                <w:szCs w:val="20"/>
              </w:rPr>
              <w:t>0</w:t>
            </w:r>
          </w:p>
        </w:tc>
        <w:tc>
          <w:tcPr>
            <w:tcW w:w="723" w:type="dxa"/>
            <w:tcBorders>
              <w:top w:val="nil"/>
              <w:left w:val="nil"/>
              <w:bottom w:val="single" w:sz="4" w:space="0" w:color="auto"/>
              <w:right w:val="single" w:sz="4" w:space="0" w:color="auto"/>
            </w:tcBorders>
            <w:shd w:val="clear" w:color="auto" w:fill="auto"/>
            <w:noWrap/>
            <w:hideMark/>
          </w:tcPr>
          <w:p w14:paraId="37C2349D" w14:textId="77777777" w:rsidR="00BA0BB6" w:rsidRPr="0078206E" w:rsidRDefault="00BA0BB6" w:rsidP="00125B71">
            <w:pPr>
              <w:jc w:val="right"/>
              <w:rPr>
                <w:color w:val="000000"/>
                <w:sz w:val="20"/>
                <w:szCs w:val="20"/>
                <w:lang w:eastAsia="en-CA"/>
              </w:rPr>
            </w:pPr>
            <w:r w:rsidRPr="0078206E">
              <w:rPr>
                <w:sz w:val="20"/>
                <w:szCs w:val="20"/>
              </w:rPr>
              <w:t>0</w:t>
            </w:r>
          </w:p>
        </w:tc>
        <w:tc>
          <w:tcPr>
            <w:tcW w:w="708" w:type="dxa"/>
            <w:tcBorders>
              <w:top w:val="nil"/>
              <w:left w:val="nil"/>
              <w:bottom w:val="single" w:sz="4" w:space="0" w:color="auto"/>
              <w:right w:val="single" w:sz="4" w:space="0" w:color="auto"/>
            </w:tcBorders>
            <w:shd w:val="clear" w:color="auto" w:fill="auto"/>
            <w:noWrap/>
            <w:hideMark/>
          </w:tcPr>
          <w:p w14:paraId="3069337E" w14:textId="77777777" w:rsidR="00BA0BB6" w:rsidRPr="0078206E" w:rsidRDefault="00BA0BB6" w:rsidP="00125B71">
            <w:pPr>
              <w:jc w:val="right"/>
              <w:rPr>
                <w:color w:val="000000"/>
                <w:sz w:val="20"/>
                <w:szCs w:val="20"/>
                <w:lang w:eastAsia="en-CA"/>
              </w:rPr>
            </w:pPr>
            <w:r w:rsidRPr="0078206E">
              <w:rPr>
                <w:sz w:val="20"/>
                <w:szCs w:val="20"/>
              </w:rPr>
              <w:t>0</w:t>
            </w:r>
          </w:p>
        </w:tc>
        <w:tc>
          <w:tcPr>
            <w:tcW w:w="851" w:type="dxa"/>
            <w:tcBorders>
              <w:top w:val="nil"/>
              <w:left w:val="nil"/>
              <w:bottom w:val="single" w:sz="4" w:space="0" w:color="auto"/>
              <w:right w:val="single" w:sz="4" w:space="0" w:color="auto"/>
            </w:tcBorders>
            <w:shd w:val="clear" w:color="auto" w:fill="auto"/>
            <w:noWrap/>
            <w:hideMark/>
          </w:tcPr>
          <w:p w14:paraId="4EE9350D" w14:textId="77777777" w:rsidR="00BA0BB6" w:rsidRPr="0078206E" w:rsidRDefault="00BA0BB6" w:rsidP="00125B71">
            <w:pPr>
              <w:jc w:val="right"/>
              <w:rPr>
                <w:color w:val="000000"/>
                <w:sz w:val="20"/>
                <w:szCs w:val="20"/>
                <w:lang w:eastAsia="en-CA"/>
              </w:rPr>
            </w:pPr>
            <w:r w:rsidRPr="0078206E">
              <w:rPr>
                <w:sz w:val="20"/>
                <w:szCs w:val="20"/>
              </w:rPr>
              <w:t>0</w:t>
            </w:r>
          </w:p>
        </w:tc>
        <w:tc>
          <w:tcPr>
            <w:tcW w:w="1115" w:type="dxa"/>
            <w:tcBorders>
              <w:top w:val="nil"/>
              <w:left w:val="nil"/>
              <w:bottom w:val="single" w:sz="4" w:space="0" w:color="auto"/>
              <w:right w:val="single" w:sz="4" w:space="0" w:color="auto"/>
            </w:tcBorders>
            <w:shd w:val="clear" w:color="auto" w:fill="auto"/>
            <w:noWrap/>
            <w:hideMark/>
          </w:tcPr>
          <w:p w14:paraId="63A50A1D" w14:textId="77777777" w:rsidR="00BA0BB6" w:rsidRPr="0078206E" w:rsidRDefault="00BA0BB6" w:rsidP="00125B71">
            <w:pPr>
              <w:jc w:val="right"/>
              <w:rPr>
                <w:color w:val="000000"/>
                <w:sz w:val="20"/>
                <w:szCs w:val="20"/>
                <w:lang w:eastAsia="en-CA"/>
              </w:rPr>
            </w:pPr>
            <w:r w:rsidRPr="0078206E">
              <w:rPr>
                <w:sz w:val="20"/>
                <w:szCs w:val="20"/>
              </w:rPr>
              <w:t xml:space="preserve"> 337,943 </w:t>
            </w:r>
          </w:p>
        </w:tc>
        <w:tc>
          <w:tcPr>
            <w:tcW w:w="1094" w:type="dxa"/>
            <w:tcBorders>
              <w:top w:val="nil"/>
              <w:left w:val="nil"/>
              <w:bottom w:val="single" w:sz="4" w:space="0" w:color="auto"/>
              <w:right w:val="single" w:sz="4" w:space="0" w:color="auto"/>
            </w:tcBorders>
            <w:shd w:val="clear" w:color="auto" w:fill="auto"/>
            <w:noWrap/>
            <w:hideMark/>
          </w:tcPr>
          <w:p w14:paraId="4D81E4EF" w14:textId="77777777" w:rsidR="00BA0BB6" w:rsidRPr="0078206E" w:rsidRDefault="00BA0BB6" w:rsidP="00125B71">
            <w:pPr>
              <w:jc w:val="right"/>
              <w:rPr>
                <w:color w:val="000000"/>
                <w:sz w:val="20"/>
                <w:szCs w:val="20"/>
                <w:lang w:eastAsia="en-CA"/>
              </w:rPr>
            </w:pPr>
            <w:r w:rsidRPr="0078206E">
              <w:rPr>
                <w:sz w:val="20"/>
                <w:szCs w:val="20"/>
              </w:rPr>
              <w:t>18.1</w:t>
            </w:r>
          </w:p>
        </w:tc>
      </w:tr>
      <w:tr w:rsidR="00BA0BB6" w:rsidRPr="0078206E" w14:paraId="1DF1493D" w14:textId="77777777" w:rsidTr="00125B71">
        <w:trPr>
          <w:trHeight w:val="254"/>
        </w:trPr>
        <w:tc>
          <w:tcPr>
            <w:tcW w:w="2333" w:type="dxa"/>
            <w:tcBorders>
              <w:top w:val="nil"/>
              <w:left w:val="single" w:sz="4" w:space="0" w:color="auto"/>
              <w:bottom w:val="single" w:sz="4" w:space="0" w:color="auto"/>
              <w:right w:val="single" w:sz="4" w:space="0" w:color="auto"/>
            </w:tcBorders>
            <w:shd w:val="clear" w:color="auto" w:fill="auto"/>
            <w:noWrap/>
            <w:hideMark/>
          </w:tcPr>
          <w:p w14:paraId="10F89617" w14:textId="77777777" w:rsidR="00BA0BB6" w:rsidRPr="0078206E" w:rsidRDefault="00BA0BB6" w:rsidP="00125B71">
            <w:pPr>
              <w:jc w:val="left"/>
              <w:rPr>
                <w:b/>
                <w:i/>
                <w:color w:val="000000"/>
                <w:sz w:val="20"/>
                <w:szCs w:val="20"/>
                <w:lang w:eastAsia="en-CA"/>
              </w:rPr>
            </w:pPr>
            <w:r w:rsidRPr="0078206E">
              <w:rPr>
                <w:b/>
                <w:i/>
                <w:color w:val="000000"/>
                <w:sz w:val="20"/>
                <w:szCs w:val="20"/>
                <w:lang w:eastAsia="en-CA"/>
              </w:rPr>
              <w:t>Subtotal RAC</w:t>
            </w:r>
          </w:p>
        </w:tc>
        <w:tc>
          <w:tcPr>
            <w:tcW w:w="704" w:type="dxa"/>
            <w:tcBorders>
              <w:top w:val="nil"/>
              <w:left w:val="nil"/>
              <w:bottom w:val="single" w:sz="4" w:space="0" w:color="auto"/>
              <w:right w:val="single" w:sz="4" w:space="0" w:color="auto"/>
            </w:tcBorders>
            <w:shd w:val="clear" w:color="auto" w:fill="auto"/>
            <w:noWrap/>
            <w:hideMark/>
          </w:tcPr>
          <w:p w14:paraId="2BA29E4A" w14:textId="77777777" w:rsidR="00BA0BB6" w:rsidRPr="0078206E" w:rsidRDefault="00BA0BB6" w:rsidP="00125B71">
            <w:pPr>
              <w:jc w:val="right"/>
              <w:rPr>
                <w:b/>
                <w:i/>
                <w:color w:val="000000"/>
                <w:sz w:val="20"/>
                <w:szCs w:val="20"/>
                <w:lang w:eastAsia="en-CA"/>
              </w:rPr>
            </w:pPr>
            <w:r w:rsidRPr="0078206E">
              <w:rPr>
                <w:sz w:val="20"/>
                <w:szCs w:val="20"/>
              </w:rPr>
              <w:t>0</w:t>
            </w:r>
          </w:p>
        </w:tc>
        <w:tc>
          <w:tcPr>
            <w:tcW w:w="922" w:type="dxa"/>
            <w:tcBorders>
              <w:top w:val="nil"/>
              <w:left w:val="nil"/>
              <w:bottom w:val="single" w:sz="4" w:space="0" w:color="auto"/>
              <w:right w:val="single" w:sz="4" w:space="0" w:color="auto"/>
            </w:tcBorders>
            <w:shd w:val="clear" w:color="auto" w:fill="auto"/>
            <w:noWrap/>
            <w:hideMark/>
          </w:tcPr>
          <w:p w14:paraId="189F3DA0" w14:textId="77777777" w:rsidR="00BA0BB6" w:rsidRPr="0078206E" w:rsidRDefault="00BA0BB6" w:rsidP="00125B71">
            <w:pPr>
              <w:jc w:val="right"/>
              <w:rPr>
                <w:b/>
                <w:i/>
                <w:color w:val="000000"/>
                <w:sz w:val="20"/>
                <w:szCs w:val="20"/>
                <w:lang w:eastAsia="en-CA"/>
              </w:rPr>
            </w:pPr>
            <w:r w:rsidRPr="0078206E">
              <w:rPr>
                <w:sz w:val="20"/>
                <w:szCs w:val="20"/>
              </w:rPr>
              <w:t xml:space="preserve">511,196 </w:t>
            </w:r>
          </w:p>
        </w:tc>
        <w:tc>
          <w:tcPr>
            <w:tcW w:w="759" w:type="dxa"/>
            <w:tcBorders>
              <w:top w:val="nil"/>
              <w:left w:val="nil"/>
              <w:bottom w:val="single" w:sz="4" w:space="0" w:color="auto"/>
              <w:right w:val="single" w:sz="4" w:space="0" w:color="auto"/>
            </w:tcBorders>
            <w:shd w:val="clear" w:color="auto" w:fill="auto"/>
            <w:noWrap/>
            <w:hideMark/>
          </w:tcPr>
          <w:p w14:paraId="300BD434" w14:textId="77777777" w:rsidR="00BA0BB6" w:rsidRPr="0078206E" w:rsidRDefault="00BA0BB6" w:rsidP="00125B71">
            <w:pPr>
              <w:jc w:val="right"/>
              <w:rPr>
                <w:b/>
                <w:i/>
                <w:color w:val="000000"/>
                <w:sz w:val="20"/>
                <w:szCs w:val="20"/>
                <w:lang w:eastAsia="en-CA"/>
              </w:rPr>
            </w:pPr>
            <w:r w:rsidRPr="0078206E">
              <w:rPr>
                <w:sz w:val="20"/>
                <w:szCs w:val="20"/>
              </w:rPr>
              <w:t>0</w:t>
            </w:r>
          </w:p>
        </w:tc>
        <w:tc>
          <w:tcPr>
            <w:tcW w:w="806" w:type="dxa"/>
            <w:tcBorders>
              <w:top w:val="nil"/>
              <w:left w:val="nil"/>
              <w:bottom w:val="single" w:sz="4" w:space="0" w:color="auto"/>
              <w:right w:val="single" w:sz="4" w:space="0" w:color="auto"/>
            </w:tcBorders>
            <w:shd w:val="clear" w:color="auto" w:fill="auto"/>
            <w:noWrap/>
            <w:hideMark/>
          </w:tcPr>
          <w:p w14:paraId="50D8A7C1" w14:textId="77777777" w:rsidR="00BA0BB6" w:rsidRPr="0078206E" w:rsidRDefault="00BA0BB6" w:rsidP="00125B71">
            <w:pPr>
              <w:jc w:val="right"/>
              <w:rPr>
                <w:b/>
                <w:i/>
                <w:color w:val="000000"/>
                <w:sz w:val="20"/>
                <w:szCs w:val="20"/>
                <w:lang w:eastAsia="en-CA"/>
              </w:rPr>
            </w:pPr>
            <w:r w:rsidRPr="0078206E">
              <w:rPr>
                <w:sz w:val="20"/>
                <w:szCs w:val="20"/>
              </w:rPr>
              <w:t>0</w:t>
            </w:r>
          </w:p>
        </w:tc>
        <w:tc>
          <w:tcPr>
            <w:tcW w:w="909" w:type="dxa"/>
            <w:tcBorders>
              <w:top w:val="nil"/>
              <w:left w:val="nil"/>
              <w:bottom w:val="single" w:sz="4" w:space="0" w:color="auto"/>
              <w:right w:val="single" w:sz="4" w:space="0" w:color="auto"/>
            </w:tcBorders>
            <w:shd w:val="clear" w:color="auto" w:fill="auto"/>
            <w:noWrap/>
            <w:hideMark/>
          </w:tcPr>
          <w:p w14:paraId="22A8814A" w14:textId="77777777" w:rsidR="00BA0BB6" w:rsidRPr="0078206E" w:rsidRDefault="00BA0BB6" w:rsidP="00125B71">
            <w:pPr>
              <w:jc w:val="right"/>
              <w:rPr>
                <w:b/>
                <w:i/>
                <w:color w:val="000000"/>
                <w:sz w:val="20"/>
                <w:szCs w:val="20"/>
                <w:lang w:eastAsia="en-CA"/>
              </w:rPr>
            </w:pPr>
            <w:r w:rsidRPr="0078206E">
              <w:rPr>
                <w:sz w:val="20"/>
                <w:szCs w:val="20"/>
              </w:rPr>
              <w:t xml:space="preserve">346,210 </w:t>
            </w:r>
          </w:p>
        </w:tc>
        <w:tc>
          <w:tcPr>
            <w:tcW w:w="711" w:type="dxa"/>
            <w:tcBorders>
              <w:top w:val="nil"/>
              <w:left w:val="nil"/>
              <w:bottom w:val="single" w:sz="4" w:space="0" w:color="auto"/>
              <w:right w:val="single" w:sz="4" w:space="0" w:color="auto"/>
            </w:tcBorders>
            <w:shd w:val="clear" w:color="auto" w:fill="auto"/>
            <w:noWrap/>
            <w:hideMark/>
          </w:tcPr>
          <w:p w14:paraId="3574B61F" w14:textId="77777777" w:rsidR="00BA0BB6" w:rsidRPr="0078206E" w:rsidRDefault="00BA0BB6" w:rsidP="00125B71">
            <w:pPr>
              <w:jc w:val="right"/>
              <w:rPr>
                <w:b/>
                <w:i/>
                <w:color w:val="000000"/>
                <w:sz w:val="20"/>
                <w:szCs w:val="20"/>
                <w:lang w:eastAsia="en-CA"/>
              </w:rPr>
            </w:pPr>
            <w:r w:rsidRPr="0078206E">
              <w:rPr>
                <w:sz w:val="20"/>
                <w:szCs w:val="20"/>
              </w:rPr>
              <w:t xml:space="preserve">4,731 </w:t>
            </w:r>
          </w:p>
        </w:tc>
        <w:tc>
          <w:tcPr>
            <w:tcW w:w="920" w:type="dxa"/>
            <w:tcBorders>
              <w:top w:val="nil"/>
              <w:left w:val="nil"/>
              <w:bottom w:val="single" w:sz="4" w:space="0" w:color="auto"/>
              <w:right w:val="single" w:sz="4" w:space="0" w:color="auto"/>
            </w:tcBorders>
            <w:shd w:val="clear" w:color="auto" w:fill="auto"/>
            <w:noWrap/>
            <w:hideMark/>
          </w:tcPr>
          <w:p w14:paraId="597B8C9E" w14:textId="77777777" w:rsidR="00BA0BB6" w:rsidRPr="0078206E" w:rsidRDefault="00BA0BB6" w:rsidP="00125B71">
            <w:pPr>
              <w:jc w:val="right"/>
              <w:rPr>
                <w:b/>
                <w:i/>
                <w:color w:val="000000"/>
                <w:sz w:val="20"/>
                <w:szCs w:val="20"/>
                <w:lang w:eastAsia="en-CA"/>
              </w:rPr>
            </w:pPr>
            <w:r w:rsidRPr="0078206E">
              <w:rPr>
                <w:sz w:val="20"/>
                <w:szCs w:val="20"/>
              </w:rPr>
              <w:t xml:space="preserve">337,689 </w:t>
            </w:r>
          </w:p>
        </w:tc>
        <w:tc>
          <w:tcPr>
            <w:tcW w:w="850" w:type="dxa"/>
            <w:tcBorders>
              <w:top w:val="nil"/>
              <w:left w:val="nil"/>
              <w:bottom w:val="single" w:sz="4" w:space="0" w:color="auto"/>
              <w:right w:val="single" w:sz="4" w:space="0" w:color="auto"/>
            </w:tcBorders>
            <w:shd w:val="clear" w:color="auto" w:fill="auto"/>
            <w:noWrap/>
            <w:hideMark/>
          </w:tcPr>
          <w:p w14:paraId="73CE5C91" w14:textId="77777777" w:rsidR="00BA0BB6" w:rsidRPr="0078206E" w:rsidRDefault="00BA0BB6" w:rsidP="00125B71">
            <w:pPr>
              <w:jc w:val="right"/>
              <w:rPr>
                <w:b/>
                <w:i/>
                <w:color w:val="000000"/>
                <w:sz w:val="20"/>
                <w:szCs w:val="20"/>
                <w:lang w:eastAsia="en-CA"/>
              </w:rPr>
            </w:pPr>
            <w:r w:rsidRPr="0078206E">
              <w:rPr>
                <w:sz w:val="20"/>
                <w:szCs w:val="20"/>
              </w:rPr>
              <w:t xml:space="preserve">16,214 </w:t>
            </w:r>
          </w:p>
        </w:tc>
        <w:tc>
          <w:tcPr>
            <w:tcW w:w="990" w:type="dxa"/>
            <w:tcBorders>
              <w:top w:val="nil"/>
              <w:left w:val="nil"/>
              <w:bottom w:val="single" w:sz="4" w:space="0" w:color="auto"/>
              <w:right w:val="single" w:sz="4" w:space="0" w:color="auto"/>
            </w:tcBorders>
            <w:shd w:val="clear" w:color="auto" w:fill="auto"/>
            <w:noWrap/>
            <w:hideMark/>
          </w:tcPr>
          <w:p w14:paraId="4EC21857" w14:textId="77777777" w:rsidR="00BA0BB6" w:rsidRPr="0078206E" w:rsidRDefault="00BA0BB6" w:rsidP="00125B71">
            <w:pPr>
              <w:jc w:val="right"/>
              <w:rPr>
                <w:b/>
                <w:i/>
                <w:color w:val="000000"/>
                <w:sz w:val="20"/>
                <w:szCs w:val="20"/>
                <w:lang w:eastAsia="en-CA"/>
              </w:rPr>
            </w:pPr>
            <w:r w:rsidRPr="0078206E">
              <w:rPr>
                <w:sz w:val="20"/>
                <w:szCs w:val="20"/>
              </w:rPr>
              <w:t xml:space="preserve"> 321,659 </w:t>
            </w:r>
          </w:p>
        </w:tc>
        <w:tc>
          <w:tcPr>
            <w:tcW w:w="723" w:type="dxa"/>
            <w:tcBorders>
              <w:top w:val="nil"/>
              <w:left w:val="nil"/>
              <w:bottom w:val="single" w:sz="4" w:space="0" w:color="auto"/>
              <w:right w:val="single" w:sz="4" w:space="0" w:color="auto"/>
            </w:tcBorders>
            <w:shd w:val="clear" w:color="auto" w:fill="auto"/>
            <w:noWrap/>
            <w:hideMark/>
          </w:tcPr>
          <w:p w14:paraId="072CB094" w14:textId="77777777" w:rsidR="00BA0BB6" w:rsidRPr="0078206E" w:rsidRDefault="00BA0BB6" w:rsidP="00125B71">
            <w:pPr>
              <w:jc w:val="right"/>
              <w:rPr>
                <w:b/>
                <w:i/>
                <w:color w:val="000000"/>
                <w:sz w:val="20"/>
                <w:szCs w:val="20"/>
                <w:lang w:eastAsia="en-CA"/>
              </w:rPr>
            </w:pPr>
            <w:r w:rsidRPr="0078206E">
              <w:rPr>
                <w:sz w:val="20"/>
                <w:szCs w:val="20"/>
              </w:rPr>
              <w:t xml:space="preserve">169 </w:t>
            </w:r>
          </w:p>
        </w:tc>
        <w:tc>
          <w:tcPr>
            <w:tcW w:w="708" w:type="dxa"/>
            <w:tcBorders>
              <w:top w:val="nil"/>
              <w:left w:val="nil"/>
              <w:bottom w:val="single" w:sz="4" w:space="0" w:color="auto"/>
              <w:right w:val="single" w:sz="4" w:space="0" w:color="auto"/>
            </w:tcBorders>
            <w:shd w:val="clear" w:color="auto" w:fill="auto"/>
            <w:noWrap/>
            <w:hideMark/>
          </w:tcPr>
          <w:p w14:paraId="587ED19D" w14:textId="77777777" w:rsidR="00BA0BB6" w:rsidRPr="0078206E" w:rsidRDefault="00BA0BB6" w:rsidP="00125B71">
            <w:pPr>
              <w:jc w:val="right"/>
              <w:rPr>
                <w:b/>
                <w:i/>
                <w:color w:val="000000"/>
                <w:sz w:val="20"/>
                <w:szCs w:val="20"/>
                <w:lang w:eastAsia="en-CA"/>
              </w:rPr>
            </w:pPr>
            <w:r w:rsidRPr="0078206E">
              <w:rPr>
                <w:sz w:val="20"/>
                <w:szCs w:val="20"/>
              </w:rPr>
              <w:t xml:space="preserve"> 39 </w:t>
            </w:r>
          </w:p>
        </w:tc>
        <w:tc>
          <w:tcPr>
            <w:tcW w:w="851" w:type="dxa"/>
            <w:tcBorders>
              <w:top w:val="nil"/>
              <w:left w:val="nil"/>
              <w:bottom w:val="single" w:sz="4" w:space="0" w:color="auto"/>
              <w:right w:val="single" w:sz="4" w:space="0" w:color="auto"/>
            </w:tcBorders>
            <w:shd w:val="clear" w:color="auto" w:fill="auto"/>
            <w:noWrap/>
            <w:hideMark/>
          </w:tcPr>
          <w:p w14:paraId="143C688D" w14:textId="77777777" w:rsidR="00BA0BB6" w:rsidRPr="0078206E" w:rsidRDefault="00BA0BB6" w:rsidP="00125B71">
            <w:pPr>
              <w:jc w:val="right"/>
              <w:rPr>
                <w:b/>
                <w:i/>
                <w:color w:val="000000"/>
                <w:sz w:val="20"/>
                <w:szCs w:val="20"/>
                <w:lang w:eastAsia="en-CA"/>
              </w:rPr>
            </w:pPr>
            <w:r w:rsidRPr="0078206E">
              <w:rPr>
                <w:sz w:val="20"/>
                <w:szCs w:val="20"/>
              </w:rPr>
              <w:t xml:space="preserve">2,122 </w:t>
            </w:r>
          </w:p>
        </w:tc>
        <w:tc>
          <w:tcPr>
            <w:tcW w:w="1115" w:type="dxa"/>
            <w:tcBorders>
              <w:top w:val="nil"/>
              <w:left w:val="nil"/>
              <w:bottom w:val="single" w:sz="4" w:space="0" w:color="auto"/>
              <w:right w:val="single" w:sz="4" w:space="0" w:color="auto"/>
            </w:tcBorders>
            <w:shd w:val="clear" w:color="auto" w:fill="auto"/>
            <w:noWrap/>
            <w:hideMark/>
          </w:tcPr>
          <w:p w14:paraId="6C83AE01" w14:textId="77777777" w:rsidR="00BA0BB6" w:rsidRPr="0078206E" w:rsidRDefault="00BA0BB6" w:rsidP="00125B71">
            <w:pPr>
              <w:jc w:val="right"/>
              <w:rPr>
                <w:b/>
                <w:i/>
                <w:color w:val="000000"/>
                <w:sz w:val="20"/>
                <w:szCs w:val="20"/>
                <w:lang w:eastAsia="en-CA"/>
              </w:rPr>
            </w:pPr>
            <w:r w:rsidRPr="0078206E">
              <w:rPr>
                <w:sz w:val="20"/>
                <w:szCs w:val="20"/>
              </w:rPr>
              <w:t xml:space="preserve">1,540,029 </w:t>
            </w:r>
          </w:p>
        </w:tc>
        <w:tc>
          <w:tcPr>
            <w:tcW w:w="1094" w:type="dxa"/>
            <w:tcBorders>
              <w:top w:val="nil"/>
              <w:left w:val="nil"/>
              <w:bottom w:val="single" w:sz="4" w:space="0" w:color="auto"/>
              <w:right w:val="single" w:sz="4" w:space="0" w:color="auto"/>
            </w:tcBorders>
            <w:shd w:val="clear" w:color="auto" w:fill="auto"/>
            <w:noWrap/>
            <w:hideMark/>
          </w:tcPr>
          <w:p w14:paraId="12B752D4" w14:textId="77777777" w:rsidR="00BA0BB6" w:rsidRPr="0078206E" w:rsidRDefault="00BA0BB6" w:rsidP="00125B71">
            <w:pPr>
              <w:jc w:val="right"/>
              <w:rPr>
                <w:b/>
                <w:i/>
                <w:color w:val="000000"/>
                <w:sz w:val="20"/>
                <w:szCs w:val="20"/>
                <w:lang w:eastAsia="en-CA"/>
              </w:rPr>
            </w:pPr>
            <w:r w:rsidRPr="0078206E">
              <w:rPr>
                <w:sz w:val="20"/>
                <w:szCs w:val="20"/>
              </w:rPr>
              <w:t>82.3</w:t>
            </w:r>
          </w:p>
        </w:tc>
      </w:tr>
      <w:tr w:rsidR="00BA0BB6" w:rsidRPr="0078206E" w14:paraId="4D1C01F6" w14:textId="77777777" w:rsidTr="00125B71">
        <w:trPr>
          <w:trHeight w:val="185"/>
        </w:trPr>
        <w:tc>
          <w:tcPr>
            <w:tcW w:w="14395" w:type="dxa"/>
            <w:gridSpan w:val="15"/>
            <w:tcBorders>
              <w:top w:val="nil"/>
              <w:left w:val="single" w:sz="4" w:space="0" w:color="auto"/>
              <w:bottom w:val="single" w:sz="4" w:space="0" w:color="auto"/>
              <w:right w:val="single" w:sz="4" w:space="0" w:color="auto"/>
            </w:tcBorders>
            <w:shd w:val="clear" w:color="auto" w:fill="auto"/>
            <w:noWrap/>
            <w:hideMark/>
          </w:tcPr>
          <w:p w14:paraId="4C9361CE" w14:textId="77777777" w:rsidR="00BA0BB6" w:rsidRPr="0078206E" w:rsidRDefault="00BA0BB6" w:rsidP="00125B71">
            <w:pPr>
              <w:jc w:val="left"/>
              <w:rPr>
                <w:color w:val="000000"/>
                <w:sz w:val="20"/>
                <w:szCs w:val="20"/>
                <w:lang w:eastAsia="en-CA"/>
              </w:rPr>
            </w:pPr>
            <w:r w:rsidRPr="0078206E">
              <w:rPr>
                <w:b/>
                <w:color w:val="000000"/>
                <w:sz w:val="20"/>
                <w:szCs w:val="20"/>
                <w:lang w:eastAsia="en-CA"/>
              </w:rPr>
              <w:t>Other sectors</w:t>
            </w:r>
            <w:r w:rsidRPr="0078206E">
              <w:rPr>
                <w:color w:val="000000"/>
                <w:sz w:val="20"/>
                <w:szCs w:val="20"/>
                <w:lang w:eastAsia="en-CA"/>
              </w:rPr>
              <w:t> </w:t>
            </w:r>
          </w:p>
        </w:tc>
      </w:tr>
      <w:tr w:rsidR="00BA0BB6" w:rsidRPr="0078206E" w14:paraId="6F2A1333" w14:textId="77777777" w:rsidTr="00125B71">
        <w:trPr>
          <w:trHeight w:val="353"/>
        </w:trPr>
        <w:tc>
          <w:tcPr>
            <w:tcW w:w="2333" w:type="dxa"/>
            <w:tcBorders>
              <w:top w:val="nil"/>
              <w:left w:val="single" w:sz="4" w:space="0" w:color="auto"/>
              <w:bottom w:val="single" w:sz="4" w:space="0" w:color="auto"/>
              <w:right w:val="single" w:sz="4" w:space="0" w:color="auto"/>
            </w:tcBorders>
            <w:shd w:val="clear" w:color="auto" w:fill="auto"/>
            <w:noWrap/>
            <w:hideMark/>
          </w:tcPr>
          <w:p w14:paraId="46842A4F" w14:textId="77777777" w:rsidR="00BA0BB6" w:rsidRPr="0078206E" w:rsidRDefault="00BA0BB6" w:rsidP="00125B71">
            <w:pPr>
              <w:jc w:val="left"/>
              <w:rPr>
                <w:color w:val="000000"/>
                <w:sz w:val="20"/>
                <w:szCs w:val="20"/>
                <w:lang w:eastAsia="en-CA"/>
              </w:rPr>
            </w:pPr>
            <w:r w:rsidRPr="0078206E">
              <w:rPr>
                <w:color w:val="000000"/>
                <w:sz w:val="20"/>
                <w:szCs w:val="20"/>
                <w:lang w:eastAsia="en-CA"/>
              </w:rPr>
              <w:t>Assembly and installation sector</w:t>
            </w:r>
          </w:p>
        </w:tc>
        <w:tc>
          <w:tcPr>
            <w:tcW w:w="704" w:type="dxa"/>
            <w:tcBorders>
              <w:top w:val="nil"/>
              <w:left w:val="nil"/>
              <w:bottom w:val="single" w:sz="4" w:space="0" w:color="auto"/>
              <w:right w:val="single" w:sz="4" w:space="0" w:color="auto"/>
            </w:tcBorders>
            <w:shd w:val="clear" w:color="auto" w:fill="auto"/>
            <w:noWrap/>
            <w:hideMark/>
          </w:tcPr>
          <w:p w14:paraId="575800C6"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922" w:type="dxa"/>
            <w:tcBorders>
              <w:top w:val="nil"/>
              <w:left w:val="nil"/>
              <w:bottom w:val="single" w:sz="4" w:space="0" w:color="auto"/>
              <w:right w:val="single" w:sz="4" w:space="0" w:color="auto"/>
            </w:tcBorders>
            <w:shd w:val="clear" w:color="auto" w:fill="auto"/>
            <w:noWrap/>
            <w:hideMark/>
          </w:tcPr>
          <w:p w14:paraId="6622913B"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759" w:type="dxa"/>
            <w:tcBorders>
              <w:top w:val="nil"/>
              <w:left w:val="nil"/>
              <w:bottom w:val="single" w:sz="4" w:space="0" w:color="auto"/>
              <w:right w:val="single" w:sz="4" w:space="0" w:color="auto"/>
            </w:tcBorders>
            <w:shd w:val="clear" w:color="auto" w:fill="auto"/>
            <w:noWrap/>
            <w:hideMark/>
          </w:tcPr>
          <w:p w14:paraId="572A7473"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806" w:type="dxa"/>
            <w:tcBorders>
              <w:top w:val="nil"/>
              <w:left w:val="nil"/>
              <w:bottom w:val="single" w:sz="4" w:space="0" w:color="auto"/>
              <w:right w:val="single" w:sz="4" w:space="0" w:color="auto"/>
            </w:tcBorders>
            <w:shd w:val="clear" w:color="auto" w:fill="auto"/>
            <w:noWrap/>
            <w:hideMark/>
          </w:tcPr>
          <w:p w14:paraId="12C24ED3"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909" w:type="dxa"/>
            <w:tcBorders>
              <w:top w:val="nil"/>
              <w:left w:val="nil"/>
              <w:bottom w:val="single" w:sz="4" w:space="0" w:color="auto"/>
              <w:right w:val="single" w:sz="4" w:space="0" w:color="auto"/>
            </w:tcBorders>
            <w:shd w:val="clear" w:color="auto" w:fill="auto"/>
            <w:noWrap/>
            <w:hideMark/>
          </w:tcPr>
          <w:p w14:paraId="4356AF79" w14:textId="77777777" w:rsidR="00BA0BB6" w:rsidRPr="0078206E" w:rsidRDefault="00BA0BB6" w:rsidP="00125B71">
            <w:pPr>
              <w:jc w:val="right"/>
              <w:rPr>
                <w:color w:val="000000"/>
                <w:sz w:val="20"/>
                <w:szCs w:val="20"/>
                <w:lang w:eastAsia="en-CA"/>
              </w:rPr>
            </w:pPr>
            <w:r w:rsidRPr="0078206E">
              <w:rPr>
                <w:color w:val="000000"/>
                <w:sz w:val="20"/>
                <w:szCs w:val="20"/>
              </w:rPr>
              <w:t xml:space="preserve">174,296 </w:t>
            </w:r>
          </w:p>
        </w:tc>
        <w:tc>
          <w:tcPr>
            <w:tcW w:w="711" w:type="dxa"/>
            <w:tcBorders>
              <w:top w:val="nil"/>
              <w:left w:val="nil"/>
              <w:bottom w:val="single" w:sz="4" w:space="0" w:color="auto"/>
              <w:right w:val="single" w:sz="4" w:space="0" w:color="auto"/>
            </w:tcBorders>
            <w:shd w:val="clear" w:color="auto" w:fill="auto"/>
            <w:noWrap/>
            <w:hideMark/>
          </w:tcPr>
          <w:p w14:paraId="6F967EFC"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920" w:type="dxa"/>
            <w:tcBorders>
              <w:top w:val="nil"/>
              <w:left w:val="nil"/>
              <w:bottom w:val="single" w:sz="4" w:space="0" w:color="auto"/>
              <w:right w:val="single" w:sz="4" w:space="0" w:color="auto"/>
            </w:tcBorders>
            <w:shd w:val="clear" w:color="auto" w:fill="auto"/>
            <w:noWrap/>
            <w:hideMark/>
          </w:tcPr>
          <w:p w14:paraId="7B927511"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850" w:type="dxa"/>
            <w:tcBorders>
              <w:top w:val="nil"/>
              <w:left w:val="nil"/>
              <w:bottom w:val="single" w:sz="4" w:space="0" w:color="auto"/>
              <w:right w:val="single" w:sz="4" w:space="0" w:color="auto"/>
            </w:tcBorders>
            <w:shd w:val="clear" w:color="auto" w:fill="auto"/>
            <w:noWrap/>
            <w:hideMark/>
          </w:tcPr>
          <w:p w14:paraId="3CA20031"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990" w:type="dxa"/>
            <w:tcBorders>
              <w:top w:val="nil"/>
              <w:left w:val="nil"/>
              <w:bottom w:val="single" w:sz="4" w:space="0" w:color="auto"/>
              <w:right w:val="single" w:sz="4" w:space="0" w:color="auto"/>
            </w:tcBorders>
            <w:shd w:val="clear" w:color="auto" w:fill="auto"/>
            <w:noWrap/>
            <w:hideMark/>
          </w:tcPr>
          <w:p w14:paraId="2DEE2ABF" w14:textId="77777777" w:rsidR="00BA0BB6" w:rsidRPr="0078206E" w:rsidRDefault="00BA0BB6" w:rsidP="00125B71">
            <w:pPr>
              <w:jc w:val="right"/>
              <w:rPr>
                <w:color w:val="000000"/>
                <w:sz w:val="20"/>
                <w:szCs w:val="20"/>
                <w:lang w:eastAsia="en-CA"/>
              </w:rPr>
            </w:pPr>
            <w:r w:rsidRPr="0078206E">
              <w:rPr>
                <w:color w:val="000000"/>
                <w:sz w:val="20"/>
                <w:szCs w:val="20"/>
              </w:rPr>
              <w:t xml:space="preserve">  109,869 </w:t>
            </w:r>
          </w:p>
        </w:tc>
        <w:tc>
          <w:tcPr>
            <w:tcW w:w="723" w:type="dxa"/>
            <w:tcBorders>
              <w:top w:val="nil"/>
              <w:left w:val="nil"/>
              <w:bottom w:val="single" w:sz="4" w:space="0" w:color="auto"/>
              <w:right w:val="single" w:sz="4" w:space="0" w:color="auto"/>
            </w:tcBorders>
            <w:shd w:val="clear" w:color="auto" w:fill="auto"/>
            <w:noWrap/>
            <w:hideMark/>
          </w:tcPr>
          <w:p w14:paraId="24EABE26"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708" w:type="dxa"/>
            <w:tcBorders>
              <w:top w:val="nil"/>
              <w:left w:val="nil"/>
              <w:bottom w:val="single" w:sz="4" w:space="0" w:color="auto"/>
              <w:right w:val="single" w:sz="4" w:space="0" w:color="auto"/>
            </w:tcBorders>
            <w:shd w:val="clear" w:color="auto" w:fill="auto"/>
            <w:noWrap/>
            <w:hideMark/>
          </w:tcPr>
          <w:p w14:paraId="5C8D8CB2"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851" w:type="dxa"/>
            <w:tcBorders>
              <w:top w:val="nil"/>
              <w:left w:val="nil"/>
              <w:bottom w:val="single" w:sz="4" w:space="0" w:color="auto"/>
              <w:right w:val="single" w:sz="4" w:space="0" w:color="auto"/>
            </w:tcBorders>
            <w:shd w:val="clear" w:color="auto" w:fill="auto"/>
            <w:noWrap/>
            <w:hideMark/>
          </w:tcPr>
          <w:p w14:paraId="3D5B8126"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1115" w:type="dxa"/>
            <w:tcBorders>
              <w:top w:val="nil"/>
              <w:left w:val="nil"/>
              <w:bottom w:val="single" w:sz="4" w:space="0" w:color="auto"/>
              <w:right w:val="single" w:sz="4" w:space="0" w:color="auto"/>
            </w:tcBorders>
            <w:shd w:val="clear" w:color="auto" w:fill="auto"/>
            <w:noWrap/>
            <w:hideMark/>
          </w:tcPr>
          <w:p w14:paraId="7A766BA3" w14:textId="77777777" w:rsidR="00BA0BB6" w:rsidRPr="0078206E" w:rsidRDefault="00BA0BB6" w:rsidP="00125B71">
            <w:pPr>
              <w:jc w:val="right"/>
              <w:rPr>
                <w:color w:val="000000"/>
                <w:sz w:val="20"/>
                <w:szCs w:val="20"/>
                <w:lang w:eastAsia="en-CA"/>
              </w:rPr>
            </w:pPr>
            <w:r w:rsidRPr="0078206E">
              <w:rPr>
                <w:color w:val="000000"/>
                <w:sz w:val="20"/>
                <w:szCs w:val="20"/>
              </w:rPr>
              <w:t xml:space="preserve">    284,165 </w:t>
            </w:r>
          </w:p>
        </w:tc>
        <w:tc>
          <w:tcPr>
            <w:tcW w:w="1094" w:type="dxa"/>
            <w:tcBorders>
              <w:top w:val="nil"/>
              <w:left w:val="nil"/>
              <w:bottom w:val="single" w:sz="4" w:space="0" w:color="auto"/>
              <w:right w:val="single" w:sz="4" w:space="0" w:color="auto"/>
            </w:tcBorders>
            <w:shd w:val="clear" w:color="auto" w:fill="auto"/>
            <w:noWrap/>
            <w:hideMark/>
          </w:tcPr>
          <w:p w14:paraId="2C0C4E71" w14:textId="77777777" w:rsidR="00BA0BB6" w:rsidRPr="0078206E" w:rsidRDefault="00BA0BB6" w:rsidP="00125B71">
            <w:pPr>
              <w:jc w:val="right"/>
              <w:rPr>
                <w:color w:val="000000"/>
                <w:sz w:val="20"/>
                <w:szCs w:val="20"/>
                <w:lang w:eastAsia="en-CA"/>
              </w:rPr>
            </w:pPr>
            <w:r w:rsidRPr="0078206E">
              <w:rPr>
                <w:color w:val="000000"/>
                <w:sz w:val="20"/>
                <w:szCs w:val="20"/>
              </w:rPr>
              <w:t>15.2</w:t>
            </w:r>
          </w:p>
        </w:tc>
      </w:tr>
      <w:tr w:rsidR="00BA0BB6" w:rsidRPr="0078206E" w14:paraId="591B60AB" w14:textId="77777777" w:rsidTr="00125B71">
        <w:trPr>
          <w:trHeight w:val="94"/>
        </w:trPr>
        <w:tc>
          <w:tcPr>
            <w:tcW w:w="2333" w:type="dxa"/>
            <w:tcBorders>
              <w:top w:val="nil"/>
              <w:left w:val="single" w:sz="4" w:space="0" w:color="auto"/>
              <w:bottom w:val="single" w:sz="4" w:space="0" w:color="auto"/>
              <w:right w:val="single" w:sz="4" w:space="0" w:color="auto"/>
            </w:tcBorders>
            <w:shd w:val="clear" w:color="auto" w:fill="auto"/>
            <w:noWrap/>
            <w:hideMark/>
          </w:tcPr>
          <w:p w14:paraId="3C2F76AD" w14:textId="77777777" w:rsidR="00BA0BB6" w:rsidRPr="0078206E" w:rsidRDefault="00BA0BB6" w:rsidP="00125B71">
            <w:pPr>
              <w:jc w:val="left"/>
              <w:rPr>
                <w:color w:val="000000"/>
                <w:sz w:val="20"/>
                <w:szCs w:val="20"/>
                <w:lang w:eastAsia="en-CA"/>
              </w:rPr>
            </w:pPr>
            <w:r w:rsidRPr="0078206E">
              <w:rPr>
                <w:color w:val="000000"/>
                <w:sz w:val="20"/>
                <w:szCs w:val="20"/>
                <w:lang w:eastAsia="en-CA"/>
              </w:rPr>
              <w:t>Firefighting</w:t>
            </w:r>
          </w:p>
        </w:tc>
        <w:tc>
          <w:tcPr>
            <w:tcW w:w="704" w:type="dxa"/>
            <w:tcBorders>
              <w:top w:val="nil"/>
              <w:left w:val="nil"/>
              <w:bottom w:val="single" w:sz="4" w:space="0" w:color="auto"/>
              <w:right w:val="single" w:sz="4" w:space="0" w:color="auto"/>
            </w:tcBorders>
            <w:shd w:val="clear" w:color="auto" w:fill="auto"/>
            <w:noWrap/>
            <w:hideMark/>
          </w:tcPr>
          <w:p w14:paraId="03E89B1A" w14:textId="77777777" w:rsidR="00BA0BB6" w:rsidRPr="0078206E" w:rsidRDefault="00BA0BB6" w:rsidP="00125B71">
            <w:pPr>
              <w:jc w:val="right"/>
              <w:rPr>
                <w:color w:val="000000"/>
                <w:sz w:val="20"/>
                <w:szCs w:val="20"/>
                <w:lang w:eastAsia="en-CA"/>
              </w:rPr>
            </w:pPr>
            <w:r w:rsidRPr="0078206E">
              <w:rPr>
                <w:color w:val="000000"/>
                <w:sz w:val="20"/>
                <w:szCs w:val="20"/>
              </w:rPr>
              <w:t xml:space="preserve">1,652 </w:t>
            </w:r>
          </w:p>
        </w:tc>
        <w:tc>
          <w:tcPr>
            <w:tcW w:w="922" w:type="dxa"/>
            <w:tcBorders>
              <w:top w:val="nil"/>
              <w:left w:val="nil"/>
              <w:bottom w:val="single" w:sz="4" w:space="0" w:color="auto"/>
              <w:right w:val="single" w:sz="4" w:space="0" w:color="auto"/>
            </w:tcBorders>
            <w:shd w:val="clear" w:color="auto" w:fill="auto"/>
            <w:noWrap/>
            <w:hideMark/>
          </w:tcPr>
          <w:p w14:paraId="0D92D62B"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759" w:type="dxa"/>
            <w:tcBorders>
              <w:top w:val="nil"/>
              <w:left w:val="nil"/>
              <w:bottom w:val="single" w:sz="4" w:space="0" w:color="auto"/>
              <w:right w:val="single" w:sz="4" w:space="0" w:color="auto"/>
            </w:tcBorders>
            <w:shd w:val="clear" w:color="auto" w:fill="auto"/>
            <w:noWrap/>
            <w:hideMark/>
          </w:tcPr>
          <w:p w14:paraId="552ED90E"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806" w:type="dxa"/>
            <w:tcBorders>
              <w:top w:val="nil"/>
              <w:left w:val="nil"/>
              <w:bottom w:val="single" w:sz="4" w:space="0" w:color="auto"/>
              <w:right w:val="single" w:sz="4" w:space="0" w:color="auto"/>
            </w:tcBorders>
            <w:shd w:val="clear" w:color="auto" w:fill="auto"/>
            <w:noWrap/>
            <w:hideMark/>
          </w:tcPr>
          <w:p w14:paraId="0149D916" w14:textId="77777777" w:rsidR="00BA0BB6" w:rsidRPr="0078206E" w:rsidRDefault="00BA0BB6" w:rsidP="00125B71">
            <w:pPr>
              <w:jc w:val="right"/>
              <w:rPr>
                <w:color w:val="000000"/>
                <w:sz w:val="20"/>
                <w:szCs w:val="20"/>
                <w:lang w:eastAsia="en-CA"/>
              </w:rPr>
            </w:pPr>
            <w:r w:rsidRPr="0078206E">
              <w:rPr>
                <w:color w:val="000000"/>
                <w:sz w:val="20"/>
                <w:szCs w:val="20"/>
              </w:rPr>
              <w:t>221</w:t>
            </w:r>
          </w:p>
        </w:tc>
        <w:tc>
          <w:tcPr>
            <w:tcW w:w="909" w:type="dxa"/>
            <w:tcBorders>
              <w:top w:val="nil"/>
              <w:left w:val="nil"/>
              <w:bottom w:val="single" w:sz="4" w:space="0" w:color="auto"/>
              <w:right w:val="single" w:sz="4" w:space="0" w:color="auto"/>
            </w:tcBorders>
            <w:shd w:val="clear" w:color="auto" w:fill="auto"/>
            <w:noWrap/>
            <w:hideMark/>
          </w:tcPr>
          <w:p w14:paraId="0919E328"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711" w:type="dxa"/>
            <w:tcBorders>
              <w:top w:val="nil"/>
              <w:left w:val="nil"/>
              <w:bottom w:val="single" w:sz="4" w:space="0" w:color="auto"/>
              <w:right w:val="single" w:sz="4" w:space="0" w:color="auto"/>
            </w:tcBorders>
            <w:shd w:val="clear" w:color="auto" w:fill="auto"/>
            <w:noWrap/>
            <w:hideMark/>
          </w:tcPr>
          <w:p w14:paraId="412C37EB"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920" w:type="dxa"/>
            <w:tcBorders>
              <w:top w:val="nil"/>
              <w:left w:val="nil"/>
              <w:bottom w:val="single" w:sz="4" w:space="0" w:color="auto"/>
              <w:right w:val="single" w:sz="4" w:space="0" w:color="auto"/>
            </w:tcBorders>
            <w:shd w:val="clear" w:color="auto" w:fill="auto"/>
            <w:noWrap/>
            <w:hideMark/>
          </w:tcPr>
          <w:p w14:paraId="586A152A"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850" w:type="dxa"/>
            <w:tcBorders>
              <w:top w:val="nil"/>
              <w:left w:val="nil"/>
              <w:bottom w:val="single" w:sz="4" w:space="0" w:color="auto"/>
              <w:right w:val="single" w:sz="4" w:space="0" w:color="auto"/>
            </w:tcBorders>
            <w:shd w:val="clear" w:color="auto" w:fill="auto"/>
            <w:noWrap/>
            <w:hideMark/>
          </w:tcPr>
          <w:p w14:paraId="78BAC5DE"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990" w:type="dxa"/>
            <w:tcBorders>
              <w:top w:val="nil"/>
              <w:left w:val="nil"/>
              <w:bottom w:val="single" w:sz="4" w:space="0" w:color="auto"/>
              <w:right w:val="single" w:sz="4" w:space="0" w:color="auto"/>
            </w:tcBorders>
            <w:shd w:val="clear" w:color="auto" w:fill="auto"/>
            <w:noWrap/>
            <w:hideMark/>
          </w:tcPr>
          <w:p w14:paraId="3045DF25"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723" w:type="dxa"/>
            <w:tcBorders>
              <w:top w:val="nil"/>
              <w:left w:val="nil"/>
              <w:bottom w:val="single" w:sz="4" w:space="0" w:color="auto"/>
              <w:right w:val="single" w:sz="4" w:space="0" w:color="auto"/>
            </w:tcBorders>
            <w:shd w:val="clear" w:color="auto" w:fill="auto"/>
            <w:noWrap/>
            <w:hideMark/>
          </w:tcPr>
          <w:p w14:paraId="038E4DE9"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708" w:type="dxa"/>
            <w:tcBorders>
              <w:top w:val="nil"/>
              <w:left w:val="nil"/>
              <w:bottom w:val="single" w:sz="4" w:space="0" w:color="auto"/>
              <w:right w:val="single" w:sz="4" w:space="0" w:color="auto"/>
            </w:tcBorders>
            <w:shd w:val="clear" w:color="auto" w:fill="auto"/>
            <w:noWrap/>
            <w:hideMark/>
          </w:tcPr>
          <w:p w14:paraId="054F915B"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851" w:type="dxa"/>
            <w:tcBorders>
              <w:top w:val="nil"/>
              <w:left w:val="nil"/>
              <w:bottom w:val="single" w:sz="4" w:space="0" w:color="auto"/>
              <w:right w:val="single" w:sz="4" w:space="0" w:color="auto"/>
            </w:tcBorders>
            <w:shd w:val="clear" w:color="auto" w:fill="auto"/>
            <w:noWrap/>
            <w:hideMark/>
          </w:tcPr>
          <w:p w14:paraId="5887FBE4"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1115" w:type="dxa"/>
            <w:tcBorders>
              <w:top w:val="nil"/>
              <w:left w:val="nil"/>
              <w:bottom w:val="single" w:sz="4" w:space="0" w:color="auto"/>
              <w:right w:val="single" w:sz="4" w:space="0" w:color="auto"/>
            </w:tcBorders>
            <w:shd w:val="clear" w:color="auto" w:fill="auto"/>
            <w:noWrap/>
            <w:hideMark/>
          </w:tcPr>
          <w:p w14:paraId="73D73DA1" w14:textId="77777777" w:rsidR="00BA0BB6" w:rsidRPr="0078206E" w:rsidRDefault="00BA0BB6" w:rsidP="00125B71">
            <w:pPr>
              <w:jc w:val="right"/>
              <w:rPr>
                <w:color w:val="000000"/>
                <w:sz w:val="20"/>
                <w:szCs w:val="20"/>
                <w:lang w:eastAsia="en-CA"/>
              </w:rPr>
            </w:pPr>
            <w:r w:rsidRPr="0078206E">
              <w:rPr>
                <w:color w:val="000000"/>
                <w:sz w:val="20"/>
                <w:szCs w:val="20"/>
              </w:rPr>
              <w:t xml:space="preserve">    </w:t>
            </w:r>
            <w:r w:rsidRPr="0078206E" w:rsidDel="002E653B">
              <w:rPr>
                <w:color w:val="000000"/>
                <w:sz w:val="20"/>
                <w:szCs w:val="20"/>
                <w:lang w:eastAsia="en-CA"/>
              </w:rPr>
              <w:t xml:space="preserve">  </w:t>
            </w:r>
            <w:r w:rsidRPr="0078206E">
              <w:rPr>
                <w:color w:val="000000"/>
                <w:sz w:val="20"/>
                <w:szCs w:val="20"/>
                <w:lang w:eastAsia="en-CA"/>
              </w:rPr>
              <w:t xml:space="preserve">  1,</w:t>
            </w:r>
            <w:r w:rsidRPr="0078206E">
              <w:rPr>
                <w:color w:val="000000"/>
                <w:sz w:val="20"/>
                <w:szCs w:val="20"/>
              </w:rPr>
              <w:t>873</w:t>
            </w:r>
            <w:r w:rsidRPr="0078206E">
              <w:rPr>
                <w:color w:val="000000"/>
                <w:sz w:val="20"/>
                <w:szCs w:val="20"/>
                <w:lang w:eastAsia="en-CA"/>
              </w:rPr>
              <w:t xml:space="preserve"> </w:t>
            </w:r>
          </w:p>
        </w:tc>
        <w:tc>
          <w:tcPr>
            <w:tcW w:w="1094" w:type="dxa"/>
            <w:tcBorders>
              <w:top w:val="nil"/>
              <w:left w:val="nil"/>
              <w:bottom w:val="single" w:sz="4" w:space="0" w:color="auto"/>
              <w:right w:val="single" w:sz="4" w:space="0" w:color="auto"/>
            </w:tcBorders>
            <w:shd w:val="clear" w:color="auto" w:fill="auto"/>
            <w:noWrap/>
            <w:hideMark/>
          </w:tcPr>
          <w:p w14:paraId="23644798" w14:textId="77777777" w:rsidR="00BA0BB6" w:rsidRPr="0078206E" w:rsidRDefault="00BA0BB6" w:rsidP="00125B71">
            <w:pPr>
              <w:jc w:val="right"/>
              <w:rPr>
                <w:color w:val="000000"/>
                <w:sz w:val="20"/>
                <w:szCs w:val="20"/>
                <w:lang w:eastAsia="en-CA"/>
              </w:rPr>
            </w:pPr>
            <w:r w:rsidRPr="0078206E">
              <w:rPr>
                <w:color w:val="000000"/>
                <w:sz w:val="20"/>
                <w:szCs w:val="20"/>
                <w:lang w:eastAsia="en-CA"/>
              </w:rPr>
              <w:t>0.1</w:t>
            </w:r>
          </w:p>
        </w:tc>
      </w:tr>
      <w:tr w:rsidR="00BA0BB6" w:rsidRPr="0078206E" w14:paraId="3262E363" w14:textId="77777777" w:rsidTr="00125B71">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0A5860C8" w14:textId="77777777" w:rsidR="00BA0BB6" w:rsidRPr="0078206E" w:rsidRDefault="00BA0BB6" w:rsidP="00125B71">
            <w:pPr>
              <w:jc w:val="left"/>
              <w:rPr>
                <w:color w:val="000000"/>
                <w:sz w:val="20"/>
                <w:szCs w:val="20"/>
                <w:lang w:eastAsia="en-CA"/>
              </w:rPr>
            </w:pPr>
            <w:r w:rsidRPr="0078206E">
              <w:rPr>
                <w:color w:val="000000"/>
                <w:sz w:val="20"/>
                <w:szCs w:val="20"/>
                <w:lang w:eastAsia="en-CA"/>
              </w:rPr>
              <w:t>Process agent/solvent/aerosol</w:t>
            </w:r>
          </w:p>
        </w:tc>
        <w:tc>
          <w:tcPr>
            <w:tcW w:w="704" w:type="dxa"/>
            <w:tcBorders>
              <w:top w:val="nil"/>
              <w:left w:val="nil"/>
              <w:bottom w:val="single" w:sz="4" w:space="0" w:color="auto"/>
              <w:right w:val="single" w:sz="4" w:space="0" w:color="auto"/>
            </w:tcBorders>
            <w:shd w:val="clear" w:color="auto" w:fill="auto"/>
            <w:noWrap/>
            <w:hideMark/>
          </w:tcPr>
          <w:p w14:paraId="7B859844"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922" w:type="dxa"/>
            <w:tcBorders>
              <w:top w:val="nil"/>
              <w:left w:val="nil"/>
              <w:bottom w:val="single" w:sz="4" w:space="0" w:color="auto"/>
              <w:right w:val="single" w:sz="4" w:space="0" w:color="auto"/>
            </w:tcBorders>
            <w:shd w:val="clear" w:color="auto" w:fill="auto"/>
            <w:noWrap/>
            <w:hideMark/>
          </w:tcPr>
          <w:p w14:paraId="4F2F7112"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759" w:type="dxa"/>
            <w:tcBorders>
              <w:top w:val="nil"/>
              <w:left w:val="nil"/>
              <w:bottom w:val="single" w:sz="4" w:space="0" w:color="auto"/>
              <w:right w:val="single" w:sz="4" w:space="0" w:color="auto"/>
            </w:tcBorders>
            <w:shd w:val="clear" w:color="auto" w:fill="auto"/>
            <w:noWrap/>
            <w:hideMark/>
          </w:tcPr>
          <w:p w14:paraId="6A11AFDB" w14:textId="77777777" w:rsidR="00BA0BB6" w:rsidRPr="0078206E" w:rsidRDefault="00BA0BB6" w:rsidP="00125B71">
            <w:pPr>
              <w:jc w:val="right"/>
              <w:rPr>
                <w:color w:val="000000"/>
                <w:sz w:val="20"/>
                <w:szCs w:val="20"/>
                <w:lang w:eastAsia="en-CA"/>
              </w:rPr>
            </w:pPr>
            <w:r w:rsidRPr="0078206E">
              <w:rPr>
                <w:color w:val="000000"/>
                <w:sz w:val="20"/>
                <w:szCs w:val="20"/>
              </w:rPr>
              <w:t xml:space="preserve">5,706 </w:t>
            </w:r>
          </w:p>
        </w:tc>
        <w:tc>
          <w:tcPr>
            <w:tcW w:w="806" w:type="dxa"/>
            <w:tcBorders>
              <w:top w:val="nil"/>
              <w:left w:val="nil"/>
              <w:bottom w:val="single" w:sz="4" w:space="0" w:color="auto"/>
              <w:right w:val="single" w:sz="4" w:space="0" w:color="auto"/>
            </w:tcBorders>
            <w:shd w:val="clear" w:color="auto" w:fill="auto"/>
            <w:noWrap/>
            <w:hideMark/>
          </w:tcPr>
          <w:p w14:paraId="4394491D"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909" w:type="dxa"/>
            <w:tcBorders>
              <w:top w:val="nil"/>
              <w:left w:val="nil"/>
              <w:bottom w:val="single" w:sz="4" w:space="0" w:color="auto"/>
              <w:right w:val="single" w:sz="4" w:space="0" w:color="auto"/>
            </w:tcBorders>
            <w:shd w:val="clear" w:color="auto" w:fill="auto"/>
            <w:noWrap/>
            <w:hideMark/>
          </w:tcPr>
          <w:p w14:paraId="2AC5AE3C"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711" w:type="dxa"/>
            <w:tcBorders>
              <w:top w:val="nil"/>
              <w:left w:val="nil"/>
              <w:bottom w:val="single" w:sz="4" w:space="0" w:color="auto"/>
              <w:right w:val="single" w:sz="4" w:space="0" w:color="auto"/>
            </w:tcBorders>
            <w:shd w:val="clear" w:color="auto" w:fill="auto"/>
            <w:noWrap/>
            <w:hideMark/>
          </w:tcPr>
          <w:p w14:paraId="7CB9FF52"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920" w:type="dxa"/>
            <w:tcBorders>
              <w:top w:val="nil"/>
              <w:left w:val="nil"/>
              <w:bottom w:val="single" w:sz="4" w:space="0" w:color="auto"/>
              <w:right w:val="single" w:sz="4" w:space="0" w:color="auto"/>
            </w:tcBorders>
            <w:shd w:val="clear" w:color="auto" w:fill="auto"/>
            <w:noWrap/>
            <w:hideMark/>
          </w:tcPr>
          <w:p w14:paraId="0684F097"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850" w:type="dxa"/>
            <w:tcBorders>
              <w:top w:val="nil"/>
              <w:left w:val="nil"/>
              <w:bottom w:val="single" w:sz="4" w:space="0" w:color="auto"/>
              <w:right w:val="single" w:sz="4" w:space="0" w:color="auto"/>
            </w:tcBorders>
            <w:shd w:val="clear" w:color="auto" w:fill="auto"/>
            <w:noWrap/>
            <w:hideMark/>
          </w:tcPr>
          <w:p w14:paraId="350E97D0"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990" w:type="dxa"/>
            <w:tcBorders>
              <w:top w:val="nil"/>
              <w:left w:val="nil"/>
              <w:bottom w:val="single" w:sz="4" w:space="0" w:color="auto"/>
              <w:right w:val="single" w:sz="4" w:space="0" w:color="auto"/>
            </w:tcBorders>
            <w:shd w:val="clear" w:color="auto" w:fill="auto"/>
            <w:noWrap/>
            <w:hideMark/>
          </w:tcPr>
          <w:p w14:paraId="0BE2E0EE"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723" w:type="dxa"/>
            <w:tcBorders>
              <w:top w:val="nil"/>
              <w:left w:val="nil"/>
              <w:bottom w:val="single" w:sz="4" w:space="0" w:color="auto"/>
              <w:right w:val="single" w:sz="4" w:space="0" w:color="auto"/>
            </w:tcBorders>
            <w:shd w:val="clear" w:color="auto" w:fill="auto"/>
            <w:noWrap/>
            <w:hideMark/>
          </w:tcPr>
          <w:p w14:paraId="19DBC030"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708" w:type="dxa"/>
            <w:tcBorders>
              <w:top w:val="nil"/>
              <w:left w:val="nil"/>
              <w:bottom w:val="single" w:sz="4" w:space="0" w:color="auto"/>
              <w:right w:val="single" w:sz="4" w:space="0" w:color="auto"/>
            </w:tcBorders>
            <w:shd w:val="clear" w:color="auto" w:fill="auto"/>
            <w:noWrap/>
            <w:hideMark/>
          </w:tcPr>
          <w:p w14:paraId="1E68ADFB"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851" w:type="dxa"/>
            <w:tcBorders>
              <w:top w:val="nil"/>
              <w:left w:val="nil"/>
              <w:bottom w:val="single" w:sz="4" w:space="0" w:color="auto"/>
              <w:right w:val="single" w:sz="4" w:space="0" w:color="auto"/>
            </w:tcBorders>
            <w:shd w:val="clear" w:color="auto" w:fill="auto"/>
            <w:noWrap/>
            <w:hideMark/>
          </w:tcPr>
          <w:p w14:paraId="30E74708"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p>
        </w:tc>
        <w:tc>
          <w:tcPr>
            <w:tcW w:w="1115" w:type="dxa"/>
            <w:tcBorders>
              <w:top w:val="nil"/>
              <w:left w:val="nil"/>
              <w:bottom w:val="single" w:sz="4" w:space="0" w:color="auto"/>
              <w:right w:val="single" w:sz="4" w:space="0" w:color="auto"/>
            </w:tcBorders>
            <w:shd w:val="clear" w:color="auto" w:fill="auto"/>
            <w:noWrap/>
            <w:hideMark/>
          </w:tcPr>
          <w:p w14:paraId="339CD75F" w14:textId="77777777" w:rsidR="00BA0BB6" w:rsidRPr="0078206E" w:rsidRDefault="00BA0BB6" w:rsidP="00125B71">
            <w:pPr>
              <w:jc w:val="right"/>
              <w:rPr>
                <w:color w:val="000000"/>
                <w:sz w:val="20"/>
                <w:szCs w:val="20"/>
                <w:lang w:eastAsia="en-CA"/>
              </w:rPr>
            </w:pPr>
            <w:r w:rsidRPr="0078206E">
              <w:rPr>
                <w:color w:val="000000"/>
                <w:sz w:val="20"/>
                <w:szCs w:val="20"/>
              </w:rPr>
              <w:t xml:space="preserve">        5,706 </w:t>
            </w:r>
          </w:p>
        </w:tc>
        <w:tc>
          <w:tcPr>
            <w:tcW w:w="1094" w:type="dxa"/>
            <w:tcBorders>
              <w:top w:val="nil"/>
              <w:left w:val="nil"/>
              <w:bottom w:val="single" w:sz="4" w:space="0" w:color="auto"/>
              <w:right w:val="single" w:sz="4" w:space="0" w:color="auto"/>
            </w:tcBorders>
            <w:shd w:val="clear" w:color="auto" w:fill="auto"/>
            <w:noWrap/>
            <w:hideMark/>
          </w:tcPr>
          <w:p w14:paraId="22FF2CB5" w14:textId="77777777" w:rsidR="00BA0BB6" w:rsidRPr="0078206E" w:rsidRDefault="00BA0BB6" w:rsidP="00125B71">
            <w:pPr>
              <w:jc w:val="right"/>
              <w:rPr>
                <w:color w:val="000000"/>
                <w:sz w:val="20"/>
                <w:szCs w:val="20"/>
                <w:lang w:eastAsia="en-CA"/>
              </w:rPr>
            </w:pPr>
            <w:r w:rsidRPr="0078206E">
              <w:rPr>
                <w:color w:val="000000"/>
                <w:sz w:val="20"/>
                <w:szCs w:val="20"/>
                <w:lang w:eastAsia="en-CA"/>
              </w:rPr>
              <w:t>0.</w:t>
            </w:r>
            <w:r w:rsidRPr="0078206E">
              <w:rPr>
                <w:color w:val="000000"/>
                <w:sz w:val="20"/>
                <w:szCs w:val="20"/>
              </w:rPr>
              <w:t>3</w:t>
            </w:r>
          </w:p>
        </w:tc>
      </w:tr>
      <w:tr w:rsidR="00BA0BB6" w:rsidRPr="0078206E" w14:paraId="660F0425" w14:textId="77777777" w:rsidTr="00125B71">
        <w:trPr>
          <w:trHeight w:val="147"/>
        </w:trPr>
        <w:tc>
          <w:tcPr>
            <w:tcW w:w="2333" w:type="dxa"/>
            <w:tcBorders>
              <w:top w:val="nil"/>
              <w:left w:val="single" w:sz="4" w:space="0" w:color="auto"/>
              <w:bottom w:val="single" w:sz="4" w:space="0" w:color="auto"/>
              <w:right w:val="single" w:sz="4" w:space="0" w:color="auto"/>
            </w:tcBorders>
            <w:shd w:val="clear" w:color="auto" w:fill="auto"/>
            <w:noWrap/>
            <w:hideMark/>
          </w:tcPr>
          <w:p w14:paraId="16BA1952" w14:textId="77777777" w:rsidR="00BA0BB6" w:rsidRPr="0078206E" w:rsidRDefault="00BA0BB6" w:rsidP="00125B71">
            <w:pPr>
              <w:jc w:val="left"/>
              <w:rPr>
                <w:b/>
                <w:i/>
                <w:color w:val="000000"/>
                <w:sz w:val="20"/>
                <w:szCs w:val="20"/>
                <w:lang w:eastAsia="en-CA"/>
              </w:rPr>
            </w:pPr>
            <w:r w:rsidRPr="0078206E">
              <w:rPr>
                <w:b/>
                <w:i/>
                <w:color w:val="000000"/>
                <w:sz w:val="20"/>
                <w:szCs w:val="20"/>
                <w:lang w:eastAsia="en-CA"/>
              </w:rPr>
              <w:t>Subtotal other subsector</w:t>
            </w:r>
          </w:p>
        </w:tc>
        <w:tc>
          <w:tcPr>
            <w:tcW w:w="704" w:type="dxa"/>
            <w:tcBorders>
              <w:top w:val="nil"/>
              <w:left w:val="nil"/>
              <w:bottom w:val="single" w:sz="4" w:space="0" w:color="auto"/>
              <w:right w:val="single" w:sz="4" w:space="0" w:color="auto"/>
            </w:tcBorders>
            <w:shd w:val="clear" w:color="auto" w:fill="auto"/>
            <w:noWrap/>
            <w:hideMark/>
          </w:tcPr>
          <w:p w14:paraId="7C6A15C8" w14:textId="77777777" w:rsidR="00BA0BB6" w:rsidRPr="0078206E" w:rsidRDefault="00BA0BB6" w:rsidP="00125B71">
            <w:pPr>
              <w:jc w:val="right"/>
              <w:rPr>
                <w:b/>
                <w:i/>
                <w:color w:val="000000"/>
                <w:sz w:val="20"/>
                <w:szCs w:val="20"/>
                <w:lang w:eastAsia="en-CA"/>
              </w:rPr>
            </w:pPr>
            <w:r w:rsidRPr="0078206E">
              <w:rPr>
                <w:i/>
                <w:color w:val="000000"/>
                <w:sz w:val="20"/>
                <w:szCs w:val="20"/>
              </w:rPr>
              <w:t xml:space="preserve">1,652 </w:t>
            </w:r>
          </w:p>
        </w:tc>
        <w:tc>
          <w:tcPr>
            <w:tcW w:w="922" w:type="dxa"/>
            <w:tcBorders>
              <w:top w:val="nil"/>
              <w:left w:val="nil"/>
              <w:bottom w:val="single" w:sz="4" w:space="0" w:color="auto"/>
              <w:right w:val="single" w:sz="4" w:space="0" w:color="auto"/>
            </w:tcBorders>
            <w:shd w:val="clear" w:color="auto" w:fill="auto"/>
            <w:noWrap/>
            <w:hideMark/>
          </w:tcPr>
          <w:p w14:paraId="0CD2A64D" w14:textId="77777777" w:rsidR="00BA0BB6" w:rsidRPr="0078206E" w:rsidRDefault="00BA0BB6" w:rsidP="00125B71">
            <w:pPr>
              <w:jc w:val="right"/>
              <w:rPr>
                <w:b/>
                <w:i/>
                <w:color w:val="000000"/>
                <w:sz w:val="20"/>
                <w:szCs w:val="20"/>
                <w:lang w:eastAsia="en-CA"/>
              </w:rPr>
            </w:pPr>
            <w:r w:rsidRPr="0078206E">
              <w:rPr>
                <w:i/>
                <w:color w:val="000000"/>
                <w:sz w:val="20"/>
                <w:szCs w:val="20"/>
              </w:rPr>
              <w:t>0</w:t>
            </w:r>
          </w:p>
        </w:tc>
        <w:tc>
          <w:tcPr>
            <w:tcW w:w="759" w:type="dxa"/>
            <w:tcBorders>
              <w:top w:val="nil"/>
              <w:left w:val="nil"/>
              <w:bottom w:val="single" w:sz="4" w:space="0" w:color="auto"/>
              <w:right w:val="single" w:sz="4" w:space="0" w:color="auto"/>
            </w:tcBorders>
            <w:shd w:val="clear" w:color="auto" w:fill="auto"/>
            <w:noWrap/>
            <w:hideMark/>
          </w:tcPr>
          <w:p w14:paraId="08428934" w14:textId="77777777" w:rsidR="00BA0BB6" w:rsidRPr="0078206E" w:rsidRDefault="00BA0BB6" w:rsidP="00125B71">
            <w:pPr>
              <w:jc w:val="right"/>
              <w:rPr>
                <w:b/>
                <w:i/>
                <w:color w:val="000000"/>
                <w:sz w:val="20"/>
                <w:szCs w:val="20"/>
                <w:lang w:eastAsia="en-CA"/>
              </w:rPr>
            </w:pPr>
            <w:r w:rsidRPr="0078206E">
              <w:rPr>
                <w:i/>
                <w:color w:val="000000"/>
                <w:sz w:val="20"/>
                <w:szCs w:val="20"/>
              </w:rPr>
              <w:t xml:space="preserve">5,706 </w:t>
            </w:r>
          </w:p>
        </w:tc>
        <w:tc>
          <w:tcPr>
            <w:tcW w:w="806" w:type="dxa"/>
            <w:tcBorders>
              <w:top w:val="nil"/>
              <w:left w:val="nil"/>
              <w:bottom w:val="single" w:sz="4" w:space="0" w:color="auto"/>
              <w:right w:val="single" w:sz="4" w:space="0" w:color="auto"/>
            </w:tcBorders>
            <w:shd w:val="clear" w:color="auto" w:fill="auto"/>
            <w:noWrap/>
            <w:hideMark/>
          </w:tcPr>
          <w:p w14:paraId="7B965053" w14:textId="77777777" w:rsidR="00BA0BB6" w:rsidRPr="0078206E" w:rsidRDefault="00BA0BB6" w:rsidP="00125B71">
            <w:pPr>
              <w:jc w:val="right"/>
              <w:rPr>
                <w:b/>
                <w:i/>
                <w:color w:val="000000"/>
                <w:sz w:val="20"/>
                <w:szCs w:val="20"/>
                <w:lang w:eastAsia="en-CA"/>
              </w:rPr>
            </w:pPr>
            <w:r w:rsidRPr="0078206E">
              <w:rPr>
                <w:i/>
                <w:iCs/>
                <w:color w:val="000000"/>
                <w:sz w:val="20"/>
                <w:szCs w:val="20"/>
              </w:rPr>
              <w:t>221</w:t>
            </w:r>
          </w:p>
        </w:tc>
        <w:tc>
          <w:tcPr>
            <w:tcW w:w="909" w:type="dxa"/>
            <w:tcBorders>
              <w:top w:val="nil"/>
              <w:left w:val="nil"/>
              <w:bottom w:val="single" w:sz="4" w:space="0" w:color="auto"/>
              <w:right w:val="single" w:sz="4" w:space="0" w:color="auto"/>
            </w:tcBorders>
            <w:shd w:val="clear" w:color="auto" w:fill="auto"/>
            <w:noWrap/>
            <w:hideMark/>
          </w:tcPr>
          <w:p w14:paraId="50948872" w14:textId="77777777" w:rsidR="00BA0BB6" w:rsidRPr="0078206E" w:rsidRDefault="00BA0BB6" w:rsidP="00125B71">
            <w:pPr>
              <w:jc w:val="right"/>
              <w:rPr>
                <w:b/>
                <w:i/>
                <w:color w:val="000000"/>
                <w:sz w:val="20"/>
                <w:szCs w:val="20"/>
                <w:lang w:eastAsia="en-CA"/>
              </w:rPr>
            </w:pPr>
            <w:r w:rsidRPr="0078206E">
              <w:rPr>
                <w:i/>
                <w:iCs/>
                <w:color w:val="000000"/>
                <w:sz w:val="20"/>
                <w:szCs w:val="20"/>
              </w:rPr>
              <w:t>74</w:t>
            </w:r>
            <w:r w:rsidRPr="0078206E">
              <w:rPr>
                <w:i/>
                <w:color w:val="000000"/>
                <w:sz w:val="20"/>
                <w:szCs w:val="20"/>
              </w:rPr>
              <w:t xml:space="preserve">,296 </w:t>
            </w:r>
          </w:p>
        </w:tc>
        <w:tc>
          <w:tcPr>
            <w:tcW w:w="711" w:type="dxa"/>
            <w:tcBorders>
              <w:top w:val="nil"/>
              <w:left w:val="nil"/>
              <w:bottom w:val="single" w:sz="4" w:space="0" w:color="auto"/>
              <w:right w:val="single" w:sz="4" w:space="0" w:color="auto"/>
            </w:tcBorders>
            <w:shd w:val="clear" w:color="auto" w:fill="auto"/>
            <w:noWrap/>
            <w:hideMark/>
          </w:tcPr>
          <w:p w14:paraId="6D4366D6" w14:textId="77777777" w:rsidR="00BA0BB6" w:rsidRPr="0078206E" w:rsidRDefault="00BA0BB6" w:rsidP="00125B71">
            <w:pPr>
              <w:jc w:val="right"/>
              <w:rPr>
                <w:b/>
                <w:i/>
                <w:color w:val="000000"/>
                <w:sz w:val="20"/>
                <w:szCs w:val="20"/>
                <w:lang w:eastAsia="en-CA"/>
              </w:rPr>
            </w:pPr>
            <w:r w:rsidRPr="0078206E">
              <w:rPr>
                <w:i/>
                <w:color w:val="000000"/>
                <w:sz w:val="20"/>
                <w:szCs w:val="20"/>
              </w:rPr>
              <w:t>0</w:t>
            </w:r>
          </w:p>
        </w:tc>
        <w:tc>
          <w:tcPr>
            <w:tcW w:w="920" w:type="dxa"/>
            <w:tcBorders>
              <w:top w:val="nil"/>
              <w:left w:val="nil"/>
              <w:bottom w:val="single" w:sz="4" w:space="0" w:color="auto"/>
              <w:right w:val="single" w:sz="4" w:space="0" w:color="auto"/>
            </w:tcBorders>
            <w:shd w:val="clear" w:color="auto" w:fill="auto"/>
            <w:noWrap/>
            <w:hideMark/>
          </w:tcPr>
          <w:p w14:paraId="4DCD0F63" w14:textId="77777777" w:rsidR="00BA0BB6" w:rsidRPr="0078206E" w:rsidRDefault="00BA0BB6" w:rsidP="00125B71">
            <w:pPr>
              <w:jc w:val="right"/>
              <w:rPr>
                <w:b/>
                <w:i/>
                <w:color w:val="000000"/>
                <w:sz w:val="20"/>
                <w:szCs w:val="20"/>
                <w:lang w:eastAsia="en-CA"/>
              </w:rPr>
            </w:pPr>
            <w:r w:rsidRPr="0078206E">
              <w:rPr>
                <w:i/>
                <w:color w:val="000000"/>
                <w:sz w:val="20"/>
                <w:szCs w:val="20"/>
              </w:rPr>
              <w:t>0</w:t>
            </w:r>
          </w:p>
        </w:tc>
        <w:tc>
          <w:tcPr>
            <w:tcW w:w="850" w:type="dxa"/>
            <w:tcBorders>
              <w:top w:val="nil"/>
              <w:left w:val="nil"/>
              <w:bottom w:val="single" w:sz="4" w:space="0" w:color="auto"/>
              <w:right w:val="single" w:sz="4" w:space="0" w:color="auto"/>
            </w:tcBorders>
            <w:shd w:val="clear" w:color="auto" w:fill="auto"/>
            <w:noWrap/>
            <w:hideMark/>
          </w:tcPr>
          <w:p w14:paraId="4ED41551" w14:textId="77777777" w:rsidR="00BA0BB6" w:rsidRPr="0078206E" w:rsidRDefault="00BA0BB6" w:rsidP="00125B71">
            <w:pPr>
              <w:jc w:val="right"/>
              <w:rPr>
                <w:b/>
                <w:i/>
                <w:color w:val="000000"/>
                <w:sz w:val="20"/>
                <w:szCs w:val="20"/>
                <w:lang w:eastAsia="en-CA"/>
              </w:rPr>
            </w:pPr>
            <w:r w:rsidRPr="0078206E">
              <w:rPr>
                <w:i/>
                <w:color w:val="000000"/>
                <w:sz w:val="20"/>
                <w:szCs w:val="20"/>
              </w:rPr>
              <w:t>0</w:t>
            </w:r>
          </w:p>
        </w:tc>
        <w:tc>
          <w:tcPr>
            <w:tcW w:w="990" w:type="dxa"/>
            <w:tcBorders>
              <w:top w:val="nil"/>
              <w:left w:val="nil"/>
              <w:bottom w:val="single" w:sz="4" w:space="0" w:color="auto"/>
              <w:right w:val="single" w:sz="4" w:space="0" w:color="auto"/>
            </w:tcBorders>
            <w:shd w:val="clear" w:color="auto" w:fill="auto"/>
            <w:noWrap/>
            <w:hideMark/>
          </w:tcPr>
          <w:p w14:paraId="3942A1CA" w14:textId="77777777" w:rsidR="00BA0BB6" w:rsidRPr="0078206E" w:rsidRDefault="00BA0BB6" w:rsidP="00125B71">
            <w:pPr>
              <w:jc w:val="right"/>
              <w:rPr>
                <w:b/>
                <w:i/>
                <w:color w:val="000000"/>
                <w:sz w:val="20"/>
                <w:szCs w:val="20"/>
                <w:lang w:eastAsia="en-CA"/>
              </w:rPr>
            </w:pPr>
            <w:r w:rsidRPr="0078206E">
              <w:rPr>
                <w:i/>
                <w:color w:val="000000"/>
                <w:sz w:val="20"/>
                <w:szCs w:val="20"/>
              </w:rPr>
              <w:t xml:space="preserve">  109,869 </w:t>
            </w:r>
          </w:p>
        </w:tc>
        <w:tc>
          <w:tcPr>
            <w:tcW w:w="723" w:type="dxa"/>
            <w:tcBorders>
              <w:top w:val="nil"/>
              <w:left w:val="nil"/>
              <w:bottom w:val="single" w:sz="4" w:space="0" w:color="auto"/>
              <w:right w:val="single" w:sz="4" w:space="0" w:color="auto"/>
            </w:tcBorders>
            <w:shd w:val="clear" w:color="auto" w:fill="auto"/>
            <w:noWrap/>
            <w:hideMark/>
          </w:tcPr>
          <w:p w14:paraId="4C45824C" w14:textId="77777777" w:rsidR="00BA0BB6" w:rsidRPr="0078206E" w:rsidRDefault="00BA0BB6" w:rsidP="00125B71">
            <w:pPr>
              <w:jc w:val="right"/>
              <w:rPr>
                <w:b/>
                <w:i/>
                <w:color w:val="000000"/>
                <w:sz w:val="20"/>
                <w:szCs w:val="20"/>
                <w:lang w:eastAsia="en-CA"/>
              </w:rPr>
            </w:pPr>
            <w:r w:rsidRPr="0078206E">
              <w:rPr>
                <w:i/>
                <w:color w:val="000000"/>
                <w:sz w:val="20"/>
                <w:szCs w:val="20"/>
              </w:rPr>
              <w:t>0</w:t>
            </w:r>
          </w:p>
        </w:tc>
        <w:tc>
          <w:tcPr>
            <w:tcW w:w="708" w:type="dxa"/>
            <w:tcBorders>
              <w:top w:val="nil"/>
              <w:left w:val="nil"/>
              <w:bottom w:val="single" w:sz="4" w:space="0" w:color="auto"/>
              <w:right w:val="single" w:sz="4" w:space="0" w:color="auto"/>
            </w:tcBorders>
            <w:shd w:val="clear" w:color="auto" w:fill="auto"/>
            <w:noWrap/>
            <w:hideMark/>
          </w:tcPr>
          <w:p w14:paraId="21A47521" w14:textId="77777777" w:rsidR="00BA0BB6" w:rsidRPr="0078206E" w:rsidRDefault="00BA0BB6" w:rsidP="00125B71">
            <w:pPr>
              <w:jc w:val="right"/>
              <w:rPr>
                <w:b/>
                <w:i/>
                <w:color w:val="000000"/>
                <w:sz w:val="20"/>
                <w:szCs w:val="20"/>
                <w:lang w:eastAsia="en-CA"/>
              </w:rPr>
            </w:pPr>
            <w:r w:rsidRPr="0078206E">
              <w:rPr>
                <w:i/>
                <w:color w:val="000000"/>
                <w:sz w:val="20"/>
                <w:szCs w:val="20"/>
              </w:rPr>
              <w:t>0</w:t>
            </w:r>
          </w:p>
        </w:tc>
        <w:tc>
          <w:tcPr>
            <w:tcW w:w="851" w:type="dxa"/>
            <w:tcBorders>
              <w:top w:val="nil"/>
              <w:left w:val="nil"/>
              <w:bottom w:val="single" w:sz="4" w:space="0" w:color="auto"/>
              <w:right w:val="single" w:sz="4" w:space="0" w:color="auto"/>
            </w:tcBorders>
            <w:shd w:val="clear" w:color="auto" w:fill="auto"/>
            <w:noWrap/>
            <w:hideMark/>
          </w:tcPr>
          <w:p w14:paraId="3D2E2C75" w14:textId="77777777" w:rsidR="00BA0BB6" w:rsidRPr="0078206E" w:rsidRDefault="00BA0BB6" w:rsidP="00125B71">
            <w:pPr>
              <w:jc w:val="right"/>
              <w:rPr>
                <w:b/>
                <w:i/>
                <w:color w:val="000000"/>
                <w:sz w:val="20"/>
                <w:szCs w:val="20"/>
                <w:lang w:eastAsia="en-CA"/>
              </w:rPr>
            </w:pPr>
            <w:r w:rsidRPr="0078206E">
              <w:rPr>
                <w:i/>
                <w:color w:val="000000"/>
                <w:sz w:val="20"/>
                <w:szCs w:val="20"/>
              </w:rPr>
              <w:t>0</w:t>
            </w:r>
          </w:p>
        </w:tc>
        <w:tc>
          <w:tcPr>
            <w:tcW w:w="1115" w:type="dxa"/>
            <w:tcBorders>
              <w:top w:val="nil"/>
              <w:left w:val="nil"/>
              <w:bottom w:val="single" w:sz="4" w:space="0" w:color="auto"/>
              <w:right w:val="single" w:sz="4" w:space="0" w:color="auto"/>
            </w:tcBorders>
            <w:shd w:val="clear" w:color="auto" w:fill="auto"/>
            <w:noWrap/>
            <w:hideMark/>
          </w:tcPr>
          <w:p w14:paraId="2F6C6A8F" w14:textId="77777777" w:rsidR="00BA0BB6" w:rsidRPr="0078206E" w:rsidRDefault="00BA0BB6" w:rsidP="00125B71">
            <w:pPr>
              <w:jc w:val="right"/>
              <w:rPr>
                <w:b/>
                <w:i/>
                <w:color w:val="000000"/>
                <w:sz w:val="20"/>
                <w:szCs w:val="20"/>
                <w:lang w:eastAsia="en-CA"/>
              </w:rPr>
            </w:pPr>
            <w:r w:rsidRPr="0078206E">
              <w:rPr>
                <w:i/>
                <w:color w:val="000000"/>
                <w:sz w:val="20"/>
                <w:szCs w:val="20"/>
              </w:rPr>
              <w:t xml:space="preserve">    291,744 </w:t>
            </w:r>
          </w:p>
        </w:tc>
        <w:tc>
          <w:tcPr>
            <w:tcW w:w="1094" w:type="dxa"/>
            <w:tcBorders>
              <w:top w:val="nil"/>
              <w:left w:val="nil"/>
              <w:bottom w:val="single" w:sz="4" w:space="0" w:color="auto"/>
              <w:right w:val="single" w:sz="4" w:space="0" w:color="auto"/>
            </w:tcBorders>
            <w:shd w:val="clear" w:color="auto" w:fill="auto"/>
            <w:noWrap/>
            <w:hideMark/>
          </w:tcPr>
          <w:p w14:paraId="6D40B28F" w14:textId="77777777" w:rsidR="00BA0BB6" w:rsidRPr="0078206E" w:rsidRDefault="00BA0BB6" w:rsidP="00125B71">
            <w:pPr>
              <w:jc w:val="right"/>
              <w:rPr>
                <w:b/>
                <w:i/>
                <w:color w:val="000000"/>
                <w:sz w:val="20"/>
                <w:szCs w:val="20"/>
                <w:lang w:eastAsia="en-CA"/>
              </w:rPr>
            </w:pPr>
            <w:r w:rsidRPr="0078206E">
              <w:rPr>
                <w:i/>
                <w:color w:val="000000"/>
                <w:sz w:val="20"/>
                <w:szCs w:val="20"/>
              </w:rPr>
              <w:t>15.6</w:t>
            </w:r>
          </w:p>
        </w:tc>
      </w:tr>
      <w:tr w:rsidR="00BA0BB6" w:rsidRPr="0078206E" w14:paraId="69C3D1F4" w14:textId="77777777" w:rsidTr="00125B71">
        <w:trPr>
          <w:trHeight w:val="185"/>
        </w:trPr>
        <w:tc>
          <w:tcPr>
            <w:tcW w:w="2333" w:type="dxa"/>
            <w:tcBorders>
              <w:top w:val="nil"/>
              <w:left w:val="single" w:sz="4" w:space="0" w:color="auto"/>
              <w:bottom w:val="single" w:sz="4" w:space="0" w:color="auto"/>
              <w:right w:val="single" w:sz="4" w:space="0" w:color="auto"/>
            </w:tcBorders>
            <w:shd w:val="clear" w:color="auto" w:fill="auto"/>
            <w:noWrap/>
            <w:hideMark/>
          </w:tcPr>
          <w:p w14:paraId="691EE45E" w14:textId="77777777" w:rsidR="00BA0BB6" w:rsidRPr="0078206E" w:rsidRDefault="00BA0BB6" w:rsidP="00125B71">
            <w:pPr>
              <w:jc w:val="left"/>
              <w:rPr>
                <w:b/>
                <w:color w:val="000000"/>
                <w:sz w:val="20"/>
                <w:szCs w:val="20"/>
                <w:lang w:eastAsia="en-CA"/>
              </w:rPr>
            </w:pPr>
            <w:r w:rsidRPr="0078206E">
              <w:rPr>
                <w:b/>
                <w:color w:val="000000"/>
                <w:sz w:val="20"/>
                <w:szCs w:val="20"/>
                <w:lang w:eastAsia="en-CA"/>
              </w:rPr>
              <w:t>Total (mt)</w:t>
            </w:r>
          </w:p>
        </w:tc>
        <w:tc>
          <w:tcPr>
            <w:tcW w:w="704" w:type="dxa"/>
            <w:tcBorders>
              <w:top w:val="nil"/>
              <w:left w:val="nil"/>
              <w:bottom w:val="single" w:sz="4" w:space="0" w:color="auto"/>
              <w:right w:val="single" w:sz="4" w:space="0" w:color="auto"/>
            </w:tcBorders>
            <w:shd w:val="clear" w:color="auto" w:fill="auto"/>
            <w:noWrap/>
            <w:hideMark/>
          </w:tcPr>
          <w:p w14:paraId="612BDDB0" w14:textId="77777777" w:rsidR="00BA0BB6" w:rsidRPr="0078206E" w:rsidRDefault="00BA0BB6" w:rsidP="00125B71">
            <w:pPr>
              <w:jc w:val="right"/>
              <w:rPr>
                <w:b/>
                <w:color w:val="000000"/>
                <w:sz w:val="20"/>
                <w:szCs w:val="20"/>
                <w:lang w:eastAsia="en-CA"/>
              </w:rPr>
            </w:pPr>
            <w:r w:rsidRPr="0078206E">
              <w:rPr>
                <w:b/>
                <w:color w:val="000000"/>
                <w:sz w:val="20"/>
                <w:szCs w:val="20"/>
              </w:rPr>
              <w:t xml:space="preserve">1,652 </w:t>
            </w:r>
          </w:p>
        </w:tc>
        <w:tc>
          <w:tcPr>
            <w:tcW w:w="922" w:type="dxa"/>
            <w:tcBorders>
              <w:top w:val="nil"/>
              <w:left w:val="nil"/>
              <w:bottom w:val="single" w:sz="4" w:space="0" w:color="auto"/>
              <w:right w:val="single" w:sz="4" w:space="0" w:color="auto"/>
            </w:tcBorders>
            <w:shd w:val="clear" w:color="auto" w:fill="auto"/>
            <w:noWrap/>
            <w:hideMark/>
          </w:tcPr>
          <w:p w14:paraId="6AE48639" w14:textId="77777777" w:rsidR="00BA0BB6" w:rsidRPr="0078206E" w:rsidRDefault="00BA0BB6" w:rsidP="00125B71">
            <w:pPr>
              <w:jc w:val="right"/>
              <w:rPr>
                <w:b/>
                <w:color w:val="000000"/>
                <w:sz w:val="20"/>
                <w:szCs w:val="20"/>
                <w:lang w:eastAsia="en-CA"/>
              </w:rPr>
            </w:pPr>
            <w:r w:rsidRPr="0078206E">
              <w:rPr>
                <w:b/>
                <w:color w:val="000000"/>
                <w:sz w:val="20"/>
                <w:szCs w:val="20"/>
                <w:lang w:eastAsia="en-CA"/>
              </w:rPr>
              <w:t>514,</w:t>
            </w:r>
            <w:r w:rsidRPr="0078206E">
              <w:rPr>
                <w:b/>
                <w:color w:val="000000"/>
                <w:sz w:val="20"/>
                <w:szCs w:val="20"/>
              </w:rPr>
              <w:t>197</w:t>
            </w:r>
            <w:r w:rsidRPr="0078206E">
              <w:rPr>
                <w:b/>
                <w:color w:val="000000"/>
                <w:sz w:val="20"/>
                <w:szCs w:val="20"/>
                <w:lang w:eastAsia="en-CA"/>
              </w:rPr>
              <w:t xml:space="preserve"> </w:t>
            </w:r>
          </w:p>
        </w:tc>
        <w:tc>
          <w:tcPr>
            <w:tcW w:w="759" w:type="dxa"/>
            <w:tcBorders>
              <w:top w:val="nil"/>
              <w:left w:val="nil"/>
              <w:bottom w:val="single" w:sz="4" w:space="0" w:color="auto"/>
              <w:right w:val="single" w:sz="4" w:space="0" w:color="auto"/>
            </w:tcBorders>
            <w:shd w:val="clear" w:color="auto" w:fill="auto"/>
            <w:noWrap/>
            <w:hideMark/>
          </w:tcPr>
          <w:p w14:paraId="5BFE1804" w14:textId="77777777" w:rsidR="00BA0BB6" w:rsidRPr="0078206E" w:rsidRDefault="00BA0BB6" w:rsidP="00125B71">
            <w:pPr>
              <w:jc w:val="right"/>
              <w:rPr>
                <w:b/>
                <w:color w:val="000000"/>
                <w:sz w:val="20"/>
                <w:szCs w:val="20"/>
                <w:lang w:eastAsia="en-CA"/>
              </w:rPr>
            </w:pPr>
            <w:r w:rsidRPr="0078206E">
              <w:rPr>
                <w:b/>
                <w:color w:val="000000"/>
                <w:sz w:val="20"/>
                <w:szCs w:val="20"/>
              </w:rPr>
              <w:t xml:space="preserve"> 5,706 </w:t>
            </w:r>
          </w:p>
        </w:tc>
        <w:tc>
          <w:tcPr>
            <w:tcW w:w="806" w:type="dxa"/>
            <w:tcBorders>
              <w:top w:val="nil"/>
              <w:left w:val="nil"/>
              <w:bottom w:val="single" w:sz="4" w:space="0" w:color="auto"/>
              <w:right w:val="single" w:sz="4" w:space="0" w:color="auto"/>
            </w:tcBorders>
            <w:shd w:val="clear" w:color="auto" w:fill="auto"/>
            <w:noWrap/>
            <w:hideMark/>
          </w:tcPr>
          <w:p w14:paraId="3DEC2D17" w14:textId="77777777" w:rsidR="00BA0BB6" w:rsidRPr="0078206E" w:rsidRDefault="00BA0BB6" w:rsidP="00125B71">
            <w:pPr>
              <w:jc w:val="right"/>
              <w:rPr>
                <w:b/>
                <w:color w:val="000000"/>
                <w:sz w:val="20"/>
                <w:szCs w:val="20"/>
                <w:lang w:eastAsia="en-CA"/>
              </w:rPr>
            </w:pPr>
            <w:r w:rsidRPr="0078206E">
              <w:rPr>
                <w:b/>
                <w:bCs/>
                <w:color w:val="000000"/>
                <w:sz w:val="20"/>
                <w:szCs w:val="20"/>
              </w:rPr>
              <w:t>221</w:t>
            </w:r>
          </w:p>
        </w:tc>
        <w:tc>
          <w:tcPr>
            <w:tcW w:w="909" w:type="dxa"/>
            <w:tcBorders>
              <w:top w:val="nil"/>
              <w:left w:val="nil"/>
              <w:bottom w:val="single" w:sz="4" w:space="0" w:color="auto"/>
              <w:right w:val="single" w:sz="4" w:space="0" w:color="auto"/>
            </w:tcBorders>
            <w:shd w:val="clear" w:color="auto" w:fill="auto"/>
            <w:noWrap/>
            <w:hideMark/>
          </w:tcPr>
          <w:p w14:paraId="288AAAD1" w14:textId="77777777" w:rsidR="00BA0BB6" w:rsidRPr="0078206E" w:rsidRDefault="00BA0BB6" w:rsidP="00125B71">
            <w:pPr>
              <w:jc w:val="right"/>
              <w:rPr>
                <w:b/>
                <w:color w:val="000000"/>
                <w:sz w:val="20"/>
                <w:szCs w:val="20"/>
                <w:lang w:eastAsia="en-CA"/>
              </w:rPr>
            </w:pPr>
            <w:r w:rsidRPr="0078206E">
              <w:rPr>
                <w:b/>
                <w:color w:val="000000"/>
                <w:sz w:val="20"/>
                <w:szCs w:val="20"/>
                <w:lang w:eastAsia="en-CA"/>
              </w:rPr>
              <w:t xml:space="preserve">520,506 </w:t>
            </w:r>
          </w:p>
        </w:tc>
        <w:tc>
          <w:tcPr>
            <w:tcW w:w="711" w:type="dxa"/>
            <w:tcBorders>
              <w:top w:val="nil"/>
              <w:left w:val="nil"/>
              <w:bottom w:val="single" w:sz="4" w:space="0" w:color="auto"/>
              <w:right w:val="single" w:sz="4" w:space="0" w:color="auto"/>
            </w:tcBorders>
            <w:shd w:val="clear" w:color="auto" w:fill="auto"/>
            <w:noWrap/>
            <w:hideMark/>
          </w:tcPr>
          <w:p w14:paraId="6AC7D722" w14:textId="77777777" w:rsidR="00BA0BB6" w:rsidRPr="0078206E" w:rsidRDefault="00BA0BB6" w:rsidP="00125B71">
            <w:pPr>
              <w:jc w:val="right"/>
              <w:rPr>
                <w:b/>
                <w:color w:val="000000"/>
                <w:sz w:val="20"/>
                <w:szCs w:val="20"/>
                <w:lang w:eastAsia="en-CA"/>
              </w:rPr>
            </w:pPr>
            <w:r w:rsidRPr="0078206E">
              <w:rPr>
                <w:b/>
                <w:color w:val="000000"/>
                <w:sz w:val="20"/>
                <w:szCs w:val="20"/>
                <w:lang w:eastAsia="en-CA"/>
              </w:rPr>
              <w:t xml:space="preserve">4,731 </w:t>
            </w:r>
          </w:p>
        </w:tc>
        <w:tc>
          <w:tcPr>
            <w:tcW w:w="920" w:type="dxa"/>
            <w:tcBorders>
              <w:top w:val="nil"/>
              <w:left w:val="nil"/>
              <w:bottom w:val="single" w:sz="4" w:space="0" w:color="auto"/>
              <w:right w:val="single" w:sz="4" w:space="0" w:color="auto"/>
            </w:tcBorders>
            <w:shd w:val="clear" w:color="auto" w:fill="auto"/>
            <w:noWrap/>
            <w:hideMark/>
          </w:tcPr>
          <w:p w14:paraId="0F9530EF" w14:textId="77777777" w:rsidR="00BA0BB6" w:rsidRPr="0078206E" w:rsidRDefault="00BA0BB6" w:rsidP="00125B71">
            <w:pPr>
              <w:jc w:val="right"/>
              <w:rPr>
                <w:b/>
                <w:color w:val="000000"/>
                <w:sz w:val="20"/>
                <w:szCs w:val="20"/>
                <w:lang w:eastAsia="en-CA"/>
              </w:rPr>
            </w:pPr>
            <w:r w:rsidRPr="0078206E">
              <w:rPr>
                <w:b/>
                <w:color w:val="000000"/>
                <w:sz w:val="20"/>
                <w:szCs w:val="20"/>
              </w:rPr>
              <w:t xml:space="preserve"> </w:t>
            </w:r>
            <w:r w:rsidRPr="0078206E">
              <w:rPr>
                <w:b/>
                <w:color w:val="000000"/>
                <w:sz w:val="20"/>
                <w:szCs w:val="20"/>
                <w:lang w:eastAsia="en-CA"/>
              </w:rPr>
              <w:t xml:space="preserve">337,689 </w:t>
            </w:r>
          </w:p>
        </w:tc>
        <w:tc>
          <w:tcPr>
            <w:tcW w:w="850" w:type="dxa"/>
            <w:tcBorders>
              <w:top w:val="nil"/>
              <w:left w:val="nil"/>
              <w:bottom w:val="single" w:sz="4" w:space="0" w:color="auto"/>
              <w:right w:val="single" w:sz="4" w:space="0" w:color="auto"/>
            </w:tcBorders>
            <w:shd w:val="clear" w:color="auto" w:fill="auto"/>
            <w:noWrap/>
            <w:hideMark/>
          </w:tcPr>
          <w:p w14:paraId="698304C8" w14:textId="77777777" w:rsidR="00BA0BB6" w:rsidRPr="0078206E" w:rsidRDefault="00BA0BB6" w:rsidP="00125B71">
            <w:pPr>
              <w:jc w:val="right"/>
              <w:rPr>
                <w:b/>
                <w:color w:val="000000"/>
                <w:sz w:val="20"/>
                <w:szCs w:val="20"/>
                <w:lang w:eastAsia="en-CA"/>
              </w:rPr>
            </w:pPr>
            <w:r w:rsidRPr="0078206E">
              <w:rPr>
                <w:b/>
                <w:color w:val="000000"/>
                <w:sz w:val="20"/>
                <w:szCs w:val="20"/>
              </w:rPr>
              <w:t xml:space="preserve"> </w:t>
            </w:r>
            <w:r w:rsidRPr="0078206E">
              <w:rPr>
                <w:b/>
                <w:color w:val="000000"/>
                <w:sz w:val="20"/>
                <w:szCs w:val="20"/>
                <w:lang w:eastAsia="en-CA"/>
              </w:rPr>
              <w:t xml:space="preserve">16,214 </w:t>
            </w:r>
          </w:p>
        </w:tc>
        <w:tc>
          <w:tcPr>
            <w:tcW w:w="990" w:type="dxa"/>
            <w:tcBorders>
              <w:top w:val="nil"/>
              <w:left w:val="nil"/>
              <w:bottom w:val="single" w:sz="4" w:space="0" w:color="auto"/>
              <w:right w:val="single" w:sz="4" w:space="0" w:color="auto"/>
            </w:tcBorders>
            <w:shd w:val="clear" w:color="auto" w:fill="auto"/>
            <w:noWrap/>
            <w:hideMark/>
          </w:tcPr>
          <w:p w14:paraId="625B6331" w14:textId="77777777" w:rsidR="00BA0BB6" w:rsidRPr="0078206E" w:rsidRDefault="00BA0BB6" w:rsidP="00125B71">
            <w:pPr>
              <w:jc w:val="right"/>
              <w:rPr>
                <w:b/>
                <w:color w:val="000000"/>
                <w:sz w:val="20"/>
                <w:szCs w:val="20"/>
                <w:lang w:eastAsia="en-CA"/>
              </w:rPr>
            </w:pPr>
            <w:r w:rsidRPr="0078206E">
              <w:rPr>
                <w:b/>
                <w:color w:val="000000"/>
                <w:sz w:val="20"/>
                <w:szCs w:val="20"/>
              </w:rPr>
              <w:t xml:space="preserve"> 468,979 </w:t>
            </w:r>
          </w:p>
        </w:tc>
        <w:tc>
          <w:tcPr>
            <w:tcW w:w="723" w:type="dxa"/>
            <w:tcBorders>
              <w:top w:val="nil"/>
              <w:left w:val="nil"/>
              <w:bottom w:val="single" w:sz="4" w:space="0" w:color="auto"/>
              <w:right w:val="single" w:sz="4" w:space="0" w:color="auto"/>
            </w:tcBorders>
            <w:shd w:val="clear" w:color="auto" w:fill="auto"/>
            <w:noWrap/>
            <w:hideMark/>
          </w:tcPr>
          <w:p w14:paraId="66F93646" w14:textId="77777777" w:rsidR="00BA0BB6" w:rsidRPr="0078206E" w:rsidRDefault="00BA0BB6" w:rsidP="00125B71">
            <w:pPr>
              <w:jc w:val="right"/>
              <w:rPr>
                <w:b/>
                <w:color w:val="000000"/>
                <w:sz w:val="20"/>
                <w:szCs w:val="20"/>
                <w:lang w:eastAsia="en-CA"/>
              </w:rPr>
            </w:pPr>
            <w:r w:rsidRPr="0078206E">
              <w:rPr>
                <w:b/>
                <w:color w:val="000000"/>
                <w:sz w:val="20"/>
                <w:szCs w:val="20"/>
                <w:lang w:eastAsia="en-CA"/>
              </w:rPr>
              <w:t xml:space="preserve">169 </w:t>
            </w:r>
          </w:p>
        </w:tc>
        <w:tc>
          <w:tcPr>
            <w:tcW w:w="708" w:type="dxa"/>
            <w:tcBorders>
              <w:top w:val="nil"/>
              <w:left w:val="nil"/>
              <w:bottom w:val="single" w:sz="4" w:space="0" w:color="auto"/>
              <w:right w:val="single" w:sz="4" w:space="0" w:color="auto"/>
            </w:tcBorders>
            <w:shd w:val="clear" w:color="auto" w:fill="auto"/>
            <w:noWrap/>
            <w:hideMark/>
          </w:tcPr>
          <w:p w14:paraId="01A415B7" w14:textId="77777777" w:rsidR="00BA0BB6" w:rsidRPr="0078206E" w:rsidRDefault="00BA0BB6" w:rsidP="00125B71">
            <w:pPr>
              <w:jc w:val="right"/>
              <w:rPr>
                <w:b/>
                <w:color w:val="000000"/>
                <w:sz w:val="20"/>
                <w:szCs w:val="20"/>
                <w:lang w:eastAsia="en-CA"/>
              </w:rPr>
            </w:pPr>
            <w:r w:rsidRPr="0078206E">
              <w:rPr>
                <w:b/>
                <w:color w:val="000000"/>
                <w:sz w:val="20"/>
                <w:szCs w:val="20"/>
              </w:rPr>
              <w:t xml:space="preserve">   </w:t>
            </w:r>
            <w:r w:rsidRPr="0078206E" w:rsidDel="002E653B">
              <w:rPr>
                <w:b/>
                <w:color w:val="000000"/>
                <w:sz w:val="20"/>
                <w:szCs w:val="20"/>
                <w:lang w:eastAsia="en-CA"/>
              </w:rPr>
              <w:t xml:space="preserve"> </w:t>
            </w:r>
            <w:r w:rsidRPr="0078206E">
              <w:rPr>
                <w:b/>
                <w:color w:val="000000"/>
                <w:sz w:val="20"/>
                <w:szCs w:val="20"/>
                <w:lang w:eastAsia="en-CA"/>
              </w:rPr>
              <w:t xml:space="preserve"> 39 </w:t>
            </w:r>
          </w:p>
        </w:tc>
        <w:tc>
          <w:tcPr>
            <w:tcW w:w="851" w:type="dxa"/>
            <w:tcBorders>
              <w:top w:val="nil"/>
              <w:left w:val="nil"/>
              <w:bottom w:val="single" w:sz="4" w:space="0" w:color="auto"/>
              <w:right w:val="single" w:sz="4" w:space="0" w:color="auto"/>
            </w:tcBorders>
            <w:shd w:val="clear" w:color="auto" w:fill="auto"/>
            <w:noWrap/>
            <w:hideMark/>
          </w:tcPr>
          <w:p w14:paraId="0EE1D1BE" w14:textId="77777777" w:rsidR="00BA0BB6" w:rsidRPr="0078206E" w:rsidRDefault="00BA0BB6" w:rsidP="00125B71">
            <w:pPr>
              <w:jc w:val="right"/>
              <w:rPr>
                <w:b/>
                <w:color w:val="000000"/>
                <w:sz w:val="20"/>
                <w:szCs w:val="20"/>
                <w:lang w:eastAsia="en-CA"/>
              </w:rPr>
            </w:pPr>
            <w:r w:rsidRPr="0078206E">
              <w:rPr>
                <w:b/>
                <w:color w:val="000000"/>
                <w:sz w:val="20"/>
                <w:szCs w:val="20"/>
                <w:lang w:eastAsia="en-CA"/>
              </w:rPr>
              <w:t xml:space="preserve">2,122 </w:t>
            </w:r>
          </w:p>
        </w:tc>
        <w:tc>
          <w:tcPr>
            <w:tcW w:w="1115" w:type="dxa"/>
            <w:tcBorders>
              <w:top w:val="nil"/>
              <w:left w:val="nil"/>
              <w:bottom w:val="single" w:sz="4" w:space="0" w:color="auto"/>
              <w:right w:val="single" w:sz="4" w:space="0" w:color="auto"/>
            </w:tcBorders>
            <w:shd w:val="clear" w:color="auto" w:fill="auto"/>
            <w:noWrap/>
            <w:hideMark/>
          </w:tcPr>
          <w:p w14:paraId="08382BB6" w14:textId="77777777" w:rsidR="00BA0BB6" w:rsidRPr="0078206E" w:rsidRDefault="00BA0BB6" w:rsidP="00125B71">
            <w:pPr>
              <w:jc w:val="right"/>
              <w:rPr>
                <w:b/>
                <w:color w:val="000000"/>
                <w:sz w:val="20"/>
                <w:szCs w:val="20"/>
                <w:lang w:eastAsia="en-CA"/>
              </w:rPr>
            </w:pPr>
            <w:r w:rsidRPr="0078206E">
              <w:rPr>
                <w:b/>
                <w:color w:val="000000"/>
                <w:sz w:val="20"/>
                <w:szCs w:val="20"/>
              </w:rPr>
              <w:t xml:space="preserve"> 1,872,224 </w:t>
            </w:r>
          </w:p>
        </w:tc>
        <w:tc>
          <w:tcPr>
            <w:tcW w:w="1094" w:type="dxa"/>
            <w:tcBorders>
              <w:top w:val="nil"/>
              <w:left w:val="nil"/>
              <w:bottom w:val="single" w:sz="4" w:space="0" w:color="auto"/>
              <w:right w:val="single" w:sz="4" w:space="0" w:color="auto"/>
            </w:tcBorders>
            <w:shd w:val="clear" w:color="auto" w:fill="auto"/>
            <w:noWrap/>
            <w:hideMark/>
          </w:tcPr>
          <w:p w14:paraId="6DF1A13F" w14:textId="77777777" w:rsidR="00BA0BB6" w:rsidRPr="0078206E" w:rsidRDefault="00BA0BB6" w:rsidP="00125B71">
            <w:pPr>
              <w:jc w:val="right"/>
              <w:rPr>
                <w:b/>
                <w:color w:val="000000"/>
                <w:sz w:val="20"/>
                <w:szCs w:val="20"/>
                <w:lang w:eastAsia="en-CA"/>
              </w:rPr>
            </w:pPr>
            <w:r w:rsidRPr="0078206E">
              <w:rPr>
                <w:color w:val="000000"/>
                <w:sz w:val="20"/>
                <w:szCs w:val="20"/>
              </w:rPr>
              <w:t>100.0</w:t>
            </w:r>
          </w:p>
        </w:tc>
      </w:tr>
    </w:tbl>
    <w:p w14:paraId="185A5AA1" w14:textId="77777777" w:rsidR="00BA0BB6" w:rsidRDefault="00BA0BB6" w:rsidP="00BA0BB6"/>
    <w:p w14:paraId="5D5395EC" w14:textId="77777777" w:rsidR="00BA0BB6" w:rsidRDefault="00BA0BB6" w:rsidP="00BA0BB6">
      <w:pPr>
        <w:jc w:val="left"/>
      </w:pPr>
      <w:r>
        <w:br w:type="page"/>
      </w:r>
    </w:p>
    <w:p w14:paraId="502527C0" w14:textId="77777777" w:rsidR="00BE448A" w:rsidRPr="002F422F" w:rsidRDefault="00BE448A" w:rsidP="00BE448A">
      <w:pPr>
        <w:widowControl w:val="0"/>
        <w:spacing w:after="240"/>
        <w:jc w:val="center"/>
        <w:rPr>
          <w:b/>
          <w:bCs/>
        </w:rPr>
      </w:pPr>
      <w:r>
        <w:rPr>
          <w:b/>
        </w:rPr>
        <w:lastRenderedPageBreak/>
        <w:t>Annexe III</w:t>
      </w:r>
    </w:p>
    <w:p w14:paraId="3C72CEDC" w14:textId="77777777" w:rsidR="00BE448A" w:rsidRPr="002F422F" w:rsidRDefault="00BE448A" w:rsidP="00BE448A">
      <w:pPr>
        <w:suppressAutoHyphens/>
        <w:jc w:val="center"/>
        <w:rPr>
          <w:b/>
          <w:bCs/>
        </w:rPr>
      </w:pPr>
      <w:r>
        <w:rPr>
          <w:b/>
        </w:rPr>
        <w:t>CALENDRIER DES ENGAGEMENTS ET DES TRANCHES DE FINANCEMENT LIÉS À LA RÉDUCTION PROGRESSIVE DES HFC ET À L’ÉLIMINATION DES HCFC</w:t>
      </w:r>
      <w:r>
        <w:t xml:space="preserve"> </w:t>
      </w:r>
      <w:r>
        <w:rPr>
          <w:b/>
        </w:rPr>
        <w:t>AU TITRE DU PLAN DE MISE EN ŒUVRE DE L’AMENDEMENT DE KIGALI RELATIF AUX HFC ET DU PLAN DE GESTION DE L’ÉLIMINATION DES HCFC POUR COSTA RICA (LE)</w:t>
      </w:r>
    </w:p>
    <w:p w14:paraId="1B76AD29" w14:textId="77777777" w:rsidR="00BE448A" w:rsidRPr="002F422F" w:rsidRDefault="00BE448A" w:rsidP="00BE448A">
      <w:pPr>
        <w:suppressAutoHyphens/>
        <w:spacing w:before="240"/>
        <w:jc w:val="left"/>
        <w:rPr>
          <w:b/>
          <w:bCs/>
        </w:rPr>
      </w:pPr>
      <w:r>
        <w:rPr>
          <w:b/>
        </w:rPr>
        <w:t>Plan de mise en œuvre de l’Amendement de Kigali relatif aux HFC (phase I)</w:t>
      </w:r>
    </w:p>
    <w:tbl>
      <w:tblPr>
        <w:tblW w:w="5000" w:type="pct"/>
        <w:tblCellMar>
          <w:left w:w="85" w:type="dxa"/>
          <w:right w:w="85" w:type="dxa"/>
        </w:tblCellMar>
        <w:tblLook w:val="04A0" w:firstRow="1" w:lastRow="0" w:firstColumn="1" w:lastColumn="0" w:noHBand="0" w:noVBand="1"/>
      </w:tblPr>
      <w:tblGrid>
        <w:gridCol w:w="605"/>
        <w:gridCol w:w="6322"/>
        <w:gridCol w:w="1014"/>
        <w:gridCol w:w="1077"/>
        <w:gridCol w:w="1077"/>
        <w:gridCol w:w="1077"/>
        <w:gridCol w:w="986"/>
        <w:gridCol w:w="994"/>
        <w:gridCol w:w="1094"/>
      </w:tblGrid>
      <w:tr w:rsidR="00BE448A" w:rsidRPr="002F422F" w14:paraId="48C81B21" w14:textId="77777777" w:rsidTr="0029776F">
        <w:trPr>
          <w:trHeight w:val="111"/>
        </w:trPr>
        <w:tc>
          <w:tcPr>
            <w:tcW w:w="21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2DDAC34" w14:textId="77777777" w:rsidR="00BE448A" w:rsidRPr="002F422F" w:rsidRDefault="00BE448A" w:rsidP="0029776F">
            <w:pPr>
              <w:suppressAutoHyphens/>
              <w:spacing w:after="20"/>
              <w:jc w:val="center"/>
              <w:rPr>
                <w:rFonts w:asciiTheme="majorBidi" w:hAnsiTheme="majorBidi" w:cstheme="majorBidi"/>
                <w:b/>
                <w:bCs/>
                <w:sz w:val="20"/>
                <w:szCs w:val="20"/>
              </w:rPr>
            </w:pPr>
            <w:r>
              <w:rPr>
                <w:rFonts w:asciiTheme="majorBidi" w:hAnsiTheme="majorBidi" w:cstheme="majorBidi"/>
                <w:b/>
                <w:bCs/>
                <w:sz w:val="20"/>
              </w:rPr>
              <w:t>Ligne</w:t>
            </w:r>
          </w:p>
        </w:tc>
        <w:tc>
          <w:tcPr>
            <w:tcW w:w="2219" w:type="pct"/>
            <w:tcBorders>
              <w:top w:val="single" w:sz="4" w:space="0" w:color="auto"/>
              <w:left w:val="nil"/>
              <w:bottom w:val="single" w:sz="4" w:space="0" w:color="auto"/>
              <w:right w:val="single" w:sz="4" w:space="0" w:color="auto"/>
            </w:tcBorders>
            <w:vAlign w:val="center"/>
            <w:hideMark/>
          </w:tcPr>
          <w:p w14:paraId="7D24041B" w14:textId="77777777" w:rsidR="00BE448A" w:rsidRPr="002F422F" w:rsidRDefault="00BE448A" w:rsidP="0029776F">
            <w:pPr>
              <w:suppressAutoHyphens/>
              <w:spacing w:after="20"/>
              <w:jc w:val="center"/>
              <w:rPr>
                <w:rFonts w:asciiTheme="majorBidi" w:hAnsiTheme="majorBidi" w:cstheme="majorBidi"/>
                <w:b/>
                <w:bCs/>
                <w:sz w:val="20"/>
                <w:szCs w:val="20"/>
              </w:rPr>
            </w:pPr>
            <w:r>
              <w:rPr>
                <w:rFonts w:asciiTheme="majorBidi" w:hAnsiTheme="majorBidi" w:cstheme="majorBidi"/>
                <w:b/>
                <w:bCs/>
                <w:sz w:val="20"/>
              </w:rPr>
              <w:t>Détails</w:t>
            </w:r>
          </w:p>
        </w:tc>
        <w:tc>
          <w:tcPr>
            <w:tcW w:w="356" w:type="pct"/>
            <w:tcBorders>
              <w:top w:val="single" w:sz="4" w:space="0" w:color="auto"/>
              <w:left w:val="nil"/>
              <w:bottom w:val="single" w:sz="4" w:space="0" w:color="auto"/>
              <w:right w:val="single" w:sz="4" w:space="0" w:color="auto"/>
            </w:tcBorders>
            <w:vAlign w:val="center"/>
            <w:hideMark/>
          </w:tcPr>
          <w:p w14:paraId="69BE6901" w14:textId="77777777" w:rsidR="00BE448A" w:rsidRPr="002F422F" w:rsidRDefault="00BE448A" w:rsidP="0029776F">
            <w:pPr>
              <w:suppressAutoHyphens/>
              <w:spacing w:after="20"/>
              <w:jc w:val="center"/>
              <w:rPr>
                <w:rFonts w:asciiTheme="majorBidi" w:hAnsiTheme="majorBidi" w:cstheme="majorBidi"/>
                <w:b/>
                <w:bCs/>
                <w:sz w:val="20"/>
                <w:szCs w:val="20"/>
              </w:rPr>
            </w:pPr>
            <w:r>
              <w:rPr>
                <w:rFonts w:asciiTheme="majorBidi" w:hAnsiTheme="majorBidi"/>
                <w:b/>
                <w:sz w:val="20"/>
              </w:rPr>
              <w:t>2024</w:t>
            </w:r>
          </w:p>
        </w:tc>
        <w:tc>
          <w:tcPr>
            <w:tcW w:w="378" w:type="pct"/>
            <w:tcBorders>
              <w:top w:val="single" w:sz="4" w:space="0" w:color="auto"/>
              <w:left w:val="nil"/>
              <w:bottom w:val="single" w:sz="4" w:space="0" w:color="auto"/>
              <w:right w:val="single" w:sz="4" w:space="0" w:color="auto"/>
            </w:tcBorders>
            <w:vAlign w:val="center"/>
            <w:hideMark/>
          </w:tcPr>
          <w:p w14:paraId="48CF4C77" w14:textId="77777777" w:rsidR="00BE448A" w:rsidRPr="002F422F" w:rsidRDefault="00BE448A" w:rsidP="0029776F">
            <w:pPr>
              <w:suppressAutoHyphens/>
              <w:spacing w:after="20"/>
              <w:jc w:val="center"/>
              <w:rPr>
                <w:rFonts w:asciiTheme="majorBidi" w:hAnsiTheme="majorBidi" w:cstheme="majorBidi"/>
                <w:b/>
                <w:bCs/>
                <w:sz w:val="20"/>
                <w:szCs w:val="20"/>
              </w:rPr>
            </w:pPr>
            <w:r>
              <w:rPr>
                <w:rFonts w:asciiTheme="majorBidi" w:hAnsiTheme="majorBidi"/>
                <w:b/>
                <w:sz w:val="20"/>
              </w:rPr>
              <w:t>2025</w:t>
            </w:r>
          </w:p>
        </w:tc>
        <w:tc>
          <w:tcPr>
            <w:tcW w:w="378" w:type="pct"/>
            <w:tcBorders>
              <w:top w:val="single" w:sz="4" w:space="0" w:color="auto"/>
              <w:left w:val="nil"/>
              <w:bottom w:val="single" w:sz="4" w:space="0" w:color="auto"/>
              <w:right w:val="single" w:sz="4" w:space="0" w:color="auto"/>
            </w:tcBorders>
            <w:vAlign w:val="center"/>
            <w:hideMark/>
          </w:tcPr>
          <w:p w14:paraId="53B549CB" w14:textId="77777777" w:rsidR="00BE448A" w:rsidRPr="002F422F" w:rsidRDefault="00BE448A" w:rsidP="0029776F">
            <w:pPr>
              <w:suppressAutoHyphens/>
              <w:spacing w:after="20"/>
              <w:jc w:val="center"/>
              <w:rPr>
                <w:rFonts w:asciiTheme="majorBidi" w:hAnsiTheme="majorBidi" w:cstheme="majorBidi"/>
                <w:b/>
                <w:bCs/>
                <w:sz w:val="20"/>
                <w:szCs w:val="20"/>
              </w:rPr>
            </w:pPr>
            <w:r>
              <w:rPr>
                <w:rFonts w:asciiTheme="majorBidi" w:hAnsiTheme="majorBidi"/>
                <w:b/>
                <w:sz w:val="20"/>
              </w:rPr>
              <w:t>2026</w:t>
            </w:r>
          </w:p>
        </w:tc>
        <w:tc>
          <w:tcPr>
            <w:tcW w:w="378" w:type="pct"/>
            <w:tcBorders>
              <w:top w:val="single" w:sz="4" w:space="0" w:color="auto"/>
              <w:left w:val="nil"/>
              <w:bottom w:val="single" w:sz="4" w:space="0" w:color="auto"/>
              <w:right w:val="single" w:sz="4" w:space="0" w:color="auto"/>
            </w:tcBorders>
            <w:vAlign w:val="center"/>
            <w:hideMark/>
          </w:tcPr>
          <w:p w14:paraId="6CDCE568" w14:textId="77777777" w:rsidR="00BE448A" w:rsidRPr="002F422F" w:rsidRDefault="00BE448A" w:rsidP="0029776F">
            <w:pPr>
              <w:suppressAutoHyphens/>
              <w:spacing w:after="20"/>
              <w:jc w:val="center"/>
              <w:rPr>
                <w:rFonts w:asciiTheme="majorBidi" w:hAnsiTheme="majorBidi" w:cstheme="majorBidi"/>
                <w:b/>
                <w:bCs/>
                <w:sz w:val="20"/>
                <w:szCs w:val="20"/>
              </w:rPr>
            </w:pPr>
            <w:r>
              <w:rPr>
                <w:rFonts w:asciiTheme="majorBidi" w:hAnsiTheme="majorBidi"/>
                <w:b/>
                <w:sz w:val="20"/>
              </w:rPr>
              <w:t>2027</w:t>
            </w:r>
          </w:p>
        </w:tc>
        <w:tc>
          <w:tcPr>
            <w:tcW w:w="346" w:type="pct"/>
            <w:tcBorders>
              <w:top w:val="single" w:sz="4" w:space="0" w:color="auto"/>
              <w:left w:val="nil"/>
              <w:bottom w:val="single" w:sz="4" w:space="0" w:color="auto"/>
              <w:right w:val="single" w:sz="4" w:space="0" w:color="auto"/>
            </w:tcBorders>
            <w:vAlign w:val="center"/>
            <w:hideMark/>
          </w:tcPr>
          <w:p w14:paraId="7159BFDD" w14:textId="77777777" w:rsidR="00BE448A" w:rsidRPr="002F422F" w:rsidRDefault="00BE448A" w:rsidP="0029776F">
            <w:pPr>
              <w:suppressAutoHyphens/>
              <w:spacing w:after="20"/>
              <w:jc w:val="center"/>
              <w:rPr>
                <w:rFonts w:asciiTheme="majorBidi" w:hAnsiTheme="majorBidi" w:cstheme="majorBidi"/>
                <w:b/>
                <w:bCs/>
                <w:sz w:val="20"/>
                <w:szCs w:val="20"/>
              </w:rPr>
            </w:pPr>
            <w:r>
              <w:rPr>
                <w:rFonts w:asciiTheme="majorBidi" w:hAnsiTheme="majorBidi"/>
                <w:b/>
                <w:sz w:val="20"/>
              </w:rPr>
              <w:t>2028</w:t>
            </w:r>
          </w:p>
        </w:tc>
        <w:tc>
          <w:tcPr>
            <w:tcW w:w="349" w:type="pct"/>
            <w:tcBorders>
              <w:top w:val="single" w:sz="4" w:space="0" w:color="auto"/>
              <w:left w:val="nil"/>
              <w:bottom w:val="single" w:sz="4" w:space="0" w:color="auto"/>
              <w:right w:val="single" w:sz="4" w:space="0" w:color="auto"/>
            </w:tcBorders>
            <w:vAlign w:val="center"/>
            <w:hideMark/>
          </w:tcPr>
          <w:p w14:paraId="1B226F82" w14:textId="77777777" w:rsidR="00BE448A" w:rsidRPr="002F422F" w:rsidRDefault="00BE448A" w:rsidP="0029776F">
            <w:pPr>
              <w:suppressAutoHyphens/>
              <w:spacing w:after="20"/>
              <w:jc w:val="center"/>
              <w:rPr>
                <w:rFonts w:asciiTheme="majorBidi" w:hAnsiTheme="majorBidi" w:cstheme="majorBidi"/>
                <w:b/>
                <w:bCs/>
                <w:sz w:val="20"/>
                <w:szCs w:val="20"/>
              </w:rPr>
            </w:pPr>
            <w:r>
              <w:rPr>
                <w:rFonts w:asciiTheme="majorBidi" w:hAnsiTheme="majorBidi"/>
                <w:b/>
                <w:sz w:val="20"/>
              </w:rPr>
              <w:t>2029</w:t>
            </w:r>
          </w:p>
        </w:tc>
        <w:tc>
          <w:tcPr>
            <w:tcW w:w="384" w:type="pct"/>
            <w:tcBorders>
              <w:top w:val="single" w:sz="4" w:space="0" w:color="auto"/>
              <w:left w:val="nil"/>
              <w:bottom w:val="single" w:sz="4" w:space="0" w:color="auto"/>
              <w:right w:val="single" w:sz="4" w:space="0" w:color="auto"/>
            </w:tcBorders>
            <w:vAlign w:val="center"/>
            <w:hideMark/>
          </w:tcPr>
          <w:p w14:paraId="131C8933" w14:textId="77777777" w:rsidR="00BE448A" w:rsidRPr="002F422F" w:rsidRDefault="00BE448A" w:rsidP="0029776F">
            <w:pPr>
              <w:suppressAutoHyphens/>
              <w:spacing w:after="20"/>
              <w:jc w:val="center"/>
              <w:rPr>
                <w:rFonts w:asciiTheme="majorBidi" w:hAnsiTheme="majorBidi" w:cstheme="majorBidi"/>
                <w:b/>
                <w:bCs/>
                <w:sz w:val="20"/>
                <w:szCs w:val="20"/>
              </w:rPr>
            </w:pPr>
            <w:r>
              <w:rPr>
                <w:rFonts w:asciiTheme="majorBidi" w:hAnsiTheme="majorBidi"/>
                <w:b/>
                <w:sz w:val="20"/>
              </w:rPr>
              <w:t>Total</w:t>
            </w:r>
          </w:p>
        </w:tc>
      </w:tr>
      <w:tr w:rsidR="00BE448A" w:rsidRPr="002F422F" w14:paraId="45D37218" w14:textId="77777777" w:rsidTr="0029776F">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FC5A445"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1.1</w:t>
            </w:r>
          </w:p>
        </w:tc>
        <w:tc>
          <w:tcPr>
            <w:tcW w:w="2219" w:type="pct"/>
            <w:tcBorders>
              <w:top w:val="nil"/>
              <w:left w:val="nil"/>
              <w:bottom w:val="single" w:sz="4" w:space="0" w:color="auto"/>
              <w:right w:val="single" w:sz="4" w:space="0" w:color="auto"/>
            </w:tcBorders>
            <w:hideMark/>
          </w:tcPr>
          <w:p w14:paraId="1C3BB865"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Calendrier de réduction des substances de l’annexe F du Protocole de Montréal (tonnes éq CO</w:t>
            </w:r>
            <w:r>
              <w:rPr>
                <w:rFonts w:asciiTheme="majorBidi" w:hAnsiTheme="majorBidi"/>
                <w:sz w:val="20"/>
                <w:vertAlign w:val="subscript"/>
              </w:rPr>
              <w:t>2</w:t>
            </w:r>
            <w:r>
              <w:rPr>
                <w:rFonts w:asciiTheme="majorBidi" w:hAnsiTheme="majorBidi"/>
                <w:sz w:val="20"/>
              </w:rPr>
              <w:t xml:space="preserve">) </w:t>
            </w:r>
          </w:p>
        </w:tc>
        <w:tc>
          <w:tcPr>
            <w:tcW w:w="356" w:type="pct"/>
            <w:tcBorders>
              <w:top w:val="nil"/>
              <w:left w:val="nil"/>
              <w:bottom w:val="single" w:sz="4" w:space="0" w:color="auto"/>
              <w:right w:val="single" w:sz="4" w:space="0" w:color="auto"/>
            </w:tcBorders>
            <w:hideMark/>
          </w:tcPr>
          <w:p w14:paraId="3A1DBF8D"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sz w:val="20"/>
              </w:rPr>
              <w:t xml:space="preserve">1 </w:t>
            </w:r>
            <w:r w:rsidRPr="001E194B">
              <w:rPr>
                <w:sz w:val="20"/>
                <w:szCs w:val="20"/>
              </w:rPr>
              <w:t>450 799</w:t>
            </w:r>
          </w:p>
        </w:tc>
        <w:tc>
          <w:tcPr>
            <w:tcW w:w="378" w:type="pct"/>
            <w:tcBorders>
              <w:top w:val="nil"/>
              <w:left w:val="nil"/>
              <w:bottom w:val="single" w:sz="4" w:space="0" w:color="auto"/>
              <w:right w:val="single" w:sz="4" w:space="0" w:color="auto"/>
            </w:tcBorders>
          </w:tcPr>
          <w:p w14:paraId="224A5B4B"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sz w:val="20"/>
              </w:rPr>
              <w:t xml:space="preserve">1 </w:t>
            </w:r>
            <w:r w:rsidRPr="001E194B">
              <w:rPr>
                <w:sz w:val="20"/>
                <w:szCs w:val="20"/>
              </w:rPr>
              <w:t>450 799</w:t>
            </w:r>
          </w:p>
        </w:tc>
        <w:tc>
          <w:tcPr>
            <w:tcW w:w="378" w:type="pct"/>
            <w:tcBorders>
              <w:top w:val="nil"/>
              <w:left w:val="nil"/>
              <w:bottom w:val="single" w:sz="4" w:space="0" w:color="auto"/>
              <w:right w:val="single" w:sz="4" w:space="0" w:color="auto"/>
            </w:tcBorders>
          </w:tcPr>
          <w:p w14:paraId="199D0246"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sz w:val="20"/>
              </w:rPr>
              <w:t xml:space="preserve">1 </w:t>
            </w:r>
            <w:r w:rsidRPr="001E194B">
              <w:rPr>
                <w:sz w:val="20"/>
                <w:szCs w:val="20"/>
              </w:rPr>
              <w:t>450 799</w:t>
            </w:r>
          </w:p>
        </w:tc>
        <w:tc>
          <w:tcPr>
            <w:tcW w:w="378" w:type="pct"/>
            <w:tcBorders>
              <w:top w:val="nil"/>
              <w:left w:val="nil"/>
              <w:bottom w:val="single" w:sz="4" w:space="0" w:color="auto"/>
              <w:right w:val="single" w:sz="4" w:space="0" w:color="auto"/>
            </w:tcBorders>
          </w:tcPr>
          <w:p w14:paraId="376CE97C"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sz w:val="20"/>
              </w:rPr>
              <w:t xml:space="preserve">1 </w:t>
            </w:r>
            <w:r w:rsidRPr="001E194B">
              <w:rPr>
                <w:sz w:val="20"/>
                <w:szCs w:val="20"/>
              </w:rPr>
              <w:t>450 799</w:t>
            </w:r>
          </w:p>
        </w:tc>
        <w:tc>
          <w:tcPr>
            <w:tcW w:w="346" w:type="pct"/>
            <w:tcBorders>
              <w:top w:val="nil"/>
              <w:left w:val="nil"/>
              <w:bottom w:val="single" w:sz="4" w:space="0" w:color="auto"/>
              <w:right w:val="single" w:sz="4" w:space="0" w:color="auto"/>
            </w:tcBorders>
          </w:tcPr>
          <w:p w14:paraId="6845FA68"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sz w:val="20"/>
              </w:rPr>
              <w:t xml:space="preserve">1 </w:t>
            </w:r>
            <w:r w:rsidRPr="001E194B">
              <w:rPr>
                <w:sz w:val="20"/>
                <w:szCs w:val="20"/>
              </w:rPr>
              <w:t>450 799</w:t>
            </w:r>
          </w:p>
        </w:tc>
        <w:tc>
          <w:tcPr>
            <w:tcW w:w="349" w:type="pct"/>
            <w:tcBorders>
              <w:top w:val="nil"/>
              <w:left w:val="nil"/>
              <w:bottom w:val="single" w:sz="4" w:space="0" w:color="auto"/>
              <w:right w:val="single" w:sz="4" w:space="0" w:color="auto"/>
            </w:tcBorders>
            <w:hideMark/>
          </w:tcPr>
          <w:p w14:paraId="5FA4691B"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sz w:val="20"/>
              </w:rPr>
              <w:t xml:space="preserve">1 </w:t>
            </w:r>
            <w:r w:rsidRPr="001E194B">
              <w:rPr>
                <w:sz w:val="20"/>
                <w:szCs w:val="20"/>
              </w:rPr>
              <w:t>305 719</w:t>
            </w:r>
          </w:p>
        </w:tc>
        <w:tc>
          <w:tcPr>
            <w:tcW w:w="384" w:type="pct"/>
            <w:tcBorders>
              <w:top w:val="nil"/>
              <w:left w:val="nil"/>
              <w:bottom w:val="single" w:sz="4" w:space="0" w:color="auto"/>
              <w:right w:val="single" w:sz="4" w:space="0" w:color="auto"/>
            </w:tcBorders>
            <w:hideMark/>
          </w:tcPr>
          <w:p w14:paraId="41611E47"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rFonts w:asciiTheme="majorBidi" w:hAnsiTheme="majorBidi" w:cstheme="majorBidi"/>
                <w:sz w:val="20"/>
                <w:szCs w:val="20"/>
              </w:rPr>
              <w:t>s.o.</w:t>
            </w:r>
          </w:p>
        </w:tc>
      </w:tr>
      <w:tr w:rsidR="00BE448A" w:rsidRPr="002F422F" w14:paraId="2BD00878" w14:textId="77777777" w:rsidTr="0029776F">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CCD690"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1.2</w:t>
            </w:r>
          </w:p>
        </w:tc>
        <w:tc>
          <w:tcPr>
            <w:tcW w:w="2219" w:type="pct"/>
            <w:tcBorders>
              <w:top w:val="nil"/>
              <w:left w:val="nil"/>
              <w:bottom w:val="single" w:sz="4" w:space="0" w:color="auto"/>
              <w:right w:val="single" w:sz="4" w:space="0" w:color="auto"/>
            </w:tcBorders>
            <w:hideMark/>
          </w:tcPr>
          <w:p w14:paraId="5C5035F7"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Consommation totale maximale admissible des substances de l’annexe F (tonnes éq CO</w:t>
            </w:r>
            <w:r>
              <w:rPr>
                <w:rFonts w:asciiTheme="majorBidi" w:hAnsiTheme="majorBidi"/>
                <w:sz w:val="20"/>
                <w:vertAlign w:val="subscript"/>
              </w:rPr>
              <w:t>2</w:t>
            </w:r>
            <w:r>
              <w:rPr>
                <w:rFonts w:asciiTheme="majorBidi" w:hAnsiTheme="majorBidi"/>
                <w:sz w:val="20"/>
              </w:rPr>
              <w:t>)</w:t>
            </w:r>
          </w:p>
        </w:tc>
        <w:tc>
          <w:tcPr>
            <w:tcW w:w="356" w:type="pct"/>
            <w:tcBorders>
              <w:top w:val="nil"/>
              <w:left w:val="nil"/>
              <w:bottom w:val="single" w:sz="4" w:space="0" w:color="auto"/>
              <w:right w:val="single" w:sz="4" w:space="0" w:color="auto"/>
            </w:tcBorders>
          </w:tcPr>
          <w:p w14:paraId="0C3334E7"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sz w:val="20"/>
              </w:rPr>
              <w:t xml:space="preserve">1 </w:t>
            </w:r>
            <w:r w:rsidRPr="001E194B">
              <w:rPr>
                <w:sz w:val="20"/>
                <w:szCs w:val="20"/>
              </w:rPr>
              <w:t>450 799</w:t>
            </w:r>
          </w:p>
        </w:tc>
        <w:tc>
          <w:tcPr>
            <w:tcW w:w="378" w:type="pct"/>
            <w:tcBorders>
              <w:top w:val="nil"/>
              <w:left w:val="nil"/>
              <w:bottom w:val="single" w:sz="4" w:space="0" w:color="auto"/>
              <w:right w:val="single" w:sz="4" w:space="0" w:color="auto"/>
            </w:tcBorders>
          </w:tcPr>
          <w:p w14:paraId="2381322D"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sz w:val="20"/>
              </w:rPr>
              <w:t xml:space="preserve">1 </w:t>
            </w:r>
            <w:r w:rsidRPr="001E194B">
              <w:rPr>
                <w:sz w:val="20"/>
                <w:szCs w:val="20"/>
              </w:rPr>
              <w:t>450 799</w:t>
            </w:r>
          </w:p>
        </w:tc>
        <w:tc>
          <w:tcPr>
            <w:tcW w:w="378" w:type="pct"/>
            <w:tcBorders>
              <w:top w:val="nil"/>
              <w:left w:val="nil"/>
              <w:bottom w:val="single" w:sz="4" w:space="0" w:color="auto"/>
              <w:right w:val="single" w:sz="4" w:space="0" w:color="auto"/>
            </w:tcBorders>
          </w:tcPr>
          <w:p w14:paraId="2E6E9AED"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sz w:val="20"/>
              </w:rPr>
              <w:t xml:space="preserve">1 </w:t>
            </w:r>
            <w:r w:rsidRPr="001E194B">
              <w:rPr>
                <w:sz w:val="20"/>
                <w:szCs w:val="20"/>
              </w:rPr>
              <w:t>450 799</w:t>
            </w:r>
          </w:p>
        </w:tc>
        <w:tc>
          <w:tcPr>
            <w:tcW w:w="378" w:type="pct"/>
            <w:tcBorders>
              <w:top w:val="nil"/>
              <w:left w:val="nil"/>
              <w:bottom w:val="single" w:sz="4" w:space="0" w:color="auto"/>
              <w:right w:val="single" w:sz="4" w:space="0" w:color="auto"/>
            </w:tcBorders>
          </w:tcPr>
          <w:p w14:paraId="643A40E0"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sz w:val="20"/>
              </w:rPr>
              <w:t xml:space="preserve">1 </w:t>
            </w:r>
            <w:r w:rsidRPr="001E194B">
              <w:rPr>
                <w:sz w:val="20"/>
                <w:szCs w:val="20"/>
              </w:rPr>
              <w:t>450 799</w:t>
            </w:r>
          </w:p>
        </w:tc>
        <w:tc>
          <w:tcPr>
            <w:tcW w:w="346" w:type="pct"/>
            <w:tcBorders>
              <w:top w:val="nil"/>
              <w:left w:val="nil"/>
              <w:bottom w:val="single" w:sz="4" w:space="0" w:color="auto"/>
              <w:right w:val="single" w:sz="4" w:space="0" w:color="auto"/>
            </w:tcBorders>
          </w:tcPr>
          <w:p w14:paraId="29D7B5DB"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sz w:val="20"/>
              </w:rPr>
              <w:t xml:space="preserve">1 </w:t>
            </w:r>
            <w:r w:rsidRPr="001E194B">
              <w:rPr>
                <w:sz w:val="20"/>
                <w:szCs w:val="20"/>
              </w:rPr>
              <w:t>450 799</w:t>
            </w:r>
          </w:p>
        </w:tc>
        <w:tc>
          <w:tcPr>
            <w:tcW w:w="349" w:type="pct"/>
            <w:tcBorders>
              <w:top w:val="nil"/>
              <w:left w:val="nil"/>
              <w:bottom w:val="single" w:sz="4" w:space="0" w:color="auto"/>
              <w:right w:val="single" w:sz="4" w:space="0" w:color="auto"/>
            </w:tcBorders>
          </w:tcPr>
          <w:p w14:paraId="53685C4A"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sz w:val="20"/>
              </w:rPr>
              <w:t xml:space="preserve">1 </w:t>
            </w:r>
            <w:r w:rsidRPr="001E194B">
              <w:rPr>
                <w:sz w:val="20"/>
                <w:szCs w:val="20"/>
              </w:rPr>
              <w:t>305 719</w:t>
            </w:r>
          </w:p>
        </w:tc>
        <w:tc>
          <w:tcPr>
            <w:tcW w:w="384" w:type="pct"/>
            <w:tcBorders>
              <w:top w:val="nil"/>
              <w:left w:val="nil"/>
              <w:bottom w:val="single" w:sz="4" w:space="0" w:color="auto"/>
              <w:right w:val="single" w:sz="4" w:space="0" w:color="auto"/>
            </w:tcBorders>
            <w:hideMark/>
          </w:tcPr>
          <w:p w14:paraId="65A95288"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rFonts w:asciiTheme="majorBidi" w:hAnsiTheme="majorBidi" w:cstheme="majorBidi"/>
                <w:sz w:val="20"/>
                <w:szCs w:val="20"/>
              </w:rPr>
              <w:t>s.o.</w:t>
            </w:r>
          </w:p>
        </w:tc>
      </w:tr>
      <w:tr w:rsidR="00BE448A" w:rsidRPr="002F422F" w14:paraId="010FD1F8" w14:textId="77777777" w:rsidTr="0029776F">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6E1ADFF"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2.1</w:t>
            </w:r>
          </w:p>
        </w:tc>
        <w:tc>
          <w:tcPr>
            <w:tcW w:w="2219" w:type="pct"/>
            <w:tcBorders>
              <w:top w:val="nil"/>
              <w:left w:val="nil"/>
              <w:bottom w:val="single" w:sz="4" w:space="0" w:color="auto"/>
              <w:right w:val="single" w:sz="4" w:space="0" w:color="auto"/>
            </w:tcBorders>
            <w:hideMark/>
          </w:tcPr>
          <w:p w14:paraId="7ADCF7A2"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Financement convenu pour l’agence d’exécution principale (PNUD) ($ US)</w:t>
            </w:r>
          </w:p>
        </w:tc>
        <w:tc>
          <w:tcPr>
            <w:tcW w:w="356" w:type="pct"/>
            <w:tcBorders>
              <w:top w:val="nil"/>
              <w:left w:val="nil"/>
              <w:bottom w:val="single" w:sz="4" w:space="0" w:color="auto"/>
              <w:right w:val="single" w:sz="4" w:space="0" w:color="auto"/>
            </w:tcBorders>
          </w:tcPr>
          <w:p w14:paraId="0A15068E"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D0D0D"/>
                <w:sz w:val="20"/>
                <w:szCs w:val="20"/>
              </w:rPr>
              <w:t>370 968</w:t>
            </w:r>
          </w:p>
        </w:tc>
        <w:tc>
          <w:tcPr>
            <w:tcW w:w="378" w:type="pct"/>
            <w:tcBorders>
              <w:top w:val="nil"/>
              <w:left w:val="nil"/>
              <w:bottom w:val="single" w:sz="4" w:space="0" w:color="auto"/>
              <w:right w:val="single" w:sz="4" w:space="0" w:color="auto"/>
            </w:tcBorders>
          </w:tcPr>
          <w:p w14:paraId="63A91D12"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rFonts w:asciiTheme="majorBidi" w:hAnsiTheme="majorBidi" w:cstheme="majorBidi"/>
                <w:sz w:val="20"/>
                <w:szCs w:val="20"/>
                <w:lang w:eastAsia="en-CA"/>
              </w:rPr>
              <w:t>0</w:t>
            </w:r>
          </w:p>
        </w:tc>
        <w:tc>
          <w:tcPr>
            <w:tcW w:w="378" w:type="pct"/>
            <w:tcBorders>
              <w:top w:val="nil"/>
              <w:left w:val="nil"/>
              <w:bottom w:val="single" w:sz="4" w:space="0" w:color="auto"/>
              <w:right w:val="single" w:sz="4" w:space="0" w:color="auto"/>
            </w:tcBorders>
          </w:tcPr>
          <w:p w14:paraId="69CD312D"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rFonts w:asciiTheme="majorBidi" w:hAnsiTheme="majorBidi" w:cstheme="majorBidi"/>
                <w:sz w:val="20"/>
                <w:szCs w:val="20"/>
                <w:lang w:eastAsia="en-CA"/>
              </w:rPr>
              <w:t>0</w:t>
            </w:r>
          </w:p>
        </w:tc>
        <w:tc>
          <w:tcPr>
            <w:tcW w:w="378" w:type="pct"/>
            <w:tcBorders>
              <w:top w:val="nil"/>
              <w:left w:val="nil"/>
              <w:bottom w:val="single" w:sz="4" w:space="0" w:color="auto"/>
              <w:right w:val="single" w:sz="4" w:space="0" w:color="auto"/>
            </w:tcBorders>
          </w:tcPr>
          <w:p w14:paraId="7FE46BED"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D0D0D"/>
                <w:sz w:val="20"/>
                <w:szCs w:val="20"/>
              </w:rPr>
              <w:t>247 312</w:t>
            </w:r>
          </w:p>
        </w:tc>
        <w:tc>
          <w:tcPr>
            <w:tcW w:w="346" w:type="pct"/>
            <w:tcBorders>
              <w:top w:val="nil"/>
              <w:left w:val="nil"/>
              <w:bottom w:val="single" w:sz="4" w:space="0" w:color="auto"/>
              <w:right w:val="single" w:sz="4" w:space="0" w:color="auto"/>
            </w:tcBorders>
          </w:tcPr>
          <w:p w14:paraId="790D6878"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rFonts w:asciiTheme="majorBidi" w:hAnsiTheme="majorBidi" w:cstheme="majorBidi"/>
                <w:sz w:val="20"/>
                <w:szCs w:val="20"/>
                <w:lang w:eastAsia="en-CA"/>
              </w:rPr>
              <w:t>0</w:t>
            </w:r>
          </w:p>
        </w:tc>
        <w:tc>
          <w:tcPr>
            <w:tcW w:w="349" w:type="pct"/>
            <w:tcBorders>
              <w:top w:val="nil"/>
              <w:left w:val="nil"/>
              <w:bottom w:val="single" w:sz="4" w:space="0" w:color="auto"/>
              <w:right w:val="single" w:sz="4" w:space="0" w:color="auto"/>
            </w:tcBorders>
          </w:tcPr>
          <w:p w14:paraId="126DA9B9"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414E7DD"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D0D0D"/>
                <w:sz w:val="20"/>
                <w:szCs w:val="20"/>
              </w:rPr>
              <w:t>618 280</w:t>
            </w:r>
          </w:p>
        </w:tc>
      </w:tr>
      <w:tr w:rsidR="00BE448A" w:rsidRPr="002F422F" w14:paraId="672E8DCA" w14:textId="77777777" w:rsidTr="0029776F">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F6D1E9"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2.2</w:t>
            </w:r>
          </w:p>
        </w:tc>
        <w:tc>
          <w:tcPr>
            <w:tcW w:w="2219" w:type="pct"/>
            <w:tcBorders>
              <w:top w:val="nil"/>
              <w:left w:val="nil"/>
              <w:bottom w:val="single" w:sz="4" w:space="0" w:color="auto"/>
              <w:right w:val="single" w:sz="4" w:space="0" w:color="auto"/>
            </w:tcBorders>
            <w:hideMark/>
          </w:tcPr>
          <w:p w14:paraId="55DFC80A"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Coûts d’appui pour l’agence d’exécution principale ($ US)</w:t>
            </w:r>
          </w:p>
        </w:tc>
        <w:tc>
          <w:tcPr>
            <w:tcW w:w="356" w:type="pct"/>
            <w:tcBorders>
              <w:top w:val="nil"/>
              <w:left w:val="nil"/>
              <w:bottom w:val="single" w:sz="4" w:space="0" w:color="auto"/>
              <w:right w:val="single" w:sz="4" w:space="0" w:color="auto"/>
            </w:tcBorders>
          </w:tcPr>
          <w:p w14:paraId="0509F842" w14:textId="77777777" w:rsidR="00BE448A" w:rsidRPr="001E194B" w:rsidRDefault="00BE448A" w:rsidP="0029776F">
            <w:pPr>
              <w:suppressAutoHyphens/>
              <w:spacing w:after="20"/>
              <w:jc w:val="right"/>
              <w:rPr>
                <w:rFonts w:asciiTheme="majorBidi" w:hAnsiTheme="majorBidi" w:cstheme="majorBidi"/>
                <w:sz w:val="20"/>
                <w:szCs w:val="20"/>
              </w:rPr>
            </w:pPr>
            <w:r w:rsidRPr="001E194B">
              <w:rPr>
                <w:color w:val="0D0D0D" w:themeColor="text1" w:themeTint="F2"/>
                <w:sz w:val="20"/>
                <w:szCs w:val="20"/>
              </w:rPr>
              <w:t>46 807</w:t>
            </w:r>
          </w:p>
        </w:tc>
        <w:tc>
          <w:tcPr>
            <w:tcW w:w="378" w:type="pct"/>
            <w:tcBorders>
              <w:top w:val="nil"/>
              <w:left w:val="nil"/>
              <w:bottom w:val="single" w:sz="4" w:space="0" w:color="auto"/>
              <w:right w:val="single" w:sz="4" w:space="0" w:color="auto"/>
            </w:tcBorders>
          </w:tcPr>
          <w:p w14:paraId="6A85C089" w14:textId="77777777" w:rsidR="00BE448A" w:rsidRPr="001E194B" w:rsidRDefault="00BE448A" w:rsidP="0029776F">
            <w:pPr>
              <w:suppressAutoHyphens/>
              <w:spacing w:after="20"/>
              <w:jc w:val="right"/>
              <w:rPr>
                <w:rFonts w:asciiTheme="majorBidi" w:hAnsiTheme="majorBidi" w:cstheme="majorBidi"/>
                <w:sz w:val="20"/>
                <w:szCs w:val="20"/>
              </w:rPr>
            </w:pPr>
            <w:r w:rsidRPr="001E194B">
              <w:rPr>
                <w:rFonts w:asciiTheme="majorBidi" w:hAnsiTheme="majorBidi" w:cstheme="majorBidi"/>
                <w:sz w:val="20"/>
                <w:szCs w:val="20"/>
                <w:lang w:eastAsia="en-CA"/>
              </w:rPr>
              <w:t>0</w:t>
            </w:r>
          </w:p>
        </w:tc>
        <w:tc>
          <w:tcPr>
            <w:tcW w:w="378" w:type="pct"/>
            <w:tcBorders>
              <w:top w:val="nil"/>
              <w:left w:val="nil"/>
              <w:bottom w:val="single" w:sz="4" w:space="0" w:color="auto"/>
              <w:right w:val="single" w:sz="4" w:space="0" w:color="auto"/>
            </w:tcBorders>
          </w:tcPr>
          <w:p w14:paraId="28382954" w14:textId="77777777" w:rsidR="00BE448A" w:rsidRPr="001E194B" w:rsidRDefault="00BE448A" w:rsidP="0029776F">
            <w:pPr>
              <w:suppressAutoHyphens/>
              <w:spacing w:after="20"/>
              <w:jc w:val="right"/>
              <w:rPr>
                <w:rFonts w:asciiTheme="majorBidi" w:hAnsiTheme="majorBidi" w:cstheme="majorBidi"/>
                <w:sz w:val="20"/>
                <w:szCs w:val="20"/>
              </w:rPr>
            </w:pPr>
            <w:r w:rsidRPr="001E194B">
              <w:rPr>
                <w:rFonts w:asciiTheme="majorBidi" w:hAnsiTheme="majorBidi" w:cstheme="majorBidi"/>
                <w:sz w:val="20"/>
                <w:szCs w:val="20"/>
              </w:rPr>
              <w:t>0</w:t>
            </w:r>
          </w:p>
        </w:tc>
        <w:tc>
          <w:tcPr>
            <w:tcW w:w="378" w:type="pct"/>
            <w:tcBorders>
              <w:top w:val="nil"/>
              <w:left w:val="nil"/>
              <w:bottom w:val="single" w:sz="4" w:space="0" w:color="auto"/>
              <w:right w:val="single" w:sz="4" w:space="0" w:color="auto"/>
            </w:tcBorders>
          </w:tcPr>
          <w:p w14:paraId="0D964207" w14:textId="77777777" w:rsidR="00BE448A" w:rsidRPr="001E194B" w:rsidRDefault="00BE448A" w:rsidP="0029776F">
            <w:pPr>
              <w:suppressAutoHyphens/>
              <w:spacing w:after="20"/>
              <w:jc w:val="right"/>
              <w:rPr>
                <w:rFonts w:asciiTheme="majorBidi" w:hAnsiTheme="majorBidi" w:cstheme="majorBidi"/>
                <w:sz w:val="20"/>
                <w:szCs w:val="20"/>
              </w:rPr>
            </w:pPr>
            <w:r w:rsidRPr="001E194B">
              <w:rPr>
                <w:color w:val="0D0D0D"/>
                <w:sz w:val="20"/>
                <w:szCs w:val="20"/>
              </w:rPr>
              <w:t>31 204</w:t>
            </w:r>
          </w:p>
        </w:tc>
        <w:tc>
          <w:tcPr>
            <w:tcW w:w="346" w:type="pct"/>
            <w:tcBorders>
              <w:top w:val="nil"/>
              <w:left w:val="nil"/>
              <w:bottom w:val="single" w:sz="4" w:space="0" w:color="auto"/>
              <w:right w:val="single" w:sz="4" w:space="0" w:color="auto"/>
            </w:tcBorders>
          </w:tcPr>
          <w:p w14:paraId="586FB718" w14:textId="77777777" w:rsidR="00BE448A" w:rsidRPr="001E194B" w:rsidRDefault="00BE448A" w:rsidP="0029776F">
            <w:pPr>
              <w:suppressAutoHyphens/>
              <w:spacing w:after="20"/>
              <w:jc w:val="right"/>
              <w:rPr>
                <w:rFonts w:asciiTheme="majorBidi" w:hAnsiTheme="majorBidi" w:cstheme="majorBidi"/>
                <w:sz w:val="20"/>
                <w:szCs w:val="20"/>
              </w:rPr>
            </w:pPr>
            <w:r w:rsidRPr="001E194B">
              <w:rPr>
                <w:rFonts w:asciiTheme="majorBidi" w:hAnsiTheme="majorBidi" w:cstheme="majorBidi"/>
                <w:sz w:val="20"/>
                <w:szCs w:val="20"/>
              </w:rPr>
              <w:t>0</w:t>
            </w:r>
          </w:p>
        </w:tc>
        <w:tc>
          <w:tcPr>
            <w:tcW w:w="349" w:type="pct"/>
            <w:tcBorders>
              <w:top w:val="nil"/>
              <w:left w:val="nil"/>
              <w:bottom w:val="single" w:sz="4" w:space="0" w:color="auto"/>
              <w:right w:val="single" w:sz="4" w:space="0" w:color="auto"/>
            </w:tcBorders>
          </w:tcPr>
          <w:p w14:paraId="50D00888" w14:textId="77777777" w:rsidR="00BE448A" w:rsidRPr="001E194B" w:rsidRDefault="00BE448A" w:rsidP="0029776F">
            <w:pPr>
              <w:suppressAutoHyphens/>
              <w:spacing w:after="20"/>
              <w:jc w:val="right"/>
              <w:rPr>
                <w:rFonts w:asciiTheme="majorBidi" w:hAnsiTheme="majorBidi" w:cstheme="majorBidi"/>
                <w:sz w:val="20"/>
                <w:szCs w:val="20"/>
              </w:rPr>
            </w:pPr>
            <w:r w:rsidRPr="001E194B">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7E42A10" w14:textId="77777777" w:rsidR="00BE448A" w:rsidRPr="001E194B" w:rsidRDefault="00BE448A" w:rsidP="0029776F">
            <w:pPr>
              <w:suppressAutoHyphens/>
              <w:spacing w:after="20"/>
              <w:jc w:val="right"/>
              <w:rPr>
                <w:rFonts w:asciiTheme="majorBidi" w:hAnsiTheme="majorBidi" w:cstheme="majorBidi"/>
                <w:sz w:val="20"/>
                <w:szCs w:val="20"/>
              </w:rPr>
            </w:pPr>
            <w:r w:rsidRPr="001E194B">
              <w:rPr>
                <w:color w:val="0D0D0D"/>
                <w:sz w:val="20"/>
                <w:szCs w:val="20"/>
              </w:rPr>
              <w:t>78 011</w:t>
            </w:r>
          </w:p>
        </w:tc>
      </w:tr>
      <w:tr w:rsidR="00BE448A" w:rsidRPr="002F422F" w14:paraId="445F8706" w14:textId="77777777" w:rsidTr="0029776F">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0026065"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3.1</w:t>
            </w:r>
          </w:p>
        </w:tc>
        <w:tc>
          <w:tcPr>
            <w:tcW w:w="2219" w:type="pct"/>
            <w:tcBorders>
              <w:top w:val="nil"/>
              <w:left w:val="nil"/>
              <w:bottom w:val="single" w:sz="4" w:space="0" w:color="auto"/>
              <w:right w:val="single" w:sz="4" w:space="0" w:color="auto"/>
            </w:tcBorders>
          </w:tcPr>
          <w:p w14:paraId="7638A648"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Total du financement convenu ($ US)</w:t>
            </w:r>
          </w:p>
        </w:tc>
        <w:tc>
          <w:tcPr>
            <w:tcW w:w="356" w:type="pct"/>
            <w:tcBorders>
              <w:top w:val="nil"/>
              <w:left w:val="nil"/>
              <w:bottom w:val="single" w:sz="4" w:space="0" w:color="auto"/>
              <w:right w:val="single" w:sz="4" w:space="0" w:color="auto"/>
            </w:tcBorders>
            <w:vAlign w:val="center"/>
          </w:tcPr>
          <w:p w14:paraId="764FFCB5" w14:textId="77777777" w:rsidR="00BE448A" w:rsidRPr="001E194B" w:rsidRDefault="00BE448A" w:rsidP="0029776F">
            <w:pPr>
              <w:suppressAutoHyphens/>
              <w:spacing w:after="20"/>
              <w:jc w:val="right"/>
              <w:rPr>
                <w:rFonts w:asciiTheme="majorBidi" w:hAnsiTheme="majorBidi" w:cstheme="majorBidi"/>
                <w:sz w:val="20"/>
                <w:szCs w:val="20"/>
              </w:rPr>
            </w:pPr>
            <w:r w:rsidRPr="001E194B">
              <w:rPr>
                <w:color w:val="0D0D0D"/>
                <w:sz w:val="20"/>
                <w:szCs w:val="20"/>
              </w:rPr>
              <w:t>370 968</w:t>
            </w:r>
          </w:p>
        </w:tc>
        <w:tc>
          <w:tcPr>
            <w:tcW w:w="378" w:type="pct"/>
            <w:tcBorders>
              <w:top w:val="nil"/>
              <w:left w:val="nil"/>
              <w:bottom w:val="single" w:sz="4" w:space="0" w:color="auto"/>
              <w:right w:val="single" w:sz="4" w:space="0" w:color="auto"/>
            </w:tcBorders>
          </w:tcPr>
          <w:p w14:paraId="759EB099" w14:textId="77777777" w:rsidR="00BE448A" w:rsidRPr="001E194B" w:rsidRDefault="00BE448A" w:rsidP="0029776F">
            <w:pPr>
              <w:suppressAutoHyphens/>
              <w:spacing w:after="20"/>
              <w:jc w:val="right"/>
              <w:rPr>
                <w:rFonts w:asciiTheme="majorBidi" w:hAnsiTheme="majorBidi" w:cstheme="majorBidi"/>
                <w:sz w:val="20"/>
                <w:szCs w:val="20"/>
              </w:rPr>
            </w:pPr>
            <w:r w:rsidRPr="001E194B">
              <w:rPr>
                <w:rFonts w:asciiTheme="majorBidi" w:hAnsiTheme="majorBidi" w:cstheme="majorBidi"/>
                <w:sz w:val="20"/>
                <w:szCs w:val="20"/>
                <w:lang w:eastAsia="en-CA"/>
              </w:rPr>
              <w:t>0</w:t>
            </w:r>
          </w:p>
        </w:tc>
        <w:tc>
          <w:tcPr>
            <w:tcW w:w="378" w:type="pct"/>
            <w:tcBorders>
              <w:top w:val="nil"/>
              <w:left w:val="nil"/>
              <w:bottom w:val="single" w:sz="4" w:space="0" w:color="auto"/>
              <w:right w:val="single" w:sz="4" w:space="0" w:color="auto"/>
            </w:tcBorders>
          </w:tcPr>
          <w:p w14:paraId="63E9DFBB" w14:textId="77777777" w:rsidR="00BE448A" w:rsidRPr="001E194B" w:rsidRDefault="00BE448A" w:rsidP="0029776F">
            <w:pPr>
              <w:suppressAutoHyphens/>
              <w:spacing w:after="20"/>
              <w:jc w:val="right"/>
              <w:rPr>
                <w:rFonts w:asciiTheme="majorBidi" w:hAnsiTheme="majorBidi" w:cstheme="majorBidi"/>
                <w:sz w:val="20"/>
                <w:szCs w:val="20"/>
              </w:rPr>
            </w:pPr>
            <w:r w:rsidRPr="001E194B">
              <w:rPr>
                <w:rFonts w:asciiTheme="majorBidi" w:hAnsiTheme="majorBidi" w:cstheme="majorBidi"/>
                <w:sz w:val="20"/>
                <w:szCs w:val="20"/>
                <w:lang w:eastAsia="en-CA"/>
              </w:rPr>
              <w:t>0</w:t>
            </w:r>
          </w:p>
        </w:tc>
        <w:tc>
          <w:tcPr>
            <w:tcW w:w="378" w:type="pct"/>
            <w:tcBorders>
              <w:top w:val="nil"/>
              <w:left w:val="nil"/>
              <w:bottom w:val="single" w:sz="4" w:space="0" w:color="auto"/>
              <w:right w:val="single" w:sz="4" w:space="0" w:color="auto"/>
            </w:tcBorders>
            <w:vAlign w:val="center"/>
          </w:tcPr>
          <w:p w14:paraId="1E38F668" w14:textId="77777777" w:rsidR="00BE448A" w:rsidRPr="001E194B" w:rsidRDefault="00BE448A" w:rsidP="0029776F">
            <w:pPr>
              <w:suppressAutoHyphens/>
              <w:spacing w:after="20"/>
              <w:jc w:val="right"/>
              <w:rPr>
                <w:rFonts w:asciiTheme="majorBidi" w:hAnsiTheme="majorBidi" w:cstheme="majorBidi"/>
                <w:sz w:val="20"/>
                <w:szCs w:val="20"/>
              </w:rPr>
            </w:pPr>
            <w:r w:rsidRPr="001E194B">
              <w:rPr>
                <w:color w:val="0D0D0D"/>
                <w:sz w:val="20"/>
                <w:szCs w:val="20"/>
              </w:rPr>
              <w:t>247 312</w:t>
            </w:r>
          </w:p>
        </w:tc>
        <w:tc>
          <w:tcPr>
            <w:tcW w:w="346" w:type="pct"/>
            <w:tcBorders>
              <w:top w:val="nil"/>
              <w:left w:val="nil"/>
              <w:bottom w:val="single" w:sz="4" w:space="0" w:color="auto"/>
              <w:right w:val="single" w:sz="4" w:space="0" w:color="auto"/>
            </w:tcBorders>
          </w:tcPr>
          <w:p w14:paraId="0A51B5B9" w14:textId="77777777" w:rsidR="00BE448A" w:rsidRPr="001E194B" w:rsidRDefault="00BE448A" w:rsidP="0029776F">
            <w:pPr>
              <w:suppressAutoHyphens/>
              <w:spacing w:after="20"/>
              <w:jc w:val="right"/>
              <w:rPr>
                <w:rFonts w:asciiTheme="majorBidi" w:hAnsiTheme="majorBidi" w:cstheme="majorBidi"/>
                <w:sz w:val="20"/>
                <w:szCs w:val="20"/>
              </w:rPr>
            </w:pPr>
            <w:r w:rsidRPr="001E194B">
              <w:rPr>
                <w:rFonts w:asciiTheme="majorBidi" w:hAnsiTheme="majorBidi" w:cstheme="majorBidi"/>
                <w:sz w:val="20"/>
                <w:szCs w:val="20"/>
                <w:lang w:eastAsia="en-CA"/>
              </w:rPr>
              <w:t>0</w:t>
            </w:r>
          </w:p>
        </w:tc>
        <w:tc>
          <w:tcPr>
            <w:tcW w:w="349" w:type="pct"/>
            <w:tcBorders>
              <w:top w:val="nil"/>
              <w:left w:val="nil"/>
              <w:bottom w:val="single" w:sz="4" w:space="0" w:color="auto"/>
              <w:right w:val="single" w:sz="4" w:space="0" w:color="auto"/>
            </w:tcBorders>
          </w:tcPr>
          <w:p w14:paraId="7BB527AF" w14:textId="77777777" w:rsidR="00BE448A" w:rsidRPr="001E194B" w:rsidRDefault="00BE448A" w:rsidP="0029776F">
            <w:pPr>
              <w:suppressAutoHyphens/>
              <w:spacing w:after="20"/>
              <w:jc w:val="right"/>
              <w:rPr>
                <w:rFonts w:asciiTheme="majorBidi" w:hAnsiTheme="majorBidi" w:cstheme="majorBidi"/>
                <w:sz w:val="20"/>
                <w:szCs w:val="20"/>
              </w:rPr>
            </w:pPr>
            <w:r w:rsidRPr="001E194B">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FC06E97" w14:textId="77777777" w:rsidR="00BE448A" w:rsidRPr="001E194B" w:rsidRDefault="00BE448A" w:rsidP="0029776F">
            <w:pPr>
              <w:suppressAutoHyphens/>
              <w:spacing w:after="20"/>
              <w:jc w:val="right"/>
              <w:rPr>
                <w:rFonts w:asciiTheme="majorBidi" w:hAnsiTheme="majorBidi" w:cstheme="majorBidi"/>
                <w:sz w:val="20"/>
                <w:szCs w:val="20"/>
              </w:rPr>
            </w:pPr>
            <w:r w:rsidRPr="001E194B">
              <w:rPr>
                <w:sz w:val="20"/>
                <w:szCs w:val="20"/>
              </w:rPr>
              <w:t>618 280</w:t>
            </w:r>
          </w:p>
        </w:tc>
      </w:tr>
      <w:tr w:rsidR="00BE448A" w:rsidRPr="002F422F" w14:paraId="6D12E226" w14:textId="77777777" w:rsidTr="0029776F">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FCBC7E0"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3.2</w:t>
            </w:r>
          </w:p>
        </w:tc>
        <w:tc>
          <w:tcPr>
            <w:tcW w:w="2219" w:type="pct"/>
            <w:tcBorders>
              <w:top w:val="nil"/>
              <w:left w:val="nil"/>
              <w:bottom w:val="single" w:sz="4" w:space="0" w:color="auto"/>
              <w:right w:val="single" w:sz="4" w:space="0" w:color="auto"/>
            </w:tcBorders>
          </w:tcPr>
          <w:p w14:paraId="67BF95EB"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Total des coûts d’appui ($ US)</w:t>
            </w:r>
          </w:p>
        </w:tc>
        <w:tc>
          <w:tcPr>
            <w:tcW w:w="356" w:type="pct"/>
            <w:tcBorders>
              <w:top w:val="nil"/>
              <w:left w:val="nil"/>
              <w:bottom w:val="single" w:sz="4" w:space="0" w:color="auto"/>
              <w:right w:val="single" w:sz="4" w:space="0" w:color="auto"/>
            </w:tcBorders>
            <w:vAlign w:val="center"/>
          </w:tcPr>
          <w:p w14:paraId="3BE74564" w14:textId="77777777" w:rsidR="00BE448A" w:rsidRPr="001E194B" w:rsidRDefault="00BE448A" w:rsidP="0029776F">
            <w:pPr>
              <w:suppressAutoHyphens/>
              <w:spacing w:after="20"/>
              <w:jc w:val="right"/>
              <w:rPr>
                <w:rFonts w:asciiTheme="majorBidi" w:hAnsiTheme="majorBidi" w:cstheme="majorBidi"/>
                <w:sz w:val="20"/>
                <w:szCs w:val="20"/>
              </w:rPr>
            </w:pPr>
            <w:r w:rsidRPr="001E194B">
              <w:rPr>
                <w:color w:val="0D0D0D" w:themeColor="text1" w:themeTint="F2"/>
                <w:sz w:val="20"/>
                <w:szCs w:val="20"/>
              </w:rPr>
              <w:t>46 807</w:t>
            </w:r>
          </w:p>
        </w:tc>
        <w:tc>
          <w:tcPr>
            <w:tcW w:w="378" w:type="pct"/>
            <w:tcBorders>
              <w:top w:val="nil"/>
              <w:left w:val="nil"/>
              <w:bottom w:val="single" w:sz="4" w:space="0" w:color="auto"/>
              <w:right w:val="single" w:sz="4" w:space="0" w:color="auto"/>
            </w:tcBorders>
          </w:tcPr>
          <w:p w14:paraId="325DF22F" w14:textId="77777777" w:rsidR="00BE448A" w:rsidRPr="001E194B" w:rsidRDefault="00BE448A" w:rsidP="0029776F">
            <w:pPr>
              <w:suppressAutoHyphens/>
              <w:spacing w:after="20"/>
              <w:jc w:val="right"/>
              <w:rPr>
                <w:rFonts w:asciiTheme="majorBidi" w:hAnsiTheme="majorBidi" w:cstheme="majorBidi"/>
                <w:sz w:val="20"/>
                <w:szCs w:val="20"/>
              </w:rPr>
            </w:pPr>
            <w:r w:rsidRPr="001E194B">
              <w:rPr>
                <w:rFonts w:asciiTheme="majorBidi" w:hAnsiTheme="majorBidi" w:cstheme="majorBidi"/>
                <w:sz w:val="20"/>
                <w:szCs w:val="20"/>
                <w:lang w:eastAsia="en-CA"/>
              </w:rPr>
              <w:t>0</w:t>
            </w:r>
          </w:p>
        </w:tc>
        <w:tc>
          <w:tcPr>
            <w:tcW w:w="378" w:type="pct"/>
            <w:tcBorders>
              <w:top w:val="nil"/>
              <w:left w:val="nil"/>
              <w:bottom w:val="single" w:sz="4" w:space="0" w:color="auto"/>
              <w:right w:val="single" w:sz="4" w:space="0" w:color="auto"/>
            </w:tcBorders>
          </w:tcPr>
          <w:p w14:paraId="5920BB48" w14:textId="77777777" w:rsidR="00BE448A" w:rsidRPr="001E194B" w:rsidRDefault="00BE448A" w:rsidP="0029776F">
            <w:pPr>
              <w:suppressAutoHyphens/>
              <w:spacing w:after="20"/>
              <w:jc w:val="right"/>
              <w:rPr>
                <w:rFonts w:asciiTheme="majorBidi" w:hAnsiTheme="majorBidi" w:cstheme="majorBidi"/>
                <w:sz w:val="20"/>
                <w:szCs w:val="20"/>
              </w:rPr>
            </w:pPr>
            <w:r w:rsidRPr="001E194B">
              <w:rPr>
                <w:rFonts w:asciiTheme="majorBidi" w:hAnsiTheme="majorBidi" w:cstheme="majorBidi"/>
                <w:sz w:val="20"/>
                <w:szCs w:val="20"/>
              </w:rPr>
              <w:t>0</w:t>
            </w:r>
          </w:p>
        </w:tc>
        <w:tc>
          <w:tcPr>
            <w:tcW w:w="378" w:type="pct"/>
            <w:tcBorders>
              <w:top w:val="nil"/>
              <w:left w:val="nil"/>
              <w:bottom w:val="single" w:sz="4" w:space="0" w:color="auto"/>
              <w:right w:val="single" w:sz="4" w:space="0" w:color="auto"/>
            </w:tcBorders>
            <w:vAlign w:val="center"/>
          </w:tcPr>
          <w:p w14:paraId="57BD9A90" w14:textId="77777777" w:rsidR="00BE448A" w:rsidRPr="001E194B" w:rsidRDefault="00BE448A" w:rsidP="0029776F">
            <w:pPr>
              <w:suppressAutoHyphens/>
              <w:spacing w:after="20"/>
              <w:jc w:val="right"/>
              <w:rPr>
                <w:rFonts w:asciiTheme="majorBidi" w:hAnsiTheme="majorBidi" w:cstheme="majorBidi"/>
                <w:sz w:val="20"/>
                <w:szCs w:val="20"/>
              </w:rPr>
            </w:pPr>
            <w:r w:rsidRPr="001E194B">
              <w:rPr>
                <w:color w:val="0D0D0D"/>
                <w:sz w:val="20"/>
                <w:szCs w:val="20"/>
              </w:rPr>
              <w:t>31 204</w:t>
            </w:r>
          </w:p>
        </w:tc>
        <w:tc>
          <w:tcPr>
            <w:tcW w:w="346" w:type="pct"/>
            <w:tcBorders>
              <w:top w:val="nil"/>
              <w:left w:val="nil"/>
              <w:bottom w:val="single" w:sz="4" w:space="0" w:color="auto"/>
              <w:right w:val="single" w:sz="4" w:space="0" w:color="auto"/>
            </w:tcBorders>
          </w:tcPr>
          <w:p w14:paraId="1FDF6540" w14:textId="77777777" w:rsidR="00BE448A" w:rsidRPr="001E194B" w:rsidRDefault="00BE448A" w:rsidP="0029776F">
            <w:pPr>
              <w:suppressAutoHyphens/>
              <w:spacing w:after="20"/>
              <w:jc w:val="right"/>
              <w:rPr>
                <w:rFonts w:asciiTheme="majorBidi" w:hAnsiTheme="majorBidi" w:cstheme="majorBidi"/>
                <w:sz w:val="20"/>
                <w:szCs w:val="20"/>
              </w:rPr>
            </w:pPr>
            <w:r w:rsidRPr="001E194B">
              <w:rPr>
                <w:rFonts w:asciiTheme="majorBidi" w:hAnsiTheme="majorBidi" w:cstheme="majorBidi"/>
                <w:sz w:val="20"/>
                <w:szCs w:val="20"/>
              </w:rPr>
              <w:t>0</w:t>
            </w:r>
          </w:p>
        </w:tc>
        <w:tc>
          <w:tcPr>
            <w:tcW w:w="349" w:type="pct"/>
            <w:tcBorders>
              <w:top w:val="nil"/>
              <w:left w:val="nil"/>
              <w:bottom w:val="single" w:sz="4" w:space="0" w:color="auto"/>
              <w:right w:val="single" w:sz="4" w:space="0" w:color="auto"/>
            </w:tcBorders>
          </w:tcPr>
          <w:p w14:paraId="583C010B" w14:textId="77777777" w:rsidR="00BE448A" w:rsidRPr="001E194B" w:rsidRDefault="00BE448A" w:rsidP="0029776F">
            <w:pPr>
              <w:suppressAutoHyphens/>
              <w:spacing w:after="20"/>
              <w:jc w:val="right"/>
              <w:rPr>
                <w:rFonts w:asciiTheme="majorBidi" w:hAnsiTheme="majorBidi" w:cstheme="majorBidi"/>
                <w:sz w:val="20"/>
                <w:szCs w:val="20"/>
              </w:rPr>
            </w:pPr>
            <w:r w:rsidRPr="001E194B">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100F710" w14:textId="77777777" w:rsidR="00BE448A" w:rsidRPr="001E194B" w:rsidRDefault="00BE448A" w:rsidP="0029776F">
            <w:pPr>
              <w:suppressAutoHyphens/>
              <w:spacing w:after="20"/>
              <w:jc w:val="right"/>
              <w:rPr>
                <w:rFonts w:asciiTheme="majorBidi" w:hAnsiTheme="majorBidi" w:cstheme="majorBidi"/>
                <w:sz w:val="20"/>
                <w:szCs w:val="20"/>
              </w:rPr>
            </w:pPr>
            <w:r w:rsidRPr="001E194B">
              <w:rPr>
                <w:sz w:val="20"/>
                <w:szCs w:val="20"/>
              </w:rPr>
              <w:t>78 011</w:t>
            </w:r>
          </w:p>
        </w:tc>
      </w:tr>
      <w:tr w:rsidR="00BE448A" w:rsidRPr="002F422F" w14:paraId="07DB2B36" w14:textId="77777777" w:rsidTr="0029776F">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87AB4A2"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3.3</w:t>
            </w:r>
          </w:p>
        </w:tc>
        <w:tc>
          <w:tcPr>
            <w:tcW w:w="2219" w:type="pct"/>
            <w:tcBorders>
              <w:top w:val="nil"/>
              <w:left w:val="nil"/>
              <w:bottom w:val="single" w:sz="4" w:space="0" w:color="auto"/>
              <w:right w:val="single" w:sz="4" w:space="0" w:color="auto"/>
            </w:tcBorders>
            <w:hideMark/>
          </w:tcPr>
          <w:p w14:paraId="667062D2"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Total des coûts convenus ($ US)</w:t>
            </w:r>
          </w:p>
        </w:tc>
        <w:tc>
          <w:tcPr>
            <w:tcW w:w="356" w:type="pct"/>
            <w:tcBorders>
              <w:top w:val="nil"/>
              <w:left w:val="nil"/>
              <w:bottom w:val="single" w:sz="4" w:space="0" w:color="auto"/>
              <w:right w:val="single" w:sz="4" w:space="0" w:color="auto"/>
            </w:tcBorders>
            <w:vAlign w:val="center"/>
          </w:tcPr>
          <w:p w14:paraId="008C066F" w14:textId="77777777" w:rsidR="00BE448A" w:rsidRPr="001E194B" w:rsidRDefault="00BE448A" w:rsidP="0029776F">
            <w:pPr>
              <w:suppressAutoHyphens/>
              <w:spacing w:after="20"/>
              <w:jc w:val="right"/>
              <w:rPr>
                <w:rFonts w:asciiTheme="majorBidi" w:hAnsiTheme="majorBidi" w:cstheme="majorBidi"/>
                <w:sz w:val="20"/>
                <w:szCs w:val="20"/>
              </w:rPr>
            </w:pPr>
            <w:r w:rsidRPr="001E194B">
              <w:rPr>
                <w:color w:val="0D0D0D" w:themeColor="text1" w:themeTint="F2"/>
                <w:sz w:val="20"/>
                <w:szCs w:val="20"/>
              </w:rPr>
              <w:t>417 775</w:t>
            </w:r>
          </w:p>
        </w:tc>
        <w:tc>
          <w:tcPr>
            <w:tcW w:w="378" w:type="pct"/>
            <w:tcBorders>
              <w:top w:val="nil"/>
              <w:left w:val="nil"/>
              <w:bottom w:val="single" w:sz="4" w:space="0" w:color="auto"/>
              <w:right w:val="single" w:sz="4" w:space="0" w:color="auto"/>
            </w:tcBorders>
          </w:tcPr>
          <w:p w14:paraId="16DF7245" w14:textId="77777777" w:rsidR="00BE448A" w:rsidRPr="001E194B" w:rsidRDefault="00BE448A" w:rsidP="0029776F">
            <w:pPr>
              <w:suppressAutoHyphens/>
              <w:spacing w:after="20"/>
              <w:jc w:val="right"/>
              <w:rPr>
                <w:rFonts w:asciiTheme="majorBidi" w:hAnsiTheme="majorBidi" w:cstheme="majorBidi"/>
                <w:sz w:val="20"/>
                <w:szCs w:val="20"/>
              </w:rPr>
            </w:pPr>
            <w:r w:rsidRPr="001E194B">
              <w:rPr>
                <w:rFonts w:asciiTheme="majorBidi" w:hAnsiTheme="majorBidi" w:cstheme="majorBidi"/>
                <w:sz w:val="20"/>
                <w:szCs w:val="20"/>
                <w:lang w:eastAsia="en-CA"/>
              </w:rPr>
              <w:t>0</w:t>
            </w:r>
          </w:p>
        </w:tc>
        <w:tc>
          <w:tcPr>
            <w:tcW w:w="378" w:type="pct"/>
            <w:tcBorders>
              <w:top w:val="nil"/>
              <w:left w:val="nil"/>
              <w:bottom w:val="single" w:sz="4" w:space="0" w:color="auto"/>
              <w:right w:val="single" w:sz="4" w:space="0" w:color="auto"/>
            </w:tcBorders>
          </w:tcPr>
          <w:p w14:paraId="152F7F69" w14:textId="77777777" w:rsidR="00BE448A" w:rsidRPr="001E194B" w:rsidRDefault="00BE448A" w:rsidP="0029776F">
            <w:pPr>
              <w:suppressAutoHyphens/>
              <w:spacing w:after="20"/>
              <w:jc w:val="right"/>
              <w:rPr>
                <w:rFonts w:asciiTheme="majorBidi" w:hAnsiTheme="majorBidi" w:cstheme="majorBidi"/>
                <w:sz w:val="20"/>
                <w:szCs w:val="20"/>
              </w:rPr>
            </w:pPr>
            <w:r w:rsidRPr="001E194B">
              <w:rPr>
                <w:rFonts w:asciiTheme="majorBidi" w:hAnsiTheme="majorBidi" w:cstheme="majorBidi"/>
                <w:sz w:val="20"/>
                <w:szCs w:val="20"/>
              </w:rPr>
              <w:t>0</w:t>
            </w:r>
          </w:p>
        </w:tc>
        <w:tc>
          <w:tcPr>
            <w:tcW w:w="378" w:type="pct"/>
            <w:tcBorders>
              <w:top w:val="nil"/>
              <w:left w:val="nil"/>
              <w:bottom w:val="single" w:sz="4" w:space="0" w:color="auto"/>
              <w:right w:val="single" w:sz="4" w:space="0" w:color="auto"/>
            </w:tcBorders>
            <w:vAlign w:val="center"/>
          </w:tcPr>
          <w:p w14:paraId="5A37A2EA" w14:textId="77777777" w:rsidR="00BE448A" w:rsidRPr="001E194B" w:rsidRDefault="00BE448A" w:rsidP="0029776F">
            <w:pPr>
              <w:suppressAutoHyphens/>
              <w:spacing w:after="20"/>
              <w:jc w:val="right"/>
              <w:rPr>
                <w:rFonts w:asciiTheme="majorBidi" w:hAnsiTheme="majorBidi" w:cstheme="majorBidi"/>
                <w:sz w:val="20"/>
                <w:szCs w:val="20"/>
              </w:rPr>
            </w:pPr>
            <w:r w:rsidRPr="001E194B">
              <w:rPr>
                <w:color w:val="0D0D0D"/>
                <w:sz w:val="20"/>
                <w:szCs w:val="20"/>
              </w:rPr>
              <w:t>278 516</w:t>
            </w:r>
          </w:p>
        </w:tc>
        <w:tc>
          <w:tcPr>
            <w:tcW w:w="346" w:type="pct"/>
            <w:tcBorders>
              <w:top w:val="nil"/>
              <w:left w:val="nil"/>
              <w:bottom w:val="single" w:sz="4" w:space="0" w:color="auto"/>
              <w:right w:val="single" w:sz="4" w:space="0" w:color="auto"/>
            </w:tcBorders>
            <w:vAlign w:val="center"/>
          </w:tcPr>
          <w:p w14:paraId="2371E34F" w14:textId="77777777" w:rsidR="00BE448A" w:rsidRPr="001E194B" w:rsidRDefault="00BE448A" w:rsidP="0029776F">
            <w:pPr>
              <w:suppressAutoHyphens/>
              <w:spacing w:after="20"/>
              <w:jc w:val="right"/>
              <w:rPr>
                <w:rFonts w:asciiTheme="majorBidi" w:hAnsiTheme="majorBidi" w:cstheme="majorBidi"/>
                <w:sz w:val="20"/>
                <w:szCs w:val="20"/>
              </w:rPr>
            </w:pPr>
            <w:r w:rsidRPr="001E194B">
              <w:rPr>
                <w:rFonts w:asciiTheme="majorBidi" w:hAnsiTheme="majorBidi" w:cstheme="majorBidi"/>
                <w:sz w:val="20"/>
                <w:szCs w:val="20"/>
              </w:rPr>
              <w:t>0</w:t>
            </w:r>
          </w:p>
        </w:tc>
        <w:tc>
          <w:tcPr>
            <w:tcW w:w="349" w:type="pct"/>
            <w:tcBorders>
              <w:top w:val="nil"/>
              <w:left w:val="nil"/>
              <w:bottom w:val="single" w:sz="4" w:space="0" w:color="auto"/>
              <w:right w:val="single" w:sz="4" w:space="0" w:color="auto"/>
            </w:tcBorders>
          </w:tcPr>
          <w:p w14:paraId="632A05F8" w14:textId="77777777" w:rsidR="00BE448A" w:rsidRPr="001E194B" w:rsidRDefault="00BE448A" w:rsidP="0029776F">
            <w:pPr>
              <w:suppressAutoHyphens/>
              <w:spacing w:after="20"/>
              <w:jc w:val="right"/>
              <w:rPr>
                <w:rFonts w:asciiTheme="majorBidi" w:hAnsiTheme="majorBidi" w:cstheme="majorBidi"/>
                <w:sz w:val="20"/>
                <w:szCs w:val="20"/>
              </w:rPr>
            </w:pPr>
            <w:r w:rsidRPr="001E194B">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E33E4BE" w14:textId="77777777" w:rsidR="00BE448A" w:rsidRPr="001E194B" w:rsidRDefault="00BE448A" w:rsidP="0029776F">
            <w:pPr>
              <w:suppressAutoHyphens/>
              <w:spacing w:after="20"/>
              <w:jc w:val="right"/>
              <w:rPr>
                <w:rFonts w:asciiTheme="majorBidi" w:hAnsiTheme="majorBidi" w:cstheme="majorBidi"/>
                <w:sz w:val="20"/>
                <w:szCs w:val="20"/>
              </w:rPr>
            </w:pPr>
            <w:r w:rsidRPr="001E194B">
              <w:rPr>
                <w:sz w:val="20"/>
                <w:szCs w:val="20"/>
              </w:rPr>
              <w:t>696 291</w:t>
            </w:r>
          </w:p>
        </w:tc>
      </w:tr>
    </w:tbl>
    <w:p w14:paraId="7E157674" w14:textId="77777777" w:rsidR="00BE448A" w:rsidRPr="002F422F" w:rsidRDefault="00BE448A" w:rsidP="00BE448A">
      <w:pPr>
        <w:shd w:val="clear" w:color="auto" w:fill="FFFFFF" w:themeFill="background1"/>
        <w:spacing w:before="360"/>
        <w:rPr>
          <w:b/>
          <w:bCs/>
        </w:rPr>
      </w:pPr>
      <w:r>
        <w:rPr>
          <w:b/>
        </w:rPr>
        <w:t>Plan de gestion de l’élimination des HCFC (phase II) *</w:t>
      </w:r>
    </w:p>
    <w:tbl>
      <w:tblPr>
        <w:tblW w:w="5000" w:type="pct"/>
        <w:tblLook w:val="04A0" w:firstRow="1" w:lastRow="0" w:firstColumn="1" w:lastColumn="0" w:noHBand="0" w:noVBand="1"/>
      </w:tblPr>
      <w:tblGrid>
        <w:gridCol w:w="605"/>
        <w:gridCol w:w="3708"/>
        <w:gridCol w:w="795"/>
        <w:gridCol w:w="795"/>
        <w:gridCol w:w="795"/>
        <w:gridCol w:w="795"/>
        <w:gridCol w:w="795"/>
        <w:gridCol w:w="798"/>
        <w:gridCol w:w="798"/>
        <w:gridCol w:w="732"/>
        <w:gridCol w:w="729"/>
        <w:gridCol w:w="533"/>
        <w:gridCol w:w="627"/>
        <w:gridCol w:w="732"/>
        <w:gridCol w:w="1009"/>
      </w:tblGrid>
      <w:tr w:rsidR="00BE448A" w:rsidRPr="002F422F" w14:paraId="3515ED0E" w14:textId="77777777" w:rsidTr="0029776F">
        <w:trPr>
          <w:trHeight w:val="66"/>
        </w:trPr>
        <w:tc>
          <w:tcPr>
            <w:tcW w:w="21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86E370E" w14:textId="77777777" w:rsidR="00BE448A" w:rsidRPr="002F422F" w:rsidRDefault="00BE448A" w:rsidP="0029776F">
            <w:pPr>
              <w:suppressAutoHyphens/>
              <w:spacing w:after="20"/>
              <w:jc w:val="center"/>
              <w:rPr>
                <w:rFonts w:asciiTheme="majorBidi" w:hAnsiTheme="majorBidi" w:cstheme="majorBidi"/>
                <w:b/>
                <w:bCs/>
                <w:sz w:val="20"/>
                <w:szCs w:val="20"/>
              </w:rPr>
            </w:pPr>
            <w:r>
              <w:rPr>
                <w:rFonts w:asciiTheme="majorBidi" w:hAnsiTheme="majorBidi" w:cstheme="majorBidi"/>
                <w:b/>
                <w:bCs/>
                <w:sz w:val="20"/>
              </w:rPr>
              <w:t>Ligne</w:t>
            </w:r>
          </w:p>
        </w:tc>
        <w:tc>
          <w:tcPr>
            <w:tcW w:w="1301" w:type="pct"/>
            <w:tcBorders>
              <w:top w:val="single" w:sz="4" w:space="0" w:color="auto"/>
              <w:left w:val="nil"/>
              <w:bottom w:val="single" w:sz="4" w:space="0" w:color="auto"/>
              <w:right w:val="single" w:sz="4" w:space="0" w:color="auto"/>
            </w:tcBorders>
            <w:vAlign w:val="center"/>
            <w:hideMark/>
          </w:tcPr>
          <w:p w14:paraId="5742D1C0" w14:textId="77777777" w:rsidR="00BE448A" w:rsidRPr="002F422F" w:rsidRDefault="00BE448A" w:rsidP="0029776F">
            <w:pPr>
              <w:suppressAutoHyphens/>
              <w:spacing w:after="20"/>
              <w:jc w:val="center"/>
              <w:rPr>
                <w:rFonts w:asciiTheme="majorBidi" w:hAnsiTheme="majorBidi" w:cstheme="majorBidi"/>
                <w:b/>
                <w:bCs/>
                <w:sz w:val="20"/>
                <w:szCs w:val="20"/>
              </w:rPr>
            </w:pPr>
            <w:r>
              <w:rPr>
                <w:rFonts w:asciiTheme="majorBidi" w:hAnsiTheme="majorBidi" w:cstheme="majorBidi"/>
                <w:b/>
                <w:bCs/>
                <w:sz w:val="20"/>
              </w:rPr>
              <w:t>Détails</w:t>
            </w:r>
          </w:p>
        </w:tc>
        <w:tc>
          <w:tcPr>
            <w:tcW w:w="279" w:type="pct"/>
            <w:tcBorders>
              <w:top w:val="single" w:sz="4" w:space="0" w:color="auto"/>
              <w:left w:val="single" w:sz="4" w:space="0" w:color="auto"/>
              <w:bottom w:val="single" w:sz="4" w:space="0" w:color="auto"/>
              <w:right w:val="single" w:sz="4" w:space="0" w:color="auto"/>
            </w:tcBorders>
          </w:tcPr>
          <w:p w14:paraId="39759F66" w14:textId="77777777" w:rsidR="00BE448A" w:rsidRDefault="00BE448A" w:rsidP="0029776F">
            <w:pPr>
              <w:suppressAutoHyphens/>
              <w:spacing w:after="20"/>
              <w:jc w:val="center"/>
              <w:rPr>
                <w:rFonts w:asciiTheme="majorBidi" w:hAnsiTheme="majorBidi"/>
                <w:b/>
                <w:sz w:val="20"/>
              </w:rPr>
            </w:pPr>
            <w:r w:rsidRPr="00B406CF">
              <w:rPr>
                <w:b/>
                <w:bCs/>
                <w:color w:val="000000"/>
                <w:sz w:val="18"/>
                <w:szCs w:val="18"/>
                <w:lang w:eastAsia="en-CA"/>
              </w:rPr>
              <w:t>2019</w:t>
            </w:r>
          </w:p>
        </w:tc>
        <w:tc>
          <w:tcPr>
            <w:tcW w:w="279" w:type="pct"/>
            <w:tcBorders>
              <w:top w:val="single" w:sz="4" w:space="0" w:color="auto"/>
              <w:left w:val="single" w:sz="4" w:space="0" w:color="auto"/>
              <w:bottom w:val="single" w:sz="4" w:space="0" w:color="auto"/>
              <w:right w:val="single" w:sz="4" w:space="0" w:color="auto"/>
            </w:tcBorders>
          </w:tcPr>
          <w:p w14:paraId="7070CE10" w14:textId="77777777" w:rsidR="00BE448A" w:rsidRDefault="00BE448A" w:rsidP="0029776F">
            <w:pPr>
              <w:suppressAutoHyphens/>
              <w:spacing w:after="20"/>
              <w:jc w:val="center"/>
              <w:rPr>
                <w:rFonts w:asciiTheme="majorBidi" w:hAnsiTheme="majorBidi"/>
                <w:b/>
                <w:sz w:val="20"/>
              </w:rPr>
            </w:pPr>
            <w:r w:rsidRPr="00B406CF">
              <w:rPr>
                <w:b/>
                <w:bCs/>
                <w:color w:val="000000"/>
                <w:sz w:val="18"/>
                <w:szCs w:val="18"/>
                <w:lang w:eastAsia="en-CA"/>
              </w:rPr>
              <w:t>2020</w:t>
            </w:r>
          </w:p>
        </w:tc>
        <w:tc>
          <w:tcPr>
            <w:tcW w:w="279" w:type="pct"/>
            <w:tcBorders>
              <w:top w:val="single" w:sz="4" w:space="0" w:color="auto"/>
              <w:left w:val="single" w:sz="4" w:space="0" w:color="auto"/>
              <w:bottom w:val="single" w:sz="4" w:space="0" w:color="auto"/>
              <w:right w:val="single" w:sz="4" w:space="0" w:color="auto"/>
            </w:tcBorders>
          </w:tcPr>
          <w:p w14:paraId="329E3CFD" w14:textId="77777777" w:rsidR="00BE448A" w:rsidRDefault="00BE448A" w:rsidP="0029776F">
            <w:pPr>
              <w:suppressAutoHyphens/>
              <w:spacing w:after="20"/>
              <w:jc w:val="center"/>
              <w:rPr>
                <w:rFonts w:asciiTheme="majorBidi" w:hAnsiTheme="majorBidi"/>
                <w:b/>
                <w:sz w:val="20"/>
              </w:rPr>
            </w:pPr>
            <w:r w:rsidRPr="00B406CF">
              <w:rPr>
                <w:b/>
                <w:bCs/>
                <w:color w:val="000000"/>
                <w:sz w:val="18"/>
                <w:szCs w:val="18"/>
                <w:lang w:eastAsia="en-CA"/>
              </w:rPr>
              <w:t>2021</w:t>
            </w:r>
          </w:p>
        </w:tc>
        <w:tc>
          <w:tcPr>
            <w:tcW w:w="279" w:type="pct"/>
            <w:tcBorders>
              <w:top w:val="single" w:sz="4" w:space="0" w:color="auto"/>
              <w:left w:val="single" w:sz="4" w:space="0" w:color="auto"/>
              <w:bottom w:val="single" w:sz="4" w:space="0" w:color="auto"/>
              <w:right w:val="single" w:sz="4" w:space="0" w:color="auto"/>
            </w:tcBorders>
          </w:tcPr>
          <w:p w14:paraId="7B969571" w14:textId="77777777" w:rsidR="00BE448A" w:rsidRDefault="00BE448A" w:rsidP="0029776F">
            <w:pPr>
              <w:suppressAutoHyphens/>
              <w:spacing w:after="20"/>
              <w:jc w:val="center"/>
              <w:rPr>
                <w:rFonts w:asciiTheme="majorBidi" w:hAnsiTheme="majorBidi"/>
                <w:b/>
                <w:sz w:val="20"/>
              </w:rPr>
            </w:pPr>
            <w:r w:rsidRPr="00B406CF">
              <w:rPr>
                <w:b/>
                <w:bCs/>
                <w:color w:val="000000"/>
                <w:sz w:val="18"/>
                <w:szCs w:val="18"/>
                <w:lang w:eastAsia="en-CA"/>
              </w:rPr>
              <w:t>2022</w:t>
            </w:r>
          </w:p>
        </w:tc>
        <w:tc>
          <w:tcPr>
            <w:tcW w:w="279" w:type="pct"/>
            <w:tcBorders>
              <w:top w:val="single" w:sz="4" w:space="0" w:color="auto"/>
              <w:left w:val="single" w:sz="4" w:space="0" w:color="auto"/>
              <w:bottom w:val="single" w:sz="4" w:space="0" w:color="auto"/>
              <w:right w:val="single" w:sz="4" w:space="0" w:color="auto"/>
            </w:tcBorders>
          </w:tcPr>
          <w:p w14:paraId="5AF00097" w14:textId="77777777" w:rsidR="00BE448A" w:rsidRDefault="00BE448A" w:rsidP="0029776F">
            <w:pPr>
              <w:suppressAutoHyphens/>
              <w:spacing w:after="20"/>
              <w:jc w:val="center"/>
              <w:rPr>
                <w:rFonts w:asciiTheme="majorBidi" w:hAnsiTheme="majorBidi"/>
                <w:b/>
                <w:sz w:val="20"/>
              </w:rPr>
            </w:pPr>
            <w:r w:rsidRPr="00B406CF">
              <w:rPr>
                <w:b/>
                <w:bCs/>
                <w:color w:val="000000"/>
                <w:sz w:val="18"/>
                <w:szCs w:val="18"/>
                <w:lang w:eastAsia="en-CA"/>
              </w:rPr>
              <w:t>2023</w:t>
            </w:r>
          </w:p>
        </w:tc>
        <w:tc>
          <w:tcPr>
            <w:tcW w:w="280" w:type="pct"/>
            <w:tcBorders>
              <w:top w:val="single" w:sz="4" w:space="0" w:color="auto"/>
              <w:left w:val="single" w:sz="4" w:space="0" w:color="auto"/>
              <w:bottom w:val="single" w:sz="4" w:space="0" w:color="auto"/>
              <w:right w:val="single" w:sz="4" w:space="0" w:color="auto"/>
            </w:tcBorders>
          </w:tcPr>
          <w:p w14:paraId="44539A50" w14:textId="77777777" w:rsidR="00BE448A" w:rsidRDefault="00BE448A" w:rsidP="0029776F">
            <w:pPr>
              <w:suppressAutoHyphens/>
              <w:spacing w:after="20"/>
              <w:jc w:val="center"/>
              <w:rPr>
                <w:rFonts w:asciiTheme="majorBidi" w:hAnsiTheme="majorBidi"/>
                <w:b/>
                <w:sz w:val="20"/>
              </w:rPr>
            </w:pPr>
            <w:r w:rsidRPr="00306F81">
              <w:rPr>
                <w:b/>
                <w:color w:val="000000"/>
                <w:sz w:val="18"/>
              </w:rPr>
              <w:t>2024</w:t>
            </w:r>
          </w:p>
        </w:tc>
        <w:tc>
          <w:tcPr>
            <w:tcW w:w="280" w:type="pct"/>
            <w:tcBorders>
              <w:top w:val="single" w:sz="4" w:space="0" w:color="auto"/>
              <w:left w:val="single" w:sz="4" w:space="0" w:color="auto"/>
              <w:bottom w:val="single" w:sz="4" w:space="0" w:color="auto"/>
              <w:right w:val="single" w:sz="4" w:space="0" w:color="auto"/>
            </w:tcBorders>
          </w:tcPr>
          <w:p w14:paraId="5653D9C2" w14:textId="77777777" w:rsidR="00BE448A" w:rsidRDefault="00BE448A" w:rsidP="0029776F">
            <w:pPr>
              <w:suppressAutoHyphens/>
              <w:spacing w:after="20"/>
              <w:jc w:val="center"/>
              <w:rPr>
                <w:rFonts w:asciiTheme="majorBidi" w:hAnsiTheme="majorBidi"/>
                <w:b/>
                <w:sz w:val="20"/>
              </w:rPr>
            </w:pPr>
            <w:r w:rsidRPr="00306F81">
              <w:rPr>
                <w:b/>
                <w:color w:val="000000"/>
                <w:sz w:val="18"/>
              </w:rPr>
              <w:t>2025</w:t>
            </w:r>
          </w:p>
        </w:tc>
        <w:tc>
          <w:tcPr>
            <w:tcW w:w="257" w:type="pct"/>
            <w:tcBorders>
              <w:top w:val="single" w:sz="4" w:space="0" w:color="auto"/>
              <w:left w:val="single" w:sz="4" w:space="0" w:color="auto"/>
              <w:bottom w:val="single" w:sz="4" w:space="0" w:color="auto"/>
              <w:right w:val="single" w:sz="4" w:space="0" w:color="auto"/>
            </w:tcBorders>
            <w:hideMark/>
          </w:tcPr>
          <w:p w14:paraId="69D5DA7D" w14:textId="77777777" w:rsidR="00BE448A" w:rsidRPr="002F422F" w:rsidRDefault="00BE448A" w:rsidP="0029776F">
            <w:pPr>
              <w:suppressAutoHyphens/>
              <w:spacing w:after="20"/>
              <w:jc w:val="center"/>
              <w:rPr>
                <w:rFonts w:asciiTheme="majorBidi" w:hAnsiTheme="majorBidi" w:cstheme="majorBidi"/>
                <w:b/>
                <w:bCs/>
                <w:sz w:val="20"/>
                <w:szCs w:val="20"/>
              </w:rPr>
            </w:pPr>
            <w:r w:rsidRPr="00306F81">
              <w:rPr>
                <w:b/>
                <w:color w:val="000000"/>
                <w:sz w:val="18"/>
              </w:rPr>
              <w:t>2026</w:t>
            </w:r>
          </w:p>
        </w:tc>
        <w:tc>
          <w:tcPr>
            <w:tcW w:w="256" w:type="pct"/>
            <w:tcBorders>
              <w:top w:val="single" w:sz="4" w:space="0" w:color="auto"/>
              <w:left w:val="nil"/>
              <w:bottom w:val="single" w:sz="4" w:space="0" w:color="auto"/>
              <w:right w:val="single" w:sz="4" w:space="0" w:color="auto"/>
            </w:tcBorders>
            <w:hideMark/>
          </w:tcPr>
          <w:p w14:paraId="4C2BE6A5" w14:textId="77777777" w:rsidR="00BE448A" w:rsidRPr="002F422F" w:rsidRDefault="00BE448A" w:rsidP="0029776F">
            <w:pPr>
              <w:suppressAutoHyphens/>
              <w:spacing w:after="20"/>
              <w:ind w:left="-115"/>
              <w:jc w:val="center"/>
              <w:rPr>
                <w:rFonts w:asciiTheme="majorBidi" w:hAnsiTheme="majorBidi" w:cstheme="majorBidi"/>
                <w:b/>
                <w:bCs/>
                <w:sz w:val="20"/>
                <w:szCs w:val="20"/>
              </w:rPr>
            </w:pPr>
            <w:r w:rsidRPr="00B406CF">
              <w:rPr>
                <w:b/>
                <w:bCs/>
                <w:color w:val="000000"/>
                <w:sz w:val="18"/>
                <w:szCs w:val="18"/>
                <w:lang w:eastAsia="en-CA"/>
              </w:rPr>
              <w:t>2027</w:t>
            </w:r>
          </w:p>
        </w:tc>
        <w:tc>
          <w:tcPr>
            <w:tcW w:w="187" w:type="pct"/>
            <w:tcBorders>
              <w:top w:val="single" w:sz="4" w:space="0" w:color="auto"/>
              <w:left w:val="nil"/>
              <w:bottom w:val="single" w:sz="4" w:space="0" w:color="auto"/>
              <w:right w:val="single" w:sz="4" w:space="0" w:color="auto"/>
            </w:tcBorders>
            <w:hideMark/>
          </w:tcPr>
          <w:p w14:paraId="4B3C1DBC" w14:textId="77777777" w:rsidR="00BE448A" w:rsidRPr="002F422F" w:rsidRDefault="00BE448A" w:rsidP="0029776F">
            <w:pPr>
              <w:suppressAutoHyphens/>
              <w:spacing w:after="20"/>
              <w:ind w:left="-115"/>
              <w:jc w:val="center"/>
              <w:rPr>
                <w:rFonts w:asciiTheme="majorBidi" w:hAnsiTheme="majorBidi" w:cstheme="majorBidi"/>
                <w:b/>
                <w:bCs/>
                <w:sz w:val="20"/>
                <w:szCs w:val="20"/>
              </w:rPr>
            </w:pPr>
            <w:r w:rsidRPr="00B406CF">
              <w:rPr>
                <w:b/>
                <w:bCs/>
                <w:color w:val="000000"/>
                <w:sz w:val="18"/>
                <w:szCs w:val="18"/>
                <w:lang w:eastAsia="en-CA"/>
              </w:rPr>
              <w:t>2028</w:t>
            </w:r>
          </w:p>
        </w:tc>
        <w:tc>
          <w:tcPr>
            <w:tcW w:w="220" w:type="pct"/>
            <w:tcBorders>
              <w:top w:val="single" w:sz="4" w:space="0" w:color="auto"/>
              <w:left w:val="nil"/>
              <w:bottom w:val="single" w:sz="4" w:space="0" w:color="auto"/>
              <w:right w:val="single" w:sz="4" w:space="0" w:color="auto"/>
            </w:tcBorders>
            <w:hideMark/>
          </w:tcPr>
          <w:p w14:paraId="5C4D8E4F" w14:textId="77777777" w:rsidR="00BE448A" w:rsidRPr="002F422F" w:rsidRDefault="00BE448A" w:rsidP="0029776F">
            <w:pPr>
              <w:suppressAutoHyphens/>
              <w:spacing w:after="20"/>
              <w:ind w:left="-115"/>
              <w:jc w:val="center"/>
              <w:rPr>
                <w:rFonts w:asciiTheme="majorBidi" w:hAnsiTheme="majorBidi" w:cstheme="majorBidi"/>
                <w:b/>
                <w:bCs/>
                <w:sz w:val="20"/>
                <w:szCs w:val="20"/>
              </w:rPr>
            </w:pPr>
            <w:r w:rsidRPr="00B406CF">
              <w:rPr>
                <w:b/>
                <w:bCs/>
                <w:color w:val="000000"/>
                <w:sz w:val="18"/>
                <w:szCs w:val="18"/>
                <w:lang w:eastAsia="en-CA"/>
              </w:rPr>
              <w:t>2029</w:t>
            </w:r>
          </w:p>
        </w:tc>
        <w:tc>
          <w:tcPr>
            <w:tcW w:w="257" w:type="pct"/>
            <w:tcBorders>
              <w:top w:val="single" w:sz="4" w:space="0" w:color="auto"/>
              <w:left w:val="nil"/>
              <w:bottom w:val="single" w:sz="4" w:space="0" w:color="auto"/>
              <w:right w:val="single" w:sz="4" w:space="0" w:color="auto"/>
            </w:tcBorders>
            <w:hideMark/>
          </w:tcPr>
          <w:p w14:paraId="265964D0" w14:textId="77777777" w:rsidR="00BE448A" w:rsidRPr="002F422F" w:rsidRDefault="00BE448A" w:rsidP="0029776F">
            <w:pPr>
              <w:suppressAutoHyphens/>
              <w:spacing w:after="20"/>
              <w:ind w:left="-115"/>
              <w:jc w:val="center"/>
              <w:rPr>
                <w:rFonts w:asciiTheme="majorBidi" w:hAnsiTheme="majorBidi" w:cstheme="majorBidi"/>
                <w:b/>
                <w:bCs/>
                <w:sz w:val="20"/>
                <w:szCs w:val="20"/>
              </w:rPr>
            </w:pPr>
            <w:r w:rsidRPr="00B406CF">
              <w:rPr>
                <w:b/>
                <w:bCs/>
                <w:color w:val="000000"/>
                <w:sz w:val="18"/>
                <w:szCs w:val="18"/>
                <w:lang w:eastAsia="en-CA"/>
              </w:rPr>
              <w:t>2030</w:t>
            </w:r>
          </w:p>
        </w:tc>
        <w:tc>
          <w:tcPr>
            <w:tcW w:w="354" w:type="pct"/>
            <w:tcBorders>
              <w:top w:val="single" w:sz="4" w:space="0" w:color="auto"/>
              <w:left w:val="nil"/>
              <w:bottom w:val="single" w:sz="4" w:space="0" w:color="auto"/>
              <w:right w:val="single" w:sz="4" w:space="0" w:color="auto"/>
            </w:tcBorders>
            <w:hideMark/>
          </w:tcPr>
          <w:p w14:paraId="4E7D398E" w14:textId="77777777" w:rsidR="00BE448A" w:rsidRPr="002F422F" w:rsidRDefault="00BE448A" w:rsidP="0029776F">
            <w:pPr>
              <w:suppressAutoHyphens/>
              <w:spacing w:after="20"/>
              <w:jc w:val="center"/>
              <w:rPr>
                <w:rFonts w:asciiTheme="majorBidi" w:hAnsiTheme="majorBidi" w:cstheme="majorBidi"/>
                <w:b/>
                <w:bCs/>
                <w:sz w:val="20"/>
                <w:szCs w:val="20"/>
              </w:rPr>
            </w:pPr>
            <w:r w:rsidRPr="00306F81">
              <w:rPr>
                <w:b/>
                <w:color w:val="000000"/>
                <w:sz w:val="18"/>
              </w:rPr>
              <w:t>Total</w:t>
            </w:r>
          </w:p>
        </w:tc>
      </w:tr>
      <w:tr w:rsidR="00BE448A" w:rsidRPr="002F422F" w14:paraId="642A083B" w14:textId="77777777" w:rsidTr="0029776F">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533FE37" w14:textId="77777777" w:rsidR="00BE448A" w:rsidRPr="002F422F" w:rsidRDefault="00BE448A" w:rsidP="0029776F">
            <w:pPr>
              <w:suppressAutoHyphens/>
              <w:spacing w:after="20"/>
              <w:ind w:left="-19"/>
              <w:jc w:val="left"/>
              <w:rPr>
                <w:rFonts w:asciiTheme="majorBidi" w:hAnsiTheme="majorBidi" w:cstheme="majorBidi"/>
                <w:sz w:val="20"/>
                <w:szCs w:val="20"/>
              </w:rPr>
            </w:pPr>
            <w:r>
              <w:rPr>
                <w:rFonts w:asciiTheme="majorBidi" w:hAnsiTheme="majorBidi"/>
                <w:sz w:val="20"/>
              </w:rPr>
              <w:t>1.1</w:t>
            </w:r>
          </w:p>
        </w:tc>
        <w:tc>
          <w:tcPr>
            <w:tcW w:w="1301" w:type="pct"/>
            <w:tcBorders>
              <w:top w:val="nil"/>
              <w:left w:val="nil"/>
              <w:bottom w:val="single" w:sz="4" w:space="0" w:color="auto"/>
              <w:right w:val="single" w:sz="4" w:space="0" w:color="auto"/>
            </w:tcBorders>
            <w:hideMark/>
          </w:tcPr>
          <w:p w14:paraId="56AC4C6F"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Calendrier de réduction des substances du groupe I de l’annexe C du Protocole de Montréal (tonnes PAO)</w:t>
            </w:r>
          </w:p>
        </w:tc>
        <w:tc>
          <w:tcPr>
            <w:tcW w:w="279" w:type="pct"/>
            <w:tcBorders>
              <w:top w:val="single" w:sz="4" w:space="0" w:color="auto"/>
              <w:left w:val="single" w:sz="4" w:space="0" w:color="auto"/>
              <w:bottom w:val="single" w:sz="4" w:space="0" w:color="auto"/>
              <w:right w:val="single" w:sz="4" w:space="0" w:color="auto"/>
            </w:tcBorders>
          </w:tcPr>
          <w:p w14:paraId="2AFD30F7" w14:textId="77777777" w:rsidR="00BE448A" w:rsidRPr="001E194B" w:rsidRDefault="00BE448A" w:rsidP="0029776F">
            <w:pPr>
              <w:suppressAutoHyphens/>
              <w:spacing w:after="20"/>
              <w:ind w:left="-90" w:right="-6"/>
              <w:jc w:val="right"/>
              <w:rPr>
                <w:color w:val="000000" w:themeColor="text1"/>
                <w:sz w:val="18"/>
              </w:rPr>
            </w:pPr>
            <w:r w:rsidRPr="001E194B">
              <w:rPr>
                <w:color w:val="000000"/>
                <w:sz w:val="18"/>
                <w:szCs w:val="18"/>
                <w:lang w:eastAsia="en-CA"/>
              </w:rPr>
              <w:t>12,69</w:t>
            </w:r>
          </w:p>
        </w:tc>
        <w:tc>
          <w:tcPr>
            <w:tcW w:w="279" w:type="pct"/>
            <w:tcBorders>
              <w:top w:val="single" w:sz="4" w:space="0" w:color="auto"/>
              <w:left w:val="single" w:sz="4" w:space="0" w:color="auto"/>
              <w:bottom w:val="single" w:sz="4" w:space="0" w:color="auto"/>
              <w:right w:val="single" w:sz="4" w:space="0" w:color="auto"/>
            </w:tcBorders>
          </w:tcPr>
          <w:p w14:paraId="4E4C4A1F" w14:textId="77777777" w:rsidR="00BE448A" w:rsidRPr="001E194B" w:rsidRDefault="00BE448A" w:rsidP="0029776F">
            <w:pPr>
              <w:suppressAutoHyphens/>
              <w:spacing w:after="20"/>
              <w:ind w:left="-90" w:right="-6"/>
              <w:jc w:val="right"/>
              <w:rPr>
                <w:color w:val="000000" w:themeColor="text1"/>
                <w:sz w:val="18"/>
              </w:rPr>
            </w:pPr>
            <w:r w:rsidRPr="001E194B">
              <w:rPr>
                <w:color w:val="000000"/>
                <w:sz w:val="18"/>
                <w:szCs w:val="18"/>
                <w:lang w:eastAsia="en-CA"/>
              </w:rPr>
              <w:t>9,17</w:t>
            </w:r>
          </w:p>
        </w:tc>
        <w:tc>
          <w:tcPr>
            <w:tcW w:w="279" w:type="pct"/>
            <w:tcBorders>
              <w:top w:val="single" w:sz="4" w:space="0" w:color="auto"/>
              <w:left w:val="single" w:sz="4" w:space="0" w:color="auto"/>
              <w:bottom w:val="single" w:sz="4" w:space="0" w:color="auto"/>
              <w:right w:val="single" w:sz="4" w:space="0" w:color="auto"/>
            </w:tcBorders>
          </w:tcPr>
          <w:p w14:paraId="5FC471A9" w14:textId="77777777" w:rsidR="00BE448A" w:rsidRPr="001E194B" w:rsidRDefault="00BE448A" w:rsidP="0029776F">
            <w:pPr>
              <w:suppressAutoHyphens/>
              <w:spacing w:after="20"/>
              <w:ind w:left="-90" w:right="-6"/>
              <w:jc w:val="right"/>
              <w:rPr>
                <w:color w:val="000000" w:themeColor="text1"/>
                <w:sz w:val="18"/>
              </w:rPr>
            </w:pPr>
            <w:r w:rsidRPr="001E194B">
              <w:rPr>
                <w:color w:val="000000"/>
                <w:sz w:val="18"/>
                <w:szCs w:val="18"/>
                <w:lang w:eastAsia="en-CA"/>
              </w:rPr>
              <w:t>9,17</w:t>
            </w:r>
          </w:p>
        </w:tc>
        <w:tc>
          <w:tcPr>
            <w:tcW w:w="279" w:type="pct"/>
            <w:tcBorders>
              <w:top w:val="single" w:sz="4" w:space="0" w:color="auto"/>
              <w:left w:val="single" w:sz="4" w:space="0" w:color="auto"/>
              <w:bottom w:val="single" w:sz="4" w:space="0" w:color="auto"/>
              <w:right w:val="single" w:sz="4" w:space="0" w:color="auto"/>
            </w:tcBorders>
          </w:tcPr>
          <w:p w14:paraId="0E49378A" w14:textId="77777777" w:rsidR="00BE448A" w:rsidRPr="001E194B" w:rsidRDefault="00BE448A" w:rsidP="0029776F">
            <w:pPr>
              <w:suppressAutoHyphens/>
              <w:spacing w:after="20"/>
              <w:ind w:left="-90" w:right="-6"/>
              <w:jc w:val="right"/>
              <w:rPr>
                <w:color w:val="000000" w:themeColor="text1"/>
                <w:sz w:val="18"/>
              </w:rPr>
            </w:pPr>
            <w:r w:rsidRPr="001E194B">
              <w:rPr>
                <w:color w:val="000000"/>
                <w:sz w:val="18"/>
                <w:szCs w:val="18"/>
                <w:lang w:eastAsia="en-CA"/>
              </w:rPr>
              <w:t>9,17</w:t>
            </w:r>
          </w:p>
        </w:tc>
        <w:tc>
          <w:tcPr>
            <w:tcW w:w="279" w:type="pct"/>
            <w:tcBorders>
              <w:top w:val="single" w:sz="4" w:space="0" w:color="auto"/>
              <w:left w:val="single" w:sz="4" w:space="0" w:color="auto"/>
              <w:bottom w:val="single" w:sz="4" w:space="0" w:color="auto"/>
              <w:right w:val="single" w:sz="4" w:space="0" w:color="auto"/>
            </w:tcBorders>
          </w:tcPr>
          <w:p w14:paraId="29E46620" w14:textId="77777777" w:rsidR="00BE448A" w:rsidRPr="001E194B" w:rsidRDefault="00BE448A" w:rsidP="0029776F">
            <w:pPr>
              <w:suppressAutoHyphens/>
              <w:spacing w:after="20"/>
              <w:ind w:left="-90" w:right="-6"/>
              <w:jc w:val="right"/>
              <w:rPr>
                <w:color w:val="000000" w:themeColor="text1"/>
                <w:sz w:val="18"/>
              </w:rPr>
            </w:pPr>
            <w:r w:rsidRPr="001E194B">
              <w:rPr>
                <w:color w:val="000000"/>
                <w:sz w:val="18"/>
                <w:szCs w:val="18"/>
                <w:lang w:eastAsia="en-CA"/>
              </w:rPr>
              <w:t>9,17</w:t>
            </w:r>
          </w:p>
        </w:tc>
        <w:tc>
          <w:tcPr>
            <w:tcW w:w="280" w:type="pct"/>
            <w:tcBorders>
              <w:top w:val="single" w:sz="4" w:space="0" w:color="auto"/>
              <w:left w:val="single" w:sz="4" w:space="0" w:color="auto"/>
              <w:bottom w:val="single" w:sz="4" w:space="0" w:color="auto"/>
              <w:right w:val="single" w:sz="4" w:space="0" w:color="auto"/>
            </w:tcBorders>
          </w:tcPr>
          <w:p w14:paraId="3A2EADEC" w14:textId="77777777" w:rsidR="00BE448A" w:rsidRPr="001E194B" w:rsidRDefault="00BE448A" w:rsidP="0029776F">
            <w:pPr>
              <w:suppressAutoHyphens/>
              <w:spacing w:after="20"/>
              <w:ind w:left="-90" w:right="-6"/>
              <w:jc w:val="right"/>
              <w:rPr>
                <w:color w:val="000000" w:themeColor="text1"/>
                <w:sz w:val="18"/>
              </w:rPr>
            </w:pPr>
            <w:r w:rsidRPr="001E194B">
              <w:rPr>
                <w:color w:val="000000"/>
                <w:sz w:val="18"/>
                <w:szCs w:val="18"/>
                <w:lang w:eastAsia="en-CA"/>
              </w:rPr>
              <w:t>9,17</w:t>
            </w:r>
          </w:p>
        </w:tc>
        <w:tc>
          <w:tcPr>
            <w:tcW w:w="280" w:type="pct"/>
            <w:tcBorders>
              <w:top w:val="single" w:sz="4" w:space="0" w:color="auto"/>
              <w:left w:val="single" w:sz="4" w:space="0" w:color="auto"/>
              <w:bottom w:val="single" w:sz="4" w:space="0" w:color="auto"/>
              <w:right w:val="single" w:sz="4" w:space="0" w:color="auto"/>
            </w:tcBorders>
          </w:tcPr>
          <w:p w14:paraId="2BD2F779" w14:textId="77777777" w:rsidR="00BE448A" w:rsidRPr="001E194B" w:rsidRDefault="00BE448A" w:rsidP="0029776F">
            <w:pPr>
              <w:suppressAutoHyphens/>
              <w:spacing w:after="20"/>
              <w:ind w:left="-90" w:right="-6"/>
              <w:jc w:val="right"/>
              <w:rPr>
                <w:color w:val="000000" w:themeColor="text1"/>
                <w:sz w:val="18"/>
              </w:rPr>
            </w:pPr>
            <w:r w:rsidRPr="001E194B">
              <w:rPr>
                <w:color w:val="000000"/>
                <w:sz w:val="18"/>
                <w:szCs w:val="18"/>
                <w:lang w:eastAsia="en-CA"/>
              </w:rPr>
              <w:t>4,58</w:t>
            </w:r>
          </w:p>
        </w:tc>
        <w:tc>
          <w:tcPr>
            <w:tcW w:w="257" w:type="pct"/>
            <w:tcBorders>
              <w:top w:val="single" w:sz="4" w:space="0" w:color="auto"/>
              <w:left w:val="single" w:sz="4" w:space="0" w:color="auto"/>
              <w:bottom w:val="single" w:sz="4" w:space="0" w:color="auto"/>
              <w:right w:val="single" w:sz="4" w:space="0" w:color="auto"/>
            </w:tcBorders>
          </w:tcPr>
          <w:p w14:paraId="576CB466" w14:textId="77777777" w:rsidR="00BE448A" w:rsidRPr="001E194B" w:rsidRDefault="00BE448A" w:rsidP="0029776F">
            <w:pPr>
              <w:suppressAutoHyphens/>
              <w:spacing w:after="20"/>
              <w:ind w:left="-90" w:right="-6"/>
              <w:jc w:val="right"/>
              <w:rPr>
                <w:rFonts w:asciiTheme="majorBidi" w:hAnsiTheme="majorBidi" w:cstheme="majorBidi"/>
                <w:sz w:val="20"/>
                <w:szCs w:val="20"/>
              </w:rPr>
            </w:pPr>
            <w:r w:rsidRPr="001E194B">
              <w:rPr>
                <w:color w:val="000000"/>
                <w:sz w:val="18"/>
                <w:szCs w:val="18"/>
                <w:lang w:eastAsia="en-CA"/>
              </w:rPr>
              <w:t>4,58</w:t>
            </w:r>
          </w:p>
        </w:tc>
        <w:tc>
          <w:tcPr>
            <w:tcW w:w="256" w:type="pct"/>
            <w:tcBorders>
              <w:top w:val="nil"/>
              <w:left w:val="nil"/>
              <w:bottom w:val="single" w:sz="4" w:space="0" w:color="auto"/>
              <w:right w:val="single" w:sz="4" w:space="0" w:color="auto"/>
            </w:tcBorders>
          </w:tcPr>
          <w:p w14:paraId="005185ED" w14:textId="77777777" w:rsidR="00BE448A" w:rsidRPr="001E194B" w:rsidRDefault="00BE448A" w:rsidP="0029776F">
            <w:pPr>
              <w:suppressAutoHyphens/>
              <w:spacing w:after="20"/>
              <w:ind w:left="-115"/>
              <w:jc w:val="right"/>
              <w:rPr>
                <w:rFonts w:asciiTheme="majorBidi" w:hAnsiTheme="majorBidi" w:cstheme="majorBidi"/>
                <w:sz w:val="20"/>
                <w:szCs w:val="20"/>
              </w:rPr>
            </w:pPr>
            <w:r w:rsidRPr="001E194B">
              <w:rPr>
                <w:color w:val="000000"/>
                <w:sz w:val="18"/>
                <w:szCs w:val="18"/>
                <w:lang w:eastAsia="en-CA"/>
              </w:rPr>
              <w:t>4,58</w:t>
            </w:r>
          </w:p>
        </w:tc>
        <w:tc>
          <w:tcPr>
            <w:tcW w:w="187" w:type="pct"/>
            <w:tcBorders>
              <w:top w:val="nil"/>
              <w:left w:val="nil"/>
              <w:bottom w:val="single" w:sz="4" w:space="0" w:color="auto"/>
              <w:right w:val="single" w:sz="4" w:space="0" w:color="auto"/>
            </w:tcBorders>
          </w:tcPr>
          <w:p w14:paraId="528B728B" w14:textId="77777777" w:rsidR="00BE448A" w:rsidRPr="001E194B" w:rsidRDefault="00BE448A" w:rsidP="0029776F">
            <w:pPr>
              <w:suppressAutoHyphens/>
              <w:spacing w:after="20"/>
              <w:ind w:left="-115"/>
              <w:jc w:val="right"/>
              <w:rPr>
                <w:rFonts w:asciiTheme="majorBidi" w:hAnsiTheme="majorBidi" w:cstheme="majorBidi"/>
                <w:sz w:val="20"/>
                <w:szCs w:val="20"/>
              </w:rPr>
            </w:pPr>
            <w:r w:rsidRPr="001E194B">
              <w:rPr>
                <w:color w:val="000000"/>
                <w:sz w:val="18"/>
                <w:szCs w:val="18"/>
                <w:lang w:eastAsia="en-CA"/>
              </w:rPr>
              <w:t>4,58</w:t>
            </w:r>
          </w:p>
        </w:tc>
        <w:tc>
          <w:tcPr>
            <w:tcW w:w="220" w:type="pct"/>
            <w:tcBorders>
              <w:top w:val="nil"/>
              <w:left w:val="nil"/>
              <w:bottom w:val="single" w:sz="4" w:space="0" w:color="auto"/>
              <w:right w:val="single" w:sz="4" w:space="0" w:color="auto"/>
            </w:tcBorders>
          </w:tcPr>
          <w:p w14:paraId="4AB62719" w14:textId="77777777" w:rsidR="00BE448A" w:rsidRPr="001E194B" w:rsidRDefault="00BE448A" w:rsidP="0029776F">
            <w:pPr>
              <w:suppressAutoHyphens/>
              <w:spacing w:after="20"/>
              <w:ind w:left="-115"/>
              <w:jc w:val="right"/>
              <w:rPr>
                <w:rFonts w:asciiTheme="majorBidi" w:hAnsiTheme="majorBidi" w:cstheme="majorBidi"/>
                <w:sz w:val="20"/>
                <w:szCs w:val="20"/>
              </w:rPr>
            </w:pPr>
            <w:r w:rsidRPr="001E194B">
              <w:rPr>
                <w:color w:val="000000"/>
                <w:sz w:val="18"/>
                <w:szCs w:val="18"/>
                <w:lang w:eastAsia="en-CA"/>
              </w:rPr>
              <w:t>4,58</w:t>
            </w:r>
          </w:p>
        </w:tc>
        <w:tc>
          <w:tcPr>
            <w:tcW w:w="257" w:type="pct"/>
            <w:tcBorders>
              <w:top w:val="nil"/>
              <w:left w:val="nil"/>
              <w:bottom w:val="single" w:sz="4" w:space="0" w:color="auto"/>
              <w:right w:val="single" w:sz="4" w:space="0" w:color="auto"/>
            </w:tcBorders>
          </w:tcPr>
          <w:p w14:paraId="4906C1D3" w14:textId="77777777" w:rsidR="00BE448A" w:rsidRPr="001E194B" w:rsidRDefault="00BE448A" w:rsidP="0029776F">
            <w:pPr>
              <w:suppressAutoHyphens/>
              <w:spacing w:after="20"/>
              <w:ind w:left="-115" w:right="-33"/>
              <w:jc w:val="right"/>
              <w:rPr>
                <w:rFonts w:asciiTheme="majorBidi" w:hAnsiTheme="majorBidi" w:cstheme="majorBidi"/>
                <w:sz w:val="20"/>
                <w:szCs w:val="20"/>
              </w:rPr>
            </w:pPr>
            <w:r w:rsidRPr="001E194B">
              <w:rPr>
                <w:color w:val="000000"/>
                <w:sz w:val="18"/>
                <w:szCs w:val="18"/>
                <w:lang w:eastAsia="en-CA"/>
              </w:rPr>
              <w:t>0,35</w:t>
            </w:r>
          </w:p>
        </w:tc>
        <w:tc>
          <w:tcPr>
            <w:tcW w:w="354" w:type="pct"/>
            <w:tcBorders>
              <w:top w:val="nil"/>
              <w:left w:val="nil"/>
              <w:bottom w:val="single" w:sz="4" w:space="0" w:color="auto"/>
              <w:right w:val="single" w:sz="4" w:space="0" w:color="auto"/>
            </w:tcBorders>
            <w:shd w:val="clear" w:color="auto" w:fill="FFFFFF" w:themeFill="background1"/>
          </w:tcPr>
          <w:p w14:paraId="23468A08" w14:textId="77777777" w:rsidR="00BE448A" w:rsidRPr="001E194B" w:rsidRDefault="00BE448A" w:rsidP="0029776F">
            <w:pPr>
              <w:suppressAutoHyphens/>
              <w:spacing w:after="20"/>
              <w:jc w:val="right"/>
              <w:rPr>
                <w:rFonts w:asciiTheme="majorBidi" w:hAnsiTheme="majorBidi" w:cstheme="majorBidi"/>
                <w:sz w:val="20"/>
                <w:szCs w:val="20"/>
              </w:rPr>
            </w:pPr>
            <w:r w:rsidRPr="001E194B">
              <w:rPr>
                <w:rFonts w:asciiTheme="majorBidi" w:hAnsiTheme="majorBidi" w:cstheme="majorBidi"/>
                <w:sz w:val="20"/>
              </w:rPr>
              <w:t>s.o.</w:t>
            </w:r>
          </w:p>
        </w:tc>
      </w:tr>
      <w:tr w:rsidR="00BE448A" w:rsidRPr="002F422F" w14:paraId="35D661E3" w14:textId="77777777" w:rsidTr="0029776F">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8AA988" w14:textId="77777777" w:rsidR="00BE448A" w:rsidRPr="002F422F" w:rsidRDefault="00BE448A" w:rsidP="0029776F">
            <w:pPr>
              <w:suppressAutoHyphens/>
              <w:spacing w:after="20"/>
              <w:ind w:left="-19"/>
              <w:jc w:val="left"/>
              <w:rPr>
                <w:rFonts w:asciiTheme="majorBidi" w:hAnsiTheme="majorBidi" w:cstheme="majorBidi"/>
                <w:sz w:val="20"/>
                <w:szCs w:val="20"/>
              </w:rPr>
            </w:pPr>
            <w:r>
              <w:rPr>
                <w:rFonts w:asciiTheme="majorBidi" w:hAnsiTheme="majorBidi"/>
                <w:sz w:val="20"/>
              </w:rPr>
              <w:t>1.2</w:t>
            </w:r>
          </w:p>
        </w:tc>
        <w:tc>
          <w:tcPr>
            <w:tcW w:w="1301" w:type="pct"/>
            <w:tcBorders>
              <w:top w:val="nil"/>
              <w:left w:val="nil"/>
              <w:bottom w:val="single" w:sz="4" w:space="0" w:color="auto"/>
              <w:right w:val="single" w:sz="4" w:space="0" w:color="auto"/>
            </w:tcBorders>
            <w:hideMark/>
          </w:tcPr>
          <w:p w14:paraId="5196A809"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Consommation totale maximale admissible des substances du groupe I de l’annexe C (tonnes PAO)</w:t>
            </w:r>
          </w:p>
        </w:tc>
        <w:tc>
          <w:tcPr>
            <w:tcW w:w="279" w:type="pct"/>
            <w:tcBorders>
              <w:top w:val="single" w:sz="4" w:space="0" w:color="auto"/>
              <w:left w:val="single" w:sz="4" w:space="0" w:color="auto"/>
              <w:bottom w:val="single" w:sz="4" w:space="0" w:color="auto"/>
              <w:right w:val="single" w:sz="4" w:space="0" w:color="auto"/>
            </w:tcBorders>
          </w:tcPr>
          <w:p w14:paraId="1BB9551C" w14:textId="77777777" w:rsidR="00BE448A" w:rsidRPr="001E194B" w:rsidRDefault="00BE448A" w:rsidP="0029776F">
            <w:pPr>
              <w:suppressAutoHyphens/>
              <w:spacing w:after="20"/>
              <w:ind w:left="-90"/>
              <w:jc w:val="right"/>
              <w:rPr>
                <w:color w:val="000000" w:themeColor="text1"/>
                <w:sz w:val="18"/>
              </w:rPr>
            </w:pPr>
            <w:r w:rsidRPr="001E194B">
              <w:rPr>
                <w:color w:val="000000"/>
                <w:sz w:val="18"/>
                <w:szCs w:val="18"/>
                <w:lang w:eastAsia="en-CA"/>
              </w:rPr>
              <w:t>12,69</w:t>
            </w:r>
          </w:p>
        </w:tc>
        <w:tc>
          <w:tcPr>
            <w:tcW w:w="279" w:type="pct"/>
            <w:tcBorders>
              <w:top w:val="single" w:sz="4" w:space="0" w:color="auto"/>
              <w:left w:val="single" w:sz="4" w:space="0" w:color="auto"/>
              <w:bottom w:val="single" w:sz="4" w:space="0" w:color="auto"/>
              <w:right w:val="single" w:sz="4" w:space="0" w:color="auto"/>
            </w:tcBorders>
          </w:tcPr>
          <w:p w14:paraId="3002E5F8" w14:textId="77777777" w:rsidR="00BE448A" w:rsidRPr="001E194B" w:rsidRDefault="00BE448A" w:rsidP="0029776F">
            <w:pPr>
              <w:suppressAutoHyphens/>
              <w:spacing w:after="20"/>
              <w:ind w:left="-90"/>
              <w:jc w:val="right"/>
              <w:rPr>
                <w:color w:val="000000" w:themeColor="text1"/>
                <w:sz w:val="18"/>
              </w:rPr>
            </w:pPr>
            <w:r w:rsidRPr="001E194B">
              <w:rPr>
                <w:color w:val="000000"/>
                <w:sz w:val="18"/>
                <w:szCs w:val="18"/>
                <w:lang w:eastAsia="en-CA"/>
              </w:rPr>
              <w:t>9,17</w:t>
            </w:r>
          </w:p>
        </w:tc>
        <w:tc>
          <w:tcPr>
            <w:tcW w:w="279" w:type="pct"/>
            <w:tcBorders>
              <w:top w:val="single" w:sz="4" w:space="0" w:color="auto"/>
              <w:left w:val="single" w:sz="4" w:space="0" w:color="auto"/>
              <w:bottom w:val="single" w:sz="4" w:space="0" w:color="auto"/>
              <w:right w:val="single" w:sz="4" w:space="0" w:color="auto"/>
            </w:tcBorders>
          </w:tcPr>
          <w:p w14:paraId="7A3D29EA" w14:textId="77777777" w:rsidR="00BE448A" w:rsidRPr="001E194B" w:rsidRDefault="00BE448A" w:rsidP="0029776F">
            <w:pPr>
              <w:suppressAutoHyphens/>
              <w:spacing w:after="20"/>
              <w:ind w:left="-90"/>
              <w:jc w:val="right"/>
              <w:rPr>
                <w:color w:val="000000" w:themeColor="text1"/>
                <w:sz w:val="18"/>
              </w:rPr>
            </w:pPr>
            <w:r w:rsidRPr="001E194B">
              <w:rPr>
                <w:color w:val="000000"/>
                <w:sz w:val="18"/>
                <w:szCs w:val="18"/>
                <w:lang w:eastAsia="en-CA"/>
              </w:rPr>
              <w:t>9,17</w:t>
            </w:r>
          </w:p>
        </w:tc>
        <w:tc>
          <w:tcPr>
            <w:tcW w:w="279" w:type="pct"/>
            <w:tcBorders>
              <w:top w:val="single" w:sz="4" w:space="0" w:color="auto"/>
              <w:left w:val="single" w:sz="4" w:space="0" w:color="auto"/>
              <w:bottom w:val="single" w:sz="4" w:space="0" w:color="auto"/>
              <w:right w:val="single" w:sz="4" w:space="0" w:color="auto"/>
            </w:tcBorders>
          </w:tcPr>
          <w:p w14:paraId="177DF983" w14:textId="77777777" w:rsidR="00BE448A" w:rsidRPr="001E194B" w:rsidRDefault="00BE448A" w:rsidP="0029776F">
            <w:pPr>
              <w:suppressAutoHyphens/>
              <w:spacing w:after="20"/>
              <w:ind w:left="-90"/>
              <w:jc w:val="right"/>
              <w:rPr>
                <w:color w:val="000000" w:themeColor="text1"/>
                <w:sz w:val="18"/>
              </w:rPr>
            </w:pPr>
            <w:r w:rsidRPr="001E194B">
              <w:rPr>
                <w:color w:val="000000"/>
                <w:sz w:val="18"/>
                <w:szCs w:val="18"/>
                <w:lang w:eastAsia="en-CA"/>
              </w:rPr>
              <w:t>9,17</w:t>
            </w:r>
          </w:p>
        </w:tc>
        <w:tc>
          <w:tcPr>
            <w:tcW w:w="279" w:type="pct"/>
            <w:tcBorders>
              <w:top w:val="single" w:sz="4" w:space="0" w:color="auto"/>
              <w:left w:val="single" w:sz="4" w:space="0" w:color="auto"/>
              <w:bottom w:val="single" w:sz="4" w:space="0" w:color="auto"/>
              <w:right w:val="single" w:sz="4" w:space="0" w:color="auto"/>
            </w:tcBorders>
          </w:tcPr>
          <w:p w14:paraId="56D9C1AC" w14:textId="77777777" w:rsidR="00BE448A" w:rsidRPr="001E194B" w:rsidRDefault="00BE448A" w:rsidP="0029776F">
            <w:pPr>
              <w:suppressAutoHyphens/>
              <w:spacing w:after="20"/>
              <w:ind w:left="-90"/>
              <w:jc w:val="right"/>
              <w:rPr>
                <w:color w:val="000000" w:themeColor="text1"/>
                <w:sz w:val="18"/>
              </w:rPr>
            </w:pPr>
            <w:r w:rsidRPr="001E194B">
              <w:rPr>
                <w:color w:val="000000"/>
                <w:sz w:val="18"/>
                <w:szCs w:val="18"/>
                <w:lang w:eastAsia="en-CA"/>
              </w:rPr>
              <w:t>9,17</w:t>
            </w:r>
          </w:p>
        </w:tc>
        <w:tc>
          <w:tcPr>
            <w:tcW w:w="280" w:type="pct"/>
            <w:tcBorders>
              <w:top w:val="single" w:sz="4" w:space="0" w:color="auto"/>
              <w:left w:val="single" w:sz="4" w:space="0" w:color="auto"/>
              <w:bottom w:val="single" w:sz="4" w:space="0" w:color="auto"/>
              <w:right w:val="single" w:sz="4" w:space="0" w:color="auto"/>
            </w:tcBorders>
          </w:tcPr>
          <w:p w14:paraId="7AE7CE54" w14:textId="77777777" w:rsidR="00BE448A" w:rsidRPr="001E194B" w:rsidRDefault="00BE448A" w:rsidP="0029776F">
            <w:pPr>
              <w:suppressAutoHyphens/>
              <w:spacing w:after="20"/>
              <w:ind w:left="-90"/>
              <w:jc w:val="right"/>
              <w:rPr>
                <w:color w:val="000000" w:themeColor="text1"/>
                <w:sz w:val="18"/>
              </w:rPr>
            </w:pPr>
            <w:r w:rsidRPr="001E194B">
              <w:rPr>
                <w:color w:val="000000"/>
                <w:sz w:val="18"/>
                <w:szCs w:val="18"/>
                <w:lang w:eastAsia="en-CA"/>
              </w:rPr>
              <w:t>9,17</w:t>
            </w:r>
          </w:p>
        </w:tc>
        <w:tc>
          <w:tcPr>
            <w:tcW w:w="280" w:type="pct"/>
            <w:tcBorders>
              <w:top w:val="single" w:sz="4" w:space="0" w:color="auto"/>
              <w:left w:val="single" w:sz="4" w:space="0" w:color="auto"/>
              <w:bottom w:val="single" w:sz="4" w:space="0" w:color="auto"/>
              <w:right w:val="single" w:sz="4" w:space="0" w:color="auto"/>
            </w:tcBorders>
          </w:tcPr>
          <w:p w14:paraId="29E36D78" w14:textId="77777777" w:rsidR="00BE448A" w:rsidRPr="001E194B" w:rsidRDefault="00BE448A" w:rsidP="0029776F">
            <w:pPr>
              <w:suppressAutoHyphens/>
              <w:spacing w:after="20"/>
              <w:ind w:left="-90"/>
              <w:jc w:val="right"/>
              <w:rPr>
                <w:color w:val="000000" w:themeColor="text1"/>
                <w:sz w:val="18"/>
              </w:rPr>
            </w:pPr>
            <w:r w:rsidRPr="001E194B">
              <w:rPr>
                <w:color w:val="000000"/>
                <w:sz w:val="18"/>
                <w:szCs w:val="18"/>
                <w:lang w:eastAsia="en-CA"/>
              </w:rPr>
              <w:t>4,58</w:t>
            </w:r>
          </w:p>
        </w:tc>
        <w:tc>
          <w:tcPr>
            <w:tcW w:w="257" w:type="pct"/>
            <w:tcBorders>
              <w:top w:val="single" w:sz="4" w:space="0" w:color="auto"/>
              <w:left w:val="single" w:sz="4" w:space="0" w:color="auto"/>
              <w:bottom w:val="single" w:sz="4" w:space="0" w:color="auto"/>
              <w:right w:val="single" w:sz="4" w:space="0" w:color="auto"/>
            </w:tcBorders>
          </w:tcPr>
          <w:p w14:paraId="14EB5F4D" w14:textId="77777777" w:rsidR="00BE448A" w:rsidRPr="001E194B" w:rsidRDefault="00BE448A" w:rsidP="0029776F">
            <w:pPr>
              <w:suppressAutoHyphens/>
              <w:spacing w:after="20"/>
              <w:ind w:left="-90"/>
              <w:jc w:val="right"/>
              <w:rPr>
                <w:rFonts w:asciiTheme="majorBidi" w:hAnsiTheme="majorBidi" w:cstheme="majorBidi"/>
                <w:sz w:val="20"/>
                <w:szCs w:val="20"/>
              </w:rPr>
            </w:pPr>
            <w:r w:rsidRPr="001E194B">
              <w:rPr>
                <w:color w:val="000000"/>
                <w:sz w:val="18"/>
                <w:szCs w:val="18"/>
                <w:lang w:eastAsia="en-CA"/>
              </w:rPr>
              <w:t>4,58</w:t>
            </w:r>
          </w:p>
        </w:tc>
        <w:tc>
          <w:tcPr>
            <w:tcW w:w="256" w:type="pct"/>
            <w:tcBorders>
              <w:top w:val="nil"/>
              <w:left w:val="nil"/>
              <w:bottom w:val="single" w:sz="4" w:space="0" w:color="auto"/>
              <w:right w:val="single" w:sz="4" w:space="0" w:color="auto"/>
            </w:tcBorders>
          </w:tcPr>
          <w:p w14:paraId="24B3C41F" w14:textId="77777777" w:rsidR="00BE448A" w:rsidRPr="001E194B" w:rsidRDefault="00BE448A" w:rsidP="0029776F">
            <w:pPr>
              <w:suppressAutoHyphens/>
              <w:spacing w:after="20"/>
              <w:ind w:left="-115"/>
              <w:jc w:val="right"/>
              <w:rPr>
                <w:rFonts w:asciiTheme="majorBidi" w:hAnsiTheme="majorBidi" w:cstheme="majorBidi"/>
                <w:sz w:val="20"/>
                <w:szCs w:val="20"/>
              </w:rPr>
            </w:pPr>
            <w:r w:rsidRPr="001E194B">
              <w:rPr>
                <w:color w:val="000000"/>
                <w:sz w:val="18"/>
                <w:szCs w:val="18"/>
                <w:lang w:eastAsia="en-CA"/>
              </w:rPr>
              <w:t>4,58</w:t>
            </w:r>
          </w:p>
        </w:tc>
        <w:tc>
          <w:tcPr>
            <w:tcW w:w="187" w:type="pct"/>
            <w:tcBorders>
              <w:top w:val="nil"/>
              <w:left w:val="nil"/>
              <w:bottom w:val="single" w:sz="4" w:space="0" w:color="auto"/>
              <w:right w:val="single" w:sz="4" w:space="0" w:color="auto"/>
            </w:tcBorders>
          </w:tcPr>
          <w:p w14:paraId="1F77A71D" w14:textId="77777777" w:rsidR="00BE448A" w:rsidRPr="001E194B" w:rsidRDefault="00BE448A" w:rsidP="0029776F">
            <w:pPr>
              <w:suppressAutoHyphens/>
              <w:spacing w:after="20"/>
              <w:ind w:left="-115"/>
              <w:jc w:val="right"/>
              <w:rPr>
                <w:rFonts w:asciiTheme="majorBidi" w:hAnsiTheme="majorBidi" w:cstheme="majorBidi"/>
                <w:sz w:val="20"/>
                <w:szCs w:val="20"/>
              </w:rPr>
            </w:pPr>
            <w:r w:rsidRPr="001E194B">
              <w:rPr>
                <w:color w:val="000000"/>
                <w:sz w:val="18"/>
                <w:szCs w:val="18"/>
                <w:lang w:eastAsia="en-CA"/>
              </w:rPr>
              <w:t>4,58</w:t>
            </w:r>
          </w:p>
        </w:tc>
        <w:tc>
          <w:tcPr>
            <w:tcW w:w="220" w:type="pct"/>
            <w:tcBorders>
              <w:top w:val="nil"/>
              <w:left w:val="nil"/>
              <w:bottom w:val="single" w:sz="4" w:space="0" w:color="auto"/>
              <w:right w:val="single" w:sz="4" w:space="0" w:color="auto"/>
            </w:tcBorders>
          </w:tcPr>
          <w:p w14:paraId="4C52D2CF" w14:textId="77777777" w:rsidR="00BE448A" w:rsidRPr="001E194B" w:rsidRDefault="00BE448A" w:rsidP="0029776F">
            <w:pPr>
              <w:suppressAutoHyphens/>
              <w:spacing w:after="20"/>
              <w:ind w:left="-115"/>
              <w:jc w:val="right"/>
              <w:rPr>
                <w:rFonts w:asciiTheme="majorBidi" w:hAnsiTheme="majorBidi" w:cstheme="majorBidi"/>
                <w:sz w:val="20"/>
                <w:szCs w:val="20"/>
              </w:rPr>
            </w:pPr>
            <w:r w:rsidRPr="001E194B">
              <w:rPr>
                <w:color w:val="000000"/>
                <w:sz w:val="18"/>
                <w:szCs w:val="18"/>
                <w:lang w:eastAsia="en-CA"/>
              </w:rPr>
              <w:t>4,58</w:t>
            </w:r>
          </w:p>
        </w:tc>
        <w:tc>
          <w:tcPr>
            <w:tcW w:w="257" w:type="pct"/>
            <w:tcBorders>
              <w:top w:val="nil"/>
              <w:left w:val="nil"/>
              <w:bottom w:val="single" w:sz="4" w:space="0" w:color="auto"/>
              <w:right w:val="single" w:sz="4" w:space="0" w:color="auto"/>
            </w:tcBorders>
          </w:tcPr>
          <w:p w14:paraId="206E2FC9" w14:textId="77777777" w:rsidR="00BE448A" w:rsidRPr="001E194B" w:rsidRDefault="00BE448A" w:rsidP="0029776F">
            <w:pPr>
              <w:suppressAutoHyphens/>
              <w:spacing w:after="20"/>
              <w:ind w:left="-115" w:right="-33"/>
              <w:jc w:val="right"/>
              <w:rPr>
                <w:rFonts w:asciiTheme="majorBidi" w:hAnsiTheme="majorBidi" w:cstheme="majorBidi"/>
                <w:sz w:val="20"/>
                <w:szCs w:val="20"/>
              </w:rPr>
            </w:pPr>
            <w:r w:rsidRPr="001E194B">
              <w:rPr>
                <w:color w:val="000000"/>
                <w:sz w:val="18"/>
                <w:szCs w:val="18"/>
                <w:lang w:eastAsia="en-CA"/>
              </w:rPr>
              <w:t>0,35</w:t>
            </w:r>
          </w:p>
        </w:tc>
        <w:tc>
          <w:tcPr>
            <w:tcW w:w="354" w:type="pct"/>
            <w:tcBorders>
              <w:top w:val="nil"/>
              <w:left w:val="nil"/>
              <w:bottom w:val="single" w:sz="4" w:space="0" w:color="auto"/>
              <w:right w:val="single" w:sz="4" w:space="0" w:color="auto"/>
            </w:tcBorders>
            <w:shd w:val="clear" w:color="auto" w:fill="FFFFFF" w:themeFill="background1"/>
          </w:tcPr>
          <w:p w14:paraId="3E2BEAAA" w14:textId="77777777" w:rsidR="00BE448A" w:rsidRPr="001E194B" w:rsidRDefault="00BE448A" w:rsidP="0029776F">
            <w:pPr>
              <w:suppressAutoHyphens/>
              <w:spacing w:after="20"/>
              <w:jc w:val="right"/>
              <w:rPr>
                <w:rFonts w:asciiTheme="majorBidi" w:hAnsiTheme="majorBidi" w:cstheme="majorBidi"/>
                <w:sz w:val="20"/>
                <w:szCs w:val="20"/>
              </w:rPr>
            </w:pPr>
            <w:r w:rsidRPr="001E194B">
              <w:rPr>
                <w:rFonts w:asciiTheme="majorBidi" w:hAnsiTheme="majorBidi" w:cstheme="majorBidi"/>
                <w:sz w:val="20"/>
              </w:rPr>
              <w:t>s.o.</w:t>
            </w:r>
          </w:p>
        </w:tc>
      </w:tr>
      <w:tr w:rsidR="00BE448A" w:rsidRPr="002F422F" w14:paraId="27A2EB40" w14:textId="77777777" w:rsidTr="0029776F">
        <w:trPr>
          <w:trHeight w:val="8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C760B0B"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2.1</w:t>
            </w:r>
          </w:p>
        </w:tc>
        <w:tc>
          <w:tcPr>
            <w:tcW w:w="1301" w:type="pct"/>
            <w:tcBorders>
              <w:top w:val="nil"/>
              <w:left w:val="nil"/>
              <w:bottom w:val="single" w:sz="4" w:space="0" w:color="auto"/>
              <w:right w:val="single" w:sz="4" w:space="0" w:color="auto"/>
            </w:tcBorders>
            <w:hideMark/>
          </w:tcPr>
          <w:p w14:paraId="57928D12"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Financement convenu pour l’agence d’exécution principale (PNUD) ($ US)</w:t>
            </w:r>
          </w:p>
        </w:tc>
        <w:tc>
          <w:tcPr>
            <w:tcW w:w="279" w:type="pct"/>
            <w:tcBorders>
              <w:top w:val="single" w:sz="4" w:space="0" w:color="auto"/>
              <w:left w:val="single" w:sz="4" w:space="0" w:color="auto"/>
              <w:bottom w:val="single" w:sz="4" w:space="0" w:color="auto"/>
              <w:right w:val="single" w:sz="4" w:space="0" w:color="auto"/>
            </w:tcBorders>
          </w:tcPr>
          <w:p w14:paraId="2C3AD0EB"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187 777</w:t>
            </w:r>
          </w:p>
        </w:tc>
        <w:tc>
          <w:tcPr>
            <w:tcW w:w="279" w:type="pct"/>
            <w:tcBorders>
              <w:top w:val="single" w:sz="4" w:space="0" w:color="auto"/>
              <w:left w:val="single" w:sz="4" w:space="0" w:color="auto"/>
              <w:bottom w:val="single" w:sz="4" w:space="0" w:color="auto"/>
              <w:right w:val="single" w:sz="4" w:space="0" w:color="auto"/>
            </w:tcBorders>
          </w:tcPr>
          <w:p w14:paraId="676D97FE"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0</w:t>
            </w:r>
          </w:p>
        </w:tc>
        <w:tc>
          <w:tcPr>
            <w:tcW w:w="279" w:type="pct"/>
            <w:tcBorders>
              <w:top w:val="single" w:sz="4" w:space="0" w:color="auto"/>
              <w:left w:val="single" w:sz="4" w:space="0" w:color="auto"/>
              <w:bottom w:val="single" w:sz="4" w:space="0" w:color="auto"/>
              <w:right w:val="single" w:sz="4" w:space="0" w:color="auto"/>
            </w:tcBorders>
          </w:tcPr>
          <w:p w14:paraId="726CD631"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385 750</w:t>
            </w:r>
          </w:p>
        </w:tc>
        <w:tc>
          <w:tcPr>
            <w:tcW w:w="279" w:type="pct"/>
            <w:tcBorders>
              <w:top w:val="single" w:sz="4" w:space="0" w:color="auto"/>
              <w:left w:val="single" w:sz="4" w:space="0" w:color="auto"/>
              <w:bottom w:val="single" w:sz="4" w:space="0" w:color="auto"/>
              <w:right w:val="single" w:sz="4" w:space="0" w:color="auto"/>
            </w:tcBorders>
          </w:tcPr>
          <w:p w14:paraId="54621DB8"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0</w:t>
            </w:r>
          </w:p>
        </w:tc>
        <w:tc>
          <w:tcPr>
            <w:tcW w:w="279" w:type="pct"/>
            <w:tcBorders>
              <w:top w:val="single" w:sz="4" w:space="0" w:color="auto"/>
              <w:left w:val="single" w:sz="4" w:space="0" w:color="auto"/>
              <w:bottom w:val="single" w:sz="4" w:space="0" w:color="auto"/>
              <w:right w:val="single" w:sz="4" w:space="0" w:color="auto"/>
            </w:tcBorders>
          </w:tcPr>
          <w:p w14:paraId="531B08B7"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rPr>
              <w:t>0</w:t>
            </w:r>
          </w:p>
        </w:tc>
        <w:tc>
          <w:tcPr>
            <w:tcW w:w="280" w:type="pct"/>
            <w:tcBorders>
              <w:top w:val="single" w:sz="4" w:space="0" w:color="auto"/>
              <w:left w:val="single" w:sz="4" w:space="0" w:color="auto"/>
              <w:bottom w:val="single" w:sz="4" w:space="0" w:color="auto"/>
              <w:right w:val="single" w:sz="4" w:space="0" w:color="auto"/>
            </w:tcBorders>
          </w:tcPr>
          <w:p w14:paraId="4F2A2B66"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295 200</w:t>
            </w:r>
          </w:p>
        </w:tc>
        <w:tc>
          <w:tcPr>
            <w:tcW w:w="280" w:type="pct"/>
            <w:tcBorders>
              <w:top w:val="single" w:sz="4" w:space="0" w:color="auto"/>
              <w:left w:val="single" w:sz="4" w:space="0" w:color="auto"/>
              <w:bottom w:val="single" w:sz="4" w:space="0" w:color="auto"/>
              <w:right w:val="single" w:sz="4" w:space="0" w:color="auto"/>
            </w:tcBorders>
          </w:tcPr>
          <w:p w14:paraId="1FCFB682"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tcPr>
          <w:p w14:paraId="7E995384"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00000"/>
                <w:sz w:val="18"/>
                <w:szCs w:val="18"/>
                <w:lang w:eastAsia="en-CA"/>
              </w:rPr>
              <w:t>0</w:t>
            </w:r>
          </w:p>
        </w:tc>
        <w:tc>
          <w:tcPr>
            <w:tcW w:w="256" w:type="pct"/>
            <w:tcBorders>
              <w:top w:val="nil"/>
              <w:left w:val="nil"/>
              <w:bottom w:val="single" w:sz="4" w:space="0" w:color="auto"/>
              <w:right w:val="single" w:sz="4" w:space="0" w:color="auto"/>
            </w:tcBorders>
          </w:tcPr>
          <w:p w14:paraId="5B25FB4B"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00000"/>
                <w:sz w:val="18"/>
                <w:szCs w:val="18"/>
                <w:lang w:eastAsia="en-CA"/>
              </w:rPr>
              <w:t>126 450</w:t>
            </w:r>
          </w:p>
        </w:tc>
        <w:tc>
          <w:tcPr>
            <w:tcW w:w="187" w:type="pct"/>
            <w:tcBorders>
              <w:top w:val="nil"/>
              <w:left w:val="nil"/>
              <w:bottom w:val="single" w:sz="4" w:space="0" w:color="auto"/>
              <w:right w:val="single" w:sz="4" w:space="0" w:color="auto"/>
            </w:tcBorders>
          </w:tcPr>
          <w:p w14:paraId="5B264E53"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00000"/>
                <w:sz w:val="18"/>
                <w:szCs w:val="18"/>
                <w:lang w:eastAsia="en-CA"/>
              </w:rPr>
              <w:t>0</w:t>
            </w:r>
          </w:p>
        </w:tc>
        <w:tc>
          <w:tcPr>
            <w:tcW w:w="220" w:type="pct"/>
            <w:tcBorders>
              <w:top w:val="nil"/>
              <w:left w:val="nil"/>
              <w:bottom w:val="single" w:sz="4" w:space="0" w:color="auto"/>
              <w:right w:val="single" w:sz="4" w:space="0" w:color="auto"/>
            </w:tcBorders>
          </w:tcPr>
          <w:p w14:paraId="6797BD70"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00000"/>
                <w:sz w:val="18"/>
                <w:szCs w:val="18"/>
                <w:lang w:eastAsia="en-CA"/>
              </w:rPr>
              <w:t>0</w:t>
            </w:r>
          </w:p>
        </w:tc>
        <w:tc>
          <w:tcPr>
            <w:tcW w:w="257" w:type="pct"/>
            <w:tcBorders>
              <w:top w:val="nil"/>
              <w:left w:val="nil"/>
              <w:bottom w:val="single" w:sz="4" w:space="0" w:color="auto"/>
              <w:right w:val="single" w:sz="4" w:space="0" w:color="auto"/>
            </w:tcBorders>
          </w:tcPr>
          <w:p w14:paraId="434B521F"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00000"/>
                <w:sz w:val="18"/>
                <w:szCs w:val="18"/>
                <w:lang w:eastAsia="en-CA"/>
              </w:rPr>
              <w:t>104 000</w:t>
            </w:r>
          </w:p>
        </w:tc>
        <w:tc>
          <w:tcPr>
            <w:tcW w:w="354" w:type="pct"/>
            <w:tcBorders>
              <w:top w:val="nil"/>
              <w:left w:val="nil"/>
              <w:bottom w:val="single" w:sz="4" w:space="0" w:color="auto"/>
              <w:right w:val="single" w:sz="4" w:space="0" w:color="auto"/>
            </w:tcBorders>
          </w:tcPr>
          <w:p w14:paraId="3B9A4056" w14:textId="77777777" w:rsidR="00BE448A" w:rsidRPr="001E194B" w:rsidRDefault="00BE448A" w:rsidP="0029776F">
            <w:pPr>
              <w:suppressAutoHyphens/>
              <w:spacing w:after="20"/>
              <w:jc w:val="right"/>
              <w:rPr>
                <w:rFonts w:asciiTheme="majorBidi" w:hAnsiTheme="majorBidi" w:cstheme="majorBidi"/>
                <w:sz w:val="20"/>
                <w:szCs w:val="20"/>
              </w:rPr>
            </w:pPr>
            <w:r w:rsidRPr="001E194B">
              <w:rPr>
                <w:color w:val="000000"/>
                <w:sz w:val="18"/>
                <w:szCs w:val="18"/>
                <w:lang w:eastAsia="en-CA"/>
              </w:rPr>
              <w:t>1 099 177</w:t>
            </w:r>
          </w:p>
        </w:tc>
      </w:tr>
      <w:tr w:rsidR="00BE448A" w:rsidRPr="002F422F" w14:paraId="230FFCC8" w14:textId="77777777" w:rsidTr="0029776F">
        <w:trPr>
          <w:trHeight w:val="127"/>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027BF15"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2.2</w:t>
            </w:r>
          </w:p>
        </w:tc>
        <w:tc>
          <w:tcPr>
            <w:tcW w:w="1301" w:type="pct"/>
            <w:tcBorders>
              <w:top w:val="nil"/>
              <w:left w:val="nil"/>
              <w:bottom w:val="single" w:sz="4" w:space="0" w:color="auto"/>
              <w:right w:val="single" w:sz="4" w:space="0" w:color="auto"/>
            </w:tcBorders>
            <w:hideMark/>
          </w:tcPr>
          <w:p w14:paraId="7FDA5161"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Coûts d’appui pour l’agence d’exécution principale ($ US)</w:t>
            </w:r>
          </w:p>
        </w:tc>
        <w:tc>
          <w:tcPr>
            <w:tcW w:w="279" w:type="pct"/>
            <w:tcBorders>
              <w:top w:val="single" w:sz="4" w:space="0" w:color="auto"/>
              <w:left w:val="single" w:sz="4" w:space="0" w:color="auto"/>
              <w:bottom w:val="single" w:sz="4" w:space="0" w:color="auto"/>
              <w:right w:val="single" w:sz="4" w:space="0" w:color="auto"/>
            </w:tcBorders>
          </w:tcPr>
          <w:p w14:paraId="757104C0"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13 144</w:t>
            </w:r>
          </w:p>
        </w:tc>
        <w:tc>
          <w:tcPr>
            <w:tcW w:w="279" w:type="pct"/>
            <w:tcBorders>
              <w:top w:val="single" w:sz="4" w:space="0" w:color="auto"/>
              <w:left w:val="single" w:sz="4" w:space="0" w:color="auto"/>
              <w:bottom w:val="single" w:sz="4" w:space="0" w:color="auto"/>
              <w:right w:val="single" w:sz="4" w:space="0" w:color="auto"/>
            </w:tcBorders>
          </w:tcPr>
          <w:p w14:paraId="0BD02606"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0</w:t>
            </w:r>
          </w:p>
        </w:tc>
        <w:tc>
          <w:tcPr>
            <w:tcW w:w="279" w:type="pct"/>
            <w:tcBorders>
              <w:top w:val="single" w:sz="4" w:space="0" w:color="auto"/>
              <w:left w:val="single" w:sz="4" w:space="0" w:color="auto"/>
              <w:bottom w:val="single" w:sz="4" w:space="0" w:color="auto"/>
              <w:right w:val="single" w:sz="4" w:space="0" w:color="auto"/>
            </w:tcBorders>
          </w:tcPr>
          <w:p w14:paraId="4B4F79CA"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27 003</w:t>
            </w:r>
          </w:p>
        </w:tc>
        <w:tc>
          <w:tcPr>
            <w:tcW w:w="279" w:type="pct"/>
            <w:tcBorders>
              <w:top w:val="single" w:sz="4" w:space="0" w:color="auto"/>
              <w:left w:val="single" w:sz="4" w:space="0" w:color="auto"/>
              <w:bottom w:val="single" w:sz="4" w:space="0" w:color="auto"/>
              <w:right w:val="single" w:sz="4" w:space="0" w:color="auto"/>
            </w:tcBorders>
          </w:tcPr>
          <w:p w14:paraId="43000A68"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0</w:t>
            </w:r>
          </w:p>
        </w:tc>
        <w:tc>
          <w:tcPr>
            <w:tcW w:w="279" w:type="pct"/>
            <w:tcBorders>
              <w:top w:val="single" w:sz="4" w:space="0" w:color="auto"/>
              <w:left w:val="single" w:sz="4" w:space="0" w:color="auto"/>
              <w:bottom w:val="single" w:sz="4" w:space="0" w:color="auto"/>
              <w:right w:val="single" w:sz="4" w:space="0" w:color="auto"/>
            </w:tcBorders>
          </w:tcPr>
          <w:p w14:paraId="739C1151"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rPr>
              <w:t>0</w:t>
            </w:r>
          </w:p>
        </w:tc>
        <w:tc>
          <w:tcPr>
            <w:tcW w:w="280" w:type="pct"/>
            <w:tcBorders>
              <w:top w:val="single" w:sz="4" w:space="0" w:color="auto"/>
              <w:left w:val="single" w:sz="4" w:space="0" w:color="auto"/>
              <w:bottom w:val="single" w:sz="4" w:space="0" w:color="auto"/>
              <w:right w:val="single" w:sz="4" w:space="0" w:color="auto"/>
            </w:tcBorders>
          </w:tcPr>
          <w:p w14:paraId="455152F3"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20 664</w:t>
            </w:r>
          </w:p>
        </w:tc>
        <w:tc>
          <w:tcPr>
            <w:tcW w:w="280" w:type="pct"/>
            <w:tcBorders>
              <w:top w:val="single" w:sz="4" w:space="0" w:color="auto"/>
              <w:left w:val="single" w:sz="4" w:space="0" w:color="auto"/>
              <w:bottom w:val="single" w:sz="4" w:space="0" w:color="auto"/>
              <w:right w:val="single" w:sz="4" w:space="0" w:color="auto"/>
            </w:tcBorders>
          </w:tcPr>
          <w:p w14:paraId="5BE81E26"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tcPr>
          <w:p w14:paraId="72D98AE4"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00000"/>
                <w:sz w:val="18"/>
                <w:szCs w:val="18"/>
              </w:rPr>
              <w:t>0</w:t>
            </w:r>
          </w:p>
        </w:tc>
        <w:tc>
          <w:tcPr>
            <w:tcW w:w="256" w:type="pct"/>
            <w:tcBorders>
              <w:top w:val="nil"/>
              <w:left w:val="nil"/>
              <w:bottom w:val="single" w:sz="4" w:space="0" w:color="auto"/>
              <w:right w:val="single" w:sz="4" w:space="0" w:color="auto"/>
            </w:tcBorders>
          </w:tcPr>
          <w:p w14:paraId="1EB24D08"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00000"/>
                <w:sz w:val="18"/>
                <w:szCs w:val="18"/>
                <w:lang w:eastAsia="en-CA"/>
              </w:rPr>
              <w:t>8 852</w:t>
            </w:r>
          </w:p>
        </w:tc>
        <w:tc>
          <w:tcPr>
            <w:tcW w:w="187" w:type="pct"/>
            <w:tcBorders>
              <w:top w:val="nil"/>
              <w:left w:val="nil"/>
              <w:bottom w:val="single" w:sz="4" w:space="0" w:color="auto"/>
              <w:right w:val="single" w:sz="4" w:space="0" w:color="auto"/>
            </w:tcBorders>
          </w:tcPr>
          <w:p w14:paraId="3941FDA7"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00000"/>
                <w:sz w:val="18"/>
                <w:szCs w:val="18"/>
                <w:lang w:eastAsia="en-CA"/>
              </w:rPr>
              <w:t>0</w:t>
            </w:r>
          </w:p>
        </w:tc>
        <w:tc>
          <w:tcPr>
            <w:tcW w:w="220" w:type="pct"/>
            <w:tcBorders>
              <w:top w:val="nil"/>
              <w:left w:val="nil"/>
              <w:bottom w:val="single" w:sz="4" w:space="0" w:color="auto"/>
              <w:right w:val="single" w:sz="4" w:space="0" w:color="auto"/>
            </w:tcBorders>
          </w:tcPr>
          <w:p w14:paraId="33ACD007"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00000"/>
                <w:sz w:val="18"/>
                <w:szCs w:val="18"/>
                <w:lang w:eastAsia="en-CA"/>
              </w:rPr>
              <w:t>0</w:t>
            </w:r>
          </w:p>
        </w:tc>
        <w:tc>
          <w:tcPr>
            <w:tcW w:w="257" w:type="pct"/>
            <w:tcBorders>
              <w:top w:val="nil"/>
              <w:left w:val="nil"/>
              <w:bottom w:val="single" w:sz="4" w:space="0" w:color="auto"/>
              <w:right w:val="single" w:sz="4" w:space="0" w:color="auto"/>
            </w:tcBorders>
          </w:tcPr>
          <w:p w14:paraId="07B566A7"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00000"/>
                <w:sz w:val="18"/>
                <w:szCs w:val="18"/>
                <w:lang w:eastAsia="en-CA"/>
              </w:rPr>
              <w:t>7 280</w:t>
            </w:r>
          </w:p>
        </w:tc>
        <w:tc>
          <w:tcPr>
            <w:tcW w:w="354" w:type="pct"/>
            <w:tcBorders>
              <w:top w:val="nil"/>
              <w:left w:val="nil"/>
              <w:bottom w:val="single" w:sz="4" w:space="0" w:color="auto"/>
              <w:right w:val="single" w:sz="4" w:space="0" w:color="auto"/>
            </w:tcBorders>
          </w:tcPr>
          <w:p w14:paraId="552FBA6E" w14:textId="77777777" w:rsidR="00BE448A" w:rsidRPr="001E194B" w:rsidRDefault="00BE448A" w:rsidP="0029776F">
            <w:pPr>
              <w:suppressAutoHyphens/>
              <w:spacing w:after="20"/>
              <w:jc w:val="right"/>
              <w:rPr>
                <w:rFonts w:asciiTheme="majorBidi" w:hAnsiTheme="majorBidi" w:cstheme="majorBidi"/>
                <w:sz w:val="20"/>
                <w:szCs w:val="20"/>
              </w:rPr>
            </w:pPr>
            <w:r w:rsidRPr="001E194B">
              <w:rPr>
                <w:color w:val="000000"/>
                <w:sz w:val="18"/>
                <w:szCs w:val="18"/>
                <w:lang w:eastAsia="en-CA"/>
              </w:rPr>
              <w:t>76 942</w:t>
            </w:r>
          </w:p>
        </w:tc>
      </w:tr>
      <w:tr w:rsidR="00BE448A" w:rsidRPr="002F422F" w14:paraId="28F6CF85" w14:textId="77777777" w:rsidTr="0029776F">
        <w:trPr>
          <w:trHeight w:val="66"/>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76150EF"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3.1</w:t>
            </w:r>
          </w:p>
        </w:tc>
        <w:tc>
          <w:tcPr>
            <w:tcW w:w="1301" w:type="pct"/>
            <w:tcBorders>
              <w:top w:val="nil"/>
              <w:left w:val="nil"/>
              <w:bottom w:val="single" w:sz="4" w:space="0" w:color="auto"/>
              <w:right w:val="single" w:sz="4" w:space="0" w:color="auto"/>
            </w:tcBorders>
            <w:hideMark/>
          </w:tcPr>
          <w:p w14:paraId="2B6AB738"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Total du financement convenu ($ US)</w:t>
            </w:r>
          </w:p>
        </w:tc>
        <w:tc>
          <w:tcPr>
            <w:tcW w:w="279" w:type="pct"/>
            <w:tcBorders>
              <w:top w:val="single" w:sz="4" w:space="0" w:color="auto"/>
              <w:left w:val="single" w:sz="4" w:space="0" w:color="auto"/>
              <w:bottom w:val="single" w:sz="4" w:space="0" w:color="auto"/>
              <w:right w:val="single" w:sz="4" w:space="0" w:color="auto"/>
            </w:tcBorders>
          </w:tcPr>
          <w:p w14:paraId="3803A361"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187 777</w:t>
            </w:r>
          </w:p>
        </w:tc>
        <w:tc>
          <w:tcPr>
            <w:tcW w:w="279" w:type="pct"/>
            <w:tcBorders>
              <w:top w:val="single" w:sz="4" w:space="0" w:color="auto"/>
              <w:left w:val="single" w:sz="4" w:space="0" w:color="auto"/>
              <w:bottom w:val="single" w:sz="4" w:space="0" w:color="auto"/>
              <w:right w:val="single" w:sz="4" w:space="0" w:color="auto"/>
            </w:tcBorders>
          </w:tcPr>
          <w:p w14:paraId="7E9F9760"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0</w:t>
            </w:r>
          </w:p>
        </w:tc>
        <w:tc>
          <w:tcPr>
            <w:tcW w:w="279" w:type="pct"/>
            <w:tcBorders>
              <w:top w:val="single" w:sz="4" w:space="0" w:color="auto"/>
              <w:left w:val="single" w:sz="4" w:space="0" w:color="auto"/>
              <w:bottom w:val="single" w:sz="4" w:space="0" w:color="auto"/>
              <w:right w:val="single" w:sz="4" w:space="0" w:color="auto"/>
            </w:tcBorders>
          </w:tcPr>
          <w:p w14:paraId="4B7F4798"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385 750</w:t>
            </w:r>
          </w:p>
        </w:tc>
        <w:tc>
          <w:tcPr>
            <w:tcW w:w="279" w:type="pct"/>
            <w:tcBorders>
              <w:top w:val="single" w:sz="4" w:space="0" w:color="auto"/>
              <w:left w:val="single" w:sz="4" w:space="0" w:color="auto"/>
              <w:bottom w:val="single" w:sz="4" w:space="0" w:color="auto"/>
              <w:right w:val="single" w:sz="4" w:space="0" w:color="auto"/>
            </w:tcBorders>
          </w:tcPr>
          <w:p w14:paraId="6CEA6683"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0</w:t>
            </w:r>
          </w:p>
        </w:tc>
        <w:tc>
          <w:tcPr>
            <w:tcW w:w="279" w:type="pct"/>
            <w:tcBorders>
              <w:top w:val="single" w:sz="4" w:space="0" w:color="auto"/>
              <w:left w:val="single" w:sz="4" w:space="0" w:color="auto"/>
              <w:bottom w:val="single" w:sz="4" w:space="0" w:color="auto"/>
              <w:right w:val="single" w:sz="4" w:space="0" w:color="auto"/>
            </w:tcBorders>
          </w:tcPr>
          <w:p w14:paraId="776B96B0"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rPr>
              <w:t>0</w:t>
            </w:r>
          </w:p>
        </w:tc>
        <w:tc>
          <w:tcPr>
            <w:tcW w:w="280" w:type="pct"/>
            <w:tcBorders>
              <w:top w:val="single" w:sz="4" w:space="0" w:color="auto"/>
              <w:left w:val="single" w:sz="4" w:space="0" w:color="auto"/>
              <w:bottom w:val="single" w:sz="4" w:space="0" w:color="auto"/>
              <w:right w:val="single" w:sz="4" w:space="0" w:color="auto"/>
            </w:tcBorders>
          </w:tcPr>
          <w:p w14:paraId="7580DBBD"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295 200</w:t>
            </w:r>
          </w:p>
        </w:tc>
        <w:tc>
          <w:tcPr>
            <w:tcW w:w="280" w:type="pct"/>
            <w:tcBorders>
              <w:top w:val="single" w:sz="4" w:space="0" w:color="auto"/>
              <w:left w:val="single" w:sz="4" w:space="0" w:color="auto"/>
              <w:bottom w:val="single" w:sz="4" w:space="0" w:color="auto"/>
              <w:right w:val="single" w:sz="4" w:space="0" w:color="auto"/>
            </w:tcBorders>
          </w:tcPr>
          <w:p w14:paraId="6B7AE0F6"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tcPr>
          <w:p w14:paraId="64152E95"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00000"/>
                <w:sz w:val="18"/>
                <w:szCs w:val="18"/>
                <w:lang w:eastAsia="en-CA"/>
              </w:rPr>
              <w:t>0</w:t>
            </w:r>
          </w:p>
        </w:tc>
        <w:tc>
          <w:tcPr>
            <w:tcW w:w="256" w:type="pct"/>
            <w:tcBorders>
              <w:top w:val="nil"/>
              <w:left w:val="nil"/>
              <w:bottom w:val="single" w:sz="4" w:space="0" w:color="auto"/>
              <w:right w:val="single" w:sz="4" w:space="0" w:color="auto"/>
            </w:tcBorders>
          </w:tcPr>
          <w:p w14:paraId="1BA8F5A7"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00000"/>
                <w:sz w:val="18"/>
                <w:szCs w:val="18"/>
                <w:lang w:eastAsia="en-CA"/>
              </w:rPr>
              <w:t>126 450</w:t>
            </w:r>
          </w:p>
        </w:tc>
        <w:tc>
          <w:tcPr>
            <w:tcW w:w="187" w:type="pct"/>
            <w:tcBorders>
              <w:top w:val="nil"/>
              <w:left w:val="nil"/>
              <w:bottom w:val="single" w:sz="4" w:space="0" w:color="auto"/>
              <w:right w:val="single" w:sz="4" w:space="0" w:color="auto"/>
            </w:tcBorders>
          </w:tcPr>
          <w:p w14:paraId="3BE4D43F"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00000"/>
                <w:sz w:val="18"/>
                <w:szCs w:val="18"/>
                <w:lang w:eastAsia="en-CA"/>
              </w:rPr>
              <w:t>0</w:t>
            </w:r>
          </w:p>
        </w:tc>
        <w:tc>
          <w:tcPr>
            <w:tcW w:w="220" w:type="pct"/>
            <w:tcBorders>
              <w:top w:val="nil"/>
              <w:left w:val="nil"/>
              <w:bottom w:val="single" w:sz="4" w:space="0" w:color="auto"/>
              <w:right w:val="single" w:sz="4" w:space="0" w:color="auto"/>
            </w:tcBorders>
          </w:tcPr>
          <w:p w14:paraId="54AF40CA"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00000"/>
                <w:sz w:val="18"/>
                <w:szCs w:val="18"/>
                <w:lang w:eastAsia="en-CA"/>
              </w:rPr>
              <w:t>0</w:t>
            </w:r>
          </w:p>
        </w:tc>
        <w:tc>
          <w:tcPr>
            <w:tcW w:w="257" w:type="pct"/>
            <w:tcBorders>
              <w:top w:val="nil"/>
              <w:left w:val="nil"/>
              <w:bottom w:val="single" w:sz="4" w:space="0" w:color="auto"/>
              <w:right w:val="single" w:sz="4" w:space="0" w:color="auto"/>
            </w:tcBorders>
          </w:tcPr>
          <w:p w14:paraId="62555F4C"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00000"/>
                <w:sz w:val="18"/>
                <w:szCs w:val="18"/>
                <w:lang w:eastAsia="en-CA"/>
              </w:rPr>
              <w:t>104 000</w:t>
            </w:r>
          </w:p>
        </w:tc>
        <w:tc>
          <w:tcPr>
            <w:tcW w:w="354" w:type="pct"/>
            <w:tcBorders>
              <w:top w:val="nil"/>
              <w:left w:val="nil"/>
              <w:bottom w:val="single" w:sz="4" w:space="0" w:color="auto"/>
              <w:right w:val="single" w:sz="4" w:space="0" w:color="auto"/>
            </w:tcBorders>
          </w:tcPr>
          <w:p w14:paraId="0035BF41" w14:textId="77777777" w:rsidR="00BE448A" w:rsidRPr="001E194B" w:rsidRDefault="00BE448A" w:rsidP="0029776F">
            <w:pPr>
              <w:suppressAutoHyphens/>
              <w:spacing w:after="20"/>
              <w:jc w:val="right"/>
              <w:rPr>
                <w:rFonts w:asciiTheme="majorBidi" w:hAnsiTheme="majorBidi" w:cstheme="majorBidi"/>
                <w:color w:val="FF0000"/>
                <w:sz w:val="20"/>
                <w:szCs w:val="20"/>
              </w:rPr>
            </w:pPr>
            <w:r w:rsidRPr="001E194B">
              <w:rPr>
                <w:color w:val="000000"/>
                <w:sz w:val="18"/>
              </w:rPr>
              <w:t xml:space="preserve">1 </w:t>
            </w:r>
            <w:r w:rsidRPr="001E194B">
              <w:rPr>
                <w:color w:val="000000"/>
                <w:sz w:val="18"/>
                <w:szCs w:val="18"/>
                <w:lang w:eastAsia="en-CA"/>
              </w:rPr>
              <w:t>099 177</w:t>
            </w:r>
          </w:p>
        </w:tc>
      </w:tr>
      <w:tr w:rsidR="00BE448A" w:rsidRPr="002F422F" w14:paraId="7FEE8E8A" w14:textId="77777777" w:rsidTr="0029776F">
        <w:trPr>
          <w:trHeight w:val="155"/>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83EFEC"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3.2</w:t>
            </w:r>
          </w:p>
        </w:tc>
        <w:tc>
          <w:tcPr>
            <w:tcW w:w="1301" w:type="pct"/>
            <w:tcBorders>
              <w:top w:val="nil"/>
              <w:left w:val="nil"/>
              <w:bottom w:val="single" w:sz="4" w:space="0" w:color="auto"/>
              <w:right w:val="single" w:sz="4" w:space="0" w:color="auto"/>
            </w:tcBorders>
            <w:hideMark/>
          </w:tcPr>
          <w:p w14:paraId="2397E0FE"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Total des coûts d’appui ($ US)</w:t>
            </w:r>
          </w:p>
        </w:tc>
        <w:tc>
          <w:tcPr>
            <w:tcW w:w="279" w:type="pct"/>
            <w:tcBorders>
              <w:top w:val="single" w:sz="4" w:space="0" w:color="auto"/>
              <w:left w:val="single" w:sz="4" w:space="0" w:color="auto"/>
              <w:bottom w:val="single" w:sz="4" w:space="0" w:color="auto"/>
              <w:right w:val="single" w:sz="4" w:space="0" w:color="auto"/>
            </w:tcBorders>
          </w:tcPr>
          <w:p w14:paraId="149F22DA"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13 144</w:t>
            </w:r>
          </w:p>
        </w:tc>
        <w:tc>
          <w:tcPr>
            <w:tcW w:w="279" w:type="pct"/>
            <w:tcBorders>
              <w:top w:val="single" w:sz="4" w:space="0" w:color="auto"/>
              <w:left w:val="single" w:sz="4" w:space="0" w:color="auto"/>
              <w:bottom w:val="single" w:sz="4" w:space="0" w:color="auto"/>
              <w:right w:val="single" w:sz="4" w:space="0" w:color="auto"/>
            </w:tcBorders>
          </w:tcPr>
          <w:p w14:paraId="3808CFF9"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0</w:t>
            </w:r>
          </w:p>
        </w:tc>
        <w:tc>
          <w:tcPr>
            <w:tcW w:w="279" w:type="pct"/>
            <w:tcBorders>
              <w:top w:val="single" w:sz="4" w:space="0" w:color="auto"/>
              <w:left w:val="single" w:sz="4" w:space="0" w:color="auto"/>
              <w:bottom w:val="single" w:sz="4" w:space="0" w:color="auto"/>
              <w:right w:val="single" w:sz="4" w:space="0" w:color="auto"/>
            </w:tcBorders>
          </w:tcPr>
          <w:p w14:paraId="451F67F0"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27 003</w:t>
            </w:r>
          </w:p>
        </w:tc>
        <w:tc>
          <w:tcPr>
            <w:tcW w:w="279" w:type="pct"/>
            <w:tcBorders>
              <w:top w:val="single" w:sz="4" w:space="0" w:color="auto"/>
              <w:left w:val="single" w:sz="4" w:space="0" w:color="auto"/>
              <w:bottom w:val="single" w:sz="4" w:space="0" w:color="auto"/>
              <w:right w:val="single" w:sz="4" w:space="0" w:color="auto"/>
            </w:tcBorders>
          </w:tcPr>
          <w:p w14:paraId="60E32BEA"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0</w:t>
            </w:r>
          </w:p>
        </w:tc>
        <w:tc>
          <w:tcPr>
            <w:tcW w:w="279" w:type="pct"/>
            <w:tcBorders>
              <w:top w:val="single" w:sz="4" w:space="0" w:color="auto"/>
              <w:left w:val="single" w:sz="4" w:space="0" w:color="auto"/>
              <w:bottom w:val="single" w:sz="4" w:space="0" w:color="auto"/>
              <w:right w:val="single" w:sz="4" w:space="0" w:color="auto"/>
            </w:tcBorders>
          </w:tcPr>
          <w:p w14:paraId="0618A606"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rPr>
              <w:t>0</w:t>
            </w:r>
          </w:p>
        </w:tc>
        <w:tc>
          <w:tcPr>
            <w:tcW w:w="280" w:type="pct"/>
            <w:tcBorders>
              <w:top w:val="single" w:sz="4" w:space="0" w:color="auto"/>
              <w:left w:val="single" w:sz="4" w:space="0" w:color="auto"/>
              <w:bottom w:val="single" w:sz="4" w:space="0" w:color="auto"/>
              <w:right w:val="single" w:sz="4" w:space="0" w:color="auto"/>
            </w:tcBorders>
          </w:tcPr>
          <w:p w14:paraId="7AA5EAE0"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20 664</w:t>
            </w:r>
          </w:p>
        </w:tc>
        <w:tc>
          <w:tcPr>
            <w:tcW w:w="280" w:type="pct"/>
            <w:tcBorders>
              <w:top w:val="single" w:sz="4" w:space="0" w:color="auto"/>
              <w:left w:val="single" w:sz="4" w:space="0" w:color="auto"/>
              <w:bottom w:val="single" w:sz="4" w:space="0" w:color="auto"/>
              <w:right w:val="single" w:sz="4" w:space="0" w:color="auto"/>
            </w:tcBorders>
          </w:tcPr>
          <w:p w14:paraId="4A308424"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tcPr>
          <w:p w14:paraId="424A4127"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00000"/>
                <w:sz w:val="18"/>
                <w:szCs w:val="18"/>
              </w:rPr>
              <w:t>0</w:t>
            </w:r>
          </w:p>
        </w:tc>
        <w:tc>
          <w:tcPr>
            <w:tcW w:w="256" w:type="pct"/>
            <w:tcBorders>
              <w:top w:val="nil"/>
              <w:left w:val="nil"/>
              <w:bottom w:val="single" w:sz="4" w:space="0" w:color="auto"/>
              <w:right w:val="single" w:sz="4" w:space="0" w:color="auto"/>
            </w:tcBorders>
          </w:tcPr>
          <w:p w14:paraId="35B25A79"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00000"/>
                <w:sz w:val="18"/>
                <w:szCs w:val="18"/>
                <w:lang w:eastAsia="en-CA"/>
              </w:rPr>
              <w:t>8 852</w:t>
            </w:r>
          </w:p>
        </w:tc>
        <w:tc>
          <w:tcPr>
            <w:tcW w:w="187" w:type="pct"/>
            <w:tcBorders>
              <w:top w:val="nil"/>
              <w:left w:val="nil"/>
              <w:bottom w:val="single" w:sz="4" w:space="0" w:color="auto"/>
              <w:right w:val="single" w:sz="4" w:space="0" w:color="auto"/>
            </w:tcBorders>
          </w:tcPr>
          <w:p w14:paraId="16459D9D"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00000"/>
                <w:sz w:val="18"/>
                <w:szCs w:val="18"/>
                <w:lang w:eastAsia="en-CA"/>
              </w:rPr>
              <w:t>0</w:t>
            </w:r>
          </w:p>
        </w:tc>
        <w:tc>
          <w:tcPr>
            <w:tcW w:w="220" w:type="pct"/>
            <w:tcBorders>
              <w:top w:val="nil"/>
              <w:left w:val="nil"/>
              <w:bottom w:val="single" w:sz="4" w:space="0" w:color="auto"/>
              <w:right w:val="single" w:sz="4" w:space="0" w:color="auto"/>
            </w:tcBorders>
          </w:tcPr>
          <w:p w14:paraId="07BC58B8"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00000"/>
                <w:sz w:val="18"/>
                <w:szCs w:val="18"/>
                <w:lang w:eastAsia="en-CA"/>
              </w:rPr>
              <w:t>0</w:t>
            </w:r>
          </w:p>
        </w:tc>
        <w:tc>
          <w:tcPr>
            <w:tcW w:w="257" w:type="pct"/>
            <w:tcBorders>
              <w:top w:val="nil"/>
              <w:left w:val="nil"/>
              <w:bottom w:val="single" w:sz="4" w:space="0" w:color="auto"/>
              <w:right w:val="single" w:sz="4" w:space="0" w:color="auto"/>
            </w:tcBorders>
          </w:tcPr>
          <w:p w14:paraId="5FA445A9"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00000"/>
                <w:sz w:val="18"/>
                <w:szCs w:val="18"/>
                <w:lang w:eastAsia="en-CA"/>
              </w:rPr>
              <w:t>7 280</w:t>
            </w:r>
          </w:p>
        </w:tc>
        <w:tc>
          <w:tcPr>
            <w:tcW w:w="354" w:type="pct"/>
            <w:tcBorders>
              <w:top w:val="nil"/>
              <w:left w:val="nil"/>
              <w:bottom w:val="single" w:sz="4" w:space="0" w:color="auto"/>
              <w:right w:val="single" w:sz="4" w:space="0" w:color="auto"/>
            </w:tcBorders>
          </w:tcPr>
          <w:p w14:paraId="3C1154CA" w14:textId="77777777" w:rsidR="00BE448A" w:rsidRPr="001E194B" w:rsidRDefault="00BE448A" w:rsidP="0029776F">
            <w:pPr>
              <w:suppressAutoHyphens/>
              <w:spacing w:after="20"/>
              <w:jc w:val="right"/>
              <w:rPr>
                <w:rFonts w:asciiTheme="majorBidi" w:hAnsiTheme="majorBidi" w:cstheme="majorBidi"/>
                <w:color w:val="FF0000"/>
                <w:sz w:val="20"/>
                <w:szCs w:val="20"/>
              </w:rPr>
            </w:pPr>
            <w:r w:rsidRPr="001E194B">
              <w:rPr>
                <w:color w:val="000000"/>
                <w:sz w:val="18"/>
                <w:szCs w:val="18"/>
                <w:lang w:eastAsia="en-CA"/>
              </w:rPr>
              <w:t>76 942</w:t>
            </w:r>
          </w:p>
        </w:tc>
      </w:tr>
      <w:tr w:rsidR="00BE448A" w:rsidRPr="002F422F" w14:paraId="12CA8690" w14:textId="77777777" w:rsidTr="0029776F">
        <w:trPr>
          <w:trHeight w:val="66"/>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DDF3712"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3.3</w:t>
            </w:r>
          </w:p>
        </w:tc>
        <w:tc>
          <w:tcPr>
            <w:tcW w:w="1301" w:type="pct"/>
            <w:tcBorders>
              <w:top w:val="nil"/>
              <w:left w:val="nil"/>
              <w:bottom w:val="single" w:sz="4" w:space="0" w:color="auto"/>
              <w:right w:val="single" w:sz="4" w:space="0" w:color="auto"/>
            </w:tcBorders>
            <w:hideMark/>
          </w:tcPr>
          <w:p w14:paraId="77509FCD" w14:textId="77777777" w:rsidR="00BE448A" w:rsidRPr="002F422F" w:rsidRDefault="00BE448A" w:rsidP="0029776F">
            <w:pPr>
              <w:suppressAutoHyphens/>
              <w:spacing w:after="20"/>
              <w:jc w:val="left"/>
              <w:rPr>
                <w:rFonts w:asciiTheme="majorBidi" w:hAnsiTheme="majorBidi" w:cstheme="majorBidi"/>
                <w:sz w:val="20"/>
                <w:szCs w:val="20"/>
              </w:rPr>
            </w:pPr>
            <w:r>
              <w:rPr>
                <w:rFonts w:asciiTheme="majorBidi" w:hAnsiTheme="majorBidi"/>
                <w:sz w:val="20"/>
              </w:rPr>
              <w:t>Total des coûts convenus ($ US)</w:t>
            </w:r>
          </w:p>
        </w:tc>
        <w:tc>
          <w:tcPr>
            <w:tcW w:w="279" w:type="pct"/>
            <w:tcBorders>
              <w:top w:val="single" w:sz="4" w:space="0" w:color="auto"/>
              <w:left w:val="single" w:sz="4" w:space="0" w:color="auto"/>
              <w:bottom w:val="single" w:sz="4" w:space="0" w:color="auto"/>
              <w:right w:val="single" w:sz="4" w:space="0" w:color="auto"/>
            </w:tcBorders>
          </w:tcPr>
          <w:p w14:paraId="6B0F7BD3"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200 921</w:t>
            </w:r>
          </w:p>
        </w:tc>
        <w:tc>
          <w:tcPr>
            <w:tcW w:w="279" w:type="pct"/>
            <w:tcBorders>
              <w:top w:val="single" w:sz="4" w:space="0" w:color="auto"/>
              <w:left w:val="single" w:sz="4" w:space="0" w:color="auto"/>
              <w:bottom w:val="single" w:sz="4" w:space="0" w:color="auto"/>
              <w:right w:val="single" w:sz="4" w:space="0" w:color="auto"/>
            </w:tcBorders>
          </w:tcPr>
          <w:p w14:paraId="4C0E2D56"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0</w:t>
            </w:r>
          </w:p>
        </w:tc>
        <w:tc>
          <w:tcPr>
            <w:tcW w:w="279" w:type="pct"/>
            <w:tcBorders>
              <w:top w:val="single" w:sz="4" w:space="0" w:color="auto"/>
              <w:left w:val="single" w:sz="4" w:space="0" w:color="auto"/>
              <w:bottom w:val="single" w:sz="4" w:space="0" w:color="auto"/>
              <w:right w:val="single" w:sz="4" w:space="0" w:color="auto"/>
            </w:tcBorders>
          </w:tcPr>
          <w:p w14:paraId="56EE146F"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412 753</w:t>
            </w:r>
          </w:p>
        </w:tc>
        <w:tc>
          <w:tcPr>
            <w:tcW w:w="279" w:type="pct"/>
            <w:tcBorders>
              <w:top w:val="single" w:sz="4" w:space="0" w:color="auto"/>
              <w:left w:val="single" w:sz="4" w:space="0" w:color="auto"/>
              <w:bottom w:val="single" w:sz="4" w:space="0" w:color="auto"/>
              <w:right w:val="single" w:sz="4" w:space="0" w:color="auto"/>
            </w:tcBorders>
          </w:tcPr>
          <w:p w14:paraId="0692B826"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0</w:t>
            </w:r>
          </w:p>
        </w:tc>
        <w:tc>
          <w:tcPr>
            <w:tcW w:w="279" w:type="pct"/>
            <w:tcBorders>
              <w:top w:val="single" w:sz="4" w:space="0" w:color="auto"/>
              <w:left w:val="single" w:sz="4" w:space="0" w:color="auto"/>
              <w:bottom w:val="single" w:sz="4" w:space="0" w:color="auto"/>
              <w:right w:val="single" w:sz="4" w:space="0" w:color="auto"/>
            </w:tcBorders>
          </w:tcPr>
          <w:p w14:paraId="45AF4AC4"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rPr>
              <w:t>0</w:t>
            </w:r>
          </w:p>
        </w:tc>
        <w:tc>
          <w:tcPr>
            <w:tcW w:w="280" w:type="pct"/>
            <w:tcBorders>
              <w:top w:val="single" w:sz="4" w:space="0" w:color="auto"/>
              <w:left w:val="single" w:sz="4" w:space="0" w:color="auto"/>
              <w:bottom w:val="single" w:sz="4" w:space="0" w:color="auto"/>
              <w:right w:val="single" w:sz="4" w:space="0" w:color="auto"/>
            </w:tcBorders>
          </w:tcPr>
          <w:p w14:paraId="70D42D8C"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315 864</w:t>
            </w:r>
          </w:p>
        </w:tc>
        <w:tc>
          <w:tcPr>
            <w:tcW w:w="280" w:type="pct"/>
            <w:tcBorders>
              <w:top w:val="single" w:sz="4" w:space="0" w:color="auto"/>
              <w:left w:val="single" w:sz="4" w:space="0" w:color="auto"/>
              <w:bottom w:val="single" w:sz="4" w:space="0" w:color="auto"/>
              <w:right w:val="single" w:sz="4" w:space="0" w:color="auto"/>
            </w:tcBorders>
          </w:tcPr>
          <w:p w14:paraId="16E446BA" w14:textId="77777777" w:rsidR="00BE448A" w:rsidRPr="001E194B" w:rsidRDefault="00BE448A" w:rsidP="0029776F">
            <w:pPr>
              <w:suppressAutoHyphens/>
              <w:spacing w:after="20"/>
              <w:ind w:left="-139"/>
              <w:jc w:val="right"/>
              <w:rPr>
                <w:rFonts w:asciiTheme="majorBidi" w:hAnsiTheme="majorBidi"/>
                <w:sz w:val="20"/>
              </w:rPr>
            </w:pPr>
            <w:r w:rsidRPr="001E194B">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tcPr>
          <w:p w14:paraId="4E7A1294"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00000"/>
                <w:sz w:val="18"/>
                <w:szCs w:val="18"/>
                <w:lang w:eastAsia="en-CA"/>
              </w:rPr>
              <w:t>0</w:t>
            </w:r>
          </w:p>
        </w:tc>
        <w:tc>
          <w:tcPr>
            <w:tcW w:w="256" w:type="pct"/>
            <w:tcBorders>
              <w:top w:val="nil"/>
              <w:left w:val="nil"/>
              <w:bottom w:val="single" w:sz="4" w:space="0" w:color="auto"/>
              <w:right w:val="single" w:sz="4" w:space="0" w:color="auto"/>
            </w:tcBorders>
          </w:tcPr>
          <w:p w14:paraId="3C279CC5"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00000"/>
                <w:sz w:val="18"/>
                <w:szCs w:val="18"/>
                <w:lang w:eastAsia="en-CA"/>
              </w:rPr>
              <w:t>135 302</w:t>
            </w:r>
          </w:p>
        </w:tc>
        <w:tc>
          <w:tcPr>
            <w:tcW w:w="187" w:type="pct"/>
            <w:tcBorders>
              <w:top w:val="nil"/>
              <w:left w:val="nil"/>
              <w:bottom w:val="single" w:sz="4" w:space="0" w:color="auto"/>
              <w:right w:val="single" w:sz="4" w:space="0" w:color="auto"/>
            </w:tcBorders>
            <w:shd w:val="clear" w:color="auto" w:fill="FFFFFF" w:themeFill="background1"/>
          </w:tcPr>
          <w:p w14:paraId="56B605B6"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00000"/>
                <w:sz w:val="18"/>
                <w:szCs w:val="18"/>
                <w:lang w:eastAsia="en-CA"/>
              </w:rPr>
              <w:t>0</w:t>
            </w:r>
          </w:p>
        </w:tc>
        <w:tc>
          <w:tcPr>
            <w:tcW w:w="220" w:type="pct"/>
            <w:tcBorders>
              <w:top w:val="nil"/>
              <w:left w:val="nil"/>
              <w:bottom w:val="single" w:sz="4" w:space="0" w:color="auto"/>
              <w:right w:val="single" w:sz="4" w:space="0" w:color="auto"/>
            </w:tcBorders>
          </w:tcPr>
          <w:p w14:paraId="2005F049"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00000"/>
                <w:sz w:val="18"/>
                <w:szCs w:val="18"/>
                <w:lang w:eastAsia="en-CA"/>
              </w:rPr>
              <w:t>0</w:t>
            </w:r>
          </w:p>
        </w:tc>
        <w:tc>
          <w:tcPr>
            <w:tcW w:w="257" w:type="pct"/>
            <w:tcBorders>
              <w:top w:val="nil"/>
              <w:left w:val="nil"/>
              <w:bottom w:val="single" w:sz="4" w:space="0" w:color="auto"/>
              <w:right w:val="single" w:sz="4" w:space="0" w:color="auto"/>
            </w:tcBorders>
          </w:tcPr>
          <w:p w14:paraId="1EDFD9D8" w14:textId="77777777" w:rsidR="00BE448A" w:rsidRPr="001E194B" w:rsidRDefault="00BE448A" w:rsidP="0029776F">
            <w:pPr>
              <w:suppressAutoHyphens/>
              <w:spacing w:after="20"/>
              <w:ind w:left="-139"/>
              <w:jc w:val="right"/>
              <w:rPr>
                <w:rFonts w:asciiTheme="majorBidi" w:hAnsiTheme="majorBidi" w:cstheme="majorBidi"/>
                <w:sz w:val="20"/>
                <w:szCs w:val="20"/>
              </w:rPr>
            </w:pPr>
            <w:r w:rsidRPr="001E194B">
              <w:rPr>
                <w:color w:val="000000"/>
                <w:sz w:val="18"/>
                <w:szCs w:val="18"/>
                <w:lang w:eastAsia="en-CA"/>
              </w:rPr>
              <w:t>111 280</w:t>
            </w:r>
          </w:p>
        </w:tc>
        <w:tc>
          <w:tcPr>
            <w:tcW w:w="354" w:type="pct"/>
            <w:tcBorders>
              <w:top w:val="nil"/>
              <w:left w:val="nil"/>
              <w:bottom w:val="single" w:sz="4" w:space="0" w:color="auto"/>
              <w:right w:val="single" w:sz="4" w:space="0" w:color="auto"/>
            </w:tcBorders>
          </w:tcPr>
          <w:p w14:paraId="0CB4E539" w14:textId="77777777" w:rsidR="00BE448A" w:rsidRPr="001E194B" w:rsidRDefault="00BE448A" w:rsidP="0029776F">
            <w:pPr>
              <w:suppressAutoHyphens/>
              <w:spacing w:after="20"/>
              <w:jc w:val="right"/>
              <w:rPr>
                <w:rFonts w:asciiTheme="majorBidi" w:hAnsiTheme="majorBidi" w:cstheme="majorBidi"/>
                <w:color w:val="FF0000"/>
                <w:sz w:val="20"/>
                <w:szCs w:val="20"/>
              </w:rPr>
            </w:pPr>
            <w:r w:rsidRPr="001E194B">
              <w:rPr>
                <w:color w:val="000000"/>
                <w:sz w:val="18"/>
              </w:rPr>
              <w:t xml:space="preserve">1 </w:t>
            </w:r>
            <w:r w:rsidRPr="001E194B">
              <w:rPr>
                <w:color w:val="000000"/>
                <w:sz w:val="18"/>
                <w:szCs w:val="18"/>
                <w:lang w:eastAsia="en-CA"/>
              </w:rPr>
              <w:t>176 119</w:t>
            </w:r>
          </w:p>
        </w:tc>
      </w:tr>
    </w:tbl>
    <w:p w14:paraId="7E990765" w14:textId="77777777" w:rsidR="00BE448A" w:rsidRPr="001E194B" w:rsidRDefault="00BE448A" w:rsidP="00BE448A">
      <w:pPr>
        <w:rPr>
          <w:sz w:val="18"/>
          <w:szCs w:val="18"/>
        </w:rPr>
      </w:pPr>
      <w:r w:rsidRPr="001E194B">
        <w:rPr>
          <w:sz w:val="18"/>
          <w:szCs w:val="18"/>
        </w:rPr>
        <w:t xml:space="preserve">* À l’exclusion des activités supplémentaires liées à l’efficacité énergétique présentées à la présente réunion au titre de la décision 89/6.  </w:t>
      </w:r>
    </w:p>
    <w:p w14:paraId="38A5782C" w14:textId="77777777" w:rsidR="00BA0BB6" w:rsidRPr="00BE448A" w:rsidRDefault="00BA0BB6" w:rsidP="00BA0BB6">
      <w:pPr>
        <w:tabs>
          <w:tab w:val="left" w:pos="1097"/>
          <w:tab w:val="left" w:pos="2098"/>
          <w:tab w:val="left" w:pos="3099"/>
          <w:tab w:val="left" w:pos="4100"/>
          <w:tab w:val="left" w:pos="5251"/>
          <w:tab w:val="left" w:pos="6318"/>
        </w:tabs>
        <w:ind w:left="113"/>
        <w:jc w:val="left"/>
        <w:rPr>
          <w:b/>
          <w:bCs/>
          <w:lang w:eastAsia="en-CA"/>
        </w:rPr>
      </w:pPr>
    </w:p>
    <w:p w14:paraId="1AB3871D" w14:textId="77777777" w:rsidR="00BA0BB6" w:rsidRPr="00BA0BB6" w:rsidRDefault="00BA0BB6" w:rsidP="00BE448A">
      <w:pPr>
        <w:suppressAutoHyphens/>
        <w:rPr>
          <w:b/>
          <w:bCs/>
          <w:lang w:val="fr-CH"/>
        </w:rPr>
        <w:sectPr w:rsidR="00BA0BB6" w:rsidRPr="00BA0BB6" w:rsidSect="0070038F">
          <w:headerReference w:type="even" r:id="rId26"/>
          <w:headerReference w:type="default" r:id="rId27"/>
          <w:headerReference w:type="first" r:id="rId28"/>
          <w:footnotePr>
            <w:numRestart w:val="eachSect"/>
          </w:footnotePr>
          <w:pgSz w:w="15840" w:h="12240" w:orient="landscape" w:code="1"/>
          <w:pgMar w:top="1440" w:right="720" w:bottom="1440" w:left="864" w:header="720" w:footer="475" w:gutter="0"/>
          <w:pgNumType w:start="1"/>
          <w:cols w:space="720"/>
          <w:titlePg/>
          <w:docGrid w:linePitch="299"/>
        </w:sectPr>
      </w:pPr>
    </w:p>
    <w:p w14:paraId="74532399" w14:textId="77777777" w:rsidR="00BA0BB6" w:rsidRPr="00BA0BB6" w:rsidRDefault="00BA0BB6" w:rsidP="00BA0BB6">
      <w:pPr>
        <w:suppressAutoHyphens/>
        <w:spacing w:after="240"/>
        <w:jc w:val="center"/>
        <w:rPr>
          <w:lang w:val="en-GB"/>
        </w:rPr>
      </w:pPr>
      <w:r w:rsidRPr="00BA0BB6">
        <w:rPr>
          <w:b/>
          <w:bCs/>
          <w:lang w:val="en-GB"/>
        </w:rPr>
        <w:lastRenderedPageBreak/>
        <w:t>Annex IV</w:t>
      </w:r>
    </w:p>
    <w:p w14:paraId="34898A09" w14:textId="77777777" w:rsidR="00BA0BB6" w:rsidRPr="00BA0BB6" w:rsidRDefault="00BA0BB6" w:rsidP="00BA0BB6">
      <w:pPr>
        <w:suppressAutoHyphens/>
        <w:jc w:val="center"/>
        <w:rPr>
          <w:b/>
          <w:bCs/>
          <w:lang w:val="en-GB"/>
        </w:rPr>
      </w:pPr>
      <w:r w:rsidRPr="00BA0BB6">
        <w:rPr>
          <w:b/>
          <w:bCs/>
          <w:lang w:val="en-GB"/>
        </w:rPr>
        <w:t>SIMULTANEOUS IMPLEMENTATION OF THE HCFC PHASE-OUT MANAGEMENT PLAN</w:t>
      </w:r>
    </w:p>
    <w:p w14:paraId="1B815303" w14:textId="77777777" w:rsidR="00BA0BB6" w:rsidRPr="00BA0BB6" w:rsidRDefault="00BA0BB6" w:rsidP="00BA0BB6">
      <w:pPr>
        <w:suppressAutoHyphens/>
        <w:spacing w:after="240"/>
        <w:jc w:val="center"/>
        <w:rPr>
          <w:b/>
          <w:bCs/>
          <w:lang w:val="en-GB"/>
        </w:rPr>
      </w:pPr>
      <w:r w:rsidRPr="00BA0BB6">
        <w:rPr>
          <w:b/>
          <w:bCs/>
          <w:lang w:val="en-GB"/>
        </w:rPr>
        <w:t>AND THE KIGALI HFC IMPLEMENTATION PLAN IN COSTA RICA</w:t>
      </w:r>
    </w:p>
    <w:tbl>
      <w:tblPr>
        <w:tblpPr w:leftFromText="180" w:rightFromText="180" w:vertAnchor="text" w:tblpY="1"/>
        <w:tblOverlap w:val="never"/>
        <w:tblW w:w="5000" w:type="pct"/>
        <w:tblLook w:val="04A0" w:firstRow="1" w:lastRow="0" w:firstColumn="1" w:lastColumn="0" w:noHBand="0" w:noVBand="1"/>
      </w:tblPr>
      <w:tblGrid>
        <w:gridCol w:w="1882"/>
        <w:gridCol w:w="5008"/>
        <w:gridCol w:w="937"/>
        <w:gridCol w:w="4599"/>
        <w:gridCol w:w="803"/>
        <w:gridCol w:w="1017"/>
      </w:tblGrid>
      <w:tr w:rsidR="00BA0BB6" w:rsidRPr="00093140" w14:paraId="5870FE8C" w14:textId="77777777" w:rsidTr="00125B71">
        <w:trPr>
          <w:trHeight w:val="218"/>
          <w:tblHeader/>
        </w:trPr>
        <w:tc>
          <w:tcPr>
            <w:tcW w:w="661"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B5A6877" w14:textId="77777777" w:rsidR="00BA0BB6" w:rsidRPr="00093140" w:rsidRDefault="00BA0BB6" w:rsidP="00125B71">
            <w:pPr>
              <w:jc w:val="center"/>
              <w:rPr>
                <w:b/>
                <w:bCs/>
                <w:color w:val="000000"/>
                <w:sz w:val="18"/>
                <w:szCs w:val="18"/>
                <w:lang w:val="en-US" w:eastAsia="en-CA"/>
              </w:rPr>
            </w:pPr>
            <w:r w:rsidRPr="00093140">
              <w:rPr>
                <w:b/>
                <w:bCs/>
                <w:color w:val="000000"/>
                <w:sz w:val="18"/>
                <w:szCs w:val="18"/>
                <w:lang w:val="en-US" w:eastAsia="en-CA"/>
              </w:rPr>
              <w:t>Area of work</w:t>
            </w:r>
          </w:p>
        </w:tc>
        <w:tc>
          <w:tcPr>
            <w:tcW w:w="2087" w:type="pct"/>
            <w:gridSpan w:val="2"/>
            <w:tcBorders>
              <w:top w:val="single" w:sz="4" w:space="0" w:color="auto"/>
              <w:left w:val="nil"/>
              <w:bottom w:val="single" w:sz="4" w:space="0" w:color="auto"/>
              <w:right w:val="single" w:sz="4" w:space="0" w:color="auto"/>
            </w:tcBorders>
            <w:shd w:val="clear" w:color="auto" w:fill="FFFFFF"/>
            <w:vAlign w:val="center"/>
            <w:hideMark/>
          </w:tcPr>
          <w:p w14:paraId="666676EB" w14:textId="77777777" w:rsidR="00BA0BB6" w:rsidRPr="00093140" w:rsidRDefault="00BA0BB6" w:rsidP="00125B71">
            <w:pPr>
              <w:jc w:val="center"/>
              <w:rPr>
                <w:b/>
                <w:bCs/>
                <w:color w:val="000000"/>
                <w:sz w:val="18"/>
                <w:szCs w:val="18"/>
                <w:lang w:val="en-US" w:eastAsia="en-CA"/>
              </w:rPr>
            </w:pPr>
            <w:r w:rsidRPr="00093140">
              <w:rPr>
                <w:b/>
                <w:bCs/>
                <w:color w:val="000000"/>
                <w:sz w:val="18"/>
                <w:szCs w:val="18"/>
                <w:lang w:val="en-US" w:eastAsia="en-CA"/>
              </w:rPr>
              <w:t>HPMP</w:t>
            </w:r>
          </w:p>
        </w:tc>
        <w:tc>
          <w:tcPr>
            <w:tcW w:w="1896" w:type="pct"/>
            <w:gridSpan w:val="2"/>
            <w:tcBorders>
              <w:top w:val="single" w:sz="4" w:space="0" w:color="auto"/>
              <w:left w:val="nil"/>
              <w:bottom w:val="single" w:sz="4" w:space="0" w:color="auto"/>
              <w:right w:val="single" w:sz="4" w:space="0" w:color="auto"/>
            </w:tcBorders>
            <w:shd w:val="clear" w:color="auto" w:fill="FFFFFF"/>
            <w:vAlign w:val="center"/>
            <w:hideMark/>
          </w:tcPr>
          <w:p w14:paraId="03ECFF79" w14:textId="77777777" w:rsidR="00BA0BB6" w:rsidRPr="00093140" w:rsidRDefault="00BA0BB6" w:rsidP="00125B71">
            <w:pPr>
              <w:jc w:val="center"/>
              <w:rPr>
                <w:b/>
                <w:bCs/>
                <w:color w:val="000000"/>
                <w:sz w:val="18"/>
                <w:szCs w:val="18"/>
                <w:lang w:val="en-US" w:eastAsia="en-CA"/>
              </w:rPr>
            </w:pPr>
            <w:r w:rsidRPr="00093140">
              <w:rPr>
                <w:b/>
                <w:bCs/>
                <w:color w:val="000000"/>
                <w:sz w:val="18"/>
                <w:szCs w:val="18"/>
                <w:lang w:val="en-US" w:eastAsia="en-CA"/>
              </w:rPr>
              <w:t>KIP</w:t>
            </w:r>
          </w:p>
        </w:tc>
        <w:tc>
          <w:tcPr>
            <w:tcW w:w="357"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611803A" w14:textId="77777777" w:rsidR="00BA0BB6" w:rsidRPr="00093140" w:rsidRDefault="00BA0BB6" w:rsidP="00125B71">
            <w:pPr>
              <w:jc w:val="center"/>
              <w:rPr>
                <w:b/>
                <w:bCs/>
                <w:color w:val="000000"/>
                <w:sz w:val="18"/>
                <w:szCs w:val="18"/>
                <w:lang w:val="en-US" w:eastAsia="en-CA"/>
              </w:rPr>
            </w:pPr>
            <w:r w:rsidRPr="00093140">
              <w:rPr>
                <w:b/>
                <w:bCs/>
                <w:color w:val="000000"/>
                <w:sz w:val="18"/>
                <w:szCs w:val="18"/>
                <w:lang w:val="en-US" w:eastAsia="en-CA"/>
              </w:rPr>
              <w:t>Combined cost</w:t>
            </w:r>
            <w:r>
              <w:rPr>
                <w:b/>
                <w:bCs/>
                <w:color w:val="000000"/>
                <w:sz w:val="18"/>
                <w:szCs w:val="18"/>
                <w:lang w:val="en-US" w:eastAsia="en-CA"/>
              </w:rPr>
              <w:t xml:space="preserve"> (US$)</w:t>
            </w:r>
          </w:p>
        </w:tc>
      </w:tr>
      <w:tr w:rsidR="00BA0BB6" w:rsidRPr="00093140" w14:paraId="567DB375" w14:textId="77777777" w:rsidTr="00125B71">
        <w:trPr>
          <w:trHeight w:val="122"/>
        </w:trPr>
        <w:tc>
          <w:tcPr>
            <w:tcW w:w="661" w:type="pct"/>
            <w:vMerge/>
            <w:tcBorders>
              <w:top w:val="single" w:sz="4" w:space="0" w:color="auto"/>
              <w:left w:val="single" w:sz="4" w:space="0" w:color="auto"/>
              <w:bottom w:val="single" w:sz="4" w:space="0" w:color="auto"/>
              <w:right w:val="single" w:sz="4" w:space="0" w:color="auto"/>
            </w:tcBorders>
            <w:vAlign w:val="center"/>
            <w:hideMark/>
          </w:tcPr>
          <w:p w14:paraId="01E213A9" w14:textId="77777777" w:rsidR="00BA0BB6" w:rsidRPr="00093140" w:rsidRDefault="00BA0BB6" w:rsidP="00125B71">
            <w:pPr>
              <w:jc w:val="left"/>
              <w:rPr>
                <w:b/>
                <w:bCs/>
                <w:color w:val="000000"/>
                <w:sz w:val="18"/>
                <w:szCs w:val="18"/>
                <w:lang w:val="en-US" w:eastAsia="en-CA"/>
              </w:rPr>
            </w:pPr>
          </w:p>
        </w:tc>
        <w:tc>
          <w:tcPr>
            <w:tcW w:w="1758" w:type="pct"/>
            <w:tcBorders>
              <w:top w:val="nil"/>
              <w:left w:val="nil"/>
              <w:bottom w:val="single" w:sz="4" w:space="0" w:color="auto"/>
              <w:right w:val="single" w:sz="4" w:space="0" w:color="auto"/>
            </w:tcBorders>
            <w:shd w:val="clear" w:color="auto" w:fill="FFFFFF"/>
            <w:vAlign w:val="center"/>
            <w:hideMark/>
          </w:tcPr>
          <w:p w14:paraId="5918E2DB" w14:textId="77777777" w:rsidR="00BA0BB6" w:rsidRPr="00093140" w:rsidRDefault="00BA0BB6" w:rsidP="00125B71">
            <w:pPr>
              <w:jc w:val="center"/>
              <w:rPr>
                <w:b/>
                <w:bCs/>
                <w:color w:val="000000"/>
                <w:sz w:val="18"/>
                <w:szCs w:val="18"/>
                <w:lang w:val="en-US" w:eastAsia="en-CA"/>
              </w:rPr>
            </w:pPr>
            <w:r w:rsidRPr="00093140">
              <w:rPr>
                <w:b/>
                <w:bCs/>
                <w:color w:val="000000"/>
                <w:sz w:val="18"/>
                <w:szCs w:val="18"/>
                <w:lang w:val="en-US" w:eastAsia="en-CA"/>
              </w:rPr>
              <w:t>Activity (Based on document 84/45)</w:t>
            </w:r>
          </w:p>
        </w:tc>
        <w:tc>
          <w:tcPr>
            <w:tcW w:w="329" w:type="pct"/>
            <w:tcBorders>
              <w:top w:val="nil"/>
              <w:left w:val="nil"/>
              <w:bottom w:val="single" w:sz="4" w:space="0" w:color="auto"/>
              <w:right w:val="single" w:sz="4" w:space="0" w:color="auto"/>
            </w:tcBorders>
            <w:shd w:val="clear" w:color="auto" w:fill="FFFFFF"/>
            <w:vAlign w:val="center"/>
            <w:hideMark/>
          </w:tcPr>
          <w:p w14:paraId="2AC3C8B3" w14:textId="77777777" w:rsidR="00BA0BB6" w:rsidRPr="00093140" w:rsidRDefault="00BA0BB6" w:rsidP="00125B71">
            <w:pPr>
              <w:jc w:val="center"/>
              <w:rPr>
                <w:b/>
                <w:bCs/>
                <w:color w:val="000000"/>
                <w:sz w:val="18"/>
                <w:szCs w:val="18"/>
                <w:lang w:val="en-US" w:eastAsia="en-CA"/>
              </w:rPr>
            </w:pPr>
            <w:r w:rsidRPr="00093140">
              <w:rPr>
                <w:b/>
                <w:bCs/>
                <w:color w:val="000000"/>
                <w:sz w:val="18"/>
                <w:szCs w:val="18"/>
                <w:lang w:val="en-US" w:eastAsia="en-CA"/>
              </w:rPr>
              <w:t>Cost</w:t>
            </w:r>
            <w:r>
              <w:rPr>
                <w:b/>
                <w:bCs/>
                <w:color w:val="000000"/>
                <w:sz w:val="18"/>
                <w:szCs w:val="18"/>
                <w:lang w:val="en-US" w:eastAsia="en-CA"/>
              </w:rPr>
              <w:t xml:space="preserve"> (US$)</w:t>
            </w:r>
          </w:p>
        </w:tc>
        <w:tc>
          <w:tcPr>
            <w:tcW w:w="1614" w:type="pct"/>
            <w:tcBorders>
              <w:top w:val="nil"/>
              <w:left w:val="nil"/>
              <w:bottom w:val="single" w:sz="4" w:space="0" w:color="auto"/>
              <w:right w:val="single" w:sz="4" w:space="0" w:color="auto"/>
            </w:tcBorders>
            <w:shd w:val="clear" w:color="auto" w:fill="FFFFFF"/>
            <w:vAlign w:val="center"/>
            <w:hideMark/>
          </w:tcPr>
          <w:p w14:paraId="33F73D0A" w14:textId="77777777" w:rsidR="00BA0BB6" w:rsidRPr="00093140" w:rsidRDefault="00BA0BB6" w:rsidP="00125B71">
            <w:pPr>
              <w:jc w:val="center"/>
              <w:rPr>
                <w:b/>
                <w:bCs/>
                <w:color w:val="000000"/>
                <w:sz w:val="18"/>
                <w:szCs w:val="18"/>
                <w:lang w:val="en-US" w:eastAsia="en-CA"/>
              </w:rPr>
            </w:pPr>
            <w:r w:rsidRPr="00093140">
              <w:rPr>
                <w:b/>
                <w:bCs/>
                <w:color w:val="000000"/>
                <w:sz w:val="18"/>
                <w:szCs w:val="18"/>
                <w:lang w:val="en-US" w:eastAsia="en-CA"/>
              </w:rPr>
              <w:t>Activity</w:t>
            </w:r>
          </w:p>
        </w:tc>
        <w:tc>
          <w:tcPr>
            <w:tcW w:w="282" w:type="pct"/>
            <w:tcBorders>
              <w:top w:val="nil"/>
              <w:left w:val="nil"/>
              <w:bottom w:val="single" w:sz="4" w:space="0" w:color="auto"/>
              <w:right w:val="single" w:sz="4" w:space="0" w:color="auto"/>
            </w:tcBorders>
            <w:shd w:val="clear" w:color="auto" w:fill="FFFFFF"/>
            <w:vAlign w:val="center"/>
            <w:hideMark/>
          </w:tcPr>
          <w:p w14:paraId="2EED8373" w14:textId="77777777" w:rsidR="00BA0BB6" w:rsidRPr="00093140" w:rsidRDefault="00BA0BB6" w:rsidP="00125B71">
            <w:pPr>
              <w:jc w:val="center"/>
              <w:rPr>
                <w:b/>
                <w:bCs/>
                <w:color w:val="000000"/>
                <w:sz w:val="18"/>
                <w:szCs w:val="18"/>
                <w:lang w:val="en-US" w:eastAsia="en-CA"/>
              </w:rPr>
            </w:pPr>
            <w:r w:rsidRPr="00093140">
              <w:rPr>
                <w:b/>
                <w:bCs/>
                <w:color w:val="000000"/>
                <w:sz w:val="18"/>
                <w:szCs w:val="18"/>
                <w:lang w:val="en-US" w:eastAsia="en-CA"/>
              </w:rPr>
              <w:t>Cost</w:t>
            </w:r>
            <w:r>
              <w:rPr>
                <w:b/>
                <w:bCs/>
                <w:color w:val="000000"/>
                <w:sz w:val="18"/>
                <w:szCs w:val="18"/>
                <w:lang w:val="en-US" w:eastAsia="en-CA"/>
              </w:rPr>
              <w:t xml:space="preserve"> (US$)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D88BF2" w14:textId="77777777" w:rsidR="00BA0BB6" w:rsidRPr="00093140" w:rsidRDefault="00BA0BB6" w:rsidP="00125B71">
            <w:pPr>
              <w:jc w:val="left"/>
              <w:rPr>
                <w:b/>
                <w:bCs/>
                <w:color w:val="000000"/>
                <w:sz w:val="18"/>
                <w:szCs w:val="18"/>
                <w:lang w:val="en-US" w:eastAsia="en-CA"/>
              </w:rPr>
            </w:pPr>
          </w:p>
        </w:tc>
      </w:tr>
      <w:tr w:rsidR="00BA0BB6" w:rsidRPr="00093140" w14:paraId="56AB43F0" w14:textId="77777777" w:rsidTr="00125B71">
        <w:trPr>
          <w:trHeight w:val="807"/>
        </w:trPr>
        <w:tc>
          <w:tcPr>
            <w:tcW w:w="661" w:type="pct"/>
            <w:tcBorders>
              <w:top w:val="nil"/>
              <w:left w:val="single" w:sz="4" w:space="0" w:color="auto"/>
              <w:bottom w:val="single" w:sz="4" w:space="0" w:color="auto"/>
              <w:right w:val="single" w:sz="4" w:space="0" w:color="auto"/>
            </w:tcBorders>
          </w:tcPr>
          <w:p w14:paraId="2F5A629A" w14:textId="77777777" w:rsidR="00BA0BB6" w:rsidRDefault="00BA0BB6" w:rsidP="00125B71">
            <w:pPr>
              <w:jc w:val="left"/>
              <w:rPr>
                <w:color w:val="000000"/>
                <w:sz w:val="18"/>
                <w:szCs w:val="18"/>
                <w:lang w:val="en-US" w:eastAsia="en-CA"/>
              </w:rPr>
            </w:pPr>
            <w:r>
              <w:rPr>
                <w:color w:val="000000"/>
                <w:sz w:val="18"/>
                <w:szCs w:val="18"/>
                <w:lang w:val="en-US" w:eastAsia="en-CA"/>
              </w:rPr>
              <w:t>Project in the local assembly and manufacturing sector</w:t>
            </w:r>
          </w:p>
        </w:tc>
        <w:tc>
          <w:tcPr>
            <w:tcW w:w="1758" w:type="pct"/>
            <w:tcBorders>
              <w:top w:val="nil"/>
              <w:left w:val="nil"/>
              <w:bottom w:val="single" w:sz="4" w:space="0" w:color="auto"/>
              <w:right w:val="single" w:sz="4" w:space="0" w:color="auto"/>
            </w:tcBorders>
            <w:shd w:val="clear" w:color="auto" w:fill="BFBFBF" w:themeFill="background1" w:themeFillShade="BF"/>
          </w:tcPr>
          <w:p w14:paraId="39857248" w14:textId="77777777" w:rsidR="00BA0BB6" w:rsidRPr="000C6FD1" w:rsidRDefault="00BA0BB6" w:rsidP="00125B71">
            <w:pPr>
              <w:jc w:val="left"/>
              <w:rPr>
                <w:color w:val="000000"/>
                <w:sz w:val="18"/>
                <w:szCs w:val="18"/>
                <w:lang w:val="en-US" w:eastAsia="en-CA"/>
              </w:rPr>
            </w:pPr>
          </w:p>
        </w:tc>
        <w:tc>
          <w:tcPr>
            <w:tcW w:w="329" w:type="pct"/>
            <w:tcBorders>
              <w:top w:val="nil"/>
              <w:left w:val="nil"/>
              <w:bottom w:val="single" w:sz="4" w:space="0" w:color="auto"/>
              <w:right w:val="single" w:sz="4" w:space="0" w:color="auto"/>
            </w:tcBorders>
            <w:shd w:val="clear" w:color="auto" w:fill="BFBFBF" w:themeFill="background1" w:themeFillShade="BF"/>
          </w:tcPr>
          <w:p w14:paraId="4F7E00CF" w14:textId="77777777" w:rsidR="00BA0BB6" w:rsidRDefault="00BA0BB6" w:rsidP="00125B71">
            <w:pPr>
              <w:jc w:val="right"/>
              <w:rPr>
                <w:color w:val="000000"/>
                <w:sz w:val="18"/>
                <w:szCs w:val="18"/>
                <w:lang w:val="en-US" w:eastAsia="en-CA"/>
              </w:rPr>
            </w:pPr>
          </w:p>
        </w:tc>
        <w:tc>
          <w:tcPr>
            <w:tcW w:w="1614" w:type="pct"/>
            <w:tcBorders>
              <w:top w:val="nil"/>
              <w:left w:val="nil"/>
              <w:bottom w:val="single" w:sz="4" w:space="0" w:color="auto"/>
              <w:right w:val="single" w:sz="4" w:space="0" w:color="auto"/>
            </w:tcBorders>
          </w:tcPr>
          <w:p w14:paraId="2FF1D812" w14:textId="77777777" w:rsidR="00BA0BB6" w:rsidRDefault="00BA0BB6" w:rsidP="00125B71">
            <w:pPr>
              <w:ind w:right="-162"/>
              <w:jc w:val="left"/>
              <w:rPr>
                <w:color w:val="000000"/>
                <w:sz w:val="18"/>
                <w:szCs w:val="18"/>
                <w:lang w:val="en-US" w:eastAsia="en-CA"/>
              </w:rPr>
            </w:pPr>
            <w:r>
              <w:rPr>
                <w:color w:val="000000"/>
                <w:sz w:val="18"/>
                <w:szCs w:val="18"/>
                <w:lang w:val="en-US" w:eastAsia="en-CA"/>
              </w:rPr>
              <w:t>Project to phase-down HFC consumption in the local assembly and manufacturing sector</w:t>
            </w:r>
          </w:p>
        </w:tc>
        <w:tc>
          <w:tcPr>
            <w:tcW w:w="282" w:type="pct"/>
            <w:tcBorders>
              <w:top w:val="nil"/>
              <w:left w:val="nil"/>
              <w:bottom w:val="single" w:sz="4" w:space="0" w:color="auto"/>
              <w:right w:val="single" w:sz="4" w:space="0" w:color="auto"/>
            </w:tcBorders>
          </w:tcPr>
          <w:p w14:paraId="6BFB0054" w14:textId="77777777" w:rsidR="00BA0BB6" w:rsidRDefault="00BA0BB6" w:rsidP="00125B71">
            <w:pPr>
              <w:jc w:val="right"/>
              <w:rPr>
                <w:color w:val="000000"/>
                <w:sz w:val="18"/>
                <w:szCs w:val="18"/>
                <w:lang w:val="en-US" w:eastAsia="en-CA"/>
              </w:rPr>
            </w:pPr>
            <w:r>
              <w:rPr>
                <w:color w:val="000000"/>
                <w:sz w:val="18"/>
                <w:szCs w:val="18"/>
                <w:lang w:val="en-US" w:eastAsia="en-CA"/>
              </w:rPr>
              <w:t>220,800</w:t>
            </w:r>
          </w:p>
        </w:tc>
        <w:tc>
          <w:tcPr>
            <w:tcW w:w="357" w:type="pct"/>
            <w:tcBorders>
              <w:top w:val="nil"/>
              <w:left w:val="nil"/>
              <w:bottom w:val="single" w:sz="4" w:space="0" w:color="auto"/>
              <w:right w:val="single" w:sz="4" w:space="0" w:color="auto"/>
            </w:tcBorders>
          </w:tcPr>
          <w:p w14:paraId="174895E6" w14:textId="77777777" w:rsidR="00BA0BB6" w:rsidRDefault="00BA0BB6" w:rsidP="00125B71">
            <w:pPr>
              <w:jc w:val="right"/>
              <w:rPr>
                <w:color w:val="000000"/>
                <w:sz w:val="18"/>
                <w:szCs w:val="18"/>
                <w:lang w:val="en-US" w:eastAsia="en-CA"/>
              </w:rPr>
            </w:pPr>
            <w:r>
              <w:rPr>
                <w:color w:val="000000"/>
                <w:sz w:val="18"/>
                <w:szCs w:val="18"/>
                <w:lang w:val="en-US" w:eastAsia="en-CA"/>
              </w:rPr>
              <w:t>220,800</w:t>
            </w:r>
          </w:p>
        </w:tc>
      </w:tr>
      <w:tr w:rsidR="00BA0BB6" w:rsidRPr="00093140" w14:paraId="758EBA94" w14:textId="77777777" w:rsidTr="00125B71">
        <w:trPr>
          <w:trHeight w:val="807"/>
        </w:trPr>
        <w:tc>
          <w:tcPr>
            <w:tcW w:w="661" w:type="pct"/>
            <w:tcBorders>
              <w:top w:val="nil"/>
              <w:left w:val="single" w:sz="4" w:space="0" w:color="auto"/>
              <w:bottom w:val="single" w:sz="4" w:space="0" w:color="auto"/>
              <w:right w:val="single" w:sz="4" w:space="0" w:color="auto"/>
            </w:tcBorders>
          </w:tcPr>
          <w:p w14:paraId="035A2E8D" w14:textId="77777777" w:rsidR="00BA0BB6" w:rsidRPr="000C6FD1" w:rsidRDefault="00BA0BB6" w:rsidP="00125B71">
            <w:pPr>
              <w:jc w:val="left"/>
              <w:rPr>
                <w:color w:val="000000"/>
                <w:sz w:val="18"/>
                <w:szCs w:val="18"/>
                <w:lang w:val="en-US" w:eastAsia="en-CA"/>
              </w:rPr>
            </w:pPr>
            <w:r>
              <w:rPr>
                <w:color w:val="000000"/>
                <w:sz w:val="18"/>
                <w:szCs w:val="18"/>
                <w:lang w:val="en-US" w:eastAsia="en-CA"/>
              </w:rPr>
              <w:t>Investment project in commercial refrigeration sector</w:t>
            </w:r>
            <w:r w:rsidRPr="000C6FD1">
              <w:rPr>
                <w:color w:val="000000"/>
                <w:sz w:val="18"/>
                <w:szCs w:val="18"/>
                <w:lang w:val="en-US" w:eastAsia="en-CA"/>
              </w:rPr>
              <w:t xml:space="preserve"> </w:t>
            </w:r>
          </w:p>
        </w:tc>
        <w:tc>
          <w:tcPr>
            <w:tcW w:w="1758" w:type="pct"/>
            <w:tcBorders>
              <w:top w:val="nil"/>
              <w:left w:val="nil"/>
              <w:bottom w:val="single" w:sz="4" w:space="0" w:color="auto"/>
              <w:right w:val="single" w:sz="4" w:space="0" w:color="auto"/>
            </w:tcBorders>
          </w:tcPr>
          <w:p w14:paraId="35B87AF7" w14:textId="77777777" w:rsidR="00BA0BB6" w:rsidRPr="000C6FD1" w:rsidRDefault="00BA0BB6" w:rsidP="00125B71">
            <w:pPr>
              <w:jc w:val="left"/>
              <w:rPr>
                <w:color w:val="000000"/>
                <w:sz w:val="18"/>
                <w:szCs w:val="18"/>
                <w:lang w:val="en-US" w:eastAsia="en-CA"/>
              </w:rPr>
            </w:pPr>
            <w:r>
              <w:rPr>
                <w:color w:val="000000"/>
                <w:sz w:val="18"/>
                <w:szCs w:val="18"/>
                <w:lang w:val="en-US" w:eastAsia="en-CA"/>
              </w:rPr>
              <w:t xml:space="preserve">Foam: </w:t>
            </w:r>
            <w:r w:rsidRPr="000C6FD1">
              <w:rPr>
                <w:color w:val="000000"/>
                <w:sz w:val="18"/>
                <w:szCs w:val="18"/>
                <w:lang w:val="en-US" w:eastAsia="en-CA"/>
              </w:rPr>
              <w:t>Project to replace 6.24 mt (0.69 ODP tonnes) of HCFC</w:t>
            </w:r>
            <w:r>
              <w:rPr>
                <w:color w:val="000000"/>
                <w:sz w:val="18"/>
                <w:szCs w:val="18"/>
                <w:lang w:val="en-US" w:eastAsia="en-CA"/>
              </w:rPr>
              <w:noBreakHyphen/>
            </w:r>
            <w:r w:rsidRPr="000C6FD1">
              <w:rPr>
                <w:color w:val="000000"/>
                <w:sz w:val="18"/>
                <w:szCs w:val="18"/>
                <w:lang w:val="en-US" w:eastAsia="en-CA"/>
              </w:rPr>
              <w:t>141b contained in imported pre-blended polyols used in the manufacture of PU foam in Refrigeracion Omega with HFO</w:t>
            </w:r>
            <w:r>
              <w:rPr>
                <w:color w:val="000000"/>
                <w:sz w:val="18"/>
                <w:szCs w:val="18"/>
                <w:lang w:val="en-US" w:eastAsia="en-CA"/>
              </w:rPr>
              <w:noBreakHyphen/>
            </w:r>
            <w:r w:rsidRPr="000C6FD1">
              <w:rPr>
                <w:color w:val="000000"/>
                <w:sz w:val="18"/>
                <w:szCs w:val="18"/>
                <w:lang w:val="en-US" w:eastAsia="en-CA"/>
              </w:rPr>
              <w:t>1233zd</w:t>
            </w:r>
          </w:p>
        </w:tc>
        <w:tc>
          <w:tcPr>
            <w:tcW w:w="329" w:type="pct"/>
            <w:tcBorders>
              <w:top w:val="nil"/>
              <w:left w:val="nil"/>
              <w:bottom w:val="single" w:sz="4" w:space="0" w:color="auto"/>
              <w:right w:val="single" w:sz="4" w:space="0" w:color="auto"/>
            </w:tcBorders>
          </w:tcPr>
          <w:p w14:paraId="015221DD" w14:textId="77777777" w:rsidR="00BA0BB6" w:rsidRPr="00093140" w:rsidRDefault="00BA0BB6" w:rsidP="00125B71">
            <w:pPr>
              <w:jc w:val="right"/>
              <w:rPr>
                <w:color w:val="000000"/>
                <w:sz w:val="18"/>
                <w:szCs w:val="18"/>
                <w:lang w:val="en-US" w:eastAsia="en-CA"/>
              </w:rPr>
            </w:pPr>
            <w:r>
              <w:rPr>
                <w:color w:val="000000"/>
                <w:sz w:val="18"/>
                <w:szCs w:val="18"/>
                <w:lang w:val="en-US" w:eastAsia="en-CA"/>
              </w:rPr>
              <w:t>59,177</w:t>
            </w:r>
          </w:p>
        </w:tc>
        <w:tc>
          <w:tcPr>
            <w:tcW w:w="1614" w:type="pct"/>
            <w:tcBorders>
              <w:top w:val="nil"/>
              <w:left w:val="nil"/>
              <w:bottom w:val="single" w:sz="4" w:space="0" w:color="auto"/>
              <w:right w:val="single" w:sz="4" w:space="0" w:color="auto"/>
            </w:tcBorders>
          </w:tcPr>
          <w:p w14:paraId="46E9BD61" w14:textId="77777777" w:rsidR="00BA0BB6" w:rsidRPr="00093140" w:rsidRDefault="00BA0BB6" w:rsidP="00125B71">
            <w:pPr>
              <w:ind w:right="-162"/>
              <w:jc w:val="left"/>
              <w:rPr>
                <w:color w:val="000000"/>
                <w:sz w:val="18"/>
                <w:szCs w:val="18"/>
                <w:lang w:val="en-US" w:eastAsia="en-CA"/>
              </w:rPr>
            </w:pPr>
            <w:r>
              <w:rPr>
                <w:color w:val="000000"/>
                <w:sz w:val="18"/>
                <w:szCs w:val="18"/>
                <w:lang w:val="en-US" w:eastAsia="en-CA"/>
              </w:rPr>
              <w:t xml:space="preserve">Refrigeration: Eliminate residual HFC consumption used in the manufacturing of commercial refrigeration equipment </w:t>
            </w:r>
          </w:p>
        </w:tc>
        <w:tc>
          <w:tcPr>
            <w:tcW w:w="282" w:type="pct"/>
            <w:tcBorders>
              <w:top w:val="nil"/>
              <w:left w:val="nil"/>
              <w:bottom w:val="single" w:sz="4" w:space="0" w:color="auto"/>
              <w:right w:val="single" w:sz="4" w:space="0" w:color="auto"/>
            </w:tcBorders>
          </w:tcPr>
          <w:p w14:paraId="1012FE85" w14:textId="77777777" w:rsidR="00BA0BB6" w:rsidRPr="00093140" w:rsidRDefault="00BA0BB6" w:rsidP="00125B71">
            <w:pPr>
              <w:jc w:val="right"/>
              <w:rPr>
                <w:color w:val="000000"/>
                <w:sz w:val="18"/>
                <w:szCs w:val="18"/>
                <w:lang w:val="en-US" w:eastAsia="en-CA"/>
              </w:rPr>
            </w:pPr>
            <w:r>
              <w:rPr>
                <w:color w:val="000000"/>
                <w:sz w:val="18"/>
                <w:szCs w:val="18"/>
                <w:lang w:val="en-US" w:eastAsia="en-CA"/>
              </w:rPr>
              <w:t>14,000</w:t>
            </w:r>
          </w:p>
        </w:tc>
        <w:tc>
          <w:tcPr>
            <w:tcW w:w="357" w:type="pct"/>
            <w:tcBorders>
              <w:top w:val="nil"/>
              <w:left w:val="nil"/>
              <w:bottom w:val="single" w:sz="4" w:space="0" w:color="auto"/>
              <w:right w:val="single" w:sz="4" w:space="0" w:color="auto"/>
            </w:tcBorders>
          </w:tcPr>
          <w:p w14:paraId="43BAEFCF" w14:textId="77777777" w:rsidR="00BA0BB6" w:rsidRPr="00093140" w:rsidRDefault="00BA0BB6" w:rsidP="00125B71">
            <w:pPr>
              <w:jc w:val="right"/>
              <w:rPr>
                <w:color w:val="000000"/>
                <w:sz w:val="18"/>
                <w:szCs w:val="18"/>
                <w:lang w:val="en-US" w:eastAsia="en-CA"/>
              </w:rPr>
            </w:pPr>
            <w:r>
              <w:rPr>
                <w:color w:val="000000"/>
                <w:sz w:val="18"/>
                <w:szCs w:val="18"/>
                <w:lang w:val="en-US" w:eastAsia="en-CA"/>
              </w:rPr>
              <w:t>73,177</w:t>
            </w:r>
          </w:p>
        </w:tc>
      </w:tr>
      <w:tr w:rsidR="00BA0BB6" w:rsidRPr="00093140" w14:paraId="1A31B6D5" w14:textId="77777777" w:rsidTr="00125B71">
        <w:trPr>
          <w:trHeight w:val="807"/>
        </w:trPr>
        <w:tc>
          <w:tcPr>
            <w:tcW w:w="661" w:type="pct"/>
            <w:tcBorders>
              <w:top w:val="nil"/>
              <w:left w:val="single" w:sz="4" w:space="0" w:color="auto"/>
              <w:bottom w:val="single" w:sz="4" w:space="0" w:color="auto"/>
              <w:right w:val="single" w:sz="4" w:space="0" w:color="auto"/>
            </w:tcBorders>
            <w:hideMark/>
          </w:tcPr>
          <w:p w14:paraId="7F98AC8F" w14:textId="77777777" w:rsidR="00BA0BB6" w:rsidRPr="00093140" w:rsidRDefault="00BA0BB6" w:rsidP="00125B71">
            <w:pPr>
              <w:jc w:val="left"/>
              <w:rPr>
                <w:color w:val="000000"/>
                <w:sz w:val="18"/>
                <w:szCs w:val="18"/>
                <w:lang w:val="en-US" w:eastAsia="en-CA"/>
              </w:rPr>
            </w:pPr>
            <w:r w:rsidRPr="00093140">
              <w:rPr>
                <w:color w:val="000000"/>
                <w:sz w:val="18"/>
                <w:szCs w:val="18"/>
                <w:lang w:val="en-US" w:eastAsia="en-CA"/>
              </w:rPr>
              <w:t>Strengthening of the legal and institutional framework to control HCFCs</w:t>
            </w:r>
            <w:r>
              <w:rPr>
                <w:color w:val="000000"/>
                <w:sz w:val="18"/>
                <w:szCs w:val="18"/>
                <w:lang w:val="en-US" w:eastAsia="en-CA"/>
              </w:rPr>
              <w:t xml:space="preserve"> </w:t>
            </w:r>
          </w:p>
        </w:tc>
        <w:tc>
          <w:tcPr>
            <w:tcW w:w="1758" w:type="pct"/>
            <w:tcBorders>
              <w:top w:val="nil"/>
              <w:left w:val="nil"/>
              <w:bottom w:val="single" w:sz="4" w:space="0" w:color="auto"/>
              <w:right w:val="single" w:sz="4" w:space="0" w:color="auto"/>
            </w:tcBorders>
            <w:hideMark/>
          </w:tcPr>
          <w:p w14:paraId="1F20E043" w14:textId="77777777" w:rsidR="00BA0BB6" w:rsidRPr="00093140" w:rsidRDefault="00BA0BB6" w:rsidP="00125B71">
            <w:pPr>
              <w:jc w:val="left"/>
              <w:rPr>
                <w:color w:val="000000"/>
                <w:sz w:val="18"/>
                <w:szCs w:val="18"/>
                <w:lang w:val="en-US" w:eastAsia="en-CA"/>
              </w:rPr>
            </w:pPr>
            <w:r w:rsidRPr="00093140">
              <w:rPr>
                <w:color w:val="000000"/>
                <w:sz w:val="18"/>
                <w:szCs w:val="18"/>
                <w:lang w:val="en-US" w:eastAsia="en-CA"/>
              </w:rPr>
              <w:t>Reviewing and updating the legal framework to support compliance; strengthening the licensing and quota system for the control of ODS imports and exports; establishing an electronic connection between the NOU and customs to facilitate instant data sharing; and implementing the uniform Central American customs code for HCFC</w:t>
            </w:r>
          </w:p>
        </w:tc>
        <w:tc>
          <w:tcPr>
            <w:tcW w:w="329" w:type="pct"/>
            <w:tcBorders>
              <w:top w:val="nil"/>
              <w:left w:val="nil"/>
              <w:bottom w:val="single" w:sz="4" w:space="0" w:color="auto"/>
              <w:right w:val="single" w:sz="4" w:space="0" w:color="auto"/>
            </w:tcBorders>
            <w:hideMark/>
          </w:tcPr>
          <w:p w14:paraId="4B483CFC" w14:textId="77777777" w:rsidR="00BA0BB6" w:rsidRPr="00093140" w:rsidRDefault="00BA0BB6" w:rsidP="00125B71">
            <w:pPr>
              <w:jc w:val="right"/>
              <w:rPr>
                <w:color w:val="000000"/>
                <w:sz w:val="18"/>
                <w:szCs w:val="18"/>
                <w:lang w:val="en-US" w:eastAsia="en-CA"/>
              </w:rPr>
            </w:pPr>
            <w:r w:rsidRPr="00093140">
              <w:rPr>
                <w:color w:val="000000"/>
                <w:sz w:val="18"/>
                <w:szCs w:val="18"/>
                <w:lang w:val="en-US" w:eastAsia="en-CA"/>
              </w:rPr>
              <w:t>65,000</w:t>
            </w:r>
          </w:p>
        </w:tc>
        <w:tc>
          <w:tcPr>
            <w:tcW w:w="1614" w:type="pct"/>
            <w:tcBorders>
              <w:top w:val="nil"/>
              <w:left w:val="nil"/>
              <w:bottom w:val="single" w:sz="4" w:space="0" w:color="auto"/>
              <w:right w:val="single" w:sz="4" w:space="0" w:color="auto"/>
            </w:tcBorders>
          </w:tcPr>
          <w:p w14:paraId="2D5876CD" w14:textId="77777777" w:rsidR="00BA0BB6" w:rsidRPr="00093140" w:rsidRDefault="00BA0BB6" w:rsidP="00125B71">
            <w:pPr>
              <w:ind w:right="-162"/>
              <w:jc w:val="left"/>
              <w:rPr>
                <w:color w:val="000000"/>
                <w:sz w:val="18"/>
                <w:szCs w:val="18"/>
                <w:lang w:val="en-US" w:eastAsia="en-CA"/>
              </w:rPr>
            </w:pPr>
            <w:r w:rsidRPr="00093140">
              <w:rPr>
                <w:color w:val="000000"/>
                <w:sz w:val="18"/>
                <w:szCs w:val="18"/>
                <w:lang w:val="en-US" w:eastAsia="en-CA"/>
              </w:rPr>
              <w:t>Adopt specific HFC-related measures, adjust resolutions to comply with commitments, hold 2 training sessions for institutions and associations on legal measures to control and reduce HFC emissions and consumption, produce and distribute two dissemination pieces with content on the regulatory framework for the KIP</w:t>
            </w:r>
          </w:p>
        </w:tc>
        <w:tc>
          <w:tcPr>
            <w:tcW w:w="282" w:type="pct"/>
            <w:tcBorders>
              <w:top w:val="nil"/>
              <w:left w:val="nil"/>
              <w:bottom w:val="single" w:sz="4" w:space="0" w:color="auto"/>
              <w:right w:val="single" w:sz="4" w:space="0" w:color="auto"/>
            </w:tcBorders>
          </w:tcPr>
          <w:p w14:paraId="35D2557D" w14:textId="77777777" w:rsidR="00BA0BB6" w:rsidRPr="00093140" w:rsidRDefault="00BA0BB6" w:rsidP="00125B71">
            <w:pPr>
              <w:jc w:val="right"/>
              <w:rPr>
                <w:color w:val="000000"/>
                <w:sz w:val="18"/>
                <w:szCs w:val="18"/>
                <w:lang w:val="en-US" w:eastAsia="en-CA"/>
              </w:rPr>
            </w:pPr>
            <w:r w:rsidRPr="00093140">
              <w:rPr>
                <w:color w:val="000000"/>
                <w:sz w:val="18"/>
                <w:szCs w:val="18"/>
                <w:lang w:val="en-US" w:eastAsia="en-CA"/>
              </w:rPr>
              <w:t>50,000</w:t>
            </w:r>
          </w:p>
        </w:tc>
        <w:tc>
          <w:tcPr>
            <w:tcW w:w="357" w:type="pct"/>
            <w:tcBorders>
              <w:top w:val="nil"/>
              <w:left w:val="nil"/>
              <w:bottom w:val="single" w:sz="4" w:space="0" w:color="auto"/>
              <w:right w:val="single" w:sz="4" w:space="0" w:color="auto"/>
            </w:tcBorders>
          </w:tcPr>
          <w:p w14:paraId="61266D08" w14:textId="77777777" w:rsidR="00BA0BB6" w:rsidRPr="00093140" w:rsidRDefault="00BA0BB6" w:rsidP="00125B71">
            <w:pPr>
              <w:jc w:val="right"/>
              <w:rPr>
                <w:color w:val="000000"/>
                <w:sz w:val="18"/>
                <w:szCs w:val="18"/>
                <w:lang w:val="en-US" w:eastAsia="en-CA"/>
              </w:rPr>
            </w:pPr>
            <w:r w:rsidRPr="00093140">
              <w:rPr>
                <w:color w:val="000000"/>
                <w:sz w:val="18"/>
                <w:szCs w:val="18"/>
                <w:lang w:val="en-US" w:eastAsia="en-CA"/>
              </w:rPr>
              <w:t>115,000</w:t>
            </w:r>
          </w:p>
        </w:tc>
      </w:tr>
      <w:tr w:rsidR="00BA0BB6" w:rsidRPr="00093140" w14:paraId="1BDAE07A" w14:textId="77777777" w:rsidTr="00125B71">
        <w:trPr>
          <w:trHeight w:val="92"/>
        </w:trPr>
        <w:tc>
          <w:tcPr>
            <w:tcW w:w="661" w:type="pct"/>
            <w:tcBorders>
              <w:top w:val="nil"/>
              <w:left w:val="single" w:sz="4" w:space="0" w:color="auto"/>
              <w:bottom w:val="single" w:sz="4" w:space="0" w:color="auto"/>
              <w:right w:val="single" w:sz="4" w:space="0" w:color="auto"/>
            </w:tcBorders>
            <w:hideMark/>
          </w:tcPr>
          <w:p w14:paraId="003FC494" w14:textId="77777777" w:rsidR="00BA0BB6" w:rsidRPr="00093140" w:rsidRDefault="00BA0BB6" w:rsidP="00125B71">
            <w:pPr>
              <w:jc w:val="left"/>
              <w:rPr>
                <w:color w:val="000000"/>
                <w:sz w:val="18"/>
                <w:szCs w:val="18"/>
                <w:lang w:val="en-US" w:eastAsia="en-CA"/>
              </w:rPr>
            </w:pPr>
            <w:r w:rsidRPr="00093140">
              <w:rPr>
                <w:color w:val="000000"/>
                <w:sz w:val="18"/>
                <w:szCs w:val="18"/>
                <w:lang w:val="en-US" w:eastAsia="en-CA"/>
              </w:rPr>
              <w:t>Training of customs officers</w:t>
            </w:r>
          </w:p>
        </w:tc>
        <w:tc>
          <w:tcPr>
            <w:tcW w:w="1758" w:type="pct"/>
            <w:tcBorders>
              <w:top w:val="nil"/>
              <w:left w:val="nil"/>
              <w:bottom w:val="single" w:sz="4" w:space="0" w:color="auto"/>
              <w:right w:val="single" w:sz="4" w:space="0" w:color="auto"/>
            </w:tcBorders>
            <w:shd w:val="clear" w:color="auto" w:fill="BFBFBF" w:themeFill="background1" w:themeFillShade="BF"/>
            <w:hideMark/>
          </w:tcPr>
          <w:p w14:paraId="296501E9" w14:textId="77777777" w:rsidR="00BA0BB6" w:rsidRPr="00093140" w:rsidRDefault="00BA0BB6" w:rsidP="00125B71">
            <w:pPr>
              <w:jc w:val="left"/>
              <w:rPr>
                <w:color w:val="000000"/>
                <w:sz w:val="18"/>
                <w:szCs w:val="18"/>
                <w:lang w:val="en-US" w:eastAsia="en-CA"/>
              </w:rPr>
            </w:pPr>
            <w:r w:rsidRPr="00093140">
              <w:rPr>
                <w:color w:val="000000"/>
                <w:sz w:val="18"/>
                <w:szCs w:val="18"/>
                <w:lang w:val="en-US" w:eastAsia="en-CA"/>
              </w:rPr>
              <w:t xml:space="preserve"> </w:t>
            </w:r>
          </w:p>
        </w:tc>
        <w:tc>
          <w:tcPr>
            <w:tcW w:w="329" w:type="pct"/>
            <w:tcBorders>
              <w:top w:val="nil"/>
              <w:left w:val="nil"/>
              <w:bottom w:val="single" w:sz="4" w:space="0" w:color="auto"/>
              <w:right w:val="single" w:sz="4" w:space="0" w:color="auto"/>
            </w:tcBorders>
            <w:shd w:val="clear" w:color="auto" w:fill="BFBFBF" w:themeFill="background1" w:themeFillShade="BF"/>
            <w:hideMark/>
          </w:tcPr>
          <w:p w14:paraId="23071E91" w14:textId="77777777" w:rsidR="00BA0BB6" w:rsidRPr="00093140" w:rsidRDefault="00BA0BB6" w:rsidP="00125B71">
            <w:pPr>
              <w:jc w:val="right"/>
              <w:rPr>
                <w:color w:val="000000"/>
                <w:sz w:val="18"/>
                <w:szCs w:val="18"/>
                <w:lang w:val="en-US" w:eastAsia="en-CA"/>
              </w:rPr>
            </w:pPr>
          </w:p>
        </w:tc>
        <w:tc>
          <w:tcPr>
            <w:tcW w:w="1614" w:type="pct"/>
            <w:tcBorders>
              <w:top w:val="nil"/>
              <w:left w:val="nil"/>
              <w:bottom w:val="single" w:sz="4" w:space="0" w:color="auto"/>
              <w:right w:val="single" w:sz="4" w:space="0" w:color="auto"/>
            </w:tcBorders>
          </w:tcPr>
          <w:p w14:paraId="632C5726" w14:textId="77777777" w:rsidR="00BA0BB6" w:rsidRPr="00093140" w:rsidRDefault="00BA0BB6" w:rsidP="00125B71">
            <w:pPr>
              <w:jc w:val="left"/>
              <w:rPr>
                <w:color w:val="000000"/>
                <w:sz w:val="18"/>
                <w:szCs w:val="18"/>
                <w:lang w:val="en-US" w:eastAsia="en-CA"/>
              </w:rPr>
            </w:pPr>
            <w:r w:rsidRPr="00093140">
              <w:rPr>
                <w:color w:val="000000"/>
                <w:sz w:val="18"/>
                <w:szCs w:val="18"/>
                <w:lang w:val="en-US" w:eastAsia="en-CA"/>
              </w:rPr>
              <w:t>Training 45 customs officers on relevant topics of HFC trade and improvements on procedures of the licensing and quota system and on the customs registry system and harmonized customs code</w:t>
            </w:r>
          </w:p>
        </w:tc>
        <w:tc>
          <w:tcPr>
            <w:tcW w:w="282" w:type="pct"/>
            <w:tcBorders>
              <w:top w:val="nil"/>
              <w:left w:val="nil"/>
              <w:bottom w:val="single" w:sz="4" w:space="0" w:color="auto"/>
              <w:right w:val="single" w:sz="4" w:space="0" w:color="auto"/>
            </w:tcBorders>
          </w:tcPr>
          <w:p w14:paraId="371828AB" w14:textId="77777777" w:rsidR="00BA0BB6" w:rsidRPr="00093140" w:rsidRDefault="00BA0BB6" w:rsidP="00125B71">
            <w:pPr>
              <w:jc w:val="right"/>
              <w:rPr>
                <w:color w:val="000000"/>
                <w:sz w:val="18"/>
                <w:szCs w:val="18"/>
                <w:lang w:val="en-US" w:eastAsia="en-CA"/>
              </w:rPr>
            </w:pPr>
            <w:r w:rsidRPr="00093140">
              <w:rPr>
                <w:color w:val="000000"/>
                <w:sz w:val="18"/>
                <w:szCs w:val="18"/>
                <w:lang w:val="en-US" w:eastAsia="en-CA"/>
              </w:rPr>
              <w:t>30,000</w:t>
            </w:r>
          </w:p>
        </w:tc>
        <w:tc>
          <w:tcPr>
            <w:tcW w:w="357" w:type="pct"/>
            <w:tcBorders>
              <w:top w:val="nil"/>
              <w:left w:val="nil"/>
              <w:bottom w:val="single" w:sz="4" w:space="0" w:color="auto"/>
              <w:right w:val="single" w:sz="4" w:space="0" w:color="auto"/>
            </w:tcBorders>
          </w:tcPr>
          <w:p w14:paraId="34DCF61F" w14:textId="77777777" w:rsidR="00BA0BB6" w:rsidRPr="00093140" w:rsidRDefault="00BA0BB6" w:rsidP="00125B71">
            <w:pPr>
              <w:jc w:val="right"/>
              <w:rPr>
                <w:color w:val="000000"/>
                <w:sz w:val="18"/>
                <w:szCs w:val="18"/>
                <w:lang w:val="en-US" w:eastAsia="en-CA"/>
              </w:rPr>
            </w:pPr>
            <w:r w:rsidRPr="00093140">
              <w:rPr>
                <w:color w:val="000000"/>
                <w:sz w:val="18"/>
                <w:szCs w:val="18"/>
                <w:lang w:val="en-US" w:eastAsia="en-CA"/>
              </w:rPr>
              <w:t>30,000</w:t>
            </w:r>
          </w:p>
        </w:tc>
      </w:tr>
      <w:tr w:rsidR="00BA0BB6" w:rsidRPr="00093140" w14:paraId="15E0BC3B" w14:textId="77777777" w:rsidTr="00125B71">
        <w:trPr>
          <w:trHeight w:val="84"/>
        </w:trPr>
        <w:tc>
          <w:tcPr>
            <w:tcW w:w="661" w:type="pct"/>
            <w:tcBorders>
              <w:top w:val="nil"/>
              <w:left w:val="single" w:sz="4" w:space="0" w:color="auto"/>
              <w:bottom w:val="single" w:sz="4" w:space="0" w:color="auto"/>
              <w:right w:val="single" w:sz="4" w:space="0" w:color="auto"/>
            </w:tcBorders>
            <w:hideMark/>
          </w:tcPr>
          <w:p w14:paraId="36E25A4C" w14:textId="77777777" w:rsidR="00BA0BB6" w:rsidRPr="00093140" w:rsidRDefault="00BA0BB6" w:rsidP="00125B71">
            <w:pPr>
              <w:jc w:val="left"/>
              <w:rPr>
                <w:color w:val="000000"/>
                <w:sz w:val="18"/>
                <w:szCs w:val="18"/>
                <w:lang w:val="en-US" w:eastAsia="en-CA"/>
              </w:rPr>
            </w:pPr>
            <w:r w:rsidRPr="00093140">
              <w:rPr>
                <w:color w:val="000000"/>
                <w:sz w:val="18"/>
                <w:szCs w:val="18"/>
                <w:lang w:val="en-US" w:eastAsia="en-CA"/>
              </w:rPr>
              <w:t>Strengthening education institutes</w:t>
            </w:r>
          </w:p>
        </w:tc>
        <w:tc>
          <w:tcPr>
            <w:tcW w:w="1758" w:type="pct"/>
            <w:tcBorders>
              <w:top w:val="nil"/>
              <w:left w:val="nil"/>
              <w:bottom w:val="single" w:sz="4" w:space="0" w:color="auto"/>
              <w:right w:val="single" w:sz="4" w:space="0" w:color="auto"/>
            </w:tcBorders>
            <w:shd w:val="clear" w:color="auto" w:fill="auto"/>
            <w:hideMark/>
          </w:tcPr>
          <w:p w14:paraId="24AEF55F" w14:textId="77777777" w:rsidR="00BA0BB6" w:rsidRPr="00093140" w:rsidRDefault="00BA0BB6" w:rsidP="00125B71">
            <w:pPr>
              <w:jc w:val="left"/>
              <w:rPr>
                <w:sz w:val="18"/>
                <w:szCs w:val="18"/>
                <w:lang w:val="en-US" w:eastAsia="en-CA"/>
              </w:rPr>
            </w:pPr>
            <w:r w:rsidRPr="00093140">
              <w:rPr>
                <w:sz w:val="18"/>
                <w:szCs w:val="18"/>
                <w:lang w:val="en-US" w:eastAsia="en-CA"/>
              </w:rPr>
              <w:t>Providing equipment to strengthen the educational technical institutes, and developing subjects, including good servicing practices, energy efficiency, safety, and refrigerant management, to be incorporated in the curriculum of the institutes</w:t>
            </w:r>
            <w:r>
              <w:rPr>
                <w:sz w:val="18"/>
                <w:szCs w:val="18"/>
                <w:lang w:val="en-US" w:eastAsia="en-CA"/>
              </w:rPr>
              <w:t xml:space="preserve"> </w:t>
            </w:r>
          </w:p>
        </w:tc>
        <w:tc>
          <w:tcPr>
            <w:tcW w:w="329" w:type="pct"/>
            <w:tcBorders>
              <w:top w:val="nil"/>
              <w:left w:val="nil"/>
              <w:bottom w:val="single" w:sz="4" w:space="0" w:color="auto"/>
              <w:right w:val="single" w:sz="4" w:space="0" w:color="auto"/>
            </w:tcBorders>
            <w:shd w:val="clear" w:color="auto" w:fill="auto"/>
            <w:hideMark/>
          </w:tcPr>
          <w:p w14:paraId="6707F63B" w14:textId="77777777" w:rsidR="00BA0BB6" w:rsidRPr="00093140" w:rsidRDefault="00BA0BB6" w:rsidP="00125B71">
            <w:pPr>
              <w:jc w:val="right"/>
              <w:rPr>
                <w:sz w:val="18"/>
                <w:szCs w:val="18"/>
                <w:lang w:eastAsia="en-CA"/>
              </w:rPr>
            </w:pPr>
            <w:r w:rsidRPr="00093140">
              <w:rPr>
                <w:sz w:val="18"/>
                <w:szCs w:val="18"/>
                <w:lang w:eastAsia="en-CA"/>
              </w:rPr>
              <w:t>100,000</w:t>
            </w:r>
          </w:p>
        </w:tc>
        <w:tc>
          <w:tcPr>
            <w:tcW w:w="1614" w:type="pct"/>
            <w:tcBorders>
              <w:top w:val="nil"/>
              <w:left w:val="nil"/>
              <w:bottom w:val="single" w:sz="4" w:space="0" w:color="auto"/>
              <w:right w:val="single" w:sz="4" w:space="0" w:color="auto"/>
            </w:tcBorders>
          </w:tcPr>
          <w:p w14:paraId="377E2288" w14:textId="77777777" w:rsidR="00BA0BB6" w:rsidRPr="00093140" w:rsidRDefault="00BA0BB6" w:rsidP="00125B71">
            <w:pPr>
              <w:jc w:val="left"/>
              <w:rPr>
                <w:sz w:val="18"/>
                <w:szCs w:val="18"/>
                <w:lang w:val="en-US" w:eastAsia="en-CA"/>
              </w:rPr>
            </w:pPr>
            <w:r w:rsidRPr="00093140">
              <w:rPr>
                <w:sz w:val="18"/>
                <w:szCs w:val="18"/>
                <w:lang w:val="en-US" w:eastAsia="en-CA"/>
              </w:rPr>
              <w:t xml:space="preserve">Update of the curriculum of the RAC specialty of the Ministry of Public Education </w:t>
            </w:r>
          </w:p>
        </w:tc>
        <w:tc>
          <w:tcPr>
            <w:tcW w:w="282" w:type="pct"/>
            <w:tcBorders>
              <w:top w:val="nil"/>
              <w:left w:val="nil"/>
              <w:bottom w:val="single" w:sz="4" w:space="0" w:color="auto"/>
              <w:right w:val="single" w:sz="4" w:space="0" w:color="auto"/>
            </w:tcBorders>
          </w:tcPr>
          <w:p w14:paraId="7CFF80DD" w14:textId="77777777" w:rsidR="00BA0BB6" w:rsidRPr="00093140" w:rsidRDefault="00BA0BB6" w:rsidP="00125B71">
            <w:pPr>
              <w:jc w:val="right"/>
              <w:rPr>
                <w:color w:val="000000"/>
                <w:sz w:val="18"/>
                <w:szCs w:val="18"/>
                <w:lang w:val="en-US" w:eastAsia="en-CA"/>
              </w:rPr>
            </w:pPr>
            <w:r w:rsidRPr="00093140">
              <w:rPr>
                <w:color w:val="000000"/>
                <w:sz w:val="18"/>
                <w:szCs w:val="18"/>
                <w:lang w:val="en-US" w:eastAsia="en-CA"/>
              </w:rPr>
              <w:t>20,000</w:t>
            </w:r>
          </w:p>
        </w:tc>
        <w:tc>
          <w:tcPr>
            <w:tcW w:w="357" w:type="pct"/>
            <w:tcBorders>
              <w:top w:val="nil"/>
              <w:left w:val="nil"/>
              <w:bottom w:val="single" w:sz="4" w:space="0" w:color="auto"/>
              <w:right w:val="single" w:sz="4" w:space="0" w:color="auto"/>
            </w:tcBorders>
          </w:tcPr>
          <w:p w14:paraId="70FF86BC" w14:textId="77777777" w:rsidR="00BA0BB6" w:rsidRPr="00093140" w:rsidRDefault="00BA0BB6" w:rsidP="00125B71">
            <w:pPr>
              <w:jc w:val="right"/>
              <w:rPr>
                <w:color w:val="000000"/>
                <w:sz w:val="18"/>
                <w:szCs w:val="18"/>
                <w:lang w:val="en-US" w:eastAsia="en-CA"/>
              </w:rPr>
            </w:pPr>
            <w:r w:rsidRPr="00093140">
              <w:rPr>
                <w:color w:val="000000"/>
                <w:sz w:val="18"/>
                <w:szCs w:val="18"/>
                <w:lang w:val="en-US" w:eastAsia="en-CA"/>
              </w:rPr>
              <w:t>120,000</w:t>
            </w:r>
          </w:p>
        </w:tc>
      </w:tr>
      <w:tr w:rsidR="00BA0BB6" w:rsidRPr="00093140" w14:paraId="0D987190" w14:textId="77777777" w:rsidTr="00125B71">
        <w:trPr>
          <w:trHeight w:val="165"/>
        </w:trPr>
        <w:tc>
          <w:tcPr>
            <w:tcW w:w="661" w:type="pct"/>
            <w:tcBorders>
              <w:top w:val="nil"/>
              <w:left w:val="single" w:sz="4" w:space="0" w:color="auto"/>
              <w:bottom w:val="single" w:sz="4" w:space="0" w:color="auto"/>
              <w:right w:val="single" w:sz="4" w:space="0" w:color="auto"/>
            </w:tcBorders>
            <w:hideMark/>
          </w:tcPr>
          <w:p w14:paraId="69A1E67E" w14:textId="77777777" w:rsidR="00BA0BB6" w:rsidRPr="00093140" w:rsidRDefault="00BA0BB6" w:rsidP="00125B71">
            <w:pPr>
              <w:jc w:val="left"/>
              <w:rPr>
                <w:color w:val="000000"/>
                <w:sz w:val="18"/>
                <w:szCs w:val="18"/>
                <w:lang w:val="en-US" w:eastAsia="en-CA"/>
              </w:rPr>
            </w:pPr>
            <w:r w:rsidRPr="00093140">
              <w:rPr>
                <w:color w:val="000000"/>
                <w:sz w:val="18"/>
                <w:szCs w:val="18"/>
                <w:lang w:val="en-US" w:eastAsia="en-CA"/>
              </w:rPr>
              <w:t xml:space="preserve">Training of RAC technicians </w:t>
            </w:r>
          </w:p>
        </w:tc>
        <w:tc>
          <w:tcPr>
            <w:tcW w:w="1758" w:type="pct"/>
            <w:tcBorders>
              <w:top w:val="nil"/>
              <w:left w:val="nil"/>
              <w:bottom w:val="single" w:sz="4" w:space="0" w:color="auto"/>
              <w:right w:val="single" w:sz="4" w:space="0" w:color="auto"/>
            </w:tcBorders>
            <w:hideMark/>
          </w:tcPr>
          <w:p w14:paraId="03145F6C" w14:textId="77777777" w:rsidR="00BA0BB6" w:rsidRPr="00093140" w:rsidRDefault="00BA0BB6" w:rsidP="00125B71">
            <w:pPr>
              <w:jc w:val="left"/>
              <w:rPr>
                <w:sz w:val="18"/>
                <w:szCs w:val="18"/>
                <w:lang w:val="en-US" w:eastAsia="en-CA"/>
              </w:rPr>
            </w:pPr>
            <w:r w:rsidRPr="00093140">
              <w:rPr>
                <w:sz w:val="18"/>
                <w:szCs w:val="18"/>
                <w:lang w:val="en-US" w:eastAsia="en-CA"/>
              </w:rPr>
              <w:t>Promoting good servicing practices, conducting two training workshops for 40 trainers, 15 training workshops for 375 technicians and disseminating awareness-raising materials</w:t>
            </w:r>
          </w:p>
        </w:tc>
        <w:tc>
          <w:tcPr>
            <w:tcW w:w="329" w:type="pct"/>
            <w:tcBorders>
              <w:top w:val="nil"/>
              <w:left w:val="nil"/>
              <w:bottom w:val="single" w:sz="4" w:space="0" w:color="auto"/>
              <w:right w:val="single" w:sz="4" w:space="0" w:color="auto"/>
            </w:tcBorders>
            <w:hideMark/>
          </w:tcPr>
          <w:p w14:paraId="3F9D5813" w14:textId="77777777" w:rsidR="00BA0BB6" w:rsidRPr="00093140" w:rsidRDefault="00BA0BB6" w:rsidP="00125B71">
            <w:pPr>
              <w:jc w:val="right"/>
              <w:rPr>
                <w:sz w:val="18"/>
                <w:szCs w:val="18"/>
                <w:lang w:val="en-US" w:eastAsia="en-CA"/>
              </w:rPr>
            </w:pPr>
            <w:r w:rsidRPr="00093140">
              <w:rPr>
                <w:sz w:val="18"/>
                <w:szCs w:val="18"/>
                <w:lang w:val="en-US" w:eastAsia="en-CA"/>
              </w:rPr>
              <w:t>100,000</w:t>
            </w:r>
          </w:p>
        </w:tc>
        <w:tc>
          <w:tcPr>
            <w:tcW w:w="1614" w:type="pct"/>
            <w:tcBorders>
              <w:top w:val="nil"/>
              <w:left w:val="nil"/>
              <w:bottom w:val="single" w:sz="4" w:space="0" w:color="auto"/>
              <w:right w:val="single" w:sz="4" w:space="0" w:color="auto"/>
            </w:tcBorders>
            <w:shd w:val="clear" w:color="auto" w:fill="auto"/>
          </w:tcPr>
          <w:p w14:paraId="1248A055" w14:textId="77777777" w:rsidR="00BA0BB6" w:rsidRPr="00093140" w:rsidRDefault="00BA0BB6" w:rsidP="00125B71">
            <w:pPr>
              <w:jc w:val="left"/>
              <w:rPr>
                <w:sz w:val="18"/>
                <w:szCs w:val="18"/>
                <w:lang w:val="en-US" w:eastAsia="en-CA"/>
              </w:rPr>
            </w:pPr>
            <w:r w:rsidRPr="00093140">
              <w:rPr>
                <w:sz w:val="18"/>
                <w:szCs w:val="18"/>
                <w:lang w:val="en-US" w:eastAsia="en-CA"/>
              </w:rPr>
              <w:t>Train 14 trainers in the use and management of low-GWP refrigerants in RAC systems and energy-efficient technologies</w:t>
            </w:r>
          </w:p>
        </w:tc>
        <w:tc>
          <w:tcPr>
            <w:tcW w:w="282" w:type="pct"/>
            <w:tcBorders>
              <w:top w:val="nil"/>
              <w:left w:val="nil"/>
              <w:bottom w:val="single" w:sz="4" w:space="0" w:color="auto"/>
              <w:right w:val="single" w:sz="4" w:space="0" w:color="auto"/>
            </w:tcBorders>
            <w:shd w:val="clear" w:color="auto" w:fill="auto"/>
          </w:tcPr>
          <w:p w14:paraId="073B95AE" w14:textId="77777777" w:rsidR="00BA0BB6" w:rsidRPr="00093140" w:rsidRDefault="00BA0BB6" w:rsidP="00125B71">
            <w:pPr>
              <w:jc w:val="right"/>
              <w:rPr>
                <w:sz w:val="18"/>
                <w:szCs w:val="18"/>
                <w:lang w:eastAsia="en-CA"/>
              </w:rPr>
            </w:pPr>
            <w:r w:rsidRPr="00093140">
              <w:rPr>
                <w:sz w:val="18"/>
                <w:szCs w:val="18"/>
                <w:lang w:eastAsia="en-CA"/>
              </w:rPr>
              <w:t>20,000</w:t>
            </w:r>
          </w:p>
        </w:tc>
        <w:tc>
          <w:tcPr>
            <w:tcW w:w="357" w:type="pct"/>
            <w:tcBorders>
              <w:top w:val="nil"/>
              <w:left w:val="nil"/>
              <w:bottom w:val="single" w:sz="4" w:space="0" w:color="auto"/>
              <w:right w:val="single" w:sz="4" w:space="0" w:color="auto"/>
            </w:tcBorders>
          </w:tcPr>
          <w:p w14:paraId="13E9DB8D" w14:textId="77777777" w:rsidR="00BA0BB6" w:rsidRPr="00093140" w:rsidRDefault="00BA0BB6" w:rsidP="00125B71">
            <w:pPr>
              <w:jc w:val="right"/>
              <w:rPr>
                <w:color w:val="000000"/>
                <w:sz w:val="18"/>
                <w:szCs w:val="18"/>
                <w:lang w:val="en-US" w:eastAsia="en-CA"/>
              </w:rPr>
            </w:pPr>
            <w:r w:rsidRPr="00093140">
              <w:rPr>
                <w:color w:val="000000"/>
                <w:sz w:val="18"/>
                <w:szCs w:val="18"/>
                <w:lang w:val="en-US" w:eastAsia="en-CA"/>
              </w:rPr>
              <w:t>120,000</w:t>
            </w:r>
          </w:p>
        </w:tc>
      </w:tr>
      <w:tr w:rsidR="00BA0BB6" w:rsidRPr="00093140" w14:paraId="410B6EBC" w14:textId="77777777" w:rsidTr="00125B71">
        <w:trPr>
          <w:trHeight w:val="50"/>
        </w:trPr>
        <w:tc>
          <w:tcPr>
            <w:tcW w:w="661" w:type="pct"/>
            <w:tcBorders>
              <w:top w:val="nil"/>
              <w:left w:val="single" w:sz="4" w:space="0" w:color="auto"/>
              <w:bottom w:val="single" w:sz="4" w:space="0" w:color="auto"/>
              <w:right w:val="single" w:sz="4" w:space="0" w:color="auto"/>
            </w:tcBorders>
            <w:hideMark/>
          </w:tcPr>
          <w:p w14:paraId="2C4963C7" w14:textId="77777777" w:rsidR="00BA0BB6" w:rsidRPr="00093140" w:rsidRDefault="00BA0BB6" w:rsidP="00125B71">
            <w:pPr>
              <w:jc w:val="left"/>
              <w:rPr>
                <w:color w:val="000000"/>
                <w:sz w:val="18"/>
                <w:szCs w:val="18"/>
                <w:lang w:val="en-US" w:eastAsia="en-CA"/>
              </w:rPr>
            </w:pPr>
            <w:r w:rsidRPr="00093140">
              <w:rPr>
                <w:color w:val="000000"/>
                <w:sz w:val="18"/>
                <w:szCs w:val="18"/>
                <w:lang w:val="en-US" w:eastAsia="en-CA"/>
              </w:rPr>
              <w:t>Training of MAC technicians</w:t>
            </w:r>
          </w:p>
        </w:tc>
        <w:tc>
          <w:tcPr>
            <w:tcW w:w="1758" w:type="pct"/>
            <w:tcBorders>
              <w:top w:val="nil"/>
              <w:left w:val="nil"/>
              <w:bottom w:val="single" w:sz="4" w:space="0" w:color="auto"/>
              <w:right w:val="single" w:sz="4" w:space="0" w:color="auto"/>
            </w:tcBorders>
            <w:shd w:val="clear" w:color="auto" w:fill="BFBFBF"/>
            <w:hideMark/>
          </w:tcPr>
          <w:p w14:paraId="16858131" w14:textId="77777777" w:rsidR="00BA0BB6" w:rsidRPr="00093140" w:rsidRDefault="00BA0BB6" w:rsidP="00125B71">
            <w:pPr>
              <w:jc w:val="left"/>
              <w:rPr>
                <w:color w:val="000000"/>
                <w:sz w:val="18"/>
                <w:szCs w:val="18"/>
                <w:lang w:val="en-US" w:eastAsia="en-CA"/>
              </w:rPr>
            </w:pPr>
          </w:p>
        </w:tc>
        <w:tc>
          <w:tcPr>
            <w:tcW w:w="329" w:type="pct"/>
            <w:tcBorders>
              <w:top w:val="nil"/>
              <w:left w:val="nil"/>
              <w:bottom w:val="single" w:sz="4" w:space="0" w:color="auto"/>
              <w:right w:val="single" w:sz="4" w:space="0" w:color="auto"/>
            </w:tcBorders>
            <w:shd w:val="clear" w:color="auto" w:fill="BFBFBF"/>
            <w:hideMark/>
          </w:tcPr>
          <w:p w14:paraId="1AB9FB9C" w14:textId="77777777" w:rsidR="00BA0BB6" w:rsidRPr="00093140" w:rsidRDefault="00BA0BB6" w:rsidP="00125B71">
            <w:pPr>
              <w:jc w:val="left"/>
              <w:rPr>
                <w:sz w:val="20"/>
                <w:szCs w:val="20"/>
                <w:lang w:eastAsia="en-CA"/>
              </w:rPr>
            </w:pPr>
          </w:p>
        </w:tc>
        <w:tc>
          <w:tcPr>
            <w:tcW w:w="1614" w:type="pct"/>
            <w:tcBorders>
              <w:top w:val="nil"/>
              <w:left w:val="nil"/>
              <w:bottom w:val="single" w:sz="4" w:space="0" w:color="auto"/>
              <w:right w:val="single" w:sz="4" w:space="0" w:color="auto"/>
            </w:tcBorders>
          </w:tcPr>
          <w:p w14:paraId="6BF65C19" w14:textId="77777777" w:rsidR="00BA0BB6" w:rsidRPr="00093140" w:rsidRDefault="00BA0BB6" w:rsidP="00125B71">
            <w:pPr>
              <w:jc w:val="left"/>
              <w:rPr>
                <w:color w:val="000000"/>
                <w:sz w:val="18"/>
                <w:szCs w:val="18"/>
                <w:lang w:val="en-US" w:eastAsia="en-CA"/>
              </w:rPr>
            </w:pPr>
            <w:r w:rsidRPr="00093140">
              <w:rPr>
                <w:color w:val="000000"/>
                <w:sz w:val="18"/>
                <w:szCs w:val="18"/>
                <w:lang w:val="en-US" w:eastAsia="en-CA"/>
              </w:rPr>
              <w:t>Project of good servicing practices in the management of refrigerant gases in the service of MAC equipment. Train 75 technicians from 40 MAC workshops</w:t>
            </w:r>
          </w:p>
        </w:tc>
        <w:tc>
          <w:tcPr>
            <w:tcW w:w="282" w:type="pct"/>
            <w:tcBorders>
              <w:top w:val="nil"/>
              <w:left w:val="nil"/>
              <w:bottom w:val="single" w:sz="4" w:space="0" w:color="auto"/>
              <w:right w:val="single" w:sz="4" w:space="0" w:color="auto"/>
            </w:tcBorders>
          </w:tcPr>
          <w:p w14:paraId="65380F69" w14:textId="77777777" w:rsidR="00BA0BB6" w:rsidRPr="00093140" w:rsidRDefault="00BA0BB6" w:rsidP="00125B71">
            <w:pPr>
              <w:jc w:val="right"/>
              <w:rPr>
                <w:color w:val="000000"/>
                <w:sz w:val="18"/>
                <w:szCs w:val="18"/>
                <w:lang w:val="en-US" w:eastAsia="en-CA"/>
              </w:rPr>
            </w:pPr>
            <w:r w:rsidRPr="00093140">
              <w:rPr>
                <w:color w:val="000000"/>
                <w:sz w:val="18"/>
                <w:szCs w:val="18"/>
                <w:lang w:val="en-US" w:eastAsia="en-CA"/>
              </w:rPr>
              <w:t>30,000</w:t>
            </w:r>
          </w:p>
        </w:tc>
        <w:tc>
          <w:tcPr>
            <w:tcW w:w="357" w:type="pct"/>
            <w:tcBorders>
              <w:top w:val="nil"/>
              <w:left w:val="nil"/>
              <w:bottom w:val="single" w:sz="4" w:space="0" w:color="auto"/>
              <w:right w:val="single" w:sz="4" w:space="0" w:color="auto"/>
            </w:tcBorders>
          </w:tcPr>
          <w:p w14:paraId="32B41160" w14:textId="77777777" w:rsidR="00BA0BB6" w:rsidRPr="00093140" w:rsidRDefault="00BA0BB6" w:rsidP="00125B71">
            <w:pPr>
              <w:jc w:val="right"/>
              <w:rPr>
                <w:color w:val="000000"/>
                <w:sz w:val="18"/>
                <w:szCs w:val="18"/>
                <w:lang w:val="en-US" w:eastAsia="en-CA"/>
              </w:rPr>
            </w:pPr>
            <w:r w:rsidRPr="00093140">
              <w:rPr>
                <w:color w:val="000000"/>
                <w:sz w:val="18"/>
                <w:szCs w:val="18"/>
                <w:lang w:val="en-US" w:eastAsia="en-CA"/>
              </w:rPr>
              <w:t>30,000</w:t>
            </w:r>
          </w:p>
        </w:tc>
      </w:tr>
      <w:tr w:rsidR="00BA0BB6" w:rsidRPr="00093140" w14:paraId="05199445" w14:textId="77777777" w:rsidTr="00125B71">
        <w:trPr>
          <w:trHeight w:val="125"/>
        </w:trPr>
        <w:tc>
          <w:tcPr>
            <w:tcW w:w="661" w:type="pct"/>
            <w:tcBorders>
              <w:top w:val="nil"/>
              <w:left w:val="single" w:sz="4" w:space="0" w:color="auto"/>
              <w:bottom w:val="single" w:sz="4" w:space="0" w:color="auto"/>
              <w:right w:val="single" w:sz="4" w:space="0" w:color="auto"/>
            </w:tcBorders>
            <w:hideMark/>
          </w:tcPr>
          <w:p w14:paraId="6EA3FA7C" w14:textId="77777777" w:rsidR="00BA0BB6" w:rsidRPr="00093140" w:rsidRDefault="00BA0BB6" w:rsidP="00125B71">
            <w:pPr>
              <w:jc w:val="left"/>
              <w:rPr>
                <w:color w:val="000000"/>
                <w:sz w:val="18"/>
                <w:szCs w:val="18"/>
                <w:lang w:val="en-US" w:eastAsia="en-CA"/>
              </w:rPr>
            </w:pPr>
            <w:r w:rsidRPr="00093140">
              <w:rPr>
                <w:color w:val="000000"/>
                <w:sz w:val="18"/>
                <w:szCs w:val="18"/>
                <w:lang w:val="en-US" w:eastAsia="en-CA"/>
              </w:rPr>
              <w:t>Certification of technicians</w:t>
            </w:r>
          </w:p>
        </w:tc>
        <w:tc>
          <w:tcPr>
            <w:tcW w:w="1758" w:type="pct"/>
            <w:tcBorders>
              <w:top w:val="nil"/>
              <w:left w:val="nil"/>
              <w:bottom w:val="single" w:sz="4" w:space="0" w:color="auto"/>
              <w:right w:val="single" w:sz="4" w:space="0" w:color="auto"/>
            </w:tcBorders>
            <w:hideMark/>
          </w:tcPr>
          <w:p w14:paraId="23CD5F3C" w14:textId="77777777" w:rsidR="00BA0BB6" w:rsidRPr="00093140" w:rsidRDefault="00BA0BB6" w:rsidP="00125B71">
            <w:pPr>
              <w:jc w:val="left"/>
              <w:rPr>
                <w:color w:val="000000"/>
                <w:sz w:val="18"/>
                <w:szCs w:val="18"/>
                <w:lang w:val="en-US" w:eastAsia="en-CA"/>
              </w:rPr>
            </w:pPr>
            <w:r w:rsidRPr="00093140">
              <w:rPr>
                <w:color w:val="000000"/>
                <w:sz w:val="18"/>
                <w:szCs w:val="18"/>
                <w:lang w:val="en-US" w:eastAsia="en-CA"/>
              </w:rPr>
              <w:t>Establishing a certification system for servicing technicians by developing a procedure for certification of servicing technicians in consultation with stakeholders; and conducting awareness campaigns to promote certification among technicians and end-users. Certification of technicians</w:t>
            </w:r>
          </w:p>
        </w:tc>
        <w:tc>
          <w:tcPr>
            <w:tcW w:w="329" w:type="pct"/>
            <w:tcBorders>
              <w:top w:val="nil"/>
              <w:left w:val="nil"/>
              <w:bottom w:val="single" w:sz="4" w:space="0" w:color="auto"/>
              <w:right w:val="single" w:sz="4" w:space="0" w:color="auto"/>
            </w:tcBorders>
            <w:hideMark/>
          </w:tcPr>
          <w:p w14:paraId="18CB41C3" w14:textId="77777777" w:rsidR="00BA0BB6" w:rsidRPr="00093140" w:rsidRDefault="00BA0BB6" w:rsidP="00125B71">
            <w:pPr>
              <w:jc w:val="right"/>
              <w:rPr>
                <w:color w:val="000000"/>
                <w:sz w:val="18"/>
                <w:szCs w:val="18"/>
                <w:lang w:val="en-US" w:eastAsia="en-CA"/>
              </w:rPr>
            </w:pPr>
            <w:r w:rsidRPr="00093140">
              <w:rPr>
                <w:color w:val="000000"/>
                <w:sz w:val="18"/>
                <w:szCs w:val="18"/>
                <w:lang w:val="en-US" w:eastAsia="en-CA"/>
              </w:rPr>
              <w:t>113,000</w:t>
            </w:r>
          </w:p>
        </w:tc>
        <w:tc>
          <w:tcPr>
            <w:tcW w:w="1614" w:type="pct"/>
            <w:tcBorders>
              <w:top w:val="nil"/>
              <w:left w:val="nil"/>
              <w:bottom w:val="single" w:sz="4" w:space="0" w:color="auto"/>
              <w:right w:val="single" w:sz="4" w:space="0" w:color="auto"/>
            </w:tcBorders>
          </w:tcPr>
          <w:p w14:paraId="48A69BD3" w14:textId="77777777" w:rsidR="00BA0BB6" w:rsidRPr="00093140" w:rsidRDefault="00BA0BB6" w:rsidP="00125B71">
            <w:pPr>
              <w:jc w:val="left"/>
              <w:rPr>
                <w:color w:val="000000"/>
                <w:sz w:val="18"/>
                <w:szCs w:val="18"/>
                <w:lang w:val="en-US" w:eastAsia="en-CA"/>
              </w:rPr>
            </w:pPr>
            <w:r w:rsidRPr="00093140">
              <w:rPr>
                <w:color w:val="000000"/>
                <w:sz w:val="18"/>
                <w:szCs w:val="18"/>
                <w:lang w:val="en-US" w:eastAsia="en-CA"/>
              </w:rPr>
              <w:t>Expand certification system to safe handling low-GWP refrigerants, provide 3 training workshops to certification bodies and leaders, certification of at least 100 technicians, and awareness-raising activities to promote certification</w:t>
            </w:r>
          </w:p>
        </w:tc>
        <w:tc>
          <w:tcPr>
            <w:tcW w:w="282" w:type="pct"/>
            <w:tcBorders>
              <w:top w:val="nil"/>
              <w:left w:val="nil"/>
              <w:bottom w:val="single" w:sz="4" w:space="0" w:color="auto"/>
              <w:right w:val="single" w:sz="4" w:space="0" w:color="auto"/>
            </w:tcBorders>
          </w:tcPr>
          <w:p w14:paraId="3AB4BA28" w14:textId="77777777" w:rsidR="00BA0BB6" w:rsidRPr="00093140" w:rsidRDefault="00BA0BB6" w:rsidP="00125B71">
            <w:pPr>
              <w:jc w:val="right"/>
              <w:rPr>
                <w:color w:val="000000"/>
                <w:sz w:val="18"/>
                <w:szCs w:val="18"/>
                <w:lang w:val="en-US" w:eastAsia="en-CA"/>
              </w:rPr>
            </w:pPr>
            <w:r w:rsidRPr="00093140">
              <w:rPr>
                <w:color w:val="000000"/>
                <w:sz w:val="18"/>
                <w:szCs w:val="18"/>
                <w:lang w:val="en-US" w:eastAsia="en-CA"/>
              </w:rPr>
              <w:t>50,000</w:t>
            </w:r>
          </w:p>
        </w:tc>
        <w:tc>
          <w:tcPr>
            <w:tcW w:w="357" w:type="pct"/>
            <w:tcBorders>
              <w:top w:val="nil"/>
              <w:left w:val="nil"/>
              <w:bottom w:val="single" w:sz="4" w:space="0" w:color="auto"/>
              <w:right w:val="single" w:sz="4" w:space="0" w:color="auto"/>
            </w:tcBorders>
          </w:tcPr>
          <w:p w14:paraId="42565577" w14:textId="77777777" w:rsidR="00BA0BB6" w:rsidRPr="00093140" w:rsidRDefault="00BA0BB6" w:rsidP="00125B71">
            <w:pPr>
              <w:jc w:val="right"/>
              <w:rPr>
                <w:color w:val="000000"/>
                <w:sz w:val="18"/>
                <w:szCs w:val="18"/>
                <w:lang w:val="en-US" w:eastAsia="en-CA"/>
              </w:rPr>
            </w:pPr>
            <w:r w:rsidRPr="00093140">
              <w:rPr>
                <w:color w:val="000000"/>
                <w:sz w:val="18"/>
                <w:szCs w:val="18"/>
                <w:lang w:val="en-US" w:eastAsia="en-CA"/>
              </w:rPr>
              <w:t>163,000</w:t>
            </w:r>
          </w:p>
        </w:tc>
      </w:tr>
      <w:tr w:rsidR="00BA0BB6" w:rsidRPr="00093140" w14:paraId="7EEC6093" w14:textId="77777777" w:rsidTr="00125B71">
        <w:trPr>
          <w:trHeight w:val="50"/>
        </w:trPr>
        <w:tc>
          <w:tcPr>
            <w:tcW w:w="661" w:type="pct"/>
            <w:tcBorders>
              <w:top w:val="nil"/>
              <w:left w:val="single" w:sz="4" w:space="0" w:color="auto"/>
              <w:bottom w:val="single" w:sz="4" w:space="0" w:color="auto"/>
              <w:right w:val="single" w:sz="4" w:space="0" w:color="auto"/>
            </w:tcBorders>
            <w:hideMark/>
          </w:tcPr>
          <w:p w14:paraId="4159CCF8" w14:textId="77777777" w:rsidR="00BA0BB6" w:rsidRPr="00093140" w:rsidRDefault="00BA0BB6" w:rsidP="00125B71">
            <w:pPr>
              <w:ind w:right="35"/>
              <w:jc w:val="left"/>
              <w:rPr>
                <w:color w:val="000000"/>
                <w:sz w:val="18"/>
                <w:szCs w:val="18"/>
                <w:lang w:val="en-US" w:eastAsia="en-CA"/>
              </w:rPr>
            </w:pPr>
            <w:r w:rsidRPr="00093140">
              <w:rPr>
                <w:color w:val="000000"/>
                <w:sz w:val="18"/>
                <w:szCs w:val="18"/>
                <w:lang w:val="en-US" w:eastAsia="en-CA"/>
              </w:rPr>
              <w:lastRenderedPageBreak/>
              <w:t>RRR in RAC</w:t>
            </w:r>
          </w:p>
        </w:tc>
        <w:tc>
          <w:tcPr>
            <w:tcW w:w="1758" w:type="pct"/>
            <w:tcBorders>
              <w:top w:val="nil"/>
              <w:left w:val="nil"/>
              <w:bottom w:val="single" w:sz="4" w:space="0" w:color="auto"/>
              <w:right w:val="single" w:sz="4" w:space="0" w:color="auto"/>
            </w:tcBorders>
          </w:tcPr>
          <w:p w14:paraId="2D191EE3" w14:textId="77777777" w:rsidR="00BA0BB6" w:rsidRPr="00093140" w:rsidRDefault="00BA0BB6" w:rsidP="00125B71">
            <w:pPr>
              <w:jc w:val="left"/>
              <w:rPr>
                <w:color w:val="000000"/>
                <w:sz w:val="18"/>
                <w:szCs w:val="18"/>
                <w:lang w:val="en-US" w:eastAsia="en-CA"/>
              </w:rPr>
            </w:pPr>
            <w:r w:rsidRPr="00093140">
              <w:rPr>
                <w:color w:val="000000"/>
                <w:sz w:val="18"/>
                <w:szCs w:val="18"/>
                <w:lang w:val="en-US" w:eastAsia="en-CA"/>
              </w:rPr>
              <w:t>Strengthening the refrigerant recovery, recycling and reclamation network, training 320 technicians in refrigerant recovery and recycling, providing tools and equipment to three refrigerant recovery and recycling centres and one reclamation centre</w:t>
            </w:r>
          </w:p>
        </w:tc>
        <w:tc>
          <w:tcPr>
            <w:tcW w:w="329" w:type="pct"/>
            <w:tcBorders>
              <w:top w:val="nil"/>
              <w:left w:val="nil"/>
              <w:bottom w:val="single" w:sz="4" w:space="0" w:color="auto"/>
              <w:right w:val="single" w:sz="4" w:space="0" w:color="auto"/>
            </w:tcBorders>
          </w:tcPr>
          <w:p w14:paraId="37C2A74F" w14:textId="77777777" w:rsidR="00BA0BB6" w:rsidRPr="00093140" w:rsidRDefault="00BA0BB6" w:rsidP="00125B71">
            <w:pPr>
              <w:jc w:val="right"/>
              <w:rPr>
                <w:color w:val="000000"/>
                <w:sz w:val="18"/>
                <w:szCs w:val="18"/>
                <w:lang w:val="en-US" w:eastAsia="en-CA"/>
              </w:rPr>
            </w:pPr>
            <w:r w:rsidRPr="00093140">
              <w:rPr>
                <w:sz w:val="18"/>
                <w:szCs w:val="18"/>
                <w:lang w:eastAsia="en-CA"/>
              </w:rPr>
              <w:t>225,000</w:t>
            </w:r>
          </w:p>
        </w:tc>
        <w:tc>
          <w:tcPr>
            <w:tcW w:w="1614" w:type="pct"/>
            <w:tcBorders>
              <w:top w:val="nil"/>
              <w:left w:val="nil"/>
              <w:bottom w:val="single" w:sz="4" w:space="0" w:color="auto"/>
              <w:right w:val="single" w:sz="4" w:space="0" w:color="auto"/>
            </w:tcBorders>
          </w:tcPr>
          <w:p w14:paraId="4199480F" w14:textId="77777777" w:rsidR="00BA0BB6" w:rsidRPr="00093140" w:rsidRDefault="00BA0BB6" w:rsidP="00125B71">
            <w:pPr>
              <w:jc w:val="left"/>
              <w:rPr>
                <w:color w:val="000000"/>
                <w:sz w:val="18"/>
                <w:szCs w:val="18"/>
                <w:lang w:val="en-US" w:eastAsia="en-CA"/>
              </w:rPr>
            </w:pPr>
            <w:r w:rsidRPr="00093140">
              <w:rPr>
                <w:color w:val="000000"/>
                <w:sz w:val="18"/>
                <w:szCs w:val="18"/>
                <w:lang w:val="en-US" w:eastAsia="en-CA"/>
              </w:rPr>
              <w:t>Establish 2 recovery and recycling centres and support 3 recovery brigades of technicians with training and equipment</w:t>
            </w:r>
          </w:p>
        </w:tc>
        <w:tc>
          <w:tcPr>
            <w:tcW w:w="282" w:type="pct"/>
            <w:tcBorders>
              <w:top w:val="nil"/>
              <w:left w:val="nil"/>
              <w:bottom w:val="single" w:sz="4" w:space="0" w:color="auto"/>
              <w:right w:val="single" w:sz="4" w:space="0" w:color="auto"/>
            </w:tcBorders>
          </w:tcPr>
          <w:p w14:paraId="306E306E" w14:textId="77777777" w:rsidR="00BA0BB6" w:rsidRPr="00093140" w:rsidRDefault="00BA0BB6" w:rsidP="00125B71">
            <w:pPr>
              <w:jc w:val="right"/>
              <w:rPr>
                <w:color w:val="000000"/>
                <w:sz w:val="18"/>
                <w:szCs w:val="18"/>
                <w:lang w:val="en-US" w:eastAsia="en-CA"/>
              </w:rPr>
            </w:pPr>
            <w:r w:rsidRPr="00093140">
              <w:rPr>
                <w:color w:val="000000"/>
                <w:sz w:val="18"/>
                <w:szCs w:val="18"/>
                <w:lang w:val="en-US" w:eastAsia="en-CA"/>
              </w:rPr>
              <w:t>35,000</w:t>
            </w:r>
          </w:p>
        </w:tc>
        <w:tc>
          <w:tcPr>
            <w:tcW w:w="357" w:type="pct"/>
            <w:tcBorders>
              <w:top w:val="nil"/>
              <w:left w:val="nil"/>
              <w:bottom w:val="single" w:sz="4" w:space="0" w:color="auto"/>
              <w:right w:val="single" w:sz="4" w:space="0" w:color="auto"/>
            </w:tcBorders>
          </w:tcPr>
          <w:p w14:paraId="0E44C2A8" w14:textId="77777777" w:rsidR="00BA0BB6" w:rsidRPr="00093140" w:rsidRDefault="00BA0BB6" w:rsidP="00125B71">
            <w:pPr>
              <w:jc w:val="right"/>
              <w:rPr>
                <w:color w:val="000000"/>
                <w:sz w:val="18"/>
                <w:szCs w:val="18"/>
                <w:lang w:val="en-US" w:eastAsia="en-CA"/>
              </w:rPr>
            </w:pPr>
            <w:r w:rsidRPr="00093140">
              <w:rPr>
                <w:color w:val="000000"/>
                <w:sz w:val="18"/>
                <w:szCs w:val="18"/>
                <w:lang w:val="en-US" w:eastAsia="en-CA"/>
              </w:rPr>
              <w:t>260,000</w:t>
            </w:r>
          </w:p>
        </w:tc>
      </w:tr>
      <w:tr w:rsidR="00BA0BB6" w:rsidRPr="00093140" w14:paraId="55365227" w14:textId="77777777" w:rsidTr="00125B71">
        <w:trPr>
          <w:trHeight w:val="146"/>
        </w:trPr>
        <w:tc>
          <w:tcPr>
            <w:tcW w:w="661" w:type="pct"/>
            <w:tcBorders>
              <w:top w:val="nil"/>
              <w:left w:val="single" w:sz="4" w:space="0" w:color="auto"/>
              <w:bottom w:val="single" w:sz="4" w:space="0" w:color="auto"/>
              <w:right w:val="single" w:sz="4" w:space="0" w:color="auto"/>
            </w:tcBorders>
            <w:hideMark/>
          </w:tcPr>
          <w:p w14:paraId="4D41D46C" w14:textId="77777777" w:rsidR="00BA0BB6" w:rsidRPr="00093140" w:rsidRDefault="00BA0BB6" w:rsidP="00125B71">
            <w:pPr>
              <w:jc w:val="left"/>
              <w:rPr>
                <w:color w:val="000000"/>
                <w:sz w:val="18"/>
                <w:szCs w:val="18"/>
                <w:lang w:val="en-US" w:eastAsia="en-CA"/>
              </w:rPr>
            </w:pPr>
            <w:r w:rsidRPr="00093140">
              <w:rPr>
                <w:color w:val="000000"/>
                <w:sz w:val="18"/>
                <w:szCs w:val="18"/>
                <w:lang w:val="en-US" w:eastAsia="en-CA"/>
              </w:rPr>
              <w:t>RR in MAC</w:t>
            </w:r>
          </w:p>
        </w:tc>
        <w:tc>
          <w:tcPr>
            <w:tcW w:w="1758" w:type="pct"/>
            <w:tcBorders>
              <w:top w:val="nil"/>
              <w:left w:val="nil"/>
              <w:bottom w:val="single" w:sz="4" w:space="0" w:color="auto"/>
              <w:right w:val="single" w:sz="4" w:space="0" w:color="auto"/>
            </w:tcBorders>
            <w:shd w:val="clear" w:color="auto" w:fill="BFBFBF"/>
            <w:hideMark/>
          </w:tcPr>
          <w:p w14:paraId="717F1829" w14:textId="77777777" w:rsidR="00BA0BB6" w:rsidRPr="00093140" w:rsidRDefault="00BA0BB6" w:rsidP="00125B71">
            <w:pPr>
              <w:jc w:val="left"/>
              <w:rPr>
                <w:color w:val="000000"/>
                <w:sz w:val="18"/>
                <w:szCs w:val="18"/>
                <w:lang w:val="en-US" w:eastAsia="en-CA"/>
              </w:rPr>
            </w:pPr>
          </w:p>
        </w:tc>
        <w:tc>
          <w:tcPr>
            <w:tcW w:w="329" w:type="pct"/>
            <w:tcBorders>
              <w:top w:val="nil"/>
              <w:left w:val="nil"/>
              <w:bottom w:val="single" w:sz="4" w:space="0" w:color="auto"/>
              <w:right w:val="single" w:sz="4" w:space="0" w:color="auto"/>
            </w:tcBorders>
            <w:shd w:val="clear" w:color="auto" w:fill="BFBFBF"/>
            <w:hideMark/>
          </w:tcPr>
          <w:p w14:paraId="33CED06F" w14:textId="77777777" w:rsidR="00BA0BB6" w:rsidRPr="00093140" w:rsidRDefault="00BA0BB6" w:rsidP="00125B71">
            <w:pPr>
              <w:jc w:val="left"/>
              <w:rPr>
                <w:sz w:val="20"/>
                <w:szCs w:val="20"/>
                <w:lang w:eastAsia="en-CA"/>
              </w:rPr>
            </w:pPr>
          </w:p>
        </w:tc>
        <w:tc>
          <w:tcPr>
            <w:tcW w:w="1614" w:type="pct"/>
            <w:tcBorders>
              <w:top w:val="nil"/>
              <w:left w:val="nil"/>
              <w:bottom w:val="single" w:sz="4" w:space="0" w:color="auto"/>
              <w:right w:val="single" w:sz="4" w:space="0" w:color="auto"/>
            </w:tcBorders>
          </w:tcPr>
          <w:p w14:paraId="201F0FC3" w14:textId="77777777" w:rsidR="00BA0BB6" w:rsidRPr="00093140" w:rsidRDefault="00BA0BB6" w:rsidP="00125B71">
            <w:pPr>
              <w:jc w:val="left"/>
              <w:rPr>
                <w:color w:val="000000"/>
                <w:sz w:val="18"/>
                <w:szCs w:val="18"/>
                <w:lang w:val="en-US" w:eastAsia="en-CA"/>
              </w:rPr>
            </w:pPr>
            <w:r w:rsidRPr="00093140">
              <w:rPr>
                <w:color w:val="000000"/>
                <w:sz w:val="18"/>
                <w:szCs w:val="18"/>
                <w:lang w:val="en-US" w:eastAsia="en-CA"/>
              </w:rPr>
              <w:t>Provision of kits to 25 MAC workshops and establishment of a refrigerant recovery and reuse network in Costa Rica and follow up and monitoring of the network</w:t>
            </w:r>
          </w:p>
        </w:tc>
        <w:tc>
          <w:tcPr>
            <w:tcW w:w="282" w:type="pct"/>
            <w:tcBorders>
              <w:top w:val="nil"/>
              <w:left w:val="nil"/>
              <w:bottom w:val="single" w:sz="4" w:space="0" w:color="auto"/>
              <w:right w:val="single" w:sz="4" w:space="0" w:color="auto"/>
            </w:tcBorders>
          </w:tcPr>
          <w:p w14:paraId="62AC72B8" w14:textId="77777777" w:rsidR="00BA0BB6" w:rsidRPr="00093140" w:rsidRDefault="00BA0BB6" w:rsidP="00125B71">
            <w:pPr>
              <w:jc w:val="right"/>
              <w:rPr>
                <w:color w:val="000000"/>
                <w:sz w:val="18"/>
                <w:szCs w:val="18"/>
                <w:lang w:val="en-US" w:eastAsia="en-CA"/>
              </w:rPr>
            </w:pPr>
            <w:r w:rsidRPr="00093140">
              <w:rPr>
                <w:color w:val="000000"/>
                <w:sz w:val="18"/>
                <w:szCs w:val="18"/>
                <w:lang w:val="en-US" w:eastAsia="en-CA"/>
              </w:rPr>
              <w:t>95,000</w:t>
            </w:r>
          </w:p>
        </w:tc>
        <w:tc>
          <w:tcPr>
            <w:tcW w:w="357" w:type="pct"/>
            <w:tcBorders>
              <w:top w:val="nil"/>
              <w:left w:val="nil"/>
              <w:bottom w:val="single" w:sz="4" w:space="0" w:color="auto"/>
              <w:right w:val="single" w:sz="4" w:space="0" w:color="auto"/>
            </w:tcBorders>
          </w:tcPr>
          <w:p w14:paraId="0CB9F69B" w14:textId="77777777" w:rsidR="00BA0BB6" w:rsidRPr="00093140" w:rsidRDefault="00BA0BB6" w:rsidP="00125B71">
            <w:pPr>
              <w:jc w:val="right"/>
              <w:rPr>
                <w:color w:val="000000"/>
                <w:sz w:val="18"/>
                <w:szCs w:val="18"/>
                <w:lang w:val="en-US" w:eastAsia="en-CA"/>
              </w:rPr>
            </w:pPr>
            <w:r w:rsidRPr="00093140">
              <w:rPr>
                <w:color w:val="000000"/>
                <w:sz w:val="18"/>
                <w:szCs w:val="18"/>
                <w:lang w:val="en-US" w:eastAsia="en-CA"/>
              </w:rPr>
              <w:t>95,000</w:t>
            </w:r>
          </w:p>
        </w:tc>
      </w:tr>
      <w:tr w:rsidR="00BA0BB6" w:rsidRPr="00093140" w14:paraId="1A7EB63B" w14:textId="77777777" w:rsidTr="00125B71">
        <w:trPr>
          <w:trHeight w:val="50"/>
        </w:trPr>
        <w:tc>
          <w:tcPr>
            <w:tcW w:w="661" w:type="pct"/>
            <w:tcBorders>
              <w:top w:val="nil"/>
              <w:left w:val="single" w:sz="4" w:space="0" w:color="auto"/>
              <w:bottom w:val="single" w:sz="4" w:space="0" w:color="auto"/>
              <w:right w:val="single" w:sz="4" w:space="0" w:color="auto"/>
            </w:tcBorders>
            <w:hideMark/>
          </w:tcPr>
          <w:p w14:paraId="1FFA84B3" w14:textId="77777777" w:rsidR="00BA0BB6" w:rsidRPr="00093140" w:rsidRDefault="00BA0BB6" w:rsidP="00125B71">
            <w:pPr>
              <w:jc w:val="left"/>
              <w:rPr>
                <w:color w:val="000000"/>
                <w:sz w:val="18"/>
                <w:szCs w:val="18"/>
                <w:lang w:val="en-US" w:eastAsia="en-CA"/>
              </w:rPr>
            </w:pPr>
            <w:r w:rsidRPr="00093140">
              <w:rPr>
                <w:color w:val="000000"/>
                <w:sz w:val="18"/>
                <w:szCs w:val="18"/>
                <w:lang w:val="en-US" w:eastAsia="en-CA"/>
              </w:rPr>
              <w:t>Use of HCFC-141b in flushing</w:t>
            </w:r>
          </w:p>
        </w:tc>
        <w:tc>
          <w:tcPr>
            <w:tcW w:w="1758" w:type="pct"/>
            <w:tcBorders>
              <w:top w:val="nil"/>
              <w:left w:val="nil"/>
              <w:bottom w:val="single" w:sz="4" w:space="0" w:color="auto"/>
              <w:right w:val="single" w:sz="4" w:space="0" w:color="auto"/>
            </w:tcBorders>
            <w:hideMark/>
          </w:tcPr>
          <w:p w14:paraId="68C19B65" w14:textId="77777777" w:rsidR="00BA0BB6" w:rsidRPr="00093140" w:rsidRDefault="00BA0BB6" w:rsidP="00125B71">
            <w:pPr>
              <w:jc w:val="left"/>
              <w:rPr>
                <w:color w:val="000000"/>
                <w:sz w:val="18"/>
                <w:szCs w:val="18"/>
                <w:lang w:val="en-US" w:eastAsia="en-CA"/>
              </w:rPr>
            </w:pPr>
            <w:r w:rsidRPr="00093140">
              <w:rPr>
                <w:color w:val="000000"/>
                <w:sz w:val="18"/>
                <w:szCs w:val="18"/>
                <w:lang w:val="en-US" w:eastAsia="en-CA"/>
              </w:rPr>
              <w:t>Phasing out the use of HCFC-141b in cleaning RAC equipment by conducting one workshop for trainers and five workshops for technicians in the use of alternatives, and providing tool kits</w:t>
            </w:r>
          </w:p>
        </w:tc>
        <w:tc>
          <w:tcPr>
            <w:tcW w:w="329" w:type="pct"/>
            <w:tcBorders>
              <w:top w:val="nil"/>
              <w:left w:val="nil"/>
              <w:bottom w:val="single" w:sz="4" w:space="0" w:color="auto"/>
              <w:right w:val="single" w:sz="4" w:space="0" w:color="auto"/>
            </w:tcBorders>
            <w:hideMark/>
          </w:tcPr>
          <w:p w14:paraId="66735FC2" w14:textId="77777777" w:rsidR="00BA0BB6" w:rsidRPr="00093140" w:rsidRDefault="00BA0BB6" w:rsidP="00125B71">
            <w:pPr>
              <w:jc w:val="right"/>
              <w:rPr>
                <w:color w:val="000000"/>
                <w:sz w:val="18"/>
                <w:szCs w:val="18"/>
                <w:lang w:val="en-US" w:eastAsia="en-CA"/>
              </w:rPr>
            </w:pPr>
            <w:r w:rsidRPr="00093140">
              <w:rPr>
                <w:color w:val="000000"/>
                <w:sz w:val="18"/>
                <w:szCs w:val="18"/>
                <w:lang w:val="en-US" w:eastAsia="en-CA"/>
              </w:rPr>
              <w:t>97,000</w:t>
            </w:r>
          </w:p>
        </w:tc>
        <w:tc>
          <w:tcPr>
            <w:tcW w:w="1614" w:type="pct"/>
            <w:tcBorders>
              <w:top w:val="nil"/>
              <w:left w:val="nil"/>
              <w:bottom w:val="single" w:sz="4" w:space="0" w:color="auto"/>
              <w:right w:val="single" w:sz="4" w:space="0" w:color="auto"/>
            </w:tcBorders>
            <w:shd w:val="clear" w:color="auto" w:fill="BFBFBF" w:themeFill="background1" w:themeFillShade="BF"/>
          </w:tcPr>
          <w:p w14:paraId="732D8F28" w14:textId="77777777" w:rsidR="00BA0BB6" w:rsidRPr="00093140" w:rsidRDefault="00BA0BB6" w:rsidP="00125B71">
            <w:pPr>
              <w:jc w:val="left"/>
              <w:rPr>
                <w:color w:val="000000"/>
                <w:sz w:val="18"/>
                <w:szCs w:val="18"/>
                <w:lang w:val="en-US" w:eastAsia="en-CA"/>
              </w:rPr>
            </w:pPr>
          </w:p>
        </w:tc>
        <w:tc>
          <w:tcPr>
            <w:tcW w:w="282" w:type="pct"/>
            <w:tcBorders>
              <w:top w:val="nil"/>
              <w:left w:val="nil"/>
              <w:bottom w:val="single" w:sz="4" w:space="0" w:color="auto"/>
              <w:right w:val="single" w:sz="4" w:space="0" w:color="auto"/>
            </w:tcBorders>
          </w:tcPr>
          <w:p w14:paraId="35D9F123" w14:textId="77777777" w:rsidR="00BA0BB6" w:rsidRPr="00093140" w:rsidRDefault="00BA0BB6" w:rsidP="00125B71">
            <w:pPr>
              <w:jc w:val="right"/>
              <w:rPr>
                <w:color w:val="000000"/>
                <w:sz w:val="18"/>
                <w:szCs w:val="18"/>
                <w:lang w:val="en-US" w:eastAsia="en-CA"/>
              </w:rPr>
            </w:pPr>
          </w:p>
        </w:tc>
        <w:tc>
          <w:tcPr>
            <w:tcW w:w="357" w:type="pct"/>
            <w:tcBorders>
              <w:top w:val="nil"/>
              <w:left w:val="nil"/>
              <w:bottom w:val="single" w:sz="4" w:space="0" w:color="auto"/>
              <w:right w:val="single" w:sz="4" w:space="0" w:color="auto"/>
            </w:tcBorders>
          </w:tcPr>
          <w:p w14:paraId="05048C15" w14:textId="77777777" w:rsidR="00BA0BB6" w:rsidRPr="00093140" w:rsidRDefault="00BA0BB6" w:rsidP="00125B71">
            <w:pPr>
              <w:jc w:val="right"/>
              <w:rPr>
                <w:color w:val="000000"/>
                <w:sz w:val="18"/>
                <w:szCs w:val="18"/>
                <w:lang w:val="en-US" w:eastAsia="en-CA"/>
              </w:rPr>
            </w:pPr>
            <w:r w:rsidRPr="00093140">
              <w:rPr>
                <w:color w:val="000000"/>
                <w:sz w:val="18"/>
                <w:szCs w:val="18"/>
                <w:lang w:val="en-US" w:eastAsia="en-CA"/>
              </w:rPr>
              <w:t>97,000</w:t>
            </w:r>
          </w:p>
        </w:tc>
      </w:tr>
      <w:tr w:rsidR="00BA0BB6" w:rsidRPr="00093140" w14:paraId="66A37F77" w14:textId="77777777" w:rsidTr="00125B71">
        <w:trPr>
          <w:trHeight w:val="777"/>
        </w:trPr>
        <w:tc>
          <w:tcPr>
            <w:tcW w:w="661" w:type="pct"/>
            <w:tcBorders>
              <w:top w:val="nil"/>
              <w:left w:val="single" w:sz="4" w:space="0" w:color="auto"/>
              <w:bottom w:val="single" w:sz="4" w:space="0" w:color="auto"/>
              <w:right w:val="single" w:sz="4" w:space="0" w:color="auto"/>
            </w:tcBorders>
            <w:hideMark/>
          </w:tcPr>
          <w:p w14:paraId="0A21BC8B" w14:textId="77777777" w:rsidR="00BA0BB6" w:rsidRPr="00093140" w:rsidRDefault="00BA0BB6" w:rsidP="00125B71">
            <w:pPr>
              <w:jc w:val="left"/>
              <w:rPr>
                <w:color w:val="000000"/>
                <w:sz w:val="18"/>
                <w:szCs w:val="18"/>
                <w:lang w:val="en-US" w:eastAsia="en-CA"/>
              </w:rPr>
            </w:pPr>
            <w:r w:rsidRPr="00093140">
              <w:rPr>
                <w:color w:val="000000"/>
                <w:sz w:val="18"/>
                <w:szCs w:val="18"/>
                <w:lang w:val="en-US" w:eastAsia="en-CA"/>
              </w:rPr>
              <w:t>End-users</w:t>
            </w:r>
          </w:p>
        </w:tc>
        <w:tc>
          <w:tcPr>
            <w:tcW w:w="1758" w:type="pct"/>
            <w:tcBorders>
              <w:top w:val="nil"/>
              <w:left w:val="nil"/>
              <w:bottom w:val="single" w:sz="4" w:space="0" w:color="auto"/>
              <w:right w:val="single" w:sz="4" w:space="0" w:color="auto"/>
            </w:tcBorders>
            <w:hideMark/>
          </w:tcPr>
          <w:p w14:paraId="4B4AE26F" w14:textId="77777777" w:rsidR="00BA0BB6" w:rsidRPr="00093140" w:rsidRDefault="00BA0BB6" w:rsidP="00125B71">
            <w:pPr>
              <w:jc w:val="left"/>
              <w:rPr>
                <w:color w:val="000000"/>
                <w:sz w:val="18"/>
                <w:szCs w:val="18"/>
                <w:lang w:val="en-US" w:eastAsia="en-CA"/>
              </w:rPr>
            </w:pPr>
            <w:r w:rsidRPr="00093140">
              <w:rPr>
                <w:color w:val="000000"/>
                <w:sz w:val="18"/>
                <w:szCs w:val="18"/>
                <w:lang w:val="en-US" w:eastAsia="en-CA"/>
              </w:rPr>
              <w:t>Promoting low-GWP alternatives in supermarkets and hotels by conducting 10 training seminars for end-users, supermarkets and hotels; and developing and disseminating awareness-raising materials to support the transition to low-GWP technologies</w:t>
            </w:r>
          </w:p>
        </w:tc>
        <w:tc>
          <w:tcPr>
            <w:tcW w:w="329" w:type="pct"/>
            <w:tcBorders>
              <w:top w:val="nil"/>
              <w:left w:val="nil"/>
              <w:bottom w:val="single" w:sz="4" w:space="0" w:color="auto"/>
              <w:right w:val="single" w:sz="4" w:space="0" w:color="auto"/>
            </w:tcBorders>
            <w:hideMark/>
          </w:tcPr>
          <w:p w14:paraId="12DD902C" w14:textId="77777777" w:rsidR="00BA0BB6" w:rsidRPr="00093140" w:rsidRDefault="00BA0BB6" w:rsidP="00125B71">
            <w:pPr>
              <w:jc w:val="right"/>
              <w:rPr>
                <w:color w:val="000000"/>
                <w:sz w:val="18"/>
                <w:szCs w:val="18"/>
                <w:lang w:val="en-US" w:eastAsia="en-CA"/>
              </w:rPr>
            </w:pPr>
            <w:r w:rsidRPr="00093140">
              <w:rPr>
                <w:color w:val="000000"/>
                <w:sz w:val="18"/>
                <w:szCs w:val="18"/>
                <w:lang w:val="en-US" w:eastAsia="en-CA"/>
              </w:rPr>
              <w:t>82,000</w:t>
            </w:r>
          </w:p>
        </w:tc>
        <w:tc>
          <w:tcPr>
            <w:tcW w:w="1614" w:type="pct"/>
            <w:tcBorders>
              <w:top w:val="single" w:sz="4" w:space="0" w:color="auto"/>
              <w:left w:val="nil"/>
              <w:bottom w:val="single" w:sz="4" w:space="0" w:color="auto"/>
              <w:right w:val="single" w:sz="4" w:space="0" w:color="auto"/>
            </w:tcBorders>
            <w:shd w:val="clear" w:color="auto" w:fill="BFBFBF" w:themeFill="background1" w:themeFillShade="BF"/>
          </w:tcPr>
          <w:p w14:paraId="58F0A546" w14:textId="77777777" w:rsidR="00BA0BB6" w:rsidRPr="00093140" w:rsidRDefault="00BA0BB6" w:rsidP="00125B71">
            <w:pPr>
              <w:jc w:val="left"/>
              <w:rPr>
                <w:color w:val="000000"/>
                <w:sz w:val="18"/>
                <w:szCs w:val="18"/>
                <w:lang w:val="en-US" w:eastAsia="en-CA"/>
              </w:rPr>
            </w:pPr>
          </w:p>
        </w:tc>
        <w:tc>
          <w:tcPr>
            <w:tcW w:w="282" w:type="pct"/>
            <w:tcBorders>
              <w:top w:val="single" w:sz="4" w:space="0" w:color="auto"/>
              <w:left w:val="nil"/>
              <w:bottom w:val="single" w:sz="4" w:space="0" w:color="auto"/>
              <w:right w:val="single" w:sz="4" w:space="0" w:color="auto"/>
            </w:tcBorders>
            <w:shd w:val="clear" w:color="auto" w:fill="auto"/>
          </w:tcPr>
          <w:p w14:paraId="23015E99" w14:textId="77777777" w:rsidR="00BA0BB6" w:rsidRPr="00093140" w:rsidRDefault="00BA0BB6" w:rsidP="00125B71">
            <w:pPr>
              <w:jc w:val="right"/>
              <w:rPr>
                <w:color w:val="000000"/>
                <w:sz w:val="18"/>
                <w:szCs w:val="18"/>
                <w:lang w:val="en-US" w:eastAsia="en-CA"/>
              </w:rPr>
            </w:pPr>
          </w:p>
        </w:tc>
        <w:tc>
          <w:tcPr>
            <w:tcW w:w="357" w:type="pct"/>
            <w:tcBorders>
              <w:top w:val="nil"/>
              <w:left w:val="nil"/>
              <w:bottom w:val="single" w:sz="4" w:space="0" w:color="auto"/>
              <w:right w:val="single" w:sz="4" w:space="0" w:color="auto"/>
            </w:tcBorders>
          </w:tcPr>
          <w:p w14:paraId="0696EA34" w14:textId="77777777" w:rsidR="00BA0BB6" w:rsidRPr="00093140" w:rsidRDefault="00BA0BB6" w:rsidP="00125B71">
            <w:pPr>
              <w:jc w:val="right"/>
              <w:rPr>
                <w:color w:val="000000"/>
                <w:sz w:val="18"/>
                <w:szCs w:val="18"/>
                <w:lang w:val="en-US" w:eastAsia="en-CA"/>
              </w:rPr>
            </w:pPr>
            <w:r w:rsidRPr="00093140">
              <w:rPr>
                <w:color w:val="000000"/>
                <w:sz w:val="18"/>
                <w:szCs w:val="18"/>
                <w:lang w:val="en-US" w:eastAsia="en-CA"/>
              </w:rPr>
              <w:t>82,000</w:t>
            </w:r>
          </w:p>
        </w:tc>
      </w:tr>
      <w:tr w:rsidR="00BA0BB6" w:rsidRPr="00093140" w14:paraId="72405BC7" w14:textId="77777777" w:rsidTr="00125B71">
        <w:trPr>
          <w:trHeight w:val="339"/>
        </w:trPr>
        <w:tc>
          <w:tcPr>
            <w:tcW w:w="661" w:type="pct"/>
            <w:tcBorders>
              <w:top w:val="nil"/>
              <w:left w:val="single" w:sz="4" w:space="0" w:color="auto"/>
              <w:bottom w:val="single" w:sz="4" w:space="0" w:color="auto"/>
              <w:right w:val="single" w:sz="4" w:space="0" w:color="auto"/>
            </w:tcBorders>
            <w:hideMark/>
          </w:tcPr>
          <w:p w14:paraId="295DE960" w14:textId="77777777" w:rsidR="00BA0BB6" w:rsidRPr="00093140" w:rsidRDefault="00BA0BB6" w:rsidP="00125B71">
            <w:pPr>
              <w:jc w:val="left"/>
              <w:rPr>
                <w:color w:val="000000"/>
                <w:sz w:val="18"/>
                <w:szCs w:val="18"/>
                <w:lang w:val="en-US" w:eastAsia="en-CA"/>
              </w:rPr>
            </w:pPr>
            <w:r w:rsidRPr="00093140">
              <w:rPr>
                <w:color w:val="000000"/>
                <w:sz w:val="18"/>
                <w:szCs w:val="18"/>
                <w:lang w:val="en-US" w:eastAsia="en-CA"/>
              </w:rPr>
              <w:t>Awareness raising</w:t>
            </w:r>
          </w:p>
        </w:tc>
        <w:tc>
          <w:tcPr>
            <w:tcW w:w="1758" w:type="pct"/>
            <w:tcBorders>
              <w:top w:val="nil"/>
              <w:left w:val="nil"/>
              <w:bottom w:val="single" w:sz="4" w:space="0" w:color="auto"/>
              <w:right w:val="single" w:sz="4" w:space="0" w:color="auto"/>
            </w:tcBorders>
            <w:shd w:val="clear" w:color="auto" w:fill="auto"/>
            <w:hideMark/>
          </w:tcPr>
          <w:p w14:paraId="12CEC5FE" w14:textId="77777777" w:rsidR="00BA0BB6" w:rsidRPr="00093140" w:rsidRDefault="00BA0BB6" w:rsidP="00125B71">
            <w:pPr>
              <w:jc w:val="left"/>
              <w:rPr>
                <w:color w:val="000000"/>
                <w:sz w:val="18"/>
                <w:szCs w:val="18"/>
                <w:lang w:val="en-US" w:eastAsia="en-CA"/>
              </w:rPr>
            </w:pPr>
            <w:r w:rsidRPr="00093140">
              <w:rPr>
                <w:color w:val="000000"/>
                <w:sz w:val="18"/>
                <w:szCs w:val="18"/>
                <w:lang w:val="en-US" w:eastAsia="en-CA"/>
              </w:rPr>
              <w:t>Annual awareness campaign on HCFC phase-out, developing and disseminating awareness-raising materials to Government institutions, decision makers, end-users and equipment distributors and retailers</w:t>
            </w:r>
          </w:p>
        </w:tc>
        <w:tc>
          <w:tcPr>
            <w:tcW w:w="329" w:type="pct"/>
            <w:tcBorders>
              <w:top w:val="nil"/>
              <w:left w:val="nil"/>
              <w:bottom w:val="single" w:sz="4" w:space="0" w:color="auto"/>
              <w:right w:val="single" w:sz="4" w:space="0" w:color="auto"/>
            </w:tcBorders>
            <w:shd w:val="clear" w:color="auto" w:fill="auto"/>
            <w:hideMark/>
          </w:tcPr>
          <w:p w14:paraId="218E6B01" w14:textId="77777777" w:rsidR="00BA0BB6" w:rsidRPr="00093140" w:rsidRDefault="00BA0BB6" w:rsidP="00125B71">
            <w:pPr>
              <w:jc w:val="right"/>
              <w:rPr>
                <w:sz w:val="18"/>
                <w:szCs w:val="18"/>
                <w:lang w:eastAsia="en-CA"/>
              </w:rPr>
            </w:pPr>
            <w:r w:rsidRPr="00093140">
              <w:rPr>
                <w:sz w:val="18"/>
                <w:szCs w:val="18"/>
                <w:lang w:eastAsia="en-CA"/>
              </w:rPr>
              <w:t>88,000</w:t>
            </w:r>
          </w:p>
        </w:tc>
        <w:tc>
          <w:tcPr>
            <w:tcW w:w="1614" w:type="pct"/>
            <w:tcBorders>
              <w:top w:val="single" w:sz="4" w:space="0" w:color="auto"/>
              <w:left w:val="nil"/>
              <w:bottom w:val="single" w:sz="4" w:space="0" w:color="auto"/>
              <w:right w:val="single" w:sz="4" w:space="0" w:color="auto"/>
            </w:tcBorders>
          </w:tcPr>
          <w:p w14:paraId="6FABD502" w14:textId="77777777" w:rsidR="00BA0BB6" w:rsidRPr="00093140" w:rsidRDefault="00BA0BB6" w:rsidP="00125B71">
            <w:pPr>
              <w:jc w:val="left"/>
              <w:rPr>
                <w:color w:val="000000"/>
                <w:sz w:val="18"/>
                <w:szCs w:val="18"/>
                <w:lang w:val="en-US" w:eastAsia="en-CA"/>
              </w:rPr>
            </w:pPr>
            <w:r w:rsidRPr="00093140">
              <w:rPr>
                <w:color w:val="000000"/>
                <w:sz w:val="18"/>
                <w:szCs w:val="18"/>
                <w:lang w:val="en-US" w:eastAsia="en-CA"/>
              </w:rPr>
              <w:t>Hold 5 information workshops on the KIP, awareness raising campaign addressed to main stakeholders and end-users and the public</w:t>
            </w:r>
          </w:p>
        </w:tc>
        <w:tc>
          <w:tcPr>
            <w:tcW w:w="282" w:type="pct"/>
            <w:tcBorders>
              <w:top w:val="single" w:sz="4" w:space="0" w:color="auto"/>
              <w:left w:val="nil"/>
              <w:bottom w:val="single" w:sz="4" w:space="0" w:color="auto"/>
              <w:right w:val="single" w:sz="4" w:space="0" w:color="auto"/>
            </w:tcBorders>
          </w:tcPr>
          <w:p w14:paraId="2E17B127" w14:textId="77777777" w:rsidR="00BA0BB6" w:rsidRPr="00093140" w:rsidRDefault="00BA0BB6" w:rsidP="00125B71">
            <w:pPr>
              <w:jc w:val="right"/>
              <w:rPr>
                <w:color w:val="000000"/>
                <w:sz w:val="18"/>
                <w:szCs w:val="18"/>
                <w:lang w:val="en-US" w:eastAsia="en-CA"/>
              </w:rPr>
            </w:pPr>
            <w:r w:rsidRPr="00093140">
              <w:rPr>
                <w:color w:val="000000"/>
                <w:sz w:val="18"/>
                <w:szCs w:val="18"/>
                <w:lang w:val="en-US" w:eastAsia="en-CA"/>
              </w:rPr>
              <w:t>30,000</w:t>
            </w:r>
          </w:p>
        </w:tc>
        <w:tc>
          <w:tcPr>
            <w:tcW w:w="357" w:type="pct"/>
            <w:tcBorders>
              <w:top w:val="nil"/>
              <w:left w:val="nil"/>
              <w:bottom w:val="single" w:sz="4" w:space="0" w:color="auto"/>
              <w:right w:val="single" w:sz="4" w:space="0" w:color="auto"/>
            </w:tcBorders>
          </w:tcPr>
          <w:p w14:paraId="5DF3EFB8" w14:textId="77777777" w:rsidR="00BA0BB6" w:rsidRPr="00093140" w:rsidRDefault="00BA0BB6" w:rsidP="00125B71">
            <w:pPr>
              <w:jc w:val="right"/>
              <w:rPr>
                <w:color w:val="000000"/>
                <w:sz w:val="18"/>
                <w:szCs w:val="18"/>
                <w:lang w:val="en-US" w:eastAsia="en-CA"/>
              </w:rPr>
            </w:pPr>
            <w:r w:rsidRPr="00093140">
              <w:rPr>
                <w:color w:val="000000"/>
                <w:sz w:val="18"/>
                <w:szCs w:val="18"/>
                <w:lang w:val="en-US" w:eastAsia="en-CA"/>
              </w:rPr>
              <w:t>118,000</w:t>
            </w:r>
          </w:p>
        </w:tc>
      </w:tr>
      <w:tr w:rsidR="00BA0BB6" w:rsidRPr="00093140" w14:paraId="27B8F8D5" w14:textId="77777777" w:rsidTr="00125B71">
        <w:trPr>
          <w:trHeight w:val="50"/>
        </w:trPr>
        <w:tc>
          <w:tcPr>
            <w:tcW w:w="661" w:type="pct"/>
            <w:tcBorders>
              <w:top w:val="nil"/>
              <w:left w:val="single" w:sz="4" w:space="0" w:color="auto"/>
              <w:bottom w:val="single" w:sz="4" w:space="0" w:color="auto"/>
              <w:right w:val="single" w:sz="4" w:space="0" w:color="auto"/>
            </w:tcBorders>
            <w:hideMark/>
          </w:tcPr>
          <w:p w14:paraId="2A0DDDC0" w14:textId="77777777" w:rsidR="00BA0BB6" w:rsidRPr="00093140" w:rsidRDefault="00BA0BB6" w:rsidP="00125B71">
            <w:pPr>
              <w:jc w:val="left"/>
              <w:rPr>
                <w:color w:val="000000"/>
                <w:sz w:val="18"/>
                <w:szCs w:val="18"/>
                <w:lang w:val="en-US" w:eastAsia="en-CA"/>
              </w:rPr>
            </w:pPr>
          </w:p>
        </w:tc>
        <w:tc>
          <w:tcPr>
            <w:tcW w:w="1758" w:type="pct"/>
            <w:tcBorders>
              <w:top w:val="nil"/>
              <w:left w:val="nil"/>
              <w:bottom w:val="single" w:sz="4" w:space="0" w:color="auto"/>
              <w:right w:val="single" w:sz="4" w:space="0" w:color="auto"/>
            </w:tcBorders>
            <w:hideMark/>
          </w:tcPr>
          <w:p w14:paraId="7100DD59" w14:textId="77777777" w:rsidR="00BA0BB6" w:rsidRPr="00093140" w:rsidRDefault="00BA0BB6" w:rsidP="00125B71">
            <w:pPr>
              <w:jc w:val="left"/>
              <w:rPr>
                <w:color w:val="000000"/>
                <w:sz w:val="18"/>
                <w:szCs w:val="18"/>
                <w:lang w:val="en-US" w:eastAsia="en-CA"/>
              </w:rPr>
            </w:pPr>
            <w:r w:rsidRPr="00093140">
              <w:rPr>
                <w:color w:val="000000"/>
                <w:sz w:val="18"/>
                <w:szCs w:val="18"/>
                <w:lang w:val="en-US" w:eastAsia="en-CA"/>
              </w:rPr>
              <w:t>Coordination and management</w:t>
            </w:r>
          </w:p>
        </w:tc>
        <w:tc>
          <w:tcPr>
            <w:tcW w:w="329" w:type="pct"/>
            <w:tcBorders>
              <w:top w:val="nil"/>
              <w:left w:val="nil"/>
              <w:bottom w:val="single" w:sz="4" w:space="0" w:color="auto"/>
              <w:right w:val="single" w:sz="4" w:space="0" w:color="auto"/>
            </w:tcBorders>
            <w:hideMark/>
          </w:tcPr>
          <w:p w14:paraId="49388DED" w14:textId="77777777" w:rsidR="00BA0BB6" w:rsidRPr="00093140" w:rsidRDefault="00BA0BB6" w:rsidP="00125B71">
            <w:pPr>
              <w:jc w:val="right"/>
              <w:rPr>
                <w:color w:val="000000"/>
                <w:sz w:val="18"/>
                <w:szCs w:val="18"/>
                <w:lang w:val="en-US" w:eastAsia="en-CA"/>
              </w:rPr>
            </w:pPr>
            <w:r w:rsidRPr="00093140">
              <w:rPr>
                <w:color w:val="000000"/>
                <w:sz w:val="18"/>
                <w:szCs w:val="18"/>
                <w:lang w:val="en-US" w:eastAsia="en-CA"/>
              </w:rPr>
              <w:t>170,000</w:t>
            </w:r>
          </w:p>
        </w:tc>
        <w:tc>
          <w:tcPr>
            <w:tcW w:w="1614" w:type="pct"/>
            <w:tcBorders>
              <w:top w:val="nil"/>
              <w:left w:val="nil"/>
              <w:bottom w:val="single" w:sz="4" w:space="0" w:color="auto"/>
              <w:right w:val="single" w:sz="4" w:space="0" w:color="auto"/>
            </w:tcBorders>
          </w:tcPr>
          <w:p w14:paraId="19A99AD6" w14:textId="77777777" w:rsidR="00BA0BB6" w:rsidRPr="00093140" w:rsidRDefault="00BA0BB6" w:rsidP="00125B71">
            <w:pPr>
              <w:jc w:val="left"/>
              <w:rPr>
                <w:color w:val="000000"/>
                <w:sz w:val="18"/>
                <w:szCs w:val="18"/>
                <w:lang w:val="en-US" w:eastAsia="en-CA"/>
              </w:rPr>
            </w:pPr>
            <w:r w:rsidRPr="00093140">
              <w:rPr>
                <w:color w:val="000000"/>
                <w:sz w:val="18"/>
                <w:szCs w:val="18"/>
                <w:lang w:val="en-US" w:eastAsia="en-CA"/>
              </w:rPr>
              <w:t>Coordination and management</w:t>
            </w:r>
          </w:p>
        </w:tc>
        <w:tc>
          <w:tcPr>
            <w:tcW w:w="282" w:type="pct"/>
            <w:tcBorders>
              <w:top w:val="nil"/>
              <w:left w:val="nil"/>
              <w:bottom w:val="single" w:sz="4" w:space="0" w:color="auto"/>
              <w:right w:val="single" w:sz="4" w:space="0" w:color="auto"/>
            </w:tcBorders>
          </w:tcPr>
          <w:p w14:paraId="1AA5C023" w14:textId="77777777" w:rsidR="00BA0BB6" w:rsidRPr="00093140" w:rsidRDefault="00BA0BB6" w:rsidP="00125B71">
            <w:pPr>
              <w:jc w:val="right"/>
              <w:rPr>
                <w:color w:val="000000"/>
                <w:sz w:val="18"/>
                <w:szCs w:val="18"/>
                <w:lang w:val="en-US" w:eastAsia="en-CA"/>
              </w:rPr>
            </w:pPr>
            <w:r>
              <w:rPr>
                <w:color w:val="000000"/>
                <w:sz w:val="18"/>
                <w:szCs w:val="18"/>
                <w:lang w:val="en-US" w:eastAsia="en-CA"/>
              </w:rPr>
              <w:t>23,480</w:t>
            </w:r>
          </w:p>
        </w:tc>
        <w:tc>
          <w:tcPr>
            <w:tcW w:w="357" w:type="pct"/>
            <w:tcBorders>
              <w:top w:val="nil"/>
              <w:left w:val="nil"/>
              <w:bottom w:val="single" w:sz="4" w:space="0" w:color="auto"/>
              <w:right w:val="single" w:sz="4" w:space="0" w:color="auto"/>
            </w:tcBorders>
          </w:tcPr>
          <w:p w14:paraId="63C8C1A0" w14:textId="77777777" w:rsidR="00BA0BB6" w:rsidRPr="00093140" w:rsidRDefault="00BA0BB6" w:rsidP="00125B71">
            <w:pPr>
              <w:jc w:val="right"/>
              <w:rPr>
                <w:color w:val="000000"/>
                <w:sz w:val="18"/>
                <w:szCs w:val="18"/>
                <w:lang w:val="en-US" w:eastAsia="en-CA"/>
              </w:rPr>
            </w:pPr>
            <w:r w:rsidRPr="00093140">
              <w:rPr>
                <w:color w:val="000000"/>
                <w:sz w:val="18"/>
                <w:szCs w:val="18"/>
                <w:lang w:val="en-US" w:eastAsia="en-CA"/>
              </w:rPr>
              <w:t>1</w:t>
            </w:r>
            <w:r>
              <w:rPr>
                <w:color w:val="000000"/>
                <w:sz w:val="18"/>
                <w:szCs w:val="18"/>
                <w:lang w:val="en-US" w:eastAsia="en-CA"/>
              </w:rPr>
              <w:t>93,480</w:t>
            </w:r>
          </w:p>
        </w:tc>
      </w:tr>
      <w:tr w:rsidR="00BA0BB6" w:rsidRPr="00093140" w14:paraId="0FAAA635" w14:textId="77777777" w:rsidTr="00125B71">
        <w:trPr>
          <w:trHeight w:val="60"/>
        </w:trPr>
        <w:tc>
          <w:tcPr>
            <w:tcW w:w="661" w:type="pct"/>
            <w:tcBorders>
              <w:top w:val="nil"/>
              <w:left w:val="single" w:sz="4" w:space="0" w:color="auto"/>
              <w:bottom w:val="single" w:sz="4" w:space="0" w:color="auto"/>
              <w:right w:val="single" w:sz="4" w:space="0" w:color="auto"/>
            </w:tcBorders>
            <w:hideMark/>
          </w:tcPr>
          <w:p w14:paraId="7E2ED7D2" w14:textId="77777777" w:rsidR="00BA0BB6" w:rsidRPr="00093140" w:rsidRDefault="00BA0BB6" w:rsidP="00125B71">
            <w:pPr>
              <w:rPr>
                <w:color w:val="000000"/>
                <w:sz w:val="18"/>
                <w:szCs w:val="18"/>
                <w:lang w:val="en-US" w:eastAsia="en-CA"/>
              </w:rPr>
            </w:pPr>
          </w:p>
        </w:tc>
        <w:tc>
          <w:tcPr>
            <w:tcW w:w="1758" w:type="pct"/>
            <w:tcBorders>
              <w:top w:val="nil"/>
              <w:left w:val="nil"/>
              <w:bottom w:val="single" w:sz="4" w:space="0" w:color="auto"/>
              <w:right w:val="single" w:sz="4" w:space="0" w:color="auto"/>
            </w:tcBorders>
            <w:hideMark/>
          </w:tcPr>
          <w:p w14:paraId="661A8853" w14:textId="77777777" w:rsidR="00BA0BB6" w:rsidRPr="00093140" w:rsidRDefault="00BA0BB6" w:rsidP="00125B71">
            <w:pPr>
              <w:jc w:val="left"/>
              <w:rPr>
                <w:b/>
                <w:bCs/>
                <w:color w:val="000000"/>
                <w:sz w:val="18"/>
                <w:szCs w:val="18"/>
                <w:lang w:val="en-US" w:eastAsia="en-CA"/>
              </w:rPr>
            </w:pPr>
            <w:r w:rsidRPr="00093140">
              <w:rPr>
                <w:b/>
                <w:bCs/>
                <w:color w:val="000000"/>
                <w:sz w:val="18"/>
                <w:szCs w:val="18"/>
                <w:lang w:val="en-US" w:eastAsia="en-CA"/>
              </w:rPr>
              <w:t>Total for the HPMP</w:t>
            </w:r>
          </w:p>
        </w:tc>
        <w:tc>
          <w:tcPr>
            <w:tcW w:w="329" w:type="pct"/>
            <w:tcBorders>
              <w:top w:val="nil"/>
              <w:left w:val="nil"/>
              <w:bottom w:val="single" w:sz="4" w:space="0" w:color="auto"/>
              <w:right w:val="single" w:sz="4" w:space="0" w:color="auto"/>
            </w:tcBorders>
            <w:hideMark/>
          </w:tcPr>
          <w:p w14:paraId="22ECCDDE" w14:textId="77777777" w:rsidR="00BA0BB6" w:rsidRPr="00093140" w:rsidRDefault="00BA0BB6" w:rsidP="00125B71">
            <w:pPr>
              <w:jc w:val="right"/>
              <w:rPr>
                <w:b/>
                <w:bCs/>
                <w:color w:val="000000"/>
                <w:sz w:val="18"/>
                <w:szCs w:val="18"/>
                <w:lang w:val="en-US" w:eastAsia="en-CA"/>
              </w:rPr>
            </w:pPr>
            <w:r>
              <w:rPr>
                <w:b/>
                <w:bCs/>
                <w:color w:val="000000"/>
                <w:sz w:val="18"/>
                <w:szCs w:val="18"/>
                <w:lang w:val="en-US" w:eastAsia="en-CA"/>
              </w:rPr>
              <w:t>1,099,177</w:t>
            </w:r>
          </w:p>
        </w:tc>
        <w:tc>
          <w:tcPr>
            <w:tcW w:w="1614" w:type="pct"/>
            <w:tcBorders>
              <w:top w:val="nil"/>
              <w:left w:val="nil"/>
              <w:bottom w:val="single" w:sz="4" w:space="0" w:color="auto"/>
              <w:right w:val="single" w:sz="4" w:space="0" w:color="auto"/>
            </w:tcBorders>
            <w:hideMark/>
          </w:tcPr>
          <w:p w14:paraId="71A27ED5" w14:textId="77777777" w:rsidR="00BA0BB6" w:rsidRPr="00093140" w:rsidRDefault="00BA0BB6" w:rsidP="00125B71">
            <w:pPr>
              <w:jc w:val="left"/>
              <w:rPr>
                <w:b/>
                <w:bCs/>
                <w:color w:val="000000"/>
                <w:sz w:val="18"/>
                <w:szCs w:val="18"/>
                <w:lang w:val="en-US" w:eastAsia="en-CA"/>
              </w:rPr>
            </w:pPr>
            <w:r w:rsidRPr="00093140">
              <w:rPr>
                <w:b/>
                <w:bCs/>
                <w:color w:val="000000"/>
                <w:sz w:val="18"/>
                <w:szCs w:val="18"/>
                <w:lang w:val="en-US" w:eastAsia="en-CA"/>
              </w:rPr>
              <w:t>Total for the KIP</w:t>
            </w:r>
          </w:p>
        </w:tc>
        <w:tc>
          <w:tcPr>
            <w:tcW w:w="282" w:type="pct"/>
            <w:tcBorders>
              <w:top w:val="nil"/>
              <w:left w:val="nil"/>
              <w:bottom w:val="single" w:sz="4" w:space="0" w:color="auto"/>
              <w:right w:val="single" w:sz="4" w:space="0" w:color="auto"/>
            </w:tcBorders>
          </w:tcPr>
          <w:p w14:paraId="01E8B2A2" w14:textId="77777777" w:rsidR="00BA0BB6" w:rsidRPr="00093140" w:rsidRDefault="00BA0BB6" w:rsidP="00125B71">
            <w:pPr>
              <w:jc w:val="right"/>
              <w:rPr>
                <w:b/>
                <w:bCs/>
                <w:color w:val="000000"/>
                <w:sz w:val="18"/>
                <w:szCs w:val="18"/>
                <w:lang w:val="en-US" w:eastAsia="en-CA"/>
              </w:rPr>
            </w:pPr>
            <w:r>
              <w:rPr>
                <w:b/>
                <w:bCs/>
                <w:color w:val="000000"/>
                <w:sz w:val="18"/>
                <w:szCs w:val="18"/>
                <w:lang w:val="en-US" w:eastAsia="en-CA"/>
              </w:rPr>
              <w:t>618,280</w:t>
            </w:r>
          </w:p>
        </w:tc>
        <w:tc>
          <w:tcPr>
            <w:tcW w:w="357" w:type="pct"/>
            <w:tcBorders>
              <w:top w:val="nil"/>
              <w:left w:val="nil"/>
              <w:bottom w:val="single" w:sz="4" w:space="0" w:color="auto"/>
              <w:right w:val="single" w:sz="4" w:space="0" w:color="auto"/>
            </w:tcBorders>
          </w:tcPr>
          <w:p w14:paraId="5719B110" w14:textId="77777777" w:rsidR="00BA0BB6" w:rsidRPr="00093140" w:rsidRDefault="00BA0BB6" w:rsidP="00125B71">
            <w:pPr>
              <w:jc w:val="right"/>
              <w:rPr>
                <w:b/>
                <w:bCs/>
                <w:color w:val="000000"/>
                <w:sz w:val="18"/>
                <w:szCs w:val="18"/>
                <w:lang w:val="en-US" w:eastAsia="en-CA"/>
              </w:rPr>
            </w:pPr>
            <w:r w:rsidRPr="00093140">
              <w:rPr>
                <w:b/>
                <w:bCs/>
                <w:color w:val="000000"/>
                <w:sz w:val="18"/>
                <w:szCs w:val="18"/>
                <w:lang w:val="en-US" w:eastAsia="en-CA"/>
              </w:rPr>
              <w:t>1,</w:t>
            </w:r>
            <w:r>
              <w:rPr>
                <w:b/>
                <w:bCs/>
                <w:color w:val="000000"/>
                <w:sz w:val="18"/>
                <w:szCs w:val="18"/>
                <w:lang w:val="en-US" w:eastAsia="en-CA"/>
              </w:rPr>
              <w:t>717,457</w:t>
            </w:r>
          </w:p>
        </w:tc>
      </w:tr>
    </w:tbl>
    <w:p w14:paraId="20B6FF3F" w14:textId="77777777" w:rsidR="00BA0BB6" w:rsidRDefault="00BA0BB6" w:rsidP="00BA0BB6">
      <w:r>
        <w:br w:type="textWrapping" w:clear="all"/>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BA0BB6" w:rsidRPr="00CC6E10" w14:paraId="6C99064D" w14:textId="77777777" w:rsidTr="00125B71">
        <w:tc>
          <w:tcPr>
            <w:tcW w:w="999" w:type="pct"/>
          </w:tcPr>
          <w:p w14:paraId="276ACC03" w14:textId="77777777" w:rsidR="00BA0BB6" w:rsidRPr="00CC6E10" w:rsidRDefault="00BA0BB6" w:rsidP="00125B71">
            <w:pPr>
              <w:jc w:val="center"/>
            </w:pPr>
          </w:p>
        </w:tc>
        <w:tc>
          <w:tcPr>
            <w:tcW w:w="1000" w:type="pct"/>
          </w:tcPr>
          <w:p w14:paraId="47214470" w14:textId="77777777" w:rsidR="00BA0BB6" w:rsidRPr="00CC6E10" w:rsidRDefault="00BA0BB6" w:rsidP="00125B71">
            <w:pPr>
              <w:jc w:val="center"/>
            </w:pPr>
          </w:p>
        </w:tc>
        <w:tc>
          <w:tcPr>
            <w:tcW w:w="1000" w:type="pct"/>
            <w:tcBorders>
              <w:bottom w:val="single" w:sz="4" w:space="0" w:color="auto"/>
            </w:tcBorders>
          </w:tcPr>
          <w:p w14:paraId="624B631D" w14:textId="77777777" w:rsidR="00BA0BB6" w:rsidRPr="00CC6E10" w:rsidRDefault="00BA0BB6" w:rsidP="00125B71">
            <w:pPr>
              <w:jc w:val="center"/>
            </w:pPr>
          </w:p>
        </w:tc>
        <w:tc>
          <w:tcPr>
            <w:tcW w:w="1000" w:type="pct"/>
          </w:tcPr>
          <w:p w14:paraId="012634FE" w14:textId="77777777" w:rsidR="00BA0BB6" w:rsidRPr="00CC6E10" w:rsidRDefault="00BA0BB6" w:rsidP="00125B71">
            <w:pPr>
              <w:jc w:val="center"/>
            </w:pPr>
          </w:p>
        </w:tc>
        <w:tc>
          <w:tcPr>
            <w:tcW w:w="1001" w:type="pct"/>
          </w:tcPr>
          <w:p w14:paraId="31CBA581" w14:textId="77777777" w:rsidR="00BA0BB6" w:rsidRPr="00CC6E10" w:rsidRDefault="00BA0BB6" w:rsidP="00125B71">
            <w:pPr>
              <w:jc w:val="center"/>
            </w:pPr>
          </w:p>
        </w:tc>
      </w:tr>
    </w:tbl>
    <w:p w14:paraId="4593A568" w14:textId="77777777" w:rsidR="00BA0BB6" w:rsidRDefault="00BA0BB6" w:rsidP="00BA0BB6"/>
    <w:p w14:paraId="4C3D5887" w14:textId="77777777" w:rsidR="00BA0BB6" w:rsidRDefault="00BA0BB6" w:rsidP="00BA0BB6">
      <w:pPr>
        <w:jc w:val="center"/>
      </w:pPr>
    </w:p>
    <w:p w14:paraId="687A1366" w14:textId="77777777" w:rsidR="00BA0BB6" w:rsidRDefault="00BA0BB6" w:rsidP="00BA0BB6">
      <w:pPr>
        <w:jc w:val="center"/>
      </w:pPr>
    </w:p>
    <w:p w14:paraId="35327D2F" w14:textId="77777777" w:rsidR="0070038F" w:rsidRPr="00CC6E10" w:rsidRDefault="0070038F" w:rsidP="00A912E9">
      <w:pPr>
        <w:widowControl w:val="0"/>
        <w:spacing w:after="240"/>
        <w:jc w:val="center"/>
      </w:pPr>
    </w:p>
    <w:sectPr w:rsidR="0070038F" w:rsidRPr="00CC6E10" w:rsidSect="00A03C14">
      <w:headerReference w:type="even" r:id="rId29"/>
      <w:headerReference w:type="default" r:id="rId30"/>
      <w:footerReference w:type="even" r:id="rId31"/>
      <w:footerReference w:type="default" r:id="rId32"/>
      <w:headerReference w:type="first" r:id="rId33"/>
      <w:footerReference w:type="first" r:id="rId34"/>
      <w:footnotePr>
        <w:numRestart w:val="eachSect"/>
      </w:footnotePr>
      <w:pgSz w:w="15840" w:h="12240" w:orient="landscape" w:code="1"/>
      <w:pgMar w:top="1440" w:right="864" w:bottom="1440" w:left="72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13E179" w14:textId="77777777" w:rsidR="00CE352A" w:rsidRDefault="00CE352A" w:rsidP="004A504B">
      <w:r>
        <w:separator/>
      </w:r>
    </w:p>
  </w:endnote>
  <w:endnote w:type="continuationSeparator" w:id="0">
    <w:p w14:paraId="2D754444" w14:textId="77777777" w:rsidR="00CE352A" w:rsidRDefault="00CE352A" w:rsidP="004A504B">
      <w:r>
        <w:continuationSeparator/>
      </w:r>
    </w:p>
  </w:endnote>
  <w:endnote w:type="continuationNotice" w:id="1">
    <w:p w14:paraId="5C7F6078" w14:textId="77777777" w:rsidR="00CE352A" w:rsidRDefault="00CE35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F930E0" w14:textId="2E019965" w:rsidR="007063FF" w:rsidRDefault="007063FF" w:rsidP="007063FF">
    <w:pPr>
      <w:jc w:val="center"/>
    </w:pPr>
    <w:r>
      <w:fldChar w:fldCharType="begin"/>
    </w:r>
    <w:r>
      <w:instrText xml:space="preserve"> PAGE </w:instrText>
    </w:r>
    <w:r>
      <w:fldChar w:fldCharType="separate"/>
    </w:r>
    <w: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7605FD" w14:textId="4E7287B2" w:rsidR="007063FF" w:rsidRDefault="007063FF" w:rsidP="007063FF">
    <w:pPr>
      <w:jc w:val="center"/>
    </w:pPr>
    <w:r>
      <w:fldChar w:fldCharType="begin"/>
    </w:r>
    <w:r>
      <w:instrText xml:space="preserve"> PAGE </w:instrText>
    </w:r>
    <w:r>
      <w:fldChar w:fldCharType="separate"/>
    </w:r>
    <w:r>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F3EDED" w14:textId="7166C289" w:rsidR="000D5597" w:rsidRDefault="00802233" w:rsidP="004E7F9C">
    <w:pPr>
      <w:pBdr>
        <w:top w:val="single" w:sz="4" w:space="1" w:color="auto"/>
        <w:left w:val="single" w:sz="4" w:space="4" w:color="auto"/>
        <w:bottom w:val="single" w:sz="4" w:space="1" w:color="auto"/>
        <w:right w:val="single" w:sz="4" w:space="4" w:color="auto"/>
      </w:pBdr>
      <w:jc w:val="center"/>
      <w:rPr>
        <w:sz w:val="18"/>
        <w:szCs w:val="18"/>
      </w:rPr>
    </w:pPr>
    <w:r w:rsidRPr="00802233">
      <w:rPr>
        <w:sz w:val="18"/>
        <w:szCs w:val="18"/>
      </w:rPr>
      <w:t>Les documents de présession du Comité exécutif du Fonds multilatéral pour l’application du Protocole de Montréal sont présentés sous réserve des décisions pouvant être prises par le Comité exécutif après leur publication.</w:t>
    </w:r>
  </w:p>
  <w:p w14:paraId="489E04DD" w14:textId="77777777" w:rsidR="00D6676C" w:rsidRDefault="00D6676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7693E9" w14:textId="77777777" w:rsidR="00BA0BB6" w:rsidRPr="0033525D" w:rsidRDefault="00BA0BB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D96C42" w14:textId="77777777" w:rsidR="00BA0BB6" w:rsidRPr="0033525D" w:rsidRDefault="00BA0BB6">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2AD8B77F" w14:textId="77777777" w:rsidR="00BA0BB6" w:rsidRDefault="00BA0BB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BBA787"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B87635"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D940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pour l’application du Protocole de Montréal sont présentés sous réserve des décisions pouvant être prises par le Comité exécutif après leur publication.</w:t>
    </w:r>
  </w:p>
  <w:p w14:paraId="68642CF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950ED1" w14:textId="77777777" w:rsidR="00CE352A" w:rsidRDefault="00CE352A" w:rsidP="004A504B">
      <w:r>
        <w:separator/>
      </w:r>
    </w:p>
  </w:footnote>
  <w:footnote w:type="continuationSeparator" w:id="0">
    <w:p w14:paraId="154BDE7D" w14:textId="77777777" w:rsidR="00CE352A" w:rsidRDefault="00CE352A" w:rsidP="004A504B">
      <w:r>
        <w:continuationSeparator/>
      </w:r>
    </w:p>
  </w:footnote>
  <w:footnote w:type="continuationNotice" w:id="1">
    <w:p w14:paraId="7E92EC8E" w14:textId="77777777" w:rsidR="00CE352A" w:rsidRDefault="00CE352A"/>
  </w:footnote>
  <w:footnote w:id="2">
    <w:p w14:paraId="7B02AC14" w14:textId="77777777" w:rsidR="001D5B23" w:rsidRPr="001E1147" w:rsidRDefault="001D5B23" w:rsidP="001D5B23">
      <w:pPr>
        <w:pStyle w:val="FootnoteText"/>
        <w:spacing w:after="40"/>
      </w:pPr>
      <w:r>
        <w:rPr>
          <w:rStyle w:val="FootnoteReference"/>
        </w:rPr>
        <w:footnoteRef/>
      </w:r>
      <w:r>
        <w:t xml:space="preserve"> UNEP/OzL.Pro/ExCom/95/1</w:t>
      </w:r>
    </w:p>
  </w:footnote>
  <w:footnote w:id="3">
    <w:p w14:paraId="726167C3" w14:textId="071BEC24" w:rsidR="001D0F2D" w:rsidRPr="00FE3307" w:rsidRDefault="001D0F2D" w:rsidP="001D0F2D">
      <w:pPr>
        <w:pStyle w:val="FootnoteText"/>
      </w:pPr>
      <w:r>
        <w:rPr>
          <w:rStyle w:val="FootnoteReference"/>
        </w:rPr>
        <w:footnoteRef/>
      </w:r>
      <w:r>
        <w:t xml:space="preserve"> Conformément à la lettre adressée au PNUD par le Ministère de l’environnement et de l’énergie du Costa Rica en date du 23 septembre 2024.</w:t>
      </w:r>
    </w:p>
  </w:footnote>
  <w:footnote w:id="4">
    <w:p w14:paraId="7C633F62" w14:textId="77777777" w:rsidR="00821EA6" w:rsidRPr="00526E90" w:rsidRDefault="00821EA6" w:rsidP="00821EA6">
      <w:pPr>
        <w:pStyle w:val="FootnoteText"/>
      </w:pPr>
      <w:r>
        <w:rPr>
          <w:rStyle w:val="FootnoteReference"/>
        </w:rPr>
        <w:footnoteRef/>
      </w:r>
      <w:r>
        <w:t xml:space="preserve"> Conformément à la décision 89/6, les pays à faible consommation de volume peuvent inclure dans leurs PGEH des activités supplémentaires pour l’introduction de solutions de remplacement des HCFC ayant un potentiel de réchauffement planétaire faible ou nul et pour le maintien de l’efficacité énergétique dans le secteur de l’entretien des systèmes de réfrigération.</w:t>
      </w:r>
    </w:p>
  </w:footnote>
  <w:footnote w:id="5">
    <w:p w14:paraId="4CBB2C2B" w14:textId="5FDD233E" w:rsidR="00344BCF" w:rsidRPr="00D74FED" w:rsidRDefault="00344BCF" w:rsidP="00344BCF">
      <w:pPr>
        <w:pStyle w:val="FootnoteText"/>
      </w:pPr>
      <w:r>
        <w:rPr>
          <w:rStyle w:val="FootnoteReference"/>
        </w:rPr>
        <w:footnoteRef/>
      </w:r>
      <w:r>
        <w:t xml:space="preserve"> Le règlement 37614 sur le système de permis et de quotas établit qu’une substance réglementée qui n’a pas été importée pendant un an devient automatiquement interdite pour l’année suivante. Pour mettre en œuvre cette interdiction, l’UNO doit demander une note technique au département des douanes. </w:t>
      </w:r>
    </w:p>
  </w:footnote>
  <w:footnote w:id="6">
    <w:p w14:paraId="160CE131" w14:textId="0907CF5E" w:rsidR="646A4A9B" w:rsidRDefault="00BA788A" w:rsidP="646A4A9B">
      <w:pPr>
        <w:pStyle w:val="FootnoteText"/>
      </w:pPr>
      <w:r>
        <w:rPr>
          <w:rStyle w:val="FootnoteReference"/>
        </w:rPr>
        <w:footnoteRef/>
      </w:r>
      <w:r>
        <w:t xml:space="preserve"> Y compris un outil à main pour l’usinage des tuyaux, un outil à main pour la mécanique des systèmes de réfrigération et de climatisation, des équipements et outils pour l’application des bonnes pratiques et la manipulation des frigorigènes, ainsi qu’un outil de diagnostic électrique. </w:t>
      </w:r>
    </w:p>
  </w:footnote>
  <w:footnote w:id="7">
    <w:p w14:paraId="633A7432" w14:textId="77777777" w:rsidR="0010573F" w:rsidRPr="00BD29AF" w:rsidRDefault="0010573F" w:rsidP="0010573F">
      <w:pPr>
        <w:pStyle w:val="FootnoteText"/>
      </w:pPr>
      <w:r>
        <w:rPr>
          <w:rStyle w:val="FootnoteReference"/>
        </w:rPr>
        <w:footnoteRef/>
      </w:r>
      <w:r>
        <w:t xml:space="preserve"> En ce qui concerne les équipements de récupération, de recyclage et de valorisation des frigorigènes proposés dans le cadre du projet, le PNUD a confirmé que la récupération des frigorigènes n’est destinée qu’à recevoir des HCFC.</w:t>
      </w:r>
    </w:p>
  </w:footnote>
  <w:footnote w:id="8">
    <w:p w14:paraId="30908702" w14:textId="3529DEF1" w:rsidR="0070038F" w:rsidRPr="00996241" w:rsidRDefault="0070038F" w:rsidP="0070038F">
      <w:pPr>
        <w:pStyle w:val="FootnoteText"/>
      </w:pPr>
      <w:r>
        <w:rPr>
          <w:rStyle w:val="FootnoteReference"/>
        </w:rPr>
        <w:footnoteRef/>
      </w:r>
      <w:r>
        <w:t xml:space="preserve"> Conformément à la lettre adressée au PNUD par le Ministère de l’environnement et de l’énergie du Costa Rica en date du 20 août 2024.</w:t>
      </w:r>
    </w:p>
  </w:footnote>
  <w:footnote w:id="9">
    <w:p w14:paraId="1042B33B" w14:textId="308B31F5" w:rsidR="00C33DCD" w:rsidRDefault="00C33DCD">
      <w:pPr>
        <w:pStyle w:val="FootnoteText"/>
      </w:pPr>
      <w:r>
        <w:rPr>
          <w:rStyle w:val="FootnoteReference"/>
        </w:rPr>
        <w:footnoteRef/>
      </w:r>
      <w:r>
        <w:t xml:space="preserve"> Technologies de l’information pour le contrôle des douanes</w:t>
      </w:r>
    </w:p>
  </w:footnote>
  <w:footnote w:id="10">
    <w:p w14:paraId="5268B4B6" w14:textId="053CA0C1" w:rsidR="00A441A4" w:rsidRDefault="00A441A4">
      <w:pPr>
        <w:pStyle w:val="FootnoteText"/>
      </w:pPr>
      <w:r>
        <w:rPr>
          <w:rStyle w:val="FootnoteReference"/>
        </w:rPr>
        <w:footnoteRef/>
      </w:r>
      <w:r>
        <w:t xml:space="preserve"> La consommation de HFC initialement prévue pour 2023 se montait à 1 474 075.</w:t>
      </w:r>
    </w:p>
  </w:footnote>
  <w:footnote w:id="11">
    <w:p w14:paraId="7AC23826" w14:textId="1D56B511" w:rsidR="00C27118" w:rsidRDefault="00C27118">
      <w:pPr>
        <w:pStyle w:val="FootnoteText"/>
      </w:pPr>
      <w:r>
        <w:rPr>
          <w:rStyle w:val="FootnoteReference"/>
        </w:rPr>
        <w:footnoteRef/>
      </w:r>
      <w:r>
        <w:t xml:space="preserve"> 16 % de la consommation de R-404A et 33 % de la consommation de R-507A déclarées dans ce secteur dans le rapport révisé du programme de pays pour 2023</w:t>
      </w:r>
    </w:p>
  </w:footnote>
  <w:footnote w:id="12">
    <w:p w14:paraId="2846939C" w14:textId="77777777" w:rsidR="00FC5A92" w:rsidRPr="00A476CC" w:rsidRDefault="00FC5A92" w:rsidP="00FC5A92">
      <w:pPr>
        <w:rPr>
          <w:sz w:val="20"/>
          <w:szCs w:val="20"/>
        </w:rPr>
      </w:pPr>
      <w:r>
        <w:rPr>
          <w:sz w:val="20"/>
          <w:szCs w:val="20"/>
          <w:vertAlign w:val="superscript"/>
        </w:rPr>
        <w:footnoteRef/>
      </w:r>
      <w:r>
        <w:rPr>
          <w:sz w:val="20"/>
        </w:rPr>
        <w:t xml:space="preserve"> Le PNUD a précisé que le format actuel du programme de pays ne prévoit pas de colonne pour la consommation dans le sous-secteur de l’assemblage et de l’installation à l’échelon local et que, par conséquent, le pays a déclaré cette consommation sous la partie relative à l’entretien. Par la suite, le pays a présenté à nouveau des rapports révisés sur les données du programme de pays (2020 à 2023) qui incluaient la consommation estimée dans le sous-secteur de l’assemblage et de l’installation à l’échelon local dans la catégorie « autres », avec une note dans la colonne des remarques précisant la quantité estimée de HFC utilisée dans le sous-secteur et supprimant cette consommation du secteur de l’entretien. De même, la consommation de HCFC dans le secteur de la fabrication des systèmes de réfrigération et de climatisation a été ajoutée dans la fabrication de ces systèmes, car elle n’a été identifiée qu’à une phase avancée de la préparation du KIP.   </w:t>
      </w:r>
    </w:p>
  </w:footnote>
  <w:footnote w:id="13">
    <w:p w14:paraId="3699A03D" w14:textId="77777777" w:rsidR="00FC5A92" w:rsidRPr="00875038" w:rsidRDefault="00FC5A92" w:rsidP="00FC5A92">
      <w:pPr>
        <w:pStyle w:val="FootnoteText"/>
      </w:pPr>
      <w:r>
        <w:rPr>
          <w:rStyle w:val="FootnoteReference"/>
        </w:rPr>
        <w:footnoteRef/>
      </w:r>
      <w:r>
        <w:t xml:space="preserve"> Des unités autonomes fonctionnant au R-290, d’une longueur de 2,50 ou 3,75 mètres et d’une puissance frigorifique comprise entre 2 et 5 CV ; une unité à distance (refroidisseur opérant au R-290) ; et un système de réfrigération basé sur le R-290 pour les chambres froides d’une puissance inférieure à 5 CV.</w:t>
      </w:r>
    </w:p>
  </w:footnote>
  <w:footnote w:id="14">
    <w:p w14:paraId="3EA51276" w14:textId="44D30BA3" w:rsidR="00FC5A92" w:rsidRDefault="00FC5A92" w:rsidP="00FC5A92">
      <w:pPr>
        <w:pStyle w:val="FootnoteText"/>
      </w:pPr>
      <w:r>
        <w:rPr>
          <w:rStyle w:val="FootnoteReference"/>
        </w:rPr>
        <w:footnoteRef/>
      </w:r>
      <w:r>
        <w:t xml:space="preserve"> Conformément à la lettre adressée au PNUD par le Ministère de l’environnement et de l’énergie du Costa Rica en date du 20 août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9BFA01" w14:textId="33F35F3A" w:rsidR="000D5597" w:rsidRPr="009B0D30" w:rsidRDefault="00940306" w:rsidP="00A15FEA">
    <w:fldSimple w:instr="DOCPROPERTY &quot;Document number&quot;  \* MERGEFORMAT">
      <w:r w:rsidR="005D1144">
        <w:t>UNEP/OzL.Pro/ExCom/95/50</w:t>
      </w:r>
    </w:fldSimple>
  </w:p>
  <w:p w14:paraId="69D2DC17" w14:textId="77777777" w:rsidR="000D5597" w:rsidRPr="0033525D" w:rsidRDefault="000D5597"/>
  <w:p w14:paraId="5952557D" w14:textId="77777777" w:rsidR="000D5597" w:rsidRPr="0033525D" w:rsidRDefault="000D559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EDC395" w14:textId="7D610DAF" w:rsidR="000D5597" w:rsidRPr="009B0D30" w:rsidRDefault="00940306" w:rsidP="00A15FEA">
    <w:pPr>
      <w:jc w:val="right"/>
    </w:pPr>
    <w:fldSimple w:instr="DOCPROPERTY &quot;Document number&quot;  \* MERGEFORMAT">
      <w:r w:rsidR="005D1144">
        <w:t>UNEP/OzL.Pro/ExCom/95/50</w:t>
      </w:r>
    </w:fldSimple>
  </w:p>
  <w:p w14:paraId="27750B6A" w14:textId="77777777" w:rsidR="000D5597" w:rsidRPr="0033525D" w:rsidRDefault="000D5597" w:rsidP="009774CB">
    <w:pPr>
      <w:jc w:val="right"/>
    </w:pPr>
  </w:p>
  <w:p w14:paraId="5043A4A5" w14:textId="77777777" w:rsidR="000D5597" w:rsidRPr="0033525D" w:rsidRDefault="000D5597"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2990BE" w14:textId="13AA051E" w:rsidR="00BA0BB6" w:rsidRPr="0033525D" w:rsidRDefault="00940306">
    <w:fldSimple w:instr="DOCPROPERTY &quot;Document number&quot;  \* MERGEFORMAT">
      <w:r w:rsidR="005D1144">
        <w:t>UNEP/OzL.Pro/ExCom/95/50</w:t>
      </w:r>
    </w:fldSimple>
  </w:p>
  <w:p w14:paraId="17A28259" w14:textId="77777777" w:rsidR="00BA0BB6" w:rsidRPr="0033525D" w:rsidRDefault="00BA0BB6"/>
  <w:p w14:paraId="506F4215" w14:textId="77777777" w:rsidR="00BA0BB6" w:rsidRPr="0033525D" w:rsidRDefault="00BA0BB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5E19EA" w14:textId="30345D31" w:rsidR="00BA0BB6" w:rsidRPr="0033525D" w:rsidRDefault="00940306">
    <w:pPr>
      <w:jc w:val="right"/>
    </w:pPr>
    <w:fldSimple w:instr="DOCPROPERTY &quot;Document number&quot;  \* MERGEFORMAT">
      <w:r w:rsidR="005D1144">
        <w:t>UNEP/OzL.Pro/ExCom/95/50</w:t>
      </w:r>
    </w:fldSimple>
  </w:p>
  <w:p w14:paraId="211511FB" w14:textId="77777777" w:rsidR="00BA0BB6" w:rsidRPr="0033525D" w:rsidRDefault="00BA0BB6"/>
  <w:p w14:paraId="405F9A35" w14:textId="77777777" w:rsidR="00BA0BB6" w:rsidRPr="0033525D" w:rsidRDefault="00BA0BB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EE9899" w14:textId="55E8F2DA" w:rsidR="00BA0BB6" w:rsidRPr="00BA0BB6" w:rsidRDefault="00BA0BB6" w:rsidP="00DF18F4">
    <w:pPr>
      <w:jc w:val="right"/>
      <w:rPr>
        <w:lang w:val="en-GB"/>
      </w:rPr>
    </w:pPr>
    <w:r>
      <w:fldChar w:fldCharType="begin"/>
    </w:r>
    <w:r w:rsidRPr="00BA0BB6">
      <w:rPr>
        <w:lang w:val="en-GB"/>
      </w:rPr>
      <w:instrText>DOCPROPERTY "Document number"  \* MERGEFORMAT</w:instrText>
    </w:r>
    <w:r>
      <w:fldChar w:fldCharType="separate"/>
    </w:r>
    <w:r w:rsidR="005D1144">
      <w:rPr>
        <w:lang w:val="en-GB"/>
      </w:rPr>
      <w:t>UNEP/OzL.Pro/ExCom/95/50</w:t>
    </w:r>
    <w:r>
      <w:fldChar w:fldCharType="end"/>
    </w:r>
  </w:p>
  <w:p w14:paraId="3560FEF9" w14:textId="0EADE3F1" w:rsidR="00BA0BB6" w:rsidRPr="00BA0BB6" w:rsidRDefault="00BA0BB6" w:rsidP="009774CB">
    <w:pPr>
      <w:pStyle w:val="Header"/>
      <w:jc w:val="right"/>
      <w:rPr>
        <w:lang w:val="en-GB"/>
      </w:rPr>
    </w:pPr>
    <w:r w:rsidRPr="00BA0BB6">
      <w:rPr>
        <w:lang w:val="en-GB"/>
      </w:rPr>
      <w:t>Annex</w:t>
    </w:r>
    <w:r w:rsidR="00AA0532">
      <w:rPr>
        <w:lang w:val="en-GB"/>
      </w:rPr>
      <w:t>e</w:t>
    </w:r>
    <w:r w:rsidRPr="00BA0BB6">
      <w:rPr>
        <w:lang w:val="en-GB"/>
      </w:rPr>
      <w:t xml:space="preserve"> I</w:t>
    </w:r>
  </w:p>
  <w:p w14:paraId="652264AE" w14:textId="77777777" w:rsidR="00BA0BB6" w:rsidRPr="00BA0BB6" w:rsidRDefault="00BA0BB6" w:rsidP="009774CB">
    <w:pPr>
      <w:pStyle w:val="Header"/>
      <w:jc w:val="right"/>
      <w:rPr>
        <w:lang w:val="en-G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EA4A" w14:textId="3AD3E7B3" w:rsidR="00BA0BB6" w:rsidRPr="00BA0BB6" w:rsidRDefault="00BA0BB6">
    <w:pPr>
      <w:rPr>
        <w:lang w:val="en-GB"/>
      </w:rPr>
    </w:pPr>
    <w:r>
      <w:fldChar w:fldCharType="begin"/>
    </w:r>
    <w:r w:rsidRPr="00BA0BB6">
      <w:rPr>
        <w:lang w:val="en-GB"/>
      </w:rPr>
      <w:instrText>DOCPROPERTY "Document number"  \* MERGEFORMAT</w:instrText>
    </w:r>
    <w:r>
      <w:fldChar w:fldCharType="separate"/>
    </w:r>
    <w:r w:rsidR="005D1144">
      <w:rPr>
        <w:lang w:val="en-GB"/>
      </w:rPr>
      <w:t>UNEP/OzL.Pro/ExCom/95/50</w:t>
    </w:r>
    <w:r>
      <w:fldChar w:fldCharType="end"/>
    </w:r>
  </w:p>
  <w:p w14:paraId="6F000CA5" w14:textId="77777777" w:rsidR="00BA0BB6" w:rsidRPr="00BA0BB6" w:rsidRDefault="00BA0BB6">
    <w:pPr>
      <w:rPr>
        <w:lang w:val="en-GB"/>
      </w:rPr>
    </w:pPr>
    <w:r w:rsidRPr="00BA0BB6">
      <w:rPr>
        <w:lang w:val="en-GB"/>
      </w:rPr>
      <w:t>Annex II</w:t>
    </w:r>
  </w:p>
  <w:p w14:paraId="6FF20821" w14:textId="77777777" w:rsidR="00BA0BB6" w:rsidRPr="00BA0BB6" w:rsidRDefault="00BA0BB6">
    <w:pPr>
      <w:rPr>
        <w:lang w:val="en-GB"/>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6CE773" w14:textId="543C51A7" w:rsidR="00BA0BB6" w:rsidRPr="00BA0BB6" w:rsidRDefault="00BA0BB6">
    <w:pPr>
      <w:jc w:val="right"/>
      <w:rPr>
        <w:lang w:val="en-GB"/>
      </w:rPr>
    </w:pPr>
    <w:r>
      <w:fldChar w:fldCharType="begin"/>
    </w:r>
    <w:r w:rsidRPr="00BA0BB6">
      <w:rPr>
        <w:lang w:val="en-GB"/>
      </w:rPr>
      <w:instrText>DOCPROPERTY "Document number"  \* MERGEFORMAT</w:instrText>
    </w:r>
    <w:r>
      <w:fldChar w:fldCharType="separate"/>
    </w:r>
    <w:r w:rsidR="005D1144">
      <w:rPr>
        <w:lang w:val="en-GB"/>
      </w:rPr>
      <w:t>UNEP/OzL.Pro/ExCom/95/50</w:t>
    </w:r>
    <w:r>
      <w:fldChar w:fldCharType="end"/>
    </w:r>
  </w:p>
  <w:p w14:paraId="3AF7DC47" w14:textId="06C5E804" w:rsidR="00BA0BB6" w:rsidRPr="00BA0BB6" w:rsidRDefault="00BA0BB6" w:rsidP="00B8394D">
    <w:pPr>
      <w:jc w:val="right"/>
      <w:rPr>
        <w:lang w:val="en-GB"/>
      </w:rPr>
    </w:pPr>
    <w:r w:rsidRPr="00BA0BB6">
      <w:rPr>
        <w:lang w:val="en-GB"/>
      </w:rPr>
      <w:t>Annex</w:t>
    </w:r>
    <w:r w:rsidR="00AA0532">
      <w:rPr>
        <w:lang w:val="en-GB"/>
      </w:rPr>
      <w:t>e</w:t>
    </w:r>
    <w:r w:rsidRPr="00BA0BB6">
      <w:rPr>
        <w:lang w:val="en-GB"/>
      </w:rPr>
      <w:t xml:space="preserve"> III</w:t>
    </w:r>
  </w:p>
  <w:p w14:paraId="51CA5DCB" w14:textId="77777777" w:rsidR="00BA0BB6" w:rsidRPr="00BA0BB6" w:rsidRDefault="00BA0BB6">
    <w:pPr>
      <w:pStyle w:val="Header"/>
      <w:rPr>
        <w:lang w:val="en-GB"/>
      </w:rPr>
    </w:pPr>
  </w:p>
  <w:p w14:paraId="5B7D11F5" w14:textId="77777777" w:rsidR="00BA0BB6" w:rsidRPr="00BA0BB6" w:rsidRDefault="00BA0BB6">
    <w:pPr>
      <w:pStyle w:val="Header"/>
      <w:rPr>
        <w:lang w:val="en-GB"/>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145BBA" w14:textId="3065503F" w:rsidR="00BA0BB6" w:rsidRPr="00BA0BB6" w:rsidRDefault="00BA0BB6" w:rsidP="00DF18F4">
    <w:pPr>
      <w:jc w:val="right"/>
      <w:rPr>
        <w:lang w:val="en-GB"/>
      </w:rPr>
    </w:pPr>
    <w:r>
      <w:fldChar w:fldCharType="begin"/>
    </w:r>
    <w:r w:rsidRPr="00BA0BB6">
      <w:rPr>
        <w:lang w:val="en-GB"/>
      </w:rPr>
      <w:instrText>DOCPROPERTY "Document number"  \* MERGEFORMAT</w:instrText>
    </w:r>
    <w:r>
      <w:fldChar w:fldCharType="separate"/>
    </w:r>
    <w:r w:rsidR="005D1144">
      <w:rPr>
        <w:lang w:val="en-GB"/>
      </w:rPr>
      <w:t>UNEP/OzL.Pro/ExCom/95/50</w:t>
    </w:r>
    <w:r>
      <w:fldChar w:fldCharType="end"/>
    </w:r>
  </w:p>
  <w:p w14:paraId="750FCDA7" w14:textId="77777777" w:rsidR="00BA0BB6" w:rsidRPr="00BA0BB6" w:rsidRDefault="00BA0BB6" w:rsidP="009774CB">
    <w:pPr>
      <w:pStyle w:val="Header"/>
      <w:jc w:val="right"/>
      <w:rPr>
        <w:lang w:val="en-GB"/>
      </w:rPr>
    </w:pPr>
    <w:r w:rsidRPr="00BA0BB6">
      <w:rPr>
        <w:lang w:val="en-GB"/>
      </w:rPr>
      <w:t>Annex II</w:t>
    </w:r>
  </w:p>
  <w:p w14:paraId="7A516CC3" w14:textId="77777777" w:rsidR="00BA0BB6" w:rsidRPr="00BA0BB6" w:rsidRDefault="00BA0BB6" w:rsidP="009774CB">
    <w:pPr>
      <w:pStyle w:val="Header"/>
      <w:jc w:val="right"/>
      <w:rPr>
        <w:lang w:val="en-GB"/>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C49224" w14:textId="3A723EEB" w:rsidR="00DC6A10" w:rsidRPr="00802233" w:rsidRDefault="00B8394D" w:rsidP="00F31830">
    <w:pPr>
      <w:jc w:val="left"/>
      <w:rPr>
        <w:lang w:val="en-US"/>
      </w:rPr>
    </w:pPr>
    <w:r>
      <w:fldChar w:fldCharType="begin"/>
    </w:r>
    <w:r w:rsidRPr="00802233">
      <w:rPr>
        <w:lang w:val="en-US"/>
      </w:rPr>
      <w:instrText>DOCPROPERTY "Document number"  \* MERGEFORMAT</w:instrText>
    </w:r>
    <w:r>
      <w:fldChar w:fldCharType="separate"/>
    </w:r>
    <w:r w:rsidR="005D1144">
      <w:rPr>
        <w:lang w:val="en-US"/>
      </w:rPr>
      <w:t>UNEP/OzL.Pro/ExCom/95/50</w:t>
    </w:r>
    <w:r>
      <w:fldChar w:fldCharType="end"/>
    </w:r>
  </w:p>
  <w:p w14:paraId="47273D61" w14:textId="7F6E2406" w:rsidR="00DC6A10" w:rsidRPr="00802233" w:rsidRDefault="00C72170" w:rsidP="00F31830">
    <w:pPr>
      <w:jc w:val="left"/>
      <w:rPr>
        <w:lang w:val="en-US"/>
      </w:rPr>
    </w:pPr>
    <w:r w:rsidRPr="00802233">
      <w:rPr>
        <w:lang w:val="en-US"/>
      </w:rPr>
      <w:t>Annex IV</w:t>
    </w:r>
  </w:p>
  <w:p w14:paraId="7ECF8380" w14:textId="77777777" w:rsidR="00C61C93" w:rsidRPr="00802233" w:rsidRDefault="00C61C93" w:rsidP="00F31830">
    <w:pPr>
      <w:jc w:val="left"/>
      <w:rPr>
        <w:lang w:val="en-US"/>
      </w:rPr>
    </w:pPr>
  </w:p>
  <w:p w14:paraId="476A84F6" w14:textId="77777777" w:rsidR="00DC6A10" w:rsidRPr="00802233" w:rsidRDefault="00DC6A10" w:rsidP="00F31830">
    <w:pPr>
      <w:jc w:val="left"/>
      <w:rPr>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B200F8" w14:textId="1B6745D8" w:rsidR="00DC6A10" w:rsidRPr="00802233" w:rsidRDefault="00B8394D" w:rsidP="00F31830">
    <w:pPr>
      <w:jc w:val="right"/>
      <w:rPr>
        <w:lang w:val="en-US"/>
      </w:rPr>
    </w:pPr>
    <w:r>
      <w:fldChar w:fldCharType="begin"/>
    </w:r>
    <w:r w:rsidRPr="00802233">
      <w:rPr>
        <w:lang w:val="en-US"/>
      </w:rPr>
      <w:instrText>DOCPROPERTY "Document number"  \* MERGEFORMAT</w:instrText>
    </w:r>
    <w:r>
      <w:fldChar w:fldCharType="separate"/>
    </w:r>
    <w:r w:rsidR="005D1144">
      <w:rPr>
        <w:lang w:val="en-US"/>
      </w:rPr>
      <w:t>UNEP/OzL.Pro/ExCom/95/50</w:t>
    </w:r>
    <w:r>
      <w:fldChar w:fldCharType="end"/>
    </w:r>
  </w:p>
  <w:p w14:paraId="23DBD4BB" w14:textId="08F022A7" w:rsidR="00DC6A10" w:rsidRPr="00802233" w:rsidRDefault="00C72170" w:rsidP="00F31830">
    <w:pPr>
      <w:jc w:val="right"/>
      <w:rPr>
        <w:lang w:val="en-US"/>
      </w:rPr>
    </w:pPr>
    <w:r w:rsidRPr="00802233">
      <w:rPr>
        <w:lang w:val="en-US"/>
      </w:rPr>
      <w:t>Annex IV</w:t>
    </w:r>
  </w:p>
  <w:p w14:paraId="437CCAF9" w14:textId="77777777" w:rsidR="00DC6A10" w:rsidRPr="00802233" w:rsidRDefault="00DC6A10" w:rsidP="00F31830">
    <w:pPr>
      <w:pStyle w:val="Header"/>
      <w:jc w:val="right"/>
      <w:rPr>
        <w:lang w:val="en-US"/>
      </w:rPr>
    </w:pPr>
  </w:p>
  <w:p w14:paraId="57223FFD" w14:textId="77777777" w:rsidR="00B8394D" w:rsidRPr="00802233" w:rsidRDefault="00B8394D" w:rsidP="00F31830">
    <w:pPr>
      <w:pStyle w:val="Header"/>
      <w:jc w:val="right"/>
      <w:rPr>
        <w:lang w:val="en-U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1FB375" w14:textId="69B49D38" w:rsidR="00C72170" w:rsidRPr="00802233" w:rsidRDefault="00067B90" w:rsidP="00C72170">
    <w:pPr>
      <w:jc w:val="right"/>
      <w:rPr>
        <w:lang w:val="en-US"/>
      </w:rPr>
    </w:pPr>
    <w:r>
      <w:fldChar w:fldCharType="begin"/>
    </w:r>
    <w:r w:rsidRPr="00802233">
      <w:rPr>
        <w:lang w:val="en-US"/>
      </w:rPr>
      <w:instrText>DOCPROPERTY "Document number"  \* MERGEFORMAT</w:instrText>
    </w:r>
    <w:r>
      <w:fldChar w:fldCharType="separate"/>
    </w:r>
    <w:r w:rsidR="005D1144">
      <w:rPr>
        <w:lang w:val="en-US"/>
      </w:rPr>
      <w:t>UNEP/OzL.Pro/ExCom/95/50</w:t>
    </w:r>
    <w:r>
      <w:fldChar w:fldCharType="end"/>
    </w:r>
  </w:p>
  <w:p w14:paraId="79346119" w14:textId="77777777" w:rsidR="00C72170" w:rsidRPr="00802233" w:rsidRDefault="00C72170" w:rsidP="00C72170">
    <w:pPr>
      <w:jc w:val="right"/>
      <w:rPr>
        <w:lang w:val="en-US"/>
      </w:rPr>
    </w:pPr>
    <w:r w:rsidRPr="00802233">
      <w:rPr>
        <w:lang w:val="en-US"/>
      </w:rPr>
      <w:t>Annexe </w:t>
    </w:r>
    <w:r w:rsidRPr="00802233">
      <w:rPr>
        <w:highlight w:val="cyan"/>
        <w:lang w:val="en-US"/>
      </w:rPr>
      <w:t>III</w:t>
    </w:r>
  </w:p>
  <w:p w14:paraId="697DF4DD" w14:textId="77777777" w:rsidR="00C72170" w:rsidRPr="00802233" w:rsidRDefault="00C72170">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AAF2A1FC"/>
    <w:lvl w:ilvl="0">
      <w:start w:val="1"/>
      <w:numFmt w:val="decimal"/>
      <w:pStyle w:val="Heading1"/>
      <w:lvlText w:val="%1."/>
      <w:lvlJc w:val="left"/>
      <w:pPr>
        <w:tabs>
          <w:tab w:val="num" w:pos="0"/>
        </w:tabs>
        <w:ind w:left="0" w:firstLine="0"/>
      </w:pPr>
      <w:rPr>
        <w:rFonts w:hint="default"/>
        <w:b w:val="0"/>
        <w:bCs w:val="0"/>
        <w:i w:val="0"/>
        <w:iCs/>
      </w:rPr>
    </w:lvl>
    <w:lvl w:ilvl="1">
      <w:start w:val="1"/>
      <w:numFmt w:val="lowerLetter"/>
      <w:pStyle w:val="Heading2"/>
      <w:lvlText w:val="(%2)"/>
      <w:lvlJc w:val="left"/>
      <w:pPr>
        <w:tabs>
          <w:tab w:val="num" w:pos="3391"/>
        </w:tabs>
        <w:ind w:left="4831" w:hanging="720"/>
      </w:pPr>
      <w:rPr>
        <w:rFonts w:hint="default"/>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6198047"/>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F25ED2"/>
    <w:multiLevelType w:val="hybridMultilevel"/>
    <w:tmpl w:val="5AC2513A"/>
    <w:lvl w:ilvl="0" w:tplc="C29A2DC6">
      <w:start w:val="1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359E07B"/>
    <w:multiLevelType w:val="hybridMultilevel"/>
    <w:tmpl w:val="FFFFFFFF"/>
    <w:lvl w:ilvl="0" w:tplc="F92A5FB4">
      <w:start w:val="1"/>
      <w:numFmt w:val="decimal"/>
      <w:lvlText w:val="%1."/>
      <w:lvlJc w:val="left"/>
      <w:pPr>
        <w:ind w:left="720" w:hanging="360"/>
      </w:pPr>
    </w:lvl>
    <w:lvl w:ilvl="1" w:tplc="16809F66">
      <w:start w:val="1"/>
      <w:numFmt w:val="lowerLetter"/>
      <w:lvlText w:val="%2."/>
      <w:lvlJc w:val="left"/>
      <w:pPr>
        <w:ind w:left="1440" w:hanging="360"/>
      </w:pPr>
    </w:lvl>
    <w:lvl w:ilvl="2" w:tplc="911A1684">
      <w:start w:val="1"/>
      <w:numFmt w:val="lowerRoman"/>
      <w:lvlText w:val="%3."/>
      <w:lvlJc w:val="right"/>
      <w:pPr>
        <w:ind w:left="2160" w:hanging="180"/>
      </w:pPr>
    </w:lvl>
    <w:lvl w:ilvl="3" w:tplc="2FEE247A">
      <w:start w:val="1"/>
      <w:numFmt w:val="decimal"/>
      <w:lvlText w:val="%4."/>
      <w:lvlJc w:val="left"/>
      <w:pPr>
        <w:ind w:left="2880" w:hanging="360"/>
      </w:pPr>
    </w:lvl>
    <w:lvl w:ilvl="4" w:tplc="C48E1D58">
      <w:start w:val="1"/>
      <w:numFmt w:val="lowerLetter"/>
      <w:lvlText w:val="%5."/>
      <w:lvlJc w:val="left"/>
      <w:pPr>
        <w:ind w:left="3600" w:hanging="360"/>
      </w:pPr>
    </w:lvl>
    <w:lvl w:ilvl="5" w:tplc="3A2E6CB2">
      <w:start w:val="1"/>
      <w:numFmt w:val="lowerRoman"/>
      <w:lvlText w:val="%6."/>
      <w:lvlJc w:val="right"/>
      <w:pPr>
        <w:ind w:left="4320" w:hanging="180"/>
      </w:pPr>
    </w:lvl>
    <w:lvl w:ilvl="6" w:tplc="54FCBB5C">
      <w:start w:val="1"/>
      <w:numFmt w:val="decimal"/>
      <w:lvlText w:val="%7."/>
      <w:lvlJc w:val="left"/>
      <w:pPr>
        <w:ind w:left="5040" w:hanging="360"/>
      </w:pPr>
    </w:lvl>
    <w:lvl w:ilvl="7" w:tplc="2D36B556">
      <w:start w:val="1"/>
      <w:numFmt w:val="lowerLetter"/>
      <w:lvlText w:val="%8."/>
      <w:lvlJc w:val="left"/>
      <w:pPr>
        <w:ind w:left="5760" w:hanging="360"/>
      </w:pPr>
    </w:lvl>
    <w:lvl w:ilvl="8" w:tplc="58BC9854">
      <w:start w:val="1"/>
      <w:numFmt w:val="lowerRoman"/>
      <w:lvlText w:val="%9."/>
      <w:lvlJc w:val="right"/>
      <w:pPr>
        <w:ind w:left="6480" w:hanging="180"/>
      </w:pPr>
    </w:lvl>
  </w:abstractNum>
  <w:abstractNum w:abstractNumId="5" w15:restartNumberingAfterBreak="0">
    <w:nsid w:val="20B8D0DC"/>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B277CA4"/>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09F45B0"/>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8192A0B"/>
    <w:multiLevelType w:val="hybridMultilevel"/>
    <w:tmpl w:val="21B694E2"/>
    <w:lvl w:ilvl="0" w:tplc="E544FCA0">
      <w:start w:val="1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9A01022"/>
    <w:multiLevelType w:val="hybridMultilevel"/>
    <w:tmpl w:val="A5BA65C6"/>
    <w:lvl w:ilvl="0" w:tplc="F41200C8">
      <w:start w:val="1"/>
      <w:numFmt w:val="lowerLetter"/>
      <w:lvlText w:val="(%1)"/>
      <w:lvlJc w:val="left"/>
      <w:pPr>
        <w:ind w:left="720" w:hanging="360"/>
      </w:pPr>
    </w:lvl>
    <w:lvl w:ilvl="1" w:tplc="3B360E22">
      <w:start w:val="1"/>
      <w:numFmt w:val="lowerLetter"/>
      <w:lvlText w:val="%2."/>
      <w:lvlJc w:val="left"/>
      <w:pPr>
        <w:ind w:left="1440" w:hanging="360"/>
      </w:pPr>
    </w:lvl>
    <w:lvl w:ilvl="2" w:tplc="B49A18FA">
      <w:start w:val="1"/>
      <w:numFmt w:val="lowerRoman"/>
      <w:lvlText w:val="%3."/>
      <w:lvlJc w:val="right"/>
      <w:pPr>
        <w:ind w:left="2160" w:hanging="180"/>
      </w:pPr>
    </w:lvl>
    <w:lvl w:ilvl="3" w:tplc="891691FE">
      <w:start w:val="1"/>
      <w:numFmt w:val="decimal"/>
      <w:lvlText w:val="%4."/>
      <w:lvlJc w:val="left"/>
      <w:pPr>
        <w:ind w:left="2880" w:hanging="360"/>
      </w:pPr>
    </w:lvl>
    <w:lvl w:ilvl="4" w:tplc="56C41730">
      <w:start w:val="1"/>
      <w:numFmt w:val="lowerLetter"/>
      <w:lvlText w:val="%5."/>
      <w:lvlJc w:val="left"/>
      <w:pPr>
        <w:ind w:left="3600" w:hanging="360"/>
      </w:pPr>
    </w:lvl>
    <w:lvl w:ilvl="5" w:tplc="FA066670">
      <w:start w:val="1"/>
      <w:numFmt w:val="lowerRoman"/>
      <w:lvlText w:val="%6."/>
      <w:lvlJc w:val="right"/>
      <w:pPr>
        <w:ind w:left="4320" w:hanging="180"/>
      </w:pPr>
    </w:lvl>
    <w:lvl w:ilvl="6" w:tplc="778214F8">
      <w:start w:val="1"/>
      <w:numFmt w:val="decimal"/>
      <w:lvlText w:val="%7."/>
      <w:lvlJc w:val="left"/>
      <w:pPr>
        <w:ind w:left="5040" w:hanging="360"/>
      </w:pPr>
    </w:lvl>
    <w:lvl w:ilvl="7" w:tplc="D26ADB14">
      <w:start w:val="1"/>
      <w:numFmt w:val="lowerLetter"/>
      <w:lvlText w:val="%8."/>
      <w:lvlJc w:val="left"/>
      <w:pPr>
        <w:ind w:left="5760" w:hanging="360"/>
      </w:pPr>
    </w:lvl>
    <w:lvl w:ilvl="8" w:tplc="4410646E">
      <w:start w:val="1"/>
      <w:numFmt w:val="lowerRoman"/>
      <w:lvlText w:val="%9."/>
      <w:lvlJc w:val="right"/>
      <w:pPr>
        <w:ind w:left="6480" w:hanging="180"/>
      </w:pPr>
    </w:lvl>
  </w:abstractNum>
  <w:abstractNum w:abstractNumId="1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47879522">
    <w:abstractNumId w:val="13"/>
  </w:num>
  <w:num w:numId="2" w16cid:durableId="991638471">
    <w:abstractNumId w:val="0"/>
  </w:num>
  <w:num w:numId="3" w16cid:durableId="157502215">
    <w:abstractNumId w:val="6"/>
  </w:num>
  <w:num w:numId="4" w16cid:durableId="396710818">
    <w:abstractNumId w:val="11"/>
  </w:num>
  <w:num w:numId="5" w16cid:durableId="1041202153">
    <w:abstractNumId w:val="12"/>
  </w:num>
  <w:num w:numId="6" w16cid:durableId="1145658272">
    <w:abstractNumId w:val="15"/>
  </w:num>
  <w:num w:numId="7" w16cid:durableId="1593515797">
    <w:abstractNumId w:val="7"/>
  </w:num>
  <w:num w:numId="8" w16cid:durableId="1583293311">
    <w:abstractNumId w:val="14"/>
  </w:num>
  <w:num w:numId="9" w16cid:durableId="1053888742">
    <w:abstractNumId w:val="1"/>
  </w:num>
  <w:num w:numId="10" w16cid:durableId="607854631">
    <w:abstractNumId w:val="3"/>
  </w:num>
  <w:num w:numId="11" w16cid:durableId="1636175422">
    <w:abstractNumId w:val="10"/>
  </w:num>
  <w:num w:numId="12" w16cid:durableId="1649935899">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94977190">
    <w:abstractNumId w:val="0"/>
  </w:num>
  <w:num w:numId="14" w16cid:durableId="1079669566">
    <w:abstractNumId w:val="9"/>
  </w:num>
  <w:num w:numId="15" w16cid:durableId="1290817783">
    <w:abstractNumId w:val="8"/>
  </w:num>
  <w:num w:numId="16" w16cid:durableId="1197617917">
    <w:abstractNumId w:val="5"/>
  </w:num>
  <w:num w:numId="17" w16cid:durableId="1348286313">
    <w:abstractNumId w:val="2"/>
  </w:num>
  <w:num w:numId="18" w16cid:durableId="484050274">
    <w:abstractNumId w:val="4"/>
  </w:num>
  <w:num w:numId="19" w16cid:durableId="1859462992">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16656003">
    <w:abstractNumId w:val="0"/>
  </w:num>
  <w:num w:numId="21" w16cid:durableId="468522091">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67B90"/>
    <w:rsid w:val="00000B3C"/>
    <w:rsid w:val="00000C22"/>
    <w:rsid w:val="00000FED"/>
    <w:rsid w:val="000010BA"/>
    <w:rsid w:val="00001184"/>
    <w:rsid w:val="000029FF"/>
    <w:rsid w:val="00002AF8"/>
    <w:rsid w:val="00002D8F"/>
    <w:rsid w:val="00003B3F"/>
    <w:rsid w:val="00003F8A"/>
    <w:rsid w:val="00003FC0"/>
    <w:rsid w:val="00004255"/>
    <w:rsid w:val="0000434E"/>
    <w:rsid w:val="000045E2"/>
    <w:rsid w:val="0000467C"/>
    <w:rsid w:val="000049DC"/>
    <w:rsid w:val="000051FE"/>
    <w:rsid w:val="00005204"/>
    <w:rsid w:val="0000566B"/>
    <w:rsid w:val="00006F0B"/>
    <w:rsid w:val="00007989"/>
    <w:rsid w:val="00007C70"/>
    <w:rsid w:val="00007E51"/>
    <w:rsid w:val="000101B8"/>
    <w:rsid w:val="000108B7"/>
    <w:rsid w:val="00010971"/>
    <w:rsid w:val="00010A7B"/>
    <w:rsid w:val="00010FCE"/>
    <w:rsid w:val="0001133F"/>
    <w:rsid w:val="00011A23"/>
    <w:rsid w:val="0001231B"/>
    <w:rsid w:val="0001238C"/>
    <w:rsid w:val="00012489"/>
    <w:rsid w:val="00012527"/>
    <w:rsid w:val="000127AF"/>
    <w:rsid w:val="00012B96"/>
    <w:rsid w:val="00012EA2"/>
    <w:rsid w:val="0001311B"/>
    <w:rsid w:val="0001394D"/>
    <w:rsid w:val="0001419A"/>
    <w:rsid w:val="000147D6"/>
    <w:rsid w:val="00014D4B"/>
    <w:rsid w:val="00015F5F"/>
    <w:rsid w:val="00016682"/>
    <w:rsid w:val="00017B0B"/>
    <w:rsid w:val="0002096C"/>
    <w:rsid w:val="00020E44"/>
    <w:rsid w:val="000211A9"/>
    <w:rsid w:val="00021238"/>
    <w:rsid w:val="00021988"/>
    <w:rsid w:val="00021999"/>
    <w:rsid w:val="00021E2A"/>
    <w:rsid w:val="00022071"/>
    <w:rsid w:val="000232F8"/>
    <w:rsid w:val="00023F6A"/>
    <w:rsid w:val="00025778"/>
    <w:rsid w:val="00026026"/>
    <w:rsid w:val="0002659F"/>
    <w:rsid w:val="0002753C"/>
    <w:rsid w:val="00027CD0"/>
    <w:rsid w:val="00030427"/>
    <w:rsid w:val="00030780"/>
    <w:rsid w:val="00031096"/>
    <w:rsid w:val="00031260"/>
    <w:rsid w:val="000314A9"/>
    <w:rsid w:val="00031552"/>
    <w:rsid w:val="00031B0D"/>
    <w:rsid w:val="0003245C"/>
    <w:rsid w:val="000324C9"/>
    <w:rsid w:val="00032638"/>
    <w:rsid w:val="00032963"/>
    <w:rsid w:val="00032F26"/>
    <w:rsid w:val="00033AE6"/>
    <w:rsid w:val="000343CB"/>
    <w:rsid w:val="00034BE6"/>
    <w:rsid w:val="00035615"/>
    <w:rsid w:val="00035E4D"/>
    <w:rsid w:val="0003681A"/>
    <w:rsid w:val="00036E68"/>
    <w:rsid w:val="00036F65"/>
    <w:rsid w:val="000372B7"/>
    <w:rsid w:val="000374DB"/>
    <w:rsid w:val="00037E99"/>
    <w:rsid w:val="000402A3"/>
    <w:rsid w:val="00041465"/>
    <w:rsid w:val="00041B46"/>
    <w:rsid w:val="00041C4F"/>
    <w:rsid w:val="000423B9"/>
    <w:rsid w:val="00042F9A"/>
    <w:rsid w:val="00043263"/>
    <w:rsid w:val="00043FCE"/>
    <w:rsid w:val="00043FE5"/>
    <w:rsid w:val="00044A42"/>
    <w:rsid w:val="00044E8D"/>
    <w:rsid w:val="00045264"/>
    <w:rsid w:val="00045968"/>
    <w:rsid w:val="00045DC1"/>
    <w:rsid w:val="00046A24"/>
    <w:rsid w:val="000470B8"/>
    <w:rsid w:val="000472E3"/>
    <w:rsid w:val="00047430"/>
    <w:rsid w:val="00047E9A"/>
    <w:rsid w:val="000501F6"/>
    <w:rsid w:val="00050287"/>
    <w:rsid w:val="00050A92"/>
    <w:rsid w:val="00050B7C"/>
    <w:rsid w:val="00050F6E"/>
    <w:rsid w:val="00051112"/>
    <w:rsid w:val="00051627"/>
    <w:rsid w:val="00051A24"/>
    <w:rsid w:val="000528A0"/>
    <w:rsid w:val="00052ADF"/>
    <w:rsid w:val="00053361"/>
    <w:rsid w:val="00054A1A"/>
    <w:rsid w:val="00054B65"/>
    <w:rsid w:val="000554CC"/>
    <w:rsid w:val="00055602"/>
    <w:rsid w:val="000559DB"/>
    <w:rsid w:val="00055A14"/>
    <w:rsid w:val="00055AAD"/>
    <w:rsid w:val="00055F05"/>
    <w:rsid w:val="0005627A"/>
    <w:rsid w:val="00056439"/>
    <w:rsid w:val="00056478"/>
    <w:rsid w:val="0005724B"/>
    <w:rsid w:val="000573D5"/>
    <w:rsid w:val="00060AC3"/>
    <w:rsid w:val="00060D9F"/>
    <w:rsid w:val="000614D4"/>
    <w:rsid w:val="00061828"/>
    <w:rsid w:val="00061BCA"/>
    <w:rsid w:val="00061C87"/>
    <w:rsid w:val="00061EC2"/>
    <w:rsid w:val="00061F16"/>
    <w:rsid w:val="00061FF9"/>
    <w:rsid w:val="00062446"/>
    <w:rsid w:val="00062621"/>
    <w:rsid w:val="0006315C"/>
    <w:rsid w:val="000637C5"/>
    <w:rsid w:val="00063A43"/>
    <w:rsid w:val="00063B33"/>
    <w:rsid w:val="0006414B"/>
    <w:rsid w:val="000642EC"/>
    <w:rsid w:val="00064C38"/>
    <w:rsid w:val="00064CAF"/>
    <w:rsid w:val="00064D10"/>
    <w:rsid w:val="00066CD0"/>
    <w:rsid w:val="00066CE8"/>
    <w:rsid w:val="000676BE"/>
    <w:rsid w:val="000678CD"/>
    <w:rsid w:val="00067A6B"/>
    <w:rsid w:val="00067B90"/>
    <w:rsid w:val="00070179"/>
    <w:rsid w:val="00070784"/>
    <w:rsid w:val="00070809"/>
    <w:rsid w:val="000709A1"/>
    <w:rsid w:val="00071106"/>
    <w:rsid w:val="000716EC"/>
    <w:rsid w:val="000724A1"/>
    <w:rsid w:val="00072B32"/>
    <w:rsid w:val="000742FF"/>
    <w:rsid w:val="0007473B"/>
    <w:rsid w:val="000749A7"/>
    <w:rsid w:val="00074C66"/>
    <w:rsid w:val="00074CA8"/>
    <w:rsid w:val="000754C1"/>
    <w:rsid w:val="00075B91"/>
    <w:rsid w:val="00075EDD"/>
    <w:rsid w:val="00075F5F"/>
    <w:rsid w:val="00076078"/>
    <w:rsid w:val="0007617F"/>
    <w:rsid w:val="00076504"/>
    <w:rsid w:val="00076530"/>
    <w:rsid w:val="00076588"/>
    <w:rsid w:val="0007673D"/>
    <w:rsid w:val="00076A84"/>
    <w:rsid w:val="00076AAC"/>
    <w:rsid w:val="00077E97"/>
    <w:rsid w:val="00080ED0"/>
    <w:rsid w:val="00081209"/>
    <w:rsid w:val="0008145B"/>
    <w:rsid w:val="0008155E"/>
    <w:rsid w:val="000817D6"/>
    <w:rsid w:val="00081E85"/>
    <w:rsid w:val="00082138"/>
    <w:rsid w:val="0008225C"/>
    <w:rsid w:val="00082462"/>
    <w:rsid w:val="00082867"/>
    <w:rsid w:val="000832F0"/>
    <w:rsid w:val="00084554"/>
    <w:rsid w:val="0008486B"/>
    <w:rsid w:val="00084956"/>
    <w:rsid w:val="00084A48"/>
    <w:rsid w:val="000859B2"/>
    <w:rsid w:val="00085B8F"/>
    <w:rsid w:val="00085F88"/>
    <w:rsid w:val="00086069"/>
    <w:rsid w:val="0008632D"/>
    <w:rsid w:val="00086C72"/>
    <w:rsid w:val="00086DC5"/>
    <w:rsid w:val="00086EF5"/>
    <w:rsid w:val="00090041"/>
    <w:rsid w:val="00090481"/>
    <w:rsid w:val="000911A7"/>
    <w:rsid w:val="00091336"/>
    <w:rsid w:val="000915A2"/>
    <w:rsid w:val="00091A5A"/>
    <w:rsid w:val="00091CDD"/>
    <w:rsid w:val="000920FA"/>
    <w:rsid w:val="00093153"/>
    <w:rsid w:val="00093416"/>
    <w:rsid w:val="000939C5"/>
    <w:rsid w:val="00093A21"/>
    <w:rsid w:val="00093EC7"/>
    <w:rsid w:val="000946B7"/>
    <w:rsid w:val="00094C41"/>
    <w:rsid w:val="00095186"/>
    <w:rsid w:val="00095701"/>
    <w:rsid w:val="00095ACF"/>
    <w:rsid w:val="00095F30"/>
    <w:rsid w:val="000968B6"/>
    <w:rsid w:val="00096E5D"/>
    <w:rsid w:val="00096ED9"/>
    <w:rsid w:val="00096F7F"/>
    <w:rsid w:val="00097344"/>
    <w:rsid w:val="00097B74"/>
    <w:rsid w:val="000A036A"/>
    <w:rsid w:val="000A04B7"/>
    <w:rsid w:val="000A0CB4"/>
    <w:rsid w:val="000A0D66"/>
    <w:rsid w:val="000A1B89"/>
    <w:rsid w:val="000A2502"/>
    <w:rsid w:val="000A26B6"/>
    <w:rsid w:val="000A2A18"/>
    <w:rsid w:val="000A3520"/>
    <w:rsid w:val="000A3826"/>
    <w:rsid w:val="000A3B4E"/>
    <w:rsid w:val="000A3E70"/>
    <w:rsid w:val="000A41E7"/>
    <w:rsid w:val="000A46E9"/>
    <w:rsid w:val="000A5269"/>
    <w:rsid w:val="000A5666"/>
    <w:rsid w:val="000A584B"/>
    <w:rsid w:val="000A65EF"/>
    <w:rsid w:val="000A6B97"/>
    <w:rsid w:val="000A6C26"/>
    <w:rsid w:val="000A7B48"/>
    <w:rsid w:val="000B031C"/>
    <w:rsid w:val="000B037A"/>
    <w:rsid w:val="000B083C"/>
    <w:rsid w:val="000B0BB1"/>
    <w:rsid w:val="000B127D"/>
    <w:rsid w:val="000B13F1"/>
    <w:rsid w:val="000B1A12"/>
    <w:rsid w:val="000B208A"/>
    <w:rsid w:val="000B21E5"/>
    <w:rsid w:val="000B22B4"/>
    <w:rsid w:val="000B2A96"/>
    <w:rsid w:val="000B2CF9"/>
    <w:rsid w:val="000B2F9A"/>
    <w:rsid w:val="000B366C"/>
    <w:rsid w:val="000B36C8"/>
    <w:rsid w:val="000B4705"/>
    <w:rsid w:val="000B6070"/>
    <w:rsid w:val="000B6091"/>
    <w:rsid w:val="000B6A2D"/>
    <w:rsid w:val="000B6AD2"/>
    <w:rsid w:val="000B6C3A"/>
    <w:rsid w:val="000B7427"/>
    <w:rsid w:val="000B7456"/>
    <w:rsid w:val="000C007C"/>
    <w:rsid w:val="000C0098"/>
    <w:rsid w:val="000C09BF"/>
    <w:rsid w:val="000C1207"/>
    <w:rsid w:val="000C1668"/>
    <w:rsid w:val="000C2462"/>
    <w:rsid w:val="000C2D96"/>
    <w:rsid w:val="000C3210"/>
    <w:rsid w:val="000C32F5"/>
    <w:rsid w:val="000C3C08"/>
    <w:rsid w:val="000C3F1E"/>
    <w:rsid w:val="000C4044"/>
    <w:rsid w:val="000C41AB"/>
    <w:rsid w:val="000C4C34"/>
    <w:rsid w:val="000C4DB8"/>
    <w:rsid w:val="000C52B1"/>
    <w:rsid w:val="000C5743"/>
    <w:rsid w:val="000C653C"/>
    <w:rsid w:val="000C6FD1"/>
    <w:rsid w:val="000C75DC"/>
    <w:rsid w:val="000D0F07"/>
    <w:rsid w:val="000D121A"/>
    <w:rsid w:val="000D1947"/>
    <w:rsid w:val="000D2108"/>
    <w:rsid w:val="000D23BE"/>
    <w:rsid w:val="000D26F3"/>
    <w:rsid w:val="000D2D9F"/>
    <w:rsid w:val="000D2E50"/>
    <w:rsid w:val="000D372F"/>
    <w:rsid w:val="000D3AE6"/>
    <w:rsid w:val="000D3F5B"/>
    <w:rsid w:val="000D40B7"/>
    <w:rsid w:val="000D4437"/>
    <w:rsid w:val="000D4B65"/>
    <w:rsid w:val="000D4EDD"/>
    <w:rsid w:val="000D52A4"/>
    <w:rsid w:val="000D5597"/>
    <w:rsid w:val="000D55D0"/>
    <w:rsid w:val="000D56AD"/>
    <w:rsid w:val="000D5E15"/>
    <w:rsid w:val="000D5E4C"/>
    <w:rsid w:val="000D5F70"/>
    <w:rsid w:val="000D5F95"/>
    <w:rsid w:val="000D6957"/>
    <w:rsid w:val="000D6C1B"/>
    <w:rsid w:val="000D7051"/>
    <w:rsid w:val="000E01CF"/>
    <w:rsid w:val="000E07BC"/>
    <w:rsid w:val="000E0806"/>
    <w:rsid w:val="000E0925"/>
    <w:rsid w:val="000E10BD"/>
    <w:rsid w:val="000E121F"/>
    <w:rsid w:val="000E188B"/>
    <w:rsid w:val="000E20A2"/>
    <w:rsid w:val="000E2151"/>
    <w:rsid w:val="000E2352"/>
    <w:rsid w:val="000E29E3"/>
    <w:rsid w:val="000E2E21"/>
    <w:rsid w:val="000E3943"/>
    <w:rsid w:val="000E3AD5"/>
    <w:rsid w:val="000E4958"/>
    <w:rsid w:val="000E4A9C"/>
    <w:rsid w:val="000E4F19"/>
    <w:rsid w:val="000E5A7F"/>
    <w:rsid w:val="000E5EC4"/>
    <w:rsid w:val="000E693A"/>
    <w:rsid w:val="000E6A66"/>
    <w:rsid w:val="000E6C34"/>
    <w:rsid w:val="000E6E61"/>
    <w:rsid w:val="000E7435"/>
    <w:rsid w:val="000E77B2"/>
    <w:rsid w:val="000F03A2"/>
    <w:rsid w:val="000F0953"/>
    <w:rsid w:val="000F0A8C"/>
    <w:rsid w:val="000F1003"/>
    <w:rsid w:val="000F18ED"/>
    <w:rsid w:val="000F1C8B"/>
    <w:rsid w:val="000F1CD4"/>
    <w:rsid w:val="000F1E33"/>
    <w:rsid w:val="000F28B8"/>
    <w:rsid w:val="000F29E1"/>
    <w:rsid w:val="000F328A"/>
    <w:rsid w:val="000F39B9"/>
    <w:rsid w:val="000F3F00"/>
    <w:rsid w:val="000F3FD0"/>
    <w:rsid w:val="000F4103"/>
    <w:rsid w:val="000F43A9"/>
    <w:rsid w:val="000F4891"/>
    <w:rsid w:val="000F51BB"/>
    <w:rsid w:val="000F5752"/>
    <w:rsid w:val="000F5A28"/>
    <w:rsid w:val="000F6077"/>
    <w:rsid w:val="000F69BD"/>
    <w:rsid w:val="000F708A"/>
    <w:rsid w:val="000F70A7"/>
    <w:rsid w:val="000F7255"/>
    <w:rsid w:val="000F73C4"/>
    <w:rsid w:val="0010086A"/>
    <w:rsid w:val="001011F2"/>
    <w:rsid w:val="00101374"/>
    <w:rsid w:val="001019CA"/>
    <w:rsid w:val="00101EED"/>
    <w:rsid w:val="00102498"/>
    <w:rsid w:val="001025C0"/>
    <w:rsid w:val="00102D98"/>
    <w:rsid w:val="001038E2"/>
    <w:rsid w:val="001040B2"/>
    <w:rsid w:val="0010452A"/>
    <w:rsid w:val="001051F3"/>
    <w:rsid w:val="001052AF"/>
    <w:rsid w:val="0010573F"/>
    <w:rsid w:val="001067BA"/>
    <w:rsid w:val="0010745D"/>
    <w:rsid w:val="00107568"/>
    <w:rsid w:val="00110C96"/>
    <w:rsid w:val="00111786"/>
    <w:rsid w:val="00112037"/>
    <w:rsid w:val="0011215D"/>
    <w:rsid w:val="00112561"/>
    <w:rsid w:val="00113819"/>
    <w:rsid w:val="00113CCA"/>
    <w:rsid w:val="00114391"/>
    <w:rsid w:val="001143F6"/>
    <w:rsid w:val="00114D4D"/>
    <w:rsid w:val="00115250"/>
    <w:rsid w:val="001155FA"/>
    <w:rsid w:val="0011580F"/>
    <w:rsid w:val="001159A4"/>
    <w:rsid w:val="00115F30"/>
    <w:rsid w:val="00116190"/>
    <w:rsid w:val="00116D03"/>
    <w:rsid w:val="0011729F"/>
    <w:rsid w:val="001178E0"/>
    <w:rsid w:val="00117C7A"/>
    <w:rsid w:val="00117E61"/>
    <w:rsid w:val="00120345"/>
    <w:rsid w:val="0012084A"/>
    <w:rsid w:val="00120861"/>
    <w:rsid w:val="00120A8F"/>
    <w:rsid w:val="00120CED"/>
    <w:rsid w:val="0012105A"/>
    <w:rsid w:val="00121194"/>
    <w:rsid w:val="00121CA2"/>
    <w:rsid w:val="001220F6"/>
    <w:rsid w:val="00122906"/>
    <w:rsid w:val="00122BA0"/>
    <w:rsid w:val="00122F25"/>
    <w:rsid w:val="001232C6"/>
    <w:rsid w:val="00123E0F"/>
    <w:rsid w:val="00123F60"/>
    <w:rsid w:val="00124C80"/>
    <w:rsid w:val="001252D9"/>
    <w:rsid w:val="00125EC7"/>
    <w:rsid w:val="0012706D"/>
    <w:rsid w:val="001273A0"/>
    <w:rsid w:val="00127F2F"/>
    <w:rsid w:val="0013043D"/>
    <w:rsid w:val="0013073E"/>
    <w:rsid w:val="0013077D"/>
    <w:rsid w:val="00131515"/>
    <w:rsid w:val="0013152A"/>
    <w:rsid w:val="001315DA"/>
    <w:rsid w:val="00131796"/>
    <w:rsid w:val="00131B18"/>
    <w:rsid w:val="00131C24"/>
    <w:rsid w:val="00131CCD"/>
    <w:rsid w:val="00131E7F"/>
    <w:rsid w:val="00132012"/>
    <w:rsid w:val="00132181"/>
    <w:rsid w:val="00133E2E"/>
    <w:rsid w:val="001341B9"/>
    <w:rsid w:val="00134281"/>
    <w:rsid w:val="00134360"/>
    <w:rsid w:val="001346CF"/>
    <w:rsid w:val="00134860"/>
    <w:rsid w:val="0013559F"/>
    <w:rsid w:val="0013563C"/>
    <w:rsid w:val="00135980"/>
    <w:rsid w:val="00135FBC"/>
    <w:rsid w:val="001361B0"/>
    <w:rsid w:val="001361C2"/>
    <w:rsid w:val="001363EE"/>
    <w:rsid w:val="00136979"/>
    <w:rsid w:val="00136AAF"/>
    <w:rsid w:val="0013786F"/>
    <w:rsid w:val="001401A4"/>
    <w:rsid w:val="00140FE6"/>
    <w:rsid w:val="00141218"/>
    <w:rsid w:val="00141F5F"/>
    <w:rsid w:val="00142014"/>
    <w:rsid w:val="00142484"/>
    <w:rsid w:val="001426D9"/>
    <w:rsid w:val="00142A73"/>
    <w:rsid w:val="001431E2"/>
    <w:rsid w:val="00143C44"/>
    <w:rsid w:val="00144C75"/>
    <w:rsid w:val="00144CF7"/>
    <w:rsid w:val="00144F0E"/>
    <w:rsid w:val="00144FA8"/>
    <w:rsid w:val="00145A34"/>
    <w:rsid w:val="00145B26"/>
    <w:rsid w:val="00146135"/>
    <w:rsid w:val="0014661E"/>
    <w:rsid w:val="00146AFC"/>
    <w:rsid w:val="0014781E"/>
    <w:rsid w:val="00150344"/>
    <w:rsid w:val="0015050F"/>
    <w:rsid w:val="00150AF0"/>
    <w:rsid w:val="00150CF7"/>
    <w:rsid w:val="001513D2"/>
    <w:rsid w:val="00151401"/>
    <w:rsid w:val="0015160E"/>
    <w:rsid w:val="001518D3"/>
    <w:rsid w:val="0015239F"/>
    <w:rsid w:val="00152BF3"/>
    <w:rsid w:val="001537E6"/>
    <w:rsid w:val="00153939"/>
    <w:rsid w:val="00154237"/>
    <w:rsid w:val="00154301"/>
    <w:rsid w:val="0015590E"/>
    <w:rsid w:val="00155915"/>
    <w:rsid w:val="00155FF3"/>
    <w:rsid w:val="00156508"/>
    <w:rsid w:val="0015728E"/>
    <w:rsid w:val="001573CD"/>
    <w:rsid w:val="001579A7"/>
    <w:rsid w:val="00157EF5"/>
    <w:rsid w:val="00157F26"/>
    <w:rsid w:val="001601AF"/>
    <w:rsid w:val="001604D6"/>
    <w:rsid w:val="00160F73"/>
    <w:rsid w:val="00161663"/>
    <w:rsid w:val="00161964"/>
    <w:rsid w:val="00161F2D"/>
    <w:rsid w:val="0016258D"/>
    <w:rsid w:val="00162988"/>
    <w:rsid w:val="00162F2A"/>
    <w:rsid w:val="001632E4"/>
    <w:rsid w:val="00163421"/>
    <w:rsid w:val="001638E6"/>
    <w:rsid w:val="00163994"/>
    <w:rsid w:val="001639FC"/>
    <w:rsid w:val="00163BCB"/>
    <w:rsid w:val="00163CF5"/>
    <w:rsid w:val="00163E4B"/>
    <w:rsid w:val="00163F00"/>
    <w:rsid w:val="00164719"/>
    <w:rsid w:val="00164A8B"/>
    <w:rsid w:val="00164F91"/>
    <w:rsid w:val="00166178"/>
    <w:rsid w:val="00166F7D"/>
    <w:rsid w:val="00166FC4"/>
    <w:rsid w:val="00167371"/>
    <w:rsid w:val="001677AC"/>
    <w:rsid w:val="001677C5"/>
    <w:rsid w:val="001678EE"/>
    <w:rsid w:val="00167BB5"/>
    <w:rsid w:val="0017037B"/>
    <w:rsid w:val="001706AF"/>
    <w:rsid w:val="001707B7"/>
    <w:rsid w:val="00171302"/>
    <w:rsid w:val="0017137D"/>
    <w:rsid w:val="00171484"/>
    <w:rsid w:val="001718E0"/>
    <w:rsid w:val="00171C72"/>
    <w:rsid w:val="00172595"/>
    <w:rsid w:val="00172BC3"/>
    <w:rsid w:val="00172C46"/>
    <w:rsid w:val="00173BD9"/>
    <w:rsid w:val="00173C82"/>
    <w:rsid w:val="001744DF"/>
    <w:rsid w:val="001745C4"/>
    <w:rsid w:val="00174904"/>
    <w:rsid w:val="00174FFA"/>
    <w:rsid w:val="0017517C"/>
    <w:rsid w:val="001751B0"/>
    <w:rsid w:val="001759B3"/>
    <w:rsid w:val="00176034"/>
    <w:rsid w:val="001760C2"/>
    <w:rsid w:val="00176339"/>
    <w:rsid w:val="001766BA"/>
    <w:rsid w:val="00176960"/>
    <w:rsid w:val="00176D98"/>
    <w:rsid w:val="00176F7A"/>
    <w:rsid w:val="001772AC"/>
    <w:rsid w:val="0017734C"/>
    <w:rsid w:val="001800BA"/>
    <w:rsid w:val="001804EA"/>
    <w:rsid w:val="00180E8A"/>
    <w:rsid w:val="001810D3"/>
    <w:rsid w:val="001820B3"/>
    <w:rsid w:val="0018327E"/>
    <w:rsid w:val="00183532"/>
    <w:rsid w:val="001835BA"/>
    <w:rsid w:val="001837B6"/>
    <w:rsid w:val="001845A5"/>
    <w:rsid w:val="00184AF9"/>
    <w:rsid w:val="00185127"/>
    <w:rsid w:val="001852BC"/>
    <w:rsid w:val="0018562C"/>
    <w:rsid w:val="00185C54"/>
    <w:rsid w:val="001877CF"/>
    <w:rsid w:val="00187B00"/>
    <w:rsid w:val="00187F05"/>
    <w:rsid w:val="00190311"/>
    <w:rsid w:val="001903FD"/>
    <w:rsid w:val="00190A61"/>
    <w:rsid w:val="00190CF8"/>
    <w:rsid w:val="00190EAD"/>
    <w:rsid w:val="0019170B"/>
    <w:rsid w:val="00191DE2"/>
    <w:rsid w:val="0019216D"/>
    <w:rsid w:val="00192B2D"/>
    <w:rsid w:val="00192BE9"/>
    <w:rsid w:val="0019503B"/>
    <w:rsid w:val="0019534B"/>
    <w:rsid w:val="001958C8"/>
    <w:rsid w:val="0019599B"/>
    <w:rsid w:val="00195A46"/>
    <w:rsid w:val="00195CB8"/>
    <w:rsid w:val="00195CBE"/>
    <w:rsid w:val="00196546"/>
    <w:rsid w:val="001965E9"/>
    <w:rsid w:val="00196D4F"/>
    <w:rsid w:val="00197179"/>
    <w:rsid w:val="00197188"/>
    <w:rsid w:val="0019722E"/>
    <w:rsid w:val="00197564"/>
    <w:rsid w:val="001977EA"/>
    <w:rsid w:val="001A0525"/>
    <w:rsid w:val="001A0552"/>
    <w:rsid w:val="001A12F9"/>
    <w:rsid w:val="001A1951"/>
    <w:rsid w:val="001A2215"/>
    <w:rsid w:val="001A29B2"/>
    <w:rsid w:val="001A2CE6"/>
    <w:rsid w:val="001A3342"/>
    <w:rsid w:val="001A39F4"/>
    <w:rsid w:val="001A3A70"/>
    <w:rsid w:val="001A3E3D"/>
    <w:rsid w:val="001A4922"/>
    <w:rsid w:val="001A4967"/>
    <w:rsid w:val="001A4CFC"/>
    <w:rsid w:val="001A58DE"/>
    <w:rsid w:val="001A5F8C"/>
    <w:rsid w:val="001A6230"/>
    <w:rsid w:val="001A63D3"/>
    <w:rsid w:val="001A6C8E"/>
    <w:rsid w:val="001A7049"/>
    <w:rsid w:val="001A7141"/>
    <w:rsid w:val="001A7192"/>
    <w:rsid w:val="001A768B"/>
    <w:rsid w:val="001A7DDB"/>
    <w:rsid w:val="001B02F4"/>
    <w:rsid w:val="001B0CB9"/>
    <w:rsid w:val="001B119A"/>
    <w:rsid w:val="001B1422"/>
    <w:rsid w:val="001B186A"/>
    <w:rsid w:val="001B1C9E"/>
    <w:rsid w:val="001B1E40"/>
    <w:rsid w:val="001B1E65"/>
    <w:rsid w:val="001B2412"/>
    <w:rsid w:val="001B24F9"/>
    <w:rsid w:val="001B25B6"/>
    <w:rsid w:val="001B2836"/>
    <w:rsid w:val="001B29F2"/>
    <w:rsid w:val="001B2A80"/>
    <w:rsid w:val="001B2C0F"/>
    <w:rsid w:val="001B2F51"/>
    <w:rsid w:val="001B39A4"/>
    <w:rsid w:val="001B3CB9"/>
    <w:rsid w:val="001B4622"/>
    <w:rsid w:val="001B46F1"/>
    <w:rsid w:val="001B4898"/>
    <w:rsid w:val="001B49EE"/>
    <w:rsid w:val="001B528D"/>
    <w:rsid w:val="001B5AAE"/>
    <w:rsid w:val="001B5CCA"/>
    <w:rsid w:val="001B6150"/>
    <w:rsid w:val="001B61CE"/>
    <w:rsid w:val="001B68DC"/>
    <w:rsid w:val="001B6B18"/>
    <w:rsid w:val="001B6D54"/>
    <w:rsid w:val="001B7114"/>
    <w:rsid w:val="001B7403"/>
    <w:rsid w:val="001B762D"/>
    <w:rsid w:val="001B763D"/>
    <w:rsid w:val="001B7BE0"/>
    <w:rsid w:val="001C0D11"/>
    <w:rsid w:val="001C1217"/>
    <w:rsid w:val="001C1428"/>
    <w:rsid w:val="001C149F"/>
    <w:rsid w:val="001C1AC6"/>
    <w:rsid w:val="001C2071"/>
    <w:rsid w:val="001C28D3"/>
    <w:rsid w:val="001C2E2B"/>
    <w:rsid w:val="001C33D6"/>
    <w:rsid w:val="001C357D"/>
    <w:rsid w:val="001C42DD"/>
    <w:rsid w:val="001C4AB3"/>
    <w:rsid w:val="001C4D2A"/>
    <w:rsid w:val="001C4FA6"/>
    <w:rsid w:val="001C5D77"/>
    <w:rsid w:val="001C5F39"/>
    <w:rsid w:val="001C608F"/>
    <w:rsid w:val="001C653B"/>
    <w:rsid w:val="001C72A8"/>
    <w:rsid w:val="001C764E"/>
    <w:rsid w:val="001C7753"/>
    <w:rsid w:val="001C79D9"/>
    <w:rsid w:val="001D0F2D"/>
    <w:rsid w:val="001D2C89"/>
    <w:rsid w:val="001D32C8"/>
    <w:rsid w:val="001D3AAB"/>
    <w:rsid w:val="001D40DB"/>
    <w:rsid w:val="001D42BB"/>
    <w:rsid w:val="001D44F5"/>
    <w:rsid w:val="001D4A0B"/>
    <w:rsid w:val="001D5414"/>
    <w:rsid w:val="001D5499"/>
    <w:rsid w:val="001D5821"/>
    <w:rsid w:val="001D5B23"/>
    <w:rsid w:val="001D5BD2"/>
    <w:rsid w:val="001D5D51"/>
    <w:rsid w:val="001D5D74"/>
    <w:rsid w:val="001D60B2"/>
    <w:rsid w:val="001D6633"/>
    <w:rsid w:val="001D6FC0"/>
    <w:rsid w:val="001D7981"/>
    <w:rsid w:val="001D7A9C"/>
    <w:rsid w:val="001E01B8"/>
    <w:rsid w:val="001E0769"/>
    <w:rsid w:val="001E0972"/>
    <w:rsid w:val="001E0A03"/>
    <w:rsid w:val="001E1052"/>
    <w:rsid w:val="001E1186"/>
    <w:rsid w:val="001E218E"/>
    <w:rsid w:val="001E21B1"/>
    <w:rsid w:val="001E21DD"/>
    <w:rsid w:val="001E265A"/>
    <w:rsid w:val="001E27B7"/>
    <w:rsid w:val="001E2875"/>
    <w:rsid w:val="001E2AD7"/>
    <w:rsid w:val="001E2D91"/>
    <w:rsid w:val="001E2F93"/>
    <w:rsid w:val="001E3B60"/>
    <w:rsid w:val="001E4554"/>
    <w:rsid w:val="001E45BD"/>
    <w:rsid w:val="001E478D"/>
    <w:rsid w:val="001E48CE"/>
    <w:rsid w:val="001E49FF"/>
    <w:rsid w:val="001E4B37"/>
    <w:rsid w:val="001E4CAE"/>
    <w:rsid w:val="001E515A"/>
    <w:rsid w:val="001E5BA4"/>
    <w:rsid w:val="001E5C14"/>
    <w:rsid w:val="001E61E5"/>
    <w:rsid w:val="001E64E0"/>
    <w:rsid w:val="001E6DE8"/>
    <w:rsid w:val="001E75E6"/>
    <w:rsid w:val="001E7EEA"/>
    <w:rsid w:val="001F0920"/>
    <w:rsid w:val="001F0F2B"/>
    <w:rsid w:val="001F13AF"/>
    <w:rsid w:val="001F14C1"/>
    <w:rsid w:val="001F17EA"/>
    <w:rsid w:val="001F1C49"/>
    <w:rsid w:val="001F2159"/>
    <w:rsid w:val="001F2A30"/>
    <w:rsid w:val="001F2CCB"/>
    <w:rsid w:val="001F2D6E"/>
    <w:rsid w:val="001F3F71"/>
    <w:rsid w:val="001F4EFC"/>
    <w:rsid w:val="001F4F4C"/>
    <w:rsid w:val="001F53FD"/>
    <w:rsid w:val="001F5CE5"/>
    <w:rsid w:val="001F6441"/>
    <w:rsid w:val="001F677F"/>
    <w:rsid w:val="001F7165"/>
    <w:rsid w:val="001F7282"/>
    <w:rsid w:val="001F7752"/>
    <w:rsid w:val="001F7977"/>
    <w:rsid w:val="00200135"/>
    <w:rsid w:val="002006CE"/>
    <w:rsid w:val="00200D8D"/>
    <w:rsid w:val="00201E92"/>
    <w:rsid w:val="002021FC"/>
    <w:rsid w:val="00202BA1"/>
    <w:rsid w:val="00202D97"/>
    <w:rsid w:val="0020300B"/>
    <w:rsid w:val="002033A9"/>
    <w:rsid w:val="002044DB"/>
    <w:rsid w:val="00204C91"/>
    <w:rsid w:val="00205089"/>
    <w:rsid w:val="0020511C"/>
    <w:rsid w:val="00205167"/>
    <w:rsid w:val="002055A8"/>
    <w:rsid w:val="002058D3"/>
    <w:rsid w:val="002063F3"/>
    <w:rsid w:val="00206436"/>
    <w:rsid w:val="00206D58"/>
    <w:rsid w:val="00207AF6"/>
    <w:rsid w:val="00207AF7"/>
    <w:rsid w:val="00207EE3"/>
    <w:rsid w:val="002100EC"/>
    <w:rsid w:val="002101CF"/>
    <w:rsid w:val="00210B8B"/>
    <w:rsid w:val="00210DFB"/>
    <w:rsid w:val="00210FEE"/>
    <w:rsid w:val="0021146E"/>
    <w:rsid w:val="0021167C"/>
    <w:rsid w:val="002117C2"/>
    <w:rsid w:val="00211C19"/>
    <w:rsid w:val="00212147"/>
    <w:rsid w:val="002123E8"/>
    <w:rsid w:val="0021309B"/>
    <w:rsid w:val="0021324C"/>
    <w:rsid w:val="0021383A"/>
    <w:rsid w:val="002138EA"/>
    <w:rsid w:val="002139FA"/>
    <w:rsid w:val="00213ECF"/>
    <w:rsid w:val="00214863"/>
    <w:rsid w:val="00214BD9"/>
    <w:rsid w:val="00214BE5"/>
    <w:rsid w:val="002156B4"/>
    <w:rsid w:val="00215DD8"/>
    <w:rsid w:val="00216709"/>
    <w:rsid w:val="002168E3"/>
    <w:rsid w:val="00216C4A"/>
    <w:rsid w:val="00216C90"/>
    <w:rsid w:val="00217455"/>
    <w:rsid w:val="00217729"/>
    <w:rsid w:val="00217C4F"/>
    <w:rsid w:val="0021A11E"/>
    <w:rsid w:val="00220995"/>
    <w:rsid w:val="00220A14"/>
    <w:rsid w:val="00220BBE"/>
    <w:rsid w:val="0022136E"/>
    <w:rsid w:val="0022192D"/>
    <w:rsid w:val="00221B92"/>
    <w:rsid w:val="0022227A"/>
    <w:rsid w:val="00222B63"/>
    <w:rsid w:val="00222D0D"/>
    <w:rsid w:val="0022305B"/>
    <w:rsid w:val="002230C0"/>
    <w:rsid w:val="00223570"/>
    <w:rsid w:val="00224187"/>
    <w:rsid w:val="00224831"/>
    <w:rsid w:val="00224D85"/>
    <w:rsid w:val="00224FCD"/>
    <w:rsid w:val="0022604A"/>
    <w:rsid w:val="00226386"/>
    <w:rsid w:val="002267EE"/>
    <w:rsid w:val="00226CC1"/>
    <w:rsid w:val="00226EE8"/>
    <w:rsid w:val="0022727E"/>
    <w:rsid w:val="002272DF"/>
    <w:rsid w:val="002273E0"/>
    <w:rsid w:val="00227545"/>
    <w:rsid w:val="00230D4B"/>
    <w:rsid w:val="00230DDD"/>
    <w:rsid w:val="002310A9"/>
    <w:rsid w:val="0023111B"/>
    <w:rsid w:val="00231258"/>
    <w:rsid w:val="002315F7"/>
    <w:rsid w:val="00231674"/>
    <w:rsid w:val="00231E0F"/>
    <w:rsid w:val="00232469"/>
    <w:rsid w:val="002325AC"/>
    <w:rsid w:val="002325F7"/>
    <w:rsid w:val="0023295D"/>
    <w:rsid w:val="00232B64"/>
    <w:rsid w:val="00232B8E"/>
    <w:rsid w:val="002339F9"/>
    <w:rsid w:val="0023400B"/>
    <w:rsid w:val="002342DD"/>
    <w:rsid w:val="0023486F"/>
    <w:rsid w:val="00234DBC"/>
    <w:rsid w:val="00235050"/>
    <w:rsid w:val="002351C1"/>
    <w:rsid w:val="0023622C"/>
    <w:rsid w:val="002364BC"/>
    <w:rsid w:val="00236621"/>
    <w:rsid w:val="00236BA7"/>
    <w:rsid w:val="00236C27"/>
    <w:rsid w:val="00236C5D"/>
    <w:rsid w:val="00236D40"/>
    <w:rsid w:val="00237611"/>
    <w:rsid w:val="00237C9B"/>
    <w:rsid w:val="00240072"/>
    <w:rsid w:val="00240A86"/>
    <w:rsid w:val="00240D30"/>
    <w:rsid w:val="002418E0"/>
    <w:rsid w:val="00241B46"/>
    <w:rsid w:val="00241C70"/>
    <w:rsid w:val="002426B0"/>
    <w:rsid w:val="0024297F"/>
    <w:rsid w:val="0024387F"/>
    <w:rsid w:val="002438BE"/>
    <w:rsid w:val="002439A2"/>
    <w:rsid w:val="00243E49"/>
    <w:rsid w:val="0024414B"/>
    <w:rsid w:val="00244B73"/>
    <w:rsid w:val="002459CA"/>
    <w:rsid w:val="0024621D"/>
    <w:rsid w:val="00247270"/>
    <w:rsid w:val="00247927"/>
    <w:rsid w:val="00247AFD"/>
    <w:rsid w:val="00247DA9"/>
    <w:rsid w:val="00247E1E"/>
    <w:rsid w:val="00250147"/>
    <w:rsid w:val="0025151E"/>
    <w:rsid w:val="0025199C"/>
    <w:rsid w:val="00251DAA"/>
    <w:rsid w:val="00251E8C"/>
    <w:rsid w:val="00251EE2"/>
    <w:rsid w:val="00251F35"/>
    <w:rsid w:val="002523A8"/>
    <w:rsid w:val="002526C4"/>
    <w:rsid w:val="002528A5"/>
    <w:rsid w:val="0025312D"/>
    <w:rsid w:val="00253222"/>
    <w:rsid w:val="002532E7"/>
    <w:rsid w:val="00253394"/>
    <w:rsid w:val="002534EB"/>
    <w:rsid w:val="00253557"/>
    <w:rsid w:val="00253588"/>
    <w:rsid w:val="00253FB9"/>
    <w:rsid w:val="00254065"/>
    <w:rsid w:val="0025457E"/>
    <w:rsid w:val="00254775"/>
    <w:rsid w:val="002547A2"/>
    <w:rsid w:val="002560ED"/>
    <w:rsid w:val="0025679B"/>
    <w:rsid w:val="002571FA"/>
    <w:rsid w:val="00257CED"/>
    <w:rsid w:val="00257DB4"/>
    <w:rsid w:val="00260AC7"/>
    <w:rsid w:val="002613C8"/>
    <w:rsid w:val="00261C13"/>
    <w:rsid w:val="00261CAE"/>
    <w:rsid w:val="00262130"/>
    <w:rsid w:val="002626D8"/>
    <w:rsid w:val="00262847"/>
    <w:rsid w:val="00262D3B"/>
    <w:rsid w:val="002632B8"/>
    <w:rsid w:val="00263638"/>
    <w:rsid w:val="00263FB0"/>
    <w:rsid w:val="002647A5"/>
    <w:rsid w:val="00264FBB"/>
    <w:rsid w:val="00265CB0"/>
    <w:rsid w:val="00265CD0"/>
    <w:rsid w:val="002660BC"/>
    <w:rsid w:val="00266793"/>
    <w:rsid w:val="00266A8F"/>
    <w:rsid w:val="00266E7C"/>
    <w:rsid w:val="002673E8"/>
    <w:rsid w:val="00267D9A"/>
    <w:rsid w:val="0027173B"/>
    <w:rsid w:val="002719F3"/>
    <w:rsid w:val="00271A3F"/>
    <w:rsid w:val="002726F0"/>
    <w:rsid w:val="00272A44"/>
    <w:rsid w:val="00272A54"/>
    <w:rsid w:val="002738C0"/>
    <w:rsid w:val="00273DFF"/>
    <w:rsid w:val="002743DB"/>
    <w:rsid w:val="00274BB0"/>
    <w:rsid w:val="0027553E"/>
    <w:rsid w:val="002758DE"/>
    <w:rsid w:val="00275DF8"/>
    <w:rsid w:val="00275FAF"/>
    <w:rsid w:val="00276537"/>
    <w:rsid w:val="00276794"/>
    <w:rsid w:val="00276832"/>
    <w:rsid w:val="00276CEB"/>
    <w:rsid w:val="0027746C"/>
    <w:rsid w:val="00277C69"/>
    <w:rsid w:val="0028032E"/>
    <w:rsid w:val="002804E8"/>
    <w:rsid w:val="0028080B"/>
    <w:rsid w:val="0028089D"/>
    <w:rsid w:val="00280FB8"/>
    <w:rsid w:val="00281534"/>
    <w:rsid w:val="00281832"/>
    <w:rsid w:val="00281AE1"/>
    <w:rsid w:val="00281BB2"/>
    <w:rsid w:val="00281D06"/>
    <w:rsid w:val="00281E17"/>
    <w:rsid w:val="00281EF8"/>
    <w:rsid w:val="0028252F"/>
    <w:rsid w:val="002828AA"/>
    <w:rsid w:val="00282BBA"/>
    <w:rsid w:val="00282D96"/>
    <w:rsid w:val="00282EB3"/>
    <w:rsid w:val="00282F97"/>
    <w:rsid w:val="002831A9"/>
    <w:rsid w:val="00283DDF"/>
    <w:rsid w:val="0028400E"/>
    <w:rsid w:val="0028408E"/>
    <w:rsid w:val="0028464C"/>
    <w:rsid w:val="00284BCF"/>
    <w:rsid w:val="00284CCC"/>
    <w:rsid w:val="002853AD"/>
    <w:rsid w:val="002854AB"/>
    <w:rsid w:val="00285565"/>
    <w:rsid w:val="0028576E"/>
    <w:rsid w:val="00285FC9"/>
    <w:rsid w:val="002861B0"/>
    <w:rsid w:val="00287819"/>
    <w:rsid w:val="0028786C"/>
    <w:rsid w:val="00287A8F"/>
    <w:rsid w:val="002907B0"/>
    <w:rsid w:val="00291592"/>
    <w:rsid w:val="0029162A"/>
    <w:rsid w:val="0029195B"/>
    <w:rsid w:val="00291A85"/>
    <w:rsid w:val="00291EDD"/>
    <w:rsid w:val="0029213E"/>
    <w:rsid w:val="00292B0C"/>
    <w:rsid w:val="00293491"/>
    <w:rsid w:val="0029352C"/>
    <w:rsid w:val="002935A6"/>
    <w:rsid w:val="0029378B"/>
    <w:rsid w:val="00294432"/>
    <w:rsid w:val="00294AFF"/>
    <w:rsid w:val="00295CB2"/>
    <w:rsid w:val="00295E4A"/>
    <w:rsid w:val="00296475"/>
    <w:rsid w:val="00297B6F"/>
    <w:rsid w:val="00297E49"/>
    <w:rsid w:val="002A03C3"/>
    <w:rsid w:val="002A0418"/>
    <w:rsid w:val="002A0AA7"/>
    <w:rsid w:val="002A103B"/>
    <w:rsid w:val="002A1321"/>
    <w:rsid w:val="002A2E09"/>
    <w:rsid w:val="002A3611"/>
    <w:rsid w:val="002A3ACF"/>
    <w:rsid w:val="002A4EB2"/>
    <w:rsid w:val="002A52E9"/>
    <w:rsid w:val="002A55EC"/>
    <w:rsid w:val="002A58EA"/>
    <w:rsid w:val="002A5C48"/>
    <w:rsid w:val="002A62D7"/>
    <w:rsid w:val="002A62F4"/>
    <w:rsid w:val="002A6399"/>
    <w:rsid w:val="002A649E"/>
    <w:rsid w:val="002A6692"/>
    <w:rsid w:val="002A6F2B"/>
    <w:rsid w:val="002A7353"/>
    <w:rsid w:val="002A7EC8"/>
    <w:rsid w:val="002A7F3C"/>
    <w:rsid w:val="002B036A"/>
    <w:rsid w:val="002B0998"/>
    <w:rsid w:val="002B1196"/>
    <w:rsid w:val="002B1582"/>
    <w:rsid w:val="002B172D"/>
    <w:rsid w:val="002B17B3"/>
    <w:rsid w:val="002B1D24"/>
    <w:rsid w:val="002B1E15"/>
    <w:rsid w:val="002B2149"/>
    <w:rsid w:val="002B2228"/>
    <w:rsid w:val="002B254E"/>
    <w:rsid w:val="002B2D32"/>
    <w:rsid w:val="002B34FD"/>
    <w:rsid w:val="002B34FF"/>
    <w:rsid w:val="002B3602"/>
    <w:rsid w:val="002B43E7"/>
    <w:rsid w:val="002B4B84"/>
    <w:rsid w:val="002B4CE8"/>
    <w:rsid w:val="002B510C"/>
    <w:rsid w:val="002B5B88"/>
    <w:rsid w:val="002B6003"/>
    <w:rsid w:val="002B6AAA"/>
    <w:rsid w:val="002B6D00"/>
    <w:rsid w:val="002B72E9"/>
    <w:rsid w:val="002B7EA7"/>
    <w:rsid w:val="002C0607"/>
    <w:rsid w:val="002C0854"/>
    <w:rsid w:val="002C10C1"/>
    <w:rsid w:val="002C1163"/>
    <w:rsid w:val="002C11FC"/>
    <w:rsid w:val="002C1509"/>
    <w:rsid w:val="002C1772"/>
    <w:rsid w:val="002C1DC4"/>
    <w:rsid w:val="002C2C32"/>
    <w:rsid w:val="002C2E27"/>
    <w:rsid w:val="002C2E8D"/>
    <w:rsid w:val="002C320A"/>
    <w:rsid w:val="002C3596"/>
    <w:rsid w:val="002C35DC"/>
    <w:rsid w:val="002C439B"/>
    <w:rsid w:val="002C4816"/>
    <w:rsid w:val="002C4AA6"/>
    <w:rsid w:val="002C4AFA"/>
    <w:rsid w:val="002C4EBD"/>
    <w:rsid w:val="002C5711"/>
    <w:rsid w:val="002C57BA"/>
    <w:rsid w:val="002C5D4E"/>
    <w:rsid w:val="002C6831"/>
    <w:rsid w:val="002C7998"/>
    <w:rsid w:val="002C7B68"/>
    <w:rsid w:val="002D0024"/>
    <w:rsid w:val="002D02F6"/>
    <w:rsid w:val="002D06AB"/>
    <w:rsid w:val="002D0E38"/>
    <w:rsid w:val="002D11FF"/>
    <w:rsid w:val="002D1973"/>
    <w:rsid w:val="002D238B"/>
    <w:rsid w:val="002D26B5"/>
    <w:rsid w:val="002D2774"/>
    <w:rsid w:val="002D2C1E"/>
    <w:rsid w:val="002D2CD6"/>
    <w:rsid w:val="002D2D78"/>
    <w:rsid w:val="002D2F24"/>
    <w:rsid w:val="002D309B"/>
    <w:rsid w:val="002D3440"/>
    <w:rsid w:val="002D3AA9"/>
    <w:rsid w:val="002D3F22"/>
    <w:rsid w:val="002D41C3"/>
    <w:rsid w:val="002D4A45"/>
    <w:rsid w:val="002D4BBB"/>
    <w:rsid w:val="002D4BC9"/>
    <w:rsid w:val="002D5003"/>
    <w:rsid w:val="002D53A8"/>
    <w:rsid w:val="002D5698"/>
    <w:rsid w:val="002D5BD4"/>
    <w:rsid w:val="002D6854"/>
    <w:rsid w:val="002D6CB3"/>
    <w:rsid w:val="002D6FC6"/>
    <w:rsid w:val="002D7D20"/>
    <w:rsid w:val="002D7D3A"/>
    <w:rsid w:val="002E0009"/>
    <w:rsid w:val="002E01F9"/>
    <w:rsid w:val="002E0313"/>
    <w:rsid w:val="002E0455"/>
    <w:rsid w:val="002E0819"/>
    <w:rsid w:val="002E0BA9"/>
    <w:rsid w:val="002E0C05"/>
    <w:rsid w:val="002E0EE0"/>
    <w:rsid w:val="002E0FC1"/>
    <w:rsid w:val="002E140C"/>
    <w:rsid w:val="002E1494"/>
    <w:rsid w:val="002E184F"/>
    <w:rsid w:val="002E1956"/>
    <w:rsid w:val="002E25AD"/>
    <w:rsid w:val="002E2630"/>
    <w:rsid w:val="002E2A89"/>
    <w:rsid w:val="002E3CA6"/>
    <w:rsid w:val="002E3E62"/>
    <w:rsid w:val="002E43B1"/>
    <w:rsid w:val="002E4677"/>
    <w:rsid w:val="002E4AC6"/>
    <w:rsid w:val="002E593E"/>
    <w:rsid w:val="002E5CDF"/>
    <w:rsid w:val="002E5DF7"/>
    <w:rsid w:val="002E653B"/>
    <w:rsid w:val="002E6728"/>
    <w:rsid w:val="002E6A2F"/>
    <w:rsid w:val="002E6CF9"/>
    <w:rsid w:val="002E7A37"/>
    <w:rsid w:val="002E7B5D"/>
    <w:rsid w:val="002E7BBD"/>
    <w:rsid w:val="002F02B8"/>
    <w:rsid w:val="002F0567"/>
    <w:rsid w:val="002F09B5"/>
    <w:rsid w:val="002F1075"/>
    <w:rsid w:val="002F1621"/>
    <w:rsid w:val="002F1E53"/>
    <w:rsid w:val="002F2049"/>
    <w:rsid w:val="002F28E3"/>
    <w:rsid w:val="002F2947"/>
    <w:rsid w:val="002F2CAA"/>
    <w:rsid w:val="002F36B3"/>
    <w:rsid w:val="002F3F9E"/>
    <w:rsid w:val="002F4596"/>
    <w:rsid w:val="002F4648"/>
    <w:rsid w:val="002F4972"/>
    <w:rsid w:val="002F4F2F"/>
    <w:rsid w:val="002F5B4D"/>
    <w:rsid w:val="002F5C56"/>
    <w:rsid w:val="002F6051"/>
    <w:rsid w:val="002F6349"/>
    <w:rsid w:val="002F710D"/>
    <w:rsid w:val="002F7D85"/>
    <w:rsid w:val="0030052C"/>
    <w:rsid w:val="00300CED"/>
    <w:rsid w:val="003016AF"/>
    <w:rsid w:val="00301C6B"/>
    <w:rsid w:val="00302D48"/>
    <w:rsid w:val="00302D66"/>
    <w:rsid w:val="0030305B"/>
    <w:rsid w:val="00303743"/>
    <w:rsid w:val="0030501F"/>
    <w:rsid w:val="003059E0"/>
    <w:rsid w:val="00305F23"/>
    <w:rsid w:val="003065AB"/>
    <w:rsid w:val="00306CEC"/>
    <w:rsid w:val="00307715"/>
    <w:rsid w:val="00307770"/>
    <w:rsid w:val="003078ED"/>
    <w:rsid w:val="00307E55"/>
    <w:rsid w:val="00310307"/>
    <w:rsid w:val="003105BC"/>
    <w:rsid w:val="00310DC6"/>
    <w:rsid w:val="00311115"/>
    <w:rsid w:val="00311B20"/>
    <w:rsid w:val="003136E5"/>
    <w:rsid w:val="0031381B"/>
    <w:rsid w:val="00313A16"/>
    <w:rsid w:val="00313B5A"/>
    <w:rsid w:val="00313F7A"/>
    <w:rsid w:val="0031431D"/>
    <w:rsid w:val="00314B45"/>
    <w:rsid w:val="00314F2E"/>
    <w:rsid w:val="00315098"/>
    <w:rsid w:val="003154BA"/>
    <w:rsid w:val="00315B27"/>
    <w:rsid w:val="00315C02"/>
    <w:rsid w:val="00315D5E"/>
    <w:rsid w:val="00316506"/>
    <w:rsid w:val="00316AF1"/>
    <w:rsid w:val="00316F63"/>
    <w:rsid w:val="00317107"/>
    <w:rsid w:val="0031785D"/>
    <w:rsid w:val="00317D2A"/>
    <w:rsid w:val="00317E3B"/>
    <w:rsid w:val="00317F8D"/>
    <w:rsid w:val="0032020E"/>
    <w:rsid w:val="00321801"/>
    <w:rsid w:val="00322AF8"/>
    <w:rsid w:val="00322DE5"/>
    <w:rsid w:val="003239F0"/>
    <w:rsid w:val="00323B7B"/>
    <w:rsid w:val="00323DAC"/>
    <w:rsid w:val="00324293"/>
    <w:rsid w:val="00324BB6"/>
    <w:rsid w:val="003251FB"/>
    <w:rsid w:val="0032557A"/>
    <w:rsid w:val="00325E6A"/>
    <w:rsid w:val="00326151"/>
    <w:rsid w:val="003263A3"/>
    <w:rsid w:val="00327163"/>
    <w:rsid w:val="003272E8"/>
    <w:rsid w:val="00327576"/>
    <w:rsid w:val="00327841"/>
    <w:rsid w:val="00327C1D"/>
    <w:rsid w:val="00327E23"/>
    <w:rsid w:val="0033014C"/>
    <w:rsid w:val="003306E1"/>
    <w:rsid w:val="0033094F"/>
    <w:rsid w:val="0033193A"/>
    <w:rsid w:val="003320E4"/>
    <w:rsid w:val="0033213D"/>
    <w:rsid w:val="00332525"/>
    <w:rsid w:val="00333E27"/>
    <w:rsid w:val="00334675"/>
    <w:rsid w:val="00334795"/>
    <w:rsid w:val="0033525D"/>
    <w:rsid w:val="00335385"/>
    <w:rsid w:val="00335BD6"/>
    <w:rsid w:val="00336221"/>
    <w:rsid w:val="00336268"/>
    <w:rsid w:val="003362B0"/>
    <w:rsid w:val="0033704C"/>
    <w:rsid w:val="00337ACC"/>
    <w:rsid w:val="00337D81"/>
    <w:rsid w:val="00337F22"/>
    <w:rsid w:val="003403E3"/>
    <w:rsid w:val="0034101F"/>
    <w:rsid w:val="003414F3"/>
    <w:rsid w:val="0034158C"/>
    <w:rsid w:val="00341883"/>
    <w:rsid w:val="00341C1F"/>
    <w:rsid w:val="00341C3B"/>
    <w:rsid w:val="00341FC2"/>
    <w:rsid w:val="003426A3"/>
    <w:rsid w:val="00343B19"/>
    <w:rsid w:val="00344BCF"/>
    <w:rsid w:val="00345626"/>
    <w:rsid w:val="00345657"/>
    <w:rsid w:val="00345EC2"/>
    <w:rsid w:val="00345ECD"/>
    <w:rsid w:val="00345F3C"/>
    <w:rsid w:val="00346B6E"/>
    <w:rsid w:val="003470FF"/>
    <w:rsid w:val="00347D61"/>
    <w:rsid w:val="00347F89"/>
    <w:rsid w:val="0035027E"/>
    <w:rsid w:val="003503E5"/>
    <w:rsid w:val="00351191"/>
    <w:rsid w:val="0035199B"/>
    <w:rsid w:val="0035218A"/>
    <w:rsid w:val="003523FA"/>
    <w:rsid w:val="0035261B"/>
    <w:rsid w:val="003526FC"/>
    <w:rsid w:val="00352EEB"/>
    <w:rsid w:val="00353003"/>
    <w:rsid w:val="00353099"/>
    <w:rsid w:val="003533E2"/>
    <w:rsid w:val="0035362E"/>
    <w:rsid w:val="00353728"/>
    <w:rsid w:val="00353A54"/>
    <w:rsid w:val="00353B1C"/>
    <w:rsid w:val="00354021"/>
    <w:rsid w:val="00354041"/>
    <w:rsid w:val="00354B16"/>
    <w:rsid w:val="00355C77"/>
    <w:rsid w:val="0035613E"/>
    <w:rsid w:val="003564D5"/>
    <w:rsid w:val="00356EB9"/>
    <w:rsid w:val="003571FE"/>
    <w:rsid w:val="00357245"/>
    <w:rsid w:val="0036017A"/>
    <w:rsid w:val="0036021E"/>
    <w:rsid w:val="00361237"/>
    <w:rsid w:val="00361678"/>
    <w:rsid w:val="00361BAA"/>
    <w:rsid w:val="00363605"/>
    <w:rsid w:val="00363B4F"/>
    <w:rsid w:val="00363BE9"/>
    <w:rsid w:val="00363EE9"/>
    <w:rsid w:val="003650CF"/>
    <w:rsid w:val="00365314"/>
    <w:rsid w:val="00365A50"/>
    <w:rsid w:val="00365ADD"/>
    <w:rsid w:val="00365C65"/>
    <w:rsid w:val="00365F43"/>
    <w:rsid w:val="00365F61"/>
    <w:rsid w:val="003660EB"/>
    <w:rsid w:val="00366460"/>
    <w:rsid w:val="00366BA3"/>
    <w:rsid w:val="00367122"/>
    <w:rsid w:val="00367257"/>
    <w:rsid w:val="00367672"/>
    <w:rsid w:val="00367C3C"/>
    <w:rsid w:val="0037030D"/>
    <w:rsid w:val="00370BCF"/>
    <w:rsid w:val="00371A87"/>
    <w:rsid w:val="00371AE8"/>
    <w:rsid w:val="00372CFA"/>
    <w:rsid w:val="003731CB"/>
    <w:rsid w:val="003732DB"/>
    <w:rsid w:val="003732E5"/>
    <w:rsid w:val="00373CB3"/>
    <w:rsid w:val="00374129"/>
    <w:rsid w:val="0037415E"/>
    <w:rsid w:val="00374402"/>
    <w:rsid w:val="003744FB"/>
    <w:rsid w:val="0037456B"/>
    <w:rsid w:val="00374A64"/>
    <w:rsid w:val="00374BAE"/>
    <w:rsid w:val="00374DCC"/>
    <w:rsid w:val="00374F89"/>
    <w:rsid w:val="003759FD"/>
    <w:rsid w:val="00376128"/>
    <w:rsid w:val="003765F4"/>
    <w:rsid w:val="0037742E"/>
    <w:rsid w:val="0037792E"/>
    <w:rsid w:val="00377D56"/>
    <w:rsid w:val="00377E92"/>
    <w:rsid w:val="003803CC"/>
    <w:rsid w:val="0038077B"/>
    <w:rsid w:val="00380922"/>
    <w:rsid w:val="003809F9"/>
    <w:rsid w:val="00380CA5"/>
    <w:rsid w:val="00380F6F"/>
    <w:rsid w:val="0038113B"/>
    <w:rsid w:val="00382348"/>
    <w:rsid w:val="0038245A"/>
    <w:rsid w:val="00382640"/>
    <w:rsid w:val="003827C8"/>
    <w:rsid w:val="003828CC"/>
    <w:rsid w:val="00383CFD"/>
    <w:rsid w:val="003840E6"/>
    <w:rsid w:val="003842BD"/>
    <w:rsid w:val="003842DF"/>
    <w:rsid w:val="00385B2B"/>
    <w:rsid w:val="00385CFC"/>
    <w:rsid w:val="00385EE7"/>
    <w:rsid w:val="00385F98"/>
    <w:rsid w:val="003866E1"/>
    <w:rsid w:val="00386B1D"/>
    <w:rsid w:val="003876FC"/>
    <w:rsid w:val="00387A0B"/>
    <w:rsid w:val="00387AA9"/>
    <w:rsid w:val="00390917"/>
    <w:rsid w:val="00390DE6"/>
    <w:rsid w:val="00391810"/>
    <w:rsid w:val="003922F8"/>
    <w:rsid w:val="00392812"/>
    <w:rsid w:val="00392A96"/>
    <w:rsid w:val="0039337A"/>
    <w:rsid w:val="00393A81"/>
    <w:rsid w:val="003941F6"/>
    <w:rsid w:val="0039422F"/>
    <w:rsid w:val="003943BA"/>
    <w:rsid w:val="00394A61"/>
    <w:rsid w:val="00394BEB"/>
    <w:rsid w:val="00394CE3"/>
    <w:rsid w:val="00395106"/>
    <w:rsid w:val="00395799"/>
    <w:rsid w:val="0039600A"/>
    <w:rsid w:val="0039650B"/>
    <w:rsid w:val="0039764E"/>
    <w:rsid w:val="003976D3"/>
    <w:rsid w:val="003A0251"/>
    <w:rsid w:val="003A02FB"/>
    <w:rsid w:val="003A0D85"/>
    <w:rsid w:val="003A1273"/>
    <w:rsid w:val="003A12E0"/>
    <w:rsid w:val="003A12EB"/>
    <w:rsid w:val="003A18BF"/>
    <w:rsid w:val="003A1E08"/>
    <w:rsid w:val="003A29A4"/>
    <w:rsid w:val="003A3189"/>
    <w:rsid w:val="003A3CA7"/>
    <w:rsid w:val="003A4494"/>
    <w:rsid w:val="003A5725"/>
    <w:rsid w:val="003A5A9B"/>
    <w:rsid w:val="003A613B"/>
    <w:rsid w:val="003A6724"/>
    <w:rsid w:val="003A6AE9"/>
    <w:rsid w:val="003A71B0"/>
    <w:rsid w:val="003A7B89"/>
    <w:rsid w:val="003A7D4F"/>
    <w:rsid w:val="003B08D0"/>
    <w:rsid w:val="003B0A7C"/>
    <w:rsid w:val="003B1871"/>
    <w:rsid w:val="003B1B37"/>
    <w:rsid w:val="003B2342"/>
    <w:rsid w:val="003B2D7B"/>
    <w:rsid w:val="003B30AC"/>
    <w:rsid w:val="003B33BD"/>
    <w:rsid w:val="003B365F"/>
    <w:rsid w:val="003B40D3"/>
    <w:rsid w:val="003B414B"/>
    <w:rsid w:val="003B4480"/>
    <w:rsid w:val="003B48A9"/>
    <w:rsid w:val="003B4E25"/>
    <w:rsid w:val="003B50DF"/>
    <w:rsid w:val="003B556B"/>
    <w:rsid w:val="003B569D"/>
    <w:rsid w:val="003B59D4"/>
    <w:rsid w:val="003B63CF"/>
    <w:rsid w:val="003B661E"/>
    <w:rsid w:val="003B6D67"/>
    <w:rsid w:val="003B7B95"/>
    <w:rsid w:val="003C0A02"/>
    <w:rsid w:val="003C0BE6"/>
    <w:rsid w:val="003C0EB0"/>
    <w:rsid w:val="003C106F"/>
    <w:rsid w:val="003C1106"/>
    <w:rsid w:val="003C1C34"/>
    <w:rsid w:val="003C1D06"/>
    <w:rsid w:val="003C1D52"/>
    <w:rsid w:val="003C1EE6"/>
    <w:rsid w:val="003C23DB"/>
    <w:rsid w:val="003C24BF"/>
    <w:rsid w:val="003C2620"/>
    <w:rsid w:val="003C2ADC"/>
    <w:rsid w:val="003C2C18"/>
    <w:rsid w:val="003C35C8"/>
    <w:rsid w:val="003C386C"/>
    <w:rsid w:val="003C392F"/>
    <w:rsid w:val="003C39F3"/>
    <w:rsid w:val="003C3C0E"/>
    <w:rsid w:val="003C42F2"/>
    <w:rsid w:val="003C43DA"/>
    <w:rsid w:val="003C576D"/>
    <w:rsid w:val="003C605C"/>
    <w:rsid w:val="003C638E"/>
    <w:rsid w:val="003C6550"/>
    <w:rsid w:val="003D02A1"/>
    <w:rsid w:val="003D08AA"/>
    <w:rsid w:val="003D0AEA"/>
    <w:rsid w:val="003D0DD2"/>
    <w:rsid w:val="003D1394"/>
    <w:rsid w:val="003D1422"/>
    <w:rsid w:val="003D1CFA"/>
    <w:rsid w:val="003D1F35"/>
    <w:rsid w:val="003D265E"/>
    <w:rsid w:val="003D2EDE"/>
    <w:rsid w:val="003D32C5"/>
    <w:rsid w:val="003D36DA"/>
    <w:rsid w:val="003D37F8"/>
    <w:rsid w:val="003D3C3A"/>
    <w:rsid w:val="003D42A6"/>
    <w:rsid w:val="003D445D"/>
    <w:rsid w:val="003D4908"/>
    <w:rsid w:val="003D4F21"/>
    <w:rsid w:val="003D4FAC"/>
    <w:rsid w:val="003D5B7C"/>
    <w:rsid w:val="003D5CAD"/>
    <w:rsid w:val="003D6CEE"/>
    <w:rsid w:val="003D6EB4"/>
    <w:rsid w:val="003D7D04"/>
    <w:rsid w:val="003D7FB4"/>
    <w:rsid w:val="003E0448"/>
    <w:rsid w:val="003E0E5F"/>
    <w:rsid w:val="003E1308"/>
    <w:rsid w:val="003E1885"/>
    <w:rsid w:val="003E23CC"/>
    <w:rsid w:val="003E2A71"/>
    <w:rsid w:val="003E2AAD"/>
    <w:rsid w:val="003E388A"/>
    <w:rsid w:val="003E39ED"/>
    <w:rsid w:val="003E3B88"/>
    <w:rsid w:val="003E400E"/>
    <w:rsid w:val="003E42F9"/>
    <w:rsid w:val="003E4638"/>
    <w:rsid w:val="003E4F5D"/>
    <w:rsid w:val="003E5331"/>
    <w:rsid w:val="003E5418"/>
    <w:rsid w:val="003E561D"/>
    <w:rsid w:val="003E59DC"/>
    <w:rsid w:val="003E6678"/>
    <w:rsid w:val="003E6DE1"/>
    <w:rsid w:val="003E7104"/>
    <w:rsid w:val="003E712C"/>
    <w:rsid w:val="003E71ED"/>
    <w:rsid w:val="003E7377"/>
    <w:rsid w:val="003E7429"/>
    <w:rsid w:val="003E7638"/>
    <w:rsid w:val="003E7729"/>
    <w:rsid w:val="003E7906"/>
    <w:rsid w:val="003F000F"/>
    <w:rsid w:val="003F00F7"/>
    <w:rsid w:val="003F03BA"/>
    <w:rsid w:val="003F0933"/>
    <w:rsid w:val="003F0E4D"/>
    <w:rsid w:val="003F1D9B"/>
    <w:rsid w:val="003F2701"/>
    <w:rsid w:val="003F288B"/>
    <w:rsid w:val="003F2B41"/>
    <w:rsid w:val="003F3C50"/>
    <w:rsid w:val="003F3F1C"/>
    <w:rsid w:val="003F410B"/>
    <w:rsid w:val="003F4189"/>
    <w:rsid w:val="003F4D5B"/>
    <w:rsid w:val="003F4DB8"/>
    <w:rsid w:val="003F4E2D"/>
    <w:rsid w:val="003F5316"/>
    <w:rsid w:val="003F58DC"/>
    <w:rsid w:val="003F647F"/>
    <w:rsid w:val="003F6D62"/>
    <w:rsid w:val="003F7349"/>
    <w:rsid w:val="003F7879"/>
    <w:rsid w:val="003F7F04"/>
    <w:rsid w:val="00400348"/>
    <w:rsid w:val="00400B2D"/>
    <w:rsid w:val="004014CA"/>
    <w:rsid w:val="00401529"/>
    <w:rsid w:val="004016B0"/>
    <w:rsid w:val="00401B0C"/>
    <w:rsid w:val="00402431"/>
    <w:rsid w:val="00402489"/>
    <w:rsid w:val="00402C2B"/>
    <w:rsid w:val="00402D02"/>
    <w:rsid w:val="00402DCB"/>
    <w:rsid w:val="00403625"/>
    <w:rsid w:val="004037DD"/>
    <w:rsid w:val="00403880"/>
    <w:rsid w:val="004042BA"/>
    <w:rsid w:val="004045E8"/>
    <w:rsid w:val="00404DDD"/>
    <w:rsid w:val="00405150"/>
    <w:rsid w:val="004052D3"/>
    <w:rsid w:val="00405385"/>
    <w:rsid w:val="00405C81"/>
    <w:rsid w:val="004060F7"/>
    <w:rsid w:val="00406202"/>
    <w:rsid w:val="0040652B"/>
    <w:rsid w:val="00406A6A"/>
    <w:rsid w:val="00406B22"/>
    <w:rsid w:val="00406C00"/>
    <w:rsid w:val="00406DE0"/>
    <w:rsid w:val="00407147"/>
    <w:rsid w:val="0040740C"/>
    <w:rsid w:val="004078FA"/>
    <w:rsid w:val="00407E67"/>
    <w:rsid w:val="00407EB9"/>
    <w:rsid w:val="004108E8"/>
    <w:rsid w:val="0041129F"/>
    <w:rsid w:val="00411929"/>
    <w:rsid w:val="004119CD"/>
    <w:rsid w:val="00411B64"/>
    <w:rsid w:val="00411BE3"/>
    <w:rsid w:val="0041213B"/>
    <w:rsid w:val="00412D03"/>
    <w:rsid w:val="00414447"/>
    <w:rsid w:val="004146BA"/>
    <w:rsid w:val="004155C3"/>
    <w:rsid w:val="004157FD"/>
    <w:rsid w:val="00415EFD"/>
    <w:rsid w:val="00416021"/>
    <w:rsid w:val="00416025"/>
    <w:rsid w:val="0041612F"/>
    <w:rsid w:val="00416C94"/>
    <w:rsid w:val="004176A2"/>
    <w:rsid w:val="00417F76"/>
    <w:rsid w:val="00420174"/>
    <w:rsid w:val="0042085F"/>
    <w:rsid w:val="00420C45"/>
    <w:rsid w:val="00421FED"/>
    <w:rsid w:val="00422FFA"/>
    <w:rsid w:val="004237D5"/>
    <w:rsid w:val="004240C8"/>
    <w:rsid w:val="004244C8"/>
    <w:rsid w:val="00424A94"/>
    <w:rsid w:val="00425791"/>
    <w:rsid w:val="00425D27"/>
    <w:rsid w:val="004261FC"/>
    <w:rsid w:val="0042633F"/>
    <w:rsid w:val="004268EE"/>
    <w:rsid w:val="00426B6A"/>
    <w:rsid w:val="00427D1E"/>
    <w:rsid w:val="004304F5"/>
    <w:rsid w:val="00431691"/>
    <w:rsid w:val="00431907"/>
    <w:rsid w:val="00431998"/>
    <w:rsid w:val="00431E08"/>
    <w:rsid w:val="00431EB7"/>
    <w:rsid w:val="00431F71"/>
    <w:rsid w:val="00432713"/>
    <w:rsid w:val="004328A7"/>
    <w:rsid w:val="00432B2D"/>
    <w:rsid w:val="00433014"/>
    <w:rsid w:val="0043311E"/>
    <w:rsid w:val="00433354"/>
    <w:rsid w:val="00433515"/>
    <w:rsid w:val="00433548"/>
    <w:rsid w:val="00433BD3"/>
    <w:rsid w:val="00433E6D"/>
    <w:rsid w:val="00433EF8"/>
    <w:rsid w:val="00434C74"/>
    <w:rsid w:val="00435469"/>
    <w:rsid w:val="0043582F"/>
    <w:rsid w:val="004373D7"/>
    <w:rsid w:val="00437917"/>
    <w:rsid w:val="004379A0"/>
    <w:rsid w:val="00437A84"/>
    <w:rsid w:val="0044031D"/>
    <w:rsid w:val="004409E6"/>
    <w:rsid w:val="00440D4A"/>
    <w:rsid w:val="00441418"/>
    <w:rsid w:val="0044205D"/>
    <w:rsid w:val="004420E1"/>
    <w:rsid w:val="004428E8"/>
    <w:rsid w:val="00443114"/>
    <w:rsid w:val="00443878"/>
    <w:rsid w:val="00443E65"/>
    <w:rsid w:val="004448D0"/>
    <w:rsid w:val="00444D5F"/>
    <w:rsid w:val="00445010"/>
    <w:rsid w:val="00445DCD"/>
    <w:rsid w:val="004462AD"/>
    <w:rsid w:val="0044635A"/>
    <w:rsid w:val="0044667F"/>
    <w:rsid w:val="00446FD5"/>
    <w:rsid w:val="00447019"/>
    <w:rsid w:val="0044713B"/>
    <w:rsid w:val="00447414"/>
    <w:rsid w:val="004508BE"/>
    <w:rsid w:val="00450EA2"/>
    <w:rsid w:val="00451544"/>
    <w:rsid w:val="004517BE"/>
    <w:rsid w:val="00451BD7"/>
    <w:rsid w:val="00452D85"/>
    <w:rsid w:val="00452FD4"/>
    <w:rsid w:val="00453AE8"/>
    <w:rsid w:val="00453F80"/>
    <w:rsid w:val="004552D3"/>
    <w:rsid w:val="0045552A"/>
    <w:rsid w:val="004555A8"/>
    <w:rsid w:val="004555F5"/>
    <w:rsid w:val="0045582B"/>
    <w:rsid w:val="00455A95"/>
    <w:rsid w:val="00455D7E"/>
    <w:rsid w:val="00455EF4"/>
    <w:rsid w:val="0045639A"/>
    <w:rsid w:val="0045663B"/>
    <w:rsid w:val="0045674F"/>
    <w:rsid w:val="00456750"/>
    <w:rsid w:val="0045692F"/>
    <w:rsid w:val="00456EB4"/>
    <w:rsid w:val="0045757E"/>
    <w:rsid w:val="00457827"/>
    <w:rsid w:val="00457C3E"/>
    <w:rsid w:val="00457F87"/>
    <w:rsid w:val="00460981"/>
    <w:rsid w:val="00460A9C"/>
    <w:rsid w:val="00460AB1"/>
    <w:rsid w:val="00460B27"/>
    <w:rsid w:val="00461020"/>
    <w:rsid w:val="0046183D"/>
    <w:rsid w:val="004618E3"/>
    <w:rsid w:val="00461B41"/>
    <w:rsid w:val="00461C23"/>
    <w:rsid w:val="00461CDD"/>
    <w:rsid w:val="00461F37"/>
    <w:rsid w:val="00462065"/>
    <w:rsid w:val="004624EF"/>
    <w:rsid w:val="00462FB6"/>
    <w:rsid w:val="00463A9A"/>
    <w:rsid w:val="00463C94"/>
    <w:rsid w:val="004646F8"/>
    <w:rsid w:val="00465048"/>
    <w:rsid w:val="0046536F"/>
    <w:rsid w:val="00465B00"/>
    <w:rsid w:val="00465BF2"/>
    <w:rsid w:val="0046668E"/>
    <w:rsid w:val="0046706A"/>
    <w:rsid w:val="00467792"/>
    <w:rsid w:val="00467FDE"/>
    <w:rsid w:val="004708B2"/>
    <w:rsid w:val="0047095A"/>
    <w:rsid w:val="0047102E"/>
    <w:rsid w:val="0047146B"/>
    <w:rsid w:val="004718F3"/>
    <w:rsid w:val="004719B4"/>
    <w:rsid w:val="004719EC"/>
    <w:rsid w:val="00471DB6"/>
    <w:rsid w:val="00471F0B"/>
    <w:rsid w:val="004721E6"/>
    <w:rsid w:val="004722D4"/>
    <w:rsid w:val="004725D2"/>
    <w:rsid w:val="004726A2"/>
    <w:rsid w:val="004730BF"/>
    <w:rsid w:val="004733EF"/>
    <w:rsid w:val="0047387F"/>
    <w:rsid w:val="00473CB3"/>
    <w:rsid w:val="0047464B"/>
    <w:rsid w:val="0047478F"/>
    <w:rsid w:val="00474CFC"/>
    <w:rsid w:val="00475040"/>
    <w:rsid w:val="00475263"/>
    <w:rsid w:val="00475309"/>
    <w:rsid w:val="00475486"/>
    <w:rsid w:val="00476027"/>
    <w:rsid w:val="004762D3"/>
    <w:rsid w:val="00476FC9"/>
    <w:rsid w:val="0047763B"/>
    <w:rsid w:val="004779BB"/>
    <w:rsid w:val="00477CD2"/>
    <w:rsid w:val="00477E64"/>
    <w:rsid w:val="00477F81"/>
    <w:rsid w:val="00480241"/>
    <w:rsid w:val="00480934"/>
    <w:rsid w:val="00480C42"/>
    <w:rsid w:val="00480C52"/>
    <w:rsid w:val="00480CF8"/>
    <w:rsid w:val="00480FF0"/>
    <w:rsid w:val="004816E0"/>
    <w:rsid w:val="00482A53"/>
    <w:rsid w:val="004832F2"/>
    <w:rsid w:val="0048392B"/>
    <w:rsid w:val="00483B19"/>
    <w:rsid w:val="00484103"/>
    <w:rsid w:val="00484716"/>
    <w:rsid w:val="00484ADF"/>
    <w:rsid w:val="0048509C"/>
    <w:rsid w:val="004854B9"/>
    <w:rsid w:val="00486641"/>
    <w:rsid w:val="00486BD2"/>
    <w:rsid w:val="004870B5"/>
    <w:rsid w:val="00487D19"/>
    <w:rsid w:val="00487D51"/>
    <w:rsid w:val="00490531"/>
    <w:rsid w:val="004905F6"/>
    <w:rsid w:val="00490850"/>
    <w:rsid w:val="00490C06"/>
    <w:rsid w:val="0049111B"/>
    <w:rsid w:val="004913EA"/>
    <w:rsid w:val="004915B8"/>
    <w:rsid w:val="00492140"/>
    <w:rsid w:val="0049221E"/>
    <w:rsid w:val="00492600"/>
    <w:rsid w:val="0049281E"/>
    <w:rsid w:val="00492C10"/>
    <w:rsid w:val="00492D57"/>
    <w:rsid w:val="0049354F"/>
    <w:rsid w:val="00493D40"/>
    <w:rsid w:val="00493EE3"/>
    <w:rsid w:val="00494148"/>
    <w:rsid w:val="00494A87"/>
    <w:rsid w:val="00494CA1"/>
    <w:rsid w:val="00495264"/>
    <w:rsid w:val="00495D61"/>
    <w:rsid w:val="0049675D"/>
    <w:rsid w:val="004967B6"/>
    <w:rsid w:val="00496861"/>
    <w:rsid w:val="00496C4A"/>
    <w:rsid w:val="00496C9A"/>
    <w:rsid w:val="00496F24"/>
    <w:rsid w:val="00497236"/>
    <w:rsid w:val="00497578"/>
    <w:rsid w:val="004A01BF"/>
    <w:rsid w:val="004A03DE"/>
    <w:rsid w:val="004A074E"/>
    <w:rsid w:val="004A0A23"/>
    <w:rsid w:val="004A0D80"/>
    <w:rsid w:val="004A0EC7"/>
    <w:rsid w:val="004A197E"/>
    <w:rsid w:val="004A22A3"/>
    <w:rsid w:val="004A2466"/>
    <w:rsid w:val="004A2EFE"/>
    <w:rsid w:val="004A2F2E"/>
    <w:rsid w:val="004A2F77"/>
    <w:rsid w:val="004A3012"/>
    <w:rsid w:val="004A3347"/>
    <w:rsid w:val="004A39FA"/>
    <w:rsid w:val="004A3E7D"/>
    <w:rsid w:val="004A45E2"/>
    <w:rsid w:val="004A4662"/>
    <w:rsid w:val="004A4902"/>
    <w:rsid w:val="004A4E52"/>
    <w:rsid w:val="004A504B"/>
    <w:rsid w:val="004A5618"/>
    <w:rsid w:val="004A6162"/>
    <w:rsid w:val="004A6911"/>
    <w:rsid w:val="004A6BC2"/>
    <w:rsid w:val="004A6EDF"/>
    <w:rsid w:val="004A74CC"/>
    <w:rsid w:val="004A78A1"/>
    <w:rsid w:val="004A7B50"/>
    <w:rsid w:val="004A7FC7"/>
    <w:rsid w:val="004B0477"/>
    <w:rsid w:val="004B0569"/>
    <w:rsid w:val="004B070A"/>
    <w:rsid w:val="004B114F"/>
    <w:rsid w:val="004B1164"/>
    <w:rsid w:val="004B1763"/>
    <w:rsid w:val="004B1E75"/>
    <w:rsid w:val="004B224F"/>
    <w:rsid w:val="004B26D3"/>
    <w:rsid w:val="004B2746"/>
    <w:rsid w:val="004B27EC"/>
    <w:rsid w:val="004B299E"/>
    <w:rsid w:val="004B3320"/>
    <w:rsid w:val="004B3652"/>
    <w:rsid w:val="004B3A07"/>
    <w:rsid w:val="004B3A6B"/>
    <w:rsid w:val="004B4303"/>
    <w:rsid w:val="004B4A35"/>
    <w:rsid w:val="004B4ACE"/>
    <w:rsid w:val="004B5430"/>
    <w:rsid w:val="004B54E0"/>
    <w:rsid w:val="004B5731"/>
    <w:rsid w:val="004B57D3"/>
    <w:rsid w:val="004B630A"/>
    <w:rsid w:val="004B6614"/>
    <w:rsid w:val="004B7384"/>
    <w:rsid w:val="004B73D5"/>
    <w:rsid w:val="004B741C"/>
    <w:rsid w:val="004B78F9"/>
    <w:rsid w:val="004B7BDA"/>
    <w:rsid w:val="004C0381"/>
    <w:rsid w:val="004C04BE"/>
    <w:rsid w:val="004C0D37"/>
    <w:rsid w:val="004C115A"/>
    <w:rsid w:val="004C163D"/>
    <w:rsid w:val="004C1E37"/>
    <w:rsid w:val="004C23F8"/>
    <w:rsid w:val="004C2911"/>
    <w:rsid w:val="004C35E2"/>
    <w:rsid w:val="004C394C"/>
    <w:rsid w:val="004C4269"/>
    <w:rsid w:val="004C4423"/>
    <w:rsid w:val="004C45D2"/>
    <w:rsid w:val="004C4D5D"/>
    <w:rsid w:val="004C4FCA"/>
    <w:rsid w:val="004C4FE7"/>
    <w:rsid w:val="004C51B5"/>
    <w:rsid w:val="004C524A"/>
    <w:rsid w:val="004C5679"/>
    <w:rsid w:val="004C674F"/>
    <w:rsid w:val="004C7897"/>
    <w:rsid w:val="004D0219"/>
    <w:rsid w:val="004D0EE8"/>
    <w:rsid w:val="004D10DC"/>
    <w:rsid w:val="004D2718"/>
    <w:rsid w:val="004D337A"/>
    <w:rsid w:val="004D349A"/>
    <w:rsid w:val="004D3524"/>
    <w:rsid w:val="004D3947"/>
    <w:rsid w:val="004D3C64"/>
    <w:rsid w:val="004D3F95"/>
    <w:rsid w:val="004D3F96"/>
    <w:rsid w:val="004D4E61"/>
    <w:rsid w:val="004D5219"/>
    <w:rsid w:val="004D534B"/>
    <w:rsid w:val="004D535D"/>
    <w:rsid w:val="004D555C"/>
    <w:rsid w:val="004D562B"/>
    <w:rsid w:val="004D5CB8"/>
    <w:rsid w:val="004D6236"/>
    <w:rsid w:val="004D6904"/>
    <w:rsid w:val="004D6B1B"/>
    <w:rsid w:val="004D7038"/>
    <w:rsid w:val="004D7F90"/>
    <w:rsid w:val="004E03A7"/>
    <w:rsid w:val="004E08EE"/>
    <w:rsid w:val="004E0AE0"/>
    <w:rsid w:val="004E0D14"/>
    <w:rsid w:val="004E1FCD"/>
    <w:rsid w:val="004E2800"/>
    <w:rsid w:val="004E28D5"/>
    <w:rsid w:val="004E33B6"/>
    <w:rsid w:val="004E3401"/>
    <w:rsid w:val="004E35DF"/>
    <w:rsid w:val="004E3A02"/>
    <w:rsid w:val="004E3BE8"/>
    <w:rsid w:val="004E3D38"/>
    <w:rsid w:val="004E4294"/>
    <w:rsid w:val="004E4CA9"/>
    <w:rsid w:val="004E4DBB"/>
    <w:rsid w:val="004E4E41"/>
    <w:rsid w:val="004E50EA"/>
    <w:rsid w:val="004E514B"/>
    <w:rsid w:val="004E55B1"/>
    <w:rsid w:val="004E55EF"/>
    <w:rsid w:val="004E5AA7"/>
    <w:rsid w:val="004E5E55"/>
    <w:rsid w:val="004E6177"/>
    <w:rsid w:val="004E66A8"/>
    <w:rsid w:val="004E6799"/>
    <w:rsid w:val="004E6EC9"/>
    <w:rsid w:val="004E73DB"/>
    <w:rsid w:val="004E7DB8"/>
    <w:rsid w:val="004E7F9C"/>
    <w:rsid w:val="004F0A46"/>
    <w:rsid w:val="004F0C75"/>
    <w:rsid w:val="004F0D41"/>
    <w:rsid w:val="004F14AA"/>
    <w:rsid w:val="004F16B1"/>
    <w:rsid w:val="004F16EB"/>
    <w:rsid w:val="004F18BE"/>
    <w:rsid w:val="004F1B80"/>
    <w:rsid w:val="004F26D1"/>
    <w:rsid w:val="004F2B9B"/>
    <w:rsid w:val="004F3493"/>
    <w:rsid w:val="004F3CE2"/>
    <w:rsid w:val="004F3F21"/>
    <w:rsid w:val="004F3F5A"/>
    <w:rsid w:val="004F41C3"/>
    <w:rsid w:val="004F48A6"/>
    <w:rsid w:val="004F5143"/>
    <w:rsid w:val="004F6030"/>
    <w:rsid w:val="004F662D"/>
    <w:rsid w:val="004F6A3A"/>
    <w:rsid w:val="004F74C1"/>
    <w:rsid w:val="004F75CE"/>
    <w:rsid w:val="004F75E8"/>
    <w:rsid w:val="004F78B1"/>
    <w:rsid w:val="004F7D9E"/>
    <w:rsid w:val="0050009F"/>
    <w:rsid w:val="0050052B"/>
    <w:rsid w:val="00500B43"/>
    <w:rsid w:val="00501879"/>
    <w:rsid w:val="00501C9B"/>
    <w:rsid w:val="00502302"/>
    <w:rsid w:val="00502804"/>
    <w:rsid w:val="00502956"/>
    <w:rsid w:val="005034EF"/>
    <w:rsid w:val="00503A37"/>
    <w:rsid w:val="00503A4E"/>
    <w:rsid w:val="00504420"/>
    <w:rsid w:val="005057FD"/>
    <w:rsid w:val="00505DC8"/>
    <w:rsid w:val="00505E35"/>
    <w:rsid w:val="00506963"/>
    <w:rsid w:val="00506FFD"/>
    <w:rsid w:val="00507A92"/>
    <w:rsid w:val="00507CE6"/>
    <w:rsid w:val="00507D5A"/>
    <w:rsid w:val="00507E61"/>
    <w:rsid w:val="00510108"/>
    <w:rsid w:val="00510DAB"/>
    <w:rsid w:val="00510ED2"/>
    <w:rsid w:val="005110D9"/>
    <w:rsid w:val="005116F7"/>
    <w:rsid w:val="00511FB1"/>
    <w:rsid w:val="00512B09"/>
    <w:rsid w:val="00513D89"/>
    <w:rsid w:val="00513F88"/>
    <w:rsid w:val="00514798"/>
    <w:rsid w:val="00514B8B"/>
    <w:rsid w:val="00514CC5"/>
    <w:rsid w:val="005155F8"/>
    <w:rsid w:val="00515788"/>
    <w:rsid w:val="005157F8"/>
    <w:rsid w:val="0051605C"/>
    <w:rsid w:val="005170A3"/>
    <w:rsid w:val="00517366"/>
    <w:rsid w:val="005173FD"/>
    <w:rsid w:val="00520320"/>
    <w:rsid w:val="005206CF"/>
    <w:rsid w:val="00520870"/>
    <w:rsid w:val="00520AAD"/>
    <w:rsid w:val="00521BDE"/>
    <w:rsid w:val="00521EDB"/>
    <w:rsid w:val="005220ED"/>
    <w:rsid w:val="00522142"/>
    <w:rsid w:val="005225D6"/>
    <w:rsid w:val="00522706"/>
    <w:rsid w:val="0052283D"/>
    <w:rsid w:val="005228BE"/>
    <w:rsid w:val="005240F7"/>
    <w:rsid w:val="005245CC"/>
    <w:rsid w:val="00524BD8"/>
    <w:rsid w:val="00524CC4"/>
    <w:rsid w:val="00525B82"/>
    <w:rsid w:val="00525B86"/>
    <w:rsid w:val="0052607D"/>
    <w:rsid w:val="005261CD"/>
    <w:rsid w:val="00526340"/>
    <w:rsid w:val="0052650A"/>
    <w:rsid w:val="00526A9D"/>
    <w:rsid w:val="00527F4A"/>
    <w:rsid w:val="00530401"/>
    <w:rsid w:val="00530547"/>
    <w:rsid w:val="005314FF"/>
    <w:rsid w:val="00531602"/>
    <w:rsid w:val="00531B31"/>
    <w:rsid w:val="00531BAE"/>
    <w:rsid w:val="00531F30"/>
    <w:rsid w:val="005324CA"/>
    <w:rsid w:val="005326BC"/>
    <w:rsid w:val="005331C8"/>
    <w:rsid w:val="00533211"/>
    <w:rsid w:val="00533796"/>
    <w:rsid w:val="00533F34"/>
    <w:rsid w:val="005346F0"/>
    <w:rsid w:val="00534797"/>
    <w:rsid w:val="00534DB3"/>
    <w:rsid w:val="005351F5"/>
    <w:rsid w:val="005352AA"/>
    <w:rsid w:val="005354C8"/>
    <w:rsid w:val="00535514"/>
    <w:rsid w:val="00535683"/>
    <w:rsid w:val="00536755"/>
    <w:rsid w:val="00536840"/>
    <w:rsid w:val="00536CEA"/>
    <w:rsid w:val="00537343"/>
    <w:rsid w:val="0053759F"/>
    <w:rsid w:val="0053781A"/>
    <w:rsid w:val="00537C21"/>
    <w:rsid w:val="0054009F"/>
    <w:rsid w:val="00540540"/>
    <w:rsid w:val="0054091C"/>
    <w:rsid w:val="00540993"/>
    <w:rsid w:val="00540E66"/>
    <w:rsid w:val="00541EF1"/>
    <w:rsid w:val="00542020"/>
    <w:rsid w:val="005420F5"/>
    <w:rsid w:val="00542264"/>
    <w:rsid w:val="00542459"/>
    <w:rsid w:val="005427F5"/>
    <w:rsid w:val="005429C6"/>
    <w:rsid w:val="00542DC5"/>
    <w:rsid w:val="00543A58"/>
    <w:rsid w:val="00543E03"/>
    <w:rsid w:val="00544059"/>
    <w:rsid w:val="005440F0"/>
    <w:rsid w:val="005457DA"/>
    <w:rsid w:val="00545A1C"/>
    <w:rsid w:val="00545BAA"/>
    <w:rsid w:val="00545FC1"/>
    <w:rsid w:val="00546004"/>
    <w:rsid w:val="005469AC"/>
    <w:rsid w:val="0054702F"/>
    <w:rsid w:val="005471EF"/>
    <w:rsid w:val="005476E2"/>
    <w:rsid w:val="005477D4"/>
    <w:rsid w:val="00550375"/>
    <w:rsid w:val="00550AA7"/>
    <w:rsid w:val="00550B5A"/>
    <w:rsid w:val="00550E06"/>
    <w:rsid w:val="0055113D"/>
    <w:rsid w:val="005516F3"/>
    <w:rsid w:val="005521C1"/>
    <w:rsid w:val="00552304"/>
    <w:rsid w:val="00552AFA"/>
    <w:rsid w:val="00552C76"/>
    <w:rsid w:val="0055305F"/>
    <w:rsid w:val="00553BA5"/>
    <w:rsid w:val="00553E7F"/>
    <w:rsid w:val="00554A72"/>
    <w:rsid w:val="00554FA1"/>
    <w:rsid w:val="00555B2C"/>
    <w:rsid w:val="00555D75"/>
    <w:rsid w:val="0055635F"/>
    <w:rsid w:val="00556E01"/>
    <w:rsid w:val="0055763F"/>
    <w:rsid w:val="00557831"/>
    <w:rsid w:val="00557CC3"/>
    <w:rsid w:val="00557D84"/>
    <w:rsid w:val="00560074"/>
    <w:rsid w:val="00560119"/>
    <w:rsid w:val="00560A17"/>
    <w:rsid w:val="00560DC3"/>
    <w:rsid w:val="00560DF0"/>
    <w:rsid w:val="0056277F"/>
    <w:rsid w:val="00562A71"/>
    <w:rsid w:val="00563389"/>
    <w:rsid w:val="00563649"/>
    <w:rsid w:val="00563727"/>
    <w:rsid w:val="0056399E"/>
    <w:rsid w:val="00564BCE"/>
    <w:rsid w:val="00565C18"/>
    <w:rsid w:val="00565C63"/>
    <w:rsid w:val="0056609B"/>
    <w:rsid w:val="0056755F"/>
    <w:rsid w:val="0056759C"/>
    <w:rsid w:val="00567A60"/>
    <w:rsid w:val="00567FA9"/>
    <w:rsid w:val="00570332"/>
    <w:rsid w:val="00570854"/>
    <w:rsid w:val="00570D73"/>
    <w:rsid w:val="0057129D"/>
    <w:rsid w:val="00571623"/>
    <w:rsid w:val="0057179C"/>
    <w:rsid w:val="00571A1B"/>
    <w:rsid w:val="00571E42"/>
    <w:rsid w:val="00571F3A"/>
    <w:rsid w:val="00571FF1"/>
    <w:rsid w:val="00572935"/>
    <w:rsid w:val="00573168"/>
    <w:rsid w:val="0057385B"/>
    <w:rsid w:val="005755F1"/>
    <w:rsid w:val="0057560A"/>
    <w:rsid w:val="00575A1E"/>
    <w:rsid w:val="00575C88"/>
    <w:rsid w:val="00576225"/>
    <w:rsid w:val="005762FD"/>
    <w:rsid w:val="00576496"/>
    <w:rsid w:val="00576816"/>
    <w:rsid w:val="005777C9"/>
    <w:rsid w:val="00580628"/>
    <w:rsid w:val="005811A9"/>
    <w:rsid w:val="0058135F"/>
    <w:rsid w:val="0058208E"/>
    <w:rsid w:val="00582391"/>
    <w:rsid w:val="0058248B"/>
    <w:rsid w:val="005826B0"/>
    <w:rsid w:val="0058282B"/>
    <w:rsid w:val="00582CB5"/>
    <w:rsid w:val="00582EB3"/>
    <w:rsid w:val="00583729"/>
    <w:rsid w:val="00584E70"/>
    <w:rsid w:val="00585986"/>
    <w:rsid w:val="0058598D"/>
    <w:rsid w:val="00585D3D"/>
    <w:rsid w:val="00585FD3"/>
    <w:rsid w:val="00586D5E"/>
    <w:rsid w:val="0059000C"/>
    <w:rsid w:val="005901F0"/>
    <w:rsid w:val="005908D9"/>
    <w:rsid w:val="00590965"/>
    <w:rsid w:val="00591223"/>
    <w:rsid w:val="005918F5"/>
    <w:rsid w:val="00591F82"/>
    <w:rsid w:val="00592E6F"/>
    <w:rsid w:val="00593B2A"/>
    <w:rsid w:val="00594EEA"/>
    <w:rsid w:val="0059513E"/>
    <w:rsid w:val="005959FC"/>
    <w:rsid w:val="00595B23"/>
    <w:rsid w:val="0059678E"/>
    <w:rsid w:val="00596806"/>
    <w:rsid w:val="00596B3A"/>
    <w:rsid w:val="00596F86"/>
    <w:rsid w:val="00597CD8"/>
    <w:rsid w:val="005A0373"/>
    <w:rsid w:val="005A0595"/>
    <w:rsid w:val="005A0A64"/>
    <w:rsid w:val="005A1074"/>
    <w:rsid w:val="005A2A70"/>
    <w:rsid w:val="005A37EC"/>
    <w:rsid w:val="005A3C70"/>
    <w:rsid w:val="005A3CDE"/>
    <w:rsid w:val="005A3E90"/>
    <w:rsid w:val="005A4654"/>
    <w:rsid w:val="005A4933"/>
    <w:rsid w:val="005A4953"/>
    <w:rsid w:val="005A4A2F"/>
    <w:rsid w:val="005A545F"/>
    <w:rsid w:val="005A55B2"/>
    <w:rsid w:val="005A5CD3"/>
    <w:rsid w:val="005A621A"/>
    <w:rsid w:val="005A6394"/>
    <w:rsid w:val="005A6983"/>
    <w:rsid w:val="005A6AA4"/>
    <w:rsid w:val="005A6B66"/>
    <w:rsid w:val="005A6D9F"/>
    <w:rsid w:val="005A6FC3"/>
    <w:rsid w:val="005A79DC"/>
    <w:rsid w:val="005A7D5B"/>
    <w:rsid w:val="005B036C"/>
    <w:rsid w:val="005B05B7"/>
    <w:rsid w:val="005B2165"/>
    <w:rsid w:val="005B2336"/>
    <w:rsid w:val="005B2871"/>
    <w:rsid w:val="005B304B"/>
    <w:rsid w:val="005B3315"/>
    <w:rsid w:val="005B3A0C"/>
    <w:rsid w:val="005B3CCA"/>
    <w:rsid w:val="005B3ECC"/>
    <w:rsid w:val="005B48FF"/>
    <w:rsid w:val="005B4CD2"/>
    <w:rsid w:val="005B4E1D"/>
    <w:rsid w:val="005B4FF6"/>
    <w:rsid w:val="005B54A5"/>
    <w:rsid w:val="005B572F"/>
    <w:rsid w:val="005B5EF5"/>
    <w:rsid w:val="005B5F77"/>
    <w:rsid w:val="005B6464"/>
    <w:rsid w:val="005B653E"/>
    <w:rsid w:val="005B6B8D"/>
    <w:rsid w:val="005B6C7C"/>
    <w:rsid w:val="005B6CC0"/>
    <w:rsid w:val="005B7541"/>
    <w:rsid w:val="005B75C4"/>
    <w:rsid w:val="005B7BB7"/>
    <w:rsid w:val="005B7F04"/>
    <w:rsid w:val="005C1E32"/>
    <w:rsid w:val="005C1FFC"/>
    <w:rsid w:val="005C2323"/>
    <w:rsid w:val="005C27A7"/>
    <w:rsid w:val="005C27C2"/>
    <w:rsid w:val="005C28E0"/>
    <w:rsid w:val="005C296E"/>
    <w:rsid w:val="005C2E6A"/>
    <w:rsid w:val="005C3167"/>
    <w:rsid w:val="005C363C"/>
    <w:rsid w:val="005C46ED"/>
    <w:rsid w:val="005C483E"/>
    <w:rsid w:val="005C4C0F"/>
    <w:rsid w:val="005C5240"/>
    <w:rsid w:val="005C5992"/>
    <w:rsid w:val="005C5D52"/>
    <w:rsid w:val="005C5F30"/>
    <w:rsid w:val="005C6425"/>
    <w:rsid w:val="005C670D"/>
    <w:rsid w:val="005C6C7D"/>
    <w:rsid w:val="005C6D05"/>
    <w:rsid w:val="005C70D8"/>
    <w:rsid w:val="005C7246"/>
    <w:rsid w:val="005D1144"/>
    <w:rsid w:val="005D173F"/>
    <w:rsid w:val="005D320A"/>
    <w:rsid w:val="005D331F"/>
    <w:rsid w:val="005D363F"/>
    <w:rsid w:val="005D3A24"/>
    <w:rsid w:val="005D3FE8"/>
    <w:rsid w:val="005D4274"/>
    <w:rsid w:val="005D42A0"/>
    <w:rsid w:val="005D5C6B"/>
    <w:rsid w:val="005D5E6D"/>
    <w:rsid w:val="005D60CB"/>
    <w:rsid w:val="005D778C"/>
    <w:rsid w:val="005D7B6A"/>
    <w:rsid w:val="005D7CD2"/>
    <w:rsid w:val="005E076E"/>
    <w:rsid w:val="005E0EA8"/>
    <w:rsid w:val="005E18F2"/>
    <w:rsid w:val="005E1FD5"/>
    <w:rsid w:val="005E2CC2"/>
    <w:rsid w:val="005E2F01"/>
    <w:rsid w:val="005E35D4"/>
    <w:rsid w:val="005E4082"/>
    <w:rsid w:val="005E4E58"/>
    <w:rsid w:val="005E5086"/>
    <w:rsid w:val="005E5A92"/>
    <w:rsid w:val="005E5B7E"/>
    <w:rsid w:val="005E5E66"/>
    <w:rsid w:val="005E68BB"/>
    <w:rsid w:val="005E7499"/>
    <w:rsid w:val="005E7835"/>
    <w:rsid w:val="005E790C"/>
    <w:rsid w:val="005E7B6F"/>
    <w:rsid w:val="005F00E4"/>
    <w:rsid w:val="005F0224"/>
    <w:rsid w:val="005F0E29"/>
    <w:rsid w:val="005F1179"/>
    <w:rsid w:val="005F135F"/>
    <w:rsid w:val="005F149C"/>
    <w:rsid w:val="005F1635"/>
    <w:rsid w:val="005F1EF6"/>
    <w:rsid w:val="005F20DC"/>
    <w:rsid w:val="005F246B"/>
    <w:rsid w:val="005F2652"/>
    <w:rsid w:val="005F308E"/>
    <w:rsid w:val="005F316B"/>
    <w:rsid w:val="005F328E"/>
    <w:rsid w:val="005F373A"/>
    <w:rsid w:val="005F3B71"/>
    <w:rsid w:val="005F3BC7"/>
    <w:rsid w:val="005F4184"/>
    <w:rsid w:val="005F455C"/>
    <w:rsid w:val="005F462B"/>
    <w:rsid w:val="005F4A96"/>
    <w:rsid w:val="005F4E85"/>
    <w:rsid w:val="005F4FA7"/>
    <w:rsid w:val="005F5269"/>
    <w:rsid w:val="005F5721"/>
    <w:rsid w:val="005F592F"/>
    <w:rsid w:val="005F622B"/>
    <w:rsid w:val="005F69ED"/>
    <w:rsid w:val="005F6EBE"/>
    <w:rsid w:val="005F6F5A"/>
    <w:rsid w:val="005F6FD2"/>
    <w:rsid w:val="005F7070"/>
    <w:rsid w:val="005F7908"/>
    <w:rsid w:val="005F793B"/>
    <w:rsid w:val="005F79C6"/>
    <w:rsid w:val="005F7CBA"/>
    <w:rsid w:val="0060052E"/>
    <w:rsid w:val="00600B69"/>
    <w:rsid w:val="00601798"/>
    <w:rsid w:val="00601B1A"/>
    <w:rsid w:val="00601DC6"/>
    <w:rsid w:val="0060269F"/>
    <w:rsid w:val="00602AAA"/>
    <w:rsid w:val="00603433"/>
    <w:rsid w:val="006037D7"/>
    <w:rsid w:val="00603BE6"/>
    <w:rsid w:val="00603D25"/>
    <w:rsid w:val="00604C15"/>
    <w:rsid w:val="00605A55"/>
    <w:rsid w:val="00606736"/>
    <w:rsid w:val="00606B2A"/>
    <w:rsid w:val="006077A9"/>
    <w:rsid w:val="00607857"/>
    <w:rsid w:val="00607A07"/>
    <w:rsid w:val="00607EDE"/>
    <w:rsid w:val="006102CA"/>
    <w:rsid w:val="00611019"/>
    <w:rsid w:val="00611240"/>
    <w:rsid w:val="00611DE5"/>
    <w:rsid w:val="00611F15"/>
    <w:rsid w:val="006129A9"/>
    <w:rsid w:val="006134E1"/>
    <w:rsid w:val="00613CE3"/>
    <w:rsid w:val="006141B4"/>
    <w:rsid w:val="0061479B"/>
    <w:rsid w:val="006147C2"/>
    <w:rsid w:val="00614C49"/>
    <w:rsid w:val="00615295"/>
    <w:rsid w:val="006156C1"/>
    <w:rsid w:val="006158D5"/>
    <w:rsid w:val="00616156"/>
    <w:rsid w:val="00616238"/>
    <w:rsid w:val="0061684A"/>
    <w:rsid w:val="00616BD2"/>
    <w:rsid w:val="00617701"/>
    <w:rsid w:val="006178D5"/>
    <w:rsid w:val="006179AC"/>
    <w:rsid w:val="00617CD1"/>
    <w:rsid w:val="0062006B"/>
    <w:rsid w:val="006209F8"/>
    <w:rsid w:val="00620C39"/>
    <w:rsid w:val="00620D28"/>
    <w:rsid w:val="00621FDE"/>
    <w:rsid w:val="00622848"/>
    <w:rsid w:val="006228A5"/>
    <w:rsid w:val="006233F6"/>
    <w:rsid w:val="00623513"/>
    <w:rsid w:val="006237DC"/>
    <w:rsid w:val="006241EF"/>
    <w:rsid w:val="00625D3E"/>
    <w:rsid w:val="00625D83"/>
    <w:rsid w:val="00626374"/>
    <w:rsid w:val="00626519"/>
    <w:rsid w:val="00626C6D"/>
    <w:rsid w:val="00626EB1"/>
    <w:rsid w:val="00627607"/>
    <w:rsid w:val="00627C4D"/>
    <w:rsid w:val="00627E22"/>
    <w:rsid w:val="00627E29"/>
    <w:rsid w:val="00630742"/>
    <w:rsid w:val="006307E1"/>
    <w:rsid w:val="00630886"/>
    <w:rsid w:val="006308A6"/>
    <w:rsid w:val="006309FB"/>
    <w:rsid w:val="00630B43"/>
    <w:rsid w:val="00631021"/>
    <w:rsid w:val="00631610"/>
    <w:rsid w:val="006317B0"/>
    <w:rsid w:val="006325EA"/>
    <w:rsid w:val="00632699"/>
    <w:rsid w:val="006329EA"/>
    <w:rsid w:val="00633318"/>
    <w:rsid w:val="00633901"/>
    <w:rsid w:val="00633B79"/>
    <w:rsid w:val="00633FC6"/>
    <w:rsid w:val="00634BA3"/>
    <w:rsid w:val="00634BFB"/>
    <w:rsid w:val="00634D33"/>
    <w:rsid w:val="00635972"/>
    <w:rsid w:val="00636A4F"/>
    <w:rsid w:val="00636B92"/>
    <w:rsid w:val="00637F35"/>
    <w:rsid w:val="0064046B"/>
    <w:rsid w:val="00640819"/>
    <w:rsid w:val="00640A20"/>
    <w:rsid w:val="00640AB4"/>
    <w:rsid w:val="0064118F"/>
    <w:rsid w:val="00641264"/>
    <w:rsid w:val="006413BE"/>
    <w:rsid w:val="006414CD"/>
    <w:rsid w:val="006415DA"/>
    <w:rsid w:val="00641B56"/>
    <w:rsid w:val="00642959"/>
    <w:rsid w:val="00642F95"/>
    <w:rsid w:val="006433B1"/>
    <w:rsid w:val="006434CE"/>
    <w:rsid w:val="0064371C"/>
    <w:rsid w:val="00643A3A"/>
    <w:rsid w:val="00643B13"/>
    <w:rsid w:val="0064434D"/>
    <w:rsid w:val="006449A3"/>
    <w:rsid w:val="0064591B"/>
    <w:rsid w:val="00646145"/>
    <w:rsid w:val="00646252"/>
    <w:rsid w:val="006464B7"/>
    <w:rsid w:val="00646A40"/>
    <w:rsid w:val="00647096"/>
    <w:rsid w:val="006470BF"/>
    <w:rsid w:val="0064762B"/>
    <w:rsid w:val="00647DC3"/>
    <w:rsid w:val="006505B0"/>
    <w:rsid w:val="00651697"/>
    <w:rsid w:val="0065190F"/>
    <w:rsid w:val="00651984"/>
    <w:rsid w:val="00651E6B"/>
    <w:rsid w:val="00651FE9"/>
    <w:rsid w:val="00652630"/>
    <w:rsid w:val="00652ADB"/>
    <w:rsid w:val="00652E2B"/>
    <w:rsid w:val="006531A3"/>
    <w:rsid w:val="006538C5"/>
    <w:rsid w:val="00653D4C"/>
    <w:rsid w:val="00654166"/>
    <w:rsid w:val="006545CD"/>
    <w:rsid w:val="00654994"/>
    <w:rsid w:val="00654EF6"/>
    <w:rsid w:val="006552E3"/>
    <w:rsid w:val="00655773"/>
    <w:rsid w:val="00656088"/>
    <w:rsid w:val="00656FB2"/>
    <w:rsid w:val="00657A6B"/>
    <w:rsid w:val="00657DF4"/>
    <w:rsid w:val="006601B4"/>
    <w:rsid w:val="00660472"/>
    <w:rsid w:val="00660AE9"/>
    <w:rsid w:val="00660D32"/>
    <w:rsid w:val="0066151D"/>
    <w:rsid w:val="0066217A"/>
    <w:rsid w:val="006623E7"/>
    <w:rsid w:val="00662B80"/>
    <w:rsid w:val="0066316C"/>
    <w:rsid w:val="006632FD"/>
    <w:rsid w:val="006633E6"/>
    <w:rsid w:val="00663C7D"/>
    <w:rsid w:val="0066404D"/>
    <w:rsid w:val="0066468E"/>
    <w:rsid w:val="00664BEE"/>
    <w:rsid w:val="006653CA"/>
    <w:rsid w:val="00665590"/>
    <w:rsid w:val="006655D8"/>
    <w:rsid w:val="0066597C"/>
    <w:rsid w:val="0066687B"/>
    <w:rsid w:val="00666B41"/>
    <w:rsid w:val="00667181"/>
    <w:rsid w:val="00667233"/>
    <w:rsid w:val="00667520"/>
    <w:rsid w:val="006675CD"/>
    <w:rsid w:val="0066768F"/>
    <w:rsid w:val="00667939"/>
    <w:rsid w:val="00667EDF"/>
    <w:rsid w:val="00670792"/>
    <w:rsid w:val="006707DE"/>
    <w:rsid w:val="00670F6C"/>
    <w:rsid w:val="0067121F"/>
    <w:rsid w:val="00671A20"/>
    <w:rsid w:val="00671A67"/>
    <w:rsid w:val="00671BA5"/>
    <w:rsid w:val="00671C79"/>
    <w:rsid w:val="00671CBC"/>
    <w:rsid w:val="00672396"/>
    <w:rsid w:val="00672867"/>
    <w:rsid w:val="006735FD"/>
    <w:rsid w:val="0067378D"/>
    <w:rsid w:val="00673E7A"/>
    <w:rsid w:val="00674185"/>
    <w:rsid w:val="00674922"/>
    <w:rsid w:val="00674AC2"/>
    <w:rsid w:val="00674BE3"/>
    <w:rsid w:val="00675530"/>
    <w:rsid w:val="00675729"/>
    <w:rsid w:val="006758DC"/>
    <w:rsid w:val="00676E58"/>
    <w:rsid w:val="00677891"/>
    <w:rsid w:val="00677EA6"/>
    <w:rsid w:val="00680073"/>
    <w:rsid w:val="006803AC"/>
    <w:rsid w:val="006805CD"/>
    <w:rsid w:val="00680FFE"/>
    <w:rsid w:val="00681127"/>
    <w:rsid w:val="0068142E"/>
    <w:rsid w:val="006815E3"/>
    <w:rsid w:val="00681983"/>
    <w:rsid w:val="00681A4D"/>
    <w:rsid w:val="00681B99"/>
    <w:rsid w:val="00681E0D"/>
    <w:rsid w:val="006821DE"/>
    <w:rsid w:val="00682640"/>
    <w:rsid w:val="00682D5E"/>
    <w:rsid w:val="006833C8"/>
    <w:rsid w:val="00683977"/>
    <w:rsid w:val="0068442B"/>
    <w:rsid w:val="00684F49"/>
    <w:rsid w:val="006852C7"/>
    <w:rsid w:val="006852CE"/>
    <w:rsid w:val="00685326"/>
    <w:rsid w:val="006856D8"/>
    <w:rsid w:val="0068571A"/>
    <w:rsid w:val="00685D03"/>
    <w:rsid w:val="00685ECB"/>
    <w:rsid w:val="00685EDF"/>
    <w:rsid w:val="006866E0"/>
    <w:rsid w:val="0068689B"/>
    <w:rsid w:val="0068733B"/>
    <w:rsid w:val="0068766A"/>
    <w:rsid w:val="0068793F"/>
    <w:rsid w:val="00687F20"/>
    <w:rsid w:val="00690756"/>
    <w:rsid w:val="00690FDE"/>
    <w:rsid w:val="0069139A"/>
    <w:rsid w:val="00691893"/>
    <w:rsid w:val="00691973"/>
    <w:rsid w:val="00691E75"/>
    <w:rsid w:val="00692797"/>
    <w:rsid w:val="00692D14"/>
    <w:rsid w:val="00692DF8"/>
    <w:rsid w:val="00693364"/>
    <w:rsid w:val="0069368B"/>
    <w:rsid w:val="006937FC"/>
    <w:rsid w:val="00693A40"/>
    <w:rsid w:val="00694025"/>
    <w:rsid w:val="00694059"/>
    <w:rsid w:val="0069415D"/>
    <w:rsid w:val="006948F9"/>
    <w:rsid w:val="00694F15"/>
    <w:rsid w:val="00695386"/>
    <w:rsid w:val="00695AB6"/>
    <w:rsid w:val="0069626F"/>
    <w:rsid w:val="0069633D"/>
    <w:rsid w:val="006967DB"/>
    <w:rsid w:val="006968F2"/>
    <w:rsid w:val="00696A6C"/>
    <w:rsid w:val="00697023"/>
    <w:rsid w:val="00697C9F"/>
    <w:rsid w:val="006A0667"/>
    <w:rsid w:val="006A0B2A"/>
    <w:rsid w:val="006A0B2C"/>
    <w:rsid w:val="006A1128"/>
    <w:rsid w:val="006A11A7"/>
    <w:rsid w:val="006A13C8"/>
    <w:rsid w:val="006A1435"/>
    <w:rsid w:val="006A1AFD"/>
    <w:rsid w:val="006A1E25"/>
    <w:rsid w:val="006A1F5E"/>
    <w:rsid w:val="006A331B"/>
    <w:rsid w:val="006A3364"/>
    <w:rsid w:val="006A37E3"/>
    <w:rsid w:val="006A395D"/>
    <w:rsid w:val="006A4198"/>
    <w:rsid w:val="006A45D9"/>
    <w:rsid w:val="006A4649"/>
    <w:rsid w:val="006A56EB"/>
    <w:rsid w:val="006A5899"/>
    <w:rsid w:val="006A5917"/>
    <w:rsid w:val="006A5AF8"/>
    <w:rsid w:val="006A6341"/>
    <w:rsid w:val="006A6421"/>
    <w:rsid w:val="006A6CD9"/>
    <w:rsid w:val="006A771D"/>
    <w:rsid w:val="006A78BB"/>
    <w:rsid w:val="006A7A3B"/>
    <w:rsid w:val="006A7DC4"/>
    <w:rsid w:val="006B0097"/>
    <w:rsid w:val="006B018E"/>
    <w:rsid w:val="006B0C5F"/>
    <w:rsid w:val="006B0E18"/>
    <w:rsid w:val="006B192A"/>
    <w:rsid w:val="006B20AE"/>
    <w:rsid w:val="006B21A8"/>
    <w:rsid w:val="006B3D62"/>
    <w:rsid w:val="006B3DD0"/>
    <w:rsid w:val="006B3E65"/>
    <w:rsid w:val="006B5386"/>
    <w:rsid w:val="006B5DBE"/>
    <w:rsid w:val="006B603F"/>
    <w:rsid w:val="006B6497"/>
    <w:rsid w:val="006B65C7"/>
    <w:rsid w:val="006B6C00"/>
    <w:rsid w:val="006B6F68"/>
    <w:rsid w:val="006B7679"/>
    <w:rsid w:val="006B7908"/>
    <w:rsid w:val="006C04C7"/>
    <w:rsid w:val="006C05A4"/>
    <w:rsid w:val="006C1432"/>
    <w:rsid w:val="006C1727"/>
    <w:rsid w:val="006C1EBC"/>
    <w:rsid w:val="006C21CC"/>
    <w:rsid w:val="006C227D"/>
    <w:rsid w:val="006C2E50"/>
    <w:rsid w:val="006C2EB2"/>
    <w:rsid w:val="006C32FD"/>
    <w:rsid w:val="006C38E8"/>
    <w:rsid w:val="006C38F8"/>
    <w:rsid w:val="006C39CE"/>
    <w:rsid w:val="006C4032"/>
    <w:rsid w:val="006C40FE"/>
    <w:rsid w:val="006C438D"/>
    <w:rsid w:val="006C4F14"/>
    <w:rsid w:val="006C56F7"/>
    <w:rsid w:val="006C5E3E"/>
    <w:rsid w:val="006C6731"/>
    <w:rsid w:val="006C71D0"/>
    <w:rsid w:val="006C73B9"/>
    <w:rsid w:val="006D018A"/>
    <w:rsid w:val="006D064C"/>
    <w:rsid w:val="006D09A1"/>
    <w:rsid w:val="006D0FCC"/>
    <w:rsid w:val="006D1D7D"/>
    <w:rsid w:val="006D21F5"/>
    <w:rsid w:val="006D229E"/>
    <w:rsid w:val="006D281E"/>
    <w:rsid w:val="006D3089"/>
    <w:rsid w:val="006D3E1B"/>
    <w:rsid w:val="006D45C5"/>
    <w:rsid w:val="006D45D1"/>
    <w:rsid w:val="006D4DAB"/>
    <w:rsid w:val="006D59D8"/>
    <w:rsid w:val="006D5E74"/>
    <w:rsid w:val="006D5F7F"/>
    <w:rsid w:val="006D6157"/>
    <w:rsid w:val="006D64EF"/>
    <w:rsid w:val="006D68DF"/>
    <w:rsid w:val="006D7265"/>
    <w:rsid w:val="006D782F"/>
    <w:rsid w:val="006D7856"/>
    <w:rsid w:val="006D7A8E"/>
    <w:rsid w:val="006D7F6D"/>
    <w:rsid w:val="006E0586"/>
    <w:rsid w:val="006E078A"/>
    <w:rsid w:val="006E126D"/>
    <w:rsid w:val="006E1514"/>
    <w:rsid w:val="006E183C"/>
    <w:rsid w:val="006E1FC3"/>
    <w:rsid w:val="006E2314"/>
    <w:rsid w:val="006E2D34"/>
    <w:rsid w:val="006E33FC"/>
    <w:rsid w:val="006E3A2F"/>
    <w:rsid w:val="006E3E45"/>
    <w:rsid w:val="006E4411"/>
    <w:rsid w:val="006E4761"/>
    <w:rsid w:val="006E56E3"/>
    <w:rsid w:val="006E5909"/>
    <w:rsid w:val="006E5D69"/>
    <w:rsid w:val="006E6972"/>
    <w:rsid w:val="006E6DCF"/>
    <w:rsid w:val="006E6DED"/>
    <w:rsid w:val="006E6EC7"/>
    <w:rsid w:val="006E7163"/>
    <w:rsid w:val="006E760F"/>
    <w:rsid w:val="006E774E"/>
    <w:rsid w:val="006E7766"/>
    <w:rsid w:val="006E7BF4"/>
    <w:rsid w:val="006E7FC1"/>
    <w:rsid w:val="006F0A27"/>
    <w:rsid w:val="006F1116"/>
    <w:rsid w:val="006F1299"/>
    <w:rsid w:val="006F1596"/>
    <w:rsid w:val="006F2090"/>
    <w:rsid w:val="006F227D"/>
    <w:rsid w:val="006F2510"/>
    <w:rsid w:val="006F32C9"/>
    <w:rsid w:val="006F342A"/>
    <w:rsid w:val="006F39FD"/>
    <w:rsid w:val="006F3C2F"/>
    <w:rsid w:val="006F3C85"/>
    <w:rsid w:val="006F3D29"/>
    <w:rsid w:val="006F3D36"/>
    <w:rsid w:val="006F3EF6"/>
    <w:rsid w:val="006F40DE"/>
    <w:rsid w:val="006F44CB"/>
    <w:rsid w:val="006F59EE"/>
    <w:rsid w:val="006F5A5A"/>
    <w:rsid w:val="006F658A"/>
    <w:rsid w:val="006F67BB"/>
    <w:rsid w:val="006F6BF5"/>
    <w:rsid w:val="006F7381"/>
    <w:rsid w:val="006F788D"/>
    <w:rsid w:val="0070038F"/>
    <w:rsid w:val="007006DA"/>
    <w:rsid w:val="00700A4E"/>
    <w:rsid w:val="007014D7"/>
    <w:rsid w:val="0070179D"/>
    <w:rsid w:val="00701BDD"/>
    <w:rsid w:val="00701F80"/>
    <w:rsid w:val="007025C1"/>
    <w:rsid w:val="00702EDE"/>
    <w:rsid w:val="00703223"/>
    <w:rsid w:val="00703C3C"/>
    <w:rsid w:val="00704629"/>
    <w:rsid w:val="00704C92"/>
    <w:rsid w:val="00704CE9"/>
    <w:rsid w:val="007052C7"/>
    <w:rsid w:val="00705CE0"/>
    <w:rsid w:val="00706011"/>
    <w:rsid w:val="0070616B"/>
    <w:rsid w:val="00706295"/>
    <w:rsid w:val="007063FF"/>
    <w:rsid w:val="0070681C"/>
    <w:rsid w:val="00706B99"/>
    <w:rsid w:val="00706FDA"/>
    <w:rsid w:val="00707604"/>
    <w:rsid w:val="00707650"/>
    <w:rsid w:val="00707789"/>
    <w:rsid w:val="00707DB0"/>
    <w:rsid w:val="00707FA7"/>
    <w:rsid w:val="0071089E"/>
    <w:rsid w:val="007110DC"/>
    <w:rsid w:val="007112A2"/>
    <w:rsid w:val="0071132B"/>
    <w:rsid w:val="007115A7"/>
    <w:rsid w:val="0071164F"/>
    <w:rsid w:val="0071170F"/>
    <w:rsid w:val="007117FF"/>
    <w:rsid w:val="00711B8B"/>
    <w:rsid w:val="00711F9A"/>
    <w:rsid w:val="00712265"/>
    <w:rsid w:val="00712496"/>
    <w:rsid w:val="007136A2"/>
    <w:rsid w:val="00713810"/>
    <w:rsid w:val="00713C6F"/>
    <w:rsid w:val="00713CCA"/>
    <w:rsid w:val="00714050"/>
    <w:rsid w:val="00714434"/>
    <w:rsid w:val="00714D2B"/>
    <w:rsid w:val="00715590"/>
    <w:rsid w:val="0071566A"/>
    <w:rsid w:val="007157E3"/>
    <w:rsid w:val="007157FD"/>
    <w:rsid w:val="00715B27"/>
    <w:rsid w:val="00716509"/>
    <w:rsid w:val="00716C97"/>
    <w:rsid w:val="007172D1"/>
    <w:rsid w:val="007177EE"/>
    <w:rsid w:val="00717978"/>
    <w:rsid w:val="007202A1"/>
    <w:rsid w:val="00720EB4"/>
    <w:rsid w:val="007211B8"/>
    <w:rsid w:val="00721807"/>
    <w:rsid w:val="00721FFF"/>
    <w:rsid w:val="00722548"/>
    <w:rsid w:val="007235D7"/>
    <w:rsid w:val="00723A8E"/>
    <w:rsid w:val="00723E96"/>
    <w:rsid w:val="00724ED5"/>
    <w:rsid w:val="0072528F"/>
    <w:rsid w:val="0072544B"/>
    <w:rsid w:val="007257FD"/>
    <w:rsid w:val="0072592C"/>
    <w:rsid w:val="0072594D"/>
    <w:rsid w:val="00725D77"/>
    <w:rsid w:val="007262DB"/>
    <w:rsid w:val="00726A25"/>
    <w:rsid w:val="00726E8B"/>
    <w:rsid w:val="0073025D"/>
    <w:rsid w:val="007303A5"/>
    <w:rsid w:val="00730A59"/>
    <w:rsid w:val="00730B3E"/>
    <w:rsid w:val="00730BFF"/>
    <w:rsid w:val="00730FFB"/>
    <w:rsid w:val="007310AA"/>
    <w:rsid w:val="00731192"/>
    <w:rsid w:val="0073127E"/>
    <w:rsid w:val="007317B4"/>
    <w:rsid w:val="00731F89"/>
    <w:rsid w:val="0073210E"/>
    <w:rsid w:val="00732597"/>
    <w:rsid w:val="007325E8"/>
    <w:rsid w:val="00732856"/>
    <w:rsid w:val="00732902"/>
    <w:rsid w:val="0073291B"/>
    <w:rsid w:val="00732A63"/>
    <w:rsid w:val="00732DFE"/>
    <w:rsid w:val="0073420B"/>
    <w:rsid w:val="007342A5"/>
    <w:rsid w:val="00734F29"/>
    <w:rsid w:val="00734FB3"/>
    <w:rsid w:val="007353FC"/>
    <w:rsid w:val="0073549D"/>
    <w:rsid w:val="007357B7"/>
    <w:rsid w:val="00735961"/>
    <w:rsid w:val="00735E6B"/>
    <w:rsid w:val="00736367"/>
    <w:rsid w:val="0073669D"/>
    <w:rsid w:val="007367FE"/>
    <w:rsid w:val="00736B10"/>
    <w:rsid w:val="00736DCB"/>
    <w:rsid w:val="00736DDA"/>
    <w:rsid w:val="00737549"/>
    <w:rsid w:val="00737B46"/>
    <w:rsid w:val="00737BBB"/>
    <w:rsid w:val="00737C27"/>
    <w:rsid w:val="00740659"/>
    <w:rsid w:val="0074074E"/>
    <w:rsid w:val="007411CB"/>
    <w:rsid w:val="00741474"/>
    <w:rsid w:val="00741A2D"/>
    <w:rsid w:val="00741ED7"/>
    <w:rsid w:val="00741F52"/>
    <w:rsid w:val="007421BE"/>
    <w:rsid w:val="007426E2"/>
    <w:rsid w:val="00742F2B"/>
    <w:rsid w:val="00743017"/>
    <w:rsid w:val="0074314E"/>
    <w:rsid w:val="00743175"/>
    <w:rsid w:val="0074321C"/>
    <w:rsid w:val="0074330C"/>
    <w:rsid w:val="00743F75"/>
    <w:rsid w:val="00744860"/>
    <w:rsid w:val="00744BE4"/>
    <w:rsid w:val="00744F09"/>
    <w:rsid w:val="007451CB"/>
    <w:rsid w:val="007452F7"/>
    <w:rsid w:val="007454EE"/>
    <w:rsid w:val="007455B8"/>
    <w:rsid w:val="0074570E"/>
    <w:rsid w:val="00745991"/>
    <w:rsid w:val="007459AA"/>
    <w:rsid w:val="00746678"/>
    <w:rsid w:val="00746B6C"/>
    <w:rsid w:val="00746B6F"/>
    <w:rsid w:val="0074760E"/>
    <w:rsid w:val="00747CD4"/>
    <w:rsid w:val="00747EA0"/>
    <w:rsid w:val="007502F7"/>
    <w:rsid w:val="00750C6B"/>
    <w:rsid w:val="007513B2"/>
    <w:rsid w:val="00752447"/>
    <w:rsid w:val="007529CA"/>
    <w:rsid w:val="00752AF3"/>
    <w:rsid w:val="007535F6"/>
    <w:rsid w:val="00753C57"/>
    <w:rsid w:val="00753C5E"/>
    <w:rsid w:val="00753ED7"/>
    <w:rsid w:val="007541B1"/>
    <w:rsid w:val="007548C4"/>
    <w:rsid w:val="00754ABA"/>
    <w:rsid w:val="00754B28"/>
    <w:rsid w:val="00754C12"/>
    <w:rsid w:val="0075511B"/>
    <w:rsid w:val="007551A8"/>
    <w:rsid w:val="00755A8D"/>
    <w:rsid w:val="00755D63"/>
    <w:rsid w:val="00756345"/>
    <w:rsid w:val="007575A3"/>
    <w:rsid w:val="007576FA"/>
    <w:rsid w:val="00760EBF"/>
    <w:rsid w:val="00761136"/>
    <w:rsid w:val="00762431"/>
    <w:rsid w:val="00762525"/>
    <w:rsid w:val="00762678"/>
    <w:rsid w:val="00762B27"/>
    <w:rsid w:val="007640F5"/>
    <w:rsid w:val="0076489B"/>
    <w:rsid w:val="00764B33"/>
    <w:rsid w:val="007650CD"/>
    <w:rsid w:val="00765267"/>
    <w:rsid w:val="00765310"/>
    <w:rsid w:val="0076575C"/>
    <w:rsid w:val="00765B54"/>
    <w:rsid w:val="007661F0"/>
    <w:rsid w:val="007670DF"/>
    <w:rsid w:val="0076731B"/>
    <w:rsid w:val="0076792F"/>
    <w:rsid w:val="00767E73"/>
    <w:rsid w:val="0077089E"/>
    <w:rsid w:val="007708D7"/>
    <w:rsid w:val="00770989"/>
    <w:rsid w:val="00770CFE"/>
    <w:rsid w:val="0077223A"/>
    <w:rsid w:val="007723CC"/>
    <w:rsid w:val="00773160"/>
    <w:rsid w:val="007735DC"/>
    <w:rsid w:val="00773DBB"/>
    <w:rsid w:val="007740D2"/>
    <w:rsid w:val="007743FA"/>
    <w:rsid w:val="00774C48"/>
    <w:rsid w:val="007755A1"/>
    <w:rsid w:val="00775692"/>
    <w:rsid w:val="007760C9"/>
    <w:rsid w:val="007765E4"/>
    <w:rsid w:val="00776629"/>
    <w:rsid w:val="007766C6"/>
    <w:rsid w:val="00776784"/>
    <w:rsid w:val="00776CEA"/>
    <w:rsid w:val="0077749C"/>
    <w:rsid w:val="00777519"/>
    <w:rsid w:val="0078027D"/>
    <w:rsid w:val="007802F9"/>
    <w:rsid w:val="0078079B"/>
    <w:rsid w:val="00780AD8"/>
    <w:rsid w:val="00780B76"/>
    <w:rsid w:val="00780D06"/>
    <w:rsid w:val="00781B5F"/>
    <w:rsid w:val="00781B6B"/>
    <w:rsid w:val="0078206E"/>
    <w:rsid w:val="0078236E"/>
    <w:rsid w:val="00782A23"/>
    <w:rsid w:val="00782B0D"/>
    <w:rsid w:val="00782DAD"/>
    <w:rsid w:val="00782EC0"/>
    <w:rsid w:val="0078377D"/>
    <w:rsid w:val="00783B2B"/>
    <w:rsid w:val="00784054"/>
    <w:rsid w:val="007847E2"/>
    <w:rsid w:val="00785165"/>
    <w:rsid w:val="00785533"/>
    <w:rsid w:val="007856C2"/>
    <w:rsid w:val="00786B27"/>
    <w:rsid w:val="00786B53"/>
    <w:rsid w:val="00786F13"/>
    <w:rsid w:val="0078712A"/>
    <w:rsid w:val="00790569"/>
    <w:rsid w:val="007906C1"/>
    <w:rsid w:val="007908DD"/>
    <w:rsid w:val="00790A21"/>
    <w:rsid w:val="00790D5F"/>
    <w:rsid w:val="00791464"/>
    <w:rsid w:val="00791B0C"/>
    <w:rsid w:val="00791E05"/>
    <w:rsid w:val="00792409"/>
    <w:rsid w:val="0079258D"/>
    <w:rsid w:val="00792932"/>
    <w:rsid w:val="0079321B"/>
    <w:rsid w:val="007946A6"/>
    <w:rsid w:val="00794747"/>
    <w:rsid w:val="00794A34"/>
    <w:rsid w:val="00794C7B"/>
    <w:rsid w:val="00794D9F"/>
    <w:rsid w:val="00795324"/>
    <w:rsid w:val="00795902"/>
    <w:rsid w:val="00795A0B"/>
    <w:rsid w:val="00795C4C"/>
    <w:rsid w:val="00795D80"/>
    <w:rsid w:val="00796094"/>
    <w:rsid w:val="0079641B"/>
    <w:rsid w:val="00796867"/>
    <w:rsid w:val="0079744B"/>
    <w:rsid w:val="00797703"/>
    <w:rsid w:val="007977F4"/>
    <w:rsid w:val="0079781A"/>
    <w:rsid w:val="00797AE9"/>
    <w:rsid w:val="00797B34"/>
    <w:rsid w:val="00797E1F"/>
    <w:rsid w:val="00797EB4"/>
    <w:rsid w:val="007A07F0"/>
    <w:rsid w:val="007A092D"/>
    <w:rsid w:val="007A1546"/>
    <w:rsid w:val="007A17D1"/>
    <w:rsid w:val="007A1DA0"/>
    <w:rsid w:val="007A1EFE"/>
    <w:rsid w:val="007A228C"/>
    <w:rsid w:val="007A292F"/>
    <w:rsid w:val="007A2949"/>
    <w:rsid w:val="007A2B1D"/>
    <w:rsid w:val="007A2D68"/>
    <w:rsid w:val="007A2DB6"/>
    <w:rsid w:val="007A2F64"/>
    <w:rsid w:val="007A3603"/>
    <w:rsid w:val="007A368E"/>
    <w:rsid w:val="007A374F"/>
    <w:rsid w:val="007A43BB"/>
    <w:rsid w:val="007A4CD2"/>
    <w:rsid w:val="007A4CE1"/>
    <w:rsid w:val="007A5035"/>
    <w:rsid w:val="007A5868"/>
    <w:rsid w:val="007A5A82"/>
    <w:rsid w:val="007A5BA6"/>
    <w:rsid w:val="007A6360"/>
    <w:rsid w:val="007A644D"/>
    <w:rsid w:val="007B0329"/>
    <w:rsid w:val="007B04CE"/>
    <w:rsid w:val="007B12BA"/>
    <w:rsid w:val="007B12D3"/>
    <w:rsid w:val="007B1530"/>
    <w:rsid w:val="007B19D7"/>
    <w:rsid w:val="007B1AFB"/>
    <w:rsid w:val="007B1E73"/>
    <w:rsid w:val="007B1E7D"/>
    <w:rsid w:val="007B1FB8"/>
    <w:rsid w:val="007B2113"/>
    <w:rsid w:val="007B23F7"/>
    <w:rsid w:val="007B2497"/>
    <w:rsid w:val="007B26A5"/>
    <w:rsid w:val="007B2AB0"/>
    <w:rsid w:val="007B2D90"/>
    <w:rsid w:val="007B2DA2"/>
    <w:rsid w:val="007B3045"/>
    <w:rsid w:val="007B3A46"/>
    <w:rsid w:val="007B3BCB"/>
    <w:rsid w:val="007B410F"/>
    <w:rsid w:val="007B419A"/>
    <w:rsid w:val="007B4403"/>
    <w:rsid w:val="007B4A2F"/>
    <w:rsid w:val="007B4FF2"/>
    <w:rsid w:val="007B55DD"/>
    <w:rsid w:val="007B6110"/>
    <w:rsid w:val="007B6568"/>
    <w:rsid w:val="007B6871"/>
    <w:rsid w:val="007B73D6"/>
    <w:rsid w:val="007B7919"/>
    <w:rsid w:val="007B7A2F"/>
    <w:rsid w:val="007B7A8F"/>
    <w:rsid w:val="007C0040"/>
    <w:rsid w:val="007C00D0"/>
    <w:rsid w:val="007C01E3"/>
    <w:rsid w:val="007C0201"/>
    <w:rsid w:val="007C0AB1"/>
    <w:rsid w:val="007C198F"/>
    <w:rsid w:val="007C1E26"/>
    <w:rsid w:val="007C2B69"/>
    <w:rsid w:val="007C3019"/>
    <w:rsid w:val="007C32EE"/>
    <w:rsid w:val="007C3D33"/>
    <w:rsid w:val="007C3DAE"/>
    <w:rsid w:val="007C41CB"/>
    <w:rsid w:val="007C4835"/>
    <w:rsid w:val="007C5532"/>
    <w:rsid w:val="007C5B22"/>
    <w:rsid w:val="007C5E71"/>
    <w:rsid w:val="007C6AF1"/>
    <w:rsid w:val="007C6CCF"/>
    <w:rsid w:val="007C7028"/>
    <w:rsid w:val="007C745C"/>
    <w:rsid w:val="007C7483"/>
    <w:rsid w:val="007C780D"/>
    <w:rsid w:val="007D00CA"/>
    <w:rsid w:val="007D0A58"/>
    <w:rsid w:val="007D0FDC"/>
    <w:rsid w:val="007D159A"/>
    <w:rsid w:val="007D1697"/>
    <w:rsid w:val="007D1F1B"/>
    <w:rsid w:val="007D294A"/>
    <w:rsid w:val="007D319D"/>
    <w:rsid w:val="007D369F"/>
    <w:rsid w:val="007D371B"/>
    <w:rsid w:val="007D3B4C"/>
    <w:rsid w:val="007D3D88"/>
    <w:rsid w:val="007D47D2"/>
    <w:rsid w:val="007D4809"/>
    <w:rsid w:val="007D5A8D"/>
    <w:rsid w:val="007D5C93"/>
    <w:rsid w:val="007D5CEB"/>
    <w:rsid w:val="007D6000"/>
    <w:rsid w:val="007D6C66"/>
    <w:rsid w:val="007D6EC0"/>
    <w:rsid w:val="007D700F"/>
    <w:rsid w:val="007D72E5"/>
    <w:rsid w:val="007D7E1D"/>
    <w:rsid w:val="007E05CF"/>
    <w:rsid w:val="007E075D"/>
    <w:rsid w:val="007E106C"/>
    <w:rsid w:val="007E1455"/>
    <w:rsid w:val="007E1A65"/>
    <w:rsid w:val="007E2FC5"/>
    <w:rsid w:val="007E320B"/>
    <w:rsid w:val="007E37DC"/>
    <w:rsid w:val="007E3AA0"/>
    <w:rsid w:val="007E3DB2"/>
    <w:rsid w:val="007E44E5"/>
    <w:rsid w:val="007E454D"/>
    <w:rsid w:val="007E471A"/>
    <w:rsid w:val="007E48B5"/>
    <w:rsid w:val="007E4ADB"/>
    <w:rsid w:val="007E4BAE"/>
    <w:rsid w:val="007E503C"/>
    <w:rsid w:val="007E55ED"/>
    <w:rsid w:val="007E616F"/>
    <w:rsid w:val="007E6BD3"/>
    <w:rsid w:val="007E7422"/>
    <w:rsid w:val="007E7B04"/>
    <w:rsid w:val="007E7CDE"/>
    <w:rsid w:val="007E7E92"/>
    <w:rsid w:val="007EA04C"/>
    <w:rsid w:val="007F0DE9"/>
    <w:rsid w:val="007F10B9"/>
    <w:rsid w:val="007F163F"/>
    <w:rsid w:val="007F16BC"/>
    <w:rsid w:val="007F2B3B"/>
    <w:rsid w:val="007F334E"/>
    <w:rsid w:val="007F35ED"/>
    <w:rsid w:val="007F3C2B"/>
    <w:rsid w:val="007F411C"/>
    <w:rsid w:val="007F41C3"/>
    <w:rsid w:val="007F4423"/>
    <w:rsid w:val="007F5133"/>
    <w:rsid w:val="007F538B"/>
    <w:rsid w:val="007F5E41"/>
    <w:rsid w:val="007F6175"/>
    <w:rsid w:val="007F6788"/>
    <w:rsid w:val="007F6F0F"/>
    <w:rsid w:val="007F70BE"/>
    <w:rsid w:val="007F747A"/>
    <w:rsid w:val="007F76C9"/>
    <w:rsid w:val="008001B5"/>
    <w:rsid w:val="0080048D"/>
    <w:rsid w:val="008005CA"/>
    <w:rsid w:val="00802233"/>
    <w:rsid w:val="00802C4C"/>
    <w:rsid w:val="00802F33"/>
    <w:rsid w:val="0080345C"/>
    <w:rsid w:val="00803A0F"/>
    <w:rsid w:val="008048CA"/>
    <w:rsid w:val="008049B0"/>
    <w:rsid w:val="00804B21"/>
    <w:rsid w:val="00804D54"/>
    <w:rsid w:val="00804DCC"/>
    <w:rsid w:val="00804FB7"/>
    <w:rsid w:val="00805420"/>
    <w:rsid w:val="00805594"/>
    <w:rsid w:val="00805AB0"/>
    <w:rsid w:val="008064AD"/>
    <w:rsid w:val="008073DC"/>
    <w:rsid w:val="008075E3"/>
    <w:rsid w:val="008076A6"/>
    <w:rsid w:val="008078F5"/>
    <w:rsid w:val="00810152"/>
    <w:rsid w:val="008102F0"/>
    <w:rsid w:val="008105A1"/>
    <w:rsid w:val="0081083F"/>
    <w:rsid w:val="00810E15"/>
    <w:rsid w:val="00810E3C"/>
    <w:rsid w:val="00811CEA"/>
    <w:rsid w:val="00811D1D"/>
    <w:rsid w:val="00811F2A"/>
    <w:rsid w:val="008126B1"/>
    <w:rsid w:val="00812CFB"/>
    <w:rsid w:val="00812F64"/>
    <w:rsid w:val="00813B16"/>
    <w:rsid w:val="00814647"/>
    <w:rsid w:val="00814B6B"/>
    <w:rsid w:val="00814EC9"/>
    <w:rsid w:val="00815E4F"/>
    <w:rsid w:val="008164E7"/>
    <w:rsid w:val="008165C4"/>
    <w:rsid w:val="008169D3"/>
    <w:rsid w:val="00816DB6"/>
    <w:rsid w:val="00816E18"/>
    <w:rsid w:val="008173C8"/>
    <w:rsid w:val="0081797B"/>
    <w:rsid w:val="008179F5"/>
    <w:rsid w:val="00817C18"/>
    <w:rsid w:val="00820267"/>
    <w:rsid w:val="0082130A"/>
    <w:rsid w:val="00821370"/>
    <w:rsid w:val="00821EA6"/>
    <w:rsid w:val="00822223"/>
    <w:rsid w:val="008224FF"/>
    <w:rsid w:val="00822B55"/>
    <w:rsid w:val="00823208"/>
    <w:rsid w:val="008238E4"/>
    <w:rsid w:val="00823B83"/>
    <w:rsid w:val="00824284"/>
    <w:rsid w:val="00824550"/>
    <w:rsid w:val="008247AB"/>
    <w:rsid w:val="00824FCE"/>
    <w:rsid w:val="0082522F"/>
    <w:rsid w:val="00825BDC"/>
    <w:rsid w:val="00826069"/>
    <w:rsid w:val="008269AB"/>
    <w:rsid w:val="00830287"/>
    <w:rsid w:val="00830A13"/>
    <w:rsid w:val="00830F69"/>
    <w:rsid w:val="0083114C"/>
    <w:rsid w:val="008311F6"/>
    <w:rsid w:val="0083128B"/>
    <w:rsid w:val="00831979"/>
    <w:rsid w:val="00831D9D"/>
    <w:rsid w:val="0083407F"/>
    <w:rsid w:val="0083468F"/>
    <w:rsid w:val="00834703"/>
    <w:rsid w:val="008349FE"/>
    <w:rsid w:val="00834EA9"/>
    <w:rsid w:val="00835F15"/>
    <w:rsid w:val="0083609B"/>
    <w:rsid w:val="008369C9"/>
    <w:rsid w:val="00836BE6"/>
    <w:rsid w:val="00836C67"/>
    <w:rsid w:val="00836D05"/>
    <w:rsid w:val="00836FB3"/>
    <w:rsid w:val="008377C2"/>
    <w:rsid w:val="00840252"/>
    <w:rsid w:val="00840310"/>
    <w:rsid w:val="0084043A"/>
    <w:rsid w:val="00840A30"/>
    <w:rsid w:val="00841273"/>
    <w:rsid w:val="008413E9"/>
    <w:rsid w:val="00841509"/>
    <w:rsid w:val="00842685"/>
    <w:rsid w:val="00842CDC"/>
    <w:rsid w:val="008446CB"/>
    <w:rsid w:val="0084481C"/>
    <w:rsid w:val="00844A2E"/>
    <w:rsid w:val="00844EAB"/>
    <w:rsid w:val="00844EC8"/>
    <w:rsid w:val="00845B13"/>
    <w:rsid w:val="00845DDB"/>
    <w:rsid w:val="00846AC5"/>
    <w:rsid w:val="00846DAE"/>
    <w:rsid w:val="00847CB5"/>
    <w:rsid w:val="00847CD7"/>
    <w:rsid w:val="008504B7"/>
    <w:rsid w:val="00850816"/>
    <w:rsid w:val="008508B6"/>
    <w:rsid w:val="00850AA7"/>
    <w:rsid w:val="00850C23"/>
    <w:rsid w:val="00850CC3"/>
    <w:rsid w:val="00851352"/>
    <w:rsid w:val="008513BA"/>
    <w:rsid w:val="00851700"/>
    <w:rsid w:val="008518BE"/>
    <w:rsid w:val="00851C68"/>
    <w:rsid w:val="00853120"/>
    <w:rsid w:val="00853A28"/>
    <w:rsid w:val="00853BCC"/>
    <w:rsid w:val="008546EB"/>
    <w:rsid w:val="008546F8"/>
    <w:rsid w:val="008548DA"/>
    <w:rsid w:val="00854906"/>
    <w:rsid w:val="00854A54"/>
    <w:rsid w:val="008551AE"/>
    <w:rsid w:val="00857077"/>
    <w:rsid w:val="00857353"/>
    <w:rsid w:val="00857F6A"/>
    <w:rsid w:val="00860CB5"/>
    <w:rsid w:val="00860FD0"/>
    <w:rsid w:val="00861303"/>
    <w:rsid w:val="00861788"/>
    <w:rsid w:val="00861A93"/>
    <w:rsid w:val="00861BA9"/>
    <w:rsid w:val="00862264"/>
    <w:rsid w:val="008623A6"/>
    <w:rsid w:val="00862709"/>
    <w:rsid w:val="00863230"/>
    <w:rsid w:val="0086418B"/>
    <w:rsid w:val="008641E2"/>
    <w:rsid w:val="008644C1"/>
    <w:rsid w:val="00865174"/>
    <w:rsid w:val="008651CF"/>
    <w:rsid w:val="00865BD0"/>
    <w:rsid w:val="00865E7F"/>
    <w:rsid w:val="008661AF"/>
    <w:rsid w:val="0086651C"/>
    <w:rsid w:val="0086654A"/>
    <w:rsid w:val="0086788A"/>
    <w:rsid w:val="00867B03"/>
    <w:rsid w:val="0087002B"/>
    <w:rsid w:val="0087016C"/>
    <w:rsid w:val="0087030A"/>
    <w:rsid w:val="008705A5"/>
    <w:rsid w:val="00870D86"/>
    <w:rsid w:val="008712D9"/>
    <w:rsid w:val="00871320"/>
    <w:rsid w:val="008715D0"/>
    <w:rsid w:val="008717D8"/>
    <w:rsid w:val="0087215C"/>
    <w:rsid w:val="00872AFB"/>
    <w:rsid w:val="008733F3"/>
    <w:rsid w:val="0087367C"/>
    <w:rsid w:val="00873CFE"/>
    <w:rsid w:val="00873FE8"/>
    <w:rsid w:val="00874583"/>
    <w:rsid w:val="008748B0"/>
    <w:rsid w:val="00875038"/>
    <w:rsid w:val="008750B5"/>
    <w:rsid w:val="008751F4"/>
    <w:rsid w:val="00875371"/>
    <w:rsid w:val="008753D6"/>
    <w:rsid w:val="00875D25"/>
    <w:rsid w:val="00876553"/>
    <w:rsid w:val="00876C3E"/>
    <w:rsid w:val="00876E81"/>
    <w:rsid w:val="00877A25"/>
    <w:rsid w:val="00877E07"/>
    <w:rsid w:val="008808FF"/>
    <w:rsid w:val="00880E35"/>
    <w:rsid w:val="0088119E"/>
    <w:rsid w:val="00881277"/>
    <w:rsid w:val="00881661"/>
    <w:rsid w:val="0088167A"/>
    <w:rsid w:val="008816FF"/>
    <w:rsid w:val="0088178A"/>
    <w:rsid w:val="008817F0"/>
    <w:rsid w:val="008818F2"/>
    <w:rsid w:val="008820C4"/>
    <w:rsid w:val="00882910"/>
    <w:rsid w:val="00884AD4"/>
    <w:rsid w:val="00885A4E"/>
    <w:rsid w:val="00885E5E"/>
    <w:rsid w:val="00886A7C"/>
    <w:rsid w:val="008870C6"/>
    <w:rsid w:val="008875FE"/>
    <w:rsid w:val="0088784C"/>
    <w:rsid w:val="008878E6"/>
    <w:rsid w:val="00887D18"/>
    <w:rsid w:val="00887F8E"/>
    <w:rsid w:val="00890172"/>
    <w:rsid w:val="0089062C"/>
    <w:rsid w:val="00890D84"/>
    <w:rsid w:val="00891FD7"/>
    <w:rsid w:val="008925B0"/>
    <w:rsid w:val="00893AD5"/>
    <w:rsid w:val="00894034"/>
    <w:rsid w:val="008940BF"/>
    <w:rsid w:val="00894326"/>
    <w:rsid w:val="00894D1B"/>
    <w:rsid w:val="00894F83"/>
    <w:rsid w:val="00895188"/>
    <w:rsid w:val="008954AE"/>
    <w:rsid w:val="00895637"/>
    <w:rsid w:val="00895A3F"/>
    <w:rsid w:val="00895C29"/>
    <w:rsid w:val="00896234"/>
    <w:rsid w:val="00896E29"/>
    <w:rsid w:val="0089721F"/>
    <w:rsid w:val="0089757C"/>
    <w:rsid w:val="00897819"/>
    <w:rsid w:val="00897C5E"/>
    <w:rsid w:val="00897E0D"/>
    <w:rsid w:val="00897E43"/>
    <w:rsid w:val="0089BFBF"/>
    <w:rsid w:val="008A0A75"/>
    <w:rsid w:val="008A10ED"/>
    <w:rsid w:val="008A183A"/>
    <w:rsid w:val="008A1D90"/>
    <w:rsid w:val="008A26A1"/>
    <w:rsid w:val="008A27DC"/>
    <w:rsid w:val="008A2AC9"/>
    <w:rsid w:val="008A2AF2"/>
    <w:rsid w:val="008A3A7F"/>
    <w:rsid w:val="008A3CC5"/>
    <w:rsid w:val="008A3E61"/>
    <w:rsid w:val="008A423B"/>
    <w:rsid w:val="008A50A4"/>
    <w:rsid w:val="008A5A44"/>
    <w:rsid w:val="008A633A"/>
    <w:rsid w:val="008A7966"/>
    <w:rsid w:val="008A7A6C"/>
    <w:rsid w:val="008B08DF"/>
    <w:rsid w:val="008B0F9D"/>
    <w:rsid w:val="008B1504"/>
    <w:rsid w:val="008B1877"/>
    <w:rsid w:val="008B1A5D"/>
    <w:rsid w:val="008B1AA0"/>
    <w:rsid w:val="008B1DF2"/>
    <w:rsid w:val="008B1F8D"/>
    <w:rsid w:val="008B1FC2"/>
    <w:rsid w:val="008B2235"/>
    <w:rsid w:val="008B26EE"/>
    <w:rsid w:val="008B2823"/>
    <w:rsid w:val="008B4BA6"/>
    <w:rsid w:val="008B4FB0"/>
    <w:rsid w:val="008B513D"/>
    <w:rsid w:val="008B571D"/>
    <w:rsid w:val="008B5DFD"/>
    <w:rsid w:val="008B5E60"/>
    <w:rsid w:val="008B6029"/>
    <w:rsid w:val="008B6A3B"/>
    <w:rsid w:val="008B74AB"/>
    <w:rsid w:val="008B768F"/>
    <w:rsid w:val="008B7B60"/>
    <w:rsid w:val="008C0465"/>
    <w:rsid w:val="008C0499"/>
    <w:rsid w:val="008C05AB"/>
    <w:rsid w:val="008C168E"/>
    <w:rsid w:val="008C1AA4"/>
    <w:rsid w:val="008C222B"/>
    <w:rsid w:val="008C237C"/>
    <w:rsid w:val="008C3335"/>
    <w:rsid w:val="008C3693"/>
    <w:rsid w:val="008C37F4"/>
    <w:rsid w:val="008C3D7C"/>
    <w:rsid w:val="008C5026"/>
    <w:rsid w:val="008C5738"/>
    <w:rsid w:val="008C58FF"/>
    <w:rsid w:val="008C59FD"/>
    <w:rsid w:val="008C607E"/>
    <w:rsid w:val="008C614D"/>
    <w:rsid w:val="008C666A"/>
    <w:rsid w:val="008C6706"/>
    <w:rsid w:val="008C6834"/>
    <w:rsid w:val="008C7856"/>
    <w:rsid w:val="008C7969"/>
    <w:rsid w:val="008C7DD3"/>
    <w:rsid w:val="008C7EAD"/>
    <w:rsid w:val="008D014E"/>
    <w:rsid w:val="008D08D3"/>
    <w:rsid w:val="008D0CFE"/>
    <w:rsid w:val="008D0ECA"/>
    <w:rsid w:val="008D1B6E"/>
    <w:rsid w:val="008D1F89"/>
    <w:rsid w:val="008D24F3"/>
    <w:rsid w:val="008D2605"/>
    <w:rsid w:val="008D268A"/>
    <w:rsid w:val="008D293D"/>
    <w:rsid w:val="008D2B69"/>
    <w:rsid w:val="008D2E97"/>
    <w:rsid w:val="008D3536"/>
    <w:rsid w:val="008D3B03"/>
    <w:rsid w:val="008D3E64"/>
    <w:rsid w:val="008D4780"/>
    <w:rsid w:val="008D47AE"/>
    <w:rsid w:val="008D4830"/>
    <w:rsid w:val="008D599E"/>
    <w:rsid w:val="008D5B5E"/>
    <w:rsid w:val="008D5D3E"/>
    <w:rsid w:val="008D604E"/>
    <w:rsid w:val="008D6108"/>
    <w:rsid w:val="008D6152"/>
    <w:rsid w:val="008D641A"/>
    <w:rsid w:val="008D6432"/>
    <w:rsid w:val="008D676F"/>
    <w:rsid w:val="008D6C7D"/>
    <w:rsid w:val="008D7553"/>
    <w:rsid w:val="008D76A2"/>
    <w:rsid w:val="008D780C"/>
    <w:rsid w:val="008E0106"/>
    <w:rsid w:val="008E0CE0"/>
    <w:rsid w:val="008E17C2"/>
    <w:rsid w:val="008E1A1F"/>
    <w:rsid w:val="008E1D08"/>
    <w:rsid w:val="008E2791"/>
    <w:rsid w:val="008E319D"/>
    <w:rsid w:val="008E33CA"/>
    <w:rsid w:val="008E3808"/>
    <w:rsid w:val="008E3FF4"/>
    <w:rsid w:val="008E41AF"/>
    <w:rsid w:val="008E4413"/>
    <w:rsid w:val="008E46B1"/>
    <w:rsid w:val="008E4B16"/>
    <w:rsid w:val="008E5107"/>
    <w:rsid w:val="008E5292"/>
    <w:rsid w:val="008E62D5"/>
    <w:rsid w:val="008E6AE9"/>
    <w:rsid w:val="008E6C73"/>
    <w:rsid w:val="008E6DB1"/>
    <w:rsid w:val="008E7345"/>
    <w:rsid w:val="008E7BA9"/>
    <w:rsid w:val="008E7CE0"/>
    <w:rsid w:val="008E7EB8"/>
    <w:rsid w:val="008F0467"/>
    <w:rsid w:val="008F065A"/>
    <w:rsid w:val="008F0885"/>
    <w:rsid w:val="008F0C24"/>
    <w:rsid w:val="008F0F81"/>
    <w:rsid w:val="008F0FF6"/>
    <w:rsid w:val="008F129F"/>
    <w:rsid w:val="008F1BDB"/>
    <w:rsid w:val="008F2713"/>
    <w:rsid w:val="008F27BF"/>
    <w:rsid w:val="008F27D3"/>
    <w:rsid w:val="008F281F"/>
    <w:rsid w:val="008F2E64"/>
    <w:rsid w:val="008F3091"/>
    <w:rsid w:val="008F3C03"/>
    <w:rsid w:val="008F45FD"/>
    <w:rsid w:val="008F4E7D"/>
    <w:rsid w:val="008F566A"/>
    <w:rsid w:val="008F61BC"/>
    <w:rsid w:val="008F66F5"/>
    <w:rsid w:val="008F683D"/>
    <w:rsid w:val="00900070"/>
    <w:rsid w:val="00900352"/>
    <w:rsid w:val="009004D8"/>
    <w:rsid w:val="00900A0E"/>
    <w:rsid w:val="00900A50"/>
    <w:rsid w:val="00901672"/>
    <w:rsid w:val="00901C8A"/>
    <w:rsid w:val="00901F41"/>
    <w:rsid w:val="009022A1"/>
    <w:rsid w:val="0090256F"/>
    <w:rsid w:val="0090388A"/>
    <w:rsid w:val="00903C57"/>
    <w:rsid w:val="009045C4"/>
    <w:rsid w:val="009059D6"/>
    <w:rsid w:val="0090640F"/>
    <w:rsid w:val="00906B32"/>
    <w:rsid w:val="0090768D"/>
    <w:rsid w:val="0090776C"/>
    <w:rsid w:val="009078C4"/>
    <w:rsid w:val="00907C01"/>
    <w:rsid w:val="00907CB6"/>
    <w:rsid w:val="00907E88"/>
    <w:rsid w:val="00910134"/>
    <w:rsid w:val="0091032A"/>
    <w:rsid w:val="00910688"/>
    <w:rsid w:val="00910A52"/>
    <w:rsid w:val="00910EBE"/>
    <w:rsid w:val="0091112C"/>
    <w:rsid w:val="00912574"/>
    <w:rsid w:val="00912663"/>
    <w:rsid w:val="00912698"/>
    <w:rsid w:val="009126D6"/>
    <w:rsid w:val="009130F5"/>
    <w:rsid w:val="0091315B"/>
    <w:rsid w:val="00913477"/>
    <w:rsid w:val="009134B5"/>
    <w:rsid w:val="00913E65"/>
    <w:rsid w:val="00914061"/>
    <w:rsid w:val="009142EC"/>
    <w:rsid w:val="009145E4"/>
    <w:rsid w:val="009154C3"/>
    <w:rsid w:val="0091617F"/>
    <w:rsid w:val="00916657"/>
    <w:rsid w:val="00916701"/>
    <w:rsid w:val="00917337"/>
    <w:rsid w:val="00917EDA"/>
    <w:rsid w:val="00917F53"/>
    <w:rsid w:val="00920452"/>
    <w:rsid w:val="00920C64"/>
    <w:rsid w:val="00920D47"/>
    <w:rsid w:val="0092317F"/>
    <w:rsid w:val="0092330F"/>
    <w:rsid w:val="009234E4"/>
    <w:rsid w:val="00923540"/>
    <w:rsid w:val="00923A64"/>
    <w:rsid w:val="00923E78"/>
    <w:rsid w:val="00924291"/>
    <w:rsid w:val="009249F9"/>
    <w:rsid w:val="00924DC0"/>
    <w:rsid w:val="009250C1"/>
    <w:rsid w:val="00925F99"/>
    <w:rsid w:val="00926767"/>
    <w:rsid w:val="00926CE4"/>
    <w:rsid w:val="009272CC"/>
    <w:rsid w:val="00927411"/>
    <w:rsid w:val="0092761C"/>
    <w:rsid w:val="00927620"/>
    <w:rsid w:val="00927B3E"/>
    <w:rsid w:val="00927E8D"/>
    <w:rsid w:val="00930136"/>
    <w:rsid w:val="00930249"/>
    <w:rsid w:val="00930DE9"/>
    <w:rsid w:val="009310A6"/>
    <w:rsid w:val="00931626"/>
    <w:rsid w:val="0093165B"/>
    <w:rsid w:val="009325A0"/>
    <w:rsid w:val="009326EF"/>
    <w:rsid w:val="009329B3"/>
    <w:rsid w:val="009341EF"/>
    <w:rsid w:val="00934369"/>
    <w:rsid w:val="00934EA1"/>
    <w:rsid w:val="00934F1E"/>
    <w:rsid w:val="00935CDC"/>
    <w:rsid w:val="00935FE8"/>
    <w:rsid w:val="00936073"/>
    <w:rsid w:val="009361D5"/>
    <w:rsid w:val="00936387"/>
    <w:rsid w:val="009363B6"/>
    <w:rsid w:val="00936761"/>
    <w:rsid w:val="00936821"/>
    <w:rsid w:val="00936D4B"/>
    <w:rsid w:val="00937725"/>
    <w:rsid w:val="00937C78"/>
    <w:rsid w:val="00937E76"/>
    <w:rsid w:val="00937EC5"/>
    <w:rsid w:val="00940306"/>
    <w:rsid w:val="00940E3C"/>
    <w:rsid w:val="0094154D"/>
    <w:rsid w:val="00941BE4"/>
    <w:rsid w:val="00941C68"/>
    <w:rsid w:val="00941EDC"/>
    <w:rsid w:val="00942521"/>
    <w:rsid w:val="009428A4"/>
    <w:rsid w:val="0094386D"/>
    <w:rsid w:val="00943C86"/>
    <w:rsid w:val="00944077"/>
    <w:rsid w:val="0094411E"/>
    <w:rsid w:val="009456C4"/>
    <w:rsid w:val="0094597E"/>
    <w:rsid w:val="00945DA8"/>
    <w:rsid w:val="00945F3F"/>
    <w:rsid w:val="0094612A"/>
    <w:rsid w:val="00946428"/>
    <w:rsid w:val="00946E3F"/>
    <w:rsid w:val="00946F1F"/>
    <w:rsid w:val="00946F45"/>
    <w:rsid w:val="009503DE"/>
    <w:rsid w:val="00950421"/>
    <w:rsid w:val="00950890"/>
    <w:rsid w:val="00951269"/>
    <w:rsid w:val="009512A4"/>
    <w:rsid w:val="009516A5"/>
    <w:rsid w:val="0095171E"/>
    <w:rsid w:val="009519D5"/>
    <w:rsid w:val="00952271"/>
    <w:rsid w:val="00952815"/>
    <w:rsid w:val="009528E9"/>
    <w:rsid w:val="0095333B"/>
    <w:rsid w:val="0095381E"/>
    <w:rsid w:val="00954B31"/>
    <w:rsid w:val="00954DCF"/>
    <w:rsid w:val="00954EA6"/>
    <w:rsid w:val="00955166"/>
    <w:rsid w:val="0095536E"/>
    <w:rsid w:val="0095561B"/>
    <w:rsid w:val="009557C9"/>
    <w:rsid w:val="00955AD0"/>
    <w:rsid w:val="00955F26"/>
    <w:rsid w:val="00956D15"/>
    <w:rsid w:val="00957B1F"/>
    <w:rsid w:val="00957C19"/>
    <w:rsid w:val="009602BE"/>
    <w:rsid w:val="00960ADB"/>
    <w:rsid w:val="00960F9C"/>
    <w:rsid w:val="00961726"/>
    <w:rsid w:val="00961874"/>
    <w:rsid w:val="00962035"/>
    <w:rsid w:val="0096224D"/>
    <w:rsid w:val="009626BE"/>
    <w:rsid w:val="009627D1"/>
    <w:rsid w:val="00962B38"/>
    <w:rsid w:val="00963705"/>
    <w:rsid w:val="00963800"/>
    <w:rsid w:val="00963F55"/>
    <w:rsid w:val="009642CF"/>
    <w:rsid w:val="009649EC"/>
    <w:rsid w:val="009653C3"/>
    <w:rsid w:val="009653E4"/>
    <w:rsid w:val="009659F4"/>
    <w:rsid w:val="009664EE"/>
    <w:rsid w:val="0096674C"/>
    <w:rsid w:val="00970515"/>
    <w:rsid w:val="00970831"/>
    <w:rsid w:val="00970D60"/>
    <w:rsid w:val="009717CA"/>
    <w:rsid w:val="00971FAE"/>
    <w:rsid w:val="0097246C"/>
    <w:rsid w:val="0097295C"/>
    <w:rsid w:val="00972A5A"/>
    <w:rsid w:val="00972CE3"/>
    <w:rsid w:val="009747BA"/>
    <w:rsid w:val="00974FBB"/>
    <w:rsid w:val="009757B8"/>
    <w:rsid w:val="009757FD"/>
    <w:rsid w:val="00975FC4"/>
    <w:rsid w:val="00976384"/>
    <w:rsid w:val="00976605"/>
    <w:rsid w:val="00976B07"/>
    <w:rsid w:val="009774CB"/>
    <w:rsid w:val="00977685"/>
    <w:rsid w:val="009778BF"/>
    <w:rsid w:val="009812A7"/>
    <w:rsid w:val="00981E71"/>
    <w:rsid w:val="00982069"/>
    <w:rsid w:val="009820CC"/>
    <w:rsid w:val="00982375"/>
    <w:rsid w:val="009825D4"/>
    <w:rsid w:val="00982A21"/>
    <w:rsid w:val="009834CB"/>
    <w:rsid w:val="009837B3"/>
    <w:rsid w:val="00983E1F"/>
    <w:rsid w:val="00984F3B"/>
    <w:rsid w:val="00984FD7"/>
    <w:rsid w:val="009857EB"/>
    <w:rsid w:val="00985948"/>
    <w:rsid w:val="00985AED"/>
    <w:rsid w:val="00985B31"/>
    <w:rsid w:val="00985E18"/>
    <w:rsid w:val="00986374"/>
    <w:rsid w:val="009864D6"/>
    <w:rsid w:val="00986DB0"/>
    <w:rsid w:val="0098737D"/>
    <w:rsid w:val="009874D0"/>
    <w:rsid w:val="0099002A"/>
    <w:rsid w:val="009900A0"/>
    <w:rsid w:val="00990256"/>
    <w:rsid w:val="00990260"/>
    <w:rsid w:val="00990B04"/>
    <w:rsid w:val="00991099"/>
    <w:rsid w:val="00991EB5"/>
    <w:rsid w:val="0099213C"/>
    <w:rsid w:val="009926E9"/>
    <w:rsid w:val="0099390E"/>
    <w:rsid w:val="00994DF7"/>
    <w:rsid w:val="00995310"/>
    <w:rsid w:val="009955C2"/>
    <w:rsid w:val="0099581D"/>
    <w:rsid w:val="00995CC5"/>
    <w:rsid w:val="009960E5"/>
    <w:rsid w:val="00996791"/>
    <w:rsid w:val="0099682B"/>
    <w:rsid w:val="00996BF2"/>
    <w:rsid w:val="00997258"/>
    <w:rsid w:val="00997751"/>
    <w:rsid w:val="009978D6"/>
    <w:rsid w:val="00997A71"/>
    <w:rsid w:val="009A04CB"/>
    <w:rsid w:val="009A0D6C"/>
    <w:rsid w:val="009A1619"/>
    <w:rsid w:val="009A251F"/>
    <w:rsid w:val="009A25F3"/>
    <w:rsid w:val="009A318C"/>
    <w:rsid w:val="009A3FF5"/>
    <w:rsid w:val="009A45B6"/>
    <w:rsid w:val="009A464A"/>
    <w:rsid w:val="009A534B"/>
    <w:rsid w:val="009A54A4"/>
    <w:rsid w:val="009A5733"/>
    <w:rsid w:val="009A5AB6"/>
    <w:rsid w:val="009A6EC6"/>
    <w:rsid w:val="009A76BA"/>
    <w:rsid w:val="009A77EC"/>
    <w:rsid w:val="009A7ADC"/>
    <w:rsid w:val="009B03B9"/>
    <w:rsid w:val="009B04CD"/>
    <w:rsid w:val="009B0566"/>
    <w:rsid w:val="009B05E7"/>
    <w:rsid w:val="009B0BA1"/>
    <w:rsid w:val="009B0D30"/>
    <w:rsid w:val="009B117C"/>
    <w:rsid w:val="009B1694"/>
    <w:rsid w:val="009B16BE"/>
    <w:rsid w:val="009B16EE"/>
    <w:rsid w:val="009B2A76"/>
    <w:rsid w:val="009B30CC"/>
    <w:rsid w:val="009B3480"/>
    <w:rsid w:val="009B3A32"/>
    <w:rsid w:val="009B40C6"/>
    <w:rsid w:val="009B48F9"/>
    <w:rsid w:val="009B490F"/>
    <w:rsid w:val="009B4D7B"/>
    <w:rsid w:val="009B5685"/>
    <w:rsid w:val="009B5BBE"/>
    <w:rsid w:val="009B6313"/>
    <w:rsid w:val="009B63CE"/>
    <w:rsid w:val="009B68C7"/>
    <w:rsid w:val="009B6CEC"/>
    <w:rsid w:val="009B70B8"/>
    <w:rsid w:val="009B79CB"/>
    <w:rsid w:val="009B7CAB"/>
    <w:rsid w:val="009C0095"/>
    <w:rsid w:val="009C0825"/>
    <w:rsid w:val="009C1577"/>
    <w:rsid w:val="009C17FF"/>
    <w:rsid w:val="009C19B7"/>
    <w:rsid w:val="009C1EE1"/>
    <w:rsid w:val="009C2353"/>
    <w:rsid w:val="009C2717"/>
    <w:rsid w:val="009C27D1"/>
    <w:rsid w:val="009C3850"/>
    <w:rsid w:val="009C3F90"/>
    <w:rsid w:val="009C4D0A"/>
    <w:rsid w:val="009C535B"/>
    <w:rsid w:val="009C5A13"/>
    <w:rsid w:val="009C5ABB"/>
    <w:rsid w:val="009C5FFD"/>
    <w:rsid w:val="009C698A"/>
    <w:rsid w:val="009C6FB8"/>
    <w:rsid w:val="009C73A8"/>
    <w:rsid w:val="009D01DA"/>
    <w:rsid w:val="009D01DD"/>
    <w:rsid w:val="009D02F7"/>
    <w:rsid w:val="009D1B20"/>
    <w:rsid w:val="009D25E2"/>
    <w:rsid w:val="009D3797"/>
    <w:rsid w:val="009D3BDB"/>
    <w:rsid w:val="009D3F80"/>
    <w:rsid w:val="009D40C3"/>
    <w:rsid w:val="009D444F"/>
    <w:rsid w:val="009D4921"/>
    <w:rsid w:val="009D4CAA"/>
    <w:rsid w:val="009D4D5B"/>
    <w:rsid w:val="009D52D7"/>
    <w:rsid w:val="009D52E9"/>
    <w:rsid w:val="009D55C9"/>
    <w:rsid w:val="009D57EF"/>
    <w:rsid w:val="009D650B"/>
    <w:rsid w:val="009D69CC"/>
    <w:rsid w:val="009D7226"/>
    <w:rsid w:val="009D7324"/>
    <w:rsid w:val="009D738E"/>
    <w:rsid w:val="009D7AB9"/>
    <w:rsid w:val="009D7C51"/>
    <w:rsid w:val="009E05B9"/>
    <w:rsid w:val="009E11F1"/>
    <w:rsid w:val="009E196C"/>
    <w:rsid w:val="009E1B77"/>
    <w:rsid w:val="009E20D3"/>
    <w:rsid w:val="009E22C0"/>
    <w:rsid w:val="009E3271"/>
    <w:rsid w:val="009E37A2"/>
    <w:rsid w:val="009E46E8"/>
    <w:rsid w:val="009E548B"/>
    <w:rsid w:val="009E5C2D"/>
    <w:rsid w:val="009E602D"/>
    <w:rsid w:val="009E604F"/>
    <w:rsid w:val="009E6A0A"/>
    <w:rsid w:val="009E6AC9"/>
    <w:rsid w:val="009E6C49"/>
    <w:rsid w:val="009E78AB"/>
    <w:rsid w:val="009E7932"/>
    <w:rsid w:val="009E7AA2"/>
    <w:rsid w:val="009E7D50"/>
    <w:rsid w:val="009F0004"/>
    <w:rsid w:val="009F01EC"/>
    <w:rsid w:val="009F0E72"/>
    <w:rsid w:val="009F0F22"/>
    <w:rsid w:val="009F0F70"/>
    <w:rsid w:val="009F2DF7"/>
    <w:rsid w:val="009F2F60"/>
    <w:rsid w:val="009F36BF"/>
    <w:rsid w:val="009F3868"/>
    <w:rsid w:val="009F47E8"/>
    <w:rsid w:val="009F4866"/>
    <w:rsid w:val="009F50A0"/>
    <w:rsid w:val="009F511B"/>
    <w:rsid w:val="009F5FB6"/>
    <w:rsid w:val="009F6A0B"/>
    <w:rsid w:val="009F6D7F"/>
    <w:rsid w:val="009F7024"/>
    <w:rsid w:val="009F7075"/>
    <w:rsid w:val="009F7A25"/>
    <w:rsid w:val="009F7DD8"/>
    <w:rsid w:val="00A00D2D"/>
    <w:rsid w:val="00A01720"/>
    <w:rsid w:val="00A022A2"/>
    <w:rsid w:val="00A02522"/>
    <w:rsid w:val="00A02D49"/>
    <w:rsid w:val="00A036EC"/>
    <w:rsid w:val="00A03988"/>
    <w:rsid w:val="00A03B40"/>
    <w:rsid w:val="00A03C14"/>
    <w:rsid w:val="00A0452C"/>
    <w:rsid w:val="00A04A2E"/>
    <w:rsid w:val="00A04F66"/>
    <w:rsid w:val="00A05A70"/>
    <w:rsid w:val="00A05E9C"/>
    <w:rsid w:val="00A06576"/>
    <w:rsid w:val="00A06CDB"/>
    <w:rsid w:val="00A0730A"/>
    <w:rsid w:val="00A077DF"/>
    <w:rsid w:val="00A07A2C"/>
    <w:rsid w:val="00A07BCE"/>
    <w:rsid w:val="00A07D86"/>
    <w:rsid w:val="00A1004A"/>
    <w:rsid w:val="00A10194"/>
    <w:rsid w:val="00A1019C"/>
    <w:rsid w:val="00A103A8"/>
    <w:rsid w:val="00A1052A"/>
    <w:rsid w:val="00A111B6"/>
    <w:rsid w:val="00A11355"/>
    <w:rsid w:val="00A131D9"/>
    <w:rsid w:val="00A13463"/>
    <w:rsid w:val="00A136AC"/>
    <w:rsid w:val="00A13A6A"/>
    <w:rsid w:val="00A1414A"/>
    <w:rsid w:val="00A14466"/>
    <w:rsid w:val="00A1484A"/>
    <w:rsid w:val="00A150F7"/>
    <w:rsid w:val="00A1531B"/>
    <w:rsid w:val="00A15380"/>
    <w:rsid w:val="00A15D34"/>
    <w:rsid w:val="00A15FEA"/>
    <w:rsid w:val="00A162DE"/>
    <w:rsid w:val="00A16834"/>
    <w:rsid w:val="00A17688"/>
    <w:rsid w:val="00A17AFF"/>
    <w:rsid w:val="00A20394"/>
    <w:rsid w:val="00A20925"/>
    <w:rsid w:val="00A20B38"/>
    <w:rsid w:val="00A21532"/>
    <w:rsid w:val="00A216DB"/>
    <w:rsid w:val="00A21C29"/>
    <w:rsid w:val="00A21EE2"/>
    <w:rsid w:val="00A22081"/>
    <w:rsid w:val="00A2241C"/>
    <w:rsid w:val="00A22695"/>
    <w:rsid w:val="00A227B3"/>
    <w:rsid w:val="00A2289A"/>
    <w:rsid w:val="00A2299C"/>
    <w:rsid w:val="00A24030"/>
    <w:rsid w:val="00A240B8"/>
    <w:rsid w:val="00A244CA"/>
    <w:rsid w:val="00A25869"/>
    <w:rsid w:val="00A26651"/>
    <w:rsid w:val="00A26913"/>
    <w:rsid w:val="00A26D27"/>
    <w:rsid w:val="00A27150"/>
    <w:rsid w:val="00A277D8"/>
    <w:rsid w:val="00A307EC"/>
    <w:rsid w:val="00A3094F"/>
    <w:rsid w:val="00A31049"/>
    <w:rsid w:val="00A31C33"/>
    <w:rsid w:val="00A32075"/>
    <w:rsid w:val="00A32219"/>
    <w:rsid w:val="00A32717"/>
    <w:rsid w:val="00A32897"/>
    <w:rsid w:val="00A32F28"/>
    <w:rsid w:val="00A33191"/>
    <w:rsid w:val="00A3327E"/>
    <w:rsid w:val="00A341E6"/>
    <w:rsid w:val="00A346C8"/>
    <w:rsid w:val="00A3519B"/>
    <w:rsid w:val="00A36752"/>
    <w:rsid w:val="00A36975"/>
    <w:rsid w:val="00A36BB5"/>
    <w:rsid w:val="00A376EE"/>
    <w:rsid w:val="00A37D43"/>
    <w:rsid w:val="00A40672"/>
    <w:rsid w:val="00A407A0"/>
    <w:rsid w:val="00A40A2D"/>
    <w:rsid w:val="00A41633"/>
    <w:rsid w:val="00A42526"/>
    <w:rsid w:val="00A42936"/>
    <w:rsid w:val="00A42A99"/>
    <w:rsid w:val="00A43D38"/>
    <w:rsid w:val="00A441A4"/>
    <w:rsid w:val="00A4455C"/>
    <w:rsid w:val="00A44854"/>
    <w:rsid w:val="00A44D44"/>
    <w:rsid w:val="00A457D8"/>
    <w:rsid w:val="00A45ADC"/>
    <w:rsid w:val="00A45F93"/>
    <w:rsid w:val="00A46284"/>
    <w:rsid w:val="00A4673A"/>
    <w:rsid w:val="00A467F4"/>
    <w:rsid w:val="00A46930"/>
    <w:rsid w:val="00A46A1E"/>
    <w:rsid w:val="00A46DA2"/>
    <w:rsid w:val="00A472E1"/>
    <w:rsid w:val="00A476CC"/>
    <w:rsid w:val="00A479BC"/>
    <w:rsid w:val="00A47B84"/>
    <w:rsid w:val="00A50E78"/>
    <w:rsid w:val="00A512DE"/>
    <w:rsid w:val="00A5151A"/>
    <w:rsid w:val="00A51A7C"/>
    <w:rsid w:val="00A523C2"/>
    <w:rsid w:val="00A541A0"/>
    <w:rsid w:val="00A5438D"/>
    <w:rsid w:val="00A55D7F"/>
    <w:rsid w:val="00A562F7"/>
    <w:rsid w:val="00A56369"/>
    <w:rsid w:val="00A5652A"/>
    <w:rsid w:val="00A569AF"/>
    <w:rsid w:val="00A56BD5"/>
    <w:rsid w:val="00A5701F"/>
    <w:rsid w:val="00A57078"/>
    <w:rsid w:val="00A57215"/>
    <w:rsid w:val="00A57E0A"/>
    <w:rsid w:val="00A5843E"/>
    <w:rsid w:val="00A60B9D"/>
    <w:rsid w:val="00A6157B"/>
    <w:rsid w:val="00A61847"/>
    <w:rsid w:val="00A62758"/>
    <w:rsid w:val="00A62C09"/>
    <w:rsid w:val="00A62E0D"/>
    <w:rsid w:val="00A63196"/>
    <w:rsid w:val="00A633E2"/>
    <w:rsid w:val="00A6341E"/>
    <w:rsid w:val="00A63BB4"/>
    <w:rsid w:val="00A64040"/>
    <w:rsid w:val="00A648AD"/>
    <w:rsid w:val="00A64A68"/>
    <w:rsid w:val="00A64B61"/>
    <w:rsid w:val="00A65ACD"/>
    <w:rsid w:val="00A66538"/>
    <w:rsid w:val="00A667F2"/>
    <w:rsid w:val="00A66A6B"/>
    <w:rsid w:val="00A66BCF"/>
    <w:rsid w:val="00A6738A"/>
    <w:rsid w:val="00A67E2C"/>
    <w:rsid w:val="00A7053E"/>
    <w:rsid w:val="00A71029"/>
    <w:rsid w:val="00A71109"/>
    <w:rsid w:val="00A714FB"/>
    <w:rsid w:val="00A72043"/>
    <w:rsid w:val="00A726A9"/>
    <w:rsid w:val="00A727F2"/>
    <w:rsid w:val="00A7365A"/>
    <w:rsid w:val="00A73A2F"/>
    <w:rsid w:val="00A73D1D"/>
    <w:rsid w:val="00A74842"/>
    <w:rsid w:val="00A74982"/>
    <w:rsid w:val="00A75587"/>
    <w:rsid w:val="00A759D2"/>
    <w:rsid w:val="00A7666F"/>
    <w:rsid w:val="00A772FA"/>
    <w:rsid w:val="00A77704"/>
    <w:rsid w:val="00A7779A"/>
    <w:rsid w:val="00A77919"/>
    <w:rsid w:val="00A77DFD"/>
    <w:rsid w:val="00A77DFF"/>
    <w:rsid w:val="00A8032D"/>
    <w:rsid w:val="00A80934"/>
    <w:rsid w:val="00A80B65"/>
    <w:rsid w:val="00A81753"/>
    <w:rsid w:val="00A8198D"/>
    <w:rsid w:val="00A823F6"/>
    <w:rsid w:val="00A8256F"/>
    <w:rsid w:val="00A82847"/>
    <w:rsid w:val="00A8325A"/>
    <w:rsid w:val="00A8373E"/>
    <w:rsid w:val="00A8375A"/>
    <w:rsid w:val="00A83837"/>
    <w:rsid w:val="00A83C07"/>
    <w:rsid w:val="00A85B9D"/>
    <w:rsid w:val="00A8719E"/>
    <w:rsid w:val="00A8788C"/>
    <w:rsid w:val="00A87BFA"/>
    <w:rsid w:val="00A87C6D"/>
    <w:rsid w:val="00A90728"/>
    <w:rsid w:val="00A9082B"/>
    <w:rsid w:val="00A90964"/>
    <w:rsid w:val="00A91125"/>
    <w:rsid w:val="00A9120F"/>
    <w:rsid w:val="00A912E9"/>
    <w:rsid w:val="00A91ACF"/>
    <w:rsid w:val="00A91E7B"/>
    <w:rsid w:val="00A926B7"/>
    <w:rsid w:val="00A9289A"/>
    <w:rsid w:val="00A929E2"/>
    <w:rsid w:val="00A92F08"/>
    <w:rsid w:val="00A93535"/>
    <w:rsid w:val="00A93CEF"/>
    <w:rsid w:val="00A93E6C"/>
    <w:rsid w:val="00A942ED"/>
    <w:rsid w:val="00A944F2"/>
    <w:rsid w:val="00A945E3"/>
    <w:rsid w:val="00A947D6"/>
    <w:rsid w:val="00A9496F"/>
    <w:rsid w:val="00A94B05"/>
    <w:rsid w:val="00A957A0"/>
    <w:rsid w:val="00A95B9F"/>
    <w:rsid w:val="00A95FCC"/>
    <w:rsid w:val="00A9604A"/>
    <w:rsid w:val="00A968C2"/>
    <w:rsid w:val="00A96A22"/>
    <w:rsid w:val="00A970E3"/>
    <w:rsid w:val="00A97355"/>
    <w:rsid w:val="00A973F4"/>
    <w:rsid w:val="00A97894"/>
    <w:rsid w:val="00AA0315"/>
    <w:rsid w:val="00AA0341"/>
    <w:rsid w:val="00AA0469"/>
    <w:rsid w:val="00AA0532"/>
    <w:rsid w:val="00AA0A89"/>
    <w:rsid w:val="00AA174E"/>
    <w:rsid w:val="00AA2709"/>
    <w:rsid w:val="00AA274B"/>
    <w:rsid w:val="00AA4223"/>
    <w:rsid w:val="00AA47C3"/>
    <w:rsid w:val="00AA497B"/>
    <w:rsid w:val="00AA4C86"/>
    <w:rsid w:val="00AA4FDE"/>
    <w:rsid w:val="00AA5368"/>
    <w:rsid w:val="00AA55BB"/>
    <w:rsid w:val="00AA595B"/>
    <w:rsid w:val="00AA5A1E"/>
    <w:rsid w:val="00AA6074"/>
    <w:rsid w:val="00AA6105"/>
    <w:rsid w:val="00AA6380"/>
    <w:rsid w:val="00AA6429"/>
    <w:rsid w:val="00AA7BB0"/>
    <w:rsid w:val="00AA7BF7"/>
    <w:rsid w:val="00AA7D84"/>
    <w:rsid w:val="00AB0147"/>
    <w:rsid w:val="00AB08CA"/>
    <w:rsid w:val="00AB09EF"/>
    <w:rsid w:val="00AB09F7"/>
    <w:rsid w:val="00AB0E12"/>
    <w:rsid w:val="00AB13B6"/>
    <w:rsid w:val="00AB13E2"/>
    <w:rsid w:val="00AB15CA"/>
    <w:rsid w:val="00AB180C"/>
    <w:rsid w:val="00AB19F9"/>
    <w:rsid w:val="00AB2733"/>
    <w:rsid w:val="00AB29E8"/>
    <w:rsid w:val="00AB325D"/>
    <w:rsid w:val="00AB44CC"/>
    <w:rsid w:val="00AB4834"/>
    <w:rsid w:val="00AB4B67"/>
    <w:rsid w:val="00AB4DB2"/>
    <w:rsid w:val="00AB55C5"/>
    <w:rsid w:val="00AB577C"/>
    <w:rsid w:val="00AB6A6E"/>
    <w:rsid w:val="00AB7239"/>
    <w:rsid w:val="00AB7497"/>
    <w:rsid w:val="00AB78D9"/>
    <w:rsid w:val="00AB7E74"/>
    <w:rsid w:val="00AB7F74"/>
    <w:rsid w:val="00AC01AA"/>
    <w:rsid w:val="00AC07E4"/>
    <w:rsid w:val="00AC0841"/>
    <w:rsid w:val="00AC0C76"/>
    <w:rsid w:val="00AC1118"/>
    <w:rsid w:val="00AC11D6"/>
    <w:rsid w:val="00AC1ADB"/>
    <w:rsid w:val="00AC28F6"/>
    <w:rsid w:val="00AC31DD"/>
    <w:rsid w:val="00AC3376"/>
    <w:rsid w:val="00AC35A7"/>
    <w:rsid w:val="00AC3A8C"/>
    <w:rsid w:val="00AC3BDC"/>
    <w:rsid w:val="00AC3DEE"/>
    <w:rsid w:val="00AC3EE9"/>
    <w:rsid w:val="00AC4C46"/>
    <w:rsid w:val="00AC4F72"/>
    <w:rsid w:val="00AC5041"/>
    <w:rsid w:val="00AC517A"/>
    <w:rsid w:val="00AC53E8"/>
    <w:rsid w:val="00AC58B6"/>
    <w:rsid w:val="00AC5DE7"/>
    <w:rsid w:val="00AC607F"/>
    <w:rsid w:val="00AC6165"/>
    <w:rsid w:val="00AC6356"/>
    <w:rsid w:val="00AC7635"/>
    <w:rsid w:val="00AC7B32"/>
    <w:rsid w:val="00AD02CD"/>
    <w:rsid w:val="00AD04B8"/>
    <w:rsid w:val="00AD0CEC"/>
    <w:rsid w:val="00AD1465"/>
    <w:rsid w:val="00AD3815"/>
    <w:rsid w:val="00AD3D07"/>
    <w:rsid w:val="00AD4189"/>
    <w:rsid w:val="00AD41BD"/>
    <w:rsid w:val="00AD4FAB"/>
    <w:rsid w:val="00AD4FED"/>
    <w:rsid w:val="00AD5209"/>
    <w:rsid w:val="00AD5E2F"/>
    <w:rsid w:val="00AD613B"/>
    <w:rsid w:val="00AD66FD"/>
    <w:rsid w:val="00AD6766"/>
    <w:rsid w:val="00AD6780"/>
    <w:rsid w:val="00AD6D9C"/>
    <w:rsid w:val="00AD7212"/>
    <w:rsid w:val="00AD7362"/>
    <w:rsid w:val="00AD7B29"/>
    <w:rsid w:val="00AE044E"/>
    <w:rsid w:val="00AE10E2"/>
    <w:rsid w:val="00AE11B7"/>
    <w:rsid w:val="00AE13F7"/>
    <w:rsid w:val="00AE155A"/>
    <w:rsid w:val="00AE15EA"/>
    <w:rsid w:val="00AE1624"/>
    <w:rsid w:val="00AE184D"/>
    <w:rsid w:val="00AE293F"/>
    <w:rsid w:val="00AE29CF"/>
    <w:rsid w:val="00AE302A"/>
    <w:rsid w:val="00AE3BF3"/>
    <w:rsid w:val="00AE3E62"/>
    <w:rsid w:val="00AE4011"/>
    <w:rsid w:val="00AE4047"/>
    <w:rsid w:val="00AE45BA"/>
    <w:rsid w:val="00AE482E"/>
    <w:rsid w:val="00AE591B"/>
    <w:rsid w:val="00AE594A"/>
    <w:rsid w:val="00AE5A56"/>
    <w:rsid w:val="00AE5F29"/>
    <w:rsid w:val="00AE65ED"/>
    <w:rsid w:val="00AF0E67"/>
    <w:rsid w:val="00AF1217"/>
    <w:rsid w:val="00AF1878"/>
    <w:rsid w:val="00AF1AC7"/>
    <w:rsid w:val="00AF1B39"/>
    <w:rsid w:val="00AF3235"/>
    <w:rsid w:val="00AF32A0"/>
    <w:rsid w:val="00AF37A7"/>
    <w:rsid w:val="00AF3862"/>
    <w:rsid w:val="00AF3E4E"/>
    <w:rsid w:val="00AF443C"/>
    <w:rsid w:val="00AF49E1"/>
    <w:rsid w:val="00AF5303"/>
    <w:rsid w:val="00AF5D51"/>
    <w:rsid w:val="00AF5EA2"/>
    <w:rsid w:val="00AF60CB"/>
    <w:rsid w:val="00AF68FF"/>
    <w:rsid w:val="00AF6B94"/>
    <w:rsid w:val="00AF71F0"/>
    <w:rsid w:val="00AF741A"/>
    <w:rsid w:val="00AF74C6"/>
    <w:rsid w:val="00AF7970"/>
    <w:rsid w:val="00B00028"/>
    <w:rsid w:val="00B002C0"/>
    <w:rsid w:val="00B00575"/>
    <w:rsid w:val="00B00F73"/>
    <w:rsid w:val="00B018C1"/>
    <w:rsid w:val="00B019BE"/>
    <w:rsid w:val="00B01ADB"/>
    <w:rsid w:val="00B02395"/>
    <w:rsid w:val="00B028F1"/>
    <w:rsid w:val="00B02A91"/>
    <w:rsid w:val="00B02BE4"/>
    <w:rsid w:val="00B034F6"/>
    <w:rsid w:val="00B03559"/>
    <w:rsid w:val="00B03778"/>
    <w:rsid w:val="00B037FA"/>
    <w:rsid w:val="00B04161"/>
    <w:rsid w:val="00B04A1E"/>
    <w:rsid w:val="00B04E10"/>
    <w:rsid w:val="00B04E75"/>
    <w:rsid w:val="00B056F9"/>
    <w:rsid w:val="00B0596B"/>
    <w:rsid w:val="00B05B6C"/>
    <w:rsid w:val="00B05DBD"/>
    <w:rsid w:val="00B05FBA"/>
    <w:rsid w:val="00B064D1"/>
    <w:rsid w:val="00B06F1E"/>
    <w:rsid w:val="00B076A3"/>
    <w:rsid w:val="00B0788D"/>
    <w:rsid w:val="00B07AF0"/>
    <w:rsid w:val="00B100AE"/>
    <w:rsid w:val="00B10B52"/>
    <w:rsid w:val="00B10BB5"/>
    <w:rsid w:val="00B11D4F"/>
    <w:rsid w:val="00B11E3D"/>
    <w:rsid w:val="00B12396"/>
    <w:rsid w:val="00B13206"/>
    <w:rsid w:val="00B133A0"/>
    <w:rsid w:val="00B14463"/>
    <w:rsid w:val="00B1465C"/>
    <w:rsid w:val="00B14D2C"/>
    <w:rsid w:val="00B14FAA"/>
    <w:rsid w:val="00B15905"/>
    <w:rsid w:val="00B162D6"/>
    <w:rsid w:val="00B16582"/>
    <w:rsid w:val="00B16996"/>
    <w:rsid w:val="00B16BAA"/>
    <w:rsid w:val="00B16D73"/>
    <w:rsid w:val="00B16FD0"/>
    <w:rsid w:val="00B17029"/>
    <w:rsid w:val="00B171BB"/>
    <w:rsid w:val="00B172DD"/>
    <w:rsid w:val="00B17E82"/>
    <w:rsid w:val="00B17F0D"/>
    <w:rsid w:val="00B200B3"/>
    <w:rsid w:val="00B2035C"/>
    <w:rsid w:val="00B20A8B"/>
    <w:rsid w:val="00B2100C"/>
    <w:rsid w:val="00B21930"/>
    <w:rsid w:val="00B224E2"/>
    <w:rsid w:val="00B22932"/>
    <w:rsid w:val="00B22BC9"/>
    <w:rsid w:val="00B22D48"/>
    <w:rsid w:val="00B22E19"/>
    <w:rsid w:val="00B2331D"/>
    <w:rsid w:val="00B235F7"/>
    <w:rsid w:val="00B237FE"/>
    <w:rsid w:val="00B23F31"/>
    <w:rsid w:val="00B247A6"/>
    <w:rsid w:val="00B24EC4"/>
    <w:rsid w:val="00B25465"/>
    <w:rsid w:val="00B25535"/>
    <w:rsid w:val="00B25A31"/>
    <w:rsid w:val="00B269C3"/>
    <w:rsid w:val="00B26B7D"/>
    <w:rsid w:val="00B26D6F"/>
    <w:rsid w:val="00B274ED"/>
    <w:rsid w:val="00B2759E"/>
    <w:rsid w:val="00B27606"/>
    <w:rsid w:val="00B302AE"/>
    <w:rsid w:val="00B304B5"/>
    <w:rsid w:val="00B3096D"/>
    <w:rsid w:val="00B30CBA"/>
    <w:rsid w:val="00B31188"/>
    <w:rsid w:val="00B31AAE"/>
    <w:rsid w:val="00B31C79"/>
    <w:rsid w:val="00B31DF3"/>
    <w:rsid w:val="00B31F03"/>
    <w:rsid w:val="00B3250C"/>
    <w:rsid w:val="00B3295C"/>
    <w:rsid w:val="00B32F13"/>
    <w:rsid w:val="00B33161"/>
    <w:rsid w:val="00B333B7"/>
    <w:rsid w:val="00B33BFE"/>
    <w:rsid w:val="00B346CC"/>
    <w:rsid w:val="00B34ED5"/>
    <w:rsid w:val="00B34FDF"/>
    <w:rsid w:val="00B358C1"/>
    <w:rsid w:val="00B360A9"/>
    <w:rsid w:val="00B361F0"/>
    <w:rsid w:val="00B36337"/>
    <w:rsid w:val="00B36436"/>
    <w:rsid w:val="00B3672B"/>
    <w:rsid w:val="00B3674D"/>
    <w:rsid w:val="00B36A5E"/>
    <w:rsid w:val="00B3701F"/>
    <w:rsid w:val="00B370A0"/>
    <w:rsid w:val="00B373D1"/>
    <w:rsid w:val="00B37720"/>
    <w:rsid w:val="00B37E88"/>
    <w:rsid w:val="00B4022F"/>
    <w:rsid w:val="00B405B0"/>
    <w:rsid w:val="00B40686"/>
    <w:rsid w:val="00B40BCE"/>
    <w:rsid w:val="00B40CA0"/>
    <w:rsid w:val="00B40D8E"/>
    <w:rsid w:val="00B41CEE"/>
    <w:rsid w:val="00B430A8"/>
    <w:rsid w:val="00B43113"/>
    <w:rsid w:val="00B43311"/>
    <w:rsid w:val="00B4364A"/>
    <w:rsid w:val="00B43CDF"/>
    <w:rsid w:val="00B44419"/>
    <w:rsid w:val="00B4482A"/>
    <w:rsid w:val="00B44CC2"/>
    <w:rsid w:val="00B44E1F"/>
    <w:rsid w:val="00B44E3A"/>
    <w:rsid w:val="00B4567D"/>
    <w:rsid w:val="00B4575A"/>
    <w:rsid w:val="00B45AA1"/>
    <w:rsid w:val="00B4646B"/>
    <w:rsid w:val="00B464DA"/>
    <w:rsid w:val="00B467F2"/>
    <w:rsid w:val="00B46921"/>
    <w:rsid w:val="00B469EF"/>
    <w:rsid w:val="00B474FC"/>
    <w:rsid w:val="00B507AB"/>
    <w:rsid w:val="00B50950"/>
    <w:rsid w:val="00B50BF5"/>
    <w:rsid w:val="00B51D38"/>
    <w:rsid w:val="00B525E1"/>
    <w:rsid w:val="00B529DE"/>
    <w:rsid w:val="00B52A1E"/>
    <w:rsid w:val="00B52C03"/>
    <w:rsid w:val="00B52DFD"/>
    <w:rsid w:val="00B52F01"/>
    <w:rsid w:val="00B53107"/>
    <w:rsid w:val="00B53521"/>
    <w:rsid w:val="00B538AE"/>
    <w:rsid w:val="00B5435F"/>
    <w:rsid w:val="00B543D5"/>
    <w:rsid w:val="00B56282"/>
    <w:rsid w:val="00B565C4"/>
    <w:rsid w:val="00B56837"/>
    <w:rsid w:val="00B56B9D"/>
    <w:rsid w:val="00B56C3F"/>
    <w:rsid w:val="00B573CC"/>
    <w:rsid w:val="00B57408"/>
    <w:rsid w:val="00B575BA"/>
    <w:rsid w:val="00B60951"/>
    <w:rsid w:val="00B609E2"/>
    <w:rsid w:val="00B6138E"/>
    <w:rsid w:val="00B613E2"/>
    <w:rsid w:val="00B6143A"/>
    <w:rsid w:val="00B61FCD"/>
    <w:rsid w:val="00B625A7"/>
    <w:rsid w:val="00B62BBD"/>
    <w:rsid w:val="00B635C1"/>
    <w:rsid w:val="00B637DC"/>
    <w:rsid w:val="00B63C27"/>
    <w:rsid w:val="00B63D0A"/>
    <w:rsid w:val="00B63E1D"/>
    <w:rsid w:val="00B64449"/>
    <w:rsid w:val="00B645D3"/>
    <w:rsid w:val="00B64ACA"/>
    <w:rsid w:val="00B64CEA"/>
    <w:rsid w:val="00B64DA8"/>
    <w:rsid w:val="00B64F58"/>
    <w:rsid w:val="00B650E5"/>
    <w:rsid w:val="00B65434"/>
    <w:rsid w:val="00B65AF6"/>
    <w:rsid w:val="00B6662F"/>
    <w:rsid w:val="00B67001"/>
    <w:rsid w:val="00B67152"/>
    <w:rsid w:val="00B674EE"/>
    <w:rsid w:val="00B67951"/>
    <w:rsid w:val="00B70BB9"/>
    <w:rsid w:val="00B714EA"/>
    <w:rsid w:val="00B71608"/>
    <w:rsid w:val="00B71A7F"/>
    <w:rsid w:val="00B71DFB"/>
    <w:rsid w:val="00B71F8A"/>
    <w:rsid w:val="00B7282C"/>
    <w:rsid w:val="00B728DF"/>
    <w:rsid w:val="00B72B7A"/>
    <w:rsid w:val="00B73A63"/>
    <w:rsid w:val="00B74F95"/>
    <w:rsid w:val="00B763EA"/>
    <w:rsid w:val="00B76429"/>
    <w:rsid w:val="00B76601"/>
    <w:rsid w:val="00B76ABE"/>
    <w:rsid w:val="00B76C43"/>
    <w:rsid w:val="00B76EA4"/>
    <w:rsid w:val="00B7778B"/>
    <w:rsid w:val="00B77D72"/>
    <w:rsid w:val="00B77FD1"/>
    <w:rsid w:val="00B80430"/>
    <w:rsid w:val="00B814C7"/>
    <w:rsid w:val="00B815C6"/>
    <w:rsid w:val="00B81CB4"/>
    <w:rsid w:val="00B82481"/>
    <w:rsid w:val="00B82FCC"/>
    <w:rsid w:val="00B837ED"/>
    <w:rsid w:val="00B83886"/>
    <w:rsid w:val="00B8394D"/>
    <w:rsid w:val="00B83A28"/>
    <w:rsid w:val="00B83B49"/>
    <w:rsid w:val="00B84BA8"/>
    <w:rsid w:val="00B84C41"/>
    <w:rsid w:val="00B84DB3"/>
    <w:rsid w:val="00B850AE"/>
    <w:rsid w:val="00B854F8"/>
    <w:rsid w:val="00B85E3C"/>
    <w:rsid w:val="00B86471"/>
    <w:rsid w:val="00B8653D"/>
    <w:rsid w:val="00B8676F"/>
    <w:rsid w:val="00B86D19"/>
    <w:rsid w:val="00B86DD4"/>
    <w:rsid w:val="00B870C0"/>
    <w:rsid w:val="00B87508"/>
    <w:rsid w:val="00B87533"/>
    <w:rsid w:val="00B87D33"/>
    <w:rsid w:val="00B910DF"/>
    <w:rsid w:val="00B9158B"/>
    <w:rsid w:val="00B916E4"/>
    <w:rsid w:val="00B92502"/>
    <w:rsid w:val="00B92F6F"/>
    <w:rsid w:val="00B93070"/>
    <w:rsid w:val="00B930D5"/>
    <w:rsid w:val="00B93284"/>
    <w:rsid w:val="00B9360C"/>
    <w:rsid w:val="00B93F01"/>
    <w:rsid w:val="00B9411B"/>
    <w:rsid w:val="00B94474"/>
    <w:rsid w:val="00B946F9"/>
    <w:rsid w:val="00B94EC7"/>
    <w:rsid w:val="00B9518F"/>
    <w:rsid w:val="00B952FD"/>
    <w:rsid w:val="00B956D4"/>
    <w:rsid w:val="00B9587D"/>
    <w:rsid w:val="00B95BDE"/>
    <w:rsid w:val="00B95EA9"/>
    <w:rsid w:val="00B9614A"/>
    <w:rsid w:val="00B961A4"/>
    <w:rsid w:val="00B961F9"/>
    <w:rsid w:val="00B96BD4"/>
    <w:rsid w:val="00B96ED9"/>
    <w:rsid w:val="00B97446"/>
    <w:rsid w:val="00B97A51"/>
    <w:rsid w:val="00B97BBC"/>
    <w:rsid w:val="00B97FD4"/>
    <w:rsid w:val="00BA0BB6"/>
    <w:rsid w:val="00BA1077"/>
    <w:rsid w:val="00BA12DA"/>
    <w:rsid w:val="00BA13BB"/>
    <w:rsid w:val="00BA19C6"/>
    <w:rsid w:val="00BA1C23"/>
    <w:rsid w:val="00BA1EC3"/>
    <w:rsid w:val="00BA2C9C"/>
    <w:rsid w:val="00BA30B4"/>
    <w:rsid w:val="00BA3E6F"/>
    <w:rsid w:val="00BA3E7B"/>
    <w:rsid w:val="00BA4A3F"/>
    <w:rsid w:val="00BA4AE2"/>
    <w:rsid w:val="00BA4CD9"/>
    <w:rsid w:val="00BA53EF"/>
    <w:rsid w:val="00BA5E2A"/>
    <w:rsid w:val="00BA5F8C"/>
    <w:rsid w:val="00BA60F7"/>
    <w:rsid w:val="00BA61F9"/>
    <w:rsid w:val="00BA7432"/>
    <w:rsid w:val="00BA781D"/>
    <w:rsid w:val="00BA788A"/>
    <w:rsid w:val="00BA7CE4"/>
    <w:rsid w:val="00BB0729"/>
    <w:rsid w:val="00BB0F51"/>
    <w:rsid w:val="00BB1071"/>
    <w:rsid w:val="00BB1AED"/>
    <w:rsid w:val="00BB1DB4"/>
    <w:rsid w:val="00BB234C"/>
    <w:rsid w:val="00BB2764"/>
    <w:rsid w:val="00BB27DB"/>
    <w:rsid w:val="00BB2C31"/>
    <w:rsid w:val="00BB3238"/>
    <w:rsid w:val="00BB36C7"/>
    <w:rsid w:val="00BB3A56"/>
    <w:rsid w:val="00BB3B8D"/>
    <w:rsid w:val="00BB444E"/>
    <w:rsid w:val="00BB46A2"/>
    <w:rsid w:val="00BB4B87"/>
    <w:rsid w:val="00BB4E48"/>
    <w:rsid w:val="00BB524C"/>
    <w:rsid w:val="00BB5447"/>
    <w:rsid w:val="00BB5BA6"/>
    <w:rsid w:val="00BB6729"/>
    <w:rsid w:val="00BB675A"/>
    <w:rsid w:val="00BB6DE5"/>
    <w:rsid w:val="00BB74F8"/>
    <w:rsid w:val="00BB77EE"/>
    <w:rsid w:val="00BC0ACE"/>
    <w:rsid w:val="00BC0C37"/>
    <w:rsid w:val="00BC0C86"/>
    <w:rsid w:val="00BC1339"/>
    <w:rsid w:val="00BC1AA0"/>
    <w:rsid w:val="00BC1B43"/>
    <w:rsid w:val="00BC2495"/>
    <w:rsid w:val="00BC25C3"/>
    <w:rsid w:val="00BC2A8F"/>
    <w:rsid w:val="00BC30A4"/>
    <w:rsid w:val="00BC314A"/>
    <w:rsid w:val="00BC347D"/>
    <w:rsid w:val="00BC3509"/>
    <w:rsid w:val="00BC3A51"/>
    <w:rsid w:val="00BC3D88"/>
    <w:rsid w:val="00BC4B16"/>
    <w:rsid w:val="00BC5134"/>
    <w:rsid w:val="00BC52EB"/>
    <w:rsid w:val="00BC56BB"/>
    <w:rsid w:val="00BC5C59"/>
    <w:rsid w:val="00BC667A"/>
    <w:rsid w:val="00BC6E67"/>
    <w:rsid w:val="00BC737A"/>
    <w:rsid w:val="00BC7483"/>
    <w:rsid w:val="00BC75B9"/>
    <w:rsid w:val="00BC7EB0"/>
    <w:rsid w:val="00BC7EB9"/>
    <w:rsid w:val="00BD00EF"/>
    <w:rsid w:val="00BD0BCF"/>
    <w:rsid w:val="00BD0E4B"/>
    <w:rsid w:val="00BD1042"/>
    <w:rsid w:val="00BD189E"/>
    <w:rsid w:val="00BD23D7"/>
    <w:rsid w:val="00BD2643"/>
    <w:rsid w:val="00BD273C"/>
    <w:rsid w:val="00BD2C99"/>
    <w:rsid w:val="00BD489F"/>
    <w:rsid w:val="00BD48E6"/>
    <w:rsid w:val="00BD4B56"/>
    <w:rsid w:val="00BD56B1"/>
    <w:rsid w:val="00BD6191"/>
    <w:rsid w:val="00BD6558"/>
    <w:rsid w:val="00BD7EDA"/>
    <w:rsid w:val="00BD7F3B"/>
    <w:rsid w:val="00BE01F1"/>
    <w:rsid w:val="00BE032B"/>
    <w:rsid w:val="00BE087C"/>
    <w:rsid w:val="00BE0A08"/>
    <w:rsid w:val="00BE0A3C"/>
    <w:rsid w:val="00BE0A5D"/>
    <w:rsid w:val="00BE0B63"/>
    <w:rsid w:val="00BE0CF6"/>
    <w:rsid w:val="00BE17D6"/>
    <w:rsid w:val="00BE19FB"/>
    <w:rsid w:val="00BE1B55"/>
    <w:rsid w:val="00BE21DA"/>
    <w:rsid w:val="00BE23FC"/>
    <w:rsid w:val="00BE35E3"/>
    <w:rsid w:val="00BE365F"/>
    <w:rsid w:val="00BE448A"/>
    <w:rsid w:val="00BE4A98"/>
    <w:rsid w:val="00BE4C06"/>
    <w:rsid w:val="00BE4D1E"/>
    <w:rsid w:val="00BE51E1"/>
    <w:rsid w:val="00BE5C76"/>
    <w:rsid w:val="00BE62EB"/>
    <w:rsid w:val="00BE6567"/>
    <w:rsid w:val="00BE7116"/>
    <w:rsid w:val="00BE75F2"/>
    <w:rsid w:val="00BE9A7C"/>
    <w:rsid w:val="00BF0039"/>
    <w:rsid w:val="00BF0D3D"/>
    <w:rsid w:val="00BF0DFC"/>
    <w:rsid w:val="00BF12F0"/>
    <w:rsid w:val="00BF15CB"/>
    <w:rsid w:val="00BF1690"/>
    <w:rsid w:val="00BF17CC"/>
    <w:rsid w:val="00BF1875"/>
    <w:rsid w:val="00BF24A1"/>
    <w:rsid w:val="00BF2AD7"/>
    <w:rsid w:val="00BF2F76"/>
    <w:rsid w:val="00BF2FE9"/>
    <w:rsid w:val="00BF3022"/>
    <w:rsid w:val="00BF3214"/>
    <w:rsid w:val="00BF375F"/>
    <w:rsid w:val="00BF3869"/>
    <w:rsid w:val="00BF3C52"/>
    <w:rsid w:val="00BF445B"/>
    <w:rsid w:val="00BF4780"/>
    <w:rsid w:val="00BF4E8D"/>
    <w:rsid w:val="00BF5573"/>
    <w:rsid w:val="00BF55BF"/>
    <w:rsid w:val="00BF55EC"/>
    <w:rsid w:val="00BF572F"/>
    <w:rsid w:val="00BF5796"/>
    <w:rsid w:val="00BF5B8E"/>
    <w:rsid w:val="00BF6048"/>
    <w:rsid w:val="00BF6340"/>
    <w:rsid w:val="00BF64BB"/>
    <w:rsid w:val="00BF7142"/>
    <w:rsid w:val="00BF7570"/>
    <w:rsid w:val="00C001E5"/>
    <w:rsid w:val="00C00298"/>
    <w:rsid w:val="00C00640"/>
    <w:rsid w:val="00C00C19"/>
    <w:rsid w:val="00C00EA2"/>
    <w:rsid w:val="00C01C0F"/>
    <w:rsid w:val="00C02090"/>
    <w:rsid w:val="00C0239A"/>
    <w:rsid w:val="00C027E8"/>
    <w:rsid w:val="00C02DCF"/>
    <w:rsid w:val="00C03A5A"/>
    <w:rsid w:val="00C03BF1"/>
    <w:rsid w:val="00C03E33"/>
    <w:rsid w:val="00C0431A"/>
    <w:rsid w:val="00C04E57"/>
    <w:rsid w:val="00C04FBC"/>
    <w:rsid w:val="00C053D6"/>
    <w:rsid w:val="00C05590"/>
    <w:rsid w:val="00C05FB7"/>
    <w:rsid w:val="00C0616F"/>
    <w:rsid w:val="00C061EA"/>
    <w:rsid w:val="00C06330"/>
    <w:rsid w:val="00C06E5D"/>
    <w:rsid w:val="00C06F45"/>
    <w:rsid w:val="00C06FA2"/>
    <w:rsid w:val="00C0714F"/>
    <w:rsid w:val="00C07291"/>
    <w:rsid w:val="00C0799A"/>
    <w:rsid w:val="00C07F3F"/>
    <w:rsid w:val="00C10344"/>
    <w:rsid w:val="00C10602"/>
    <w:rsid w:val="00C10A1F"/>
    <w:rsid w:val="00C10FA8"/>
    <w:rsid w:val="00C111E5"/>
    <w:rsid w:val="00C117D2"/>
    <w:rsid w:val="00C11C04"/>
    <w:rsid w:val="00C12D3D"/>
    <w:rsid w:val="00C13079"/>
    <w:rsid w:val="00C13EA8"/>
    <w:rsid w:val="00C14B40"/>
    <w:rsid w:val="00C14D7E"/>
    <w:rsid w:val="00C14D9F"/>
    <w:rsid w:val="00C15867"/>
    <w:rsid w:val="00C160FC"/>
    <w:rsid w:val="00C16BE8"/>
    <w:rsid w:val="00C16BF3"/>
    <w:rsid w:val="00C16C78"/>
    <w:rsid w:val="00C16DC0"/>
    <w:rsid w:val="00C16E16"/>
    <w:rsid w:val="00C16E61"/>
    <w:rsid w:val="00C17674"/>
    <w:rsid w:val="00C1797D"/>
    <w:rsid w:val="00C17EA3"/>
    <w:rsid w:val="00C20F41"/>
    <w:rsid w:val="00C219CE"/>
    <w:rsid w:val="00C21ADA"/>
    <w:rsid w:val="00C21F2D"/>
    <w:rsid w:val="00C22398"/>
    <w:rsid w:val="00C22399"/>
    <w:rsid w:val="00C22667"/>
    <w:rsid w:val="00C2296D"/>
    <w:rsid w:val="00C22996"/>
    <w:rsid w:val="00C22FFB"/>
    <w:rsid w:val="00C23155"/>
    <w:rsid w:val="00C234FB"/>
    <w:rsid w:val="00C236DC"/>
    <w:rsid w:val="00C23E41"/>
    <w:rsid w:val="00C24053"/>
    <w:rsid w:val="00C24561"/>
    <w:rsid w:val="00C245B5"/>
    <w:rsid w:val="00C25A07"/>
    <w:rsid w:val="00C260A6"/>
    <w:rsid w:val="00C262A2"/>
    <w:rsid w:val="00C26481"/>
    <w:rsid w:val="00C26B23"/>
    <w:rsid w:val="00C26CDF"/>
    <w:rsid w:val="00C2700E"/>
    <w:rsid w:val="00C27118"/>
    <w:rsid w:val="00C30E80"/>
    <w:rsid w:val="00C30F97"/>
    <w:rsid w:val="00C31A85"/>
    <w:rsid w:val="00C32196"/>
    <w:rsid w:val="00C32695"/>
    <w:rsid w:val="00C32826"/>
    <w:rsid w:val="00C33326"/>
    <w:rsid w:val="00C3383B"/>
    <w:rsid w:val="00C33DCD"/>
    <w:rsid w:val="00C3553F"/>
    <w:rsid w:val="00C355F2"/>
    <w:rsid w:val="00C36441"/>
    <w:rsid w:val="00C3723B"/>
    <w:rsid w:val="00C37CE1"/>
    <w:rsid w:val="00C37D4D"/>
    <w:rsid w:val="00C37FF2"/>
    <w:rsid w:val="00C4044A"/>
    <w:rsid w:val="00C40769"/>
    <w:rsid w:val="00C40AEE"/>
    <w:rsid w:val="00C40BA4"/>
    <w:rsid w:val="00C40C41"/>
    <w:rsid w:val="00C41931"/>
    <w:rsid w:val="00C420AD"/>
    <w:rsid w:val="00C4223F"/>
    <w:rsid w:val="00C42349"/>
    <w:rsid w:val="00C42E2D"/>
    <w:rsid w:val="00C433CD"/>
    <w:rsid w:val="00C43A41"/>
    <w:rsid w:val="00C43CFB"/>
    <w:rsid w:val="00C442D3"/>
    <w:rsid w:val="00C4496E"/>
    <w:rsid w:val="00C45885"/>
    <w:rsid w:val="00C45A82"/>
    <w:rsid w:val="00C45FEC"/>
    <w:rsid w:val="00C46086"/>
    <w:rsid w:val="00C464F0"/>
    <w:rsid w:val="00C4727B"/>
    <w:rsid w:val="00C479BB"/>
    <w:rsid w:val="00C47A7E"/>
    <w:rsid w:val="00C50347"/>
    <w:rsid w:val="00C50433"/>
    <w:rsid w:val="00C507A6"/>
    <w:rsid w:val="00C50DA3"/>
    <w:rsid w:val="00C50F22"/>
    <w:rsid w:val="00C514A1"/>
    <w:rsid w:val="00C5155E"/>
    <w:rsid w:val="00C52310"/>
    <w:rsid w:val="00C52DB1"/>
    <w:rsid w:val="00C536B9"/>
    <w:rsid w:val="00C53B08"/>
    <w:rsid w:val="00C5450B"/>
    <w:rsid w:val="00C548ED"/>
    <w:rsid w:val="00C549C0"/>
    <w:rsid w:val="00C556FF"/>
    <w:rsid w:val="00C55B07"/>
    <w:rsid w:val="00C55FD5"/>
    <w:rsid w:val="00C57971"/>
    <w:rsid w:val="00C57AD3"/>
    <w:rsid w:val="00C57BCA"/>
    <w:rsid w:val="00C57C21"/>
    <w:rsid w:val="00C601D7"/>
    <w:rsid w:val="00C6035A"/>
    <w:rsid w:val="00C6063C"/>
    <w:rsid w:val="00C60D19"/>
    <w:rsid w:val="00C60E1D"/>
    <w:rsid w:val="00C60F18"/>
    <w:rsid w:val="00C6148E"/>
    <w:rsid w:val="00C61662"/>
    <w:rsid w:val="00C616D4"/>
    <w:rsid w:val="00C61AF1"/>
    <w:rsid w:val="00C61C93"/>
    <w:rsid w:val="00C61E49"/>
    <w:rsid w:val="00C62A30"/>
    <w:rsid w:val="00C62EF2"/>
    <w:rsid w:val="00C632A8"/>
    <w:rsid w:val="00C632E0"/>
    <w:rsid w:val="00C64A01"/>
    <w:rsid w:val="00C6511C"/>
    <w:rsid w:val="00C65388"/>
    <w:rsid w:val="00C65BD7"/>
    <w:rsid w:val="00C66210"/>
    <w:rsid w:val="00C66221"/>
    <w:rsid w:val="00C662EF"/>
    <w:rsid w:val="00C6643E"/>
    <w:rsid w:val="00C66747"/>
    <w:rsid w:val="00C66D9A"/>
    <w:rsid w:val="00C67572"/>
    <w:rsid w:val="00C67853"/>
    <w:rsid w:val="00C67BF9"/>
    <w:rsid w:val="00C67DE8"/>
    <w:rsid w:val="00C7005A"/>
    <w:rsid w:val="00C7022D"/>
    <w:rsid w:val="00C70F5A"/>
    <w:rsid w:val="00C710D0"/>
    <w:rsid w:val="00C71105"/>
    <w:rsid w:val="00C71306"/>
    <w:rsid w:val="00C72170"/>
    <w:rsid w:val="00C72758"/>
    <w:rsid w:val="00C72A4C"/>
    <w:rsid w:val="00C72B1A"/>
    <w:rsid w:val="00C73397"/>
    <w:rsid w:val="00C73571"/>
    <w:rsid w:val="00C73E68"/>
    <w:rsid w:val="00C74054"/>
    <w:rsid w:val="00C75505"/>
    <w:rsid w:val="00C75A37"/>
    <w:rsid w:val="00C760DF"/>
    <w:rsid w:val="00C763BC"/>
    <w:rsid w:val="00C76AAF"/>
    <w:rsid w:val="00C76BA4"/>
    <w:rsid w:val="00C76C3D"/>
    <w:rsid w:val="00C770EC"/>
    <w:rsid w:val="00C77A1E"/>
    <w:rsid w:val="00C8019A"/>
    <w:rsid w:val="00C80A3F"/>
    <w:rsid w:val="00C80F53"/>
    <w:rsid w:val="00C81017"/>
    <w:rsid w:val="00C8146E"/>
    <w:rsid w:val="00C81732"/>
    <w:rsid w:val="00C8210B"/>
    <w:rsid w:val="00C827F2"/>
    <w:rsid w:val="00C82E05"/>
    <w:rsid w:val="00C82E4F"/>
    <w:rsid w:val="00C8303F"/>
    <w:rsid w:val="00C83729"/>
    <w:rsid w:val="00C83A33"/>
    <w:rsid w:val="00C83A48"/>
    <w:rsid w:val="00C83E4F"/>
    <w:rsid w:val="00C8429E"/>
    <w:rsid w:val="00C84A2C"/>
    <w:rsid w:val="00C84B0F"/>
    <w:rsid w:val="00C84DAB"/>
    <w:rsid w:val="00C85640"/>
    <w:rsid w:val="00C856E1"/>
    <w:rsid w:val="00C85865"/>
    <w:rsid w:val="00C85891"/>
    <w:rsid w:val="00C85BA5"/>
    <w:rsid w:val="00C85D6F"/>
    <w:rsid w:val="00C85E85"/>
    <w:rsid w:val="00C86A88"/>
    <w:rsid w:val="00C87EDC"/>
    <w:rsid w:val="00C87F48"/>
    <w:rsid w:val="00C87F5F"/>
    <w:rsid w:val="00C90681"/>
    <w:rsid w:val="00C90DDD"/>
    <w:rsid w:val="00C90E40"/>
    <w:rsid w:val="00C90F95"/>
    <w:rsid w:val="00C912BE"/>
    <w:rsid w:val="00C91D30"/>
    <w:rsid w:val="00C91F1C"/>
    <w:rsid w:val="00C926C8"/>
    <w:rsid w:val="00C93E84"/>
    <w:rsid w:val="00C9521D"/>
    <w:rsid w:val="00C9537A"/>
    <w:rsid w:val="00C95A94"/>
    <w:rsid w:val="00C9623E"/>
    <w:rsid w:val="00C965DB"/>
    <w:rsid w:val="00C96827"/>
    <w:rsid w:val="00C96C21"/>
    <w:rsid w:val="00C96D54"/>
    <w:rsid w:val="00C970AD"/>
    <w:rsid w:val="00C97223"/>
    <w:rsid w:val="00C97501"/>
    <w:rsid w:val="00C9757B"/>
    <w:rsid w:val="00C977C0"/>
    <w:rsid w:val="00C9791D"/>
    <w:rsid w:val="00C97971"/>
    <w:rsid w:val="00C97C46"/>
    <w:rsid w:val="00CA0518"/>
    <w:rsid w:val="00CA0556"/>
    <w:rsid w:val="00CA0961"/>
    <w:rsid w:val="00CA09C7"/>
    <w:rsid w:val="00CA0BE3"/>
    <w:rsid w:val="00CA1258"/>
    <w:rsid w:val="00CA1A10"/>
    <w:rsid w:val="00CA1B45"/>
    <w:rsid w:val="00CA1C90"/>
    <w:rsid w:val="00CA20A5"/>
    <w:rsid w:val="00CA2792"/>
    <w:rsid w:val="00CA2EAE"/>
    <w:rsid w:val="00CA4AC1"/>
    <w:rsid w:val="00CA4D9A"/>
    <w:rsid w:val="00CA512E"/>
    <w:rsid w:val="00CA525D"/>
    <w:rsid w:val="00CA5459"/>
    <w:rsid w:val="00CA58A3"/>
    <w:rsid w:val="00CA58E4"/>
    <w:rsid w:val="00CA59FB"/>
    <w:rsid w:val="00CA67B5"/>
    <w:rsid w:val="00CA6CCE"/>
    <w:rsid w:val="00CA7157"/>
    <w:rsid w:val="00CA7ACE"/>
    <w:rsid w:val="00CA7B75"/>
    <w:rsid w:val="00CB0316"/>
    <w:rsid w:val="00CB0342"/>
    <w:rsid w:val="00CB03D4"/>
    <w:rsid w:val="00CB047A"/>
    <w:rsid w:val="00CB09E6"/>
    <w:rsid w:val="00CB0B11"/>
    <w:rsid w:val="00CB0E6D"/>
    <w:rsid w:val="00CB115E"/>
    <w:rsid w:val="00CB119F"/>
    <w:rsid w:val="00CB135D"/>
    <w:rsid w:val="00CB1DBA"/>
    <w:rsid w:val="00CB1F37"/>
    <w:rsid w:val="00CB21FE"/>
    <w:rsid w:val="00CB2A34"/>
    <w:rsid w:val="00CB2FE2"/>
    <w:rsid w:val="00CB3E46"/>
    <w:rsid w:val="00CB426A"/>
    <w:rsid w:val="00CB4980"/>
    <w:rsid w:val="00CB4AEC"/>
    <w:rsid w:val="00CB4B89"/>
    <w:rsid w:val="00CB5172"/>
    <w:rsid w:val="00CB5354"/>
    <w:rsid w:val="00CB56BB"/>
    <w:rsid w:val="00CB5958"/>
    <w:rsid w:val="00CB6208"/>
    <w:rsid w:val="00CB625D"/>
    <w:rsid w:val="00CB68DD"/>
    <w:rsid w:val="00CB6950"/>
    <w:rsid w:val="00CB6E18"/>
    <w:rsid w:val="00CC08BC"/>
    <w:rsid w:val="00CC0CBD"/>
    <w:rsid w:val="00CC0FDD"/>
    <w:rsid w:val="00CC1E38"/>
    <w:rsid w:val="00CC24BB"/>
    <w:rsid w:val="00CC24C3"/>
    <w:rsid w:val="00CC2F21"/>
    <w:rsid w:val="00CC3324"/>
    <w:rsid w:val="00CC3C9E"/>
    <w:rsid w:val="00CC4399"/>
    <w:rsid w:val="00CC4E41"/>
    <w:rsid w:val="00CC4E55"/>
    <w:rsid w:val="00CC60C9"/>
    <w:rsid w:val="00CC65A4"/>
    <w:rsid w:val="00CC65F4"/>
    <w:rsid w:val="00CC661B"/>
    <w:rsid w:val="00CC6A14"/>
    <w:rsid w:val="00CC70A3"/>
    <w:rsid w:val="00CC7192"/>
    <w:rsid w:val="00CC7731"/>
    <w:rsid w:val="00CC793C"/>
    <w:rsid w:val="00CC7F9A"/>
    <w:rsid w:val="00CD0296"/>
    <w:rsid w:val="00CD13D4"/>
    <w:rsid w:val="00CD190A"/>
    <w:rsid w:val="00CD219C"/>
    <w:rsid w:val="00CD2778"/>
    <w:rsid w:val="00CD2D75"/>
    <w:rsid w:val="00CD2F16"/>
    <w:rsid w:val="00CD3374"/>
    <w:rsid w:val="00CD347E"/>
    <w:rsid w:val="00CD400D"/>
    <w:rsid w:val="00CD4059"/>
    <w:rsid w:val="00CD443B"/>
    <w:rsid w:val="00CD4442"/>
    <w:rsid w:val="00CD4B6F"/>
    <w:rsid w:val="00CD53C3"/>
    <w:rsid w:val="00CD562C"/>
    <w:rsid w:val="00CD574E"/>
    <w:rsid w:val="00CD5838"/>
    <w:rsid w:val="00CD59A5"/>
    <w:rsid w:val="00CD658A"/>
    <w:rsid w:val="00CD65FA"/>
    <w:rsid w:val="00CD67AB"/>
    <w:rsid w:val="00CD6A89"/>
    <w:rsid w:val="00CD6A97"/>
    <w:rsid w:val="00CD6C1B"/>
    <w:rsid w:val="00CD70C8"/>
    <w:rsid w:val="00CD7A94"/>
    <w:rsid w:val="00CE0701"/>
    <w:rsid w:val="00CE0914"/>
    <w:rsid w:val="00CE0CA4"/>
    <w:rsid w:val="00CE1457"/>
    <w:rsid w:val="00CE1C25"/>
    <w:rsid w:val="00CE1FEC"/>
    <w:rsid w:val="00CE201E"/>
    <w:rsid w:val="00CE25A6"/>
    <w:rsid w:val="00CE2610"/>
    <w:rsid w:val="00CE2E85"/>
    <w:rsid w:val="00CE3112"/>
    <w:rsid w:val="00CE352A"/>
    <w:rsid w:val="00CE3700"/>
    <w:rsid w:val="00CE3A9F"/>
    <w:rsid w:val="00CE430D"/>
    <w:rsid w:val="00CE4505"/>
    <w:rsid w:val="00CE4B50"/>
    <w:rsid w:val="00CE4C22"/>
    <w:rsid w:val="00CE4CF7"/>
    <w:rsid w:val="00CE507F"/>
    <w:rsid w:val="00CE5292"/>
    <w:rsid w:val="00CE5AF3"/>
    <w:rsid w:val="00CE60A3"/>
    <w:rsid w:val="00CE644D"/>
    <w:rsid w:val="00CE7097"/>
    <w:rsid w:val="00CE7180"/>
    <w:rsid w:val="00CE7238"/>
    <w:rsid w:val="00CE76E5"/>
    <w:rsid w:val="00CE798E"/>
    <w:rsid w:val="00CF094F"/>
    <w:rsid w:val="00CF1FC6"/>
    <w:rsid w:val="00CF2061"/>
    <w:rsid w:val="00CF295F"/>
    <w:rsid w:val="00CF2E69"/>
    <w:rsid w:val="00CF2FDF"/>
    <w:rsid w:val="00CF39BB"/>
    <w:rsid w:val="00CF3A5C"/>
    <w:rsid w:val="00CF3FDD"/>
    <w:rsid w:val="00CF41EC"/>
    <w:rsid w:val="00CF5CD6"/>
    <w:rsid w:val="00CF5D04"/>
    <w:rsid w:val="00CF6AAA"/>
    <w:rsid w:val="00CF6CFE"/>
    <w:rsid w:val="00CF6EAB"/>
    <w:rsid w:val="00CF6EDC"/>
    <w:rsid w:val="00CF7473"/>
    <w:rsid w:val="00CF748F"/>
    <w:rsid w:val="00CF7739"/>
    <w:rsid w:val="00CF7FD2"/>
    <w:rsid w:val="00D0036A"/>
    <w:rsid w:val="00D00D91"/>
    <w:rsid w:val="00D01063"/>
    <w:rsid w:val="00D01605"/>
    <w:rsid w:val="00D01871"/>
    <w:rsid w:val="00D01D88"/>
    <w:rsid w:val="00D021EA"/>
    <w:rsid w:val="00D02304"/>
    <w:rsid w:val="00D02A8D"/>
    <w:rsid w:val="00D02C14"/>
    <w:rsid w:val="00D02D63"/>
    <w:rsid w:val="00D031B9"/>
    <w:rsid w:val="00D03484"/>
    <w:rsid w:val="00D03DB8"/>
    <w:rsid w:val="00D0492E"/>
    <w:rsid w:val="00D04DA8"/>
    <w:rsid w:val="00D04DE4"/>
    <w:rsid w:val="00D05860"/>
    <w:rsid w:val="00D05A4E"/>
    <w:rsid w:val="00D063F1"/>
    <w:rsid w:val="00D078AA"/>
    <w:rsid w:val="00D07994"/>
    <w:rsid w:val="00D07DCE"/>
    <w:rsid w:val="00D112C0"/>
    <w:rsid w:val="00D11735"/>
    <w:rsid w:val="00D11C4F"/>
    <w:rsid w:val="00D123F6"/>
    <w:rsid w:val="00D12479"/>
    <w:rsid w:val="00D125DF"/>
    <w:rsid w:val="00D12D5C"/>
    <w:rsid w:val="00D14991"/>
    <w:rsid w:val="00D14B27"/>
    <w:rsid w:val="00D14DCA"/>
    <w:rsid w:val="00D14F22"/>
    <w:rsid w:val="00D14F71"/>
    <w:rsid w:val="00D167FA"/>
    <w:rsid w:val="00D169AE"/>
    <w:rsid w:val="00D16D71"/>
    <w:rsid w:val="00D17247"/>
    <w:rsid w:val="00D17284"/>
    <w:rsid w:val="00D172F6"/>
    <w:rsid w:val="00D17563"/>
    <w:rsid w:val="00D17BE4"/>
    <w:rsid w:val="00D17FE5"/>
    <w:rsid w:val="00D200E1"/>
    <w:rsid w:val="00D20606"/>
    <w:rsid w:val="00D20750"/>
    <w:rsid w:val="00D2114B"/>
    <w:rsid w:val="00D2184D"/>
    <w:rsid w:val="00D21DAF"/>
    <w:rsid w:val="00D22981"/>
    <w:rsid w:val="00D23343"/>
    <w:rsid w:val="00D23690"/>
    <w:rsid w:val="00D23CCD"/>
    <w:rsid w:val="00D242DD"/>
    <w:rsid w:val="00D24BFD"/>
    <w:rsid w:val="00D25570"/>
    <w:rsid w:val="00D25C1D"/>
    <w:rsid w:val="00D26947"/>
    <w:rsid w:val="00D270F7"/>
    <w:rsid w:val="00D27702"/>
    <w:rsid w:val="00D27958"/>
    <w:rsid w:val="00D27AA9"/>
    <w:rsid w:val="00D27BDB"/>
    <w:rsid w:val="00D3029D"/>
    <w:rsid w:val="00D3068B"/>
    <w:rsid w:val="00D31A84"/>
    <w:rsid w:val="00D31BC1"/>
    <w:rsid w:val="00D32588"/>
    <w:rsid w:val="00D33038"/>
    <w:rsid w:val="00D33161"/>
    <w:rsid w:val="00D3324B"/>
    <w:rsid w:val="00D332F4"/>
    <w:rsid w:val="00D33AF5"/>
    <w:rsid w:val="00D33F3D"/>
    <w:rsid w:val="00D34A3F"/>
    <w:rsid w:val="00D34A9C"/>
    <w:rsid w:val="00D35263"/>
    <w:rsid w:val="00D355F5"/>
    <w:rsid w:val="00D356B9"/>
    <w:rsid w:val="00D35BD6"/>
    <w:rsid w:val="00D35F8C"/>
    <w:rsid w:val="00D36157"/>
    <w:rsid w:val="00D364F2"/>
    <w:rsid w:val="00D36889"/>
    <w:rsid w:val="00D3689B"/>
    <w:rsid w:val="00D36C75"/>
    <w:rsid w:val="00D36F1D"/>
    <w:rsid w:val="00D37029"/>
    <w:rsid w:val="00D3725C"/>
    <w:rsid w:val="00D37557"/>
    <w:rsid w:val="00D37779"/>
    <w:rsid w:val="00D3792E"/>
    <w:rsid w:val="00D404B1"/>
    <w:rsid w:val="00D4127C"/>
    <w:rsid w:val="00D41391"/>
    <w:rsid w:val="00D42276"/>
    <w:rsid w:val="00D4238A"/>
    <w:rsid w:val="00D42758"/>
    <w:rsid w:val="00D4329D"/>
    <w:rsid w:val="00D43542"/>
    <w:rsid w:val="00D437FD"/>
    <w:rsid w:val="00D43BA4"/>
    <w:rsid w:val="00D43C86"/>
    <w:rsid w:val="00D444D5"/>
    <w:rsid w:val="00D448F6"/>
    <w:rsid w:val="00D44AF3"/>
    <w:rsid w:val="00D44E3D"/>
    <w:rsid w:val="00D44E67"/>
    <w:rsid w:val="00D4519E"/>
    <w:rsid w:val="00D451D9"/>
    <w:rsid w:val="00D4538F"/>
    <w:rsid w:val="00D454BF"/>
    <w:rsid w:val="00D46066"/>
    <w:rsid w:val="00D47106"/>
    <w:rsid w:val="00D4741C"/>
    <w:rsid w:val="00D479D4"/>
    <w:rsid w:val="00D50558"/>
    <w:rsid w:val="00D5090F"/>
    <w:rsid w:val="00D5118C"/>
    <w:rsid w:val="00D51340"/>
    <w:rsid w:val="00D51775"/>
    <w:rsid w:val="00D51D84"/>
    <w:rsid w:val="00D52234"/>
    <w:rsid w:val="00D527A7"/>
    <w:rsid w:val="00D530E0"/>
    <w:rsid w:val="00D53919"/>
    <w:rsid w:val="00D53D6A"/>
    <w:rsid w:val="00D53E2B"/>
    <w:rsid w:val="00D53F9E"/>
    <w:rsid w:val="00D54023"/>
    <w:rsid w:val="00D551FC"/>
    <w:rsid w:val="00D554C8"/>
    <w:rsid w:val="00D556FE"/>
    <w:rsid w:val="00D55E71"/>
    <w:rsid w:val="00D56EDA"/>
    <w:rsid w:val="00D575F3"/>
    <w:rsid w:val="00D5779F"/>
    <w:rsid w:val="00D57918"/>
    <w:rsid w:val="00D601A5"/>
    <w:rsid w:val="00D601CE"/>
    <w:rsid w:val="00D60533"/>
    <w:rsid w:val="00D60712"/>
    <w:rsid w:val="00D60C84"/>
    <w:rsid w:val="00D61312"/>
    <w:rsid w:val="00D6176B"/>
    <w:rsid w:val="00D618E6"/>
    <w:rsid w:val="00D62050"/>
    <w:rsid w:val="00D62150"/>
    <w:rsid w:val="00D629FC"/>
    <w:rsid w:val="00D62BC0"/>
    <w:rsid w:val="00D63109"/>
    <w:rsid w:val="00D6321C"/>
    <w:rsid w:val="00D6367D"/>
    <w:rsid w:val="00D64AB0"/>
    <w:rsid w:val="00D6513E"/>
    <w:rsid w:val="00D654F2"/>
    <w:rsid w:val="00D656FB"/>
    <w:rsid w:val="00D65CCB"/>
    <w:rsid w:val="00D65F1B"/>
    <w:rsid w:val="00D6648E"/>
    <w:rsid w:val="00D6676C"/>
    <w:rsid w:val="00D669BB"/>
    <w:rsid w:val="00D6743F"/>
    <w:rsid w:val="00D67665"/>
    <w:rsid w:val="00D678BF"/>
    <w:rsid w:val="00D67909"/>
    <w:rsid w:val="00D67EBE"/>
    <w:rsid w:val="00D6BB29"/>
    <w:rsid w:val="00D7001E"/>
    <w:rsid w:val="00D704AE"/>
    <w:rsid w:val="00D70DE6"/>
    <w:rsid w:val="00D70E7C"/>
    <w:rsid w:val="00D710F3"/>
    <w:rsid w:val="00D71682"/>
    <w:rsid w:val="00D717FC"/>
    <w:rsid w:val="00D71A8D"/>
    <w:rsid w:val="00D72231"/>
    <w:rsid w:val="00D73036"/>
    <w:rsid w:val="00D73104"/>
    <w:rsid w:val="00D735A4"/>
    <w:rsid w:val="00D73D5C"/>
    <w:rsid w:val="00D73DC6"/>
    <w:rsid w:val="00D74951"/>
    <w:rsid w:val="00D74C1A"/>
    <w:rsid w:val="00D74FED"/>
    <w:rsid w:val="00D7515E"/>
    <w:rsid w:val="00D754C1"/>
    <w:rsid w:val="00D75B59"/>
    <w:rsid w:val="00D76453"/>
    <w:rsid w:val="00D77393"/>
    <w:rsid w:val="00D77A35"/>
    <w:rsid w:val="00D77C7C"/>
    <w:rsid w:val="00D80306"/>
    <w:rsid w:val="00D80928"/>
    <w:rsid w:val="00D80E05"/>
    <w:rsid w:val="00D81350"/>
    <w:rsid w:val="00D81B3E"/>
    <w:rsid w:val="00D8200B"/>
    <w:rsid w:val="00D8204A"/>
    <w:rsid w:val="00D82095"/>
    <w:rsid w:val="00D822A0"/>
    <w:rsid w:val="00D826B6"/>
    <w:rsid w:val="00D835F3"/>
    <w:rsid w:val="00D837B2"/>
    <w:rsid w:val="00D83A00"/>
    <w:rsid w:val="00D83F89"/>
    <w:rsid w:val="00D84520"/>
    <w:rsid w:val="00D84692"/>
    <w:rsid w:val="00D84C4B"/>
    <w:rsid w:val="00D85043"/>
    <w:rsid w:val="00D8567F"/>
    <w:rsid w:val="00D85AD2"/>
    <w:rsid w:val="00D86910"/>
    <w:rsid w:val="00D86F1C"/>
    <w:rsid w:val="00D87244"/>
    <w:rsid w:val="00D872B5"/>
    <w:rsid w:val="00D87528"/>
    <w:rsid w:val="00D87661"/>
    <w:rsid w:val="00D90699"/>
    <w:rsid w:val="00D9076D"/>
    <w:rsid w:val="00D90ADA"/>
    <w:rsid w:val="00D90C70"/>
    <w:rsid w:val="00D90E49"/>
    <w:rsid w:val="00D9133C"/>
    <w:rsid w:val="00D91977"/>
    <w:rsid w:val="00D91CFE"/>
    <w:rsid w:val="00D92A81"/>
    <w:rsid w:val="00D92ADE"/>
    <w:rsid w:val="00D93840"/>
    <w:rsid w:val="00D94055"/>
    <w:rsid w:val="00D949F7"/>
    <w:rsid w:val="00D94B15"/>
    <w:rsid w:val="00D95035"/>
    <w:rsid w:val="00D957E5"/>
    <w:rsid w:val="00D95966"/>
    <w:rsid w:val="00D962FC"/>
    <w:rsid w:val="00D9642A"/>
    <w:rsid w:val="00D96ADE"/>
    <w:rsid w:val="00D96B84"/>
    <w:rsid w:val="00D96E54"/>
    <w:rsid w:val="00D97197"/>
    <w:rsid w:val="00D971A4"/>
    <w:rsid w:val="00D972D8"/>
    <w:rsid w:val="00D976CD"/>
    <w:rsid w:val="00DA0447"/>
    <w:rsid w:val="00DA088F"/>
    <w:rsid w:val="00DA0985"/>
    <w:rsid w:val="00DA0A37"/>
    <w:rsid w:val="00DA0CE2"/>
    <w:rsid w:val="00DA0ED1"/>
    <w:rsid w:val="00DA1302"/>
    <w:rsid w:val="00DA1B47"/>
    <w:rsid w:val="00DA1C17"/>
    <w:rsid w:val="00DA1EF2"/>
    <w:rsid w:val="00DA2387"/>
    <w:rsid w:val="00DA23E8"/>
    <w:rsid w:val="00DA28C3"/>
    <w:rsid w:val="00DA3C52"/>
    <w:rsid w:val="00DA3CC3"/>
    <w:rsid w:val="00DA4A14"/>
    <w:rsid w:val="00DA4AE7"/>
    <w:rsid w:val="00DA4D8B"/>
    <w:rsid w:val="00DA5530"/>
    <w:rsid w:val="00DA5721"/>
    <w:rsid w:val="00DA58B1"/>
    <w:rsid w:val="00DA5E5E"/>
    <w:rsid w:val="00DA6E38"/>
    <w:rsid w:val="00DA702C"/>
    <w:rsid w:val="00DA746B"/>
    <w:rsid w:val="00DA77AB"/>
    <w:rsid w:val="00DA7C02"/>
    <w:rsid w:val="00DA7CEE"/>
    <w:rsid w:val="00DA7E03"/>
    <w:rsid w:val="00DB0493"/>
    <w:rsid w:val="00DB09D5"/>
    <w:rsid w:val="00DB1463"/>
    <w:rsid w:val="00DB2531"/>
    <w:rsid w:val="00DB3C5E"/>
    <w:rsid w:val="00DB3D5E"/>
    <w:rsid w:val="00DB3E86"/>
    <w:rsid w:val="00DB4B78"/>
    <w:rsid w:val="00DB4E7C"/>
    <w:rsid w:val="00DB4F77"/>
    <w:rsid w:val="00DB53F5"/>
    <w:rsid w:val="00DB5E21"/>
    <w:rsid w:val="00DB6B45"/>
    <w:rsid w:val="00DB6E76"/>
    <w:rsid w:val="00DB7BE1"/>
    <w:rsid w:val="00DC0A10"/>
    <w:rsid w:val="00DC1C85"/>
    <w:rsid w:val="00DC2947"/>
    <w:rsid w:val="00DC29E1"/>
    <w:rsid w:val="00DC2C83"/>
    <w:rsid w:val="00DC2E63"/>
    <w:rsid w:val="00DC2EF6"/>
    <w:rsid w:val="00DC2F9B"/>
    <w:rsid w:val="00DC31AE"/>
    <w:rsid w:val="00DC3D48"/>
    <w:rsid w:val="00DC3E78"/>
    <w:rsid w:val="00DC4FF1"/>
    <w:rsid w:val="00DC5044"/>
    <w:rsid w:val="00DC5A18"/>
    <w:rsid w:val="00DC5BA7"/>
    <w:rsid w:val="00DC5D42"/>
    <w:rsid w:val="00DC5F35"/>
    <w:rsid w:val="00DC66E4"/>
    <w:rsid w:val="00DC6A10"/>
    <w:rsid w:val="00DC7443"/>
    <w:rsid w:val="00DC7453"/>
    <w:rsid w:val="00DC754B"/>
    <w:rsid w:val="00DC77E8"/>
    <w:rsid w:val="00DC78EA"/>
    <w:rsid w:val="00DC7C9F"/>
    <w:rsid w:val="00DD07BB"/>
    <w:rsid w:val="00DD08E2"/>
    <w:rsid w:val="00DD0922"/>
    <w:rsid w:val="00DD0C32"/>
    <w:rsid w:val="00DD145B"/>
    <w:rsid w:val="00DD1555"/>
    <w:rsid w:val="00DD2783"/>
    <w:rsid w:val="00DD285C"/>
    <w:rsid w:val="00DD2C38"/>
    <w:rsid w:val="00DD325C"/>
    <w:rsid w:val="00DD33CB"/>
    <w:rsid w:val="00DD379E"/>
    <w:rsid w:val="00DD3C1C"/>
    <w:rsid w:val="00DD4035"/>
    <w:rsid w:val="00DD537E"/>
    <w:rsid w:val="00DD566A"/>
    <w:rsid w:val="00DD5D13"/>
    <w:rsid w:val="00DD6050"/>
    <w:rsid w:val="00DD658F"/>
    <w:rsid w:val="00DD68AB"/>
    <w:rsid w:val="00DD6A6A"/>
    <w:rsid w:val="00DD6F1D"/>
    <w:rsid w:val="00DD7BF8"/>
    <w:rsid w:val="00DD7EF7"/>
    <w:rsid w:val="00DD7F2A"/>
    <w:rsid w:val="00DE0194"/>
    <w:rsid w:val="00DE0A32"/>
    <w:rsid w:val="00DE1107"/>
    <w:rsid w:val="00DE1320"/>
    <w:rsid w:val="00DE1624"/>
    <w:rsid w:val="00DE2224"/>
    <w:rsid w:val="00DE2262"/>
    <w:rsid w:val="00DE31C2"/>
    <w:rsid w:val="00DE321F"/>
    <w:rsid w:val="00DE4206"/>
    <w:rsid w:val="00DE4342"/>
    <w:rsid w:val="00DE4565"/>
    <w:rsid w:val="00DE4681"/>
    <w:rsid w:val="00DE485A"/>
    <w:rsid w:val="00DE4E2A"/>
    <w:rsid w:val="00DE5540"/>
    <w:rsid w:val="00DE6210"/>
    <w:rsid w:val="00DE657E"/>
    <w:rsid w:val="00DE6D4D"/>
    <w:rsid w:val="00DE7C7F"/>
    <w:rsid w:val="00DF00BD"/>
    <w:rsid w:val="00DF1719"/>
    <w:rsid w:val="00DF171F"/>
    <w:rsid w:val="00DF18F4"/>
    <w:rsid w:val="00DF1F10"/>
    <w:rsid w:val="00DF20E8"/>
    <w:rsid w:val="00DF21CB"/>
    <w:rsid w:val="00DF2312"/>
    <w:rsid w:val="00DF30AF"/>
    <w:rsid w:val="00DF34BC"/>
    <w:rsid w:val="00DF3DBF"/>
    <w:rsid w:val="00DF4704"/>
    <w:rsid w:val="00DF5321"/>
    <w:rsid w:val="00DF5334"/>
    <w:rsid w:val="00DF57DA"/>
    <w:rsid w:val="00DF5852"/>
    <w:rsid w:val="00DF5858"/>
    <w:rsid w:val="00DF5913"/>
    <w:rsid w:val="00DF59AD"/>
    <w:rsid w:val="00DF5FBB"/>
    <w:rsid w:val="00DF626D"/>
    <w:rsid w:val="00DF6C63"/>
    <w:rsid w:val="00DF6F28"/>
    <w:rsid w:val="00DF7240"/>
    <w:rsid w:val="00DF7452"/>
    <w:rsid w:val="00DF765F"/>
    <w:rsid w:val="00DF7736"/>
    <w:rsid w:val="00E000A6"/>
    <w:rsid w:val="00E00A5F"/>
    <w:rsid w:val="00E02488"/>
    <w:rsid w:val="00E02498"/>
    <w:rsid w:val="00E024AA"/>
    <w:rsid w:val="00E02572"/>
    <w:rsid w:val="00E03539"/>
    <w:rsid w:val="00E04899"/>
    <w:rsid w:val="00E04A42"/>
    <w:rsid w:val="00E04B70"/>
    <w:rsid w:val="00E04D95"/>
    <w:rsid w:val="00E056E5"/>
    <w:rsid w:val="00E05A17"/>
    <w:rsid w:val="00E05A30"/>
    <w:rsid w:val="00E05E20"/>
    <w:rsid w:val="00E06198"/>
    <w:rsid w:val="00E062D8"/>
    <w:rsid w:val="00E063F4"/>
    <w:rsid w:val="00E069FD"/>
    <w:rsid w:val="00E06DAA"/>
    <w:rsid w:val="00E074F2"/>
    <w:rsid w:val="00E0751E"/>
    <w:rsid w:val="00E075AF"/>
    <w:rsid w:val="00E0782C"/>
    <w:rsid w:val="00E07A1B"/>
    <w:rsid w:val="00E07F39"/>
    <w:rsid w:val="00E0E53E"/>
    <w:rsid w:val="00E111E7"/>
    <w:rsid w:val="00E11A99"/>
    <w:rsid w:val="00E11F4E"/>
    <w:rsid w:val="00E12E93"/>
    <w:rsid w:val="00E133C5"/>
    <w:rsid w:val="00E13418"/>
    <w:rsid w:val="00E1359B"/>
    <w:rsid w:val="00E1360F"/>
    <w:rsid w:val="00E138F1"/>
    <w:rsid w:val="00E13AB3"/>
    <w:rsid w:val="00E14B5A"/>
    <w:rsid w:val="00E15421"/>
    <w:rsid w:val="00E15742"/>
    <w:rsid w:val="00E1594D"/>
    <w:rsid w:val="00E15A73"/>
    <w:rsid w:val="00E15C77"/>
    <w:rsid w:val="00E1643B"/>
    <w:rsid w:val="00E1693E"/>
    <w:rsid w:val="00E16DD7"/>
    <w:rsid w:val="00E17113"/>
    <w:rsid w:val="00E17CCD"/>
    <w:rsid w:val="00E20AF8"/>
    <w:rsid w:val="00E20B09"/>
    <w:rsid w:val="00E21E26"/>
    <w:rsid w:val="00E2206D"/>
    <w:rsid w:val="00E229D7"/>
    <w:rsid w:val="00E22B61"/>
    <w:rsid w:val="00E2350A"/>
    <w:rsid w:val="00E2470D"/>
    <w:rsid w:val="00E250F1"/>
    <w:rsid w:val="00E25172"/>
    <w:rsid w:val="00E258C8"/>
    <w:rsid w:val="00E25ADF"/>
    <w:rsid w:val="00E2642E"/>
    <w:rsid w:val="00E26960"/>
    <w:rsid w:val="00E26B8B"/>
    <w:rsid w:val="00E270EC"/>
    <w:rsid w:val="00E275BB"/>
    <w:rsid w:val="00E305C1"/>
    <w:rsid w:val="00E30BCE"/>
    <w:rsid w:val="00E31ACE"/>
    <w:rsid w:val="00E31C53"/>
    <w:rsid w:val="00E32009"/>
    <w:rsid w:val="00E32CC4"/>
    <w:rsid w:val="00E33A53"/>
    <w:rsid w:val="00E346E3"/>
    <w:rsid w:val="00E351F0"/>
    <w:rsid w:val="00E3548B"/>
    <w:rsid w:val="00E3550D"/>
    <w:rsid w:val="00E36146"/>
    <w:rsid w:val="00E36C61"/>
    <w:rsid w:val="00E36E28"/>
    <w:rsid w:val="00E374D7"/>
    <w:rsid w:val="00E37649"/>
    <w:rsid w:val="00E37B84"/>
    <w:rsid w:val="00E4017E"/>
    <w:rsid w:val="00E4030D"/>
    <w:rsid w:val="00E40334"/>
    <w:rsid w:val="00E408B2"/>
    <w:rsid w:val="00E41C84"/>
    <w:rsid w:val="00E41FD6"/>
    <w:rsid w:val="00E42043"/>
    <w:rsid w:val="00E42C1D"/>
    <w:rsid w:val="00E43D38"/>
    <w:rsid w:val="00E43E3D"/>
    <w:rsid w:val="00E43F38"/>
    <w:rsid w:val="00E442B9"/>
    <w:rsid w:val="00E4525C"/>
    <w:rsid w:val="00E452D0"/>
    <w:rsid w:val="00E45738"/>
    <w:rsid w:val="00E45CF7"/>
    <w:rsid w:val="00E45F10"/>
    <w:rsid w:val="00E46404"/>
    <w:rsid w:val="00E465CE"/>
    <w:rsid w:val="00E476A2"/>
    <w:rsid w:val="00E47B6B"/>
    <w:rsid w:val="00E500FC"/>
    <w:rsid w:val="00E50123"/>
    <w:rsid w:val="00E511F6"/>
    <w:rsid w:val="00E5185E"/>
    <w:rsid w:val="00E52364"/>
    <w:rsid w:val="00E526D8"/>
    <w:rsid w:val="00E527F0"/>
    <w:rsid w:val="00E52838"/>
    <w:rsid w:val="00E52C2C"/>
    <w:rsid w:val="00E539C4"/>
    <w:rsid w:val="00E53EC1"/>
    <w:rsid w:val="00E54355"/>
    <w:rsid w:val="00E544AC"/>
    <w:rsid w:val="00E544C0"/>
    <w:rsid w:val="00E54795"/>
    <w:rsid w:val="00E5493A"/>
    <w:rsid w:val="00E54B20"/>
    <w:rsid w:val="00E54DCB"/>
    <w:rsid w:val="00E56262"/>
    <w:rsid w:val="00E56554"/>
    <w:rsid w:val="00E567B7"/>
    <w:rsid w:val="00E575A2"/>
    <w:rsid w:val="00E57DAC"/>
    <w:rsid w:val="00E6037B"/>
    <w:rsid w:val="00E614E0"/>
    <w:rsid w:val="00E61AEE"/>
    <w:rsid w:val="00E61B27"/>
    <w:rsid w:val="00E6227D"/>
    <w:rsid w:val="00E62D96"/>
    <w:rsid w:val="00E6343D"/>
    <w:rsid w:val="00E6344A"/>
    <w:rsid w:val="00E6354E"/>
    <w:rsid w:val="00E63CEA"/>
    <w:rsid w:val="00E6449A"/>
    <w:rsid w:val="00E64C56"/>
    <w:rsid w:val="00E64CA3"/>
    <w:rsid w:val="00E64DD6"/>
    <w:rsid w:val="00E6544E"/>
    <w:rsid w:val="00E65591"/>
    <w:rsid w:val="00E66F04"/>
    <w:rsid w:val="00E678D3"/>
    <w:rsid w:val="00E7077F"/>
    <w:rsid w:val="00E71242"/>
    <w:rsid w:val="00E723C4"/>
    <w:rsid w:val="00E725B2"/>
    <w:rsid w:val="00E72AB2"/>
    <w:rsid w:val="00E73B6B"/>
    <w:rsid w:val="00E73F7F"/>
    <w:rsid w:val="00E740FC"/>
    <w:rsid w:val="00E74380"/>
    <w:rsid w:val="00E7447E"/>
    <w:rsid w:val="00E75324"/>
    <w:rsid w:val="00E753E8"/>
    <w:rsid w:val="00E75917"/>
    <w:rsid w:val="00E762E9"/>
    <w:rsid w:val="00E76B6E"/>
    <w:rsid w:val="00E76F3E"/>
    <w:rsid w:val="00E77898"/>
    <w:rsid w:val="00E778A4"/>
    <w:rsid w:val="00E77B21"/>
    <w:rsid w:val="00E77FF6"/>
    <w:rsid w:val="00E804D9"/>
    <w:rsid w:val="00E80645"/>
    <w:rsid w:val="00E80BD5"/>
    <w:rsid w:val="00E81745"/>
    <w:rsid w:val="00E81977"/>
    <w:rsid w:val="00E81BE4"/>
    <w:rsid w:val="00E8202A"/>
    <w:rsid w:val="00E82466"/>
    <w:rsid w:val="00E828E7"/>
    <w:rsid w:val="00E82BC5"/>
    <w:rsid w:val="00E82FD1"/>
    <w:rsid w:val="00E8308D"/>
    <w:rsid w:val="00E83B3D"/>
    <w:rsid w:val="00E83F2F"/>
    <w:rsid w:val="00E84455"/>
    <w:rsid w:val="00E84793"/>
    <w:rsid w:val="00E8480B"/>
    <w:rsid w:val="00E84986"/>
    <w:rsid w:val="00E84BC4"/>
    <w:rsid w:val="00E8500B"/>
    <w:rsid w:val="00E85409"/>
    <w:rsid w:val="00E8547E"/>
    <w:rsid w:val="00E860FF"/>
    <w:rsid w:val="00E86284"/>
    <w:rsid w:val="00E86DDA"/>
    <w:rsid w:val="00E870F1"/>
    <w:rsid w:val="00E87FF4"/>
    <w:rsid w:val="00E9006D"/>
    <w:rsid w:val="00E9072B"/>
    <w:rsid w:val="00E907F3"/>
    <w:rsid w:val="00E90C18"/>
    <w:rsid w:val="00E90C86"/>
    <w:rsid w:val="00E91E45"/>
    <w:rsid w:val="00E9242D"/>
    <w:rsid w:val="00E92FC2"/>
    <w:rsid w:val="00E9339B"/>
    <w:rsid w:val="00E93400"/>
    <w:rsid w:val="00E93599"/>
    <w:rsid w:val="00E93B6E"/>
    <w:rsid w:val="00E940A9"/>
    <w:rsid w:val="00E94462"/>
    <w:rsid w:val="00E94752"/>
    <w:rsid w:val="00E94F41"/>
    <w:rsid w:val="00E9572A"/>
    <w:rsid w:val="00E979CB"/>
    <w:rsid w:val="00E97B0B"/>
    <w:rsid w:val="00EA06F5"/>
    <w:rsid w:val="00EA0782"/>
    <w:rsid w:val="00EA0FC8"/>
    <w:rsid w:val="00EA1706"/>
    <w:rsid w:val="00EA1A58"/>
    <w:rsid w:val="00EA258C"/>
    <w:rsid w:val="00EA2A25"/>
    <w:rsid w:val="00EA2C9E"/>
    <w:rsid w:val="00EA344C"/>
    <w:rsid w:val="00EA353E"/>
    <w:rsid w:val="00EA3BDD"/>
    <w:rsid w:val="00EA429F"/>
    <w:rsid w:val="00EA4389"/>
    <w:rsid w:val="00EA43F0"/>
    <w:rsid w:val="00EA4499"/>
    <w:rsid w:val="00EA4518"/>
    <w:rsid w:val="00EA4CF9"/>
    <w:rsid w:val="00EA4EC5"/>
    <w:rsid w:val="00EA4EE0"/>
    <w:rsid w:val="00EA4F9E"/>
    <w:rsid w:val="00EA5268"/>
    <w:rsid w:val="00EA5530"/>
    <w:rsid w:val="00EA5644"/>
    <w:rsid w:val="00EA5A2C"/>
    <w:rsid w:val="00EA63CA"/>
    <w:rsid w:val="00EA69DD"/>
    <w:rsid w:val="00EA6D3B"/>
    <w:rsid w:val="00EA70E1"/>
    <w:rsid w:val="00EA72C0"/>
    <w:rsid w:val="00EA76F9"/>
    <w:rsid w:val="00EA7A25"/>
    <w:rsid w:val="00EA7CE6"/>
    <w:rsid w:val="00EA7E47"/>
    <w:rsid w:val="00EB00AD"/>
    <w:rsid w:val="00EB0132"/>
    <w:rsid w:val="00EB0449"/>
    <w:rsid w:val="00EB04DA"/>
    <w:rsid w:val="00EB06BF"/>
    <w:rsid w:val="00EB074F"/>
    <w:rsid w:val="00EB075A"/>
    <w:rsid w:val="00EB08B2"/>
    <w:rsid w:val="00EB09BA"/>
    <w:rsid w:val="00EB0AD3"/>
    <w:rsid w:val="00EB0D66"/>
    <w:rsid w:val="00EB1344"/>
    <w:rsid w:val="00EB136C"/>
    <w:rsid w:val="00EB1982"/>
    <w:rsid w:val="00EB22CF"/>
    <w:rsid w:val="00EB2595"/>
    <w:rsid w:val="00EB2F9F"/>
    <w:rsid w:val="00EB3099"/>
    <w:rsid w:val="00EB345D"/>
    <w:rsid w:val="00EB36FE"/>
    <w:rsid w:val="00EB376E"/>
    <w:rsid w:val="00EB41D3"/>
    <w:rsid w:val="00EB4226"/>
    <w:rsid w:val="00EB480E"/>
    <w:rsid w:val="00EB4AC6"/>
    <w:rsid w:val="00EB513E"/>
    <w:rsid w:val="00EB5169"/>
    <w:rsid w:val="00EB51B0"/>
    <w:rsid w:val="00EB54A5"/>
    <w:rsid w:val="00EB5687"/>
    <w:rsid w:val="00EB5743"/>
    <w:rsid w:val="00EB5EC6"/>
    <w:rsid w:val="00EB6338"/>
    <w:rsid w:val="00EB6869"/>
    <w:rsid w:val="00EB7287"/>
    <w:rsid w:val="00EB76D3"/>
    <w:rsid w:val="00EB77B3"/>
    <w:rsid w:val="00EB7C75"/>
    <w:rsid w:val="00EB7FC9"/>
    <w:rsid w:val="00EC03A3"/>
    <w:rsid w:val="00EC05C2"/>
    <w:rsid w:val="00EC0723"/>
    <w:rsid w:val="00EC174B"/>
    <w:rsid w:val="00EC282C"/>
    <w:rsid w:val="00EC28FB"/>
    <w:rsid w:val="00EC2CE2"/>
    <w:rsid w:val="00EC2F3C"/>
    <w:rsid w:val="00EC3177"/>
    <w:rsid w:val="00EC3592"/>
    <w:rsid w:val="00EC3A4C"/>
    <w:rsid w:val="00EC4308"/>
    <w:rsid w:val="00EC4658"/>
    <w:rsid w:val="00EC4AC0"/>
    <w:rsid w:val="00EC5144"/>
    <w:rsid w:val="00EC598D"/>
    <w:rsid w:val="00EC704D"/>
    <w:rsid w:val="00EC717A"/>
    <w:rsid w:val="00EC79D0"/>
    <w:rsid w:val="00EC7C2F"/>
    <w:rsid w:val="00ED03D5"/>
    <w:rsid w:val="00ED13C0"/>
    <w:rsid w:val="00ED1871"/>
    <w:rsid w:val="00ED1912"/>
    <w:rsid w:val="00ED19B1"/>
    <w:rsid w:val="00ED1A43"/>
    <w:rsid w:val="00ED1A92"/>
    <w:rsid w:val="00ED2309"/>
    <w:rsid w:val="00ED27E8"/>
    <w:rsid w:val="00ED29D8"/>
    <w:rsid w:val="00ED2BA5"/>
    <w:rsid w:val="00ED2CD4"/>
    <w:rsid w:val="00ED2FA3"/>
    <w:rsid w:val="00ED30AA"/>
    <w:rsid w:val="00ED31E9"/>
    <w:rsid w:val="00ED333B"/>
    <w:rsid w:val="00ED35E3"/>
    <w:rsid w:val="00ED3D94"/>
    <w:rsid w:val="00ED42EE"/>
    <w:rsid w:val="00ED4352"/>
    <w:rsid w:val="00ED4375"/>
    <w:rsid w:val="00ED438C"/>
    <w:rsid w:val="00ED58CE"/>
    <w:rsid w:val="00ED5C3E"/>
    <w:rsid w:val="00ED5ECB"/>
    <w:rsid w:val="00ED5FB5"/>
    <w:rsid w:val="00ED6727"/>
    <w:rsid w:val="00ED6860"/>
    <w:rsid w:val="00ED7137"/>
    <w:rsid w:val="00ED7D74"/>
    <w:rsid w:val="00ED7F27"/>
    <w:rsid w:val="00EE010E"/>
    <w:rsid w:val="00EE0291"/>
    <w:rsid w:val="00EE10D8"/>
    <w:rsid w:val="00EE1CF7"/>
    <w:rsid w:val="00EE2386"/>
    <w:rsid w:val="00EE2C5E"/>
    <w:rsid w:val="00EE2FA2"/>
    <w:rsid w:val="00EE3554"/>
    <w:rsid w:val="00EE6729"/>
    <w:rsid w:val="00EE6D06"/>
    <w:rsid w:val="00EE6D17"/>
    <w:rsid w:val="00EE6D57"/>
    <w:rsid w:val="00EE7908"/>
    <w:rsid w:val="00EE7D60"/>
    <w:rsid w:val="00EE7DAB"/>
    <w:rsid w:val="00EF00DC"/>
    <w:rsid w:val="00EF04A5"/>
    <w:rsid w:val="00EF06EA"/>
    <w:rsid w:val="00EF0BFF"/>
    <w:rsid w:val="00EF0D63"/>
    <w:rsid w:val="00EF0E71"/>
    <w:rsid w:val="00EF2482"/>
    <w:rsid w:val="00EF2B94"/>
    <w:rsid w:val="00EF301C"/>
    <w:rsid w:val="00EF316B"/>
    <w:rsid w:val="00EF3402"/>
    <w:rsid w:val="00EF346D"/>
    <w:rsid w:val="00EF3CF1"/>
    <w:rsid w:val="00EF3EA9"/>
    <w:rsid w:val="00EF4616"/>
    <w:rsid w:val="00EF52E6"/>
    <w:rsid w:val="00EF5925"/>
    <w:rsid w:val="00EF62CC"/>
    <w:rsid w:val="00EF6640"/>
    <w:rsid w:val="00EF668E"/>
    <w:rsid w:val="00EF66BD"/>
    <w:rsid w:val="00EF6BA4"/>
    <w:rsid w:val="00EF6D07"/>
    <w:rsid w:val="00EF706F"/>
    <w:rsid w:val="00EF754F"/>
    <w:rsid w:val="00F00091"/>
    <w:rsid w:val="00F00249"/>
    <w:rsid w:val="00F00458"/>
    <w:rsid w:val="00F009E2"/>
    <w:rsid w:val="00F00BE2"/>
    <w:rsid w:val="00F01171"/>
    <w:rsid w:val="00F030C8"/>
    <w:rsid w:val="00F037BB"/>
    <w:rsid w:val="00F0392F"/>
    <w:rsid w:val="00F04429"/>
    <w:rsid w:val="00F0484B"/>
    <w:rsid w:val="00F04B00"/>
    <w:rsid w:val="00F04BA7"/>
    <w:rsid w:val="00F050BA"/>
    <w:rsid w:val="00F050D0"/>
    <w:rsid w:val="00F05161"/>
    <w:rsid w:val="00F059EF"/>
    <w:rsid w:val="00F05C1E"/>
    <w:rsid w:val="00F07158"/>
    <w:rsid w:val="00F071A2"/>
    <w:rsid w:val="00F07604"/>
    <w:rsid w:val="00F07625"/>
    <w:rsid w:val="00F101DD"/>
    <w:rsid w:val="00F10319"/>
    <w:rsid w:val="00F105A5"/>
    <w:rsid w:val="00F11026"/>
    <w:rsid w:val="00F117B7"/>
    <w:rsid w:val="00F11834"/>
    <w:rsid w:val="00F118F5"/>
    <w:rsid w:val="00F11ECA"/>
    <w:rsid w:val="00F121EB"/>
    <w:rsid w:val="00F1338D"/>
    <w:rsid w:val="00F1356A"/>
    <w:rsid w:val="00F1402E"/>
    <w:rsid w:val="00F14D93"/>
    <w:rsid w:val="00F1507F"/>
    <w:rsid w:val="00F1519D"/>
    <w:rsid w:val="00F15656"/>
    <w:rsid w:val="00F15676"/>
    <w:rsid w:val="00F15686"/>
    <w:rsid w:val="00F157F8"/>
    <w:rsid w:val="00F157FA"/>
    <w:rsid w:val="00F15AAC"/>
    <w:rsid w:val="00F15C3E"/>
    <w:rsid w:val="00F15D26"/>
    <w:rsid w:val="00F15FAB"/>
    <w:rsid w:val="00F16168"/>
    <w:rsid w:val="00F16404"/>
    <w:rsid w:val="00F16886"/>
    <w:rsid w:val="00F172CE"/>
    <w:rsid w:val="00F174A3"/>
    <w:rsid w:val="00F17C23"/>
    <w:rsid w:val="00F17F4C"/>
    <w:rsid w:val="00F20999"/>
    <w:rsid w:val="00F20AC8"/>
    <w:rsid w:val="00F20BE8"/>
    <w:rsid w:val="00F21088"/>
    <w:rsid w:val="00F2157C"/>
    <w:rsid w:val="00F215C2"/>
    <w:rsid w:val="00F228FB"/>
    <w:rsid w:val="00F22DE2"/>
    <w:rsid w:val="00F23852"/>
    <w:rsid w:val="00F24B9C"/>
    <w:rsid w:val="00F2529A"/>
    <w:rsid w:val="00F2547F"/>
    <w:rsid w:val="00F25AC3"/>
    <w:rsid w:val="00F25EF2"/>
    <w:rsid w:val="00F25F57"/>
    <w:rsid w:val="00F265B5"/>
    <w:rsid w:val="00F265DD"/>
    <w:rsid w:val="00F26A04"/>
    <w:rsid w:val="00F26BEA"/>
    <w:rsid w:val="00F2704D"/>
    <w:rsid w:val="00F275CF"/>
    <w:rsid w:val="00F30416"/>
    <w:rsid w:val="00F309AA"/>
    <w:rsid w:val="00F31694"/>
    <w:rsid w:val="00F31830"/>
    <w:rsid w:val="00F31A2F"/>
    <w:rsid w:val="00F32639"/>
    <w:rsid w:val="00F326BF"/>
    <w:rsid w:val="00F327E7"/>
    <w:rsid w:val="00F3286B"/>
    <w:rsid w:val="00F32A6A"/>
    <w:rsid w:val="00F32BDC"/>
    <w:rsid w:val="00F32C59"/>
    <w:rsid w:val="00F32E71"/>
    <w:rsid w:val="00F334AD"/>
    <w:rsid w:val="00F33D07"/>
    <w:rsid w:val="00F34C96"/>
    <w:rsid w:val="00F34F07"/>
    <w:rsid w:val="00F3534C"/>
    <w:rsid w:val="00F35419"/>
    <w:rsid w:val="00F35746"/>
    <w:rsid w:val="00F35965"/>
    <w:rsid w:val="00F3612C"/>
    <w:rsid w:val="00F37416"/>
    <w:rsid w:val="00F37DCE"/>
    <w:rsid w:val="00F37F0E"/>
    <w:rsid w:val="00F40864"/>
    <w:rsid w:val="00F40889"/>
    <w:rsid w:val="00F41A78"/>
    <w:rsid w:val="00F42FDB"/>
    <w:rsid w:val="00F437DD"/>
    <w:rsid w:val="00F439FA"/>
    <w:rsid w:val="00F447AA"/>
    <w:rsid w:val="00F447C7"/>
    <w:rsid w:val="00F44DFA"/>
    <w:rsid w:val="00F450D0"/>
    <w:rsid w:val="00F452E2"/>
    <w:rsid w:val="00F45344"/>
    <w:rsid w:val="00F458C2"/>
    <w:rsid w:val="00F459B4"/>
    <w:rsid w:val="00F45FC9"/>
    <w:rsid w:val="00F461AD"/>
    <w:rsid w:val="00F4620B"/>
    <w:rsid w:val="00F4623C"/>
    <w:rsid w:val="00F46B32"/>
    <w:rsid w:val="00F46ED3"/>
    <w:rsid w:val="00F472FE"/>
    <w:rsid w:val="00F500F2"/>
    <w:rsid w:val="00F501B6"/>
    <w:rsid w:val="00F5022D"/>
    <w:rsid w:val="00F50329"/>
    <w:rsid w:val="00F50AB8"/>
    <w:rsid w:val="00F50ECD"/>
    <w:rsid w:val="00F518DD"/>
    <w:rsid w:val="00F51A34"/>
    <w:rsid w:val="00F5211B"/>
    <w:rsid w:val="00F524C4"/>
    <w:rsid w:val="00F52641"/>
    <w:rsid w:val="00F533EE"/>
    <w:rsid w:val="00F5362C"/>
    <w:rsid w:val="00F53F11"/>
    <w:rsid w:val="00F54101"/>
    <w:rsid w:val="00F5494C"/>
    <w:rsid w:val="00F54A06"/>
    <w:rsid w:val="00F554A9"/>
    <w:rsid w:val="00F554C9"/>
    <w:rsid w:val="00F55B94"/>
    <w:rsid w:val="00F55F14"/>
    <w:rsid w:val="00F56151"/>
    <w:rsid w:val="00F563CE"/>
    <w:rsid w:val="00F56DCA"/>
    <w:rsid w:val="00F570C2"/>
    <w:rsid w:val="00F571BA"/>
    <w:rsid w:val="00F57D14"/>
    <w:rsid w:val="00F60131"/>
    <w:rsid w:val="00F6028A"/>
    <w:rsid w:val="00F61CD8"/>
    <w:rsid w:val="00F6201B"/>
    <w:rsid w:val="00F62379"/>
    <w:rsid w:val="00F62814"/>
    <w:rsid w:val="00F62A18"/>
    <w:rsid w:val="00F62F91"/>
    <w:rsid w:val="00F636E2"/>
    <w:rsid w:val="00F63B30"/>
    <w:rsid w:val="00F63C60"/>
    <w:rsid w:val="00F63ED1"/>
    <w:rsid w:val="00F64088"/>
    <w:rsid w:val="00F648D5"/>
    <w:rsid w:val="00F64B0C"/>
    <w:rsid w:val="00F64D1C"/>
    <w:rsid w:val="00F65182"/>
    <w:rsid w:val="00F651DE"/>
    <w:rsid w:val="00F65626"/>
    <w:rsid w:val="00F669AA"/>
    <w:rsid w:val="00F6738D"/>
    <w:rsid w:val="00F6755B"/>
    <w:rsid w:val="00F67AFD"/>
    <w:rsid w:val="00F67C15"/>
    <w:rsid w:val="00F6947E"/>
    <w:rsid w:val="00F701D9"/>
    <w:rsid w:val="00F70294"/>
    <w:rsid w:val="00F7076E"/>
    <w:rsid w:val="00F70E62"/>
    <w:rsid w:val="00F70F2E"/>
    <w:rsid w:val="00F716FD"/>
    <w:rsid w:val="00F71D72"/>
    <w:rsid w:val="00F71DD5"/>
    <w:rsid w:val="00F71EBF"/>
    <w:rsid w:val="00F71EF7"/>
    <w:rsid w:val="00F7204B"/>
    <w:rsid w:val="00F723F0"/>
    <w:rsid w:val="00F72607"/>
    <w:rsid w:val="00F73567"/>
    <w:rsid w:val="00F73CAB"/>
    <w:rsid w:val="00F746F6"/>
    <w:rsid w:val="00F74A67"/>
    <w:rsid w:val="00F7649B"/>
    <w:rsid w:val="00F769B6"/>
    <w:rsid w:val="00F76C52"/>
    <w:rsid w:val="00F77209"/>
    <w:rsid w:val="00F77362"/>
    <w:rsid w:val="00F77916"/>
    <w:rsid w:val="00F80355"/>
    <w:rsid w:val="00F809F8"/>
    <w:rsid w:val="00F81DF6"/>
    <w:rsid w:val="00F82206"/>
    <w:rsid w:val="00F82294"/>
    <w:rsid w:val="00F82802"/>
    <w:rsid w:val="00F82820"/>
    <w:rsid w:val="00F83567"/>
    <w:rsid w:val="00F836A2"/>
    <w:rsid w:val="00F84185"/>
    <w:rsid w:val="00F8444A"/>
    <w:rsid w:val="00F846B2"/>
    <w:rsid w:val="00F84FE4"/>
    <w:rsid w:val="00F850EF"/>
    <w:rsid w:val="00F8605E"/>
    <w:rsid w:val="00F8616D"/>
    <w:rsid w:val="00F86A05"/>
    <w:rsid w:val="00F86B40"/>
    <w:rsid w:val="00F87058"/>
    <w:rsid w:val="00F8734C"/>
    <w:rsid w:val="00F8774D"/>
    <w:rsid w:val="00F87C43"/>
    <w:rsid w:val="00F9097E"/>
    <w:rsid w:val="00F90BAE"/>
    <w:rsid w:val="00F90EF6"/>
    <w:rsid w:val="00F92658"/>
    <w:rsid w:val="00F93105"/>
    <w:rsid w:val="00F93940"/>
    <w:rsid w:val="00F93AC4"/>
    <w:rsid w:val="00F93D57"/>
    <w:rsid w:val="00F93E14"/>
    <w:rsid w:val="00F944C0"/>
    <w:rsid w:val="00F94588"/>
    <w:rsid w:val="00F94A42"/>
    <w:rsid w:val="00F94ED0"/>
    <w:rsid w:val="00F94F1B"/>
    <w:rsid w:val="00F95033"/>
    <w:rsid w:val="00F95E46"/>
    <w:rsid w:val="00F9713B"/>
    <w:rsid w:val="00FA0406"/>
    <w:rsid w:val="00FA0411"/>
    <w:rsid w:val="00FA0487"/>
    <w:rsid w:val="00FA06D2"/>
    <w:rsid w:val="00FA14CF"/>
    <w:rsid w:val="00FA2981"/>
    <w:rsid w:val="00FA2C32"/>
    <w:rsid w:val="00FA2F2A"/>
    <w:rsid w:val="00FA313F"/>
    <w:rsid w:val="00FA33AE"/>
    <w:rsid w:val="00FA373D"/>
    <w:rsid w:val="00FA396A"/>
    <w:rsid w:val="00FA40FC"/>
    <w:rsid w:val="00FA4790"/>
    <w:rsid w:val="00FA4B6F"/>
    <w:rsid w:val="00FA4B7E"/>
    <w:rsid w:val="00FA4CD0"/>
    <w:rsid w:val="00FA522A"/>
    <w:rsid w:val="00FA5722"/>
    <w:rsid w:val="00FA5D50"/>
    <w:rsid w:val="00FA64FA"/>
    <w:rsid w:val="00FA6B87"/>
    <w:rsid w:val="00FA6BA6"/>
    <w:rsid w:val="00FA7E55"/>
    <w:rsid w:val="00FB0C81"/>
    <w:rsid w:val="00FB0E60"/>
    <w:rsid w:val="00FB1C02"/>
    <w:rsid w:val="00FB2022"/>
    <w:rsid w:val="00FB241A"/>
    <w:rsid w:val="00FB28BE"/>
    <w:rsid w:val="00FB291B"/>
    <w:rsid w:val="00FB2DED"/>
    <w:rsid w:val="00FB322B"/>
    <w:rsid w:val="00FB3988"/>
    <w:rsid w:val="00FB3A73"/>
    <w:rsid w:val="00FB3ECE"/>
    <w:rsid w:val="00FB4997"/>
    <w:rsid w:val="00FB49E8"/>
    <w:rsid w:val="00FB5203"/>
    <w:rsid w:val="00FB54E2"/>
    <w:rsid w:val="00FB5A3A"/>
    <w:rsid w:val="00FB5A4A"/>
    <w:rsid w:val="00FB5B66"/>
    <w:rsid w:val="00FB5CAF"/>
    <w:rsid w:val="00FB5F76"/>
    <w:rsid w:val="00FB6FCD"/>
    <w:rsid w:val="00FB70D1"/>
    <w:rsid w:val="00FB7121"/>
    <w:rsid w:val="00FB7726"/>
    <w:rsid w:val="00FC0A0B"/>
    <w:rsid w:val="00FC1399"/>
    <w:rsid w:val="00FC1552"/>
    <w:rsid w:val="00FC1839"/>
    <w:rsid w:val="00FC196D"/>
    <w:rsid w:val="00FC1A35"/>
    <w:rsid w:val="00FC2200"/>
    <w:rsid w:val="00FC2265"/>
    <w:rsid w:val="00FC2540"/>
    <w:rsid w:val="00FC2FA0"/>
    <w:rsid w:val="00FC35E8"/>
    <w:rsid w:val="00FC479F"/>
    <w:rsid w:val="00FC4C4B"/>
    <w:rsid w:val="00FC4D4F"/>
    <w:rsid w:val="00FC5491"/>
    <w:rsid w:val="00FC566C"/>
    <w:rsid w:val="00FC568D"/>
    <w:rsid w:val="00FC5A92"/>
    <w:rsid w:val="00FC606B"/>
    <w:rsid w:val="00FC6687"/>
    <w:rsid w:val="00FC683B"/>
    <w:rsid w:val="00FC736F"/>
    <w:rsid w:val="00FC76F2"/>
    <w:rsid w:val="00FD0E09"/>
    <w:rsid w:val="00FD10AD"/>
    <w:rsid w:val="00FD1C7B"/>
    <w:rsid w:val="00FD2051"/>
    <w:rsid w:val="00FD22EE"/>
    <w:rsid w:val="00FD25B5"/>
    <w:rsid w:val="00FD261D"/>
    <w:rsid w:val="00FD2AAA"/>
    <w:rsid w:val="00FD3102"/>
    <w:rsid w:val="00FD4125"/>
    <w:rsid w:val="00FD4E84"/>
    <w:rsid w:val="00FD50DB"/>
    <w:rsid w:val="00FD55E6"/>
    <w:rsid w:val="00FD6476"/>
    <w:rsid w:val="00FD668C"/>
    <w:rsid w:val="00FD66BB"/>
    <w:rsid w:val="00FD6772"/>
    <w:rsid w:val="00FD6CE1"/>
    <w:rsid w:val="00FD7085"/>
    <w:rsid w:val="00FD71A4"/>
    <w:rsid w:val="00FD7BB6"/>
    <w:rsid w:val="00FD7EA8"/>
    <w:rsid w:val="00FE06E6"/>
    <w:rsid w:val="00FE08A6"/>
    <w:rsid w:val="00FE0AF0"/>
    <w:rsid w:val="00FE141F"/>
    <w:rsid w:val="00FE234A"/>
    <w:rsid w:val="00FE306A"/>
    <w:rsid w:val="00FE30F9"/>
    <w:rsid w:val="00FE35F7"/>
    <w:rsid w:val="00FE3661"/>
    <w:rsid w:val="00FE44ED"/>
    <w:rsid w:val="00FE4AF5"/>
    <w:rsid w:val="00FE5196"/>
    <w:rsid w:val="00FE51DA"/>
    <w:rsid w:val="00FE5438"/>
    <w:rsid w:val="00FE594C"/>
    <w:rsid w:val="00FE5F49"/>
    <w:rsid w:val="00FE6906"/>
    <w:rsid w:val="00FE745B"/>
    <w:rsid w:val="00FE784B"/>
    <w:rsid w:val="00FE7FCE"/>
    <w:rsid w:val="00FE7FD0"/>
    <w:rsid w:val="00FF0204"/>
    <w:rsid w:val="00FF04B2"/>
    <w:rsid w:val="00FF06A2"/>
    <w:rsid w:val="00FF0A5D"/>
    <w:rsid w:val="00FF18DC"/>
    <w:rsid w:val="00FF1D86"/>
    <w:rsid w:val="00FF20AF"/>
    <w:rsid w:val="00FF244E"/>
    <w:rsid w:val="00FF27F5"/>
    <w:rsid w:val="00FF366D"/>
    <w:rsid w:val="00FF3977"/>
    <w:rsid w:val="00FF3AED"/>
    <w:rsid w:val="00FF4876"/>
    <w:rsid w:val="00FF504F"/>
    <w:rsid w:val="00FF5D59"/>
    <w:rsid w:val="00FF62BF"/>
    <w:rsid w:val="00FF65FC"/>
    <w:rsid w:val="00FF6669"/>
    <w:rsid w:val="01035CAC"/>
    <w:rsid w:val="01257608"/>
    <w:rsid w:val="012B55F1"/>
    <w:rsid w:val="0148AF36"/>
    <w:rsid w:val="0155FAC1"/>
    <w:rsid w:val="016073E2"/>
    <w:rsid w:val="01898843"/>
    <w:rsid w:val="018BE25A"/>
    <w:rsid w:val="01BB90D9"/>
    <w:rsid w:val="01BECBC1"/>
    <w:rsid w:val="01C09E90"/>
    <w:rsid w:val="01CA54B3"/>
    <w:rsid w:val="01D6BC5F"/>
    <w:rsid w:val="01DDF81F"/>
    <w:rsid w:val="01F4231F"/>
    <w:rsid w:val="01F79E27"/>
    <w:rsid w:val="02166B1C"/>
    <w:rsid w:val="021B954C"/>
    <w:rsid w:val="0264882B"/>
    <w:rsid w:val="02861BD6"/>
    <w:rsid w:val="029A0577"/>
    <w:rsid w:val="029AB962"/>
    <w:rsid w:val="02E9E892"/>
    <w:rsid w:val="030A0C0D"/>
    <w:rsid w:val="0326F219"/>
    <w:rsid w:val="03415275"/>
    <w:rsid w:val="034319AF"/>
    <w:rsid w:val="0345A13D"/>
    <w:rsid w:val="0365F09C"/>
    <w:rsid w:val="0384C0DA"/>
    <w:rsid w:val="039EF231"/>
    <w:rsid w:val="03CCDE16"/>
    <w:rsid w:val="04072DD5"/>
    <w:rsid w:val="041CF3EF"/>
    <w:rsid w:val="042CFAF0"/>
    <w:rsid w:val="04346FC4"/>
    <w:rsid w:val="0440EAFA"/>
    <w:rsid w:val="04616B3F"/>
    <w:rsid w:val="0478FE2E"/>
    <w:rsid w:val="049F3202"/>
    <w:rsid w:val="04A17C95"/>
    <w:rsid w:val="04A65082"/>
    <w:rsid w:val="04A6D24C"/>
    <w:rsid w:val="04DC9456"/>
    <w:rsid w:val="04E8DE94"/>
    <w:rsid w:val="053CD3DB"/>
    <w:rsid w:val="05493F49"/>
    <w:rsid w:val="05518241"/>
    <w:rsid w:val="05524362"/>
    <w:rsid w:val="055B8B1F"/>
    <w:rsid w:val="056C7CD4"/>
    <w:rsid w:val="057F52F5"/>
    <w:rsid w:val="0590AA87"/>
    <w:rsid w:val="05A4D926"/>
    <w:rsid w:val="05BB50A8"/>
    <w:rsid w:val="05D52DAD"/>
    <w:rsid w:val="05E53CF2"/>
    <w:rsid w:val="05F50E96"/>
    <w:rsid w:val="0608FCCD"/>
    <w:rsid w:val="06202E59"/>
    <w:rsid w:val="06218C6B"/>
    <w:rsid w:val="06367BCD"/>
    <w:rsid w:val="0637C561"/>
    <w:rsid w:val="063D9890"/>
    <w:rsid w:val="064CD5F9"/>
    <w:rsid w:val="064FC7FA"/>
    <w:rsid w:val="066AD38C"/>
    <w:rsid w:val="06751C49"/>
    <w:rsid w:val="06789266"/>
    <w:rsid w:val="0699AC04"/>
    <w:rsid w:val="06AECA71"/>
    <w:rsid w:val="06AF977C"/>
    <w:rsid w:val="06B17B0C"/>
    <w:rsid w:val="06B54043"/>
    <w:rsid w:val="06C0FBD2"/>
    <w:rsid w:val="06C5C00B"/>
    <w:rsid w:val="06CA3F81"/>
    <w:rsid w:val="06F0180C"/>
    <w:rsid w:val="06F67780"/>
    <w:rsid w:val="07067B46"/>
    <w:rsid w:val="070A6BFD"/>
    <w:rsid w:val="0741D335"/>
    <w:rsid w:val="07623181"/>
    <w:rsid w:val="077999F1"/>
    <w:rsid w:val="07835AE4"/>
    <w:rsid w:val="07869BBF"/>
    <w:rsid w:val="078C0216"/>
    <w:rsid w:val="079584D2"/>
    <w:rsid w:val="079B404E"/>
    <w:rsid w:val="079EE171"/>
    <w:rsid w:val="07AEB72C"/>
    <w:rsid w:val="07D37699"/>
    <w:rsid w:val="07D7F5E4"/>
    <w:rsid w:val="07E65C00"/>
    <w:rsid w:val="07EBFA41"/>
    <w:rsid w:val="07F33DBD"/>
    <w:rsid w:val="07FFFDAE"/>
    <w:rsid w:val="081A882B"/>
    <w:rsid w:val="083F9F40"/>
    <w:rsid w:val="08B63D56"/>
    <w:rsid w:val="08B9044B"/>
    <w:rsid w:val="08CDD530"/>
    <w:rsid w:val="08E26ECF"/>
    <w:rsid w:val="08F72557"/>
    <w:rsid w:val="093F2131"/>
    <w:rsid w:val="0957D7D1"/>
    <w:rsid w:val="097C094E"/>
    <w:rsid w:val="097DA809"/>
    <w:rsid w:val="09887352"/>
    <w:rsid w:val="09AE731E"/>
    <w:rsid w:val="09B1A91E"/>
    <w:rsid w:val="09D0A994"/>
    <w:rsid w:val="09D4AF71"/>
    <w:rsid w:val="09D65186"/>
    <w:rsid w:val="09DBFE83"/>
    <w:rsid w:val="09EB3856"/>
    <w:rsid w:val="0A00AAAB"/>
    <w:rsid w:val="0A04030D"/>
    <w:rsid w:val="0A615B88"/>
    <w:rsid w:val="0AA369BA"/>
    <w:rsid w:val="0ABB257A"/>
    <w:rsid w:val="0AE19E47"/>
    <w:rsid w:val="0AFD752A"/>
    <w:rsid w:val="0B11B00C"/>
    <w:rsid w:val="0B158993"/>
    <w:rsid w:val="0B2366DF"/>
    <w:rsid w:val="0B32689B"/>
    <w:rsid w:val="0B3FA2D5"/>
    <w:rsid w:val="0B5A6422"/>
    <w:rsid w:val="0B6F54FD"/>
    <w:rsid w:val="0B792E33"/>
    <w:rsid w:val="0B8ECE2F"/>
    <w:rsid w:val="0BD4B14E"/>
    <w:rsid w:val="0BD9B1B4"/>
    <w:rsid w:val="0BFC44B1"/>
    <w:rsid w:val="0C2108E8"/>
    <w:rsid w:val="0C26A4D3"/>
    <w:rsid w:val="0C5B94EC"/>
    <w:rsid w:val="0C893807"/>
    <w:rsid w:val="0C95ABF7"/>
    <w:rsid w:val="0C97FADA"/>
    <w:rsid w:val="0C9E14D3"/>
    <w:rsid w:val="0CB02731"/>
    <w:rsid w:val="0CB7D348"/>
    <w:rsid w:val="0CBA3BB6"/>
    <w:rsid w:val="0CCCE9DE"/>
    <w:rsid w:val="0CD243CF"/>
    <w:rsid w:val="0CFAF913"/>
    <w:rsid w:val="0D0F7035"/>
    <w:rsid w:val="0D13C8F9"/>
    <w:rsid w:val="0D670F02"/>
    <w:rsid w:val="0D69E97F"/>
    <w:rsid w:val="0D6FDCAB"/>
    <w:rsid w:val="0D8C0F36"/>
    <w:rsid w:val="0D9BC1F3"/>
    <w:rsid w:val="0DAC8A73"/>
    <w:rsid w:val="0DB1101E"/>
    <w:rsid w:val="0DC058FD"/>
    <w:rsid w:val="0DD88E48"/>
    <w:rsid w:val="0DED4A75"/>
    <w:rsid w:val="0DF5F25F"/>
    <w:rsid w:val="0DFFF2C5"/>
    <w:rsid w:val="0E13E1F3"/>
    <w:rsid w:val="0E23D0AE"/>
    <w:rsid w:val="0E4F16BB"/>
    <w:rsid w:val="0E5D728B"/>
    <w:rsid w:val="0E728E89"/>
    <w:rsid w:val="0E8B6CC7"/>
    <w:rsid w:val="0E992EB5"/>
    <w:rsid w:val="0EA8BC69"/>
    <w:rsid w:val="0EBD12F0"/>
    <w:rsid w:val="0ED828AF"/>
    <w:rsid w:val="0EE21202"/>
    <w:rsid w:val="0EF5D31D"/>
    <w:rsid w:val="0F1B70C2"/>
    <w:rsid w:val="0F49DAD4"/>
    <w:rsid w:val="0F53DE5E"/>
    <w:rsid w:val="0F9F775A"/>
    <w:rsid w:val="0FD46FAD"/>
    <w:rsid w:val="0FD9E43C"/>
    <w:rsid w:val="0FE5E79D"/>
    <w:rsid w:val="0FE90724"/>
    <w:rsid w:val="10009E60"/>
    <w:rsid w:val="10117118"/>
    <w:rsid w:val="104DE9CA"/>
    <w:rsid w:val="1058E26C"/>
    <w:rsid w:val="107BBB87"/>
    <w:rsid w:val="1083D8DE"/>
    <w:rsid w:val="108CABA4"/>
    <w:rsid w:val="1099B565"/>
    <w:rsid w:val="109D2E54"/>
    <w:rsid w:val="109E91A0"/>
    <w:rsid w:val="10A14776"/>
    <w:rsid w:val="10A8ABE7"/>
    <w:rsid w:val="10CCB00D"/>
    <w:rsid w:val="10CF57D8"/>
    <w:rsid w:val="10DECF37"/>
    <w:rsid w:val="10EBCB7E"/>
    <w:rsid w:val="10F308A3"/>
    <w:rsid w:val="1123862E"/>
    <w:rsid w:val="112D9E8D"/>
    <w:rsid w:val="112DF0E9"/>
    <w:rsid w:val="11599232"/>
    <w:rsid w:val="11699C53"/>
    <w:rsid w:val="119EBD2A"/>
    <w:rsid w:val="11A0C904"/>
    <w:rsid w:val="11AC1A1F"/>
    <w:rsid w:val="11C5D619"/>
    <w:rsid w:val="11C847CA"/>
    <w:rsid w:val="11CD91F5"/>
    <w:rsid w:val="11CE019F"/>
    <w:rsid w:val="11EA561D"/>
    <w:rsid w:val="11F10C72"/>
    <w:rsid w:val="11F25AEC"/>
    <w:rsid w:val="120190AB"/>
    <w:rsid w:val="1230C899"/>
    <w:rsid w:val="123F29A0"/>
    <w:rsid w:val="124826A1"/>
    <w:rsid w:val="12530776"/>
    <w:rsid w:val="12719930"/>
    <w:rsid w:val="1289D58C"/>
    <w:rsid w:val="12B76651"/>
    <w:rsid w:val="12D51BF6"/>
    <w:rsid w:val="12E16BC1"/>
    <w:rsid w:val="12F57AF5"/>
    <w:rsid w:val="13040833"/>
    <w:rsid w:val="1326DDB4"/>
    <w:rsid w:val="132ED97D"/>
    <w:rsid w:val="133D128B"/>
    <w:rsid w:val="13404577"/>
    <w:rsid w:val="1368E516"/>
    <w:rsid w:val="13B40578"/>
    <w:rsid w:val="13C5931C"/>
    <w:rsid w:val="14300681"/>
    <w:rsid w:val="14373B98"/>
    <w:rsid w:val="1437CDF2"/>
    <w:rsid w:val="144C713D"/>
    <w:rsid w:val="144D7F14"/>
    <w:rsid w:val="1455F200"/>
    <w:rsid w:val="145BEC52"/>
    <w:rsid w:val="14680095"/>
    <w:rsid w:val="146FE079"/>
    <w:rsid w:val="14752263"/>
    <w:rsid w:val="14A7804F"/>
    <w:rsid w:val="14BFBD73"/>
    <w:rsid w:val="14D09591"/>
    <w:rsid w:val="14D2BD2F"/>
    <w:rsid w:val="14E5B561"/>
    <w:rsid w:val="14EB1112"/>
    <w:rsid w:val="14EDE7A5"/>
    <w:rsid w:val="14EE3C50"/>
    <w:rsid w:val="1513F80D"/>
    <w:rsid w:val="151717E3"/>
    <w:rsid w:val="1546A4B0"/>
    <w:rsid w:val="155FCDA6"/>
    <w:rsid w:val="1563991C"/>
    <w:rsid w:val="157E9F4F"/>
    <w:rsid w:val="15842DCD"/>
    <w:rsid w:val="158BBC59"/>
    <w:rsid w:val="1599506C"/>
    <w:rsid w:val="159C7A78"/>
    <w:rsid w:val="15BCCEAE"/>
    <w:rsid w:val="15DD8626"/>
    <w:rsid w:val="161AC2F5"/>
    <w:rsid w:val="163A0C33"/>
    <w:rsid w:val="164726FD"/>
    <w:rsid w:val="164932A5"/>
    <w:rsid w:val="1663CF99"/>
    <w:rsid w:val="169A4C55"/>
    <w:rsid w:val="16A2B211"/>
    <w:rsid w:val="16A4F84C"/>
    <w:rsid w:val="16A55D9F"/>
    <w:rsid w:val="16A5FEA9"/>
    <w:rsid w:val="16BEB7FB"/>
    <w:rsid w:val="16C29AFB"/>
    <w:rsid w:val="16C631D7"/>
    <w:rsid w:val="16C8C6CE"/>
    <w:rsid w:val="16E90227"/>
    <w:rsid w:val="16FB5741"/>
    <w:rsid w:val="16FFCB51"/>
    <w:rsid w:val="1748924A"/>
    <w:rsid w:val="175A77A6"/>
    <w:rsid w:val="175AE415"/>
    <w:rsid w:val="1782F5DF"/>
    <w:rsid w:val="179CD2E5"/>
    <w:rsid w:val="17AA3FC2"/>
    <w:rsid w:val="17AF971E"/>
    <w:rsid w:val="17C0F240"/>
    <w:rsid w:val="17F23D76"/>
    <w:rsid w:val="180A815F"/>
    <w:rsid w:val="1826CC50"/>
    <w:rsid w:val="1832B527"/>
    <w:rsid w:val="1857ADBC"/>
    <w:rsid w:val="186C90DF"/>
    <w:rsid w:val="188C7C26"/>
    <w:rsid w:val="18AE2B93"/>
    <w:rsid w:val="18AEE510"/>
    <w:rsid w:val="18D2D4F7"/>
    <w:rsid w:val="18D8E3AD"/>
    <w:rsid w:val="18DA45A9"/>
    <w:rsid w:val="18FAF4AC"/>
    <w:rsid w:val="190ACC9E"/>
    <w:rsid w:val="1916A168"/>
    <w:rsid w:val="19180897"/>
    <w:rsid w:val="192DBDFA"/>
    <w:rsid w:val="1932B384"/>
    <w:rsid w:val="19518BB6"/>
    <w:rsid w:val="196E0024"/>
    <w:rsid w:val="198D9ACB"/>
    <w:rsid w:val="199F7B97"/>
    <w:rsid w:val="19E45364"/>
    <w:rsid w:val="19EE4C1B"/>
    <w:rsid w:val="19F618F9"/>
    <w:rsid w:val="19F6CE88"/>
    <w:rsid w:val="19FDBEA8"/>
    <w:rsid w:val="19FE551B"/>
    <w:rsid w:val="1A0AB741"/>
    <w:rsid w:val="1A1881DE"/>
    <w:rsid w:val="1A27257E"/>
    <w:rsid w:val="1A2B921B"/>
    <w:rsid w:val="1A639CC6"/>
    <w:rsid w:val="1A812101"/>
    <w:rsid w:val="1A84D991"/>
    <w:rsid w:val="1A8A8DC6"/>
    <w:rsid w:val="1A8F7D80"/>
    <w:rsid w:val="1A998117"/>
    <w:rsid w:val="1AA8377F"/>
    <w:rsid w:val="1AB62F49"/>
    <w:rsid w:val="1ABC15C5"/>
    <w:rsid w:val="1ACEDD80"/>
    <w:rsid w:val="1B009951"/>
    <w:rsid w:val="1B074ACE"/>
    <w:rsid w:val="1B298F65"/>
    <w:rsid w:val="1B30E585"/>
    <w:rsid w:val="1B36E8A7"/>
    <w:rsid w:val="1B38109F"/>
    <w:rsid w:val="1B6B30E5"/>
    <w:rsid w:val="1B87FCB5"/>
    <w:rsid w:val="1BA39414"/>
    <w:rsid w:val="1BACD2CF"/>
    <w:rsid w:val="1BC4BDAE"/>
    <w:rsid w:val="1BC7A8CF"/>
    <w:rsid w:val="1BCFC2C4"/>
    <w:rsid w:val="1BD90213"/>
    <w:rsid w:val="1BE83067"/>
    <w:rsid w:val="1BF8E729"/>
    <w:rsid w:val="1C0A2552"/>
    <w:rsid w:val="1C12B564"/>
    <w:rsid w:val="1C12FF37"/>
    <w:rsid w:val="1C1DD16B"/>
    <w:rsid w:val="1C266AE3"/>
    <w:rsid w:val="1C26706E"/>
    <w:rsid w:val="1C68D500"/>
    <w:rsid w:val="1C6B80F1"/>
    <w:rsid w:val="1C7C0BDC"/>
    <w:rsid w:val="1C7D580C"/>
    <w:rsid w:val="1C7EAFE9"/>
    <w:rsid w:val="1C8FB136"/>
    <w:rsid w:val="1C978659"/>
    <w:rsid w:val="1C9A1289"/>
    <w:rsid w:val="1CDC71D9"/>
    <w:rsid w:val="1D027643"/>
    <w:rsid w:val="1D087E48"/>
    <w:rsid w:val="1D3229D6"/>
    <w:rsid w:val="1D4D15BE"/>
    <w:rsid w:val="1D81A49B"/>
    <w:rsid w:val="1DA5FC9C"/>
    <w:rsid w:val="1DD2E4D5"/>
    <w:rsid w:val="1DDDF90A"/>
    <w:rsid w:val="1DF71583"/>
    <w:rsid w:val="1DFE992C"/>
    <w:rsid w:val="1DFEEBF6"/>
    <w:rsid w:val="1E3E527E"/>
    <w:rsid w:val="1EB1B6B2"/>
    <w:rsid w:val="1EB52BB1"/>
    <w:rsid w:val="1EBA101B"/>
    <w:rsid w:val="1EC8E0D2"/>
    <w:rsid w:val="1ED43D87"/>
    <w:rsid w:val="1EE1DCD0"/>
    <w:rsid w:val="1EF5BCD4"/>
    <w:rsid w:val="1EF770EC"/>
    <w:rsid w:val="1F2726B6"/>
    <w:rsid w:val="1F2BFE31"/>
    <w:rsid w:val="1F32FDFB"/>
    <w:rsid w:val="1F5EE01B"/>
    <w:rsid w:val="1F624388"/>
    <w:rsid w:val="1F637CB7"/>
    <w:rsid w:val="1FA8AB14"/>
    <w:rsid w:val="1FB7F231"/>
    <w:rsid w:val="1FC3BD3A"/>
    <w:rsid w:val="1FE64554"/>
    <w:rsid w:val="2014AF95"/>
    <w:rsid w:val="201A30AC"/>
    <w:rsid w:val="2028D947"/>
    <w:rsid w:val="203BC428"/>
    <w:rsid w:val="204592D2"/>
    <w:rsid w:val="205326A6"/>
    <w:rsid w:val="205491E3"/>
    <w:rsid w:val="205B9B9E"/>
    <w:rsid w:val="2066A6C0"/>
    <w:rsid w:val="208483B1"/>
    <w:rsid w:val="208D2B61"/>
    <w:rsid w:val="2098E104"/>
    <w:rsid w:val="20E086FE"/>
    <w:rsid w:val="2137844C"/>
    <w:rsid w:val="2176DD24"/>
    <w:rsid w:val="21970147"/>
    <w:rsid w:val="2199E663"/>
    <w:rsid w:val="21A8F1DD"/>
    <w:rsid w:val="21B6FC04"/>
    <w:rsid w:val="21C49264"/>
    <w:rsid w:val="21D09724"/>
    <w:rsid w:val="22144259"/>
    <w:rsid w:val="221CC8E1"/>
    <w:rsid w:val="22244D7F"/>
    <w:rsid w:val="222585C8"/>
    <w:rsid w:val="2242476A"/>
    <w:rsid w:val="225F2E03"/>
    <w:rsid w:val="22759515"/>
    <w:rsid w:val="22A012AB"/>
    <w:rsid w:val="22AC0EED"/>
    <w:rsid w:val="22B72587"/>
    <w:rsid w:val="22CEB208"/>
    <w:rsid w:val="22D87B94"/>
    <w:rsid w:val="22DDF484"/>
    <w:rsid w:val="22E48D0B"/>
    <w:rsid w:val="22E49673"/>
    <w:rsid w:val="22F859AC"/>
    <w:rsid w:val="2307D16D"/>
    <w:rsid w:val="230D773E"/>
    <w:rsid w:val="23259BDF"/>
    <w:rsid w:val="237C3101"/>
    <w:rsid w:val="2396EA73"/>
    <w:rsid w:val="23B9DB81"/>
    <w:rsid w:val="23D03160"/>
    <w:rsid w:val="240279D2"/>
    <w:rsid w:val="2465DE7E"/>
    <w:rsid w:val="246E7350"/>
    <w:rsid w:val="248AB765"/>
    <w:rsid w:val="248B7A7F"/>
    <w:rsid w:val="249AD56B"/>
    <w:rsid w:val="24C0FBCE"/>
    <w:rsid w:val="24C3B38B"/>
    <w:rsid w:val="24DA6009"/>
    <w:rsid w:val="24EB2362"/>
    <w:rsid w:val="24F6BD10"/>
    <w:rsid w:val="2536202B"/>
    <w:rsid w:val="253C01A5"/>
    <w:rsid w:val="253E43C1"/>
    <w:rsid w:val="2548F169"/>
    <w:rsid w:val="257C832C"/>
    <w:rsid w:val="25D6CC19"/>
    <w:rsid w:val="25E7567B"/>
    <w:rsid w:val="2612C26B"/>
    <w:rsid w:val="261925B1"/>
    <w:rsid w:val="261CB228"/>
    <w:rsid w:val="26209210"/>
    <w:rsid w:val="2630F9A7"/>
    <w:rsid w:val="263C71A2"/>
    <w:rsid w:val="2644E336"/>
    <w:rsid w:val="26480FD3"/>
    <w:rsid w:val="264FB129"/>
    <w:rsid w:val="26610BCD"/>
    <w:rsid w:val="2666AE07"/>
    <w:rsid w:val="26687759"/>
    <w:rsid w:val="2668E092"/>
    <w:rsid w:val="266F9E50"/>
    <w:rsid w:val="26729046"/>
    <w:rsid w:val="26B36624"/>
    <w:rsid w:val="26BAB2D3"/>
    <w:rsid w:val="26C53DE5"/>
    <w:rsid w:val="272F7F2C"/>
    <w:rsid w:val="27578375"/>
    <w:rsid w:val="27664A91"/>
    <w:rsid w:val="276CC94F"/>
    <w:rsid w:val="278356B4"/>
    <w:rsid w:val="2790225B"/>
    <w:rsid w:val="279F5FA2"/>
    <w:rsid w:val="27B669CF"/>
    <w:rsid w:val="27BAD5D2"/>
    <w:rsid w:val="27C60462"/>
    <w:rsid w:val="27CB96EF"/>
    <w:rsid w:val="27DB7EA7"/>
    <w:rsid w:val="27EBCDB0"/>
    <w:rsid w:val="27F58687"/>
    <w:rsid w:val="280D94CD"/>
    <w:rsid w:val="281444CF"/>
    <w:rsid w:val="2816559A"/>
    <w:rsid w:val="281E5924"/>
    <w:rsid w:val="28247BE6"/>
    <w:rsid w:val="2855847D"/>
    <w:rsid w:val="285E438D"/>
    <w:rsid w:val="287B171C"/>
    <w:rsid w:val="28ADCD6B"/>
    <w:rsid w:val="28B130D8"/>
    <w:rsid w:val="28C12834"/>
    <w:rsid w:val="28D946E9"/>
    <w:rsid w:val="28F6893F"/>
    <w:rsid w:val="28F9A73D"/>
    <w:rsid w:val="2908FC44"/>
    <w:rsid w:val="292822A7"/>
    <w:rsid w:val="292FBAA6"/>
    <w:rsid w:val="294845F9"/>
    <w:rsid w:val="29552DA2"/>
    <w:rsid w:val="2967C1C7"/>
    <w:rsid w:val="296AB412"/>
    <w:rsid w:val="296E898A"/>
    <w:rsid w:val="29775316"/>
    <w:rsid w:val="29A0EDA8"/>
    <w:rsid w:val="29C1256E"/>
    <w:rsid w:val="29D45FE7"/>
    <w:rsid w:val="29DF25BC"/>
    <w:rsid w:val="29F5E301"/>
    <w:rsid w:val="29FD056E"/>
    <w:rsid w:val="2A3C1316"/>
    <w:rsid w:val="2A7292F5"/>
    <w:rsid w:val="2A7BAFC5"/>
    <w:rsid w:val="2A8B1A32"/>
    <w:rsid w:val="2AD27702"/>
    <w:rsid w:val="2ADEE5D4"/>
    <w:rsid w:val="2AF0BF7B"/>
    <w:rsid w:val="2AFC0D8A"/>
    <w:rsid w:val="2AFD6DC1"/>
    <w:rsid w:val="2B24E524"/>
    <w:rsid w:val="2B2EBF7B"/>
    <w:rsid w:val="2B5551A3"/>
    <w:rsid w:val="2B877164"/>
    <w:rsid w:val="2B8F187B"/>
    <w:rsid w:val="2BF6A968"/>
    <w:rsid w:val="2C01DD9F"/>
    <w:rsid w:val="2C71EDFC"/>
    <w:rsid w:val="2C8E8B42"/>
    <w:rsid w:val="2C952EA2"/>
    <w:rsid w:val="2CB2A8DF"/>
    <w:rsid w:val="2CBCCB80"/>
    <w:rsid w:val="2CE8DE52"/>
    <w:rsid w:val="2CF03220"/>
    <w:rsid w:val="2CFDC1CA"/>
    <w:rsid w:val="2D0677C5"/>
    <w:rsid w:val="2D0A93A6"/>
    <w:rsid w:val="2D0BFED0"/>
    <w:rsid w:val="2D0E613E"/>
    <w:rsid w:val="2D43C693"/>
    <w:rsid w:val="2D4AB04F"/>
    <w:rsid w:val="2D4F55DD"/>
    <w:rsid w:val="2D71FACD"/>
    <w:rsid w:val="2D8C96D0"/>
    <w:rsid w:val="2DA88B21"/>
    <w:rsid w:val="2DC3B2B4"/>
    <w:rsid w:val="2DDF9617"/>
    <w:rsid w:val="2DE9D6DA"/>
    <w:rsid w:val="2DEABB3A"/>
    <w:rsid w:val="2E1314CB"/>
    <w:rsid w:val="2E31AFF7"/>
    <w:rsid w:val="2E5AB71A"/>
    <w:rsid w:val="2E5F9425"/>
    <w:rsid w:val="2E7D68D5"/>
    <w:rsid w:val="2E7EE55F"/>
    <w:rsid w:val="2E89853C"/>
    <w:rsid w:val="2EA5D4A1"/>
    <w:rsid w:val="2EA5D84E"/>
    <w:rsid w:val="2ECA43CE"/>
    <w:rsid w:val="2EE5EC07"/>
    <w:rsid w:val="2EF89322"/>
    <w:rsid w:val="2F05168C"/>
    <w:rsid w:val="2F10A280"/>
    <w:rsid w:val="2F14D1A0"/>
    <w:rsid w:val="2F3770F0"/>
    <w:rsid w:val="2F4D6590"/>
    <w:rsid w:val="2F5DA4C2"/>
    <w:rsid w:val="2F73800E"/>
    <w:rsid w:val="2F91AFBC"/>
    <w:rsid w:val="2FA3A912"/>
    <w:rsid w:val="2FD337FA"/>
    <w:rsid w:val="2FDDF0DB"/>
    <w:rsid w:val="2FFC55A9"/>
    <w:rsid w:val="302D33ED"/>
    <w:rsid w:val="30302FEF"/>
    <w:rsid w:val="30308B01"/>
    <w:rsid w:val="303BC235"/>
    <w:rsid w:val="3048A2E1"/>
    <w:rsid w:val="305CD63F"/>
    <w:rsid w:val="306E340F"/>
    <w:rsid w:val="307ADE61"/>
    <w:rsid w:val="30B27856"/>
    <w:rsid w:val="30B30C55"/>
    <w:rsid w:val="30B88316"/>
    <w:rsid w:val="30C1BB98"/>
    <w:rsid w:val="30CB86D2"/>
    <w:rsid w:val="30DCD462"/>
    <w:rsid w:val="30E47F4E"/>
    <w:rsid w:val="30ED6F92"/>
    <w:rsid w:val="30F3B5A1"/>
    <w:rsid w:val="3106B536"/>
    <w:rsid w:val="310F22AB"/>
    <w:rsid w:val="3114DCC9"/>
    <w:rsid w:val="311CBBAD"/>
    <w:rsid w:val="312F9620"/>
    <w:rsid w:val="31445CB0"/>
    <w:rsid w:val="314B1842"/>
    <w:rsid w:val="316653EB"/>
    <w:rsid w:val="3172BF7C"/>
    <w:rsid w:val="3183FA06"/>
    <w:rsid w:val="31A5616E"/>
    <w:rsid w:val="31A599D3"/>
    <w:rsid w:val="31C138E1"/>
    <w:rsid w:val="31E44F91"/>
    <w:rsid w:val="31F22C25"/>
    <w:rsid w:val="31FC0FA2"/>
    <w:rsid w:val="31FC9B1B"/>
    <w:rsid w:val="320F178A"/>
    <w:rsid w:val="32272011"/>
    <w:rsid w:val="3241F385"/>
    <w:rsid w:val="326138EE"/>
    <w:rsid w:val="32691598"/>
    <w:rsid w:val="32B494EC"/>
    <w:rsid w:val="32CCB764"/>
    <w:rsid w:val="32D7B55F"/>
    <w:rsid w:val="32D8A3A1"/>
    <w:rsid w:val="32ECC0A3"/>
    <w:rsid w:val="32F269E2"/>
    <w:rsid w:val="32F58DE5"/>
    <w:rsid w:val="33033CBC"/>
    <w:rsid w:val="3325E2E6"/>
    <w:rsid w:val="33272BDE"/>
    <w:rsid w:val="33296020"/>
    <w:rsid w:val="332F967D"/>
    <w:rsid w:val="3333C0BD"/>
    <w:rsid w:val="3363389A"/>
    <w:rsid w:val="3366D9E7"/>
    <w:rsid w:val="336ADB06"/>
    <w:rsid w:val="33A1236D"/>
    <w:rsid w:val="33A70F05"/>
    <w:rsid w:val="33A926FD"/>
    <w:rsid w:val="33B4F69F"/>
    <w:rsid w:val="33C03765"/>
    <w:rsid w:val="33FECF92"/>
    <w:rsid w:val="340C871E"/>
    <w:rsid w:val="340DCAC5"/>
    <w:rsid w:val="340F1792"/>
    <w:rsid w:val="343F3AD0"/>
    <w:rsid w:val="344D4141"/>
    <w:rsid w:val="344EBF7A"/>
    <w:rsid w:val="346A6DFD"/>
    <w:rsid w:val="347FB17C"/>
    <w:rsid w:val="3481AB27"/>
    <w:rsid w:val="3485D21F"/>
    <w:rsid w:val="34968441"/>
    <w:rsid w:val="3497389A"/>
    <w:rsid w:val="34980275"/>
    <w:rsid w:val="349C49DC"/>
    <w:rsid w:val="34A0211C"/>
    <w:rsid w:val="34A3A245"/>
    <w:rsid w:val="34B9237C"/>
    <w:rsid w:val="34D33877"/>
    <w:rsid w:val="351645AD"/>
    <w:rsid w:val="352C67B8"/>
    <w:rsid w:val="354963EE"/>
    <w:rsid w:val="355D826D"/>
    <w:rsid w:val="35658582"/>
    <w:rsid w:val="35CABF37"/>
    <w:rsid w:val="35E7FCB5"/>
    <w:rsid w:val="36014136"/>
    <w:rsid w:val="362F67A1"/>
    <w:rsid w:val="364BC024"/>
    <w:rsid w:val="364D9C43"/>
    <w:rsid w:val="3686B2AF"/>
    <w:rsid w:val="3687230C"/>
    <w:rsid w:val="36982D79"/>
    <w:rsid w:val="36ABB4F3"/>
    <w:rsid w:val="36AC2578"/>
    <w:rsid w:val="36ACD06B"/>
    <w:rsid w:val="36AEF777"/>
    <w:rsid w:val="36BB2EF7"/>
    <w:rsid w:val="36C92C18"/>
    <w:rsid w:val="36CD829E"/>
    <w:rsid w:val="36F63426"/>
    <w:rsid w:val="36FD9586"/>
    <w:rsid w:val="36FEFAB6"/>
    <w:rsid w:val="372538CB"/>
    <w:rsid w:val="372AB4CD"/>
    <w:rsid w:val="3751A430"/>
    <w:rsid w:val="375F7411"/>
    <w:rsid w:val="37616526"/>
    <w:rsid w:val="376C2ED9"/>
    <w:rsid w:val="376E8C31"/>
    <w:rsid w:val="37722B56"/>
    <w:rsid w:val="37729AD5"/>
    <w:rsid w:val="37A5ABC9"/>
    <w:rsid w:val="37A66AF4"/>
    <w:rsid w:val="37AEDA25"/>
    <w:rsid w:val="37B1D2E9"/>
    <w:rsid w:val="37B58854"/>
    <w:rsid w:val="37D1F09B"/>
    <w:rsid w:val="380D9D98"/>
    <w:rsid w:val="383BCFF5"/>
    <w:rsid w:val="38403EC3"/>
    <w:rsid w:val="38588E2E"/>
    <w:rsid w:val="386483B0"/>
    <w:rsid w:val="3869CC9E"/>
    <w:rsid w:val="38748441"/>
    <w:rsid w:val="38ACF598"/>
    <w:rsid w:val="38E59C79"/>
    <w:rsid w:val="38F299C0"/>
    <w:rsid w:val="3904E58D"/>
    <w:rsid w:val="3917FA7F"/>
    <w:rsid w:val="39232736"/>
    <w:rsid w:val="39282C34"/>
    <w:rsid w:val="392CA2EA"/>
    <w:rsid w:val="393168CE"/>
    <w:rsid w:val="3932A0B9"/>
    <w:rsid w:val="395A7521"/>
    <w:rsid w:val="3988011A"/>
    <w:rsid w:val="39910491"/>
    <w:rsid w:val="3994BCC1"/>
    <w:rsid w:val="399E82BA"/>
    <w:rsid w:val="39B6D870"/>
    <w:rsid w:val="39C4EF0D"/>
    <w:rsid w:val="39D041FA"/>
    <w:rsid w:val="39D6F228"/>
    <w:rsid w:val="39F5C4E9"/>
    <w:rsid w:val="3A0D0643"/>
    <w:rsid w:val="3A1671C4"/>
    <w:rsid w:val="3A17FFB3"/>
    <w:rsid w:val="3A1A8B66"/>
    <w:rsid w:val="3A24537C"/>
    <w:rsid w:val="3A43E1DE"/>
    <w:rsid w:val="3A4DA9B0"/>
    <w:rsid w:val="3A4DAC04"/>
    <w:rsid w:val="3A59D906"/>
    <w:rsid w:val="3A652EF7"/>
    <w:rsid w:val="3A67BF80"/>
    <w:rsid w:val="3A9B1F4C"/>
    <w:rsid w:val="3AAE970F"/>
    <w:rsid w:val="3AB3140B"/>
    <w:rsid w:val="3AD06529"/>
    <w:rsid w:val="3AD469C6"/>
    <w:rsid w:val="3AE299B5"/>
    <w:rsid w:val="3B48B97B"/>
    <w:rsid w:val="3B4A9AB3"/>
    <w:rsid w:val="3B81090E"/>
    <w:rsid w:val="3BB12DBE"/>
    <w:rsid w:val="3BCD0C7E"/>
    <w:rsid w:val="3BDBA346"/>
    <w:rsid w:val="3BF12C86"/>
    <w:rsid w:val="3BF97B91"/>
    <w:rsid w:val="3BFE5ACE"/>
    <w:rsid w:val="3C11657D"/>
    <w:rsid w:val="3C1908F6"/>
    <w:rsid w:val="3C256861"/>
    <w:rsid w:val="3C2A4863"/>
    <w:rsid w:val="3C402051"/>
    <w:rsid w:val="3C496D73"/>
    <w:rsid w:val="3C53D24A"/>
    <w:rsid w:val="3C79FA2D"/>
    <w:rsid w:val="3C86BC32"/>
    <w:rsid w:val="3C962C94"/>
    <w:rsid w:val="3C98F0C9"/>
    <w:rsid w:val="3CA014DA"/>
    <w:rsid w:val="3CA78BA7"/>
    <w:rsid w:val="3CC09E83"/>
    <w:rsid w:val="3CF96901"/>
    <w:rsid w:val="3D040C25"/>
    <w:rsid w:val="3D059C5A"/>
    <w:rsid w:val="3D18F2C2"/>
    <w:rsid w:val="3D20EC42"/>
    <w:rsid w:val="3D48CD71"/>
    <w:rsid w:val="3D5C7129"/>
    <w:rsid w:val="3D786D65"/>
    <w:rsid w:val="3D7A02BF"/>
    <w:rsid w:val="3D7A5CF8"/>
    <w:rsid w:val="3D92C135"/>
    <w:rsid w:val="3D94F28A"/>
    <w:rsid w:val="3DAF798F"/>
    <w:rsid w:val="3DDCA1CB"/>
    <w:rsid w:val="3DDD709B"/>
    <w:rsid w:val="3DEB2505"/>
    <w:rsid w:val="3DEE1B67"/>
    <w:rsid w:val="3DFA5757"/>
    <w:rsid w:val="3E0A41A8"/>
    <w:rsid w:val="3E2B943B"/>
    <w:rsid w:val="3E489A8A"/>
    <w:rsid w:val="3E4F78C7"/>
    <w:rsid w:val="3E735BCA"/>
    <w:rsid w:val="3EBE5148"/>
    <w:rsid w:val="3EC6B139"/>
    <w:rsid w:val="3EC7DC3A"/>
    <w:rsid w:val="3ECC84CD"/>
    <w:rsid w:val="3ED8F982"/>
    <w:rsid w:val="3EEBB33A"/>
    <w:rsid w:val="3F063F0C"/>
    <w:rsid w:val="3F143940"/>
    <w:rsid w:val="3F28B365"/>
    <w:rsid w:val="3F35AA19"/>
    <w:rsid w:val="3F3D0A84"/>
    <w:rsid w:val="3F49888C"/>
    <w:rsid w:val="3F4E6E66"/>
    <w:rsid w:val="3F7725AC"/>
    <w:rsid w:val="3FC356AB"/>
    <w:rsid w:val="3FD50292"/>
    <w:rsid w:val="3FDA5B7D"/>
    <w:rsid w:val="3FDF4F76"/>
    <w:rsid w:val="3FE673F1"/>
    <w:rsid w:val="3FF94F18"/>
    <w:rsid w:val="400B2BC3"/>
    <w:rsid w:val="4013EDFF"/>
    <w:rsid w:val="40408BFA"/>
    <w:rsid w:val="40538DF8"/>
    <w:rsid w:val="406B6AD1"/>
    <w:rsid w:val="4071A02F"/>
    <w:rsid w:val="40941F6E"/>
    <w:rsid w:val="4094278F"/>
    <w:rsid w:val="40BCFDF7"/>
    <w:rsid w:val="40CAA580"/>
    <w:rsid w:val="40DBE5AB"/>
    <w:rsid w:val="40FE0984"/>
    <w:rsid w:val="4103CEA0"/>
    <w:rsid w:val="4108AC84"/>
    <w:rsid w:val="412C3C4A"/>
    <w:rsid w:val="412E756A"/>
    <w:rsid w:val="41353CAD"/>
    <w:rsid w:val="416255F2"/>
    <w:rsid w:val="417B9405"/>
    <w:rsid w:val="419B13FD"/>
    <w:rsid w:val="41B7A8FC"/>
    <w:rsid w:val="41D23875"/>
    <w:rsid w:val="41D99641"/>
    <w:rsid w:val="41E84A50"/>
    <w:rsid w:val="422CC6AD"/>
    <w:rsid w:val="423BCA9A"/>
    <w:rsid w:val="423E28BA"/>
    <w:rsid w:val="426CE872"/>
    <w:rsid w:val="4278000C"/>
    <w:rsid w:val="42933C08"/>
    <w:rsid w:val="42C5F302"/>
    <w:rsid w:val="42C71FE7"/>
    <w:rsid w:val="42C9C8FC"/>
    <w:rsid w:val="42E60CC5"/>
    <w:rsid w:val="431531D6"/>
    <w:rsid w:val="4329C394"/>
    <w:rsid w:val="432EC986"/>
    <w:rsid w:val="434A94EF"/>
    <w:rsid w:val="434E2005"/>
    <w:rsid w:val="437836AA"/>
    <w:rsid w:val="43C815A5"/>
    <w:rsid w:val="43D91FE5"/>
    <w:rsid w:val="43F881B8"/>
    <w:rsid w:val="44034705"/>
    <w:rsid w:val="440E5DC5"/>
    <w:rsid w:val="440F3A02"/>
    <w:rsid w:val="4414CAF9"/>
    <w:rsid w:val="443530F4"/>
    <w:rsid w:val="444271C9"/>
    <w:rsid w:val="444296F2"/>
    <w:rsid w:val="445C0DF6"/>
    <w:rsid w:val="44760223"/>
    <w:rsid w:val="447C9A32"/>
    <w:rsid w:val="4483ACF0"/>
    <w:rsid w:val="4483D587"/>
    <w:rsid w:val="4491BF52"/>
    <w:rsid w:val="4495FA1B"/>
    <w:rsid w:val="44A59F37"/>
    <w:rsid w:val="44B4A3C1"/>
    <w:rsid w:val="44D7E259"/>
    <w:rsid w:val="44DC8666"/>
    <w:rsid w:val="44E3891A"/>
    <w:rsid w:val="44EEBB36"/>
    <w:rsid w:val="44FB2DB1"/>
    <w:rsid w:val="4509C9E4"/>
    <w:rsid w:val="450A0DA5"/>
    <w:rsid w:val="452C51A3"/>
    <w:rsid w:val="453E5B33"/>
    <w:rsid w:val="4551F997"/>
    <w:rsid w:val="45719865"/>
    <w:rsid w:val="457F0043"/>
    <w:rsid w:val="4590E94E"/>
    <w:rsid w:val="45A253CA"/>
    <w:rsid w:val="45EFCBBE"/>
    <w:rsid w:val="45FD1500"/>
    <w:rsid w:val="461A17BE"/>
    <w:rsid w:val="462EABE5"/>
    <w:rsid w:val="466905CF"/>
    <w:rsid w:val="4672D972"/>
    <w:rsid w:val="467A64D2"/>
    <w:rsid w:val="468FC949"/>
    <w:rsid w:val="4690B93F"/>
    <w:rsid w:val="469A30DE"/>
    <w:rsid w:val="46A76C5D"/>
    <w:rsid w:val="46B86BD4"/>
    <w:rsid w:val="46B91857"/>
    <w:rsid w:val="46D141A2"/>
    <w:rsid w:val="46EBF351"/>
    <w:rsid w:val="46F0AE0F"/>
    <w:rsid w:val="46FDB4AD"/>
    <w:rsid w:val="4702BA70"/>
    <w:rsid w:val="4707972C"/>
    <w:rsid w:val="471B518A"/>
    <w:rsid w:val="472E2045"/>
    <w:rsid w:val="4753456D"/>
    <w:rsid w:val="476375AC"/>
    <w:rsid w:val="47A0A0D2"/>
    <w:rsid w:val="47A5314B"/>
    <w:rsid w:val="47AAB25D"/>
    <w:rsid w:val="47BC7F63"/>
    <w:rsid w:val="47D10044"/>
    <w:rsid w:val="481E9342"/>
    <w:rsid w:val="482B9A6B"/>
    <w:rsid w:val="483C4E9D"/>
    <w:rsid w:val="48427F1F"/>
    <w:rsid w:val="484DE9D3"/>
    <w:rsid w:val="486153FD"/>
    <w:rsid w:val="4871F66D"/>
    <w:rsid w:val="48772BDA"/>
    <w:rsid w:val="48E8B9D7"/>
    <w:rsid w:val="48F98EA7"/>
    <w:rsid w:val="491AC719"/>
    <w:rsid w:val="49218933"/>
    <w:rsid w:val="4962CBB4"/>
    <w:rsid w:val="49661FB7"/>
    <w:rsid w:val="4985E5E4"/>
    <w:rsid w:val="4991D6E5"/>
    <w:rsid w:val="499AC1F6"/>
    <w:rsid w:val="49BC1FAF"/>
    <w:rsid w:val="4A007196"/>
    <w:rsid w:val="4A40D463"/>
    <w:rsid w:val="4A5E18C7"/>
    <w:rsid w:val="4A91DD08"/>
    <w:rsid w:val="4AB5C07A"/>
    <w:rsid w:val="4ABFE233"/>
    <w:rsid w:val="4AC4626E"/>
    <w:rsid w:val="4ACF9E11"/>
    <w:rsid w:val="4AF85F62"/>
    <w:rsid w:val="4AFA08C9"/>
    <w:rsid w:val="4AFE406B"/>
    <w:rsid w:val="4AFF6EB4"/>
    <w:rsid w:val="4B1615E5"/>
    <w:rsid w:val="4B47CA5B"/>
    <w:rsid w:val="4B4E2155"/>
    <w:rsid w:val="4B87BFA9"/>
    <w:rsid w:val="4B9C6E81"/>
    <w:rsid w:val="4B9D9C16"/>
    <w:rsid w:val="4BF47E2A"/>
    <w:rsid w:val="4C0F8985"/>
    <w:rsid w:val="4C1A804D"/>
    <w:rsid w:val="4C4574EC"/>
    <w:rsid w:val="4C50EE30"/>
    <w:rsid w:val="4C514DB8"/>
    <w:rsid w:val="4CB894E4"/>
    <w:rsid w:val="4CBF102B"/>
    <w:rsid w:val="4CC02BEE"/>
    <w:rsid w:val="4CED1ED0"/>
    <w:rsid w:val="4D2E5707"/>
    <w:rsid w:val="4D2F5E65"/>
    <w:rsid w:val="4D36D749"/>
    <w:rsid w:val="4D5BC2D9"/>
    <w:rsid w:val="4D639BF3"/>
    <w:rsid w:val="4D804846"/>
    <w:rsid w:val="4D8C427C"/>
    <w:rsid w:val="4D8DA146"/>
    <w:rsid w:val="4DB151F9"/>
    <w:rsid w:val="4DC52641"/>
    <w:rsid w:val="4DE617FB"/>
    <w:rsid w:val="4DEEDA1F"/>
    <w:rsid w:val="4DF1A687"/>
    <w:rsid w:val="4E20A802"/>
    <w:rsid w:val="4E236B3A"/>
    <w:rsid w:val="4E2BD7CF"/>
    <w:rsid w:val="4E38CD29"/>
    <w:rsid w:val="4E54CB08"/>
    <w:rsid w:val="4EB2A4E7"/>
    <w:rsid w:val="4EBB5B95"/>
    <w:rsid w:val="4EBC0230"/>
    <w:rsid w:val="4EC3F0B2"/>
    <w:rsid w:val="4ED48B2D"/>
    <w:rsid w:val="4EFCDB64"/>
    <w:rsid w:val="4F0067C2"/>
    <w:rsid w:val="4F143EEA"/>
    <w:rsid w:val="4F2508E5"/>
    <w:rsid w:val="4F381A11"/>
    <w:rsid w:val="4F4B11BE"/>
    <w:rsid w:val="4F8F6CA9"/>
    <w:rsid w:val="4FBAAE17"/>
    <w:rsid w:val="4FCA117D"/>
    <w:rsid w:val="4FD281B0"/>
    <w:rsid w:val="4FE6EC74"/>
    <w:rsid w:val="4FE70529"/>
    <w:rsid w:val="502EEF6E"/>
    <w:rsid w:val="5039F71E"/>
    <w:rsid w:val="503B7506"/>
    <w:rsid w:val="5042C3C8"/>
    <w:rsid w:val="504975D3"/>
    <w:rsid w:val="505D9996"/>
    <w:rsid w:val="5079CF13"/>
    <w:rsid w:val="507D959E"/>
    <w:rsid w:val="50B38EB0"/>
    <w:rsid w:val="50B9FFE3"/>
    <w:rsid w:val="50C4A586"/>
    <w:rsid w:val="50D30CC5"/>
    <w:rsid w:val="50D5928C"/>
    <w:rsid w:val="50EB1806"/>
    <w:rsid w:val="50EECCE8"/>
    <w:rsid w:val="50F50F96"/>
    <w:rsid w:val="5111DAB6"/>
    <w:rsid w:val="5144A2B9"/>
    <w:rsid w:val="5147ADC9"/>
    <w:rsid w:val="5164B96E"/>
    <w:rsid w:val="517F708D"/>
    <w:rsid w:val="5189AF1A"/>
    <w:rsid w:val="518E6A62"/>
    <w:rsid w:val="51A2A675"/>
    <w:rsid w:val="51AADCD0"/>
    <w:rsid w:val="51AC0C5F"/>
    <w:rsid w:val="51B23706"/>
    <w:rsid w:val="51B90D97"/>
    <w:rsid w:val="51BAA6DD"/>
    <w:rsid w:val="51D02607"/>
    <w:rsid w:val="51E2AB43"/>
    <w:rsid w:val="51EF26B3"/>
    <w:rsid w:val="520DA7EC"/>
    <w:rsid w:val="522FD5AC"/>
    <w:rsid w:val="525AE655"/>
    <w:rsid w:val="52648775"/>
    <w:rsid w:val="529C8B09"/>
    <w:rsid w:val="52A3E8AC"/>
    <w:rsid w:val="52A88EF4"/>
    <w:rsid w:val="52B81922"/>
    <w:rsid w:val="52BC5B86"/>
    <w:rsid w:val="52CD179F"/>
    <w:rsid w:val="52D28CAB"/>
    <w:rsid w:val="53156F27"/>
    <w:rsid w:val="5320BCAE"/>
    <w:rsid w:val="532FD17B"/>
    <w:rsid w:val="5333AC45"/>
    <w:rsid w:val="5333E248"/>
    <w:rsid w:val="533658FF"/>
    <w:rsid w:val="533949BB"/>
    <w:rsid w:val="5357FE54"/>
    <w:rsid w:val="5362027D"/>
    <w:rsid w:val="53A40848"/>
    <w:rsid w:val="53A64AB6"/>
    <w:rsid w:val="53BD932A"/>
    <w:rsid w:val="53D4445B"/>
    <w:rsid w:val="53D9DEEC"/>
    <w:rsid w:val="53FEC362"/>
    <w:rsid w:val="54547AD0"/>
    <w:rsid w:val="5464E182"/>
    <w:rsid w:val="548986FF"/>
    <w:rsid w:val="54AD8AAC"/>
    <w:rsid w:val="54B14CD4"/>
    <w:rsid w:val="54B7E60B"/>
    <w:rsid w:val="54BFACFF"/>
    <w:rsid w:val="54ED11AA"/>
    <w:rsid w:val="54F02CA9"/>
    <w:rsid w:val="54F6CDB5"/>
    <w:rsid w:val="54F78FF4"/>
    <w:rsid w:val="55011630"/>
    <w:rsid w:val="55212839"/>
    <w:rsid w:val="55720409"/>
    <w:rsid w:val="557723DB"/>
    <w:rsid w:val="557FB1DF"/>
    <w:rsid w:val="558A56B7"/>
    <w:rsid w:val="55C149A9"/>
    <w:rsid w:val="55DC649F"/>
    <w:rsid w:val="55DD9932"/>
    <w:rsid w:val="561A6656"/>
    <w:rsid w:val="567F0379"/>
    <w:rsid w:val="568B3DBB"/>
    <w:rsid w:val="56C51934"/>
    <w:rsid w:val="56D45F31"/>
    <w:rsid w:val="56E5E425"/>
    <w:rsid w:val="56F207D1"/>
    <w:rsid w:val="57083A0F"/>
    <w:rsid w:val="5726E496"/>
    <w:rsid w:val="572B8292"/>
    <w:rsid w:val="573EA07A"/>
    <w:rsid w:val="57455FFC"/>
    <w:rsid w:val="574C72F2"/>
    <w:rsid w:val="574FF66E"/>
    <w:rsid w:val="575923D0"/>
    <w:rsid w:val="575C6D0F"/>
    <w:rsid w:val="576CBE8A"/>
    <w:rsid w:val="578616B9"/>
    <w:rsid w:val="579ABEFC"/>
    <w:rsid w:val="57A0A74C"/>
    <w:rsid w:val="57A216DE"/>
    <w:rsid w:val="57C133EB"/>
    <w:rsid w:val="57CC128B"/>
    <w:rsid w:val="581FCD66"/>
    <w:rsid w:val="58303019"/>
    <w:rsid w:val="583A6BF0"/>
    <w:rsid w:val="5848042A"/>
    <w:rsid w:val="5851963A"/>
    <w:rsid w:val="58606D4F"/>
    <w:rsid w:val="58648581"/>
    <w:rsid w:val="586920A3"/>
    <w:rsid w:val="586C9164"/>
    <w:rsid w:val="5877C79C"/>
    <w:rsid w:val="588962B1"/>
    <w:rsid w:val="5897B464"/>
    <w:rsid w:val="589B4343"/>
    <w:rsid w:val="58AA4395"/>
    <w:rsid w:val="58AE9511"/>
    <w:rsid w:val="58B0BAE4"/>
    <w:rsid w:val="5926473A"/>
    <w:rsid w:val="592CD010"/>
    <w:rsid w:val="593777D8"/>
    <w:rsid w:val="5958E080"/>
    <w:rsid w:val="59872D0D"/>
    <w:rsid w:val="599BF911"/>
    <w:rsid w:val="59A28B78"/>
    <w:rsid w:val="59A42252"/>
    <w:rsid w:val="59BC17B8"/>
    <w:rsid w:val="59C4CB96"/>
    <w:rsid w:val="59C9F7F9"/>
    <w:rsid w:val="59E52F08"/>
    <w:rsid w:val="59EEF92F"/>
    <w:rsid w:val="5A1100F4"/>
    <w:rsid w:val="5A19BDC1"/>
    <w:rsid w:val="5A3DB8BF"/>
    <w:rsid w:val="5A580583"/>
    <w:rsid w:val="5A7BD199"/>
    <w:rsid w:val="5AB0FAE7"/>
    <w:rsid w:val="5ABC216B"/>
    <w:rsid w:val="5B0C4B7D"/>
    <w:rsid w:val="5B0F6793"/>
    <w:rsid w:val="5B114AB2"/>
    <w:rsid w:val="5B3446E5"/>
    <w:rsid w:val="5B40F610"/>
    <w:rsid w:val="5B455C09"/>
    <w:rsid w:val="5B4D1273"/>
    <w:rsid w:val="5B7D5A48"/>
    <w:rsid w:val="5B8245C7"/>
    <w:rsid w:val="5BA5C485"/>
    <w:rsid w:val="5BA8CF13"/>
    <w:rsid w:val="5BDD3B93"/>
    <w:rsid w:val="5BFA379C"/>
    <w:rsid w:val="5BFD7E4A"/>
    <w:rsid w:val="5C00DD30"/>
    <w:rsid w:val="5C0718E3"/>
    <w:rsid w:val="5C0CF5E3"/>
    <w:rsid w:val="5C277B4E"/>
    <w:rsid w:val="5C30E250"/>
    <w:rsid w:val="5C364981"/>
    <w:rsid w:val="5C438A73"/>
    <w:rsid w:val="5C5178BB"/>
    <w:rsid w:val="5C81BF42"/>
    <w:rsid w:val="5C82037D"/>
    <w:rsid w:val="5C847B7C"/>
    <w:rsid w:val="5CA6EF37"/>
    <w:rsid w:val="5CCE58A6"/>
    <w:rsid w:val="5CDDF8CE"/>
    <w:rsid w:val="5D2FE1EE"/>
    <w:rsid w:val="5D5A80CD"/>
    <w:rsid w:val="5D60D834"/>
    <w:rsid w:val="5D675983"/>
    <w:rsid w:val="5D8AFD84"/>
    <w:rsid w:val="5DC8C909"/>
    <w:rsid w:val="5DCB8F23"/>
    <w:rsid w:val="5DD550A0"/>
    <w:rsid w:val="5E3B81BC"/>
    <w:rsid w:val="5E52E08B"/>
    <w:rsid w:val="5E8009E6"/>
    <w:rsid w:val="5E88D3AB"/>
    <w:rsid w:val="5E91AD21"/>
    <w:rsid w:val="5EAA9EF4"/>
    <w:rsid w:val="5EB1A8D6"/>
    <w:rsid w:val="5ED67407"/>
    <w:rsid w:val="5EDDB997"/>
    <w:rsid w:val="5F1EDB44"/>
    <w:rsid w:val="5F281E1B"/>
    <w:rsid w:val="5F2D0B6A"/>
    <w:rsid w:val="5F3FEAF9"/>
    <w:rsid w:val="5F8C0318"/>
    <w:rsid w:val="5FC09238"/>
    <w:rsid w:val="5FDEBCFD"/>
    <w:rsid w:val="5FF640DB"/>
    <w:rsid w:val="5FF925AA"/>
    <w:rsid w:val="600CD7D5"/>
    <w:rsid w:val="6011CC3A"/>
    <w:rsid w:val="604E1057"/>
    <w:rsid w:val="604F04A2"/>
    <w:rsid w:val="6056DBB1"/>
    <w:rsid w:val="606633DF"/>
    <w:rsid w:val="606BB560"/>
    <w:rsid w:val="60A496E6"/>
    <w:rsid w:val="60A7E739"/>
    <w:rsid w:val="60D0F0BC"/>
    <w:rsid w:val="60E1C773"/>
    <w:rsid w:val="60ED217C"/>
    <w:rsid w:val="60FAABBA"/>
    <w:rsid w:val="60FC427B"/>
    <w:rsid w:val="60FE5C8A"/>
    <w:rsid w:val="6126E2DF"/>
    <w:rsid w:val="612C64A7"/>
    <w:rsid w:val="612DEFCD"/>
    <w:rsid w:val="612EB7A4"/>
    <w:rsid w:val="613D3B5F"/>
    <w:rsid w:val="6144F38A"/>
    <w:rsid w:val="61507A3C"/>
    <w:rsid w:val="61559224"/>
    <w:rsid w:val="617E527D"/>
    <w:rsid w:val="61898C13"/>
    <w:rsid w:val="619EDDD8"/>
    <w:rsid w:val="61A7187A"/>
    <w:rsid w:val="61C79FD0"/>
    <w:rsid w:val="61C9A0FB"/>
    <w:rsid w:val="61CB123D"/>
    <w:rsid w:val="61CD08EF"/>
    <w:rsid w:val="6220ADAC"/>
    <w:rsid w:val="622D3466"/>
    <w:rsid w:val="62498DBA"/>
    <w:rsid w:val="625B618B"/>
    <w:rsid w:val="626E9B5C"/>
    <w:rsid w:val="6281F929"/>
    <w:rsid w:val="629A925D"/>
    <w:rsid w:val="62A93870"/>
    <w:rsid w:val="62B47931"/>
    <w:rsid w:val="62B78E7F"/>
    <w:rsid w:val="62CB41FA"/>
    <w:rsid w:val="62F76F3A"/>
    <w:rsid w:val="630D44E7"/>
    <w:rsid w:val="63170A54"/>
    <w:rsid w:val="63213E5E"/>
    <w:rsid w:val="63389735"/>
    <w:rsid w:val="63404F95"/>
    <w:rsid w:val="6348C049"/>
    <w:rsid w:val="6355A2A9"/>
    <w:rsid w:val="6377991D"/>
    <w:rsid w:val="63829F17"/>
    <w:rsid w:val="63836EDB"/>
    <w:rsid w:val="6388BDF6"/>
    <w:rsid w:val="6392D423"/>
    <w:rsid w:val="63BC2B23"/>
    <w:rsid w:val="63C186B4"/>
    <w:rsid w:val="63C237E9"/>
    <w:rsid w:val="63CA4359"/>
    <w:rsid w:val="63CE3F0E"/>
    <w:rsid w:val="63EA0CDB"/>
    <w:rsid w:val="63EC2FEC"/>
    <w:rsid w:val="63F56F6E"/>
    <w:rsid w:val="64356173"/>
    <w:rsid w:val="646A4A9B"/>
    <w:rsid w:val="646CC5A1"/>
    <w:rsid w:val="649D0B53"/>
    <w:rsid w:val="64A4B8C3"/>
    <w:rsid w:val="64AD3C62"/>
    <w:rsid w:val="64C0DF75"/>
    <w:rsid w:val="64C1C1E0"/>
    <w:rsid w:val="64C7C3EF"/>
    <w:rsid w:val="64D0163E"/>
    <w:rsid w:val="64DBCCD4"/>
    <w:rsid w:val="64E6C5D8"/>
    <w:rsid w:val="64FAD14F"/>
    <w:rsid w:val="64FAD1D4"/>
    <w:rsid w:val="65198B64"/>
    <w:rsid w:val="6521B878"/>
    <w:rsid w:val="652F488F"/>
    <w:rsid w:val="653E8569"/>
    <w:rsid w:val="6556B61B"/>
    <w:rsid w:val="6578F086"/>
    <w:rsid w:val="657E0392"/>
    <w:rsid w:val="65BF9432"/>
    <w:rsid w:val="65E09E18"/>
    <w:rsid w:val="65F86D6B"/>
    <w:rsid w:val="6613B506"/>
    <w:rsid w:val="6615E3F1"/>
    <w:rsid w:val="6646C6DD"/>
    <w:rsid w:val="66799B94"/>
    <w:rsid w:val="66843F7E"/>
    <w:rsid w:val="66A601E8"/>
    <w:rsid w:val="66B01DA7"/>
    <w:rsid w:val="66B42ADF"/>
    <w:rsid w:val="66B4465F"/>
    <w:rsid w:val="66C04BA4"/>
    <w:rsid w:val="66C3EF84"/>
    <w:rsid w:val="66DDDF82"/>
    <w:rsid w:val="66F13F6A"/>
    <w:rsid w:val="67044CD5"/>
    <w:rsid w:val="67129E0C"/>
    <w:rsid w:val="671FE72A"/>
    <w:rsid w:val="672208AE"/>
    <w:rsid w:val="67239DA0"/>
    <w:rsid w:val="67382480"/>
    <w:rsid w:val="674A00AB"/>
    <w:rsid w:val="6753FA75"/>
    <w:rsid w:val="67B9EC6A"/>
    <w:rsid w:val="67BA84BF"/>
    <w:rsid w:val="67C18CFA"/>
    <w:rsid w:val="67C233DD"/>
    <w:rsid w:val="67D717E1"/>
    <w:rsid w:val="681A5521"/>
    <w:rsid w:val="6835C0F9"/>
    <w:rsid w:val="68444D49"/>
    <w:rsid w:val="686E3B44"/>
    <w:rsid w:val="68939888"/>
    <w:rsid w:val="68946535"/>
    <w:rsid w:val="6896C587"/>
    <w:rsid w:val="68ABBC74"/>
    <w:rsid w:val="68B3AE50"/>
    <w:rsid w:val="68BF4F99"/>
    <w:rsid w:val="68E883E1"/>
    <w:rsid w:val="68E8936E"/>
    <w:rsid w:val="68EC7869"/>
    <w:rsid w:val="68F0E479"/>
    <w:rsid w:val="690251D6"/>
    <w:rsid w:val="69202AE8"/>
    <w:rsid w:val="6961F611"/>
    <w:rsid w:val="697C09D7"/>
    <w:rsid w:val="6990927F"/>
    <w:rsid w:val="6998D6AA"/>
    <w:rsid w:val="69AB21DA"/>
    <w:rsid w:val="69B0F2B4"/>
    <w:rsid w:val="69B415FD"/>
    <w:rsid w:val="69C19BD9"/>
    <w:rsid w:val="69C801CE"/>
    <w:rsid w:val="69E07843"/>
    <w:rsid w:val="69E3729F"/>
    <w:rsid w:val="69EF0DC4"/>
    <w:rsid w:val="69FF77EB"/>
    <w:rsid w:val="6A19AB91"/>
    <w:rsid w:val="6A2F9DDD"/>
    <w:rsid w:val="6A38649C"/>
    <w:rsid w:val="6A389198"/>
    <w:rsid w:val="6A8F1103"/>
    <w:rsid w:val="6AA5D85D"/>
    <w:rsid w:val="6AAD8454"/>
    <w:rsid w:val="6AB9B607"/>
    <w:rsid w:val="6ACF2A19"/>
    <w:rsid w:val="6ACFA3CC"/>
    <w:rsid w:val="6AEB5479"/>
    <w:rsid w:val="6AEDD9B0"/>
    <w:rsid w:val="6B3B2C85"/>
    <w:rsid w:val="6B40BE1C"/>
    <w:rsid w:val="6B6B2C9A"/>
    <w:rsid w:val="6B90798F"/>
    <w:rsid w:val="6C0B63DF"/>
    <w:rsid w:val="6C10DD21"/>
    <w:rsid w:val="6C33678C"/>
    <w:rsid w:val="6C445C86"/>
    <w:rsid w:val="6C53E2B2"/>
    <w:rsid w:val="6C84237C"/>
    <w:rsid w:val="6C845ED1"/>
    <w:rsid w:val="6C848D1C"/>
    <w:rsid w:val="6CEABD6C"/>
    <w:rsid w:val="6D1F5323"/>
    <w:rsid w:val="6D2C7413"/>
    <w:rsid w:val="6D558CE7"/>
    <w:rsid w:val="6D55ADEE"/>
    <w:rsid w:val="6D9B315E"/>
    <w:rsid w:val="6DA262E9"/>
    <w:rsid w:val="6E17EC67"/>
    <w:rsid w:val="6E29FCA9"/>
    <w:rsid w:val="6E4F2B25"/>
    <w:rsid w:val="6E5A5A1B"/>
    <w:rsid w:val="6E607357"/>
    <w:rsid w:val="6E6B9E36"/>
    <w:rsid w:val="6E70FC1C"/>
    <w:rsid w:val="6EC46C4F"/>
    <w:rsid w:val="6EE9B357"/>
    <w:rsid w:val="6EEA3A2D"/>
    <w:rsid w:val="6F15CCA4"/>
    <w:rsid w:val="6F59153F"/>
    <w:rsid w:val="6F84A882"/>
    <w:rsid w:val="6F97A535"/>
    <w:rsid w:val="6FAEA2C6"/>
    <w:rsid w:val="6FC27044"/>
    <w:rsid w:val="6FCF3A8D"/>
    <w:rsid w:val="6FF4EE90"/>
    <w:rsid w:val="701DAEF6"/>
    <w:rsid w:val="70216002"/>
    <w:rsid w:val="7035E379"/>
    <w:rsid w:val="7046755C"/>
    <w:rsid w:val="7063E54A"/>
    <w:rsid w:val="7072F390"/>
    <w:rsid w:val="70A0BEB6"/>
    <w:rsid w:val="70C9AD5A"/>
    <w:rsid w:val="70CAF64E"/>
    <w:rsid w:val="70D0EB65"/>
    <w:rsid w:val="70ED6925"/>
    <w:rsid w:val="71054D23"/>
    <w:rsid w:val="711F175A"/>
    <w:rsid w:val="7120FDF6"/>
    <w:rsid w:val="71468D02"/>
    <w:rsid w:val="7161B83A"/>
    <w:rsid w:val="7169B98F"/>
    <w:rsid w:val="716B7191"/>
    <w:rsid w:val="716F151E"/>
    <w:rsid w:val="7170F3BE"/>
    <w:rsid w:val="7189518F"/>
    <w:rsid w:val="71AD6B4B"/>
    <w:rsid w:val="71AED593"/>
    <w:rsid w:val="71BFDA8B"/>
    <w:rsid w:val="71C349D5"/>
    <w:rsid w:val="71EE3A2A"/>
    <w:rsid w:val="71EF1430"/>
    <w:rsid w:val="720A7E63"/>
    <w:rsid w:val="72125F90"/>
    <w:rsid w:val="7224207F"/>
    <w:rsid w:val="723B463C"/>
    <w:rsid w:val="723BD759"/>
    <w:rsid w:val="7248797A"/>
    <w:rsid w:val="724C2A80"/>
    <w:rsid w:val="7253311B"/>
    <w:rsid w:val="7259CE85"/>
    <w:rsid w:val="72729CE0"/>
    <w:rsid w:val="72798A75"/>
    <w:rsid w:val="72A88465"/>
    <w:rsid w:val="72BD8960"/>
    <w:rsid w:val="72E4F4CA"/>
    <w:rsid w:val="72ED49C2"/>
    <w:rsid w:val="73014252"/>
    <w:rsid w:val="731A6556"/>
    <w:rsid w:val="73231313"/>
    <w:rsid w:val="73352854"/>
    <w:rsid w:val="73446105"/>
    <w:rsid w:val="73509D0C"/>
    <w:rsid w:val="739DB7C9"/>
    <w:rsid w:val="73A2E885"/>
    <w:rsid w:val="73A52ADA"/>
    <w:rsid w:val="73AB8B6A"/>
    <w:rsid w:val="73B710E6"/>
    <w:rsid w:val="73BD0581"/>
    <w:rsid w:val="73D92CE5"/>
    <w:rsid w:val="73DF9670"/>
    <w:rsid w:val="73E15F1D"/>
    <w:rsid w:val="73F83FA3"/>
    <w:rsid w:val="740914C8"/>
    <w:rsid w:val="741FDF5B"/>
    <w:rsid w:val="7444250D"/>
    <w:rsid w:val="744E9447"/>
    <w:rsid w:val="746AD4C8"/>
    <w:rsid w:val="74A9533E"/>
    <w:rsid w:val="74B13AA0"/>
    <w:rsid w:val="74B7BCBA"/>
    <w:rsid w:val="74D61E3E"/>
    <w:rsid w:val="74DCD46C"/>
    <w:rsid w:val="74EE33F7"/>
    <w:rsid w:val="74F1C853"/>
    <w:rsid w:val="75037779"/>
    <w:rsid w:val="750E7D16"/>
    <w:rsid w:val="7513FAC5"/>
    <w:rsid w:val="751A0361"/>
    <w:rsid w:val="752BB7F7"/>
    <w:rsid w:val="753DEB50"/>
    <w:rsid w:val="7545336B"/>
    <w:rsid w:val="754BF85B"/>
    <w:rsid w:val="7553B73C"/>
    <w:rsid w:val="7555F726"/>
    <w:rsid w:val="755AEF61"/>
    <w:rsid w:val="7563B269"/>
    <w:rsid w:val="756A69A1"/>
    <w:rsid w:val="7579154C"/>
    <w:rsid w:val="758C4A5E"/>
    <w:rsid w:val="758EFEE4"/>
    <w:rsid w:val="75C8E4D1"/>
    <w:rsid w:val="7603D6AE"/>
    <w:rsid w:val="7605A467"/>
    <w:rsid w:val="760EE005"/>
    <w:rsid w:val="761C1652"/>
    <w:rsid w:val="764110AB"/>
    <w:rsid w:val="765B3BA6"/>
    <w:rsid w:val="765E2424"/>
    <w:rsid w:val="7664E921"/>
    <w:rsid w:val="766E2B5C"/>
    <w:rsid w:val="76AF33DE"/>
    <w:rsid w:val="76BD88B1"/>
    <w:rsid w:val="76C64906"/>
    <w:rsid w:val="76CAF3C6"/>
    <w:rsid w:val="76D78A50"/>
    <w:rsid w:val="76DAB695"/>
    <w:rsid w:val="76E442C1"/>
    <w:rsid w:val="76F0F5FB"/>
    <w:rsid w:val="76F6B132"/>
    <w:rsid w:val="76FFDFD2"/>
    <w:rsid w:val="770EE9B7"/>
    <w:rsid w:val="770F0901"/>
    <w:rsid w:val="77108CC4"/>
    <w:rsid w:val="77271064"/>
    <w:rsid w:val="772EDE19"/>
    <w:rsid w:val="7736DB76"/>
    <w:rsid w:val="7740E8C6"/>
    <w:rsid w:val="7750CB16"/>
    <w:rsid w:val="777A9020"/>
    <w:rsid w:val="77818ADB"/>
    <w:rsid w:val="77AAD795"/>
    <w:rsid w:val="77B42FDA"/>
    <w:rsid w:val="77B4A56D"/>
    <w:rsid w:val="77B52618"/>
    <w:rsid w:val="77B88FFF"/>
    <w:rsid w:val="77CA3830"/>
    <w:rsid w:val="77D667DC"/>
    <w:rsid w:val="77EFF391"/>
    <w:rsid w:val="77FC4555"/>
    <w:rsid w:val="780E6CF3"/>
    <w:rsid w:val="78255004"/>
    <w:rsid w:val="782CB8AA"/>
    <w:rsid w:val="7831BB2D"/>
    <w:rsid w:val="785B7589"/>
    <w:rsid w:val="78650384"/>
    <w:rsid w:val="789B8504"/>
    <w:rsid w:val="78A9EDD7"/>
    <w:rsid w:val="78B34250"/>
    <w:rsid w:val="78C71AD6"/>
    <w:rsid w:val="78C88F8E"/>
    <w:rsid w:val="78E33373"/>
    <w:rsid w:val="790F51A9"/>
    <w:rsid w:val="79493601"/>
    <w:rsid w:val="79519E24"/>
    <w:rsid w:val="7952C10F"/>
    <w:rsid w:val="796A17EF"/>
    <w:rsid w:val="7970CE11"/>
    <w:rsid w:val="79734962"/>
    <w:rsid w:val="798C34C7"/>
    <w:rsid w:val="79A5F62E"/>
    <w:rsid w:val="79B2ACC7"/>
    <w:rsid w:val="79B5382D"/>
    <w:rsid w:val="79BFCB19"/>
    <w:rsid w:val="79CF85CE"/>
    <w:rsid w:val="79D1476E"/>
    <w:rsid w:val="79D361B8"/>
    <w:rsid w:val="7A0DB6A1"/>
    <w:rsid w:val="7A6DFAC2"/>
    <w:rsid w:val="7A826A70"/>
    <w:rsid w:val="7AAF03EB"/>
    <w:rsid w:val="7B0044E9"/>
    <w:rsid w:val="7B111D88"/>
    <w:rsid w:val="7B16B111"/>
    <w:rsid w:val="7B342AEC"/>
    <w:rsid w:val="7B3D2EC7"/>
    <w:rsid w:val="7B612150"/>
    <w:rsid w:val="7B7476C7"/>
    <w:rsid w:val="7B815E47"/>
    <w:rsid w:val="7B8EAE79"/>
    <w:rsid w:val="7BA9A1D5"/>
    <w:rsid w:val="7BAAB392"/>
    <w:rsid w:val="7BCCC7E2"/>
    <w:rsid w:val="7BCE37B1"/>
    <w:rsid w:val="7BECDDCB"/>
    <w:rsid w:val="7BF0CFB8"/>
    <w:rsid w:val="7BF4069B"/>
    <w:rsid w:val="7C144788"/>
    <w:rsid w:val="7C1803FC"/>
    <w:rsid w:val="7C3BD4BF"/>
    <w:rsid w:val="7C630AFE"/>
    <w:rsid w:val="7C6A08D6"/>
    <w:rsid w:val="7C7466F6"/>
    <w:rsid w:val="7C7667EC"/>
    <w:rsid w:val="7C79DE68"/>
    <w:rsid w:val="7CA5304B"/>
    <w:rsid w:val="7CA7A18C"/>
    <w:rsid w:val="7CB06418"/>
    <w:rsid w:val="7CCA65F5"/>
    <w:rsid w:val="7CDD005C"/>
    <w:rsid w:val="7CE2AFF7"/>
    <w:rsid w:val="7CECCF9F"/>
    <w:rsid w:val="7D0B0437"/>
    <w:rsid w:val="7D68CA9A"/>
    <w:rsid w:val="7D7B0D59"/>
    <w:rsid w:val="7DAC2927"/>
    <w:rsid w:val="7DB22C7F"/>
    <w:rsid w:val="7DCF88A7"/>
    <w:rsid w:val="7DE611E9"/>
    <w:rsid w:val="7DF98746"/>
    <w:rsid w:val="7E27F0E3"/>
    <w:rsid w:val="7E306398"/>
    <w:rsid w:val="7E4D22CE"/>
    <w:rsid w:val="7E5F1E8D"/>
    <w:rsid w:val="7E66FA2E"/>
    <w:rsid w:val="7E89305C"/>
    <w:rsid w:val="7EED0700"/>
    <w:rsid w:val="7EF1654B"/>
    <w:rsid w:val="7F073DF1"/>
    <w:rsid w:val="7F12977F"/>
    <w:rsid w:val="7F376F62"/>
    <w:rsid w:val="7F46E4C5"/>
    <w:rsid w:val="7F5C20BA"/>
    <w:rsid w:val="7F80551F"/>
    <w:rsid w:val="7F9D7EED"/>
    <w:rsid w:val="7F9E1734"/>
    <w:rsid w:val="7FB1F2FC"/>
    <w:rsid w:val="7FCFC172"/>
    <w:rsid w:val="7FD99CDB"/>
    <w:rsid w:val="7FEEBAEF"/>
    <w:rsid w:val="7FF1A55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3BB6B"/>
  <w15:docId w15:val="{A5333373-FA32-4724-91E0-61535B537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3"/>
      </w:numPr>
      <w:spacing w:before="240" w:after="60"/>
      <w:outlineLvl w:val="3"/>
    </w:pPr>
  </w:style>
  <w:style w:type="paragraph" w:styleId="Heading5">
    <w:name w:val="heading 5"/>
    <w:basedOn w:val="Normal"/>
    <w:next w:val="Normal"/>
    <w:qFormat/>
    <w:rsid w:val="00DC6A10"/>
    <w:pPr>
      <w:keepNext/>
      <w:numPr>
        <w:numId w:val="7"/>
      </w:numPr>
      <w:spacing w:after="240"/>
      <w:ind w:left="3600" w:hanging="720"/>
      <w:outlineLvl w:val="4"/>
    </w:pPr>
  </w:style>
  <w:style w:type="paragraph" w:styleId="Heading6">
    <w:name w:val="heading 6"/>
    <w:basedOn w:val="Normal"/>
    <w:next w:val="Normal"/>
    <w:qFormat/>
    <w:rsid w:val="00A5151A"/>
    <w:pPr>
      <w:numPr>
        <w:ilvl w:val="5"/>
        <w:numId w:val="13"/>
      </w:numPr>
      <w:spacing w:before="240" w:after="60"/>
      <w:outlineLvl w:val="5"/>
    </w:pPr>
    <w:rPr>
      <w:rFonts w:ascii="Arial" w:hAnsi="Arial"/>
      <w:i/>
    </w:rPr>
  </w:style>
  <w:style w:type="paragraph" w:styleId="Heading7">
    <w:name w:val="heading 7"/>
    <w:basedOn w:val="Normal"/>
    <w:next w:val="Normal"/>
    <w:qFormat/>
    <w:rsid w:val="00A5151A"/>
    <w:pPr>
      <w:numPr>
        <w:ilvl w:val="6"/>
        <w:numId w:val="1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0038F"/>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fr-FR"/>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rPr>
  </w:style>
  <w:style w:type="paragraph" w:styleId="NormalWeb">
    <w:name w:val="Normal (Web)"/>
    <w:basedOn w:val="Normal"/>
    <w:uiPriority w:val="99"/>
    <w:unhideWhenUsed/>
    <w:rsid w:val="0070038F"/>
    <w:pPr>
      <w:jc w:val="left"/>
    </w:pPr>
    <w:rPr>
      <w:rFonts w:eastAsiaTheme="minorHAnsi"/>
      <w:sz w:val="24"/>
      <w:szCs w:val="24"/>
    </w:rPr>
  </w:style>
  <w:style w:type="paragraph" w:styleId="EndnoteText">
    <w:name w:val="endnote text"/>
    <w:basedOn w:val="Normal"/>
    <w:link w:val="EndnoteTextChar"/>
    <w:uiPriority w:val="99"/>
    <w:semiHidden/>
    <w:unhideWhenUsed/>
    <w:rsid w:val="0070038F"/>
    <w:rPr>
      <w:sz w:val="20"/>
      <w:szCs w:val="20"/>
    </w:rPr>
  </w:style>
  <w:style w:type="character" w:customStyle="1" w:styleId="EndnoteTextChar">
    <w:name w:val="Endnote Text Char"/>
    <w:basedOn w:val="DefaultParagraphFont"/>
    <w:link w:val="EndnoteText"/>
    <w:uiPriority w:val="99"/>
    <w:semiHidden/>
    <w:rsid w:val="0070038F"/>
    <w:rPr>
      <w:lang w:val="fr-FR"/>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fr-FR"/>
    </w:rPr>
  </w:style>
  <w:style w:type="paragraph" w:styleId="Caption">
    <w:name w:val="caption"/>
    <w:basedOn w:val="Normal"/>
    <w:next w:val="Normal"/>
    <w:qFormat/>
    <w:rsid w:val="0070038F"/>
    <w:pPr>
      <w:spacing w:after="80"/>
      <w:jc w:val="center"/>
    </w:pPr>
    <w:rPr>
      <w:bCs/>
      <w:color w:val="7F7F7F" w:themeColor="text1" w:themeTint="80"/>
      <w:sz w:val="20"/>
      <w:lang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70038F"/>
    <w:rPr>
      <w:rFonts w:ascii="Arial" w:hAnsi="Arial" w:cs="Arial"/>
      <w:sz w:val="22"/>
      <w:szCs w:val="22"/>
      <w:lang w:val="fr-FR"/>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067B90"/>
    <w:rPr>
      <w:sz w:val="22"/>
      <w:szCs w:val="22"/>
      <w:lang w:val="fr-FR"/>
    </w:rPr>
  </w:style>
  <w:style w:type="paragraph" w:customStyle="1" w:styleId="xmsonormal">
    <w:name w:val="x_msonormal"/>
    <w:basedOn w:val="Normal"/>
    <w:rsid w:val="00067B90"/>
    <w:pPr>
      <w:spacing w:before="100" w:beforeAutospacing="1" w:after="100" w:afterAutospacing="1"/>
      <w:jc w:val="left"/>
    </w:pPr>
    <w:rPr>
      <w:rFonts w:ascii="Aptos" w:eastAsiaTheme="minorHAnsi" w:hAnsi="Aptos" w:cs="Aptos"/>
      <w:sz w:val="24"/>
      <w:szCs w:val="24"/>
      <w:lang w:eastAsia="en-CA"/>
    </w:rPr>
  </w:style>
  <w:style w:type="character" w:customStyle="1" w:styleId="markedcontent">
    <w:name w:val="markedcontent"/>
    <w:basedOn w:val="DefaultParagraphFont"/>
    <w:rsid w:val="00067B90"/>
  </w:style>
  <w:style w:type="character" w:customStyle="1" w:styleId="highlight">
    <w:name w:val="highlight"/>
    <w:basedOn w:val="DefaultParagraphFont"/>
    <w:rsid w:val="00067B90"/>
  </w:style>
  <w:style w:type="paragraph" w:customStyle="1" w:styleId="BVIfnrChar">
    <w:name w:val="BVI fnr Char"/>
    <w:aliases w:val="BVI fnr Car Car Char,BVI fnr Car Char,BVI fnr Car Car Car Car Char,4_G Char Char"/>
    <w:basedOn w:val="Normal"/>
    <w:uiPriority w:val="99"/>
    <w:rsid w:val="00BF6048"/>
    <w:pPr>
      <w:spacing w:after="160" w:line="240" w:lineRule="exact"/>
      <w:jc w:val="left"/>
    </w:pPr>
    <w:rPr>
      <w:sz w:val="20"/>
      <w:szCs w:val="20"/>
      <w:vertAlign w:val="superscript"/>
    </w:rPr>
  </w:style>
  <w:style w:type="character" w:customStyle="1" w:styleId="ts-alignment-element">
    <w:name w:val="ts-alignment-element"/>
    <w:basedOn w:val="DefaultParagraphFont"/>
    <w:rsid w:val="00E11F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0940">
      <w:bodyDiv w:val="1"/>
      <w:marLeft w:val="0"/>
      <w:marRight w:val="0"/>
      <w:marTop w:val="0"/>
      <w:marBottom w:val="0"/>
      <w:divBdr>
        <w:top w:val="none" w:sz="0" w:space="0" w:color="auto"/>
        <w:left w:val="none" w:sz="0" w:space="0" w:color="auto"/>
        <w:bottom w:val="none" w:sz="0" w:space="0" w:color="auto"/>
        <w:right w:val="none" w:sz="0" w:space="0" w:color="auto"/>
      </w:divBdr>
    </w:div>
    <w:div w:id="4787611">
      <w:bodyDiv w:val="1"/>
      <w:marLeft w:val="0"/>
      <w:marRight w:val="0"/>
      <w:marTop w:val="0"/>
      <w:marBottom w:val="0"/>
      <w:divBdr>
        <w:top w:val="none" w:sz="0" w:space="0" w:color="auto"/>
        <w:left w:val="none" w:sz="0" w:space="0" w:color="auto"/>
        <w:bottom w:val="none" w:sz="0" w:space="0" w:color="auto"/>
        <w:right w:val="none" w:sz="0" w:space="0" w:color="auto"/>
      </w:divBdr>
    </w:div>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50079109">
      <w:bodyDiv w:val="1"/>
      <w:marLeft w:val="0"/>
      <w:marRight w:val="0"/>
      <w:marTop w:val="0"/>
      <w:marBottom w:val="0"/>
      <w:divBdr>
        <w:top w:val="none" w:sz="0" w:space="0" w:color="auto"/>
        <w:left w:val="none" w:sz="0" w:space="0" w:color="auto"/>
        <w:bottom w:val="none" w:sz="0" w:space="0" w:color="auto"/>
        <w:right w:val="none" w:sz="0" w:space="0" w:color="auto"/>
      </w:divBdr>
    </w:div>
    <w:div w:id="191262279">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94669190">
      <w:bodyDiv w:val="1"/>
      <w:marLeft w:val="0"/>
      <w:marRight w:val="0"/>
      <w:marTop w:val="0"/>
      <w:marBottom w:val="0"/>
      <w:divBdr>
        <w:top w:val="none" w:sz="0" w:space="0" w:color="auto"/>
        <w:left w:val="none" w:sz="0" w:space="0" w:color="auto"/>
        <w:bottom w:val="none" w:sz="0" w:space="0" w:color="auto"/>
        <w:right w:val="none" w:sz="0" w:space="0" w:color="auto"/>
      </w:divBdr>
    </w:div>
    <w:div w:id="412901742">
      <w:bodyDiv w:val="1"/>
      <w:marLeft w:val="0"/>
      <w:marRight w:val="0"/>
      <w:marTop w:val="0"/>
      <w:marBottom w:val="0"/>
      <w:divBdr>
        <w:top w:val="none" w:sz="0" w:space="0" w:color="auto"/>
        <w:left w:val="none" w:sz="0" w:space="0" w:color="auto"/>
        <w:bottom w:val="none" w:sz="0" w:space="0" w:color="auto"/>
        <w:right w:val="none" w:sz="0" w:space="0" w:color="auto"/>
      </w:divBdr>
    </w:div>
    <w:div w:id="483862807">
      <w:bodyDiv w:val="1"/>
      <w:marLeft w:val="0"/>
      <w:marRight w:val="0"/>
      <w:marTop w:val="0"/>
      <w:marBottom w:val="0"/>
      <w:divBdr>
        <w:top w:val="none" w:sz="0" w:space="0" w:color="auto"/>
        <w:left w:val="none" w:sz="0" w:space="0" w:color="auto"/>
        <w:bottom w:val="none" w:sz="0" w:space="0" w:color="auto"/>
        <w:right w:val="none" w:sz="0" w:space="0" w:color="auto"/>
      </w:divBdr>
    </w:div>
    <w:div w:id="485171536">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12935986">
      <w:bodyDiv w:val="1"/>
      <w:marLeft w:val="0"/>
      <w:marRight w:val="0"/>
      <w:marTop w:val="0"/>
      <w:marBottom w:val="0"/>
      <w:divBdr>
        <w:top w:val="none" w:sz="0" w:space="0" w:color="auto"/>
        <w:left w:val="none" w:sz="0" w:space="0" w:color="auto"/>
        <w:bottom w:val="none" w:sz="0" w:space="0" w:color="auto"/>
        <w:right w:val="none" w:sz="0" w:space="0" w:color="auto"/>
      </w:divBdr>
    </w:div>
    <w:div w:id="936475265">
      <w:bodyDiv w:val="1"/>
      <w:marLeft w:val="0"/>
      <w:marRight w:val="0"/>
      <w:marTop w:val="0"/>
      <w:marBottom w:val="0"/>
      <w:divBdr>
        <w:top w:val="none" w:sz="0" w:space="0" w:color="auto"/>
        <w:left w:val="none" w:sz="0" w:space="0" w:color="auto"/>
        <w:bottom w:val="none" w:sz="0" w:space="0" w:color="auto"/>
        <w:right w:val="none" w:sz="0" w:space="0" w:color="auto"/>
      </w:divBdr>
    </w:div>
    <w:div w:id="987707979">
      <w:bodyDiv w:val="1"/>
      <w:marLeft w:val="0"/>
      <w:marRight w:val="0"/>
      <w:marTop w:val="0"/>
      <w:marBottom w:val="0"/>
      <w:divBdr>
        <w:top w:val="none" w:sz="0" w:space="0" w:color="auto"/>
        <w:left w:val="none" w:sz="0" w:space="0" w:color="auto"/>
        <w:bottom w:val="none" w:sz="0" w:space="0" w:color="auto"/>
        <w:right w:val="none" w:sz="0" w:space="0" w:color="auto"/>
      </w:divBdr>
    </w:div>
    <w:div w:id="1105660783">
      <w:bodyDiv w:val="1"/>
      <w:marLeft w:val="0"/>
      <w:marRight w:val="0"/>
      <w:marTop w:val="0"/>
      <w:marBottom w:val="0"/>
      <w:divBdr>
        <w:top w:val="none" w:sz="0" w:space="0" w:color="auto"/>
        <w:left w:val="none" w:sz="0" w:space="0" w:color="auto"/>
        <w:bottom w:val="none" w:sz="0" w:space="0" w:color="auto"/>
        <w:right w:val="none" w:sz="0" w:space="0" w:color="auto"/>
      </w:divBdr>
    </w:div>
    <w:div w:id="1181891691">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59101389">
      <w:bodyDiv w:val="1"/>
      <w:marLeft w:val="0"/>
      <w:marRight w:val="0"/>
      <w:marTop w:val="0"/>
      <w:marBottom w:val="0"/>
      <w:divBdr>
        <w:top w:val="none" w:sz="0" w:space="0" w:color="auto"/>
        <w:left w:val="none" w:sz="0" w:space="0" w:color="auto"/>
        <w:bottom w:val="none" w:sz="0" w:space="0" w:color="auto"/>
        <w:right w:val="none" w:sz="0" w:space="0" w:color="auto"/>
      </w:divBdr>
    </w:div>
    <w:div w:id="1458137882">
      <w:bodyDiv w:val="1"/>
      <w:marLeft w:val="0"/>
      <w:marRight w:val="0"/>
      <w:marTop w:val="0"/>
      <w:marBottom w:val="0"/>
      <w:divBdr>
        <w:top w:val="none" w:sz="0" w:space="0" w:color="auto"/>
        <w:left w:val="none" w:sz="0" w:space="0" w:color="auto"/>
        <w:bottom w:val="none" w:sz="0" w:space="0" w:color="auto"/>
        <w:right w:val="none" w:sz="0" w:space="0" w:color="auto"/>
      </w:divBdr>
    </w:div>
    <w:div w:id="1547790462">
      <w:bodyDiv w:val="1"/>
      <w:marLeft w:val="0"/>
      <w:marRight w:val="0"/>
      <w:marTop w:val="0"/>
      <w:marBottom w:val="0"/>
      <w:divBdr>
        <w:top w:val="none" w:sz="0" w:space="0" w:color="auto"/>
        <w:left w:val="none" w:sz="0" w:space="0" w:color="auto"/>
        <w:bottom w:val="none" w:sz="0" w:space="0" w:color="auto"/>
        <w:right w:val="none" w:sz="0" w:space="0" w:color="auto"/>
      </w:divBdr>
    </w:div>
    <w:div w:id="1568833505">
      <w:bodyDiv w:val="1"/>
      <w:marLeft w:val="0"/>
      <w:marRight w:val="0"/>
      <w:marTop w:val="0"/>
      <w:marBottom w:val="0"/>
      <w:divBdr>
        <w:top w:val="none" w:sz="0" w:space="0" w:color="auto"/>
        <w:left w:val="none" w:sz="0" w:space="0" w:color="auto"/>
        <w:bottom w:val="none" w:sz="0" w:space="0" w:color="auto"/>
        <w:right w:val="none" w:sz="0" w:space="0" w:color="auto"/>
      </w:divBdr>
    </w:div>
    <w:div w:id="1587038062">
      <w:bodyDiv w:val="1"/>
      <w:marLeft w:val="0"/>
      <w:marRight w:val="0"/>
      <w:marTop w:val="0"/>
      <w:marBottom w:val="0"/>
      <w:divBdr>
        <w:top w:val="none" w:sz="0" w:space="0" w:color="auto"/>
        <w:left w:val="none" w:sz="0" w:space="0" w:color="auto"/>
        <w:bottom w:val="none" w:sz="0" w:space="0" w:color="auto"/>
        <w:right w:val="none" w:sz="0" w:space="0" w:color="auto"/>
      </w:divBdr>
    </w:div>
    <w:div w:id="1655066241">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4913162">
      <w:bodyDiv w:val="1"/>
      <w:marLeft w:val="0"/>
      <w:marRight w:val="0"/>
      <w:marTop w:val="0"/>
      <w:marBottom w:val="0"/>
      <w:divBdr>
        <w:top w:val="none" w:sz="0" w:space="0" w:color="auto"/>
        <w:left w:val="none" w:sz="0" w:space="0" w:color="auto"/>
        <w:bottom w:val="none" w:sz="0" w:space="0" w:color="auto"/>
        <w:right w:val="none" w:sz="0" w:space="0" w:color="auto"/>
      </w:divBdr>
    </w:div>
    <w:div w:id="1725333241">
      <w:bodyDiv w:val="1"/>
      <w:marLeft w:val="0"/>
      <w:marRight w:val="0"/>
      <w:marTop w:val="0"/>
      <w:marBottom w:val="0"/>
      <w:divBdr>
        <w:top w:val="none" w:sz="0" w:space="0" w:color="auto"/>
        <w:left w:val="none" w:sz="0" w:space="0" w:color="auto"/>
        <w:bottom w:val="none" w:sz="0" w:space="0" w:color="auto"/>
        <w:right w:val="none" w:sz="0" w:space="0" w:color="auto"/>
      </w:divBdr>
    </w:div>
    <w:div w:id="1808818857">
      <w:bodyDiv w:val="1"/>
      <w:marLeft w:val="0"/>
      <w:marRight w:val="0"/>
      <w:marTop w:val="0"/>
      <w:marBottom w:val="0"/>
      <w:divBdr>
        <w:top w:val="none" w:sz="0" w:space="0" w:color="auto"/>
        <w:left w:val="none" w:sz="0" w:space="0" w:color="auto"/>
        <w:bottom w:val="none" w:sz="0" w:space="0" w:color="auto"/>
        <w:right w:val="none" w:sz="0" w:space="0" w:color="auto"/>
      </w:divBdr>
    </w:div>
    <w:div w:id="1809280228">
      <w:bodyDiv w:val="1"/>
      <w:marLeft w:val="0"/>
      <w:marRight w:val="0"/>
      <w:marTop w:val="0"/>
      <w:marBottom w:val="0"/>
      <w:divBdr>
        <w:top w:val="none" w:sz="0" w:space="0" w:color="auto"/>
        <w:left w:val="none" w:sz="0" w:space="0" w:color="auto"/>
        <w:bottom w:val="none" w:sz="0" w:space="0" w:color="auto"/>
        <w:right w:val="none" w:sz="0" w:space="0" w:color="auto"/>
      </w:divBdr>
    </w:div>
    <w:div w:id="1858107705">
      <w:bodyDiv w:val="1"/>
      <w:marLeft w:val="0"/>
      <w:marRight w:val="0"/>
      <w:marTop w:val="0"/>
      <w:marBottom w:val="0"/>
      <w:divBdr>
        <w:top w:val="none" w:sz="0" w:space="0" w:color="auto"/>
        <w:left w:val="none" w:sz="0" w:space="0" w:color="auto"/>
        <w:bottom w:val="none" w:sz="0" w:space="0" w:color="auto"/>
        <w:right w:val="none" w:sz="0" w:space="0" w:color="auto"/>
      </w:divBdr>
    </w:div>
    <w:div w:id="187275978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0779224">
      <w:bodyDiv w:val="1"/>
      <w:marLeft w:val="0"/>
      <w:marRight w:val="0"/>
      <w:marTop w:val="0"/>
      <w:marBottom w:val="0"/>
      <w:divBdr>
        <w:top w:val="none" w:sz="0" w:space="0" w:color="auto"/>
        <w:left w:val="none" w:sz="0" w:space="0" w:color="auto"/>
        <w:bottom w:val="none" w:sz="0" w:space="0" w:color="auto"/>
        <w:right w:val="none" w:sz="0" w:space="0" w:color="auto"/>
      </w:divBdr>
    </w:div>
    <w:div w:id="1911841664">
      <w:bodyDiv w:val="1"/>
      <w:marLeft w:val="0"/>
      <w:marRight w:val="0"/>
      <w:marTop w:val="0"/>
      <w:marBottom w:val="0"/>
      <w:divBdr>
        <w:top w:val="none" w:sz="0" w:space="0" w:color="auto"/>
        <w:left w:val="none" w:sz="0" w:space="0" w:color="auto"/>
        <w:bottom w:val="none" w:sz="0" w:space="0" w:color="auto"/>
        <w:right w:val="none" w:sz="0" w:space="0" w:color="auto"/>
      </w:divBdr>
    </w:div>
    <w:div w:id="1982885870">
      <w:bodyDiv w:val="1"/>
      <w:marLeft w:val="0"/>
      <w:marRight w:val="0"/>
      <w:marTop w:val="0"/>
      <w:marBottom w:val="0"/>
      <w:divBdr>
        <w:top w:val="none" w:sz="0" w:space="0" w:color="auto"/>
        <w:left w:val="none" w:sz="0" w:space="0" w:color="auto"/>
        <w:bottom w:val="none" w:sz="0" w:space="0" w:color="auto"/>
        <w:right w:val="none" w:sz="0" w:space="0" w:color="auto"/>
      </w:divBdr>
    </w:div>
    <w:div w:id="2035380952">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96046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5th\Templates\95thMeeting_KI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95thMeeting_KIP-stage</Template>
  <TotalTime>70</TotalTime>
  <Pages>48</Pages>
  <Words>21151</Words>
  <Characters>120567</Characters>
  <Application>Microsoft Office Word</Application>
  <DocSecurity>0</DocSecurity>
  <Lines>1004</Lines>
  <Paragraphs>282</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Propositions de projets : Costa Rica</vt:lpstr>
      <vt:lpstr>Project proposals: Costa Rica</vt:lpstr>
      <vt:lpstr>Project proposals: Costa Rica</vt:lpstr>
    </vt:vector>
  </TitlesOfParts>
  <Manager/>
  <Company>UNMFS</Company>
  <LinksUpToDate>false</LinksUpToDate>
  <CharactersWithSpaces>141436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 Costa Rica</dc:title>
  <dc:subject>95th ExCom</dc:subject>
  <dc:creator>Kaleen Mcnamara</dc:creator>
  <cp:keywords/>
  <dc:description/>
  <cp:lastModifiedBy>Angela Xue He Yan</cp:lastModifiedBy>
  <cp:revision>261</cp:revision>
  <cp:lastPrinted>2024-11-27T21:20:00Z</cp:lastPrinted>
  <dcterms:created xsi:type="dcterms:W3CDTF">2024-11-27T16:09:00Z</dcterms:created>
  <dcterms:modified xsi:type="dcterms:W3CDTF">2024-11-27T21:21:00Z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UNEP/OzL.Pro/ExCom/95/50</vt:lpwstr>
  </property>
  <property fmtid="{D5CDD505-2E9C-101B-9397-08002B2CF9AE}" pid="3" name="ContentTypeId">
    <vt:lpwstr>0x010100C5F60F8E60516143877F7AC30EFBB2F3</vt:lpwstr>
  </property>
  <property fmtid="{D5CDD505-2E9C-101B-9397-08002B2CF9AE}" pid="4" name="Order">
    <vt:i4>4523400</vt:i4>
  </property>
  <property fmtid="{D5CDD505-2E9C-101B-9397-08002B2CF9AE}" pid="5" name="MediaServiceImageTags">
    <vt:lpwstr/>
  </property>
  <property fmtid="{D5CDD505-2E9C-101B-9397-08002B2CF9AE}" pid="6" name="Revision date">
    <vt:lpwstr>11/22/2024</vt:lpwstr>
  </property>
</Properties>
</file>