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E21316" w:rsidRPr="009E3322" w:rsidRDefault="00EF69CF" w:rsidP="00983D81">
            <w:pPr>
              <w:rPr>
                <w:lang w:bidi="ar-EG"/>
              </w:rPr>
            </w:pPr>
            <w:r>
              <w:fldChar w:fldCharType="begin"/>
            </w:r>
            <w:r>
              <w:instrText xml:space="preserve"> DOCPROPERTY "Document number"  \* MERGEFORMAT </w:instrText>
            </w:r>
            <w:r>
              <w:fldChar w:fldCharType="separate"/>
            </w:r>
            <w:r w:rsidR="003071E5">
              <w:t>UNEP/OzL.Pro/ExCom/84/58</w:t>
            </w:r>
            <w:r>
              <w:fldChar w:fldCharType="end"/>
            </w:r>
            <w:r w:rsidR="00E21316" w:rsidRPr="009E3322">
              <w:rPr>
                <w:b/>
                <w:bCs/>
              </w:rPr>
              <w:br/>
              <w:t xml:space="preserve"> </w:t>
            </w:r>
            <w:r w:rsidR="00E21316" w:rsidRPr="009E3322">
              <w:t>21 N</w:t>
            </w:r>
            <w:bookmarkStart w:id="0" w:name="_GoBack"/>
            <w:r w:rsidR="00E21316" w:rsidRPr="009E3322">
              <w:t xml:space="preserve">ovember </w:t>
            </w:r>
            <w:bookmarkEnd w:id="0"/>
            <w:r w:rsidR="00E21316" w:rsidRPr="009E3322">
              <w:t>2019</w:t>
            </w: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1"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EF729B">
        <w:rPr>
          <w:rFonts w:hint="cs"/>
          <w:sz w:val="28"/>
          <w:szCs w:val="28"/>
          <w:rtl/>
          <w:lang w:val="en-US" w:eastAsia="en-CA" w:bidi="ar-EG"/>
        </w:rPr>
        <w:t>الرابع</w:t>
      </w:r>
      <w:r>
        <w:rPr>
          <w:rFonts w:hint="cs"/>
          <w:sz w:val="28"/>
          <w:szCs w:val="28"/>
          <w:rtl/>
          <w:lang w:val="en-US" w:eastAsia="en-CA"/>
        </w:rPr>
        <w:t xml:space="preserve">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sidR="00502457">
        <w:rPr>
          <w:rFonts w:hint="cs"/>
          <w:sz w:val="28"/>
          <w:szCs w:val="28"/>
          <w:rtl/>
        </w:rPr>
        <w:t>16</w:t>
      </w:r>
      <w:r>
        <w:rPr>
          <w:rFonts w:hint="cs"/>
          <w:sz w:val="28"/>
          <w:szCs w:val="28"/>
          <w:rtl/>
        </w:rPr>
        <w:t xml:space="preserve"> إلى</w:t>
      </w:r>
      <w:r w:rsidR="00502457">
        <w:rPr>
          <w:rFonts w:hint="cs"/>
          <w:sz w:val="28"/>
          <w:szCs w:val="28"/>
          <w:rtl/>
        </w:rPr>
        <w:t xml:space="preserve"> 20 ديسمبر/كانون الأول 2019</w:t>
      </w:r>
    </w:p>
    <w:p w:rsidR="00BD028E" w:rsidRDefault="00BD028E" w:rsidP="00BD028E">
      <w:pPr>
        <w:pStyle w:val="0Heading0"/>
        <w:bidi/>
        <w:ind w:left="4"/>
        <w:rPr>
          <w:rFonts w:cs="Arabic Transparent"/>
          <w:sz w:val="28"/>
          <w:szCs w:val="28"/>
          <w:lang w:bidi="ar-DZ"/>
        </w:rPr>
      </w:pPr>
    </w:p>
    <w:p w:rsidR="00190119" w:rsidRDefault="00190119" w:rsidP="00190119">
      <w:pPr>
        <w:pStyle w:val="0Heading0"/>
        <w:bidi/>
        <w:ind w:left="4"/>
        <w:rPr>
          <w:rFonts w:cs="Arabic Transparent"/>
          <w:sz w:val="28"/>
          <w:szCs w:val="28"/>
          <w:lang w:bidi="ar-DZ"/>
        </w:rPr>
      </w:pPr>
    </w:p>
    <w:p w:rsidR="00190119" w:rsidRDefault="00190119" w:rsidP="00190119">
      <w:pPr>
        <w:pStyle w:val="0Heading0"/>
        <w:bidi/>
        <w:ind w:left="4"/>
        <w:rPr>
          <w:rFonts w:cs="Arabic Transparent"/>
          <w:sz w:val="28"/>
          <w:szCs w:val="28"/>
          <w:lang w:bidi="ar-DZ"/>
        </w:rPr>
      </w:pPr>
    </w:p>
    <w:p w:rsidR="00BD028E" w:rsidRPr="00190119" w:rsidRDefault="00BD028E" w:rsidP="00BD028E">
      <w:pPr>
        <w:pStyle w:val="StyleHeader4Para4Left0Firstline0"/>
        <w:numPr>
          <w:ilvl w:val="0"/>
          <w:numId w:val="0"/>
        </w:numPr>
        <w:bidi/>
        <w:jc w:val="center"/>
        <w:rPr>
          <w:b/>
          <w:bCs/>
          <w:sz w:val="32"/>
          <w:szCs w:val="32"/>
          <w:rtl/>
          <w:lang w:val="en-US" w:bidi="ar-EG"/>
        </w:rPr>
      </w:pPr>
      <w:r w:rsidRPr="00190119">
        <w:rPr>
          <w:rFonts w:hint="cs"/>
          <w:b/>
          <w:bCs/>
          <w:sz w:val="32"/>
          <w:szCs w:val="32"/>
          <w:rtl/>
          <w:lang w:bidi="ar-SA"/>
        </w:rPr>
        <w:t xml:space="preserve">مقترح مشروع: </w:t>
      </w:r>
      <w:r w:rsidR="00323F33" w:rsidRPr="00190119">
        <w:rPr>
          <w:rFonts w:hint="cs"/>
          <w:b/>
          <w:bCs/>
          <w:sz w:val="32"/>
          <w:szCs w:val="32"/>
          <w:rtl/>
          <w:lang w:bidi="ar-EG"/>
        </w:rPr>
        <w:t>جمهورية مولدوفا</w:t>
      </w:r>
    </w:p>
    <w:p w:rsidR="00BD028E" w:rsidRDefault="00BD028E" w:rsidP="00BD028E">
      <w:pPr>
        <w:pStyle w:val="StyleHeader4Para4Left0Firstline0"/>
        <w:numPr>
          <w:ilvl w:val="0"/>
          <w:numId w:val="0"/>
        </w:numPr>
        <w:bidi/>
        <w:rPr>
          <w:sz w:val="26"/>
          <w:szCs w:val="26"/>
          <w:rtl/>
          <w:lang w:bidi="ar-SA"/>
        </w:rPr>
      </w:pPr>
    </w:p>
    <w:p w:rsidR="00BD028E" w:rsidRPr="00190119" w:rsidRDefault="00127E9D" w:rsidP="00127E9D">
      <w:pPr>
        <w:pStyle w:val="StyleHeader4Para4Left0Firstline0"/>
        <w:numPr>
          <w:ilvl w:val="0"/>
          <w:numId w:val="0"/>
        </w:numPr>
        <w:tabs>
          <w:tab w:val="clear" w:pos="2880"/>
          <w:tab w:val="clear" w:pos="5760"/>
        </w:tabs>
        <w:bidi/>
        <w:rPr>
          <w:sz w:val="26"/>
          <w:szCs w:val="26"/>
          <w:rtl/>
          <w:lang w:bidi="ar-SA"/>
        </w:rPr>
      </w:pPr>
      <w:r>
        <w:rPr>
          <w:sz w:val="26"/>
          <w:szCs w:val="26"/>
          <w:rtl/>
          <w:lang w:bidi="ar-SA"/>
        </w:rPr>
        <w:tab/>
      </w:r>
      <w:r w:rsidR="00BD028E" w:rsidRPr="00190119">
        <w:rPr>
          <w:rFonts w:hint="cs"/>
          <w:sz w:val="26"/>
          <w:szCs w:val="26"/>
          <w:rtl/>
          <w:lang w:bidi="ar-SA"/>
        </w:rPr>
        <w:t xml:space="preserve">تتألف هذه الوثيقة من تعليقات وتوصية الأمانة بشأن مقترح المشروع التالي: </w:t>
      </w:r>
    </w:p>
    <w:p w:rsidR="00BD028E" w:rsidRPr="00190119" w:rsidRDefault="00BD028E" w:rsidP="00BD028E">
      <w:pPr>
        <w:pStyle w:val="StyleHeader4Para4Left0Firstline0"/>
        <w:numPr>
          <w:ilvl w:val="0"/>
          <w:numId w:val="0"/>
        </w:numPr>
        <w:bidi/>
        <w:rPr>
          <w:sz w:val="26"/>
          <w:szCs w:val="26"/>
          <w:u w:val="single"/>
          <w:rtl/>
          <w:lang w:bidi="ar-SA"/>
        </w:rPr>
      </w:pPr>
      <w:r w:rsidRPr="00190119">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6"/>
        <w:gridCol w:w="1620"/>
      </w:tblGrid>
      <w:tr w:rsidR="00EB6EDC" w:rsidRPr="00190119" w:rsidTr="003367ED">
        <w:tc>
          <w:tcPr>
            <w:tcW w:w="7996" w:type="dxa"/>
          </w:tcPr>
          <w:p w:rsidR="00B70DF5" w:rsidRPr="00190119" w:rsidRDefault="00DB721A" w:rsidP="0041204A">
            <w:pPr>
              <w:pStyle w:val="StyleHeader4Para4Left0Firstline0"/>
              <w:numPr>
                <w:ilvl w:val="0"/>
                <w:numId w:val="23"/>
              </w:numPr>
              <w:bidi/>
              <w:rPr>
                <w:sz w:val="26"/>
                <w:szCs w:val="26"/>
                <w:rtl/>
                <w:lang w:bidi="ar-SA"/>
              </w:rPr>
            </w:pPr>
            <w:r w:rsidRPr="00190119">
              <w:rPr>
                <w:rFonts w:hint="cs"/>
                <w:sz w:val="26"/>
                <w:szCs w:val="26"/>
                <w:rtl/>
                <w:lang w:bidi="ar-SA"/>
              </w:rPr>
              <w:t xml:space="preserve">خطة إدارة إزالة المواد الهيدروكلوروفلوروكربونية (المرحلة </w:t>
            </w:r>
            <w:r w:rsidR="00E21316" w:rsidRPr="00190119">
              <w:rPr>
                <w:rFonts w:hint="cs"/>
                <w:sz w:val="26"/>
                <w:szCs w:val="26"/>
                <w:rtl/>
                <w:lang w:bidi="ar-SA"/>
              </w:rPr>
              <w:t>الثانية</w:t>
            </w:r>
            <w:r w:rsidRPr="00190119">
              <w:rPr>
                <w:rFonts w:hint="cs"/>
                <w:sz w:val="26"/>
                <w:szCs w:val="26"/>
                <w:rtl/>
                <w:lang w:bidi="ar-SA"/>
              </w:rPr>
              <w:t xml:space="preserve">، </w:t>
            </w:r>
            <w:r w:rsidR="00502457" w:rsidRPr="00190119">
              <w:rPr>
                <w:rFonts w:hint="cs"/>
                <w:sz w:val="26"/>
                <w:szCs w:val="26"/>
                <w:rtl/>
                <w:lang w:bidi="ar-SA"/>
              </w:rPr>
              <w:t xml:space="preserve">الشريحة </w:t>
            </w:r>
            <w:r w:rsidR="00E21316" w:rsidRPr="00190119">
              <w:rPr>
                <w:rFonts w:hint="cs"/>
                <w:sz w:val="26"/>
                <w:szCs w:val="26"/>
                <w:rtl/>
                <w:lang w:bidi="ar-SA"/>
              </w:rPr>
              <w:t>الثانية</w:t>
            </w:r>
            <w:r w:rsidRPr="00190119">
              <w:rPr>
                <w:rFonts w:hint="cs"/>
                <w:sz w:val="26"/>
                <w:szCs w:val="26"/>
                <w:rtl/>
                <w:lang w:bidi="ar-SA"/>
              </w:rPr>
              <w:t>)</w:t>
            </w:r>
          </w:p>
        </w:tc>
        <w:tc>
          <w:tcPr>
            <w:tcW w:w="1620" w:type="dxa"/>
          </w:tcPr>
          <w:p w:rsidR="00EB6EDC" w:rsidRPr="00190119" w:rsidRDefault="00323F33" w:rsidP="00127E9D">
            <w:pPr>
              <w:pStyle w:val="StyleHeader4Para4Left0Firstline0"/>
              <w:numPr>
                <w:ilvl w:val="0"/>
                <w:numId w:val="0"/>
              </w:numPr>
              <w:bidi/>
              <w:jc w:val="right"/>
              <w:rPr>
                <w:sz w:val="26"/>
                <w:szCs w:val="26"/>
                <w:lang w:val="en-US" w:bidi="ar-EG"/>
              </w:rPr>
            </w:pPr>
            <w:r w:rsidRPr="00190119">
              <w:rPr>
                <w:rFonts w:hint="cs"/>
                <w:sz w:val="26"/>
                <w:szCs w:val="26"/>
                <w:rtl/>
                <w:lang w:bidi="ar-SA"/>
              </w:rPr>
              <w:t xml:space="preserve">يوئنديبي </w:t>
            </w:r>
            <w:r w:rsidR="00127E9D">
              <w:rPr>
                <w:rFonts w:hint="cs"/>
                <w:sz w:val="26"/>
                <w:szCs w:val="26"/>
                <w:rtl/>
                <w:lang w:bidi="ar-SA"/>
              </w:rPr>
              <w:t>ويونيب</w:t>
            </w:r>
          </w:p>
        </w:tc>
      </w:tr>
    </w:tbl>
    <w:p w:rsidR="00EB6EDC" w:rsidRDefault="00EB6EDC" w:rsidP="00EB6EDC">
      <w:pPr>
        <w:pStyle w:val="StyleHeader4Para4Left0Firstline0"/>
        <w:numPr>
          <w:ilvl w:val="0"/>
          <w:numId w:val="0"/>
        </w:numPr>
        <w:bidi/>
        <w:rPr>
          <w:rtl/>
          <w:lang w:bidi="ar-SA"/>
        </w:rPr>
      </w:pPr>
    </w:p>
    <w:bookmarkEnd w:id="1"/>
    <w:p w:rsidR="007E39FA" w:rsidRDefault="007E39FA" w:rsidP="00010740">
      <w:pPr>
        <w:pStyle w:val="StyleHeader4Para4Left0Firstline0"/>
        <w:numPr>
          <w:ilvl w:val="0"/>
          <w:numId w:val="0"/>
        </w:numPr>
        <w:bidi/>
        <w:spacing w:after="0"/>
        <w:jc w:val="center"/>
        <w:rPr>
          <w:b/>
          <w:bCs/>
          <w:sz w:val="28"/>
          <w:szCs w:val="28"/>
          <w:rtl/>
          <w:lang w:bidi="ar-SA"/>
        </w:rPr>
      </w:pPr>
    </w:p>
    <w:p w:rsidR="007E39FA" w:rsidRDefault="007E39FA" w:rsidP="007E39FA">
      <w:pPr>
        <w:pStyle w:val="StyleHeader4Para4Left0Firstline0"/>
        <w:numPr>
          <w:ilvl w:val="0"/>
          <w:numId w:val="0"/>
        </w:numPr>
        <w:bidi/>
        <w:spacing w:after="0"/>
        <w:jc w:val="center"/>
        <w:rPr>
          <w:sz w:val="24"/>
          <w:rtl/>
        </w:rPr>
      </w:pPr>
    </w:p>
    <w:p w:rsidR="00DB721A" w:rsidRDefault="009969EA">
      <w:pPr>
        <w:jc w:val="left"/>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8E7B3D" w:rsidRDefault="008E7B3D" w:rsidP="007E39FA">
                            <w:pPr>
                              <w:jc w:val="center"/>
                              <w:rPr>
                                <w:rtl/>
                              </w:rPr>
                            </w:pPr>
                            <w:r>
                              <w:rPr>
                                <w:rtl/>
                              </w:rPr>
                              <w:t>إن وثائق ما قبل دورات اللجنة التنفيذية للصندوق المتعدد الأطراف لتنفيذ بروتوكول مونتريال</w:t>
                            </w:r>
                          </w:p>
                          <w:p w:rsidR="008E7B3D" w:rsidRDefault="008E7B3D"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8E7B3D" w:rsidRDefault="008E7B3D" w:rsidP="007E39FA">
                      <w:pPr>
                        <w:jc w:val="center"/>
                        <w:rPr>
                          <w:rtl/>
                        </w:rPr>
                      </w:pPr>
                      <w:r>
                        <w:rPr>
                          <w:rtl/>
                        </w:rPr>
                        <w:t>إن وثائق ما قبل دورات اللجنة التنفيذية للصندوق المتعدد الأطراف لتنفيذ بروتوكول مونتريال</w:t>
                      </w:r>
                    </w:p>
                    <w:p w:rsidR="008E7B3D" w:rsidRDefault="008E7B3D"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Pr>
          <w:b/>
          <w:bCs/>
          <w:sz w:val="28"/>
          <w:szCs w:val="28"/>
          <w:rtl/>
          <w:lang w:bidi="ar-SA"/>
        </w:rPr>
        <w:br w:type="page"/>
      </w:r>
    </w:p>
    <w:p w:rsidR="00C31215" w:rsidRDefault="00C31215" w:rsidP="00C31215">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rsidR="00C31215" w:rsidRPr="000B3FC8" w:rsidRDefault="00323F33" w:rsidP="00C31215">
      <w:pPr>
        <w:bidi/>
        <w:jc w:val="center"/>
        <w:rPr>
          <w:b/>
          <w:bCs/>
          <w:sz w:val="28"/>
          <w:szCs w:val="28"/>
          <w:rtl/>
          <w:lang w:val="en-US" w:bidi="ar-EG"/>
        </w:rPr>
      </w:pPr>
      <w:r>
        <w:rPr>
          <w:rFonts w:hint="cs"/>
          <w:b/>
          <w:bCs/>
          <w:sz w:val="28"/>
          <w:szCs w:val="28"/>
          <w:rtl/>
          <w:lang w:bidi="ar-EG"/>
        </w:rPr>
        <w:t>جمهورية مولدوفا</w:t>
      </w:r>
    </w:p>
    <w:p w:rsidR="00C31215" w:rsidRPr="008769F2" w:rsidRDefault="00C31215" w:rsidP="00C31215">
      <w:pPr>
        <w:bidi/>
        <w:jc w:val="center"/>
        <w:rPr>
          <w:lang w:val="en-CA"/>
        </w:rPr>
      </w:pPr>
    </w:p>
    <w:tbl>
      <w:tblPr>
        <w:tblStyle w:val="TableGrid"/>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59"/>
        <w:gridCol w:w="1530"/>
        <w:gridCol w:w="2516"/>
        <w:gridCol w:w="2243"/>
      </w:tblGrid>
      <w:tr w:rsidR="00C31215" w:rsidRPr="00436E4A" w:rsidTr="003F1105">
        <w:trPr>
          <w:trHeight w:val="240"/>
          <w:jc w:val="center"/>
        </w:trPr>
        <w:tc>
          <w:tcPr>
            <w:tcW w:w="4059" w:type="dxa"/>
            <w:shd w:val="clear" w:color="auto" w:fill="auto"/>
          </w:tcPr>
          <w:p w:rsidR="00C31215" w:rsidRPr="00436E4A" w:rsidRDefault="00523882" w:rsidP="00127E9D">
            <w:pPr>
              <w:bidi/>
              <w:spacing w:after="80"/>
              <w:jc w:val="left"/>
              <w:rPr>
                <w:bCs/>
                <w:sz w:val="18"/>
                <w:szCs w:val="18"/>
                <w:lang w:val="en-CA"/>
              </w:rPr>
            </w:pPr>
            <w:r w:rsidRPr="00436E4A">
              <w:rPr>
                <w:rFonts w:hint="cs"/>
                <w:bCs/>
                <w:sz w:val="18"/>
                <w:szCs w:val="18"/>
                <w:rtl/>
                <w:lang w:val="en-CA"/>
              </w:rPr>
              <w:t>(</w:t>
            </w:r>
            <w:r w:rsidR="00127E9D">
              <w:rPr>
                <w:rFonts w:hint="cs"/>
                <w:bCs/>
                <w:sz w:val="18"/>
                <w:szCs w:val="18"/>
                <w:rtl/>
                <w:lang w:val="en-CA"/>
              </w:rPr>
              <w:t>’أولا</w:t>
            </w:r>
            <w:r w:rsidRPr="00436E4A">
              <w:rPr>
                <w:rFonts w:hint="cs"/>
                <w:bCs/>
                <w:sz w:val="18"/>
                <w:szCs w:val="18"/>
                <w:rtl/>
                <w:lang w:val="en-CA"/>
              </w:rPr>
              <w:t>) عنوان المشروع</w:t>
            </w:r>
          </w:p>
        </w:tc>
        <w:tc>
          <w:tcPr>
            <w:tcW w:w="1530" w:type="dxa"/>
            <w:shd w:val="clear" w:color="auto" w:fill="auto"/>
          </w:tcPr>
          <w:p w:rsidR="00C31215" w:rsidRPr="00436E4A" w:rsidRDefault="00523882" w:rsidP="008E7B3D">
            <w:pPr>
              <w:bidi/>
              <w:spacing w:after="80"/>
              <w:jc w:val="center"/>
              <w:rPr>
                <w:bCs/>
                <w:sz w:val="18"/>
                <w:szCs w:val="18"/>
                <w:lang w:val="en-CA"/>
              </w:rPr>
            </w:pPr>
            <w:r w:rsidRPr="00436E4A">
              <w:rPr>
                <w:rFonts w:hint="cs"/>
                <w:bCs/>
                <w:sz w:val="18"/>
                <w:szCs w:val="18"/>
                <w:rtl/>
                <w:lang w:val="en-CA"/>
              </w:rPr>
              <w:t>الوكالة</w:t>
            </w:r>
          </w:p>
        </w:tc>
        <w:tc>
          <w:tcPr>
            <w:tcW w:w="2516" w:type="dxa"/>
            <w:shd w:val="clear" w:color="auto" w:fill="auto"/>
          </w:tcPr>
          <w:p w:rsidR="00C31215" w:rsidRPr="00436E4A" w:rsidRDefault="00523882" w:rsidP="008E7B3D">
            <w:pPr>
              <w:bidi/>
              <w:spacing w:after="80"/>
              <w:jc w:val="center"/>
              <w:rPr>
                <w:bCs/>
                <w:sz w:val="18"/>
                <w:szCs w:val="18"/>
                <w:lang w:val="en-CA"/>
              </w:rPr>
            </w:pPr>
            <w:r w:rsidRPr="00436E4A">
              <w:rPr>
                <w:rFonts w:hint="cs"/>
                <w:bCs/>
                <w:sz w:val="18"/>
                <w:szCs w:val="18"/>
                <w:rtl/>
                <w:lang w:val="en-CA"/>
              </w:rPr>
              <w:t>الاجتماع الذي تمت فيه الموافقة</w:t>
            </w:r>
          </w:p>
        </w:tc>
        <w:tc>
          <w:tcPr>
            <w:tcW w:w="2243" w:type="dxa"/>
            <w:shd w:val="clear" w:color="auto" w:fill="auto"/>
          </w:tcPr>
          <w:p w:rsidR="00C31215" w:rsidRPr="00436E4A" w:rsidRDefault="00523882" w:rsidP="008E7B3D">
            <w:pPr>
              <w:bidi/>
              <w:spacing w:after="80"/>
              <w:jc w:val="center"/>
              <w:rPr>
                <w:bCs/>
                <w:sz w:val="18"/>
                <w:szCs w:val="18"/>
                <w:lang w:val="en-CA"/>
              </w:rPr>
            </w:pPr>
            <w:r w:rsidRPr="00436E4A">
              <w:rPr>
                <w:rFonts w:hint="cs"/>
                <w:bCs/>
                <w:sz w:val="18"/>
                <w:szCs w:val="18"/>
                <w:rtl/>
                <w:lang w:val="en-CA"/>
              </w:rPr>
              <w:t>تدابير الرقابة</w:t>
            </w:r>
          </w:p>
        </w:tc>
      </w:tr>
      <w:tr w:rsidR="00C31215" w:rsidRPr="00436E4A" w:rsidTr="003F1105">
        <w:trPr>
          <w:trHeight w:val="240"/>
          <w:jc w:val="center"/>
        </w:trPr>
        <w:tc>
          <w:tcPr>
            <w:tcW w:w="4059" w:type="dxa"/>
            <w:shd w:val="clear" w:color="auto" w:fill="auto"/>
          </w:tcPr>
          <w:p w:rsidR="00706A2E" w:rsidRDefault="00523882" w:rsidP="008E7B3D">
            <w:pPr>
              <w:bidi/>
              <w:spacing w:after="80"/>
              <w:jc w:val="center"/>
              <w:rPr>
                <w:sz w:val="18"/>
                <w:szCs w:val="18"/>
                <w:rtl/>
                <w:lang w:val="en-CA"/>
              </w:rPr>
            </w:pPr>
            <w:r w:rsidRPr="00436E4A">
              <w:rPr>
                <w:rFonts w:hint="cs"/>
                <w:sz w:val="18"/>
                <w:szCs w:val="18"/>
                <w:rtl/>
                <w:lang w:val="en-CA"/>
              </w:rPr>
              <w:t>خطة إزالة المواد الهيدروكلوروفلوروكربونية</w:t>
            </w:r>
          </w:p>
          <w:p w:rsidR="00C31215" w:rsidRPr="00436E4A" w:rsidRDefault="00523882" w:rsidP="00127E9D">
            <w:pPr>
              <w:bidi/>
              <w:spacing w:after="80"/>
              <w:jc w:val="center"/>
              <w:rPr>
                <w:sz w:val="18"/>
                <w:szCs w:val="18"/>
                <w:lang w:val="en-CA"/>
              </w:rPr>
            </w:pPr>
            <w:r w:rsidRPr="00436E4A">
              <w:rPr>
                <w:rFonts w:hint="cs"/>
                <w:sz w:val="18"/>
                <w:szCs w:val="18"/>
                <w:rtl/>
                <w:lang w:val="en-CA"/>
              </w:rPr>
              <w:t xml:space="preserve">(المرحلة </w:t>
            </w:r>
            <w:r w:rsidR="00127E9D">
              <w:rPr>
                <w:rFonts w:hint="cs"/>
                <w:sz w:val="18"/>
                <w:szCs w:val="18"/>
                <w:rtl/>
                <w:lang w:val="en-CA"/>
              </w:rPr>
              <w:t>الثانية)</w:t>
            </w:r>
          </w:p>
        </w:tc>
        <w:tc>
          <w:tcPr>
            <w:tcW w:w="1530" w:type="dxa"/>
            <w:shd w:val="clear" w:color="auto" w:fill="auto"/>
          </w:tcPr>
          <w:p w:rsidR="00C30640" w:rsidRDefault="00323F33" w:rsidP="008E7B3D">
            <w:pPr>
              <w:bidi/>
              <w:spacing w:after="80"/>
              <w:jc w:val="center"/>
              <w:rPr>
                <w:sz w:val="18"/>
                <w:szCs w:val="18"/>
                <w:rtl/>
                <w:lang w:val="en-CA" w:bidi="ar-EG"/>
              </w:rPr>
            </w:pPr>
            <w:r>
              <w:rPr>
                <w:rFonts w:hint="cs"/>
                <w:sz w:val="18"/>
                <w:szCs w:val="18"/>
                <w:rtl/>
                <w:lang w:val="en-CA" w:bidi="ar-EG"/>
              </w:rPr>
              <w:t>يوئنديبي</w:t>
            </w:r>
            <w:r w:rsidR="00807BB6">
              <w:rPr>
                <w:rFonts w:hint="cs"/>
                <w:sz w:val="18"/>
                <w:szCs w:val="18"/>
                <w:rtl/>
                <w:lang w:val="en-CA" w:bidi="ar-EG"/>
              </w:rPr>
              <w:t xml:space="preserve"> (رئيسية)</w:t>
            </w:r>
          </w:p>
          <w:p w:rsidR="00D33CBF" w:rsidRPr="00436E4A" w:rsidRDefault="00323F33" w:rsidP="008E7B3D">
            <w:pPr>
              <w:bidi/>
              <w:spacing w:after="80"/>
              <w:jc w:val="center"/>
              <w:rPr>
                <w:sz w:val="18"/>
                <w:szCs w:val="18"/>
                <w:lang w:val="en-CA"/>
              </w:rPr>
            </w:pPr>
            <w:r>
              <w:rPr>
                <w:rFonts w:hint="cs"/>
                <w:sz w:val="18"/>
                <w:szCs w:val="18"/>
                <w:rtl/>
                <w:lang w:val="en-CA"/>
              </w:rPr>
              <w:t>يونيب</w:t>
            </w:r>
          </w:p>
        </w:tc>
        <w:tc>
          <w:tcPr>
            <w:tcW w:w="2516" w:type="dxa"/>
            <w:shd w:val="clear" w:color="auto" w:fill="auto"/>
          </w:tcPr>
          <w:p w:rsidR="00C31215" w:rsidRPr="00436E4A" w:rsidRDefault="00323F33" w:rsidP="008E7B3D">
            <w:pPr>
              <w:bidi/>
              <w:spacing w:after="80"/>
              <w:jc w:val="center"/>
              <w:rPr>
                <w:sz w:val="18"/>
                <w:szCs w:val="18"/>
                <w:lang w:val="en-CA"/>
              </w:rPr>
            </w:pPr>
            <w:r>
              <w:rPr>
                <w:rFonts w:hint="cs"/>
                <w:sz w:val="18"/>
                <w:szCs w:val="18"/>
                <w:rtl/>
                <w:lang w:val="en-CA"/>
              </w:rPr>
              <w:t>السابع والسبعون</w:t>
            </w:r>
          </w:p>
        </w:tc>
        <w:tc>
          <w:tcPr>
            <w:tcW w:w="2243" w:type="dxa"/>
            <w:shd w:val="clear" w:color="auto" w:fill="auto"/>
          </w:tcPr>
          <w:p w:rsidR="00C31215" w:rsidRPr="00436E4A" w:rsidRDefault="00323F33" w:rsidP="008E7B3D">
            <w:pPr>
              <w:bidi/>
              <w:spacing w:after="80"/>
              <w:jc w:val="center"/>
              <w:rPr>
                <w:sz w:val="18"/>
                <w:szCs w:val="18"/>
                <w:lang w:val="en-CA"/>
              </w:rPr>
            </w:pPr>
            <w:r>
              <w:rPr>
                <w:sz w:val="18"/>
                <w:szCs w:val="18"/>
                <w:lang w:val="en-CA"/>
              </w:rPr>
              <w:t>35</w:t>
            </w:r>
            <w:r w:rsidR="00523882" w:rsidRPr="00436E4A">
              <w:rPr>
                <w:rFonts w:hint="cs"/>
                <w:sz w:val="18"/>
                <w:szCs w:val="18"/>
                <w:rtl/>
                <w:lang w:val="en-CA"/>
              </w:rPr>
              <w:t xml:space="preserve"> في المائة بحلول عام </w:t>
            </w:r>
            <w:r w:rsidR="00E21316">
              <w:rPr>
                <w:sz w:val="18"/>
                <w:szCs w:val="18"/>
                <w:lang w:val="en-CA"/>
              </w:rPr>
              <w:t>2020</w:t>
            </w:r>
          </w:p>
        </w:tc>
      </w:tr>
    </w:tbl>
    <w:p w:rsidR="00C31215" w:rsidRPr="00436E4A" w:rsidRDefault="00C31215" w:rsidP="00C31215">
      <w:pPr>
        <w:spacing w:after="60"/>
        <w:jc w:val="center"/>
        <w:rPr>
          <w:sz w:val="18"/>
          <w:szCs w:val="18"/>
          <w:lang w:val="en-CA"/>
        </w:rPr>
      </w:pPr>
    </w:p>
    <w:tbl>
      <w:tblPr>
        <w:tblStyle w:val="TableGrid"/>
        <w:bidiVisual/>
        <w:tblW w:w="1035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605"/>
      </w:tblGrid>
      <w:tr w:rsidR="00C31215" w:rsidRPr="00436E4A" w:rsidTr="00034DD8">
        <w:trPr>
          <w:trHeight w:val="240"/>
        </w:trPr>
        <w:tc>
          <w:tcPr>
            <w:tcW w:w="4947" w:type="dxa"/>
            <w:shd w:val="clear" w:color="auto" w:fill="auto"/>
          </w:tcPr>
          <w:p w:rsidR="00C31215" w:rsidRPr="00436E4A" w:rsidRDefault="00523882" w:rsidP="00127E9D">
            <w:pPr>
              <w:bidi/>
              <w:spacing w:after="60"/>
              <w:jc w:val="left"/>
              <w:rPr>
                <w:bCs/>
                <w:sz w:val="18"/>
                <w:szCs w:val="18"/>
                <w:lang w:val="en-CA"/>
              </w:rPr>
            </w:pPr>
            <w:r w:rsidRPr="00436E4A">
              <w:rPr>
                <w:rFonts w:hint="cs"/>
                <w:bCs/>
                <w:sz w:val="18"/>
                <w:szCs w:val="18"/>
                <w:rtl/>
                <w:lang w:val="en-CA"/>
              </w:rPr>
              <w:t>(</w:t>
            </w:r>
            <w:r w:rsidR="00127E9D">
              <w:rPr>
                <w:rFonts w:hint="cs"/>
                <w:bCs/>
                <w:sz w:val="18"/>
                <w:szCs w:val="18"/>
                <w:rtl/>
                <w:lang w:val="en-CA"/>
              </w:rPr>
              <w:t>ثانيا</w:t>
            </w:r>
            <w:r w:rsidRPr="00436E4A">
              <w:rPr>
                <w:rFonts w:hint="cs"/>
                <w:bCs/>
                <w:sz w:val="18"/>
                <w:szCs w:val="18"/>
                <w:rtl/>
                <w:lang w:val="en-CA"/>
              </w:rPr>
              <w:t>) أحدث بيانات المادة 7 (المرفق جيم المجموعة الأولى)</w:t>
            </w:r>
          </w:p>
        </w:tc>
        <w:tc>
          <w:tcPr>
            <w:tcW w:w="1800" w:type="dxa"/>
            <w:shd w:val="clear" w:color="auto" w:fill="auto"/>
          </w:tcPr>
          <w:p w:rsidR="00C31215" w:rsidRPr="00436E4A" w:rsidRDefault="00523882" w:rsidP="00C31215">
            <w:pPr>
              <w:spacing w:after="60"/>
              <w:jc w:val="center"/>
              <w:rPr>
                <w:sz w:val="18"/>
                <w:szCs w:val="18"/>
                <w:lang w:val="en-CA" w:bidi="ar-EG"/>
              </w:rPr>
            </w:pPr>
            <w:r w:rsidRPr="00331595">
              <w:rPr>
                <w:rFonts w:hint="cs"/>
                <w:sz w:val="18"/>
                <w:szCs w:val="18"/>
                <w:rtl/>
                <w:lang w:val="en-CA"/>
              </w:rPr>
              <w:t>السنة</w:t>
            </w:r>
            <w:r w:rsidRPr="00436E4A">
              <w:rPr>
                <w:rFonts w:hint="cs"/>
                <w:sz w:val="18"/>
                <w:szCs w:val="18"/>
                <w:rtl/>
                <w:lang w:val="en-CA"/>
              </w:rPr>
              <w:t xml:space="preserve">: </w:t>
            </w:r>
            <w:r w:rsidR="00807BB6">
              <w:rPr>
                <w:rFonts w:hint="cs"/>
                <w:sz w:val="18"/>
                <w:szCs w:val="18"/>
                <w:rtl/>
                <w:lang w:val="en-CA" w:bidi="ar-EG"/>
              </w:rPr>
              <w:t>2018</w:t>
            </w:r>
          </w:p>
        </w:tc>
        <w:tc>
          <w:tcPr>
            <w:tcW w:w="3605" w:type="dxa"/>
            <w:shd w:val="clear" w:color="auto" w:fill="auto"/>
          </w:tcPr>
          <w:p w:rsidR="00C31215" w:rsidRPr="00436E4A" w:rsidRDefault="00323F33" w:rsidP="000B3FC8">
            <w:pPr>
              <w:bidi/>
              <w:spacing w:after="60"/>
              <w:jc w:val="left"/>
              <w:rPr>
                <w:sz w:val="18"/>
                <w:szCs w:val="18"/>
                <w:lang w:val="en-CA"/>
              </w:rPr>
            </w:pPr>
            <w:r w:rsidRPr="00790A44">
              <w:rPr>
                <w:sz w:val="18"/>
                <w:lang w:val="en-CA"/>
              </w:rPr>
              <w:t>0.31</w:t>
            </w:r>
            <w:r w:rsidR="00523882" w:rsidRPr="00436E4A">
              <w:rPr>
                <w:rFonts w:hint="cs"/>
                <w:sz w:val="18"/>
                <w:szCs w:val="18"/>
                <w:rtl/>
                <w:lang w:val="en-CA"/>
              </w:rPr>
              <w:t xml:space="preserve"> (طن من قدرات استنفاد الأوزون)</w:t>
            </w:r>
          </w:p>
        </w:tc>
      </w:tr>
    </w:tbl>
    <w:p w:rsidR="00C31215" w:rsidRDefault="00C31215" w:rsidP="00C31215">
      <w:pPr>
        <w:spacing w:after="60"/>
        <w:jc w:val="center"/>
        <w:rPr>
          <w:szCs w:val="24"/>
          <w:rtl/>
          <w:lang w:val="en-CA"/>
        </w:rPr>
      </w:pPr>
    </w:p>
    <w:tbl>
      <w:tblPr>
        <w:tblStyle w:val="TableGrid"/>
        <w:bidiVisual/>
        <w:tblW w:w="5529"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75"/>
        <w:gridCol w:w="1107"/>
        <w:gridCol w:w="763"/>
        <w:gridCol w:w="670"/>
        <w:gridCol w:w="753"/>
        <w:gridCol w:w="711"/>
        <w:gridCol w:w="732"/>
        <w:gridCol w:w="622"/>
        <w:gridCol w:w="1005"/>
        <w:gridCol w:w="1501"/>
      </w:tblGrid>
      <w:tr w:rsidR="00436E4A" w:rsidRPr="003814E6" w:rsidTr="00323F33">
        <w:trPr>
          <w:trHeight w:val="240"/>
        </w:trPr>
        <w:tc>
          <w:tcPr>
            <w:tcW w:w="3788" w:type="pct"/>
            <w:gridSpan w:val="8"/>
            <w:shd w:val="clear" w:color="auto" w:fill="auto"/>
          </w:tcPr>
          <w:p w:rsidR="00436E4A" w:rsidRPr="0051140D" w:rsidRDefault="00436E4A" w:rsidP="00127E9D">
            <w:pPr>
              <w:bidi/>
              <w:spacing w:after="60"/>
              <w:jc w:val="left"/>
              <w:rPr>
                <w:bCs/>
                <w:sz w:val="18"/>
                <w:szCs w:val="18"/>
                <w:lang w:val="en-US"/>
              </w:rPr>
            </w:pPr>
            <w:r w:rsidRPr="0051140D">
              <w:rPr>
                <w:rFonts w:hint="cs"/>
                <w:bCs/>
                <w:sz w:val="18"/>
                <w:szCs w:val="18"/>
                <w:rtl/>
                <w:lang w:val="en-US"/>
              </w:rPr>
              <w:t>(</w:t>
            </w:r>
            <w:r w:rsidR="00127E9D">
              <w:rPr>
                <w:rFonts w:hint="cs"/>
                <w:bCs/>
                <w:sz w:val="18"/>
                <w:szCs w:val="18"/>
                <w:rtl/>
                <w:lang w:val="en-US"/>
              </w:rPr>
              <w:t>ثالثا</w:t>
            </w:r>
            <w:r w:rsidRPr="0051140D">
              <w:rPr>
                <w:rFonts w:hint="cs"/>
                <w:bCs/>
                <w:sz w:val="18"/>
                <w:szCs w:val="18"/>
                <w:rtl/>
                <w:lang w:val="en-US"/>
              </w:rPr>
              <w:t>) أحدث البيانات القطاعية للبرنامج القطري (طن من قدرات استنفاد الأوزون)</w:t>
            </w:r>
          </w:p>
        </w:tc>
        <w:tc>
          <w:tcPr>
            <w:tcW w:w="1212" w:type="pct"/>
            <w:gridSpan w:val="2"/>
            <w:shd w:val="clear" w:color="auto" w:fill="auto"/>
          </w:tcPr>
          <w:p w:rsidR="00436E4A" w:rsidRPr="0051140D" w:rsidRDefault="00436E4A" w:rsidP="00C56D86">
            <w:pPr>
              <w:spacing w:after="60"/>
              <w:jc w:val="right"/>
              <w:rPr>
                <w:bCs/>
                <w:sz w:val="18"/>
                <w:szCs w:val="18"/>
                <w:lang w:val="en-US"/>
              </w:rPr>
            </w:pPr>
            <w:r w:rsidRPr="0051140D">
              <w:rPr>
                <w:rFonts w:hint="cs"/>
                <w:bCs/>
                <w:sz w:val="18"/>
                <w:szCs w:val="18"/>
                <w:rtl/>
                <w:lang w:val="en-US"/>
              </w:rPr>
              <w:t xml:space="preserve">السنة: </w:t>
            </w:r>
            <w:r w:rsidR="00E21316">
              <w:rPr>
                <w:rFonts w:hint="cs"/>
                <w:bCs/>
                <w:sz w:val="18"/>
                <w:szCs w:val="18"/>
                <w:rtl/>
                <w:lang w:val="en-US"/>
              </w:rPr>
              <w:t>2018</w:t>
            </w:r>
          </w:p>
        </w:tc>
      </w:tr>
      <w:tr w:rsidR="00436E4A" w:rsidRPr="003814E6" w:rsidTr="00323F33">
        <w:trPr>
          <w:trHeight w:val="240"/>
        </w:trPr>
        <w:tc>
          <w:tcPr>
            <w:tcW w:w="1197" w:type="pct"/>
            <w:shd w:val="clear" w:color="auto" w:fill="auto"/>
          </w:tcPr>
          <w:p w:rsidR="00436E4A" w:rsidRPr="00830A12" w:rsidRDefault="00436E4A" w:rsidP="00C56D86">
            <w:pPr>
              <w:bidi/>
              <w:spacing w:after="60"/>
              <w:jc w:val="center"/>
              <w:rPr>
                <w:sz w:val="18"/>
              </w:rPr>
            </w:pPr>
            <w:r>
              <w:rPr>
                <w:rFonts w:hint="cs"/>
                <w:sz w:val="18"/>
                <w:rtl/>
              </w:rPr>
              <w:t>كيميائي</w:t>
            </w:r>
          </w:p>
        </w:tc>
        <w:tc>
          <w:tcPr>
            <w:tcW w:w="535" w:type="pct"/>
            <w:shd w:val="clear" w:color="auto" w:fill="auto"/>
          </w:tcPr>
          <w:p w:rsidR="00436E4A" w:rsidRPr="00830A12" w:rsidRDefault="00436E4A" w:rsidP="00C56D86">
            <w:pPr>
              <w:bidi/>
              <w:spacing w:after="60"/>
              <w:jc w:val="center"/>
              <w:rPr>
                <w:sz w:val="18"/>
              </w:rPr>
            </w:pPr>
            <w:r>
              <w:rPr>
                <w:rFonts w:hint="cs"/>
                <w:sz w:val="18"/>
                <w:rtl/>
              </w:rPr>
              <w:t>الإيروصولات</w:t>
            </w:r>
          </w:p>
        </w:tc>
        <w:tc>
          <w:tcPr>
            <w:tcW w:w="369" w:type="pct"/>
            <w:shd w:val="clear" w:color="auto" w:fill="auto"/>
          </w:tcPr>
          <w:p w:rsidR="00436E4A" w:rsidRPr="00830A12" w:rsidRDefault="00436E4A" w:rsidP="00C56D86">
            <w:pPr>
              <w:bidi/>
              <w:spacing w:after="60"/>
              <w:jc w:val="center"/>
              <w:rPr>
                <w:sz w:val="18"/>
              </w:rPr>
            </w:pPr>
            <w:r>
              <w:rPr>
                <w:rFonts w:hint="cs"/>
                <w:sz w:val="18"/>
                <w:rtl/>
              </w:rPr>
              <w:t>الرغاوي</w:t>
            </w:r>
          </w:p>
        </w:tc>
        <w:tc>
          <w:tcPr>
            <w:tcW w:w="324" w:type="pct"/>
            <w:shd w:val="clear" w:color="auto" w:fill="auto"/>
          </w:tcPr>
          <w:p w:rsidR="00436E4A" w:rsidRPr="00830A12" w:rsidRDefault="00436E4A" w:rsidP="00C56D86">
            <w:pPr>
              <w:bidi/>
              <w:spacing w:after="60"/>
              <w:jc w:val="center"/>
              <w:rPr>
                <w:sz w:val="18"/>
              </w:rPr>
            </w:pPr>
            <w:r>
              <w:rPr>
                <w:rFonts w:hint="cs"/>
                <w:sz w:val="18"/>
                <w:rtl/>
              </w:rPr>
              <w:t>مكافحة الحريق</w:t>
            </w:r>
          </w:p>
        </w:tc>
        <w:tc>
          <w:tcPr>
            <w:tcW w:w="708" w:type="pct"/>
            <w:gridSpan w:val="2"/>
            <w:shd w:val="clear" w:color="auto" w:fill="auto"/>
          </w:tcPr>
          <w:p w:rsidR="00436E4A" w:rsidRPr="00830A12" w:rsidRDefault="00436E4A" w:rsidP="00C56D86">
            <w:pPr>
              <w:bidi/>
              <w:spacing w:after="60"/>
              <w:jc w:val="center"/>
              <w:rPr>
                <w:sz w:val="18"/>
              </w:rPr>
            </w:pPr>
            <w:r>
              <w:rPr>
                <w:rFonts w:hint="cs"/>
                <w:sz w:val="18"/>
                <w:rtl/>
              </w:rPr>
              <w:t>التبريد</w:t>
            </w:r>
          </w:p>
        </w:tc>
        <w:tc>
          <w:tcPr>
            <w:tcW w:w="354" w:type="pct"/>
            <w:shd w:val="clear" w:color="auto" w:fill="auto"/>
          </w:tcPr>
          <w:p w:rsidR="00436E4A" w:rsidRPr="00830A12" w:rsidRDefault="00436E4A" w:rsidP="00C56D86">
            <w:pPr>
              <w:bidi/>
              <w:spacing w:after="60"/>
              <w:jc w:val="center"/>
              <w:rPr>
                <w:sz w:val="18"/>
              </w:rPr>
            </w:pPr>
            <w:r>
              <w:rPr>
                <w:rFonts w:hint="cs"/>
                <w:sz w:val="18"/>
                <w:rtl/>
              </w:rPr>
              <w:t>المذيبات</w:t>
            </w:r>
          </w:p>
        </w:tc>
        <w:tc>
          <w:tcPr>
            <w:tcW w:w="301" w:type="pct"/>
            <w:shd w:val="clear" w:color="auto" w:fill="auto"/>
          </w:tcPr>
          <w:p w:rsidR="00436E4A" w:rsidRPr="00830A12" w:rsidRDefault="00436E4A" w:rsidP="00C56D86">
            <w:pPr>
              <w:bidi/>
              <w:spacing w:after="60"/>
              <w:jc w:val="center"/>
              <w:rPr>
                <w:sz w:val="18"/>
              </w:rPr>
            </w:pPr>
            <w:r>
              <w:rPr>
                <w:rFonts w:hint="cs"/>
                <w:sz w:val="18"/>
                <w:rtl/>
              </w:rPr>
              <w:t>عامل تصنيع</w:t>
            </w:r>
          </w:p>
        </w:tc>
        <w:tc>
          <w:tcPr>
            <w:tcW w:w="486" w:type="pct"/>
            <w:shd w:val="clear" w:color="auto" w:fill="auto"/>
          </w:tcPr>
          <w:p w:rsidR="00436E4A" w:rsidRPr="00830A12" w:rsidRDefault="00436E4A" w:rsidP="00C56D86">
            <w:pPr>
              <w:bidi/>
              <w:spacing w:after="60"/>
              <w:jc w:val="center"/>
              <w:rPr>
                <w:sz w:val="18"/>
              </w:rPr>
            </w:pPr>
            <w:r>
              <w:rPr>
                <w:rFonts w:hint="cs"/>
                <w:sz w:val="18"/>
                <w:rtl/>
              </w:rPr>
              <w:t>الاستخدامات المعملية</w:t>
            </w:r>
          </w:p>
        </w:tc>
        <w:tc>
          <w:tcPr>
            <w:tcW w:w="726" w:type="pct"/>
            <w:shd w:val="clear" w:color="auto" w:fill="auto"/>
          </w:tcPr>
          <w:p w:rsidR="00436E4A" w:rsidRPr="00830A12" w:rsidRDefault="00436E4A" w:rsidP="00C56D86">
            <w:pPr>
              <w:bidi/>
              <w:spacing w:after="60"/>
              <w:jc w:val="center"/>
              <w:rPr>
                <w:sz w:val="18"/>
              </w:rPr>
            </w:pPr>
            <w:r>
              <w:rPr>
                <w:rFonts w:hint="cs"/>
                <w:sz w:val="18"/>
                <w:rtl/>
              </w:rPr>
              <w:t>إجمالي استهلاك القطاع</w:t>
            </w:r>
          </w:p>
        </w:tc>
      </w:tr>
      <w:tr w:rsidR="00436E4A" w:rsidRPr="003814E6" w:rsidTr="00323F33">
        <w:trPr>
          <w:trHeight w:val="240"/>
        </w:trPr>
        <w:tc>
          <w:tcPr>
            <w:tcW w:w="2425" w:type="pct"/>
            <w:gridSpan w:val="4"/>
            <w:shd w:val="clear" w:color="auto" w:fill="auto"/>
          </w:tcPr>
          <w:p w:rsidR="00436E4A" w:rsidRPr="00830A12" w:rsidRDefault="00436E4A" w:rsidP="00C56D86">
            <w:pPr>
              <w:bidi/>
              <w:spacing w:after="60"/>
              <w:rPr>
                <w:sz w:val="18"/>
              </w:rPr>
            </w:pPr>
            <w:r w:rsidRPr="00830A12">
              <w:rPr>
                <w:sz w:val="18"/>
              </w:rPr>
              <w:t xml:space="preserve"> </w:t>
            </w:r>
          </w:p>
        </w:tc>
        <w:tc>
          <w:tcPr>
            <w:tcW w:w="364" w:type="pct"/>
            <w:shd w:val="clear" w:color="auto" w:fill="auto"/>
          </w:tcPr>
          <w:p w:rsidR="00436E4A" w:rsidRPr="00830A12" w:rsidRDefault="00436E4A" w:rsidP="00C56D86">
            <w:pPr>
              <w:bidi/>
              <w:spacing w:after="60"/>
              <w:rPr>
                <w:sz w:val="18"/>
              </w:rPr>
            </w:pPr>
            <w:r>
              <w:rPr>
                <w:rFonts w:hint="cs"/>
                <w:sz w:val="18"/>
                <w:rtl/>
              </w:rPr>
              <w:t>التصنيع</w:t>
            </w:r>
          </w:p>
        </w:tc>
        <w:tc>
          <w:tcPr>
            <w:tcW w:w="344" w:type="pct"/>
            <w:shd w:val="clear" w:color="auto" w:fill="auto"/>
          </w:tcPr>
          <w:p w:rsidR="00436E4A" w:rsidRPr="00830A12" w:rsidRDefault="00436E4A" w:rsidP="00C56D86">
            <w:pPr>
              <w:bidi/>
              <w:spacing w:after="60"/>
              <w:rPr>
                <w:sz w:val="18"/>
              </w:rPr>
            </w:pPr>
            <w:r>
              <w:rPr>
                <w:rFonts w:hint="cs"/>
                <w:sz w:val="18"/>
                <w:rtl/>
              </w:rPr>
              <w:t>الخدمة</w:t>
            </w:r>
          </w:p>
        </w:tc>
        <w:tc>
          <w:tcPr>
            <w:tcW w:w="1867" w:type="pct"/>
            <w:gridSpan w:val="4"/>
            <w:shd w:val="clear" w:color="auto" w:fill="auto"/>
          </w:tcPr>
          <w:p w:rsidR="00436E4A" w:rsidRPr="00830A12" w:rsidRDefault="00436E4A" w:rsidP="00C56D86">
            <w:pPr>
              <w:bidi/>
              <w:spacing w:after="60"/>
              <w:rPr>
                <w:sz w:val="18"/>
              </w:rPr>
            </w:pPr>
          </w:p>
        </w:tc>
      </w:tr>
      <w:tr w:rsidR="00E21316" w:rsidRPr="003814E6" w:rsidTr="00323F33">
        <w:trPr>
          <w:trHeight w:val="240"/>
        </w:trPr>
        <w:tc>
          <w:tcPr>
            <w:tcW w:w="1197" w:type="pct"/>
            <w:shd w:val="clear" w:color="auto" w:fill="auto"/>
          </w:tcPr>
          <w:p w:rsidR="00E21316" w:rsidRDefault="00E21316" w:rsidP="00E21316">
            <w:pPr>
              <w:bidi/>
              <w:spacing w:after="60"/>
              <w:jc w:val="left"/>
              <w:rPr>
                <w:sz w:val="18"/>
                <w:szCs w:val="18"/>
                <w:rtl/>
                <w:lang w:val="en-US"/>
              </w:rPr>
            </w:pPr>
            <w:r>
              <w:rPr>
                <w:rFonts w:hint="cs"/>
                <w:sz w:val="18"/>
                <w:szCs w:val="18"/>
                <w:rtl/>
                <w:lang w:val="en-US"/>
              </w:rPr>
              <w:t>الهيدروكلوروفلوروكربون-22</w:t>
            </w:r>
          </w:p>
        </w:tc>
        <w:tc>
          <w:tcPr>
            <w:tcW w:w="535" w:type="pct"/>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369" w:type="pct"/>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324" w:type="pct"/>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364" w:type="pct"/>
            <w:shd w:val="clear" w:color="auto" w:fill="auto"/>
          </w:tcPr>
          <w:p w:rsidR="00E21316" w:rsidRPr="00022F7C" w:rsidRDefault="00323F33" w:rsidP="00E21316">
            <w:pPr>
              <w:pStyle w:val="StyleHeader4Para4Left0Firstline0"/>
              <w:numPr>
                <w:ilvl w:val="0"/>
                <w:numId w:val="0"/>
              </w:numPr>
              <w:spacing w:after="60"/>
              <w:jc w:val="right"/>
              <w:rPr>
                <w:sz w:val="18"/>
              </w:rPr>
            </w:pPr>
            <w:r w:rsidRPr="00790A44">
              <w:rPr>
                <w:sz w:val="18"/>
                <w:lang w:val="en-CA"/>
              </w:rPr>
              <w:t>0.31</w:t>
            </w:r>
          </w:p>
        </w:tc>
        <w:tc>
          <w:tcPr>
            <w:tcW w:w="344" w:type="pct"/>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354" w:type="pct"/>
            <w:shd w:val="clear" w:color="auto" w:fill="auto"/>
          </w:tcPr>
          <w:p w:rsidR="00E21316" w:rsidRDefault="00E21316" w:rsidP="00E21316">
            <w:pPr>
              <w:jc w:val="right"/>
            </w:pPr>
          </w:p>
        </w:tc>
        <w:tc>
          <w:tcPr>
            <w:tcW w:w="301" w:type="pct"/>
            <w:shd w:val="clear" w:color="auto" w:fill="auto"/>
          </w:tcPr>
          <w:p w:rsidR="00E21316" w:rsidRDefault="00E21316" w:rsidP="00E21316">
            <w:pPr>
              <w:jc w:val="right"/>
            </w:pPr>
          </w:p>
        </w:tc>
        <w:tc>
          <w:tcPr>
            <w:tcW w:w="486" w:type="pct"/>
            <w:shd w:val="clear" w:color="auto" w:fill="auto"/>
          </w:tcPr>
          <w:p w:rsidR="00E21316" w:rsidRDefault="00E21316" w:rsidP="00E21316">
            <w:pPr>
              <w:jc w:val="right"/>
            </w:pPr>
          </w:p>
        </w:tc>
        <w:tc>
          <w:tcPr>
            <w:tcW w:w="726" w:type="pct"/>
            <w:shd w:val="clear" w:color="auto" w:fill="auto"/>
          </w:tcPr>
          <w:p w:rsidR="00E21316" w:rsidRPr="00022F7C" w:rsidRDefault="00323F33" w:rsidP="00E21316">
            <w:pPr>
              <w:pStyle w:val="StyleHeader4Para4Left0Firstline0"/>
              <w:numPr>
                <w:ilvl w:val="0"/>
                <w:numId w:val="0"/>
              </w:numPr>
              <w:spacing w:after="60"/>
              <w:jc w:val="right"/>
              <w:rPr>
                <w:sz w:val="18"/>
              </w:rPr>
            </w:pPr>
            <w:r w:rsidRPr="00790A44">
              <w:rPr>
                <w:sz w:val="18"/>
                <w:lang w:val="en-CA"/>
              </w:rPr>
              <w:t>0.31</w:t>
            </w:r>
          </w:p>
        </w:tc>
      </w:tr>
    </w:tbl>
    <w:p w:rsidR="00436E4A" w:rsidRPr="003814E6" w:rsidRDefault="00436E4A" w:rsidP="00436E4A">
      <w:pPr>
        <w:spacing w:after="60"/>
        <w:jc w:val="center"/>
        <w:rPr>
          <w:sz w:val="18"/>
          <w:szCs w:val="18"/>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085"/>
      </w:tblGrid>
      <w:tr w:rsidR="00436E4A" w:rsidRPr="003814E6" w:rsidTr="003367ED">
        <w:trPr>
          <w:trHeight w:val="240"/>
        </w:trPr>
        <w:tc>
          <w:tcPr>
            <w:tcW w:w="5000" w:type="pct"/>
            <w:gridSpan w:val="4"/>
            <w:shd w:val="clear" w:color="auto" w:fill="auto"/>
          </w:tcPr>
          <w:p w:rsidR="00436E4A" w:rsidRPr="0051140D" w:rsidRDefault="00436E4A" w:rsidP="00127E9D">
            <w:pPr>
              <w:bidi/>
              <w:spacing w:after="60"/>
              <w:jc w:val="left"/>
              <w:rPr>
                <w:bCs/>
                <w:sz w:val="18"/>
                <w:szCs w:val="18"/>
                <w:lang w:val="en-US"/>
              </w:rPr>
            </w:pPr>
            <w:r w:rsidRPr="0051140D">
              <w:rPr>
                <w:rFonts w:hint="cs"/>
                <w:bCs/>
                <w:sz w:val="18"/>
                <w:szCs w:val="18"/>
                <w:rtl/>
                <w:lang w:val="en-US"/>
              </w:rPr>
              <w:t>(</w:t>
            </w:r>
            <w:r w:rsidR="00127E9D">
              <w:rPr>
                <w:rFonts w:hint="cs"/>
                <w:bCs/>
                <w:sz w:val="18"/>
                <w:szCs w:val="18"/>
                <w:rtl/>
                <w:lang w:val="en-US"/>
              </w:rPr>
              <w:t>رابعا</w:t>
            </w:r>
            <w:r w:rsidRPr="0051140D">
              <w:rPr>
                <w:rFonts w:hint="cs"/>
                <w:bCs/>
                <w:sz w:val="18"/>
                <w:szCs w:val="18"/>
                <w:rtl/>
                <w:lang w:val="en-US"/>
              </w:rPr>
              <w:t>) بيانات الاستهلاك (طن من قدرات استنفاد الأوزون)</w:t>
            </w:r>
          </w:p>
        </w:tc>
      </w:tr>
      <w:tr w:rsidR="00E21316" w:rsidRPr="003814E6" w:rsidTr="003367ED">
        <w:trPr>
          <w:trHeight w:val="240"/>
        </w:trPr>
        <w:tc>
          <w:tcPr>
            <w:tcW w:w="1472" w:type="pct"/>
            <w:shd w:val="clear" w:color="auto" w:fill="auto"/>
          </w:tcPr>
          <w:p w:rsidR="00E21316" w:rsidRPr="003814E6" w:rsidRDefault="00E21316" w:rsidP="00E21316">
            <w:pPr>
              <w:spacing w:after="60"/>
              <w:jc w:val="center"/>
              <w:rPr>
                <w:sz w:val="18"/>
                <w:szCs w:val="18"/>
                <w:lang w:val="en-US"/>
              </w:rPr>
            </w:pPr>
            <w:r>
              <w:rPr>
                <w:rFonts w:hint="cs"/>
                <w:sz w:val="18"/>
                <w:szCs w:val="18"/>
                <w:rtl/>
                <w:lang w:val="en-US"/>
              </w:rPr>
              <w:t>خط الأساس للفترة 2009-2010</w:t>
            </w:r>
          </w:p>
        </w:tc>
        <w:tc>
          <w:tcPr>
            <w:tcW w:w="371" w:type="pct"/>
            <w:shd w:val="clear" w:color="auto" w:fill="auto"/>
          </w:tcPr>
          <w:p w:rsidR="00E21316" w:rsidRPr="00323F33" w:rsidRDefault="00323F33" w:rsidP="00E21316">
            <w:pPr>
              <w:pStyle w:val="StyleHeader4Para4Left0Firstline0"/>
              <w:numPr>
                <w:ilvl w:val="0"/>
                <w:numId w:val="0"/>
              </w:numPr>
              <w:spacing w:after="60"/>
              <w:jc w:val="right"/>
              <w:rPr>
                <w:sz w:val="18"/>
                <w:lang w:val="en-US"/>
              </w:rPr>
            </w:pPr>
            <w:r>
              <w:rPr>
                <w:sz w:val="18"/>
                <w:lang w:val="en-US"/>
              </w:rPr>
              <w:t>1.0</w:t>
            </w:r>
          </w:p>
        </w:tc>
        <w:tc>
          <w:tcPr>
            <w:tcW w:w="2623" w:type="pct"/>
            <w:shd w:val="clear" w:color="auto" w:fill="auto"/>
          </w:tcPr>
          <w:p w:rsidR="00E21316" w:rsidRPr="003814E6" w:rsidRDefault="00E21316" w:rsidP="00E21316">
            <w:pPr>
              <w:spacing w:after="60"/>
              <w:jc w:val="center"/>
              <w:rPr>
                <w:sz w:val="18"/>
                <w:szCs w:val="18"/>
                <w:lang w:val="en-US"/>
              </w:rPr>
            </w:pPr>
            <w:r>
              <w:rPr>
                <w:rFonts w:hint="cs"/>
                <w:sz w:val="18"/>
                <w:szCs w:val="18"/>
                <w:rtl/>
                <w:lang w:val="en-US"/>
              </w:rPr>
              <w:t>نقطة البداية للتخفيضات المجمعة المستدامة</w:t>
            </w:r>
          </w:p>
        </w:tc>
        <w:tc>
          <w:tcPr>
            <w:tcW w:w="534" w:type="pct"/>
            <w:shd w:val="clear" w:color="auto" w:fill="auto"/>
          </w:tcPr>
          <w:p w:rsidR="00E21316" w:rsidRPr="00022F7C" w:rsidRDefault="00323F33" w:rsidP="00E21316">
            <w:pPr>
              <w:pStyle w:val="StyleHeader4Para4Left0Firstline0"/>
              <w:numPr>
                <w:ilvl w:val="0"/>
                <w:numId w:val="0"/>
              </w:numPr>
              <w:spacing w:after="60"/>
              <w:jc w:val="right"/>
              <w:rPr>
                <w:sz w:val="18"/>
              </w:rPr>
            </w:pPr>
            <w:r>
              <w:rPr>
                <w:sz w:val="18"/>
              </w:rPr>
              <w:t>1.0</w:t>
            </w:r>
          </w:p>
        </w:tc>
      </w:tr>
      <w:tr w:rsidR="00E21316" w:rsidRPr="003814E6" w:rsidTr="003367ED">
        <w:trPr>
          <w:trHeight w:val="240"/>
        </w:trPr>
        <w:tc>
          <w:tcPr>
            <w:tcW w:w="5000" w:type="pct"/>
            <w:gridSpan w:val="4"/>
            <w:shd w:val="clear" w:color="auto" w:fill="auto"/>
          </w:tcPr>
          <w:p w:rsidR="00E21316" w:rsidRPr="0051140D" w:rsidRDefault="00E21316" w:rsidP="00E21316">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E21316" w:rsidRPr="003814E6" w:rsidTr="003367ED">
        <w:trPr>
          <w:trHeight w:val="240"/>
        </w:trPr>
        <w:tc>
          <w:tcPr>
            <w:tcW w:w="1472" w:type="pct"/>
            <w:shd w:val="clear" w:color="auto" w:fill="auto"/>
          </w:tcPr>
          <w:p w:rsidR="00E21316" w:rsidRPr="003814E6" w:rsidRDefault="00E21316" w:rsidP="00E21316">
            <w:pPr>
              <w:spacing w:after="60"/>
              <w:jc w:val="center"/>
              <w:rPr>
                <w:sz w:val="18"/>
                <w:szCs w:val="18"/>
                <w:lang w:val="en-US"/>
              </w:rPr>
            </w:pPr>
            <w:r>
              <w:rPr>
                <w:rFonts w:hint="cs"/>
                <w:sz w:val="18"/>
                <w:szCs w:val="18"/>
                <w:rtl/>
                <w:lang w:val="en-US"/>
              </w:rPr>
              <w:t>موافق عليه بالفعل:</w:t>
            </w:r>
          </w:p>
        </w:tc>
        <w:tc>
          <w:tcPr>
            <w:tcW w:w="371" w:type="pct"/>
            <w:shd w:val="clear" w:color="auto" w:fill="auto"/>
          </w:tcPr>
          <w:p w:rsidR="00E21316" w:rsidRPr="00022F7C" w:rsidRDefault="00323F33" w:rsidP="00E21316">
            <w:pPr>
              <w:pStyle w:val="StyleHeader4Para4Left0Firstline0"/>
              <w:numPr>
                <w:ilvl w:val="0"/>
                <w:numId w:val="0"/>
              </w:numPr>
              <w:spacing w:after="60"/>
              <w:jc w:val="right"/>
              <w:rPr>
                <w:sz w:val="18"/>
              </w:rPr>
            </w:pPr>
            <w:r>
              <w:rPr>
                <w:sz w:val="18"/>
              </w:rPr>
              <w:t>0.35</w:t>
            </w:r>
          </w:p>
        </w:tc>
        <w:tc>
          <w:tcPr>
            <w:tcW w:w="2623" w:type="pct"/>
            <w:shd w:val="clear" w:color="auto" w:fill="auto"/>
          </w:tcPr>
          <w:p w:rsidR="00E21316" w:rsidRPr="003814E6" w:rsidRDefault="00E21316" w:rsidP="00E21316">
            <w:pPr>
              <w:spacing w:after="60"/>
              <w:jc w:val="center"/>
              <w:rPr>
                <w:sz w:val="18"/>
                <w:szCs w:val="18"/>
                <w:lang w:val="en-US"/>
              </w:rPr>
            </w:pPr>
            <w:r>
              <w:rPr>
                <w:rFonts w:hint="cs"/>
                <w:sz w:val="18"/>
                <w:szCs w:val="18"/>
                <w:rtl/>
                <w:lang w:val="en-US"/>
              </w:rPr>
              <w:t>المتبقي</w:t>
            </w:r>
          </w:p>
        </w:tc>
        <w:tc>
          <w:tcPr>
            <w:tcW w:w="534" w:type="pct"/>
            <w:shd w:val="clear" w:color="auto" w:fill="auto"/>
          </w:tcPr>
          <w:p w:rsidR="00E21316" w:rsidRPr="00022F7C" w:rsidRDefault="00323F33" w:rsidP="00E21316">
            <w:pPr>
              <w:pStyle w:val="StyleHeader4Para4Left0Firstline0"/>
              <w:numPr>
                <w:ilvl w:val="0"/>
                <w:numId w:val="0"/>
              </w:numPr>
              <w:spacing w:after="60"/>
              <w:jc w:val="right"/>
              <w:rPr>
                <w:sz w:val="18"/>
              </w:rPr>
            </w:pPr>
            <w:r>
              <w:rPr>
                <w:sz w:val="18"/>
              </w:rPr>
              <w:t>0.65</w:t>
            </w:r>
          </w:p>
        </w:tc>
      </w:tr>
    </w:tbl>
    <w:p w:rsidR="000B3FC8" w:rsidRPr="003814E6" w:rsidRDefault="000B3FC8" w:rsidP="000B3FC8">
      <w:pPr>
        <w:spacing w:after="60"/>
        <w:jc w:val="center"/>
        <w:rPr>
          <w:sz w:val="18"/>
          <w:szCs w:val="18"/>
          <w:lang w:val="en-US"/>
        </w:rPr>
      </w:pPr>
    </w:p>
    <w:tbl>
      <w:tblPr>
        <w:tblStyle w:val="TableGrid"/>
        <w:bidiVisual/>
        <w:tblW w:w="5409" w:type="pct"/>
        <w:tblInd w:w="-444" w:type="dxa"/>
        <w:tblLook w:val="04A0" w:firstRow="1" w:lastRow="0" w:firstColumn="1" w:lastColumn="0" w:noHBand="0" w:noVBand="1"/>
      </w:tblPr>
      <w:tblGrid>
        <w:gridCol w:w="939"/>
        <w:gridCol w:w="4434"/>
        <w:gridCol w:w="1582"/>
        <w:gridCol w:w="1582"/>
        <w:gridCol w:w="1578"/>
      </w:tblGrid>
      <w:tr w:rsidR="00323F33" w:rsidRPr="003814E6" w:rsidTr="00323F33">
        <w:trPr>
          <w:trHeight w:val="251"/>
        </w:trPr>
        <w:tc>
          <w:tcPr>
            <w:tcW w:w="2656" w:type="pct"/>
            <w:gridSpan w:val="2"/>
            <w:shd w:val="clear" w:color="auto" w:fill="auto"/>
          </w:tcPr>
          <w:p w:rsidR="00323F33" w:rsidRPr="0051140D" w:rsidRDefault="00323F33" w:rsidP="00127E9D">
            <w:pPr>
              <w:bidi/>
              <w:spacing w:after="60"/>
              <w:jc w:val="left"/>
              <w:rPr>
                <w:bCs/>
                <w:color w:val="000000" w:themeColor="text1"/>
                <w:sz w:val="18"/>
                <w:szCs w:val="18"/>
              </w:rPr>
            </w:pPr>
            <w:r w:rsidRPr="0051140D">
              <w:rPr>
                <w:rFonts w:hint="cs"/>
                <w:bCs/>
                <w:color w:val="000000" w:themeColor="text1"/>
                <w:sz w:val="18"/>
                <w:szCs w:val="18"/>
                <w:rtl/>
              </w:rPr>
              <w:t>(</w:t>
            </w:r>
            <w:r w:rsidR="00127E9D">
              <w:rPr>
                <w:rFonts w:hint="cs"/>
                <w:bCs/>
                <w:color w:val="000000" w:themeColor="text1"/>
                <w:sz w:val="18"/>
                <w:szCs w:val="18"/>
                <w:rtl/>
              </w:rPr>
              <w:t>خامسةا</w:t>
            </w:r>
            <w:r w:rsidRPr="0051140D">
              <w:rPr>
                <w:rFonts w:hint="cs"/>
                <w:bCs/>
                <w:color w:val="000000" w:themeColor="text1"/>
                <w:sz w:val="18"/>
                <w:szCs w:val="18"/>
                <w:rtl/>
              </w:rPr>
              <w:t>) خطة الأعمال</w:t>
            </w:r>
          </w:p>
        </w:tc>
        <w:tc>
          <w:tcPr>
            <w:tcW w:w="782" w:type="pct"/>
            <w:shd w:val="clear" w:color="auto" w:fill="auto"/>
          </w:tcPr>
          <w:p w:rsidR="00323F33" w:rsidRPr="0071098A" w:rsidRDefault="00323F33" w:rsidP="002C6CC7">
            <w:pPr>
              <w:spacing w:after="60"/>
              <w:jc w:val="right"/>
              <w:rPr>
                <w:sz w:val="18"/>
                <w:lang w:val="en-CA"/>
              </w:rPr>
            </w:pPr>
            <w:r>
              <w:rPr>
                <w:rFonts w:hint="cs"/>
                <w:b/>
                <w:bCs/>
                <w:sz w:val="18"/>
                <w:rtl/>
                <w:lang w:val="en-CA"/>
              </w:rPr>
              <w:t>2019</w:t>
            </w:r>
          </w:p>
        </w:tc>
        <w:tc>
          <w:tcPr>
            <w:tcW w:w="782" w:type="pct"/>
            <w:shd w:val="clear" w:color="auto" w:fill="auto"/>
          </w:tcPr>
          <w:p w:rsidR="00323F33" w:rsidRPr="00E21316" w:rsidRDefault="00323F33" w:rsidP="002C6CC7">
            <w:pPr>
              <w:spacing w:after="60"/>
              <w:jc w:val="right"/>
              <w:rPr>
                <w:b/>
                <w:bCs/>
                <w:sz w:val="18"/>
                <w:lang w:val="en-CA"/>
              </w:rPr>
            </w:pPr>
            <w:r w:rsidRPr="00E21316">
              <w:rPr>
                <w:rFonts w:hint="cs"/>
                <w:b/>
                <w:bCs/>
                <w:sz w:val="18"/>
                <w:rtl/>
                <w:lang w:val="en-CA"/>
              </w:rPr>
              <w:t>2020</w:t>
            </w:r>
          </w:p>
        </w:tc>
        <w:tc>
          <w:tcPr>
            <w:tcW w:w="780" w:type="pct"/>
          </w:tcPr>
          <w:p w:rsidR="00323F33" w:rsidRPr="00A0789D" w:rsidRDefault="00323F33" w:rsidP="00B84E7C">
            <w:pPr>
              <w:spacing w:after="60"/>
              <w:jc w:val="center"/>
              <w:rPr>
                <w:bCs/>
                <w:sz w:val="18"/>
                <w:rtl/>
                <w:lang w:val="en-US" w:bidi="ar-EG"/>
              </w:rPr>
            </w:pPr>
            <w:r w:rsidRPr="00A0789D">
              <w:rPr>
                <w:rFonts w:hint="cs"/>
                <w:bCs/>
                <w:sz w:val="18"/>
                <w:rtl/>
                <w:lang w:val="en-US" w:bidi="ar-EG"/>
              </w:rPr>
              <w:t>المجموع</w:t>
            </w:r>
          </w:p>
        </w:tc>
      </w:tr>
      <w:tr w:rsidR="00323F33" w:rsidRPr="003814E6" w:rsidTr="00323F33">
        <w:trPr>
          <w:trHeight w:val="251"/>
        </w:trPr>
        <w:tc>
          <w:tcPr>
            <w:tcW w:w="464" w:type="pct"/>
            <w:vMerge w:val="restart"/>
            <w:shd w:val="clear" w:color="auto" w:fill="auto"/>
          </w:tcPr>
          <w:p w:rsidR="00323F33" w:rsidRPr="003814E6" w:rsidRDefault="00323F33" w:rsidP="00323F33">
            <w:pPr>
              <w:spacing w:after="60"/>
              <w:jc w:val="center"/>
              <w:rPr>
                <w:color w:val="000000" w:themeColor="text1"/>
                <w:sz w:val="18"/>
                <w:szCs w:val="18"/>
                <w:rtl/>
                <w:lang w:bidi="ar-EG"/>
              </w:rPr>
            </w:pPr>
            <w:r>
              <w:rPr>
                <w:rFonts w:hint="cs"/>
                <w:color w:val="000000" w:themeColor="text1"/>
                <w:sz w:val="18"/>
                <w:szCs w:val="18"/>
                <w:rtl/>
                <w:lang w:bidi="ar-EG"/>
              </w:rPr>
              <w:t>يوئنديبي</w:t>
            </w:r>
          </w:p>
        </w:tc>
        <w:tc>
          <w:tcPr>
            <w:tcW w:w="2192" w:type="pct"/>
            <w:shd w:val="clear" w:color="auto" w:fill="auto"/>
          </w:tcPr>
          <w:p w:rsidR="00323F33" w:rsidRPr="003814E6" w:rsidRDefault="00323F33" w:rsidP="00323F33">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782" w:type="pct"/>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82" w:type="pct"/>
            <w:shd w:val="clear" w:color="auto" w:fill="auto"/>
          </w:tcPr>
          <w:p w:rsidR="00323F33" w:rsidRPr="00790A44" w:rsidRDefault="00323F33" w:rsidP="00323F33">
            <w:pPr>
              <w:spacing w:after="60"/>
              <w:jc w:val="right"/>
              <w:rPr>
                <w:sz w:val="18"/>
                <w:lang w:val="en-CA"/>
              </w:rPr>
            </w:pPr>
            <w:r w:rsidRPr="00790A44">
              <w:rPr>
                <w:sz w:val="18"/>
                <w:lang w:val="en-CA"/>
              </w:rPr>
              <w:t>0.03</w:t>
            </w:r>
          </w:p>
        </w:tc>
        <w:tc>
          <w:tcPr>
            <w:tcW w:w="780" w:type="pct"/>
          </w:tcPr>
          <w:p w:rsidR="00323F33" w:rsidRPr="00790A44" w:rsidRDefault="00323F33" w:rsidP="00323F33">
            <w:pPr>
              <w:spacing w:after="60"/>
              <w:jc w:val="right"/>
              <w:rPr>
                <w:sz w:val="18"/>
                <w:lang w:val="en-CA"/>
              </w:rPr>
            </w:pPr>
            <w:r w:rsidRPr="00790A44">
              <w:rPr>
                <w:sz w:val="18"/>
                <w:lang w:val="en-CA"/>
              </w:rPr>
              <w:t>0.03</w:t>
            </w:r>
          </w:p>
        </w:tc>
      </w:tr>
      <w:tr w:rsidR="00323F33" w:rsidRPr="003814E6" w:rsidTr="00323F33">
        <w:trPr>
          <w:trHeight w:val="251"/>
        </w:trPr>
        <w:tc>
          <w:tcPr>
            <w:tcW w:w="464" w:type="pct"/>
            <w:vMerge/>
            <w:shd w:val="clear" w:color="auto" w:fill="auto"/>
          </w:tcPr>
          <w:p w:rsidR="00323F33" w:rsidRPr="003814E6" w:rsidRDefault="00323F33" w:rsidP="00323F33">
            <w:pPr>
              <w:spacing w:after="60"/>
              <w:jc w:val="center"/>
              <w:rPr>
                <w:color w:val="000000" w:themeColor="text1"/>
                <w:sz w:val="18"/>
                <w:szCs w:val="18"/>
              </w:rPr>
            </w:pPr>
          </w:p>
        </w:tc>
        <w:tc>
          <w:tcPr>
            <w:tcW w:w="2192" w:type="pct"/>
            <w:shd w:val="clear" w:color="auto" w:fill="auto"/>
          </w:tcPr>
          <w:p w:rsidR="00323F33" w:rsidRPr="003814E6" w:rsidRDefault="00323F33" w:rsidP="00323F33">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782" w:type="pct"/>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82" w:type="pct"/>
            <w:shd w:val="clear" w:color="auto" w:fill="auto"/>
          </w:tcPr>
          <w:p w:rsidR="00323F33" w:rsidRPr="00790A44" w:rsidRDefault="00323F33" w:rsidP="00323F33">
            <w:pPr>
              <w:spacing w:after="60"/>
              <w:jc w:val="right"/>
              <w:rPr>
                <w:sz w:val="18"/>
                <w:lang w:val="en-CA"/>
              </w:rPr>
            </w:pPr>
            <w:r w:rsidRPr="00790A44">
              <w:rPr>
                <w:sz w:val="18"/>
                <w:lang w:val="en-CA"/>
              </w:rPr>
              <w:t>19,020</w:t>
            </w:r>
          </w:p>
        </w:tc>
        <w:tc>
          <w:tcPr>
            <w:tcW w:w="780" w:type="pct"/>
          </w:tcPr>
          <w:p w:rsidR="00323F33" w:rsidRPr="00790A44" w:rsidRDefault="00323F33" w:rsidP="00323F33">
            <w:pPr>
              <w:spacing w:after="60"/>
              <w:jc w:val="right"/>
              <w:rPr>
                <w:sz w:val="18"/>
                <w:lang w:val="en-CA"/>
              </w:rPr>
            </w:pPr>
            <w:r w:rsidRPr="00790A44">
              <w:rPr>
                <w:sz w:val="18"/>
                <w:lang w:val="en-CA"/>
              </w:rPr>
              <w:t>19,020</w:t>
            </w:r>
          </w:p>
        </w:tc>
      </w:tr>
      <w:tr w:rsidR="00323F33" w:rsidRPr="003814E6" w:rsidTr="00323F33">
        <w:trPr>
          <w:trHeight w:val="251"/>
        </w:trPr>
        <w:tc>
          <w:tcPr>
            <w:tcW w:w="464" w:type="pct"/>
            <w:shd w:val="clear" w:color="auto" w:fill="auto"/>
          </w:tcPr>
          <w:p w:rsidR="00323F33" w:rsidRPr="003814E6" w:rsidRDefault="00323F33" w:rsidP="00323F33">
            <w:pPr>
              <w:spacing w:after="60"/>
              <w:jc w:val="center"/>
              <w:rPr>
                <w:color w:val="000000" w:themeColor="text1"/>
                <w:sz w:val="18"/>
                <w:szCs w:val="18"/>
              </w:rPr>
            </w:pPr>
            <w:r>
              <w:rPr>
                <w:rFonts w:hint="cs"/>
                <w:color w:val="000000" w:themeColor="text1"/>
                <w:sz w:val="18"/>
                <w:szCs w:val="18"/>
                <w:rtl/>
              </w:rPr>
              <w:t>يونيب</w:t>
            </w:r>
          </w:p>
        </w:tc>
        <w:tc>
          <w:tcPr>
            <w:tcW w:w="2192" w:type="pct"/>
            <w:shd w:val="clear" w:color="auto" w:fill="auto"/>
          </w:tcPr>
          <w:p w:rsidR="00323F33" w:rsidRPr="003814E6" w:rsidRDefault="00323F33" w:rsidP="00323F33">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782" w:type="pct"/>
            <w:shd w:val="clear" w:color="auto" w:fill="auto"/>
          </w:tcPr>
          <w:p w:rsidR="00323F33" w:rsidRPr="00790A44" w:rsidRDefault="00323F33" w:rsidP="00323F33">
            <w:pPr>
              <w:spacing w:after="60"/>
              <w:jc w:val="right"/>
              <w:rPr>
                <w:sz w:val="18"/>
                <w:lang w:val="en-CA"/>
              </w:rPr>
            </w:pPr>
            <w:r w:rsidRPr="00790A44">
              <w:rPr>
                <w:sz w:val="18"/>
                <w:lang w:val="en-CA"/>
              </w:rPr>
              <w:t>0.04</w:t>
            </w:r>
          </w:p>
        </w:tc>
        <w:tc>
          <w:tcPr>
            <w:tcW w:w="782" w:type="pct"/>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80" w:type="pct"/>
          </w:tcPr>
          <w:p w:rsidR="00323F33" w:rsidRPr="00790A44" w:rsidRDefault="00323F33" w:rsidP="00323F33">
            <w:pPr>
              <w:spacing w:after="60"/>
              <w:jc w:val="right"/>
              <w:rPr>
                <w:sz w:val="18"/>
                <w:lang w:val="en-CA"/>
              </w:rPr>
            </w:pPr>
            <w:r w:rsidRPr="00790A44">
              <w:rPr>
                <w:sz w:val="18"/>
                <w:lang w:val="en-CA"/>
              </w:rPr>
              <w:t>0.04</w:t>
            </w:r>
          </w:p>
        </w:tc>
      </w:tr>
      <w:tr w:rsidR="00323F33" w:rsidRPr="003814E6" w:rsidTr="00323F33">
        <w:trPr>
          <w:trHeight w:val="251"/>
        </w:trPr>
        <w:tc>
          <w:tcPr>
            <w:tcW w:w="464" w:type="pct"/>
            <w:shd w:val="clear" w:color="auto" w:fill="auto"/>
          </w:tcPr>
          <w:p w:rsidR="00323F33" w:rsidRPr="003814E6" w:rsidRDefault="00323F33" w:rsidP="00323F33">
            <w:pPr>
              <w:spacing w:after="60"/>
              <w:jc w:val="center"/>
              <w:rPr>
                <w:color w:val="000000" w:themeColor="text1"/>
                <w:sz w:val="18"/>
                <w:szCs w:val="18"/>
              </w:rPr>
            </w:pPr>
          </w:p>
        </w:tc>
        <w:tc>
          <w:tcPr>
            <w:tcW w:w="2192" w:type="pct"/>
            <w:shd w:val="clear" w:color="auto" w:fill="auto"/>
          </w:tcPr>
          <w:p w:rsidR="00323F33" w:rsidRPr="003814E6" w:rsidRDefault="00323F33" w:rsidP="00323F33">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782" w:type="pct"/>
            <w:shd w:val="clear" w:color="auto" w:fill="auto"/>
          </w:tcPr>
          <w:p w:rsidR="00323F33" w:rsidRPr="00790A44" w:rsidRDefault="00323F33" w:rsidP="00323F33">
            <w:pPr>
              <w:spacing w:after="60"/>
              <w:jc w:val="right"/>
              <w:rPr>
                <w:sz w:val="18"/>
                <w:lang w:val="en-CA"/>
              </w:rPr>
            </w:pPr>
            <w:r w:rsidRPr="00790A44">
              <w:rPr>
                <w:sz w:val="18"/>
                <w:lang w:val="en-CA"/>
              </w:rPr>
              <w:t>29,493</w:t>
            </w:r>
          </w:p>
        </w:tc>
        <w:tc>
          <w:tcPr>
            <w:tcW w:w="782" w:type="pct"/>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80" w:type="pct"/>
          </w:tcPr>
          <w:p w:rsidR="00323F33" w:rsidRPr="00790A44" w:rsidRDefault="00323F33" w:rsidP="00323F33">
            <w:pPr>
              <w:spacing w:after="60"/>
              <w:jc w:val="right"/>
              <w:rPr>
                <w:sz w:val="18"/>
                <w:lang w:val="en-CA"/>
              </w:rPr>
            </w:pPr>
            <w:r w:rsidRPr="00790A44">
              <w:rPr>
                <w:sz w:val="18"/>
                <w:lang w:val="en-CA"/>
              </w:rPr>
              <w:t>29,493</w:t>
            </w:r>
          </w:p>
        </w:tc>
      </w:tr>
    </w:tbl>
    <w:p w:rsidR="00E21316" w:rsidRDefault="00E21316" w:rsidP="00E21316">
      <w:pPr>
        <w:bidi/>
        <w:spacing w:after="60"/>
        <w:rPr>
          <w:sz w:val="20"/>
          <w:lang w:val="en-CA"/>
        </w:rPr>
      </w:pPr>
    </w:p>
    <w:tbl>
      <w:tblPr>
        <w:tblStyle w:val="TableGrid"/>
        <w:bidiVisual/>
        <w:tblW w:w="1005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80"/>
        <w:gridCol w:w="1022"/>
        <w:gridCol w:w="1417"/>
        <w:gridCol w:w="900"/>
        <w:gridCol w:w="936"/>
        <w:gridCol w:w="901"/>
        <w:gridCol w:w="936"/>
        <w:gridCol w:w="763"/>
        <w:gridCol w:w="900"/>
      </w:tblGrid>
      <w:tr w:rsidR="00323F33" w:rsidRPr="004C20B6" w:rsidTr="008E7B3D">
        <w:trPr>
          <w:jc w:val="center"/>
        </w:trPr>
        <w:tc>
          <w:tcPr>
            <w:tcW w:w="4719" w:type="dxa"/>
            <w:gridSpan w:val="3"/>
            <w:shd w:val="clear" w:color="auto" w:fill="auto"/>
          </w:tcPr>
          <w:p w:rsidR="00323F33" w:rsidRPr="004A5C58" w:rsidRDefault="00323F33" w:rsidP="00127E9D">
            <w:pPr>
              <w:bidi/>
              <w:spacing w:after="60"/>
              <w:jc w:val="left"/>
              <w:rPr>
                <w:bCs/>
                <w:sz w:val="17"/>
                <w:szCs w:val="17"/>
                <w:lang w:val="en-CA"/>
              </w:rPr>
            </w:pPr>
            <w:r w:rsidRPr="004A5C58">
              <w:rPr>
                <w:rFonts w:hint="cs"/>
                <w:bCs/>
                <w:sz w:val="17"/>
                <w:szCs w:val="17"/>
                <w:rtl/>
                <w:lang w:val="en-CA"/>
              </w:rPr>
              <w:t>(</w:t>
            </w:r>
            <w:r w:rsidR="00127E9D">
              <w:rPr>
                <w:rFonts w:hint="cs"/>
                <w:bCs/>
                <w:sz w:val="17"/>
                <w:szCs w:val="17"/>
                <w:rtl/>
                <w:lang w:val="en-CA"/>
              </w:rPr>
              <w:t>سادسا</w:t>
            </w:r>
            <w:r w:rsidRPr="004A5C58">
              <w:rPr>
                <w:rFonts w:hint="cs"/>
                <w:bCs/>
                <w:sz w:val="17"/>
                <w:szCs w:val="17"/>
                <w:rtl/>
                <w:lang w:val="en-CA"/>
              </w:rPr>
              <w:t>) بيانات المشروع</w:t>
            </w:r>
          </w:p>
        </w:tc>
        <w:tc>
          <w:tcPr>
            <w:tcW w:w="900" w:type="dxa"/>
            <w:shd w:val="clear" w:color="auto" w:fill="auto"/>
          </w:tcPr>
          <w:p w:rsidR="00323F33" w:rsidRPr="00790A44" w:rsidRDefault="00323F33" w:rsidP="00323F33">
            <w:pPr>
              <w:spacing w:after="60"/>
              <w:jc w:val="center"/>
              <w:rPr>
                <w:b/>
                <w:sz w:val="18"/>
                <w:lang w:val="en-CA"/>
              </w:rPr>
            </w:pPr>
            <w:r w:rsidRPr="00790A44">
              <w:rPr>
                <w:b/>
                <w:sz w:val="18"/>
                <w:lang w:val="en-CA"/>
              </w:rPr>
              <w:t>2016</w:t>
            </w:r>
          </w:p>
        </w:tc>
        <w:tc>
          <w:tcPr>
            <w:tcW w:w="936" w:type="dxa"/>
            <w:shd w:val="clear" w:color="auto" w:fill="auto"/>
          </w:tcPr>
          <w:p w:rsidR="00323F33" w:rsidRPr="00790A44" w:rsidRDefault="00323F33" w:rsidP="00323F33">
            <w:pPr>
              <w:spacing w:after="60"/>
              <w:jc w:val="center"/>
              <w:rPr>
                <w:b/>
                <w:sz w:val="18"/>
                <w:lang w:val="en-CA"/>
              </w:rPr>
            </w:pPr>
            <w:r w:rsidRPr="00790A44">
              <w:rPr>
                <w:b/>
                <w:sz w:val="18"/>
                <w:lang w:val="en-CA"/>
              </w:rPr>
              <w:t>2017</w:t>
            </w:r>
          </w:p>
        </w:tc>
        <w:tc>
          <w:tcPr>
            <w:tcW w:w="901" w:type="dxa"/>
            <w:shd w:val="clear" w:color="auto" w:fill="auto"/>
          </w:tcPr>
          <w:p w:rsidR="00323F33" w:rsidRPr="00790A44" w:rsidRDefault="00323F33" w:rsidP="00323F33">
            <w:pPr>
              <w:spacing w:after="60"/>
              <w:jc w:val="center"/>
              <w:rPr>
                <w:b/>
                <w:sz w:val="18"/>
                <w:lang w:val="en-CA"/>
              </w:rPr>
            </w:pPr>
            <w:r w:rsidRPr="00790A44">
              <w:rPr>
                <w:b/>
                <w:sz w:val="18"/>
                <w:lang w:val="en-CA"/>
              </w:rPr>
              <w:t>2018</w:t>
            </w:r>
          </w:p>
        </w:tc>
        <w:tc>
          <w:tcPr>
            <w:tcW w:w="936" w:type="dxa"/>
            <w:shd w:val="clear" w:color="auto" w:fill="auto"/>
          </w:tcPr>
          <w:p w:rsidR="00323F33" w:rsidRPr="00790A44" w:rsidRDefault="00323F33" w:rsidP="00323F33">
            <w:pPr>
              <w:spacing w:after="60"/>
              <w:jc w:val="center"/>
              <w:rPr>
                <w:b/>
                <w:sz w:val="18"/>
                <w:lang w:val="en-CA"/>
              </w:rPr>
            </w:pPr>
            <w:r w:rsidRPr="00790A44">
              <w:rPr>
                <w:b/>
                <w:sz w:val="18"/>
                <w:lang w:val="en-CA"/>
              </w:rPr>
              <w:t>2019*</w:t>
            </w:r>
          </w:p>
        </w:tc>
        <w:tc>
          <w:tcPr>
            <w:tcW w:w="763" w:type="dxa"/>
            <w:shd w:val="clear" w:color="auto" w:fill="auto"/>
          </w:tcPr>
          <w:p w:rsidR="00323F33" w:rsidRPr="00790A44" w:rsidRDefault="00323F33" w:rsidP="00323F33">
            <w:pPr>
              <w:spacing w:after="60"/>
              <w:jc w:val="center"/>
              <w:rPr>
                <w:b/>
                <w:sz w:val="18"/>
                <w:lang w:val="en-CA"/>
              </w:rPr>
            </w:pPr>
            <w:r w:rsidRPr="00790A44">
              <w:rPr>
                <w:b/>
                <w:sz w:val="18"/>
                <w:lang w:val="en-CA"/>
              </w:rPr>
              <w:t>2020</w:t>
            </w:r>
          </w:p>
        </w:tc>
        <w:tc>
          <w:tcPr>
            <w:tcW w:w="900" w:type="dxa"/>
            <w:shd w:val="clear" w:color="auto" w:fill="auto"/>
          </w:tcPr>
          <w:p w:rsidR="00323F33" w:rsidRPr="003F1105" w:rsidRDefault="00323F33" w:rsidP="00323F33">
            <w:pPr>
              <w:spacing w:after="60"/>
              <w:jc w:val="center"/>
              <w:rPr>
                <w:bCs/>
                <w:sz w:val="19"/>
                <w:szCs w:val="19"/>
                <w:lang w:val="en-CA"/>
              </w:rPr>
            </w:pPr>
            <w:r w:rsidRPr="003F1105">
              <w:rPr>
                <w:rFonts w:hint="cs"/>
                <w:bCs/>
                <w:sz w:val="19"/>
                <w:szCs w:val="19"/>
                <w:rtl/>
                <w:lang w:val="en-CA"/>
              </w:rPr>
              <w:t>المجموع</w:t>
            </w:r>
          </w:p>
        </w:tc>
      </w:tr>
      <w:tr w:rsidR="00323F33" w:rsidRPr="004C20B6" w:rsidTr="008E7B3D">
        <w:trPr>
          <w:jc w:val="center"/>
        </w:trPr>
        <w:tc>
          <w:tcPr>
            <w:tcW w:w="4719" w:type="dxa"/>
            <w:gridSpan w:val="3"/>
            <w:shd w:val="clear" w:color="auto" w:fill="auto"/>
          </w:tcPr>
          <w:p w:rsidR="00323F33" w:rsidRPr="00551ABA" w:rsidRDefault="00323F33" w:rsidP="00323F33">
            <w:pPr>
              <w:bidi/>
              <w:spacing w:after="60"/>
              <w:jc w:val="left"/>
              <w:rPr>
                <w:color w:val="000000" w:themeColor="text1"/>
                <w:sz w:val="17"/>
                <w:szCs w:val="17"/>
              </w:rPr>
            </w:pPr>
            <w:r w:rsidRPr="00551ABA">
              <w:rPr>
                <w:rFonts w:hint="cs"/>
                <w:color w:val="000000" w:themeColor="text1"/>
                <w:sz w:val="17"/>
                <w:szCs w:val="17"/>
                <w:rtl/>
              </w:rPr>
              <w:t>حدود الاستهلاك في بروتوكول مونتريال</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0.9</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0.9</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0.9</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0.9</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0.65</w:t>
            </w:r>
          </w:p>
        </w:tc>
        <w:tc>
          <w:tcPr>
            <w:tcW w:w="900" w:type="dxa"/>
            <w:shd w:val="clear" w:color="auto" w:fill="auto"/>
          </w:tcPr>
          <w:p w:rsidR="00323F33" w:rsidRPr="00022F7C" w:rsidRDefault="00323F33" w:rsidP="00323F33">
            <w:pPr>
              <w:pStyle w:val="StyleHeader4Para4Left0Firstline0"/>
              <w:numPr>
                <w:ilvl w:val="0"/>
                <w:numId w:val="0"/>
              </w:numPr>
              <w:spacing w:after="60"/>
              <w:jc w:val="center"/>
              <w:rPr>
                <w:sz w:val="18"/>
              </w:rPr>
            </w:pPr>
            <w:r>
              <w:rPr>
                <w:rFonts w:hint="cs"/>
                <w:sz w:val="18"/>
                <w:rtl/>
              </w:rPr>
              <w:t>لا ينطبق</w:t>
            </w:r>
          </w:p>
        </w:tc>
      </w:tr>
      <w:tr w:rsidR="00323F33" w:rsidRPr="004C20B6" w:rsidTr="008E7B3D">
        <w:trPr>
          <w:jc w:val="center"/>
        </w:trPr>
        <w:tc>
          <w:tcPr>
            <w:tcW w:w="4719" w:type="dxa"/>
            <w:gridSpan w:val="3"/>
            <w:shd w:val="clear" w:color="auto" w:fill="auto"/>
          </w:tcPr>
          <w:p w:rsidR="00323F33" w:rsidRPr="00551ABA" w:rsidRDefault="00323F33" w:rsidP="00323F33">
            <w:pPr>
              <w:bidi/>
              <w:jc w:val="left"/>
              <w:rPr>
                <w:color w:val="000000" w:themeColor="text1"/>
                <w:sz w:val="17"/>
                <w:szCs w:val="17"/>
              </w:rPr>
            </w:pPr>
            <w:r w:rsidRPr="00551ABA">
              <w:rPr>
                <w:rFonts w:hint="cs"/>
                <w:color w:val="000000" w:themeColor="text1"/>
                <w:sz w:val="17"/>
                <w:szCs w:val="17"/>
                <w:rtl/>
              </w:rPr>
              <w:t>الحد الأقصى للاستهلاك المسموح به (طن من قدرات استنفاد الأوزون)</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0.9</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0.9</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0.9</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0.9</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0.65</w:t>
            </w:r>
          </w:p>
        </w:tc>
        <w:tc>
          <w:tcPr>
            <w:tcW w:w="900" w:type="dxa"/>
            <w:shd w:val="clear" w:color="auto" w:fill="auto"/>
          </w:tcPr>
          <w:p w:rsidR="00323F33" w:rsidRPr="00022F7C" w:rsidRDefault="00323F33" w:rsidP="00323F33">
            <w:pPr>
              <w:pStyle w:val="StyleHeader4Para4Left0Firstline0"/>
              <w:numPr>
                <w:ilvl w:val="0"/>
                <w:numId w:val="0"/>
              </w:numPr>
              <w:spacing w:after="60"/>
              <w:jc w:val="center"/>
              <w:rPr>
                <w:sz w:val="18"/>
              </w:rPr>
            </w:pPr>
            <w:r>
              <w:rPr>
                <w:rFonts w:hint="cs"/>
                <w:sz w:val="18"/>
                <w:rtl/>
              </w:rPr>
              <w:t>لا ينطبق</w:t>
            </w:r>
          </w:p>
        </w:tc>
      </w:tr>
      <w:tr w:rsidR="00323F33" w:rsidRPr="004C20B6" w:rsidTr="008E7B3D">
        <w:trPr>
          <w:jc w:val="center"/>
        </w:trPr>
        <w:tc>
          <w:tcPr>
            <w:tcW w:w="2280" w:type="dxa"/>
            <w:vMerge w:val="restart"/>
            <w:shd w:val="clear" w:color="auto" w:fill="auto"/>
          </w:tcPr>
          <w:p w:rsidR="00323F33" w:rsidRPr="00551ABA" w:rsidRDefault="00323F33" w:rsidP="00323F33">
            <w:pPr>
              <w:bidi/>
              <w:spacing w:after="60"/>
              <w:jc w:val="left"/>
              <w:rPr>
                <w:sz w:val="17"/>
                <w:szCs w:val="17"/>
                <w:lang w:val="en-US"/>
              </w:rPr>
            </w:pPr>
            <w:r w:rsidRPr="00551ABA">
              <w:rPr>
                <w:rFonts w:hint="cs"/>
                <w:sz w:val="17"/>
                <w:szCs w:val="17"/>
                <w:rtl/>
                <w:lang w:val="en-US"/>
              </w:rPr>
              <w:t>التمويل الموافق عليه (بالدولار الأمريكي)</w:t>
            </w:r>
          </w:p>
        </w:tc>
        <w:tc>
          <w:tcPr>
            <w:tcW w:w="1022" w:type="dxa"/>
            <w:vMerge w:val="restart"/>
            <w:shd w:val="clear" w:color="auto" w:fill="auto"/>
          </w:tcPr>
          <w:p w:rsidR="00323F33" w:rsidRPr="00551ABA" w:rsidRDefault="00323F33" w:rsidP="00323F33">
            <w:pPr>
              <w:spacing w:after="60"/>
              <w:jc w:val="center"/>
              <w:rPr>
                <w:sz w:val="17"/>
                <w:szCs w:val="17"/>
                <w:rtl/>
                <w:lang w:val="en-US" w:bidi="ar-EG"/>
              </w:rPr>
            </w:pPr>
            <w:r>
              <w:rPr>
                <w:rFonts w:hint="cs"/>
                <w:sz w:val="17"/>
                <w:szCs w:val="17"/>
                <w:rtl/>
                <w:lang w:val="en-US" w:bidi="ar-EG"/>
              </w:rPr>
              <w:t>يوئنديبي</w:t>
            </w:r>
          </w:p>
        </w:tc>
        <w:tc>
          <w:tcPr>
            <w:tcW w:w="1417" w:type="dxa"/>
            <w:shd w:val="clear" w:color="auto" w:fill="auto"/>
          </w:tcPr>
          <w:p w:rsidR="00323F33" w:rsidRPr="00551ABA" w:rsidRDefault="00323F33" w:rsidP="00323F33">
            <w:pPr>
              <w:bidi/>
              <w:spacing w:after="60"/>
              <w:jc w:val="left"/>
              <w:rPr>
                <w:sz w:val="17"/>
                <w:szCs w:val="17"/>
                <w:lang w:val="en-US"/>
              </w:rPr>
            </w:pPr>
            <w:r w:rsidRPr="00551ABA">
              <w:rPr>
                <w:rFonts w:hint="cs"/>
                <w:sz w:val="17"/>
                <w:szCs w:val="17"/>
                <w:rtl/>
                <w:lang w:val="en-US"/>
              </w:rPr>
              <w:t>تكاليف المشروع</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104,850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17,450</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122,300</w:t>
            </w:r>
          </w:p>
        </w:tc>
      </w:tr>
      <w:tr w:rsidR="00323F33" w:rsidRPr="004C20B6" w:rsidTr="008E7B3D">
        <w:trPr>
          <w:jc w:val="center"/>
        </w:trPr>
        <w:tc>
          <w:tcPr>
            <w:tcW w:w="2280" w:type="dxa"/>
            <w:vMerge/>
            <w:shd w:val="clear" w:color="auto" w:fill="auto"/>
          </w:tcPr>
          <w:p w:rsidR="00323F33" w:rsidRPr="00551ABA" w:rsidRDefault="00323F33" w:rsidP="00323F33">
            <w:pPr>
              <w:bidi/>
              <w:spacing w:after="60"/>
              <w:jc w:val="center"/>
              <w:rPr>
                <w:sz w:val="17"/>
                <w:szCs w:val="17"/>
                <w:lang w:val="en-CA"/>
              </w:rPr>
            </w:pPr>
          </w:p>
        </w:tc>
        <w:tc>
          <w:tcPr>
            <w:tcW w:w="1022" w:type="dxa"/>
            <w:vMerge/>
            <w:shd w:val="clear" w:color="auto" w:fill="auto"/>
          </w:tcPr>
          <w:p w:rsidR="00323F33" w:rsidRPr="00551ABA" w:rsidRDefault="00323F33" w:rsidP="00323F33">
            <w:pPr>
              <w:bidi/>
              <w:spacing w:after="60"/>
              <w:jc w:val="center"/>
              <w:rPr>
                <w:sz w:val="17"/>
                <w:szCs w:val="17"/>
                <w:lang w:val="en-CA"/>
              </w:rPr>
            </w:pPr>
          </w:p>
        </w:tc>
        <w:tc>
          <w:tcPr>
            <w:tcW w:w="1417" w:type="dxa"/>
            <w:shd w:val="clear" w:color="auto" w:fill="auto"/>
          </w:tcPr>
          <w:p w:rsidR="00323F33" w:rsidRPr="00551ABA" w:rsidRDefault="00323F33" w:rsidP="00323F33">
            <w:pPr>
              <w:bidi/>
              <w:spacing w:after="60"/>
              <w:jc w:val="left"/>
              <w:rPr>
                <w:sz w:val="17"/>
                <w:szCs w:val="17"/>
                <w:lang w:val="en-CA"/>
              </w:rPr>
            </w:pPr>
            <w:r w:rsidRPr="00551ABA">
              <w:rPr>
                <w:rFonts w:hint="cs"/>
                <w:sz w:val="17"/>
                <w:szCs w:val="17"/>
                <w:rtl/>
                <w:lang w:val="en-US"/>
              </w:rPr>
              <w:t>تكاليف الدعم</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9,437</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1,570</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11,007</w:t>
            </w:r>
          </w:p>
        </w:tc>
      </w:tr>
      <w:tr w:rsidR="00323F33" w:rsidRPr="004C20B6" w:rsidTr="008E7B3D">
        <w:trPr>
          <w:jc w:val="center"/>
        </w:trPr>
        <w:tc>
          <w:tcPr>
            <w:tcW w:w="2280" w:type="dxa"/>
            <w:vMerge/>
            <w:shd w:val="clear" w:color="auto" w:fill="auto"/>
          </w:tcPr>
          <w:p w:rsidR="00323F33" w:rsidRPr="00551ABA" w:rsidRDefault="00323F33" w:rsidP="00323F33">
            <w:pPr>
              <w:bidi/>
              <w:spacing w:after="60"/>
              <w:jc w:val="left"/>
              <w:rPr>
                <w:sz w:val="17"/>
                <w:szCs w:val="17"/>
                <w:lang w:val="en-US"/>
              </w:rPr>
            </w:pPr>
          </w:p>
        </w:tc>
        <w:tc>
          <w:tcPr>
            <w:tcW w:w="1022" w:type="dxa"/>
            <w:vMerge w:val="restart"/>
            <w:shd w:val="clear" w:color="auto" w:fill="auto"/>
          </w:tcPr>
          <w:p w:rsidR="00323F33" w:rsidRPr="00551ABA" w:rsidRDefault="00323F33" w:rsidP="00323F33">
            <w:pPr>
              <w:spacing w:after="60"/>
              <w:jc w:val="center"/>
              <w:rPr>
                <w:sz w:val="17"/>
                <w:szCs w:val="17"/>
                <w:rtl/>
                <w:lang w:val="en-US" w:bidi="ar-EG"/>
              </w:rPr>
            </w:pPr>
            <w:r>
              <w:rPr>
                <w:rFonts w:hint="cs"/>
                <w:sz w:val="17"/>
                <w:szCs w:val="17"/>
                <w:rtl/>
                <w:lang w:val="en-US" w:bidi="ar-EG"/>
              </w:rPr>
              <w:t>يونيب</w:t>
            </w:r>
          </w:p>
        </w:tc>
        <w:tc>
          <w:tcPr>
            <w:tcW w:w="1417" w:type="dxa"/>
            <w:shd w:val="clear" w:color="auto" w:fill="auto"/>
          </w:tcPr>
          <w:p w:rsidR="00323F33" w:rsidRPr="00551ABA" w:rsidRDefault="00323F33" w:rsidP="00323F33">
            <w:pPr>
              <w:bidi/>
              <w:spacing w:after="60"/>
              <w:jc w:val="left"/>
              <w:rPr>
                <w:sz w:val="17"/>
                <w:szCs w:val="17"/>
                <w:lang w:val="en-US"/>
              </w:rPr>
            </w:pPr>
            <w:r w:rsidRPr="00551ABA">
              <w:rPr>
                <w:rFonts w:hint="cs"/>
                <w:sz w:val="17"/>
                <w:szCs w:val="17"/>
                <w:rtl/>
                <w:lang w:val="en-US"/>
              </w:rPr>
              <w:t>تكاليف المشروع</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26,100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26,100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52,200</w:t>
            </w:r>
          </w:p>
        </w:tc>
      </w:tr>
      <w:tr w:rsidR="00323F33" w:rsidRPr="004C20B6" w:rsidTr="008E7B3D">
        <w:trPr>
          <w:jc w:val="center"/>
        </w:trPr>
        <w:tc>
          <w:tcPr>
            <w:tcW w:w="2280" w:type="dxa"/>
            <w:vMerge/>
            <w:shd w:val="clear" w:color="auto" w:fill="auto"/>
          </w:tcPr>
          <w:p w:rsidR="00323F33" w:rsidRPr="00551ABA" w:rsidRDefault="00323F33" w:rsidP="00323F33">
            <w:pPr>
              <w:bidi/>
              <w:spacing w:after="60"/>
              <w:jc w:val="center"/>
              <w:rPr>
                <w:sz w:val="17"/>
                <w:szCs w:val="17"/>
                <w:lang w:val="en-CA"/>
              </w:rPr>
            </w:pPr>
          </w:p>
        </w:tc>
        <w:tc>
          <w:tcPr>
            <w:tcW w:w="1022" w:type="dxa"/>
            <w:vMerge/>
            <w:shd w:val="clear" w:color="auto" w:fill="auto"/>
          </w:tcPr>
          <w:p w:rsidR="00323F33" w:rsidRPr="00551ABA" w:rsidRDefault="00323F33" w:rsidP="00323F33">
            <w:pPr>
              <w:bidi/>
              <w:spacing w:after="60"/>
              <w:jc w:val="center"/>
              <w:rPr>
                <w:sz w:val="17"/>
                <w:szCs w:val="17"/>
                <w:lang w:val="en-CA"/>
              </w:rPr>
            </w:pPr>
          </w:p>
        </w:tc>
        <w:tc>
          <w:tcPr>
            <w:tcW w:w="1417" w:type="dxa"/>
            <w:shd w:val="clear" w:color="auto" w:fill="auto"/>
          </w:tcPr>
          <w:p w:rsidR="00323F33" w:rsidRPr="00551ABA" w:rsidRDefault="00323F33" w:rsidP="00323F33">
            <w:pPr>
              <w:bidi/>
              <w:spacing w:after="60"/>
              <w:jc w:val="left"/>
              <w:rPr>
                <w:sz w:val="17"/>
                <w:szCs w:val="17"/>
                <w:lang w:val="en-CA"/>
              </w:rPr>
            </w:pPr>
            <w:r w:rsidRPr="00551ABA">
              <w:rPr>
                <w:rFonts w:hint="cs"/>
                <w:sz w:val="17"/>
                <w:szCs w:val="17"/>
                <w:rtl/>
                <w:lang w:val="en-US"/>
              </w:rPr>
              <w:t>تكاليف الدعم</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3,393</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3,393</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6,786</w:t>
            </w:r>
          </w:p>
        </w:tc>
      </w:tr>
      <w:tr w:rsidR="00323F33" w:rsidRPr="004C20B6" w:rsidTr="008E7B3D">
        <w:trPr>
          <w:jc w:val="center"/>
        </w:trPr>
        <w:tc>
          <w:tcPr>
            <w:tcW w:w="3302" w:type="dxa"/>
            <w:gridSpan w:val="2"/>
            <w:vMerge w:val="restart"/>
            <w:shd w:val="clear" w:color="auto" w:fill="auto"/>
          </w:tcPr>
          <w:p w:rsidR="00323F33" w:rsidRPr="00551ABA" w:rsidRDefault="00323F33" w:rsidP="00323F33">
            <w:pPr>
              <w:bidi/>
              <w:spacing w:after="60"/>
              <w:jc w:val="left"/>
              <w:rPr>
                <w:sz w:val="17"/>
                <w:szCs w:val="17"/>
                <w:lang w:val="en-CA"/>
              </w:rPr>
            </w:pPr>
            <w:r>
              <w:rPr>
                <w:rFonts w:hint="cs"/>
                <w:sz w:val="17"/>
                <w:szCs w:val="17"/>
                <w:rtl/>
                <w:lang w:val="en-CA" w:bidi="ar-EG"/>
              </w:rPr>
              <w:t>المبالغ التي وافقت عليها اللجنة التنفيذية</w:t>
            </w:r>
            <w:r w:rsidRPr="00551ABA">
              <w:rPr>
                <w:rFonts w:hint="cs"/>
                <w:sz w:val="17"/>
                <w:szCs w:val="17"/>
                <w:rtl/>
                <w:lang w:val="en-CA"/>
              </w:rPr>
              <w:t xml:space="preserve"> (بالدولار الأمريكي)</w:t>
            </w:r>
          </w:p>
        </w:tc>
        <w:tc>
          <w:tcPr>
            <w:tcW w:w="1417" w:type="dxa"/>
            <w:shd w:val="clear" w:color="auto" w:fill="auto"/>
          </w:tcPr>
          <w:p w:rsidR="00323F33" w:rsidRPr="00551ABA" w:rsidRDefault="00323F33" w:rsidP="00323F33">
            <w:pPr>
              <w:bidi/>
              <w:spacing w:after="60"/>
              <w:jc w:val="left"/>
              <w:rPr>
                <w:sz w:val="17"/>
                <w:szCs w:val="17"/>
                <w:lang w:val="en-CA"/>
              </w:rPr>
            </w:pPr>
            <w:r w:rsidRPr="00551ABA">
              <w:rPr>
                <w:rFonts w:hint="cs"/>
                <w:sz w:val="17"/>
                <w:szCs w:val="17"/>
                <w:rtl/>
                <w:lang w:val="en-CA"/>
              </w:rPr>
              <w:t>تكاليف المشروع</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130,950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130,950</w:t>
            </w:r>
          </w:p>
        </w:tc>
      </w:tr>
      <w:tr w:rsidR="00323F33" w:rsidRPr="004C20B6" w:rsidTr="008E7B3D">
        <w:trPr>
          <w:jc w:val="center"/>
        </w:trPr>
        <w:tc>
          <w:tcPr>
            <w:tcW w:w="3302" w:type="dxa"/>
            <w:gridSpan w:val="2"/>
            <w:vMerge/>
            <w:shd w:val="clear" w:color="auto" w:fill="auto"/>
          </w:tcPr>
          <w:p w:rsidR="00323F33" w:rsidRPr="00551ABA" w:rsidRDefault="00323F33" w:rsidP="00323F33">
            <w:pPr>
              <w:bidi/>
              <w:spacing w:after="60"/>
              <w:jc w:val="center"/>
              <w:rPr>
                <w:sz w:val="17"/>
                <w:szCs w:val="17"/>
                <w:lang w:val="en-CA"/>
              </w:rPr>
            </w:pPr>
          </w:p>
        </w:tc>
        <w:tc>
          <w:tcPr>
            <w:tcW w:w="1417" w:type="dxa"/>
            <w:shd w:val="clear" w:color="auto" w:fill="auto"/>
          </w:tcPr>
          <w:p w:rsidR="00323F33" w:rsidRPr="00551ABA" w:rsidRDefault="00323F33" w:rsidP="00323F33">
            <w:pPr>
              <w:bidi/>
              <w:spacing w:after="60"/>
              <w:jc w:val="left"/>
              <w:rPr>
                <w:sz w:val="17"/>
                <w:szCs w:val="17"/>
                <w:lang w:val="en-CA"/>
              </w:rPr>
            </w:pPr>
            <w:r w:rsidRPr="00551ABA">
              <w:rPr>
                <w:rFonts w:hint="cs"/>
                <w:sz w:val="17"/>
                <w:szCs w:val="17"/>
                <w:rtl/>
                <w:lang w:val="en-CA"/>
              </w:rPr>
              <w:t>تكاليف الدعم</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12,830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12,830</w:t>
            </w:r>
          </w:p>
        </w:tc>
      </w:tr>
      <w:tr w:rsidR="00323F33" w:rsidRPr="004C20B6" w:rsidTr="008E7B3D">
        <w:trPr>
          <w:jc w:val="center"/>
        </w:trPr>
        <w:tc>
          <w:tcPr>
            <w:tcW w:w="3302" w:type="dxa"/>
            <w:gridSpan w:val="2"/>
            <w:vMerge w:val="restart"/>
            <w:shd w:val="clear" w:color="auto" w:fill="auto"/>
          </w:tcPr>
          <w:p w:rsidR="00323F33" w:rsidRPr="00407B79" w:rsidRDefault="00323F33" w:rsidP="00323F33">
            <w:pPr>
              <w:bidi/>
              <w:jc w:val="left"/>
              <w:rPr>
                <w:sz w:val="20"/>
                <w:szCs w:val="24"/>
                <w:lang w:val="en-CA"/>
              </w:rPr>
            </w:pPr>
            <w:r w:rsidRPr="00BD028E">
              <w:rPr>
                <w:rFonts w:hint="cs"/>
                <w:color w:val="000000" w:themeColor="text1"/>
                <w:sz w:val="17"/>
                <w:szCs w:val="17"/>
                <w:rtl/>
              </w:rPr>
              <w:t xml:space="preserve">إجمالي </w:t>
            </w:r>
            <w:r>
              <w:rPr>
                <w:rFonts w:hint="cs"/>
                <w:color w:val="000000" w:themeColor="text1"/>
                <w:sz w:val="17"/>
                <w:szCs w:val="17"/>
                <w:rtl/>
              </w:rPr>
              <w:t xml:space="preserve">المبالغ </w:t>
            </w:r>
            <w:r w:rsidRPr="00BD028E">
              <w:rPr>
                <w:rFonts w:hint="cs"/>
                <w:color w:val="000000" w:themeColor="text1"/>
                <w:sz w:val="17"/>
                <w:szCs w:val="17"/>
                <w:rtl/>
              </w:rPr>
              <w:t>المطلوب</w:t>
            </w:r>
            <w:r>
              <w:rPr>
                <w:rFonts w:hint="cs"/>
                <w:color w:val="000000" w:themeColor="text1"/>
                <w:sz w:val="17"/>
                <w:szCs w:val="17"/>
                <w:rtl/>
              </w:rPr>
              <w:t xml:space="preserve"> الموافقة عليها</w:t>
            </w:r>
            <w:r w:rsidRPr="00BD028E">
              <w:rPr>
                <w:rFonts w:hint="cs"/>
                <w:color w:val="000000" w:themeColor="text1"/>
                <w:sz w:val="17"/>
                <w:szCs w:val="17"/>
                <w:rtl/>
              </w:rPr>
              <w:t xml:space="preserve"> في هذا الاجتماع (دولار أمريكي)</w:t>
            </w:r>
          </w:p>
        </w:tc>
        <w:tc>
          <w:tcPr>
            <w:tcW w:w="1417" w:type="dxa"/>
            <w:shd w:val="clear" w:color="auto" w:fill="auto"/>
          </w:tcPr>
          <w:p w:rsidR="00323F33" w:rsidRPr="00551ABA" w:rsidRDefault="00323F33" w:rsidP="00323F33">
            <w:pPr>
              <w:bidi/>
              <w:spacing w:after="60"/>
              <w:jc w:val="left"/>
              <w:rPr>
                <w:sz w:val="17"/>
                <w:szCs w:val="17"/>
                <w:lang w:val="en-US"/>
              </w:rPr>
            </w:pPr>
            <w:r w:rsidRPr="00551ABA">
              <w:rPr>
                <w:rFonts w:hint="cs"/>
                <w:sz w:val="17"/>
                <w:szCs w:val="17"/>
                <w:rtl/>
                <w:lang w:val="en-US"/>
              </w:rPr>
              <w:t>تكاليف المشروع</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36" w:type="dxa"/>
            <w:shd w:val="clear" w:color="auto" w:fill="auto"/>
          </w:tcPr>
          <w:p w:rsidR="00323F33" w:rsidRPr="00790A44" w:rsidRDefault="00323F33" w:rsidP="00323F33">
            <w:pPr>
              <w:spacing w:after="60"/>
              <w:jc w:val="right"/>
              <w:rPr>
                <w:b/>
                <w:sz w:val="18"/>
                <w:lang w:val="en-CA"/>
              </w:rPr>
            </w:pPr>
            <w:r w:rsidRPr="00790A44">
              <w:rPr>
                <w:b/>
                <w:sz w:val="18"/>
                <w:lang w:val="en-CA"/>
              </w:rPr>
              <w:t>26,100</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26,100</w:t>
            </w:r>
          </w:p>
        </w:tc>
      </w:tr>
      <w:tr w:rsidR="00323F33" w:rsidRPr="004C20B6" w:rsidTr="008E7B3D">
        <w:trPr>
          <w:jc w:val="center"/>
        </w:trPr>
        <w:tc>
          <w:tcPr>
            <w:tcW w:w="3302" w:type="dxa"/>
            <w:gridSpan w:val="2"/>
            <w:vMerge/>
            <w:shd w:val="clear" w:color="auto" w:fill="auto"/>
          </w:tcPr>
          <w:p w:rsidR="00323F33" w:rsidRPr="00551ABA" w:rsidRDefault="00323F33" w:rsidP="00323F33">
            <w:pPr>
              <w:bidi/>
              <w:spacing w:after="60"/>
              <w:jc w:val="center"/>
              <w:rPr>
                <w:sz w:val="17"/>
                <w:szCs w:val="17"/>
                <w:lang w:val="en-CA"/>
              </w:rPr>
            </w:pPr>
          </w:p>
        </w:tc>
        <w:tc>
          <w:tcPr>
            <w:tcW w:w="1417" w:type="dxa"/>
            <w:shd w:val="clear" w:color="auto" w:fill="auto"/>
          </w:tcPr>
          <w:p w:rsidR="00323F33" w:rsidRPr="00551ABA" w:rsidRDefault="00323F33" w:rsidP="00323F33">
            <w:pPr>
              <w:bidi/>
              <w:spacing w:after="60"/>
              <w:jc w:val="left"/>
              <w:rPr>
                <w:sz w:val="17"/>
                <w:szCs w:val="17"/>
                <w:lang w:val="en-CA"/>
              </w:rPr>
            </w:pPr>
            <w:r w:rsidRPr="00551ABA">
              <w:rPr>
                <w:rFonts w:hint="cs"/>
                <w:sz w:val="17"/>
                <w:szCs w:val="17"/>
                <w:rtl/>
                <w:lang w:val="en-US"/>
              </w:rPr>
              <w:t>تكاليف الدعم</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36"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1"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36" w:type="dxa"/>
            <w:shd w:val="clear" w:color="auto" w:fill="auto"/>
          </w:tcPr>
          <w:p w:rsidR="00323F33" w:rsidRPr="00790A44" w:rsidRDefault="00323F33" w:rsidP="00323F33">
            <w:pPr>
              <w:spacing w:after="60"/>
              <w:jc w:val="right"/>
              <w:rPr>
                <w:b/>
                <w:sz w:val="18"/>
                <w:lang w:val="en-CA"/>
              </w:rPr>
            </w:pPr>
            <w:r w:rsidRPr="00790A44">
              <w:rPr>
                <w:b/>
                <w:sz w:val="18"/>
                <w:lang w:val="en-CA"/>
              </w:rPr>
              <w:t>3,393</w:t>
            </w:r>
          </w:p>
        </w:tc>
        <w:tc>
          <w:tcPr>
            <w:tcW w:w="763" w:type="dxa"/>
            <w:shd w:val="clear" w:color="auto" w:fill="auto"/>
          </w:tcPr>
          <w:p w:rsidR="00323F33" w:rsidRPr="00790A44" w:rsidRDefault="00323F33" w:rsidP="00323F33">
            <w:pPr>
              <w:spacing w:after="60"/>
              <w:jc w:val="right"/>
              <w:rPr>
                <w:sz w:val="18"/>
                <w:lang w:val="en-CA"/>
              </w:rPr>
            </w:pPr>
            <w:r w:rsidRPr="00790A44">
              <w:rPr>
                <w:sz w:val="18"/>
                <w:lang w:val="en-CA"/>
              </w:rPr>
              <w:t>0</w:t>
            </w:r>
          </w:p>
        </w:tc>
        <w:tc>
          <w:tcPr>
            <w:tcW w:w="900" w:type="dxa"/>
            <w:shd w:val="clear" w:color="auto" w:fill="auto"/>
          </w:tcPr>
          <w:p w:rsidR="00323F33" w:rsidRPr="00790A44" w:rsidRDefault="00323F33" w:rsidP="00323F33">
            <w:pPr>
              <w:spacing w:after="60"/>
              <w:jc w:val="right"/>
              <w:rPr>
                <w:sz w:val="18"/>
                <w:lang w:val="en-CA"/>
              </w:rPr>
            </w:pPr>
            <w:r w:rsidRPr="00790A44">
              <w:rPr>
                <w:sz w:val="18"/>
                <w:lang w:val="en-CA"/>
              </w:rPr>
              <w:t>3,393</w:t>
            </w:r>
          </w:p>
        </w:tc>
      </w:tr>
    </w:tbl>
    <w:p w:rsidR="007C27C9" w:rsidRPr="00127E9D" w:rsidRDefault="00E21316" w:rsidP="00C65BF8">
      <w:pPr>
        <w:bidi/>
        <w:spacing w:before="120" w:after="60"/>
        <w:rPr>
          <w:sz w:val="18"/>
          <w:szCs w:val="18"/>
          <w:lang w:val="en-US" w:bidi="ar-EG"/>
        </w:rPr>
      </w:pPr>
      <w:r w:rsidRPr="00127E9D">
        <w:rPr>
          <w:rFonts w:hint="cs"/>
          <w:sz w:val="18"/>
          <w:szCs w:val="18"/>
          <w:rtl/>
          <w:lang w:val="en-US" w:bidi="ar-EG"/>
        </w:rPr>
        <w:t xml:space="preserve"> * </w:t>
      </w:r>
      <w:r w:rsidR="00323F33" w:rsidRPr="00127E9D">
        <w:rPr>
          <w:rFonts w:hint="cs"/>
          <w:sz w:val="18"/>
          <w:szCs w:val="18"/>
          <w:rtl/>
          <w:lang w:val="en-US" w:bidi="ar-EG"/>
        </w:rPr>
        <w:t>كان ينبغي تقديم الشريحة الثانية عام 2018</w:t>
      </w:r>
      <w:r w:rsidRPr="00127E9D">
        <w:rPr>
          <w:rFonts w:hint="cs"/>
          <w:sz w:val="18"/>
          <w:szCs w:val="18"/>
          <w:rtl/>
          <w:lang w:val="en-US" w:bidi="ar-EG"/>
        </w:rPr>
        <w:t>.</w:t>
      </w:r>
    </w:p>
    <w:p w:rsidR="004D7426" w:rsidRPr="000B3FC8" w:rsidRDefault="004D7426" w:rsidP="004D7426">
      <w:pPr>
        <w:bidi/>
        <w:spacing w:after="60"/>
        <w:rPr>
          <w:sz w:val="16"/>
          <w:szCs w:val="16"/>
          <w:lang w:val="en-US" w:bidi="ar-EG"/>
        </w:rPr>
      </w:pPr>
    </w:p>
    <w:tbl>
      <w:tblPr>
        <w:tblStyle w:val="TableGrid"/>
        <w:bidiVisual/>
        <w:tblW w:w="9893"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657"/>
      </w:tblGrid>
      <w:tr w:rsidR="002D5FAE" w:rsidRPr="003B1D77" w:rsidTr="00C76601">
        <w:trPr>
          <w:trHeight w:val="240"/>
        </w:trPr>
        <w:tc>
          <w:tcPr>
            <w:tcW w:w="3236" w:type="dxa"/>
            <w:shd w:val="clear" w:color="auto" w:fill="auto"/>
          </w:tcPr>
          <w:p w:rsidR="002D5FAE" w:rsidRPr="00C14F21" w:rsidRDefault="002D5FAE" w:rsidP="00460098">
            <w:pPr>
              <w:bidi/>
              <w:spacing w:after="60"/>
              <w:jc w:val="left"/>
              <w:rPr>
                <w:bCs/>
                <w:sz w:val="18"/>
              </w:rPr>
            </w:pPr>
            <w:r w:rsidRPr="00C14F21">
              <w:rPr>
                <w:rFonts w:hint="cs"/>
                <w:bCs/>
                <w:sz w:val="18"/>
                <w:rtl/>
              </w:rPr>
              <w:t>توصية الأمانة</w:t>
            </w:r>
            <w:r>
              <w:rPr>
                <w:rFonts w:hint="cs"/>
                <w:bCs/>
                <w:sz w:val="18"/>
                <w:rtl/>
              </w:rPr>
              <w:t>:</w:t>
            </w:r>
          </w:p>
        </w:tc>
        <w:tc>
          <w:tcPr>
            <w:tcW w:w="6657" w:type="dxa"/>
            <w:shd w:val="clear" w:color="auto" w:fill="auto"/>
          </w:tcPr>
          <w:p w:rsidR="002D5FAE" w:rsidRPr="001518A0" w:rsidRDefault="008E7B3D" w:rsidP="00460098">
            <w:pPr>
              <w:bidi/>
              <w:spacing w:after="60"/>
              <w:jc w:val="center"/>
              <w:rPr>
                <w:sz w:val="18"/>
              </w:rPr>
            </w:pPr>
            <w:r>
              <w:rPr>
                <w:rFonts w:hint="cs"/>
                <w:sz w:val="18"/>
                <w:rtl/>
              </w:rPr>
              <w:t>للموافقة الش</w:t>
            </w:r>
            <w:r w:rsidR="00127E9D">
              <w:rPr>
                <w:rFonts w:hint="cs"/>
                <w:sz w:val="18"/>
                <w:rtl/>
              </w:rPr>
              <w:t>مولية</w:t>
            </w:r>
          </w:p>
        </w:tc>
      </w:tr>
    </w:tbl>
    <w:p w:rsidR="00822982" w:rsidRDefault="00AB2735" w:rsidP="0045228A">
      <w:pPr>
        <w:bidi/>
        <w:jc w:val="center"/>
        <w:rPr>
          <w:b/>
          <w:bCs/>
          <w:sz w:val="28"/>
          <w:szCs w:val="28"/>
          <w:rtl/>
        </w:rPr>
      </w:pPr>
      <w:r>
        <w:rPr>
          <w:b/>
          <w:bCs/>
          <w:sz w:val="28"/>
          <w:szCs w:val="28"/>
          <w:rtl/>
        </w:rPr>
        <w:br w:type="page"/>
      </w:r>
      <w:bookmarkStart w:id="2" w:name="_Hlk7529719"/>
    </w:p>
    <w:p w:rsidR="00206034" w:rsidRDefault="00507AB6" w:rsidP="00822982">
      <w:pPr>
        <w:bidi/>
        <w:jc w:val="center"/>
        <w:rPr>
          <w:b/>
          <w:bCs/>
          <w:sz w:val="28"/>
          <w:szCs w:val="28"/>
          <w:rtl/>
        </w:rPr>
      </w:pPr>
      <w:r w:rsidRPr="00010740">
        <w:rPr>
          <w:rFonts w:hint="cs"/>
          <w:b/>
          <w:bCs/>
          <w:sz w:val="28"/>
          <w:szCs w:val="28"/>
          <w:rtl/>
        </w:rPr>
        <w:lastRenderedPageBreak/>
        <w:t>وصف المشروع</w:t>
      </w:r>
    </w:p>
    <w:p w:rsidR="00822982" w:rsidRPr="00822982" w:rsidRDefault="00822982" w:rsidP="00822982">
      <w:pPr>
        <w:bidi/>
        <w:jc w:val="center"/>
        <w:rPr>
          <w:b/>
          <w:bCs/>
          <w:sz w:val="16"/>
          <w:szCs w:val="16"/>
          <w:rtl/>
        </w:rPr>
      </w:pPr>
    </w:p>
    <w:p w:rsidR="00706A2E" w:rsidRPr="004B1960" w:rsidRDefault="00B84E7C" w:rsidP="003C2ED7">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8E7B3D">
        <w:rPr>
          <w:rFonts w:hint="cs"/>
          <w:sz w:val="26"/>
          <w:szCs w:val="26"/>
          <w:rtl/>
          <w:lang w:bidi="ar-EG"/>
        </w:rPr>
        <w:t xml:space="preserve">بالنيابة عن حكومة جمهورية مولدوفا، قدم يوئنديبي بوصفه الوكالة المنفذة الرئيسية، طلبا لتمويل الشريحة الثانية من المرحلة الثانية من خطة إدارة إزالة المواد الهيدروكلوروفلوروكربونية بمبلغ </w:t>
      </w:r>
      <w:r w:rsidR="008E7B3D">
        <w:rPr>
          <w:sz w:val="26"/>
          <w:szCs w:val="26"/>
          <w:lang w:val="en-US" w:bidi="ar-EG"/>
        </w:rPr>
        <w:t>2</w:t>
      </w:r>
      <w:r w:rsidR="00A2747C">
        <w:rPr>
          <w:sz w:val="26"/>
          <w:szCs w:val="26"/>
          <w:lang w:val="en-US" w:bidi="ar-EG"/>
        </w:rPr>
        <w:t>6</w:t>
      </w:r>
      <w:r w:rsidR="008E7B3D">
        <w:rPr>
          <w:sz w:val="26"/>
          <w:szCs w:val="26"/>
          <w:lang w:val="en-US" w:bidi="ar-EG"/>
        </w:rPr>
        <w:t>,100</w:t>
      </w:r>
      <w:r w:rsidR="003C2ED7">
        <w:rPr>
          <w:rFonts w:hint="cs"/>
          <w:sz w:val="26"/>
          <w:szCs w:val="26"/>
          <w:rtl/>
          <w:lang w:val="en-US" w:bidi="ar-EG"/>
        </w:rPr>
        <w:t xml:space="preserve"> دولار أمريكي، زائد تكاليف دعم الوكالة </w:t>
      </w:r>
      <w:r w:rsidR="008E7B3D">
        <w:rPr>
          <w:rFonts w:hint="cs"/>
          <w:sz w:val="26"/>
          <w:szCs w:val="26"/>
          <w:rtl/>
          <w:lang w:val="en-US" w:bidi="ar-EG"/>
        </w:rPr>
        <w:t xml:space="preserve">البالغة </w:t>
      </w:r>
      <w:r w:rsidR="008E7B3D">
        <w:rPr>
          <w:sz w:val="26"/>
          <w:szCs w:val="26"/>
          <w:lang w:val="en-US" w:bidi="ar-EG"/>
        </w:rPr>
        <w:t>3,393</w:t>
      </w:r>
      <w:r w:rsidR="008E7B3D">
        <w:rPr>
          <w:rFonts w:hint="cs"/>
          <w:sz w:val="26"/>
          <w:szCs w:val="26"/>
          <w:rtl/>
          <w:lang w:val="en-US" w:bidi="ar-EG"/>
        </w:rPr>
        <w:t xml:space="preserve"> دولار أمريكي ليونيب</w:t>
      </w:r>
      <w:r w:rsidR="008E7B3D">
        <w:rPr>
          <w:rFonts w:hint="cs"/>
          <w:sz w:val="26"/>
          <w:szCs w:val="26"/>
          <w:rtl/>
          <w:lang w:bidi="ar-EG"/>
        </w:rPr>
        <w:t xml:space="preserve"> </w:t>
      </w:r>
      <w:r w:rsidR="00C83E42">
        <w:rPr>
          <w:rFonts w:hint="cs"/>
          <w:sz w:val="26"/>
          <w:szCs w:val="26"/>
          <w:rtl/>
          <w:lang w:val="en-US" w:bidi="ar-EG"/>
        </w:rPr>
        <w:t>فقط</w:t>
      </w:r>
      <w:r w:rsidR="004B1960" w:rsidRPr="00010740">
        <w:rPr>
          <w:rStyle w:val="FootnoteReference"/>
          <w:sz w:val="26"/>
          <w:szCs w:val="26"/>
          <w:rtl/>
        </w:rPr>
        <w:footnoteReference w:id="2"/>
      </w:r>
      <w:r w:rsidR="007F6423">
        <w:rPr>
          <w:rFonts w:hint="cs"/>
          <w:sz w:val="26"/>
          <w:szCs w:val="26"/>
          <w:rtl/>
          <w:lang w:val="en-US" w:bidi="ar-EG"/>
        </w:rPr>
        <w:t>.</w:t>
      </w:r>
      <w:r w:rsidR="00917BCA">
        <w:rPr>
          <w:rFonts w:hint="cs"/>
          <w:sz w:val="26"/>
          <w:szCs w:val="26"/>
          <w:rtl/>
          <w:lang w:val="en-US" w:bidi="ar-EG"/>
        </w:rPr>
        <w:t xml:space="preserve"> ويشمل الطلب تقريرا مرحليا بشأن تنفيذ الشريحة الأولى وخطة تنفيذ الشريحة الفترة من عام 2020 إلى عام 2021.</w:t>
      </w:r>
    </w:p>
    <w:bookmarkEnd w:id="2"/>
    <w:p w:rsidR="000B7A14" w:rsidRPr="000B7A14" w:rsidRDefault="00C83E42" w:rsidP="000B7A1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تقرير بشأن استهلاك المواد الهيدروكلوروفلوروكربونية</w:t>
      </w:r>
    </w:p>
    <w:p w:rsidR="000B7A14" w:rsidRDefault="00495CF0" w:rsidP="000B7A1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w:t>
      </w:r>
      <w:r w:rsidR="000B7A14">
        <w:rPr>
          <w:rFonts w:hint="cs"/>
          <w:sz w:val="26"/>
          <w:szCs w:val="26"/>
          <w:rtl/>
          <w:lang w:val="en-US" w:bidi="ar-EG"/>
        </w:rPr>
        <w:t xml:space="preserve"> -</w:t>
      </w:r>
      <w:r w:rsidR="000B7A14">
        <w:rPr>
          <w:sz w:val="26"/>
          <w:szCs w:val="26"/>
          <w:rtl/>
          <w:lang w:val="en-US" w:bidi="ar-EG"/>
        </w:rPr>
        <w:tab/>
      </w:r>
      <w:r w:rsidR="00C83E42">
        <w:rPr>
          <w:rFonts w:hint="cs"/>
          <w:sz w:val="26"/>
          <w:szCs w:val="26"/>
          <w:rtl/>
          <w:lang w:val="en-US" w:bidi="ar-EG"/>
        </w:rPr>
        <w:t xml:space="preserve">أبلغت حكومة </w:t>
      </w:r>
      <w:r w:rsidR="00875815">
        <w:rPr>
          <w:rFonts w:hint="cs"/>
          <w:sz w:val="26"/>
          <w:szCs w:val="26"/>
          <w:rtl/>
          <w:lang w:val="en-US" w:bidi="ar-EG"/>
        </w:rPr>
        <w:t>جمهورية مولدوفا</w:t>
      </w:r>
      <w:r w:rsidR="00C83E42">
        <w:rPr>
          <w:rFonts w:hint="cs"/>
          <w:sz w:val="26"/>
          <w:szCs w:val="26"/>
          <w:rtl/>
          <w:lang w:val="en-US" w:bidi="ar-EG"/>
        </w:rPr>
        <w:t xml:space="preserve"> عن استهلاك </w:t>
      </w:r>
      <w:r w:rsidR="00875815">
        <w:rPr>
          <w:sz w:val="26"/>
          <w:szCs w:val="26"/>
          <w:lang w:val="en-US" w:bidi="ar-EG"/>
        </w:rPr>
        <w:t>0.31</w:t>
      </w:r>
      <w:r w:rsidR="00875815">
        <w:rPr>
          <w:rFonts w:hint="cs"/>
          <w:sz w:val="26"/>
          <w:szCs w:val="26"/>
          <w:rtl/>
          <w:lang w:val="en-US" w:bidi="ar-EG"/>
        </w:rPr>
        <w:t xml:space="preserve"> طن من قدرات استنفاد الأوزون من المواد الهيدروكلوروفلوروكربونية لعام 2018، وهو أقل بنسبة 69 في المائة من خط الأساس لهذه المواد للامتثال. ويرد استهلاك المواد الهيدروكلوروفلوروكربونية في الفترة 2014-2018 في الجدول رقم 1.</w:t>
      </w:r>
    </w:p>
    <w:p w:rsidR="004712AB" w:rsidRPr="00CC644A" w:rsidRDefault="004712AB" w:rsidP="004712AB">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 xml:space="preserve">الجدول 1. استهلاك المواد الهيدروكلوروفلوروكربونية في </w:t>
      </w:r>
      <w:r w:rsidR="00875815">
        <w:rPr>
          <w:rFonts w:hint="cs"/>
          <w:b/>
          <w:bCs/>
          <w:sz w:val="26"/>
          <w:szCs w:val="26"/>
          <w:rtl/>
          <w:lang w:val="en-US" w:bidi="ar-EG"/>
        </w:rPr>
        <w:t>جمهورية مولدوفا</w:t>
      </w:r>
      <w:r w:rsidRPr="00CC644A">
        <w:rPr>
          <w:rFonts w:hint="cs"/>
          <w:b/>
          <w:bCs/>
          <w:sz w:val="26"/>
          <w:szCs w:val="26"/>
          <w:rtl/>
          <w:lang w:val="en-US" w:bidi="ar-EG"/>
        </w:rPr>
        <w:t xml:space="preserve"> (</w:t>
      </w:r>
      <w:r>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4"/>
        <w:gridCol w:w="1064"/>
        <w:gridCol w:w="1064"/>
        <w:gridCol w:w="1063"/>
        <w:gridCol w:w="1063"/>
        <w:gridCol w:w="1063"/>
        <w:gridCol w:w="1065"/>
      </w:tblGrid>
      <w:tr w:rsidR="00875815" w:rsidRPr="008769F2" w:rsidTr="00CB268D">
        <w:trPr>
          <w:trHeight w:val="248"/>
          <w:tblHeader/>
        </w:trPr>
        <w:tc>
          <w:tcPr>
            <w:tcW w:w="1567" w:type="pct"/>
            <w:shd w:val="clear" w:color="auto" w:fill="auto"/>
            <w:noWrap/>
            <w:tcMar>
              <w:left w:w="43" w:type="dxa"/>
              <w:right w:w="43" w:type="dxa"/>
            </w:tcMar>
            <w:hideMark/>
          </w:tcPr>
          <w:p w:rsidR="00875815" w:rsidRPr="00875815" w:rsidRDefault="00875815" w:rsidP="00875815">
            <w:pPr>
              <w:bidi/>
              <w:spacing w:after="60"/>
              <w:jc w:val="left"/>
              <w:rPr>
                <w:b/>
                <w:bCs/>
                <w:sz w:val="18"/>
                <w:szCs w:val="18"/>
                <w:rtl/>
                <w:lang w:val="en-US"/>
              </w:rPr>
            </w:pPr>
            <w:r w:rsidRPr="00875815">
              <w:rPr>
                <w:rFonts w:hint="cs"/>
                <w:b/>
                <w:bCs/>
                <w:sz w:val="18"/>
                <w:szCs w:val="18"/>
                <w:rtl/>
                <w:lang w:val="en-US"/>
              </w:rPr>
              <w:t>الهيدروكلوروفلوروكربون-22</w:t>
            </w:r>
          </w:p>
        </w:tc>
        <w:tc>
          <w:tcPr>
            <w:tcW w:w="572" w:type="pct"/>
            <w:shd w:val="clear" w:color="auto" w:fill="auto"/>
            <w:noWrap/>
            <w:vAlign w:val="center"/>
            <w:hideMark/>
          </w:tcPr>
          <w:p w:rsidR="00875815" w:rsidRPr="008769F2" w:rsidRDefault="00875815" w:rsidP="00875815">
            <w:pPr>
              <w:widowControl w:val="0"/>
              <w:jc w:val="center"/>
              <w:rPr>
                <w:b/>
                <w:bCs/>
                <w:color w:val="000000"/>
                <w:sz w:val="20"/>
                <w:lang w:val="en-CA"/>
              </w:rPr>
            </w:pPr>
            <w:r w:rsidRPr="008769F2">
              <w:rPr>
                <w:b/>
                <w:bCs/>
                <w:color w:val="000000"/>
                <w:sz w:val="20"/>
                <w:lang w:val="en-CA"/>
              </w:rPr>
              <w:t>2014</w:t>
            </w:r>
          </w:p>
        </w:tc>
        <w:tc>
          <w:tcPr>
            <w:tcW w:w="572" w:type="pct"/>
            <w:shd w:val="clear" w:color="auto" w:fill="auto"/>
            <w:noWrap/>
            <w:hideMark/>
          </w:tcPr>
          <w:p w:rsidR="00875815" w:rsidRPr="008769F2" w:rsidRDefault="00875815" w:rsidP="00875815">
            <w:pPr>
              <w:widowControl w:val="0"/>
              <w:jc w:val="center"/>
              <w:rPr>
                <w:b/>
                <w:bCs/>
                <w:color w:val="000000"/>
                <w:sz w:val="20"/>
                <w:lang w:val="en-CA"/>
              </w:rPr>
            </w:pPr>
            <w:r w:rsidRPr="008769F2">
              <w:rPr>
                <w:b/>
                <w:bCs/>
                <w:color w:val="000000"/>
                <w:sz w:val="20"/>
                <w:lang w:val="en-CA"/>
              </w:rPr>
              <w:t>2015</w:t>
            </w:r>
          </w:p>
        </w:tc>
        <w:tc>
          <w:tcPr>
            <w:tcW w:w="572" w:type="pct"/>
          </w:tcPr>
          <w:p w:rsidR="00875815" w:rsidRPr="008769F2" w:rsidRDefault="00875815" w:rsidP="00875815">
            <w:pPr>
              <w:widowControl w:val="0"/>
              <w:jc w:val="center"/>
              <w:rPr>
                <w:b/>
                <w:bCs/>
                <w:color w:val="000000"/>
                <w:sz w:val="20"/>
                <w:lang w:val="en-CA"/>
              </w:rPr>
            </w:pPr>
            <w:r w:rsidRPr="008769F2">
              <w:rPr>
                <w:b/>
                <w:bCs/>
                <w:color w:val="000000"/>
                <w:sz w:val="20"/>
                <w:lang w:val="en-CA"/>
              </w:rPr>
              <w:t>2016</w:t>
            </w:r>
          </w:p>
        </w:tc>
        <w:tc>
          <w:tcPr>
            <w:tcW w:w="572" w:type="pct"/>
          </w:tcPr>
          <w:p w:rsidR="00875815" w:rsidRPr="008769F2" w:rsidRDefault="00875815" w:rsidP="00875815">
            <w:pPr>
              <w:widowControl w:val="0"/>
              <w:jc w:val="center"/>
              <w:rPr>
                <w:b/>
                <w:bCs/>
                <w:color w:val="000000"/>
                <w:sz w:val="20"/>
                <w:lang w:val="en-CA"/>
              </w:rPr>
            </w:pPr>
            <w:r w:rsidRPr="008769F2">
              <w:rPr>
                <w:b/>
                <w:bCs/>
                <w:color w:val="000000"/>
                <w:sz w:val="20"/>
                <w:lang w:val="en-CA"/>
              </w:rPr>
              <w:t>2017</w:t>
            </w:r>
          </w:p>
        </w:tc>
        <w:tc>
          <w:tcPr>
            <w:tcW w:w="572" w:type="pct"/>
          </w:tcPr>
          <w:p w:rsidR="00875815" w:rsidRPr="008769F2" w:rsidRDefault="00875815" w:rsidP="00875815">
            <w:pPr>
              <w:widowControl w:val="0"/>
              <w:jc w:val="center"/>
              <w:rPr>
                <w:b/>
                <w:bCs/>
                <w:color w:val="000000"/>
                <w:sz w:val="20"/>
                <w:lang w:val="en-CA"/>
              </w:rPr>
            </w:pPr>
            <w:r w:rsidRPr="008769F2">
              <w:rPr>
                <w:b/>
                <w:bCs/>
                <w:color w:val="000000"/>
                <w:sz w:val="20"/>
                <w:lang w:val="en-CA"/>
              </w:rPr>
              <w:t>201</w:t>
            </w:r>
            <w:r>
              <w:rPr>
                <w:b/>
                <w:bCs/>
                <w:color w:val="000000"/>
                <w:sz w:val="20"/>
                <w:lang w:val="en-CA"/>
              </w:rPr>
              <w:t>8</w:t>
            </w:r>
          </w:p>
        </w:tc>
        <w:tc>
          <w:tcPr>
            <w:tcW w:w="573" w:type="pct"/>
            <w:shd w:val="clear" w:color="auto" w:fill="auto"/>
            <w:noWrap/>
            <w:vAlign w:val="center"/>
            <w:hideMark/>
          </w:tcPr>
          <w:p w:rsidR="00875815" w:rsidRPr="008769F2" w:rsidRDefault="00875815" w:rsidP="00875815">
            <w:pPr>
              <w:widowControl w:val="0"/>
              <w:jc w:val="center"/>
              <w:rPr>
                <w:b/>
                <w:bCs/>
                <w:color w:val="000000"/>
                <w:sz w:val="20"/>
                <w:lang w:val="en-CA"/>
              </w:rPr>
            </w:pPr>
            <w:r>
              <w:rPr>
                <w:rFonts w:hint="cs"/>
                <w:b/>
                <w:bCs/>
                <w:color w:val="000000"/>
                <w:sz w:val="20"/>
                <w:rtl/>
                <w:lang w:val="en-CA"/>
              </w:rPr>
              <w:t>خط الأساس</w:t>
            </w:r>
          </w:p>
        </w:tc>
      </w:tr>
      <w:tr w:rsidR="00875815" w:rsidRPr="008769F2" w:rsidTr="00490BD1">
        <w:trPr>
          <w:trHeight w:val="240"/>
        </w:trPr>
        <w:tc>
          <w:tcPr>
            <w:tcW w:w="1567" w:type="pct"/>
            <w:shd w:val="clear" w:color="auto" w:fill="auto"/>
            <w:noWrap/>
            <w:tcMar>
              <w:left w:w="43" w:type="dxa"/>
              <w:right w:w="43" w:type="dxa"/>
            </w:tcMar>
          </w:tcPr>
          <w:p w:rsidR="00875815" w:rsidRPr="00875815" w:rsidRDefault="00875815" w:rsidP="00875815">
            <w:pPr>
              <w:bidi/>
              <w:spacing w:after="60"/>
              <w:jc w:val="left"/>
              <w:rPr>
                <w:sz w:val="18"/>
                <w:szCs w:val="18"/>
                <w:rtl/>
                <w:lang w:val="en-US"/>
              </w:rPr>
            </w:pPr>
            <w:r w:rsidRPr="00875815">
              <w:rPr>
                <w:rFonts w:hint="cs"/>
                <w:sz w:val="18"/>
                <w:szCs w:val="18"/>
                <w:rtl/>
                <w:lang w:val="en-US"/>
              </w:rPr>
              <w:t>طن متري</w:t>
            </w:r>
          </w:p>
        </w:tc>
        <w:tc>
          <w:tcPr>
            <w:tcW w:w="572" w:type="pct"/>
            <w:shd w:val="clear" w:color="auto" w:fill="auto"/>
            <w:noWrap/>
          </w:tcPr>
          <w:p w:rsidR="00875815" w:rsidRPr="00790A44" w:rsidRDefault="00875815" w:rsidP="00875815">
            <w:pPr>
              <w:jc w:val="right"/>
              <w:rPr>
                <w:bCs/>
                <w:sz w:val="20"/>
                <w:lang w:val="en-CA"/>
              </w:rPr>
            </w:pPr>
            <w:r w:rsidRPr="00790A44">
              <w:rPr>
                <w:bCs/>
                <w:sz w:val="20"/>
                <w:lang w:val="en-CA"/>
              </w:rPr>
              <w:t>13.80</w:t>
            </w:r>
          </w:p>
        </w:tc>
        <w:tc>
          <w:tcPr>
            <w:tcW w:w="572" w:type="pct"/>
            <w:shd w:val="clear" w:color="auto" w:fill="auto"/>
            <w:noWrap/>
          </w:tcPr>
          <w:p w:rsidR="00875815" w:rsidRPr="00790A44" w:rsidRDefault="00875815" w:rsidP="00875815">
            <w:pPr>
              <w:jc w:val="right"/>
              <w:rPr>
                <w:bCs/>
                <w:sz w:val="20"/>
                <w:lang w:val="en-CA"/>
              </w:rPr>
            </w:pPr>
            <w:r w:rsidRPr="00790A44">
              <w:rPr>
                <w:bCs/>
                <w:sz w:val="20"/>
                <w:lang w:val="en-CA"/>
              </w:rPr>
              <w:t>14.90</w:t>
            </w:r>
          </w:p>
        </w:tc>
        <w:tc>
          <w:tcPr>
            <w:tcW w:w="572" w:type="pct"/>
          </w:tcPr>
          <w:p w:rsidR="00875815" w:rsidRPr="00790A44" w:rsidRDefault="00875815" w:rsidP="00875815">
            <w:pPr>
              <w:jc w:val="right"/>
              <w:rPr>
                <w:bCs/>
                <w:sz w:val="20"/>
                <w:lang w:val="en-CA"/>
              </w:rPr>
            </w:pPr>
            <w:r w:rsidRPr="00790A44">
              <w:rPr>
                <w:bCs/>
                <w:sz w:val="20"/>
                <w:lang w:val="en-CA"/>
              </w:rPr>
              <w:t>0.00</w:t>
            </w:r>
          </w:p>
        </w:tc>
        <w:tc>
          <w:tcPr>
            <w:tcW w:w="572" w:type="pct"/>
          </w:tcPr>
          <w:p w:rsidR="00875815" w:rsidRPr="00790A44" w:rsidRDefault="00875815" w:rsidP="00875815">
            <w:pPr>
              <w:jc w:val="right"/>
              <w:rPr>
                <w:bCs/>
                <w:sz w:val="20"/>
                <w:lang w:val="en-CA"/>
              </w:rPr>
            </w:pPr>
            <w:r w:rsidRPr="00790A44">
              <w:rPr>
                <w:bCs/>
                <w:sz w:val="20"/>
                <w:lang w:val="en-CA"/>
              </w:rPr>
              <w:t>0.00</w:t>
            </w:r>
          </w:p>
        </w:tc>
        <w:tc>
          <w:tcPr>
            <w:tcW w:w="572" w:type="pct"/>
          </w:tcPr>
          <w:p w:rsidR="00875815" w:rsidRPr="00790A44" w:rsidRDefault="00875815" w:rsidP="00875815">
            <w:pPr>
              <w:jc w:val="right"/>
              <w:rPr>
                <w:bCs/>
                <w:sz w:val="20"/>
                <w:lang w:val="en-CA"/>
              </w:rPr>
            </w:pPr>
            <w:r w:rsidRPr="00790A44">
              <w:rPr>
                <w:bCs/>
                <w:sz w:val="20"/>
                <w:lang w:val="en-CA"/>
              </w:rPr>
              <w:t>5.58</w:t>
            </w:r>
          </w:p>
        </w:tc>
        <w:tc>
          <w:tcPr>
            <w:tcW w:w="573" w:type="pct"/>
            <w:shd w:val="clear" w:color="auto" w:fill="auto"/>
            <w:noWrap/>
            <w:vAlign w:val="center"/>
          </w:tcPr>
          <w:p w:rsidR="00875815" w:rsidRPr="00790A44" w:rsidRDefault="00875815" w:rsidP="00875815">
            <w:pPr>
              <w:widowControl w:val="0"/>
              <w:jc w:val="right"/>
              <w:rPr>
                <w:b/>
                <w:bCs/>
                <w:sz w:val="20"/>
                <w:lang w:val="en-CA"/>
              </w:rPr>
            </w:pPr>
            <w:r w:rsidRPr="00790A44">
              <w:rPr>
                <w:b/>
                <w:bCs/>
                <w:sz w:val="20"/>
                <w:lang w:val="en-CA"/>
              </w:rPr>
              <w:t>17.0</w:t>
            </w:r>
          </w:p>
        </w:tc>
      </w:tr>
      <w:tr w:rsidR="00875815" w:rsidRPr="008769F2" w:rsidTr="00490BD1">
        <w:trPr>
          <w:trHeight w:val="240"/>
        </w:trPr>
        <w:tc>
          <w:tcPr>
            <w:tcW w:w="1567" w:type="pct"/>
            <w:shd w:val="clear" w:color="auto" w:fill="auto"/>
            <w:noWrap/>
            <w:tcMar>
              <w:left w:w="43" w:type="dxa"/>
              <w:right w:w="43" w:type="dxa"/>
            </w:tcMar>
          </w:tcPr>
          <w:p w:rsidR="00875815" w:rsidRPr="00875815" w:rsidRDefault="00875815" w:rsidP="00875815">
            <w:pPr>
              <w:bidi/>
              <w:spacing w:after="60"/>
              <w:jc w:val="left"/>
              <w:rPr>
                <w:sz w:val="18"/>
                <w:szCs w:val="18"/>
                <w:rtl/>
                <w:lang w:val="en-US"/>
              </w:rPr>
            </w:pPr>
            <w:r w:rsidRPr="00875815">
              <w:rPr>
                <w:rFonts w:hint="cs"/>
                <w:sz w:val="18"/>
                <w:szCs w:val="18"/>
                <w:rtl/>
                <w:lang w:val="en-US"/>
              </w:rPr>
              <w:t>أطنان من قدرات استنفاد الأوزون</w:t>
            </w:r>
          </w:p>
        </w:tc>
        <w:tc>
          <w:tcPr>
            <w:tcW w:w="572" w:type="pct"/>
            <w:shd w:val="clear" w:color="auto" w:fill="auto"/>
            <w:noWrap/>
          </w:tcPr>
          <w:p w:rsidR="00875815" w:rsidRPr="00790A44" w:rsidRDefault="00875815" w:rsidP="00875815">
            <w:pPr>
              <w:jc w:val="right"/>
              <w:rPr>
                <w:bCs/>
                <w:sz w:val="20"/>
                <w:lang w:val="en-CA"/>
              </w:rPr>
            </w:pPr>
            <w:r w:rsidRPr="00790A44">
              <w:rPr>
                <w:bCs/>
                <w:sz w:val="20"/>
                <w:lang w:val="en-CA"/>
              </w:rPr>
              <w:t>0.76</w:t>
            </w:r>
          </w:p>
        </w:tc>
        <w:tc>
          <w:tcPr>
            <w:tcW w:w="572" w:type="pct"/>
            <w:shd w:val="clear" w:color="auto" w:fill="auto"/>
            <w:noWrap/>
          </w:tcPr>
          <w:p w:rsidR="00875815" w:rsidRPr="00790A44" w:rsidRDefault="00875815" w:rsidP="00875815">
            <w:pPr>
              <w:jc w:val="right"/>
              <w:rPr>
                <w:bCs/>
                <w:sz w:val="20"/>
                <w:lang w:val="en-CA"/>
              </w:rPr>
            </w:pPr>
            <w:r w:rsidRPr="00790A44">
              <w:rPr>
                <w:bCs/>
                <w:sz w:val="20"/>
                <w:lang w:val="en-CA"/>
              </w:rPr>
              <w:t>0.82</w:t>
            </w:r>
          </w:p>
        </w:tc>
        <w:tc>
          <w:tcPr>
            <w:tcW w:w="572" w:type="pct"/>
          </w:tcPr>
          <w:p w:rsidR="00875815" w:rsidRPr="00790A44" w:rsidRDefault="00875815" w:rsidP="00875815">
            <w:pPr>
              <w:jc w:val="right"/>
              <w:rPr>
                <w:bCs/>
                <w:sz w:val="20"/>
                <w:lang w:val="en-CA"/>
              </w:rPr>
            </w:pPr>
            <w:r w:rsidRPr="00790A44">
              <w:rPr>
                <w:bCs/>
                <w:sz w:val="20"/>
                <w:lang w:val="en-CA"/>
              </w:rPr>
              <w:t>0.00</w:t>
            </w:r>
          </w:p>
        </w:tc>
        <w:tc>
          <w:tcPr>
            <w:tcW w:w="572" w:type="pct"/>
          </w:tcPr>
          <w:p w:rsidR="00875815" w:rsidRPr="00790A44" w:rsidRDefault="00875815" w:rsidP="00875815">
            <w:pPr>
              <w:jc w:val="right"/>
              <w:rPr>
                <w:bCs/>
                <w:sz w:val="20"/>
                <w:lang w:val="en-CA"/>
              </w:rPr>
            </w:pPr>
            <w:r w:rsidRPr="00790A44">
              <w:rPr>
                <w:bCs/>
                <w:sz w:val="20"/>
                <w:lang w:val="en-CA"/>
              </w:rPr>
              <w:t>0.00</w:t>
            </w:r>
          </w:p>
        </w:tc>
        <w:tc>
          <w:tcPr>
            <w:tcW w:w="572" w:type="pct"/>
          </w:tcPr>
          <w:p w:rsidR="00875815" w:rsidRPr="00790A44" w:rsidRDefault="00875815" w:rsidP="00875815">
            <w:pPr>
              <w:jc w:val="right"/>
              <w:rPr>
                <w:bCs/>
                <w:sz w:val="20"/>
                <w:lang w:val="en-CA"/>
              </w:rPr>
            </w:pPr>
            <w:r w:rsidRPr="00790A44">
              <w:rPr>
                <w:bCs/>
                <w:sz w:val="20"/>
                <w:lang w:val="en-CA"/>
              </w:rPr>
              <w:t>0.31</w:t>
            </w:r>
          </w:p>
        </w:tc>
        <w:tc>
          <w:tcPr>
            <w:tcW w:w="573" w:type="pct"/>
            <w:shd w:val="clear" w:color="auto" w:fill="auto"/>
            <w:noWrap/>
            <w:vAlign w:val="center"/>
          </w:tcPr>
          <w:p w:rsidR="00875815" w:rsidRPr="00790A44" w:rsidRDefault="00875815" w:rsidP="00875815">
            <w:pPr>
              <w:widowControl w:val="0"/>
              <w:jc w:val="right"/>
              <w:rPr>
                <w:b/>
                <w:bCs/>
                <w:sz w:val="20"/>
                <w:lang w:val="en-CA"/>
              </w:rPr>
            </w:pPr>
            <w:r w:rsidRPr="00790A44">
              <w:rPr>
                <w:b/>
                <w:bCs/>
                <w:sz w:val="20"/>
                <w:lang w:val="en-CA"/>
              </w:rPr>
              <w:t>1.0</w:t>
            </w:r>
          </w:p>
        </w:tc>
      </w:tr>
    </w:tbl>
    <w:p w:rsidR="000B7A14" w:rsidRDefault="00213DD8" w:rsidP="00213DD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sidRPr="00213DD8">
        <w:rPr>
          <w:rFonts w:hint="cs"/>
          <w:sz w:val="26"/>
          <w:szCs w:val="26"/>
          <w:rtl/>
          <w:lang w:val="en-US" w:bidi="ar-EG"/>
        </w:rPr>
        <w:t>3 -</w:t>
      </w:r>
      <w:r w:rsidRPr="00213DD8">
        <w:rPr>
          <w:sz w:val="26"/>
          <w:szCs w:val="26"/>
          <w:rtl/>
          <w:lang w:val="en-US" w:bidi="ar-EG"/>
        </w:rPr>
        <w:tab/>
      </w:r>
      <w:r w:rsidR="00875815">
        <w:rPr>
          <w:rFonts w:hint="cs"/>
          <w:sz w:val="26"/>
          <w:szCs w:val="26"/>
          <w:rtl/>
          <w:lang w:val="en-US" w:bidi="ar-EG"/>
        </w:rPr>
        <w:t xml:space="preserve">حدث انخفاض </w:t>
      </w:r>
      <w:r w:rsidR="00A22E8E">
        <w:rPr>
          <w:rFonts w:hint="cs"/>
          <w:sz w:val="26"/>
          <w:szCs w:val="26"/>
          <w:rtl/>
          <w:lang w:val="en-US" w:bidi="ar-EG"/>
        </w:rPr>
        <w:t>في استهلاك المواد الهيدروكلوروفلوروكربونية من عام 2014 إلى عام 2018 أساسا بسبب انخفاض عدد المعدات القائمة عليها واعتماد بدائل قائمة في الأساس على الهيدروفلوروكربون-</w:t>
      </w:r>
      <w:r w:rsidR="00A22E8E">
        <w:rPr>
          <w:sz w:val="26"/>
          <w:szCs w:val="26"/>
          <w:lang w:val="en-US" w:bidi="ar-EG"/>
        </w:rPr>
        <w:t>a134</w:t>
      </w:r>
      <w:r w:rsidR="00A22E8E">
        <w:rPr>
          <w:rFonts w:hint="cs"/>
          <w:sz w:val="26"/>
          <w:szCs w:val="26"/>
          <w:rtl/>
          <w:lang w:val="en-US" w:bidi="ar-EG"/>
        </w:rPr>
        <w:t xml:space="preserve"> و </w:t>
      </w:r>
      <w:r w:rsidR="00A22E8E">
        <w:rPr>
          <w:sz w:val="26"/>
          <w:szCs w:val="26"/>
          <w:lang w:val="en-US" w:bidi="ar-EG"/>
        </w:rPr>
        <w:t>R-404A</w:t>
      </w:r>
      <w:r w:rsidR="00A22E8E">
        <w:rPr>
          <w:rFonts w:hint="cs"/>
          <w:sz w:val="26"/>
          <w:szCs w:val="26"/>
          <w:rtl/>
          <w:lang w:val="en-US" w:bidi="ar-EG"/>
        </w:rPr>
        <w:t xml:space="preserve"> و</w:t>
      </w:r>
      <w:r w:rsidR="00A22E8E">
        <w:rPr>
          <w:rFonts w:hint="eastAsia"/>
          <w:sz w:val="26"/>
          <w:szCs w:val="26"/>
          <w:rtl/>
          <w:lang w:val="en-US" w:bidi="ar-EG"/>
        </w:rPr>
        <w:t> </w:t>
      </w:r>
      <w:r w:rsidR="00A22E8E">
        <w:rPr>
          <w:sz w:val="26"/>
          <w:szCs w:val="26"/>
          <w:lang w:val="en-US" w:bidi="ar-EG"/>
        </w:rPr>
        <w:t>R-407C</w:t>
      </w:r>
      <w:r w:rsidR="00A22E8E">
        <w:rPr>
          <w:rFonts w:hint="cs"/>
          <w:sz w:val="26"/>
          <w:szCs w:val="26"/>
          <w:rtl/>
          <w:lang w:val="en-US" w:bidi="ar-EG"/>
        </w:rPr>
        <w:t xml:space="preserve"> و </w:t>
      </w:r>
      <w:r w:rsidR="00A22E8E">
        <w:rPr>
          <w:sz w:val="26"/>
          <w:szCs w:val="26"/>
          <w:lang w:val="en-US" w:bidi="ar-EG"/>
        </w:rPr>
        <w:t>R-410A</w:t>
      </w:r>
      <w:r w:rsidR="00A22E8E">
        <w:rPr>
          <w:rFonts w:hint="cs"/>
          <w:sz w:val="26"/>
          <w:szCs w:val="26"/>
          <w:rtl/>
          <w:lang w:val="en-US" w:bidi="ar-EG"/>
        </w:rPr>
        <w:t xml:space="preserve">؛ واستيراد </w:t>
      </w:r>
      <w:r w:rsidR="00A22E8E">
        <w:rPr>
          <w:sz w:val="26"/>
          <w:szCs w:val="26"/>
          <w:lang w:val="en-US" w:bidi="ar-EG"/>
        </w:rPr>
        <w:t>R-422D</w:t>
      </w:r>
      <w:r w:rsidR="00A22E8E" w:rsidRPr="00010740">
        <w:rPr>
          <w:rStyle w:val="FootnoteReference"/>
          <w:sz w:val="26"/>
          <w:szCs w:val="26"/>
          <w:rtl/>
        </w:rPr>
        <w:footnoteReference w:id="3"/>
      </w:r>
      <w:r w:rsidR="00A22E8E">
        <w:rPr>
          <w:rFonts w:hint="cs"/>
          <w:sz w:val="26"/>
          <w:szCs w:val="26"/>
          <w:rtl/>
          <w:lang w:val="en-US" w:bidi="ar-EG"/>
        </w:rPr>
        <w:t xml:space="preserve"> والذي </w:t>
      </w:r>
      <w:r w:rsidR="00917BCA">
        <w:rPr>
          <w:rFonts w:hint="cs"/>
          <w:sz w:val="26"/>
          <w:szCs w:val="26"/>
          <w:rtl/>
          <w:lang w:val="en-US" w:bidi="ar-EG"/>
        </w:rPr>
        <w:t>يمكن استخدامه كبديل في تطبيقات التبريد وتكييف الهواء القائمة على الهيدروكلوروفلوروكربون-22؛ واسترداد الهيدروكلوروفلوروكربون-22 لسد الطلب في السوق. كما أدت أيضا اللوائح الوطنية التي تحظر واردات المعدات القائمة على الهيدروكلوروفلوروكربون والأنشطة التي تمت في قطاع الخدمة لتدريب الفنيين وتنظيم توريد المواد الهيدروكلوروفلوروكربونية إلى انخفاض في استهلاك هذه المواد في البلد.</w:t>
      </w:r>
    </w:p>
    <w:p w:rsidR="000A7E61" w:rsidRDefault="00A026A2" w:rsidP="00917BC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sidR="00917BCA">
        <w:rPr>
          <w:rFonts w:hint="cs"/>
          <w:sz w:val="26"/>
          <w:szCs w:val="26"/>
          <w:rtl/>
          <w:lang w:val="en-US" w:bidi="ar-EG"/>
        </w:rPr>
        <w:t>في عامي 2016 و 2017 لم يتم تخصيص حصة للمواد الهيدروكلوروفلوروكربونية ذلك لأنه كان هناك استعراض للتشريعات الوطنية والتي اعتمدت في حزيران/يونيه 2018 فقط. وخلال تلك السنوات تم استخدام مخزون المواد الهيدروكلوروفلوروكربونية لسد الطلب المحلي.</w:t>
      </w:r>
    </w:p>
    <w:p w:rsidR="00917BCA" w:rsidRPr="00917BCA" w:rsidRDefault="00917BCA" w:rsidP="00917BCA">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17BCA">
        <w:rPr>
          <w:rFonts w:hint="cs"/>
          <w:i/>
          <w:iCs/>
          <w:sz w:val="26"/>
          <w:szCs w:val="26"/>
          <w:rtl/>
          <w:lang w:val="en-US" w:bidi="ar-EG"/>
        </w:rPr>
        <w:t>تقرير تنفيذ البرنامج القطري</w:t>
      </w:r>
    </w:p>
    <w:p w:rsidR="00917BCA" w:rsidRDefault="00917BCA" w:rsidP="00917BC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أبلغت حكومة جمهورية مولدوفا بيانات استهلاك قطاع المواد الهيدروكلوروفلوروكربونية في إطار تقرير تنفيذ البرنامج القطري لعام 2018 وهي متسقة والبيانات المبلغ عنها بموجب المادة 7 من بروتوكول مونتريال.</w:t>
      </w:r>
    </w:p>
    <w:p w:rsidR="00917BCA" w:rsidRPr="00917BCA" w:rsidRDefault="00917BCA" w:rsidP="00917BCA">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917BCA">
        <w:rPr>
          <w:rFonts w:hint="cs"/>
          <w:sz w:val="26"/>
          <w:szCs w:val="26"/>
          <w:u w:val="single"/>
          <w:rtl/>
          <w:lang w:val="en-US" w:bidi="ar-EG"/>
        </w:rPr>
        <w:t>تقرير مرحلي بشأن تنفيذ الشريحة الأولى من خطة إدارة إزالة المواد الهيدروكلوروفلوروكربونية</w:t>
      </w:r>
    </w:p>
    <w:p w:rsidR="00947678" w:rsidRPr="00947678" w:rsidRDefault="00947678" w:rsidP="00917BCA">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47678">
        <w:rPr>
          <w:rFonts w:hint="cs"/>
          <w:i/>
          <w:iCs/>
          <w:sz w:val="26"/>
          <w:szCs w:val="26"/>
          <w:rtl/>
          <w:lang w:val="en-US" w:bidi="ar-EG"/>
        </w:rPr>
        <w:t>الإطار القانوني</w:t>
      </w:r>
    </w:p>
    <w:p w:rsidR="00917BCA" w:rsidRDefault="00917BCA" w:rsidP="0094767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sidR="00947678">
        <w:rPr>
          <w:rFonts w:hint="cs"/>
          <w:sz w:val="26"/>
          <w:szCs w:val="26"/>
          <w:rtl/>
          <w:lang w:val="en-US" w:bidi="ar-EG"/>
        </w:rPr>
        <w:t xml:space="preserve">هناك نظام قابل للإنفاذ لترخيص الواردات والصادرات والحصص يعمل بالفعل منذ عام 2013؛ ويستمر تسجيل المستوردين وتصدر لهم رخص لاستيراد المواد الهيدروكلوروفلوروكربونية تبعا للحصة التي حددتها الحكومة وهي متسقة وتدابير الرقابة في بروتوكول مونتريال. وقد وقعت جمهورية مولدوفا على اتفاق ارتباط مع الاتحاد الأوروبي بدأ سريانة في أيلول/سبتمبر 2014 وهو يلزم البلد أن تنسق سياساتها وتشريعاتها مع تلك الخاصة بالاتحاد الأوروبي بما في ذلك حماية الأوزون وتغير المناخ. والتزم البلد بتنسيق سياسته الخاصة بالأوزون مع قواعد الاتحاد </w:t>
      </w:r>
      <w:r w:rsidR="00947678">
        <w:rPr>
          <w:rFonts w:hint="cs"/>
          <w:sz w:val="26"/>
          <w:szCs w:val="26"/>
          <w:rtl/>
          <w:lang w:val="en-US" w:bidi="ar-EG"/>
        </w:rPr>
        <w:lastRenderedPageBreak/>
        <w:t xml:space="preserve">الأوروبي </w:t>
      </w:r>
      <w:r w:rsidR="00947678">
        <w:rPr>
          <w:sz w:val="26"/>
          <w:szCs w:val="26"/>
          <w:lang w:val="en-US" w:bidi="ar-EG"/>
        </w:rPr>
        <w:t>F-Gas</w:t>
      </w:r>
      <w:r w:rsidR="00947678">
        <w:rPr>
          <w:rFonts w:hint="cs"/>
          <w:sz w:val="26"/>
          <w:szCs w:val="26"/>
          <w:rtl/>
          <w:lang w:val="en-US" w:bidi="ar-EG"/>
        </w:rPr>
        <w:t xml:space="preserve"> بشأن الجوانب المتعلقة بقطاع الخدمة واعتماد الفنيين.</w:t>
      </w:r>
    </w:p>
    <w:p w:rsidR="00947678" w:rsidRDefault="00947678" w:rsidP="0094767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 xml:space="preserve">تم اتخاذ تدابير تشريعية لرقابة واردات المواد المستنفدة للأوزون بما في ذلك المواد الهيدروكلوروفلوروكربونية وبصفة خاصة نظام تخصيص الحصص لهذه المواد. وخلال تنفيذ </w:t>
      </w:r>
      <w:r w:rsidR="004B0EB6">
        <w:rPr>
          <w:rFonts w:hint="cs"/>
          <w:sz w:val="26"/>
          <w:szCs w:val="26"/>
          <w:rtl/>
          <w:lang w:val="en-US" w:bidi="ar-EG"/>
        </w:rPr>
        <w:t xml:space="preserve">الشريحة الأولى، دخلت اللوائح المحدثة الخاصة بالمواد المستنفدة للأوزون حيز النفاذ في 27 تشرين الأول/أكتوبر 2017 لتشمل الحظر على استيراد وتركيب معدات قائمة على مواد مستنفذة للأوزون والاستخدامات الكيميائية. وتم تحديد نظام إلكتروني على الإنترنت للترخيص والإبلاغ عن المواد المستنفدة للأوزون بما في ذلك المواد الهيدروكلوروفلوروكربونية ومن المتوقع أن يبدأ تشغيله خلال تنفيذ الشريحة الثانية. وتمت الموافقة على الوثائق القانونية المتعلقة بتدريب واعتماد الفنيين وفقا للائحة الاتحاد الأوروبي </w:t>
      </w:r>
      <w:r w:rsidR="004B0EB6">
        <w:rPr>
          <w:sz w:val="26"/>
          <w:szCs w:val="26"/>
          <w:lang w:val="en-US" w:bidi="ar-EG"/>
        </w:rPr>
        <w:t>F-Gas</w:t>
      </w:r>
      <w:r w:rsidR="004B0EB6">
        <w:rPr>
          <w:rFonts w:hint="cs"/>
          <w:sz w:val="26"/>
          <w:szCs w:val="26"/>
          <w:rtl/>
          <w:lang w:val="en-US" w:bidi="ar-EG"/>
        </w:rPr>
        <w:t xml:space="preserve"> رقم 517/2014 في تشرين الأول/أكتوبر 2019. ومن المخطط له اتخاذ إجراءات تضمين المواد الهيدروفلوروكربونية في نظام الترخيص بعد تصديق البلد على تعديل كيغالي.</w:t>
      </w:r>
    </w:p>
    <w:p w:rsidR="004B0EB6" w:rsidRPr="004B0EB6" w:rsidRDefault="004B0EB6" w:rsidP="004B0EB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4B0EB6">
        <w:rPr>
          <w:rFonts w:hint="cs"/>
          <w:i/>
          <w:iCs/>
          <w:sz w:val="26"/>
          <w:szCs w:val="26"/>
          <w:rtl/>
          <w:lang w:val="en-US" w:bidi="ar-EG"/>
        </w:rPr>
        <w:t>قطاع خدمة التبريد</w:t>
      </w:r>
    </w:p>
    <w:p w:rsidR="004B0EB6" w:rsidRDefault="004B0EB6" w:rsidP="004B0EB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تم تنفيذ الأنشطة التالية: </w:t>
      </w:r>
    </w:p>
    <w:p w:rsidR="000A7E61" w:rsidRDefault="004B0EB6" w:rsidP="000A7E6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A2747C">
        <w:rPr>
          <w:rFonts w:hint="cs"/>
          <w:sz w:val="26"/>
          <w:szCs w:val="26"/>
          <w:rtl/>
          <w:lang w:val="en-US" w:bidi="ar-EG"/>
        </w:rPr>
        <w:t>تدريب</w:t>
      </w:r>
      <w:r>
        <w:rPr>
          <w:rFonts w:hint="cs"/>
          <w:sz w:val="26"/>
          <w:szCs w:val="26"/>
          <w:rtl/>
          <w:lang w:val="en-US" w:bidi="ar-EG"/>
        </w:rPr>
        <w:t xml:space="preserve"> موظفي الإنفاذ: تم تدريب 45 موظف جمارك في ورشتي عمل بشأن رصد ورقابة واردات وصادرات المواد الهيدروكلوروفلوروكربونية والمعدات القائمة عليها بالإضافة إلى اكتشاف ومنع التجارة غير المشروعة. كما تم إعداد المواد التدريبية لموظفي الجمارك وال</w:t>
      </w:r>
      <w:r w:rsidR="00A2747C">
        <w:rPr>
          <w:rFonts w:hint="cs"/>
          <w:sz w:val="26"/>
          <w:szCs w:val="26"/>
          <w:rtl/>
          <w:lang w:val="en-US" w:bidi="ar-EG"/>
        </w:rPr>
        <w:t>إ</w:t>
      </w:r>
      <w:r>
        <w:rPr>
          <w:rFonts w:hint="cs"/>
          <w:sz w:val="26"/>
          <w:szCs w:val="26"/>
          <w:rtl/>
          <w:lang w:val="en-US" w:bidi="ar-EG"/>
        </w:rPr>
        <w:t>نفاذ وتم تحديثها بأحدث معلومات حول التشريعات والمسائل المتعلقة بالرصد؛</w:t>
      </w:r>
    </w:p>
    <w:p w:rsidR="004B0EB6" w:rsidRDefault="004B0EB6" w:rsidP="004B0EB6">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تدريب واعتماد فنيي التبريد وتكييف الهواء: تم تدريب 40 فنيا في ورشتي عمل وفقا للائحة </w:t>
      </w:r>
      <w:r>
        <w:rPr>
          <w:sz w:val="26"/>
          <w:szCs w:val="26"/>
          <w:lang w:val="en-US" w:bidi="ar-EG"/>
        </w:rPr>
        <w:t>F-Gas</w:t>
      </w:r>
      <w:r>
        <w:rPr>
          <w:rFonts w:hint="cs"/>
          <w:sz w:val="26"/>
          <w:szCs w:val="26"/>
          <w:rtl/>
          <w:lang w:val="en-US" w:bidi="ar-EG"/>
        </w:rPr>
        <w:t xml:space="preserve"> للاتحاد الأوروبي رقم 517/2014 والتي تحدد متطلبات دنيا للتدريب والاعتماد لفنيي الخدمة؛ </w:t>
      </w:r>
    </w:p>
    <w:p w:rsidR="004B0EB6" w:rsidRDefault="004B0EB6" w:rsidP="004B0EB6">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تعزيز جمعية التبريد</w:t>
      </w:r>
      <w:r w:rsidR="00A0241E">
        <w:rPr>
          <w:rFonts w:hint="cs"/>
          <w:sz w:val="26"/>
          <w:szCs w:val="26"/>
          <w:rtl/>
          <w:lang w:val="en-US" w:bidi="ar-EG"/>
        </w:rPr>
        <w:t xml:space="preserve"> وتكييف الهواء: تم تصميم موقع شبكي للجمعية العامة لفنيي التبريد؛ وعقدت اجتماعات ومشاورات مع الجمعية لتمكن التنفيذ الفعال للمرحلة الثانية؛</w:t>
      </w:r>
    </w:p>
    <w:p w:rsidR="00A0241E" w:rsidRDefault="00A0241E" w:rsidP="00A0241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إعداد مواد التدريب: تم تحديث مدونة الممارسات الجيدة في قطاع التبريد وتكييف الهواء عام 2019 بإضافة معلومات جديدة لمساعدة البلد على الوفاء بأهداف التخفيض في خطة إدارة إزالة المواد الهيدروكلوروفلوروكربونية. كما تم طبع ونشر مواد تدريبية إضافية للمدارس المهنية؛</w:t>
      </w:r>
    </w:p>
    <w:p w:rsidR="00A0241E" w:rsidRDefault="00A0241E" w:rsidP="00A0241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عنصر الاستثمار: تم إعداد المواصفات الفنية لمعدات الاسترداد وإعادة التدوير وأعدت الأدوات أيضا، كما تم شراء 24 مجموعة من هذه المعدات (آلات استرداد وأدوات إصلاح أساسية وأجهزة كشف التسرب) وتم توزيعها على ثلاثة مراكز تدريب؛ و</w:t>
      </w:r>
    </w:p>
    <w:p w:rsidR="00A0241E" w:rsidRDefault="00A0241E" w:rsidP="00A0241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يتم حاليا البدء في مشروعات إيضاحية لتكنولوجيات ذات إمكانية احترار عالمي منخفضة في معدات التبريد التجاري؛ ووصلت عمليات التق</w:t>
      </w:r>
      <w:r w:rsidR="00BC4182">
        <w:rPr>
          <w:rFonts w:hint="cs"/>
          <w:sz w:val="26"/>
          <w:szCs w:val="26"/>
          <w:rtl/>
          <w:lang w:val="en-US" w:bidi="ar-EG"/>
        </w:rPr>
        <w:t>ي</w:t>
      </w:r>
      <w:r>
        <w:rPr>
          <w:rFonts w:hint="cs"/>
          <w:sz w:val="26"/>
          <w:szCs w:val="26"/>
          <w:rtl/>
          <w:lang w:val="en-US" w:bidi="ar-EG"/>
        </w:rPr>
        <w:t>يم الفني والمناقشات مع المستفيدين المحتملين إلى مرحلة متقدمة؛ كما تم أيضا تحديد الموردين المحتملين لكباسات المعدات. ومن المتوقع تنفيذ المشروع بنهاية عام 2020.</w:t>
      </w:r>
    </w:p>
    <w:p w:rsidR="00A0241E" w:rsidRPr="00A0241E" w:rsidRDefault="00A0241E" w:rsidP="00A0241E">
      <w:pPr>
        <w:pStyle w:val="StyleHeader4Para4Left0Firstline0"/>
        <w:numPr>
          <w:ilvl w:val="0"/>
          <w:numId w:val="0"/>
        </w:numPr>
        <w:tabs>
          <w:tab w:val="clear" w:pos="2880"/>
          <w:tab w:val="clear" w:pos="5760"/>
          <w:tab w:val="left" w:pos="720"/>
        </w:tabs>
        <w:bidi/>
        <w:spacing w:before="120"/>
        <w:ind w:left="1324" w:hanging="1324"/>
        <w:jc w:val="lowKashida"/>
        <w:rPr>
          <w:i/>
          <w:iCs/>
          <w:sz w:val="26"/>
          <w:szCs w:val="26"/>
          <w:rtl/>
          <w:lang w:val="en-US" w:bidi="ar-EG"/>
        </w:rPr>
      </w:pPr>
      <w:r w:rsidRPr="00A0241E">
        <w:rPr>
          <w:rFonts w:hint="cs"/>
          <w:i/>
          <w:iCs/>
          <w:sz w:val="26"/>
          <w:szCs w:val="26"/>
          <w:rtl/>
          <w:lang w:val="en-US" w:bidi="ar-EG"/>
        </w:rPr>
        <w:t>وحدة رصد وتنفيذ المشروع</w:t>
      </w:r>
    </w:p>
    <w:p w:rsidR="00A0241E" w:rsidRDefault="00A0241E" w:rsidP="00A024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لا تشمل المرحلة الثانية من خطة إدارة إزالة المواد الهيدروكلوروفلوروكربونية لجمهورية مولدوفا هذه الوحدة. وأن وحدة الأوزون الوطنية هي الجهاز المركزي داخل وزارة الزراعة والتنمية الإقليمية والبيئة المسؤول مسؤولية كاملة عن تنسيق الأنشطة الحكومية فيما يتعلق بحماية طبقة الأوزون بما في ذلك أنشطة الخطة.</w:t>
      </w:r>
    </w:p>
    <w:p w:rsidR="00A0241E" w:rsidRPr="00A0241E" w:rsidRDefault="00A0241E" w:rsidP="00A0241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A0241E">
        <w:rPr>
          <w:rFonts w:hint="cs"/>
          <w:sz w:val="26"/>
          <w:szCs w:val="26"/>
          <w:u w:val="single"/>
          <w:rtl/>
          <w:lang w:val="en-US" w:bidi="ar-EG"/>
        </w:rPr>
        <w:t>مستوى صرف الأموال</w:t>
      </w:r>
    </w:p>
    <w:p w:rsidR="00A0241E" w:rsidRDefault="00A0241E" w:rsidP="00A024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10 -</w:t>
      </w:r>
      <w:r>
        <w:rPr>
          <w:sz w:val="26"/>
          <w:szCs w:val="26"/>
          <w:rtl/>
          <w:lang w:val="en-US" w:bidi="ar-EG"/>
        </w:rPr>
        <w:tab/>
      </w:r>
      <w:r>
        <w:rPr>
          <w:rFonts w:hint="cs"/>
          <w:sz w:val="26"/>
          <w:szCs w:val="26"/>
          <w:rtl/>
          <w:lang w:val="en-US" w:bidi="ar-EG"/>
        </w:rPr>
        <w:t xml:space="preserve">بتاريخ تشرين الأول/أكتوبر 2019، من إجمالي مبلغ </w:t>
      </w:r>
      <w:r>
        <w:rPr>
          <w:sz w:val="26"/>
          <w:szCs w:val="26"/>
          <w:lang w:val="en-US" w:bidi="ar-EG"/>
        </w:rPr>
        <w:t>130,950</w:t>
      </w:r>
      <w:r>
        <w:rPr>
          <w:rFonts w:hint="cs"/>
          <w:sz w:val="26"/>
          <w:szCs w:val="26"/>
          <w:rtl/>
          <w:lang w:val="en-US" w:bidi="ar-EG"/>
        </w:rPr>
        <w:t xml:space="preserve"> دولار أمريكي موافق عليه حتى الآن (</w:t>
      </w:r>
      <w:r>
        <w:rPr>
          <w:sz w:val="26"/>
          <w:szCs w:val="26"/>
          <w:lang w:val="en-US" w:bidi="ar-EG"/>
        </w:rPr>
        <w:t>104,850</w:t>
      </w:r>
      <w:r>
        <w:rPr>
          <w:rFonts w:hint="cs"/>
          <w:sz w:val="26"/>
          <w:szCs w:val="26"/>
          <w:rtl/>
          <w:lang w:val="en-US" w:bidi="ar-EG"/>
        </w:rPr>
        <w:t xml:space="preserve"> دولار أمريكي ليوئنديبي و </w:t>
      </w:r>
      <w:r>
        <w:rPr>
          <w:sz w:val="26"/>
          <w:szCs w:val="26"/>
          <w:lang w:val="en-US" w:bidi="ar-EG"/>
        </w:rPr>
        <w:t>26,</w:t>
      </w:r>
      <w:r w:rsidR="00A2747C">
        <w:rPr>
          <w:sz w:val="26"/>
          <w:szCs w:val="26"/>
          <w:lang w:val="en-US" w:bidi="ar-EG"/>
        </w:rPr>
        <w:t>1</w:t>
      </w:r>
      <w:r>
        <w:rPr>
          <w:sz w:val="26"/>
          <w:szCs w:val="26"/>
          <w:lang w:val="en-US" w:bidi="ar-EG"/>
        </w:rPr>
        <w:t>00</w:t>
      </w:r>
      <w:r>
        <w:rPr>
          <w:rFonts w:hint="cs"/>
          <w:sz w:val="26"/>
          <w:szCs w:val="26"/>
          <w:rtl/>
          <w:lang w:val="en-US" w:bidi="ar-EG"/>
        </w:rPr>
        <w:t xml:space="preserve"> دولار أمريكي ليونيب) تم صرف </w:t>
      </w:r>
      <w:r>
        <w:rPr>
          <w:sz w:val="26"/>
          <w:szCs w:val="26"/>
          <w:lang w:val="en-US" w:bidi="ar-EG"/>
        </w:rPr>
        <w:t>53,883</w:t>
      </w:r>
      <w:r>
        <w:rPr>
          <w:rFonts w:hint="cs"/>
          <w:sz w:val="26"/>
          <w:szCs w:val="26"/>
          <w:rtl/>
          <w:lang w:val="en-US" w:bidi="ar-EG"/>
        </w:rPr>
        <w:t xml:space="preserve"> دولار أمريكي (41 في المائة) (</w:t>
      </w:r>
      <w:r>
        <w:rPr>
          <w:sz w:val="26"/>
          <w:szCs w:val="26"/>
          <w:lang w:val="en-US" w:bidi="ar-EG"/>
        </w:rPr>
        <w:t>33,027</w:t>
      </w:r>
      <w:r>
        <w:rPr>
          <w:rFonts w:hint="cs"/>
          <w:sz w:val="26"/>
          <w:szCs w:val="26"/>
          <w:rtl/>
          <w:lang w:val="en-US" w:bidi="ar-EG"/>
        </w:rPr>
        <w:t xml:space="preserve"> دولار أمريكي ليوئنديبي و </w:t>
      </w:r>
      <w:r>
        <w:rPr>
          <w:sz w:val="26"/>
          <w:szCs w:val="26"/>
          <w:lang w:val="en-US" w:bidi="ar-EG"/>
        </w:rPr>
        <w:t>20,856</w:t>
      </w:r>
      <w:r>
        <w:rPr>
          <w:rFonts w:hint="cs"/>
          <w:sz w:val="26"/>
          <w:szCs w:val="26"/>
          <w:rtl/>
          <w:lang w:val="en-US" w:bidi="ar-EG"/>
        </w:rPr>
        <w:t xml:space="preserve"> دولار أمريكي ليونيب). وسيتم صرف الرصيد المتبقي وقدره </w:t>
      </w:r>
      <w:r>
        <w:rPr>
          <w:sz w:val="26"/>
          <w:szCs w:val="26"/>
          <w:lang w:val="en-US" w:bidi="ar-EG"/>
        </w:rPr>
        <w:t>77,067</w:t>
      </w:r>
      <w:r>
        <w:rPr>
          <w:rFonts w:hint="cs"/>
          <w:sz w:val="26"/>
          <w:szCs w:val="26"/>
          <w:rtl/>
          <w:lang w:val="en-US" w:bidi="ar-EG"/>
        </w:rPr>
        <w:t xml:space="preserve"> دولار أمريكي بحلول نهاية عام 2020.</w:t>
      </w:r>
    </w:p>
    <w:p w:rsidR="00A0241E" w:rsidRPr="00A0241E" w:rsidRDefault="00A0241E" w:rsidP="00A0241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A0241E">
        <w:rPr>
          <w:rFonts w:hint="cs"/>
          <w:sz w:val="26"/>
          <w:szCs w:val="26"/>
          <w:u w:val="single"/>
          <w:rtl/>
          <w:lang w:val="en-US" w:bidi="ar-EG"/>
        </w:rPr>
        <w:t>خطة تنفيذ الشريحة الثانية من خطة إدارة إزالة المواد الهيدروكلوروفلوروكربونية</w:t>
      </w:r>
    </w:p>
    <w:p w:rsidR="00A0241E" w:rsidRDefault="00A0241E" w:rsidP="00A024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 xml:space="preserve">سيتم </w:t>
      </w:r>
      <w:r w:rsidR="003F2925">
        <w:rPr>
          <w:rFonts w:hint="cs"/>
          <w:sz w:val="26"/>
          <w:szCs w:val="26"/>
          <w:rtl/>
          <w:lang w:val="en-US" w:bidi="ar-EG"/>
        </w:rPr>
        <w:t>تنفيذ الأنشطة التالية ما بين كانون الثاني/يناير 2020 وكانون الأول/ديسمبر 2021:</w:t>
      </w:r>
    </w:p>
    <w:p w:rsidR="003F2925" w:rsidRDefault="003F2925" w:rsidP="003F2925">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تدابير تنظيمية لإنفاذ التزامات بروتوكول مونتريال: الموافقة على تنفيذ نظام ترخيص وإبلاغ إلكتروني بالإنترنت للمواد المستنفذة للأوزون وذلك في إطار نظام معلومات الدولة بشأن تسجيل المنتجات الكيميائية والمتوقع تنفيذه بحلول كانون الأول/ديسمبر 2020 (يونيب) (</w:t>
      </w:r>
      <w:r>
        <w:rPr>
          <w:sz w:val="26"/>
          <w:szCs w:val="26"/>
          <w:lang w:val="en-US" w:bidi="ar-EG"/>
        </w:rPr>
        <w:t>7,500</w:t>
      </w:r>
      <w:r>
        <w:rPr>
          <w:rFonts w:hint="cs"/>
          <w:sz w:val="26"/>
          <w:szCs w:val="26"/>
          <w:rtl/>
          <w:lang w:val="en-US" w:bidi="ar-EG"/>
        </w:rPr>
        <w:t xml:space="preserve"> دولار أمريكي)؛</w:t>
      </w:r>
    </w:p>
    <w:p w:rsidR="003F2925" w:rsidRDefault="003F2925" w:rsidP="003F2925">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تدريب 15 موظف جمارك على إنفاذ اللوائح الوطنية الخاصة باستيراد وتصدير المواد الهيدروكلوروفلوروكربونية، و 15 مفتش بيئة على اللوائح الوطنية للمواد الهيدروكلوروفلوروكربونية ولوائح الاتحاد الأوروبي الخاصة بمسائل الأوزون وتغير المناخ بالإضافة على دور السلطات في إنفاذ اللوائح الوطنية المتعلقة ببروتوكول مونتريال؛ وتنفيذ نظم ترخيص وحصص واردات وصادرات الهيدروكلوروفلوروكربون (يونيب) (</w:t>
      </w:r>
      <w:r>
        <w:rPr>
          <w:sz w:val="26"/>
          <w:szCs w:val="26"/>
          <w:lang w:val="en-US" w:bidi="ar-EG"/>
        </w:rPr>
        <w:t>3,000</w:t>
      </w:r>
      <w:r>
        <w:rPr>
          <w:rFonts w:hint="cs"/>
          <w:sz w:val="26"/>
          <w:szCs w:val="26"/>
          <w:rtl/>
          <w:lang w:val="en-US" w:bidi="ar-EG"/>
        </w:rPr>
        <w:t xml:space="preserve"> دولار أمريكي)؛</w:t>
      </w:r>
    </w:p>
    <w:p w:rsidR="003F2925" w:rsidRDefault="003F2925" w:rsidP="003F2925">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تحديث مواد تدريب فنيي التبريد وتكييف الهواء على المعالجة الآمنة لغازات التبريد الطبيعية ولموظفي الإنفاذ على التشريعات الخاصة بنظم الترخيص والحصص، وتدابير رقابة الاستيراد والتصدير للمواد الهيدروكلوروفلوروكربونية والهيدروفلوروكربون والمعدات، ورصد التجارة غير المشروعة، </w:t>
      </w:r>
      <w:r w:rsidR="00A2747C">
        <w:rPr>
          <w:rFonts w:hint="cs"/>
          <w:sz w:val="26"/>
          <w:szCs w:val="26"/>
          <w:rtl/>
          <w:lang w:val="en-US" w:bidi="ar-EG"/>
        </w:rPr>
        <w:t>و</w:t>
      </w:r>
      <w:r>
        <w:rPr>
          <w:rFonts w:hint="cs"/>
          <w:sz w:val="26"/>
          <w:szCs w:val="26"/>
          <w:rtl/>
          <w:lang w:val="en-US" w:bidi="ar-EG"/>
        </w:rPr>
        <w:t>مدونات جديدة منسقة للنظام مخطط لها للمواد الهيدروكلوروفلوروكربونية (يونيب) (</w:t>
      </w:r>
      <w:r>
        <w:rPr>
          <w:sz w:val="26"/>
          <w:szCs w:val="26"/>
          <w:lang w:val="en-US" w:bidi="ar-EG"/>
        </w:rPr>
        <w:t>6,400</w:t>
      </w:r>
      <w:r>
        <w:rPr>
          <w:rFonts w:hint="cs"/>
          <w:sz w:val="26"/>
          <w:szCs w:val="26"/>
          <w:rtl/>
          <w:lang w:val="en-US" w:bidi="ar-EG"/>
        </w:rPr>
        <w:t xml:space="preserve"> دولار أمريكي)؛</w:t>
      </w:r>
    </w:p>
    <w:p w:rsidR="003F2925" w:rsidRDefault="003F2925" w:rsidP="003F2925">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ندوتان لتدريب واعتماد 40 فني تبريد وتكييف هواء على الممارسات الجيدة في قطاع خدمة التبريد والمعالجات الآمنة لغازات التبريد القابلة للاشتعال والسامة وذلك من أجل تيسير الانتقال من المواد الهيدروكلوروفلوروكربونية إلى تكنولوجي</w:t>
      </w:r>
      <w:r w:rsidR="00A2747C">
        <w:rPr>
          <w:rFonts w:hint="cs"/>
          <w:sz w:val="26"/>
          <w:szCs w:val="26"/>
          <w:rtl/>
          <w:lang w:val="en-US" w:bidi="ar-EG"/>
        </w:rPr>
        <w:t>ا</w:t>
      </w:r>
      <w:r>
        <w:rPr>
          <w:rFonts w:hint="cs"/>
          <w:sz w:val="26"/>
          <w:szCs w:val="26"/>
          <w:rtl/>
          <w:lang w:val="en-US" w:bidi="ar-EG"/>
        </w:rPr>
        <w:t xml:space="preserve"> بديلة تشمل الهيدروكربون وثاني أكسيد الكربون والأمونيا (يونيب) (</w:t>
      </w:r>
      <w:r>
        <w:rPr>
          <w:sz w:val="26"/>
          <w:szCs w:val="26"/>
          <w:lang w:val="en-US" w:bidi="ar-EG"/>
        </w:rPr>
        <w:t>5,000</w:t>
      </w:r>
      <w:r>
        <w:rPr>
          <w:rFonts w:hint="cs"/>
          <w:sz w:val="26"/>
          <w:szCs w:val="26"/>
          <w:rtl/>
          <w:lang w:val="en-US" w:bidi="ar-EG"/>
        </w:rPr>
        <w:t xml:space="preserve"> دولار أمريكي)؛ </w:t>
      </w:r>
    </w:p>
    <w:p w:rsidR="003F2925" w:rsidRDefault="003F2925" w:rsidP="003F2925">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تعزيز ومساندة جمعية فنيي التبريد العامة بما في ذلك تحديث موقعها الشبكي لتوفير معلومات حديثة حول بدائل خالية من المواد الهيدروكلوروفلوروكربونية وتكنولوجيات جديدة في عمليات التبريد والاسترداد وإعادة التدوير والمعدات والأدوات؛ وورش عمل للأطراف المعنية مع 50 مشاركا وتركيز على المعلومات الخاصة بالاستراتيجيات الوطنية والبرامج وخطط العمل المتعلقة بإزالة المواد الهيدروكلوروفلوروكربونية وتنفيذ تكنولوجيات بديلة (يونيب) (</w:t>
      </w:r>
      <w:r>
        <w:rPr>
          <w:sz w:val="26"/>
          <w:szCs w:val="26"/>
          <w:lang w:val="en-US" w:bidi="ar-EG"/>
        </w:rPr>
        <w:t>3,000</w:t>
      </w:r>
      <w:r>
        <w:rPr>
          <w:rFonts w:hint="cs"/>
          <w:sz w:val="26"/>
          <w:szCs w:val="26"/>
          <w:rtl/>
          <w:lang w:val="en-US" w:bidi="ar-EG"/>
        </w:rPr>
        <w:t xml:space="preserve"> دولار أمريكي)؛ و</w:t>
      </w:r>
    </w:p>
    <w:p w:rsidR="003F2925" w:rsidRDefault="003F2925" w:rsidP="003F2925">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تنفيذ المشروع والرصد: مستشار وطني لمساندة وحدة الأوزون الوطنية في تنسيق المشروع والإدارة والرصد. وسوف يشارك المستشار في اجتماعات ربع سنوية </w:t>
      </w:r>
      <w:r w:rsidR="007E7C7F">
        <w:rPr>
          <w:rFonts w:hint="cs"/>
          <w:sz w:val="26"/>
          <w:szCs w:val="26"/>
          <w:rtl/>
          <w:lang w:val="en-US" w:bidi="ar-EG"/>
        </w:rPr>
        <w:t>مع وحدة الأوزون الوطنية ويقدم تقريرا بشأن تنفيذ خطة إدارة إزالة المواد الهيدروكلوروفلوروكربونية (</w:t>
      </w:r>
      <w:r w:rsidR="007E7C7F">
        <w:rPr>
          <w:sz w:val="26"/>
          <w:szCs w:val="26"/>
          <w:lang w:val="en-US" w:bidi="ar-EG"/>
        </w:rPr>
        <w:t>1,200</w:t>
      </w:r>
      <w:r w:rsidR="007E7C7F">
        <w:rPr>
          <w:rFonts w:hint="cs"/>
          <w:sz w:val="26"/>
          <w:szCs w:val="26"/>
          <w:rtl/>
          <w:lang w:val="en-US" w:bidi="ar-EG"/>
        </w:rPr>
        <w:t xml:space="preserve"> دولار أمريكي).</w:t>
      </w:r>
    </w:p>
    <w:p w:rsidR="007E7C7F" w:rsidRPr="007E7C7F" w:rsidRDefault="007E7C7F" w:rsidP="007E7C7F">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sidRPr="007E7C7F">
        <w:rPr>
          <w:rFonts w:hint="cs"/>
          <w:b/>
          <w:bCs/>
          <w:sz w:val="26"/>
          <w:szCs w:val="26"/>
          <w:rtl/>
          <w:lang w:val="en-US" w:bidi="ar-EG"/>
        </w:rPr>
        <w:t>تعليقات الأمانة وتوصيتها</w:t>
      </w:r>
    </w:p>
    <w:p w:rsidR="007E7C7F" w:rsidRPr="007E7C7F" w:rsidRDefault="007E7C7F" w:rsidP="007E7C7F">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7E7C7F">
        <w:rPr>
          <w:rFonts w:hint="cs"/>
          <w:b/>
          <w:bCs/>
          <w:sz w:val="26"/>
          <w:szCs w:val="26"/>
          <w:rtl/>
          <w:lang w:val="en-US" w:bidi="ar-EG"/>
        </w:rPr>
        <w:t>التعليقات</w:t>
      </w:r>
    </w:p>
    <w:p w:rsidR="007E7C7F" w:rsidRPr="007E7C7F" w:rsidRDefault="007E7C7F" w:rsidP="007E7C7F">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sidRPr="007E7C7F">
        <w:rPr>
          <w:rFonts w:hint="cs"/>
          <w:sz w:val="26"/>
          <w:szCs w:val="26"/>
          <w:u w:val="single"/>
          <w:rtl/>
          <w:lang w:val="en-US" w:bidi="ar-EG"/>
        </w:rPr>
        <w:t>تقرير مرحلي بشأن تنفيذ الشريحة الأولى من خطة إدارة إزالة المواد الهيدروكلوروفلوروكربونية</w:t>
      </w:r>
    </w:p>
    <w:p w:rsidR="007E7C7F" w:rsidRDefault="007E7C7F" w:rsidP="007E7C7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12 -</w:t>
      </w:r>
      <w:r>
        <w:rPr>
          <w:sz w:val="26"/>
          <w:szCs w:val="26"/>
          <w:rtl/>
          <w:lang w:val="en-US" w:bidi="ar-EG"/>
        </w:rPr>
        <w:tab/>
      </w:r>
      <w:r>
        <w:rPr>
          <w:rFonts w:hint="cs"/>
          <w:sz w:val="26"/>
          <w:szCs w:val="26"/>
          <w:rtl/>
          <w:lang w:val="en-US" w:bidi="ar-EG"/>
        </w:rPr>
        <w:t xml:space="preserve">بناء على طلب إيضاح بشأن التأخير في تقديم الشريحة الثانية، قال يوئنديبي إن ذلك يرجع أساسا إلى مستويات الصرف المنخفضة بالنسبة إلى عملية الشراء؛ ولم يكن من المستطاع البدء في العنصر الخاص بتوضيح التكنولوجيا باستخدام تكنولوجيا قائمة على ثاني أكسيد الكربون في التبريد التجاري ذلك لأن الصناعة كانت تحتاج لمزيد من الوقت لتفهم ما يترتب على اعتماد تكنولوجيا قائمة على ثاني أكسيد الكربون والالتزام بالتمويل المشترك. </w:t>
      </w:r>
    </w:p>
    <w:p w:rsidR="007E7C7F" w:rsidRPr="007E7C7F" w:rsidRDefault="007E7C7F" w:rsidP="007E7C7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7E7C7F">
        <w:rPr>
          <w:rFonts w:hint="cs"/>
          <w:i/>
          <w:iCs/>
          <w:sz w:val="26"/>
          <w:szCs w:val="26"/>
          <w:rtl/>
          <w:lang w:val="en-US" w:bidi="ar-EG"/>
        </w:rPr>
        <w:t>الإطار القانوني</w:t>
      </w:r>
    </w:p>
    <w:p w:rsidR="007E7C7F" w:rsidRDefault="007E7C7F" w:rsidP="007E7C7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 xml:space="preserve">أصدرت حكومة جمهورية مولدوفا بالفعل حصص استيراد المواد الهيدروكلوروفلوروكربونية لعام 2019 لخمس مؤسسات على </w:t>
      </w:r>
      <w:r>
        <w:rPr>
          <w:sz w:val="26"/>
          <w:szCs w:val="26"/>
          <w:lang w:val="en-US" w:bidi="ar-EG"/>
        </w:rPr>
        <w:t>0.605</w:t>
      </w:r>
      <w:r>
        <w:rPr>
          <w:rFonts w:hint="cs"/>
          <w:sz w:val="26"/>
          <w:szCs w:val="26"/>
          <w:rtl/>
          <w:lang w:val="en-US" w:bidi="ar-EG"/>
        </w:rPr>
        <w:t xml:space="preserve"> طن من قدرات استنفاد الأوزون (</w:t>
      </w:r>
      <w:r>
        <w:rPr>
          <w:sz w:val="26"/>
          <w:szCs w:val="26"/>
          <w:lang w:val="en-US" w:bidi="ar-EG"/>
        </w:rPr>
        <w:t>11</w:t>
      </w:r>
      <w:r>
        <w:rPr>
          <w:rFonts w:hint="cs"/>
          <w:sz w:val="26"/>
          <w:szCs w:val="26"/>
          <w:rtl/>
          <w:lang w:val="en-US" w:bidi="ar-EG"/>
        </w:rPr>
        <w:t xml:space="preserve"> طن متري) وهي حوالي </w:t>
      </w:r>
      <w:r>
        <w:rPr>
          <w:sz w:val="26"/>
          <w:szCs w:val="26"/>
          <w:lang w:val="en-US" w:bidi="ar-EG"/>
        </w:rPr>
        <w:t>67.2</w:t>
      </w:r>
      <w:r>
        <w:rPr>
          <w:rFonts w:hint="cs"/>
          <w:sz w:val="26"/>
          <w:szCs w:val="26"/>
          <w:rtl/>
          <w:lang w:val="en-US" w:bidi="ar-EG"/>
        </w:rPr>
        <w:t xml:space="preserve"> في المائة من مستوى الاستهلاك المسموح به في بروتوكول مونتريال.</w:t>
      </w:r>
    </w:p>
    <w:p w:rsidR="007E7C7F" w:rsidRPr="007E7C7F" w:rsidRDefault="007E7C7F" w:rsidP="007E7C7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7E7C7F">
        <w:rPr>
          <w:rFonts w:hint="cs"/>
          <w:i/>
          <w:iCs/>
          <w:sz w:val="26"/>
          <w:szCs w:val="26"/>
          <w:rtl/>
          <w:lang w:val="en-US" w:bidi="ar-EG"/>
        </w:rPr>
        <w:t>قطاع خدمة التبريد</w:t>
      </w:r>
    </w:p>
    <w:p w:rsidR="007E7C7F" w:rsidRDefault="007E7C7F" w:rsidP="007E7C7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أوضح يوئنديبي أنه لم يتم إعادة تأهيل المعدات القائمة على المواد الهيدروكلوروفلوروكربونية بغازات تبريد قابلة للاشتعال في البلاد. وتعي حكومة مولدوفا بشكل كامل مقررات اللجنة التنفيذية ذات الصلة بالنسبة لإعادة التأهيل</w:t>
      </w:r>
      <w:r w:rsidRPr="00010740">
        <w:rPr>
          <w:rStyle w:val="FootnoteReference"/>
          <w:sz w:val="26"/>
          <w:szCs w:val="26"/>
          <w:rtl/>
        </w:rPr>
        <w:footnoteReference w:id="4"/>
      </w:r>
      <w:r>
        <w:rPr>
          <w:rFonts w:hint="cs"/>
          <w:sz w:val="26"/>
          <w:szCs w:val="26"/>
          <w:rtl/>
          <w:lang w:val="en-US" w:bidi="ar-EG"/>
        </w:rPr>
        <w:t xml:space="preserve">. وتغطي برامج التدريب </w:t>
      </w:r>
      <w:r w:rsidR="00A2747C">
        <w:rPr>
          <w:rFonts w:hint="cs"/>
          <w:sz w:val="26"/>
          <w:szCs w:val="26"/>
          <w:rtl/>
          <w:lang w:val="en-US" w:bidi="ar-EG"/>
        </w:rPr>
        <w:t>و</w:t>
      </w:r>
      <w:r>
        <w:rPr>
          <w:rFonts w:hint="cs"/>
          <w:sz w:val="26"/>
          <w:szCs w:val="26"/>
          <w:rtl/>
          <w:lang w:val="en-US" w:bidi="ar-EG"/>
        </w:rPr>
        <w:t xml:space="preserve">مدونة الممارسات الجيدة الاستخدام الآمن لغازات التبريد القابلة للاشتعال ولكنها لا تشجع على إعادة تأهيل المعدات القائمة على المواد الهيدروكلوروفلوروكربونية بالبدائل القابلة للاشتعال. </w:t>
      </w:r>
    </w:p>
    <w:p w:rsidR="007E7C7F" w:rsidRDefault="007E7C7F" w:rsidP="007E7C7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 xml:space="preserve">بناء على طلب إيضاح بشأن عملية اعتماد الفنيين، شرح يوئنديبي أن لائحة تدريب واعتماد الفنيين تتفق ولائحة </w:t>
      </w:r>
      <w:r>
        <w:rPr>
          <w:sz w:val="26"/>
          <w:szCs w:val="26"/>
          <w:lang w:val="en-US" w:bidi="ar-EG"/>
        </w:rPr>
        <w:t>F-</w:t>
      </w:r>
      <w:r w:rsidR="00136EA6">
        <w:rPr>
          <w:sz w:val="26"/>
          <w:szCs w:val="26"/>
          <w:lang w:val="en-US" w:bidi="ar-EG"/>
        </w:rPr>
        <w:t>Gas</w:t>
      </w:r>
      <w:r>
        <w:rPr>
          <w:rFonts w:hint="cs"/>
          <w:sz w:val="26"/>
          <w:szCs w:val="26"/>
          <w:rtl/>
          <w:lang w:val="en-US" w:bidi="ar-EG"/>
        </w:rPr>
        <w:t xml:space="preserve"> للاتحاد الأوروبي رقم 517/2014؛ وهناك قسم خاص بالاستخدام الآمن لغازات التبريد البديلة (الأمونيا وثاني أكسيد الكربون والهيدروكربون) في التدريب النظري ولكنه لن يكون جزءا من الاعتماد في الوقت الحالي. وفي هذه المرحلة يغطي التدريب والاعتماد المواد الهيدروكلوروفلوروكربونية والهيدروفلوروكربونية فقط. وقد تدرس الحكومة في المستقبل إمكانية ربط الاعتماد بشراء واستخدام غازات التبريد. </w:t>
      </w:r>
    </w:p>
    <w:p w:rsidR="007E7C7F" w:rsidRDefault="007E7C7F" w:rsidP="007E7C7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 xml:space="preserve">أوضح يوئنديبي أن الحكومة قد بدأت فعلا في تنفيذ مشروعات إيضاح التكنولوجيا باستخدام ثاني أكسيد </w:t>
      </w:r>
      <w:r w:rsidR="00AF3ADD">
        <w:rPr>
          <w:rFonts w:hint="cs"/>
          <w:sz w:val="26"/>
          <w:szCs w:val="26"/>
          <w:rtl/>
          <w:lang w:val="en-US" w:bidi="ar-EG"/>
        </w:rPr>
        <w:t>الكربون في قطاع التبريد التجاري؛ ونظرا للمستويات الأعلى من التمويل المشترك المطلوبة لاعتماد التكنولوجيا، تطلب الأمر تواصل ومشاورات تفصيلية مع الصناعة. وأبلغ يوئنديبي أن المشاورات الفنية وتأكيد إتاحة العناصر والمناقشات الخاصة بالتمويل المشترك مع المستفيدين المحتملين قد وصلت حاليا إلى مرحلة متقدمة. وسوف يقوم يوئنديبي وينيب ببعثة في آذار/مارس 2020 حيث سيتم من جملة أمور استعراض تفصيلي لحالة تنفيذ الأنشطة الخاصة بالمشروعات الإيضاحية. وسيتم تحديد عدد المستفيدين الذين سيقومون بتركيب تكنولوجيا قائمة على ثاني أكسيد الكربون بشكل نهائي بالتشاور مع وحدة الأوزون الوطنية بحلول 31 آذار/مارس 2020. كما أوضح يوئنديبي أيضا أن المشروع سيتم الإسراع فيه عام 2020 وستقدم الشريحة الثالثة إلى الاجتماع السادس والثمانين كما هو مخطط له.</w:t>
      </w:r>
    </w:p>
    <w:p w:rsidR="00AF3ADD" w:rsidRPr="00AF3ADD" w:rsidRDefault="00AF3ADD" w:rsidP="00AF3ADD">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AF3ADD">
        <w:rPr>
          <w:rFonts w:hint="cs"/>
          <w:sz w:val="26"/>
          <w:szCs w:val="26"/>
          <w:u w:val="single"/>
          <w:rtl/>
          <w:lang w:val="en-US" w:bidi="ar-EG"/>
        </w:rPr>
        <w:t>الخلاصة</w:t>
      </w:r>
    </w:p>
    <w:p w:rsidR="00AF3ADD" w:rsidRDefault="00AF3ADD" w:rsidP="00AF3AD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 xml:space="preserve">يتقدم تنفيذ المرحلة الثانية من خطة إدارة إزالة المواد الهيدروكلوروفلوروكربونية. كما أن نظام البلد لترخيص وحصص الاستيراد يعمل بالفعل وسوف يمكن الامتثال بأهداف رقابة بروتوكول مونتريال؛ والاستهلاك الحالي البالغ </w:t>
      </w:r>
      <w:r>
        <w:rPr>
          <w:sz w:val="26"/>
          <w:szCs w:val="26"/>
          <w:lang w:val="en-US" w:bidi="ar-EG"/>
        </w:rPr>
        <w:t>65.6</w:t>
      </w:r>
      <w:r>
        <w:rPr>
          <w:rFonts w:hint="cs"/>
          <w:sz w:val="26"/>
          <w:szCs w:val="26"/>
          <w:rtl/>
          <w:lang w:val="en-US" w:bidi="ar-EG"/>
        </w:rPr>
        <w:t xml:space="preserve"> في المائة أقل من أهداف عام 2018 وقد تم تحديد حصة عام 2019 بنسبة </w:t>
      </w:r>
      <w:r>
        <w:rPr>
          <w:sz w:val="26"/>
          <w:szCs w:val="26"/>
          <w:lang w:val="en-US" w:bidi="ar-EG"/>
        </w:rPr>
        <w:t>67.2</w:t>
      </w:r>
      <w:r>
        <w:rPr>
          <w:rFonts w:hint="cs"/>
          <w:sz w:val="26"/>
          <w:szCs w:val="26"/>
          <w:rtl/>
          <w:lang w:val="en-US" w:bidi="ar-EG"/>
        </w:rPr>
        <w:t xml:space="preserve"> في المائة من الاستهلاك المسموح به، كما أن تدريب موظفي الجمارك والإنفاذ على لائحة المواد الهيدروكلوروفلوروكربونية والمعدات القائمة عليها وإدماج نموذج التدريب في مناهج موظفي الجمارك والإنفاذ جار تنفيذ</w:t>
      </w:r>
      <w:r w:rsidR="00A2747C">
        <w:rPr>
          <w:rFonts w:hint="cs"/>
          <w:sz w:val="26"/>
          <w:szCs w:val="26"/>
          <w:rtl/>
          <w:lang w:val="en-US" w:bidi="ar-EG"/>
        </w:rPr>
        <w:t>ه</w:t>
      </w:r>
      <w:r>
        <w:rPr>
          <w:rFonts w:hint="cs"/>
          <w:sz w:val="26"/>
          <w:szCs w:val="26"/>
          <w:rtl/>
          <w:lang w:val="en-US" w:bidi="ar-EG"/>
        </w:rPr>
        <w:t xml:space="preserve"> حاليا. وتم تزويد </w:t>
      </w:r>
      <w:r w:rsidRPr="00AF3ADD">
        <w:rPr>
          <w:sz w:val="26"/>
          <w:szCs w:val="26"/>
          <w:lang w:val="en-CA"/>
        </w:rPr>
        <w:t>Tehnofrig</w:t>
      </w:r>
      <w:r>
        <w:rPr>
          <w:rFonts w:hint="cs"/>
          <w:sz w:val="26"/>
          <w:szCs w:val="26"/>
          <w:rtl/>
          <w:lang w:val="en-CA"/>
        </w:rPr>
        <w:t xml:space="preserve"> و كليتين في </w:t>
      </w:r>
      <w:r w:rsidRPr="00AF3ADD">
        <w:rPr>
          <w:sz w:val="26"/>
          <w:szCs w:val="26"/>
          <w:lang w:val="en-CA"/>
        </w:rPr>
        <w:t>Chisinau</w:t>
      </w:r>
      <w:r w:rsidRPr="00AF3ADD">
        <w:rPr>
          <w:rFonts w:hint="cs"/>
          <w:sz w:val="26"/>
          <w:szCs w:val="26"/>
          <w:rtl/>
          <w:lang w:val="en-CA" w:bidi="ar-EG"/>
        </w:rPr>
        <w:t xml:space="preserve"> توفران</w:t>
      </w:r>
      <w:r>
        <w:rPr>
          <w:rFonts w:hint="cs"/>
          <w:sz w:val="26"/>
          <w:szCs w:val="26"/>
          <w:rtl/>
          <w:lang w:val="en-CA" w:bidi="ar-EG"/>
        </w:rPr>
        <w:t xml:space="preserve"> تدريبا في مجال التبريد وتكييف الهواء ومضخات حرارية بمعدات التدريب</w:t>
      </w:r>
      <w:r w:rsidR="00A2747C">
        <w:rPr>
          <w:rFonts w:hint="cs"/>
          <w:sz w:val="26"/>
          <w:szCs w:val="26"/>
          <w:rtl/>
          <w:lang w:val="en-CA" w:bidi="ar-EG"/>
        </w:rPr>
        <w:t>.</w:t>
      </w:r>
      <w:r>
        <w:rPr>
          <w:rFonts w:hint="cs"/>
          <w:sz w:val="26"/>
          <w:szCs w:val="26"/>
          <w:rtl/>
          <w:lang w:val="en-CA" w:bidi="ar-EG"/>
        </w:rPr>
        <w:t xml:space="preserve"> من المتوقع أن تنفيذ هذه الأنشطة سوف يضمن الاستدامة طويلة المدى لإزالة المواد الهيدروكلوروفلوروكربونية ويستمر في تمكين البلد من الوفاء بالتزاماته للامتثال بموجب البروتوكول. وقد بلغ </w:t>
      </w:r>
      <w:r>
        <w:rPr>
          <w:rFonts w:hint="cs"/>
          <w:sz w:val="26"/>
          <w:szCs w:val="26"/>
          <w:rtl/>
          <w:lang w:val="en-CA" w:bidi="ar-EG"/>
        </w:rPr>
        <w:lastRenderedPageBreak/>
        <w:t xml:space="preserve">صرف تمويل الشريحة الثانية نسبة </w:t>
      </w:r>
      <w:r>
        <w:rPr>
          <w:sz w:val="26"/>
          <w:szCs w:val="26"/>
          <w:lang w:val="en-US" w:bidi="ar-EG"/>
        </w:rPr>
        <w:t>41</w:t>
      </w:r>
      <w:r>
        <w:rPr>
          <w:rFonts w:hint="cs"/>
          <w:sz w:val="26"/>
          <w:szCs w:val="26"/>
          <w:rtl/>
          <w:lang w:val="en-US" w:bidi="ar-EG"/>
        </w:rPr>
        <w:t xml:space="preserve"> في المائة.</w:t>
      </w:r>
    </w:p>
    <w:p w:rsidR="00AF3ADD" w:rsidRPr="00AF3ADD" w:rsidRDefault="00AF3ADD" w:rsidP="00AF3ADD">
      <w:pPr>
        <w:pStyle w:val="StyleHeader4Para4Left0Firstline0"/>
        <w:keepNext/>
        <w:keepLines/>
        <w:numPr>
          <w:ilvl w:val="0"/>
          <w:numId w:val="0"/>
        </w:numPr>
        <w:tabs>
          <w:tab w:val="clear" w:pos="2880"/>
          <w:tab w:val="clear" w:pos="5760"/>
          <w:tab w:val="left" w:pos="720"/>
        </w:tabs>
        <w:bidi/>
        <w:spacing w:before="120"/>
        <w:jc w:val="lowKashida"/>
        <w:rPr>
          <w:b/>
          <w:bCs/>
          <w:sz w:val="26"/>
          <w:szCs w:val="26"/>
          <w:rtl/>
          <w:lang w:val="en-US" w:bidi="ar-EG"/>
        </w:rPr>
      </w:pPr>
      <w:r w:rsidRPr="00AF3ADD">
        <w:rPr>
          <w:rFonts w:hint="cs"/>
          <w:b/>
          <w:bCs/>
          <w:sz w:val="26"/>
          <w:szCs w:val="26"/>
          <w:rtl/>
          <w:lang w:val="en-US" w:bidi="ar-EG"/>
        </w:rPr>
        <w:t>التوصية</w:t>
      </w:r>
    </w:p>
    <w:p w:rsidR="00AF3ADD" w:rsidRPr="003C2ED7" w:rsidRDefault="00AF3ADD" w:rsidP="00AF3ADD">
      <w:pPr>
        <w:pStyle w:val="StyleHeader4Para4Left0Firstline0"/>
        <w:numPr>
          <w:ilvl w:val="0"/>
          <w:numId w:val="0"/>
        </w:numPr>
        <w:tabs>
          <w:tab w:val="clear" w:pos="2880"/>
          <w:tab w:val="clear" w:pos="5760"/>
          <w:tab w:val="left" w:pos="720"/>
        </w:tabs>
        <w:bidi/>
        <w:spacing w:before="120"/>
        <w:jc w:val="lowKashida"/>
        <w:rPr>
          <w:spacing w:val="2"/>
          <w:sz w:val="26"/>
          <w:szCs w:val="26"/>
          <w:rtl/>
          <w:lang w:val="en-US" w:bidi="ar-EG"/>
        </w:rPr>
      </w:pPr>
      <w:r>
        <w:rPr>
          <w:rFonts w:hint="cs"/>
          <w:sz w:val="26"/>
          <w:szCs w:val="26"/>
          <w:rtl/>
          <w:lang w:val="en-US" w:bidi="ar-EG"/>
        </w:rPr>
        <w:t>18 -</w:t>
      </w:r>
      <w:r w:rsidRPr="003C2ED7">
        <w:rPr>
          <w:spacing w:val="2"/>
          <w:sz w:val="26"/>
          <w:szCs w:val="26"/>
          <w:rtl/>
          <w:lang w:val="en-US" w:bidi="ar-EG"/>
        </w:rPr>
        <w:tab/>
      </w:r>
      <w:r w:rsidRPr="003C2ED7">
        <w:rPr>
          <w:rFonts w:hint="cs"/>
          <w:spacing w:val="2"/>
          <w:sz w:val="26"/>
          <w:szCs w:val="26"/>
          <w:rtl/>
          <w:lang w:val="en-US" w:bidi="ar-EG"/>
        </w:rPr>
        <w:t>توصي أمانة الصندوق أن تأخذ اللجنة التنفيذية علما بالتقرير المرحلي بشأن تنفيذ الشريحة الأولى من المرحلة الثانية من خطة إدارة إزالة المواد الهيدروكلوروفلوروكربونية لجمهورية مولدوفا؛ كما توصي أيضا بالموافقة الشاملة على الشريحة الثانية من الخطة الخاصة بجمهورية مولدوفا وخطة تنفيذ الشريحة المقابلة للفترة 2020-2021، على مستوى التمويل الوارد في الجدول أدناه، على أساس أن الحكومة سوف تقدم، من خلال يوئنديبي، إلى الاجتماع الخامس والثمانين تقريرا تفصيل</w:t>
      </w:r>
      <w:r w:rsidR="00996F5C" w:rsidRPr="003C2ED7">
        <w:rPr>
          <w:rFonts w:hint="cs"/>
          <w:spacing w:val="2"/>
          <w:sz w:val="26"/>
          <w:szCs w:val="26"/>
          <w:rtl/>
          <w:lang w:val="en-US" w:bidi="ar-EG"/>
        </w:rPr>
        <w:t>يا بشأن حالة تنفيذ المشروعات الإيضاحية لاستخدام تكنولوجيا قائمة على ثاني أكسيد الكربون في قطاع التبريد التجاري.</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996F5C" w:rsidRPr="00790A44" w:rsidTr="00996F5C">
        <w:tc>
          <w:tcPr>
            <w:tcW w:w="540" w:type="dxa"/>
          </w:tcPr>
          <w:p w:rsidR="00996F5C" w:rsidRPr="00790A44" w:rsidRDefault="00996F5C" w:rsidP="00C638C6">
            <w:pPr>
              <w:keepNext/>
              <w:jc w:val="center"/>
              <w:rPr>
                <w:b/>
                <w:bCs/>
                <w:sz w:val="20"/>
                <w:lang w:val="en-CA"/>
              </w:rPr>
            </w:pPr>
          </w:p>
        </w:tc>
        <w:tc>
          <w:tcPr>
            <w:tcW w:w="4320" w:type="dxa"/>
          </w:tcPr>
          <w:p w:rsidR="00996F5C" w:rsidRPr="00790A44" w:rsidRDefault="00996F5C" w:rsidP="00C638C6">
            <w:pPr>
              <w:keepNext/>
              <w:jc w:val="center"/>
              <w:rPr>
                <w:b/>
                <w:bCs/>
                <w:sz w:val="20"/>
                <w:rtl/>
                <w:lang w:val="en-CA" w:bidi="ar-EG"/>
              </w:rPr>
            </w:pPr>
            <w:r>
              <w:rPr>
                <w:rFonts w:hint="cs"/>
                <w:b/>
                <w:bCs/>
                <w:sz w:val="20"/>
                <w:rtl/>
                <w:lang w:val="en-CA" w:bidi="ar-EG"/>
              </w:rPr>
              <w:t>عنوان المشروع</w:t>
            </w:r>
          </w:p>
        </w:tc>
        <w:tc>
          <w:tcPr>
            <w:tcW w:w="1461" w:type="dxa"/>
            <w:tcMar>
              <w:left w:w="29" w:type="dxa"/>
              <w:right w:w="29" w:type="dxa"/>
            </w:tcMar>
          </w:tcPr>
          <w:p w:rsidR="00996F5C" w:rsidRPr="00790A44" w:rsidRDefault="00996F5C" w:rsidP="00C638C6">
            <w:pPr>
              <w:keepNext/>
              <w:jc w:val="center"/>
              <w:rPr>
                <w:b/>
                <w:bCs/>
                <w:sz w:val="20"/>
                <w:lang w:val="en-CA"/>
              </w:rPr>
            </w:pPr>
            <w:r>
              <w:rPr>
                <w:rFonts w:hint="cs"/>
                <w:b/>
                <w:bCs/>
                <w:sz w:val="20"/>
                <w:rtl/>
                <w:lang w:val="en-CA"/>
              </w:rPr>
              <w:t>تمويل المشروع (دولار أمريكي)</w:t>
            </w:r>
          </w:p>
        </w:tc>
        <w:tc>
          <w:tcPr>
            <w:tcW w:w="1461" w:type="dxa"/>
            <w:tcMar>
              <w:left w:w="29" w:type="dxa"/>
              <w:right w:w="29" w:type="dxa"/>
            </w:tcMar>
          </w:tcPr>
          <w:p w:rsidR="00996F5C" w:rsidRPr="00790A44" w:rsidRDefault="00996F5C" w:rsidP="00C638C6">
            <w:pPr>
              <w:keepNext/>
              <w:jc w:val="center"/>
              <w:rPr>
                <w:b/>
                <w:bCs/>
                <w:sz w:val="20"/>
                <w:lang w:val="en-CA"/>
              </w:rPr>
            </w:pPr>
            <w:r>
              <w:rPr>
                <w:rFonts w:hint="cs"/>
                <w:b/>
                <w:bCs/>
                <w:sz w:val="20"/>
                <w:rtl/>
                <w:lang w:val="en-CA"/>
              </w:rPr>
              <w:t>تكاليف الدعم (دولار أمريكي)</w:t>
            </w:r>
          </w:p>
        </w:tc>
        <w:tc>
          <w:tcPr>
            <w:tcW w:w="1461" w:type="dxa"/>
            <w:tcMar>
              <w:left w:w="29" w:type="dxa"/>
              <w:right w:w="29" w:type="dxa"/>
            </w:tcMar>
          </w:tcPr>
          <w:p w:rsidR="00996F5C" w:rsidRPr="00790A44" w:rsidRDefault="00996F5C" w:rsidP="00C638C6">
            <w:pPr>
              <w:keepNext/>
              <w:jc w:val="center"/>
              <w:rPr>
                <w:b/>
                <w:bCs/>
                <w:sz w:val="20"/>
                <w:lang w:val="en-CA"/>
              </w:rPr>
            </w:pPr>
            <w:r>
              <w:rPr>
                <w:rFonts w:hint="cs"/>
                <w:b/>
                <w:bCs/>
                <w:sz w:val="20"/>
                <w:rtl/>
                <w:lang w:val="en-CA"/>
              </w:rPr>
              <w:t>الوكالة المنفذة</w:t>
            </w:r>
          </w:p>
        </w:tc>
      </w:tr>
      <w:tr w:rsidR="00996F5C" w:rsidRPr="00790A44" w:rsidTr="00996F5C">
        <w:tc>
          <w:tcPr>
            <w:tcW w:w="540" w:type="dxa"/>
          </w:tcPr>
          <w:p w:rsidR="00996F5C" w:rsidRPr="00790A44" w:rsidRDefault="00996F5C" w:rsidP="00C638C6">
            <w:pPr>
              <w:keepNext/>
              <w:rPr>
                <w:sz w:val="20"/>
                <w:lang w:val="en-CA"/>
              </w:rPr>
            </w:pPr>
            <w:r>
              <w:rPr>
                <w:rFonts w:hint="cs"/>
                <w:sz w:val="20"/>
                <w:rtl/>
                <w:lang w:val="en-CA"/>
              </w:rPr>
              <w:t>(أ)</w:t>
            </w:r>
          </w:p>
        </w:tc>
        <w:tc>
          <w:tcPr>
            <w:tcW w:w="4320" w:type="dxa"/>
          </w:tcPr>
          <w:p w:rsidR="00996F5C" w:rsidRPr="00790A44" w:rsidRDefault="00996F5C" w:rsidP="00996F5C">
            <w:pPr>
              <w:keepNext/>
              <w:bidi/>
              <w:rPr>
                <w:sz w:val="20"/>
                <w:lang w:val="en-CA"/>
              </w:rPr>
            </w:pPr>
            <w:r>
              <w:rPr>
                <w:rFonts w:hint="cs"/>
                <w:sz w:val="20"/>
                <w:rtl/>
                <w:lang w:val="en-CA"/>
              </w:rPr>
              <w:t>خطة إدارة إزالة المواد الهيدروكلوروفلوروكربونية (المرحلة الثانية، الشريحة الثانية)</w:t>
            </w:r>
          </w:p>
        </w:tc>
        <w:tc>
          <w:tcPr>
            <w:tcW w:w="1461" w:type="dxa"/>
          </w:tcPr>
          <w:p w:rsidR="00996F5C" w:rsidRPr="00790A44" w:rsidRDefault="00996F5C" w:rsidP="00C638C6">
            <w:pPr>
              <w:keepNext/>
              <w:jc w:val="right"/>
              <w:rPr>
                <w:sz w:val="20"/>
                <w:lang w:val="en-CA"/>
              </w:rPr>
            </w:pPr>
            <w:r w:rsidRPr="00790A44">
              <w:rPr>
                <w:sz w:val="20"/>
                <w:lang w:val="en-CA"/>
              </w:rPr>
              <w:t>26,100</w:t>
            </w:r>
          </w:p>
        </w:tc>
        <w:tc>
          <w:tcPr>
            <w:tcW w:w="1461" w:type="dxa"/>
          </w:tcPr>
          <w:p w:rsidR="00996F5C" w:rsidRPr="00790A44" w:rsidRDefault="00996F5C" w:rsidP="00C638C6">
            <w:pPr>
              <w:keepNext/>
              <w:jc w:val="right"/>
              <w:rPr>
                <w:sz w:val="20"/>
                <w:lang w:val="en-CA"/>
              </w:rPr>
            </w:pPr>
            <w:r w:rsidRPr="00790A44">
              <w:rPr>
                <w:sz w:val="20"/>
                <w:lang w:val="en-CA"/>
              </w:rPr>
              <w:t>3,393</w:t>
            </w:r>
          </w:p>
        </w:tc>
        <w:tc>
          <w:tcPr>
            <w:tcW w:w="1461" w:type="dxa"/>
          </w:tcPr>
          <w:p w:rsidR="00996F5C" w:rsidRPr="00790A44" w:rsidRDefault="00996F5C" w:rsidP="00C638C6">
            <w:pPr>
              <w:keepNext/>
              <w:jc w:val="center"/>
              <w:rPr>
                <w:sz w:val="20"/>
                <w:lang w:val="en-CA"/>
              </w:rPr>
            </w:pPr>
            <w:r>
              <w:rPr>
                <w:rFonts w:hint="cs"/>
                <w:sz w:val="20"/>
                <w:rtl/>
                <w:lang w:val="en-CA"/>
              </w:rPr>
              <w:t>يونيب</w:t>
            </w:r>
          </w:p>
        </w:tc>
      </w:tr>
    </w:tbl>
    <w:p w:rsidR="00996F5C" w:rsidRPr="00790A44" w:rsidRDefault="00996F5C" w:rsidP="00996F5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96F5C" w:rsidRPr="00790A44" w:rsidTr="00C638C6">
        <w:tc>
          <w:tcPr>
            <w:tcW w:w="1871" w:type="dxa"/>
          </w:tcPr>
          <w:p w:rsidR="00996F5C" w:rsidRPr="00790A44" w:rsidRDefault="00996F5C" w:rsidP="00C638C6">
            <w:pPr>
              <w:rPr>
                <w:lang w:val="en-CA"/>
              </w:rPr>
            </w:pPr>
          </w:p>
        </w:tc>
        <w:tc>
          <w:tcPr>
            <w:tcW w:w="1872" w:type="dxa"/>
          </w:tcPr>
          <w:p w:rsidR="00996F5C" w:rsidRPr="00790A44" w:rsidRDefault="00996F5C" w:rsidP="00C638C6">
            <w:pPr>
              <w:rPr>
                <w:lang w:val="en-CA"/>
              </w:rPr>
            </w:pPr>
          </w:p>
        </w:tc>
        <w:tc>
          <w:tcPr>
            <w:tcW w:w="1872" w:type="dxa"/>
            <w:tcBorders>
              <w:bottom w:val="single" w:sz="4" w:space="0" w:color="auto"/>
            </w:tcBorders>
          </w:tcPr>
          <w:p w:rsidR="00996F5C" w:rsidRPr="00790A44" w:rsidRDefault="00996F5C" w:rsidP="00C638C6">
            <w:pPr>
              <w:rPr>
                <w:lang w:val="en-CA"/>
              </w:rPr>
            </w:pPr>
          </w:p>
        </w:tc>
        <w:tc>
          <w:tcPr>
            <w:tcW w:w="1872" w:type="dxa"/>
          </w:tcPr>
          <w:p w:rsidR="00996F5C" w:rsidRPr="00790A44" w:rsidRDefault="00996F5C" w:rsidP="00C638C6">
            <w:pPr>
              <w:rPr>
                <w:lang w:val="en-CA"/>
              </w:rPr>
            </w:pPr>
          </w:p>
        </w:tc>
        <w:tc>
          <w:tcPr>
            <w:tcW w:w="1873" w:type="dxa"/>
          </w:tcPr>
          <w:p w:rsidR="00996F5C" w:rsidRPr="00790A44" w:rsidRDefault="00996F5C" w:rsidP="00C638C6">
            <w:pPr>
              <w:rPr>
                <w:lang w:val="en-CA"/>
              </w:rPr>
            </w:pPr>
          </w:p>
        </w:tc>
      </w:tr>
    </w:tbl>
    <w:p w:rsidR="00996F5C" w:rsidRPr="00AF3ADD" w:rsidRDefault="00996F5C" w:rsidP="00996F5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rsidR="003F2925" w:rsidRPr="00EA3C8D" w:rsidRDefault="003F2925" w:rsidP="003F2925">
      <w:pPr>
        <w:pStyle w:val="StyleHeader4Para4Left0Firstline0"/>
        <w:numPr>
          <w:ilvl w:val="0"/>
          <w:numId w:val="0"/>
        </w:numPr>
        <w:tabs>
          <w:tab w:val="clear" w:pos="2880"/>
          <w:tab w:val="clear" w:pos="5760"/>
          <w:tab w:val="left" w:pos="720"/>
        </w:tabs>
        <w:bidi/>
        <w:spacing w:before="120"/>
        <w:ind w:left="1324" w:hanging="1324"/>
        <w:jc w:val="lowKashida"/>
        <w:rPr>
          <w:sz w:val="26"/>
          <w:szCs w:val="26"/>
          <w:lang w:val="en-US" w:bidi="ar-EG"/>
        </w:rPr>
      </w:pPr>
    </w:p>
    <w:sectPr w:rsidR="003F2925" w:rsidRPr="00EA3C8D">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E44" w:rsidRDefault="00174E44" w:rsidP="00F67183">
      <w:pPr>
        <w:bidi/>
      </w:pPr>
      <w:r>
        <w:separator/>
      </w:r>
    </w:p>
  </w:endnote>
  <w:endnote w:type="continuationSeparator" w:id="0">
    <w:p w:rsidR="00174E44" w:rsidRDefault="00174E44"/>
  </w:endnote>
  <w:endnote w:type="continuationNotice" w:id="1">
    <w:p w:rsidR="00174E44" w:rsidRDefault="00174E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B3D" w:rsidRDefault="008E7B3D">
    <w:pPr>
      <w:jc w:val="center"/>
    </w:pPr>
    <w:r>
      <w:fldChar w:fldCharType="begin"/>
    </w:r>
    <w:r>
      <w:instrText xml:space="preserve"> PAGE </w:instrText>
    </w:r>
    <w:r>
      <w:fldChar w:fldCharType="separate"/>
    </w:r>
    <w:r w:rsidR="00EF69C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B3D" w:rsidRDefault="008E7B3D">
    <w:pPr>
      <w:jc w:val="center"/>
    </w:pPr>
    <w:r>
      <w:fldChar w:fldCharType="begin"/>
    </w:r>
    <w:r>
      <w:instrText xml:space="preserve"> PAGE </w:instrText>
    </w:r>
    <w:r>
      <w:fldChar w:fldCharType="separate"/>
    </w:r>
    <w:r w:rsidR="00EF69C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8E7B3D" w:rsidRDefault="008E7B3D">
        <w:pPr>
          <w:pStyle w:val="Footer"/>
          <w:jc w:val="center"/>
        </w:pPr>
        <w:r>
          <w:fldChar w:fldCharType="begin"/>
        </w:r>
        <w:r>
          <w:instrText xml:space="preserve"> PAGE   \* MERGEFORMAT </w:instrText>
        </w:r>
        <w:r>
          <w:fldChar w:fldCharType="separate"/>
        </w:r>
        <w:r w:rsidR="00EF69CF">
          <w:rPr>
            <w:noProof/>
          </w:rPr>
          <w:t>1</w:t>
        </w:r>
        <w:r>
          <w:rPr>
            <w:noProof/>
          </w:rPr>
          <w:fldChar w:fldCharType="end"/>
        </w:r>
      </w:p>
    </w:sdtContent>
  </w:sdt>
  <w:p w:rsidR="008E7B3D" w:rsidRDefault="008E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E44" w:rsidRPr="007A35A7" w:rsidRDefault="00174E44" w:rsidP="009D6713">
      <w:pPr>
        <w:pStyle w:val="Footer"/>
        <w:bidi/>
        <w:spacing w:after="80"/>
        <w:ind w:left="792"/>
        <w:jc w:val="left"/>
        <w:rPr>
          <w:b/>
          <w:sz w:val="16"/>
        </w:rPr>
      </w:pPr>
      <w:r>
        <w:rPr>
          <w:rFonts w:hint="cs"/>
          <w:b/>
          <w:sz w:val="16"/>
          <w:rtl/>
        </w:rPr>
        <w:t>____</w:t>
      </w:r>
      <w:r w:rsidRPr="007A35A7">
        <w:rPr>
          <w:b/>
          <w:sz w:val="16"/>
          <w:rtl/>
        </w:rPr>
        <w:t>__________</w:t>
      </w:r>
    </w:p>
  </w:footnote>
  <w:footnote w:type="continuationSeparator" w:id="0">
    <w:p w:rsidR="00174E44" w:rsidRPr="007A35A7" w:rsidRDefault="00174E44" w:rsidP="009D6713">
      <w:pPr>
        <w:pStyle w:val="Footer"/>
        <w:bidi/>
        <w:spacing w:after="80"/>
        <w:ind w:left="792"/>
        <w:jc w:val="left"/>
        <w:rPr>
          <w:b/>
          <w:sz w:val="16"/>
        </w:rPr>
      </w:pPr>
      <w:r>
        <w:rPr>
          <w:rFonts w:hint="cs"/>
          <w:b/>
          <w:sz w:val="16"/>
          <w:rtl/>
        </w:rPr>
        <w:t>_____</w:t>
      </w:r>
      <w:r w:rsidRPr="007A35A7">
        <w:rPr>
          <w:b/>
          <w:sz w:val="16"/>
          <w:rtl/>
        </w:rPr>
        <w:t>__________</w:t>
      </w:r>
    </w:p>
  </w:footnote>
  <w:footnote w:type="continuationNotice" w:id="1">
    <w:p w:rsidR="00174E44" w:rsidRDefault="00174E44"/>
  </w:footnote>
  <w:footnote w:id="2">
    <w:p w:rsidR="008E7B3D" w:rsidRDefault="008E7B3D" w:rsidP="004B1960">
      <w:pPr>
        <w:pStyle w:val="FootnoteText"/>
        <w:bidi/>
        <w:rPr>
          <w:rtl/>
          <w:lang w:bidi="ar-EG"/>
        </w:rPr>
      </w:pPr>
      <w:r>
        <w:rPr>
          <w:rStyle w:val="FootnoteReference"/>
        </w:rPr>
        <w:footnoteRef/>
      </w:r>
      <w:r>
        <w:rPr>
          <w:rFonts w:hint="cs"/>
          <w:sz w:val="18"/>
          <w:szCs w:val="18"/>
          <w:rtl/>
          <w:lang w:val="en-CA"/>
        </w:rPr>
        <w:t xml:space="preserve"> </w:t>
      </w:r>
      <w:r w:rsidR="00875815">
        <w:rPr>
          <w:rFonts w:hint="cs"/>
          <w:sz w:val="18"/>
          <w:szCs w:val="18"/>
          <w:rtl/>
          <w:lang w:val="en-CA"/>
        </w:rPr>
        <w:t xml:space="preserve">حسب رسالة مؤرخة في 27 أيلول/سبتمبر 2019 من وزارة الزراعة والتنمية الإقليمية والبيئة في جمهورية مولدوفا إلى يوئنديبي. </w:t>
      </w:r>
    </w:p>
  </w:footnote>
  <w:footnote w:id="3">
    <w:p w:rsidR="00A22E8E" w:rsidRPr="00917BCA" w:rsidRDefault="00A22E8E" w:rsidP="00A22E8E">
      <w:pPr>
        <w:pStyle w:val="FootnoteText"/>
        <w:bidi/>
        <w:rPr>
          <w:rtl/>
          <w:lang w:val="en-US" w:bidi="ar-EG"/>
        </w:rPr>
      </w:pPr>
      <w:r>
        <w:rPr>
          <w:rStyle w:val="FootnoteReference"/>
        </w:rPr>
        <w:footnoteRef/>
      </w:r>
      <w:r>
        <w:rPr>
          <w:rFonts w:hint="cs"/>
          <w:sz w:val="18"/>
          <w:szCs w:val="18"/>
          <w:rtl/>
          <w:lang w:val="en-CA"/>
        </w:rPr>
        <w:t xml:space="preserve"> خلطة من الهيدروفلوروكربون تحتوي على الهيدروفلوروكربون</w:t>
      </w:r>
      <w:r w:rsidR="00917BCA">
        <w:rPr>
          <w:rFonts w:hint="cs"/>
          <w:sz w:val="18"/>
          <w:szCs w:val="18"/>
          <w:rtl/>
          <w:lang w:val="en-CA"/>
        </w:rPr>
        <w:t>-</w:t>
      </w:r>
      <w:r w:rsidR="00917BCA">
        <w:rPr>
          <w:sz w:val="18"/>
          <w:szCs w:val="18"/>
          <w:lang w:val="en-US"/>
        </w:rPr>
        <w:t>125</w:t>
      </w:r>
      <w:r w:rsidR="00917BCA">
        <w:rPr>
          <w:rFonts w:hint="cs"/>
          <w:sz w:val="18"/>
          <w:szCs w:val="18"/>
          <w:rtl/>
          <w:lang w:val="en-US" w:bidi="ar-EG"/>
        </w:rPr>
        <w:t xml:space="preserve"> و </w:t>
      </w:r>
      <w:r w:rsidR="00917BCA">
        <w:rPr>
          <w:sz w:val="18"/>
          <w:szCs w:val="18"/>
          <w:lang w:val="en-US" w:bidi="ar-EG"/>
        </w:rPr>
        <w:t>a134</w:t>
      </w:r>
      <w:r w:rsidR="00917BCA">
        <w:rPr>
          <w:rFonts w:hint="cs"/>
          <w:sz w:val="18"/>
          <w:szCs w:val="18"/>
          <w:rtl/>
          <w:lang w:val="en-US" w:bidi="ar-EG"/>
        </w:rPr>
        <w:t xml:space="preserve"> وغاز </w:t>
      </w:r>
      <w:r w:rsidR="00917BCA">
        <w:rPr>
          <w:sz w:val="18"/>
          <w:szCs w:val="18"/>
          <w:lang w:val="en-US" w:bidi="ar-EG"/>
        </w:rPr>
        <w:t>R-600a</w:t>
      </w:r>
      <w:r w:rsidR="00917BCA">
        <w:rPr>
          <w:rFonts w:hint="cs"/>
          <w:sz w:val="18"/>
          <w:szCs w:val="18"/>
          <w:rtl/>
          <w:lang w:val="en-US" w:bidi="ar-EG"/>
        </w:rPr>
        <w:t>.</w:t>
      </w:r>
    </w:p>
  </w:footnote>
  <w:footnote w:id="4">
    <w:p w:rsidR="007E7C7F" w:rsidRPr="00917BCA" w:rsidRDefault="007E7C7F" w:rsidP="007E7C7F">
      <w:pPr>
        <w:pStyle w:val="FootnoteText"/>
        <w:bidi/>
        <w:rPr>
          <w:rtl/>
          <w:lang w:val="en-US" w:bidi="ar-EG"/>
        </w:rPr>
      </w:pPr>
      <w:r>
        <w:rPr>
          <w:rStyle w:val="FootnoteReference"/>
        </w:rPr>
        <w:footnoteRef/>
      </w:r>
      <w:r>
        <w:rPr>
          <w:rFonts w:hint="cs"/>
          <w:sz w:val="18"/>
          <w:szCs w:val="18"/>
          <w:rtl/>
          <w:lang w:val="en-CA"/>
        </w:rPr>
        <w:t xml:space="preserve"> المقرران 72/17 و 73/34</w:t>
      </w:r>
      <w:r>
        <w:rPr>
          <w:rFonts w:hint="cs"/>
          <w:sz w:val="18"/>
          <w:szCs w:val="18"/>
          <w:rtl/>
          <w:lang w:val="en-US"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1E5" w:rsidRDefault="003071E5" w:rsidP="003071E5">
    <w:pPr>
      <w:jc w:val="right"/>
      <w:rPr>
        <w:lang w:bidi="ar-EG"/>
      </w:rPr>
    </w:pPr>
    <w:r>
      <w:t xml:space="preserve">   </w:t>
    </w:r>
    <w:r w:rsidR="00EF69CF">
      <w:fldChar w:fldCharType="begin"/>
    </w:r>
    <w:r w:rsidR="00EF69CF">
      <w:instrText xml:space="preserve"> DOCPROPERTY "Document number"  \* MERGEFORMAT </w:instrText>
    </w:r>
    <w:r w:rsidR="00EF69CF">
      <w:fldChar w:fldCharType="separate"/>
    </w:r>
    <w:r>
      <w:t>UNEP/OzL.Pro/ExCom/84/58</w:t>
    </w:r>
    <w:r w:rsidR="00EF69CF">
      <w:fldChar w:fldCharType="end"/>
    </w:r>
  </w:p>
  <w:p w:rsidR="008E7B3D" w:rsidRDefault="008E7B3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1E5" w:rsidRDefault="003071E5" w:rsidP="003071E5">
    <w:pPr>
      <w:rPr>
        <w:lang w:bidi="ar-EG"/>
      </w:rPr>
    </w:pPr>
    <w:r>
      <w:t xml:space="preserve">   </w:t>
    </w:r>
    <w:r w:rsidR="00EF69CF">
      <w:fldChar w:fldCharType="begin"/>
    </w:r>
    <w:r w:rsidR="00EF69CF">
      <w:instrText xml:space="preserve"> DOCPROPERTY "Document number"  \* MERGEFORMAT </w:instrText>
    </w:r>
    <w:r w:rsidR="00EF69CF">
      <w:fldChar w:fldCharType="separate"/>
    </w:r>
    <w:r>
      <w:t>UNEP/OzL.Pro/ExCom/84/58</w:t>
    </w:r>
    <w:r w:rsidR="00EF69CF">
      <w:fldChar w:fldCharType="end"/>
    </w:r>
  </w:p>
  <w:p w:rsidR="008E7B3D" w:rsidRDefault="008E7B3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B3D" w:rsidRDefault="008E7B3D"/>
  <w:p w:rsidR="008E7B3D" w:rsidRDefault="008E7B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 w:numId="3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34DD8"/>
    <w:rsid w:val="0004254A"/>
    <w:rsid w:val="00047E7A"/>
    <w:rsid w:val="000604B1"/>
    <w:rsid w:val="000620E9"/>
    <w:rsid w:val="00065726"/>
    <w:rsid w:val="000708A7"/>
    <w:rsid w:val="000755E1"/>
    <w:rsid w:val="000771B7"/>
    <w:rsid w:val="00080BF0"/>
    <w:rsid w:val="00093BEC"/>
    <w:rsid w:val="000A7E61"/>
    <w:rsid w:val="000B3FC8"/>
    <w:rsid w:val="000B7A14"/>
    <w:rsid w:val="000C03AD"/>
    <w:rsid w:val="000C2FE8"/>
    <w:rsid w:val="000E05CB"/>
    <w:rsid w:val="000E17E0"/>
    <w:rsid w:val="000F1773"/>
    <w:rsid w:val="000F5AF8"/>
    <w:rsid w:val="000F5F7D"/>
    <w:rsid w:val="000F7292"/>
    <w:rsid w:val="000F7BF0"/>
    <w:rsid w:val="001042FA"/>
    <w:rsid w:val="00115C45"/>
    <w:rsid w:val="001204B3"/>
    <w:rsid w:val="00127E9D"/>
    <w:rsid w:val="00133F3B"/>
    <w:rsid w:val="00136EA6"/>
    <w:rsid w:val="00140838"/>
    <w:rsid w:val="001518A0"/>
    <w:rsid w:val="00154388"/>
    <w:rsid w:val="0016057A"/>
    <w:rsid w:val="001679CE"/>
    <w:rsid w:val="00174E44"/>
    <w:rsid w:val="00176144"/>
    <w:rsid w:val="00181D84"/>
    <w:rsid w:val="00181DA5"/>
    <w:rsid w:val="00190119"/>
    <w:rsid w:val="00190203"/>
    <w:rsid w:val="001928CD"/>
    <w:rsid w:val="001A1C2A"/>
    <w:rsid w:val="001A1E60"/>
    <w:rsid w:val="001A2DFA"/>
    <w:rsid w:val="001A5C7A"/>
    <w:rsid w:val="001B1C9C"/>
    <w:rsid w:val="001B1FCA"/>
    <w:rsid w:val="001C0C69"/>
    <w:rsid w:val="001C624E"/>
    <w:rsid w:val="001D298C"/>
    <w:rsid w:val="001D6A04"/>
    <w:rsid w:val="001E6028"/>
    <w:rsid w:val="00206034"/>
    <w:rsid w:val="002072FF"/>
    <w:rsid w:val="0021031D"/>
    <w:rsid w:val="00213D51"/>
    <w:rsid w:val="00213DD8"/>
    <w:rsid w:val="002212EC"/>
    <w:rsid w:val="00224008"/>
    <w:rsid w:val="002304F1"/>
    <w:rsid w:val="00231F1C"/>
    <w:rsid w:val="00244A64"/>
    <w:rsid w:val="00247833"/>
    <w:rsid w:val="00250228"/>
    <w:rsid w:val="0025485C"/>
    <w:rsid w:val="00261B27"/>
    <w:rsid w:val="002646E3"/>
    <w:rsid w:val="002659E1"/>
    <w:rsid w:val="0027038B"/>
    <w:rsid w:val="00273AF7"/>
    <w:rsid w:val="00274561"/>
    <w:rsid w:val="00274D4B"/>
    <w:rsid w:val="00283B39"/>
    <w:rsid w:val="00286383"/>
    <w:rsid w:val="0029351B"/>
    <w:rsid w:val="002A273E"/>
    <w:rsid w:val="002A2C7D"/>
    <w:rsid w:val="002B4705"/>
    <w:rsid w:val="002C6CC7"/>
    <w:rsid w:val="002D0483"/>
    <w:rsid w:val="002D1D02"/>
    <w:rsid w:val="002D3579"/>
    <w:rsid w:val="002D5FAE"/>
    <w:rsid w:val="002D7637"/>
    <w:rsid w:val="002E4E30"/>
    <w:rsid w:val="002F60C3"/>
    <w:rsid w:val="00302A04"/>
    <w:rsid w:val="003071E5"/>
    <w:rsid w:val="00311CE5"/>
    <w:rsid w:val="003121B5"/>
    <w:rsid w:val="00316B72"/>
    <w:rsid w:val="00322729"/>
    <w:rsid w:val="00323F33"/>
    <w:rsid w:val="00331595"/>
    <w:rsid w:val="0033374A"/>
    <w:rsid w:val="003337E6"/>
    <w:rsid w:val="003367ED"/>
    <w:rsid w:val="00336B54"/>
    <w:rsid w:val="00342ADF"/>
    <w:rsid w:val="0034342F"/>
    <w:rsid w:val="0037417A"/>
    <w:rsid w:val="00375DD3"/>
    <w:rsid w:val="00381063"/>
    <w:rsid w:val="00382B0B"/>
    <w:rsid w:val="00383B3E"/>
    <w:rsid w:val="00387415"/>
    <w:rsid w:val="0039491A"/>
    <w:rsid w:val="003B05D0"/>
    <w:rsid w:val="003B1238"/>
    <w:rsid w:val="003B3F55"/>
    <w:rsid w:val="003B6B85"/>
    <w:rsid w:val="003B6E3B"/>
    <w:rsid w:val="003C2ED7"/>
    <w:rsid w:val="003D153F"/>
    <w:rsid w:val="003E355C"/>
    <w:rsid w:val="003E3D2A"/>
    <w:rsid w:val="003F1105"/>
    <w:rsid w:val="003F2925"/>
    <w:rsid w:val="003F2B28"/>
    <w:rsid w:val="003F6EED"/>
    <w:rsid w:val="0041054A"/>
    <w:rsid w:val="0041204A"/>
    <w:rsid w:val="00412210"/>
    <w:rsid w:val="00412F2D"/>
    <w:rsid w:val="004142D1"/>
    <w:rsid w:val="00415FE4"/>
    <w:rsid w:val="00436E4A"/>
    <w:rsid w:val="004371CC"/>
    <w:rsid w:val="004410C0"/>
    <w:rsid w:val="00447DBB"/>
    <w:rsid w:val="00450949"/>
    <w:rsid w:val="00450A81"/>
    <w:rsid w:val="00451B4C"/>
    <w:rsid w:val="0045228A"/>
    <w:rsid w:val="00452966"/>
    <w:rsid w:val="00460098"/>
    <w:rsid w:val="004712AB"/>
    <w:rsid w:val="00474E9A"/>
    <w:rsid w:val="004812A2"/>
    <w:rsid w:val="0049004D"/>
    <w:rsid w:val="00495CF0"/>
    <w:rsid w:val="0049635C"/>
    <w:rsid w:val="004A0843"/>
    <w:rsid w:val="004A45F5"/>
    <w:rsid w:val="004A5C58"/>
    <w:rsid w:val="004B0EB6"/>
    <w:rsid w:val="004B18D6"/>
    <w:rsid w:val="004B1960"/>
    <w:rsid w:val="004B6FDC"/>
    <w:rsid w:val="004C2AFA"/>
    <w:rsid w:val="004C5B74"/>
    <w:rsid w:val="004D0ED2"/>
    <w:rsid w:val="004D4682"/>
    <w:rsid w:val="004D716E"/>
    <w:rsid w:val="004D7426"/>
    <w:rsid w:val="004E3FC1"/>
    <w:rsid w:val="004F2D2B"/>
    <w:rsid w:val="00502457"/>
    <w:rsid w:val="00502B2A"/>
    <w:rsid w:val="00503231"/>
    <w:rsid w:val="00506111"/>
    <w:rsid w:val="00507AB6"/>
    <w:rsid w:val="005109B8"/>
    <w:rsid w:val="0051140D"/>
    <w:rsid w:val="00512A23"/>
    <w:rsid w:val="00523882"/>
    <w:rsid w:val="005255C4"/>
    <w:rsid w:val="0054202C"/>
    <w:rsid w:val="0054414C"/>
    <w:rsid w:val="0054707D"/>
    <w:rsid w:val="00551ABA"/>
    <w:rsid w:val="005546BF"/>
    <w:rsid w:val="00556BAD"/>
    <w:rsid w:val="00566516"/>
    <w:rsid w:val="005921A9"/>
    <w:rsid w:val="00596354"/>
    <w:rsid w:val="005A4ED1"/>
    <w:rsid w:val="005B263F"/>
    <w:rsid w:val="005B3442"/>
    <w:rsid w:val="005B49E7"/>
    <w:rsid w:val="005B5EBC"/>
    <w:rsid w:val="005B64E4"/>
    <w:rsid w:val="005C4216"/>
    <w:rsid w:val="005E7154"/>
    <w:rsid w:val="005F0746"/>
    <w:rsid w:val="00605C25"/>
    <w:rsid w:val="00620441"/>
    <w:rsid w:val="00624BB2"/>
    <w:rsid w:val="00637D33"/>
    <w:rsid w:val="006442E8"/>
    <w:rsid w:val="00645503"/>
    <w:rsid w:val="006602F9"/>
    <w:rsid w:val="0066081E"/>
    <w:rsid w:val="0066216F"/>
    <w:rsid w:val="00662A73"/>
    <w:rsid w:val="0066786B"/>
    <w:rsid w:val="00672987"/>
    <w:rsid w:val="006757C2"/>
    <w:rsid w:val="00675FA8"/>
    <w:rsid w:val="00685EDE"/>
    <w:rsid w:val="006A3DB4"/>
    <w:rsid w:val="006A5C4B"/>
    <w:rsid w:val="006B1B52"/>
    <w:rsid w:val="006B7BC2"/>
    <w:rsid w:val="006D3AA1"/>
    <w:rsid w:val="006D4787"/>
    <w:rsid w:val="006D5A0C"/>
    <w:rsid w:val="006D63B3"/>
    <w:rsid w:val="006E1160"/>
    <w:rsid w:val="006E42BE"/>
    <w:rsid w:val="006E4DEB"/>
    <w:rsid w:val="006E6EB7"/>
    <w:rsid w:val="006F2F33"/>
    <w:rsid w:val="006F32EF"/>
    <w:rsid w:val="006F33DC"/>
    <w:rsid w:val="0070162F"/>
    <w:rsid w:val="00706A2E"/>
    <w:rsid w:val="007103CE"/>
    <w:rsid w:val="00723990"/>
    <w:rsid w:val="00723D98"/>
    <w:rsid w:val="0072483D"/>
    <w:rsid w:val="007265E0"/>
    <w:rsid w:val="00734C1C"/>
    <w:rsid w:val="00737017"/>
    <w:rsid w:val="00740E02"/>
    <w:rsid w:val="00741146"/>
    <w:rsid w:val="0076357D"/>
    <w:rsid w:val="00764615"/>
    <w:rsid w:val="007655ED"/>
    <w:rsid w:val="00770E9A"/>
    <w:rsid w:val="007770C7"/>
    <w:rsid w:val="00780172"/>
    <w:rsid w:val="00786775"/>
    <w:rsid w:val="00790F54"/>
    <w:rsid w:val="00793934"/>
    <w:rsid w:val="007A19A0"/>
    <w:rsid w:val="007A35A7"/>
    <w:rsid w:val="007B4D07"/>
    <w:rsid w:val="007B6222"/>
    <w:rsid w:val="007B6C14"/>
    <w:rsid w:val="007C27C9"/>
    <w:rsid w:val="007C3BCA"/>
    <w:rsid w:val="007E39FA"/>
    <w:rsid w:val="007E5D09"/>
    <w:rsid w:val="007E6F1B"/>
    <w:rsid w:val="007E7C7F"/>
    <w:rsid w:val="007F4378"/>
    <w:rsid w:val="007F6423"/>
    <w:rsid w:val="00807BB6"/>
    <w:rsid w:val="008200FD"/>
    <w:rsid w:val="00822982"/>
    <w:rsid w:val="008266E6"/>
    <w:rsid w:val="0083268B"/>
    <w:rsid w:val="0085349E"/>
    <w:rsid w:val="00870553"/>
    <w:rsid w:val="008716F0"/>
    <w:rsid w:val="00874478"/>
    <w:rsid w:val="00875815"/>
    <w:rsid w:val="00877C28"/>
    <w:rsid w:val="008A2224"/>
    <w:rsid w:val="008A3A4A"/>
    <w:rsid w:val="008A56B4"/>
    <w:rsid w:val="008A79A6"/>
    <w:rsid w:val="008C3B1F"/>
    <w:rsid w:val="008C4669"/>
    <w:rsid w:val="008E4795"/>
    <w:rsid w:val="008E7B3D"/>
    <w:rsid w:val="00900918"/>
    <w:rsid w:val="0090495D"/>
    <w:rsid w:val="00917BCA"/>
    <w:rsid w:val="009268F4"/>
    <w:rsid w:val="00935CEE"/>
    <w:rsid w:val="009436A0"/>
    <w:rsid w:val="00945360"/>
    <w:rsid w:val="00945E34"/>
    <w:rsid w:val="00946B1B"/>
    <w:rsid w:val="00947678"/>
    <w:rsid w:val="00951CCF"/>
    <w:rsid w:val="009545F3"/>
    <w:rsid w:val="00955A0D"/>
    <w:rsid w:val="009621C4"/>
    <w:rsid w:val="00966983"/>
    <w:rsid w:val="00966FE4"/>
    <w:rsid w:val="00967816"/>
    <w:rsid w:val="0097788A"/>
    <w:rsid w:val="009807A4"/>
    <w:rsid w:val="00983D81"/>
    <w:rsid w:val="00995E4E"/>
    <w:rsid w:val="0099635D"/>
    <w:rsid w:val="009969EA"/>
    <w:rsid w:val="00996F5C"/>
    <w:rsid w:val="009A1D11"/>
    <w:rsid w:val="009A308B"/>
    <w:rsid w:val="009C0DF4"/>
    <w:rsid w:val="009D0CCC"/>
    <w:rsid w:val="009D5A5E"/>
    <w:rsid w:val="009D64DE"/>
    <w:rsid w:val="009D6713"/>
    <w:rsid w:val="009E10CF"/>
    <w:rsid w:val="009E15D8"/>
    <w:rsid w:val="009E3322"/>
    <w:rsid w:val="009E33BA"/>
    <w:rsid w:val="009F591F"/>
    <w:rsid w:val="009F6F60"/>
    <w:rsid w:val="009F7C90"/>
    <w:rsid w:val="00A0241E"/>
    <w:rsid w:val="00A026A2"/>
    <w:rsid w:val="00A0789D"/>
    <w:rsid w:val="00A21948"/>
    <w:rsid w:val="00A22DF4"/>
    <w:rsid w:val="00A22E8E"/>
    <w:rsid w:val="00A257A8"/>
    <w:rsid w:val="00A2747C"/>
    <w:rsid w:val="00A27C50"/>
    <w:rsid w:val="00A305A6"/>
    <w:rsid w:val="00A46027"/>
    <w:rsid w:val="00A46EC8"/>
    <w:rsid w:val="00A50376"/>
    <w:rsid w:val="00A53D46"/>
    <w:rsid w:val="00A719B5"/>
    <w:rsid w:val="00A72F78"/>
    <w:rsid w:val="00A734A3"/>
    <w:rsid w:val="00A7518B"/>
    <w:rsid w:val="00A75944"/>
    <w:rsid w:val="00A771D2"/>
    <w:rsid w:val="00A83328"/>
    <w:rsid w:val="00A83526"/>
    <w:rsid w:val="00AA3845"/>
    <w:rsid w:val="00AA395A"/>
    <w:rsid w:val="00AA71E9"/>
    <w:rsid w:val="00AB045C"/>
    <w:rsid w:val="00AB2735"/>
    <w:rsid w:val="00AC10B9"/>
    <w:rsid w:val="00AC3E34"/>
    <w:rsid w:val="00AC4AA8"/>
    <w:rsid w:val="00AC66DB"/>
    <w:rsid w:val="00AD348B"/>
    <w:rsid w:val="00AE0A44"/>
    <w:rsid w:val="00AE445E"/>
    <w:rsid w:val="00AF3ADD"/>
    <w:rsid w:val="00AF6643"/>
    <w:rsid w:val="00AF754D"/>
    <w:rsid w:val="00B0630C"/>
    <w:rsid w:val="00B11DB6"/>
    <w:rsid w:val="00B16F37"/>
    <w:rsid w:val="00B2216F"/>
    <w:rsid w:val="00B22535"/>
    <w:rsid w:val="00B255A1"/>
    <w:rsid w:val="00B25AD1"/>
    <w:rsid w:val="00B26144"/>
    <w:rsid w:val="00B45106"/>
    <w:rsid w:val="00B47419"/>
    <w:rsid w:val="00B530A7"/>
    <w:rsid w:val="00B55994"/>
    <w:rsid w:val="00B60A2F"/>
    <w:rsid w:val="00B70276"/>
    <w:rsid w:val="00B70DF5"/>
    <w:rsid w:val="00B76450"/>
    <w:rsid w:val="00B81E83"/>
    <w:rsid w:val="00B84E7C"/>
    <w:rsid w:val="00B93CC1"/>
    <w:rsid w:val="00B94048"/>
    <w:rsid w:val="00BA083E"/>
    <w:rsid w:val="00BA42AD"/>
    <w:rsid w:val="00BC20D4"/>
    <w:rsid w:val="00BC4182"/>
    <w:rsid w:val="00BC7399"/>
    <w:rsid w:val="00BD028E"/>
    <w:rsid w:val="00BD3B04"/>
    <w:rsid w:val="00BD4417"/>
    <w:rsid w:val="00BE291A"/>
    <w:rsid w:val="00BE4790"/>
    <w:rsid w:val="00BF30E7"/>
    <w:rsid w:val="00C14F21"/>
    <w:rsid w:val="00C220F4"/>
    <w:rsid w:val="00C30640"/>
    <w:rsid w:val="00C31215"/>
    <w:rsid w:val="00C31CA8"/>
    <w:rsid w:val="00C37396"/>
    <w:rsid w:val="00C40E7D"/>
    <w:rsid w:val="00C415C3"/>
    <w:rsid w:val="00C44E32"/>
    <w:rsid w:val="00C55774"/>
    <w:rsid w:val="00C56D86"/>
    <w:rsid w:val="00C602D7"/>
    <w:rsid w:val="00C60DA5"/>
    <w:rsid w:val="00C6163F"/>
    <w:rsid w:val="00C65BF8"/>
    <w:rsid w:val="00C71CBB"/>
    <w:rsid w:val="00C76601"/>
    <w:rsid w:val="00C81938"/>
    <w:rsid w:val="00C83E42"/>
    <w:rsid w:val="00C8643F"/>
    <w:rsid w:val="00C977E5"/>
    <w:rsid w:val="00CA3FB3"/>
    <w:rsid w:val="00CB4734"/>
    <w:rsid w:val="00CB607A"/>
    <w:rsid w:val="00CC25D3"/>
    <w:rsid w:val="00CC36DA"/>
    <w:rsid w:val="00CC3FFD"/>
    <w:rsid w:val="00CC644A"/>
    <w:rsid w:val="00CE3756"/>
    <w:rsid w:val="00CE3D26"/>
    <w:rsid w:val="00CE50BE"/>
    <w:rsid w:val="00CE5154"/>
    <w:rsid w:val="00CF1B6A"/>
    <w:rsid w:val="00CF4E9C"/>
    <w:rsid w:val="00D026E1"/>
    <w:rsid w:val="00D034D8"/>
    <w:rsid w:val="00D07A01"/>
    <w:rsid w:val="00D15632"/>
    <w:rsid w:val="00D25D2A"/>
    <w:rsid w:val="00D33CBF"/>
    <w:rsid w:val="00D36AC1"/>
    <w:rsid w:val="00D41991"/>
    <w:rsid w:val="00D47079"/>
    <w:rsid w:val="00D62D51"/>
    <w:rsid w:val="00D8582B"/>
    <w:rsid w:val="00D916F0"/>
    <w:rsid w:val="00D91DAB"/>
    <w:rsid w:val="00D91F0D"/>
    <w:rsid w:val="00D93292"/>
    <w:rsid w:val="00DA4C9B"/>
    <w:rsid w:val="00DA6038"/>
    <w:rsid w:val="00DB721A"/>
    <w:rsid w:val="00DC3A69"/>
    <w:rsid w:val="00DC5715"/>
    <w:rsid w:val="00DC772D"/>
    <w:rsid w:val="00DC7BDD"/>
    <w:rsid w:val="00DD0FD1"/>
    <w:rsid w:val="00DD336F"/>
    <w:rsid w:val="00DE32BB"/>
    <w:rsid w:val="00DE51F3"/>
    <w:rsid w:val="00DE6E49"/>
    <w:rsid w:val="00DF327A"/>
    <w:rsid w:val="00DF605C"/>
    <w:rsid w:val="00E00F04"/>
    <w:rsid w:val="00E112DF"/>
    <w:rsid w:val="00E127E7"/>
    <w:rsid w:val="00E1360E"/>
    <w:rsid w:val="00E139E2"/>
    <w:rsid w:val="00E21316"/>
    <w:rsid w:val="00E24802"/>
    <w:rsid w:val="00E26C56"/>
    <w:rsid w:val="00E279A7"/>
    <w:rsid w:val="00E37B2A"/>
    <w:rsid w:val="00E47CE5"/>
    <w:rsid w:val="00E507AE"/>
    <w:rsid w:val="00E5081C"/>
    <w:rsid w:val="00E51328"/>
    <w:rsid w:val="00E517E0"/>
    <w:rsid w:val="00E60295"/>
    <w:rsid w:val="00E65B2E"/>
    <w:rsid w:val="00E715C7"/>
    <w:rsid w:val="00E731B2"/>
    <w:rsid w:val="00E80CAC"/>
    <w:rsid w:val="00E82173"/>
    <w:rsid w:val="00E8279A"/>
    <w:rsid w:val="00E84F23"/>
    <w:rsid w:val="00E852C8"/>
    <w:rsid w:val="00EA0299"/>
    <w:rsid w:val="00EA0C8F"/>
    <w:rsid w:val="00EA2F75"/>
    <w:rsid w:val="00EA3C8D"/>
    <w:rsid w:val="00EB0AAE"/>
    <w:rsid w:val="00EB6EDC"/>
    <w:rsid w:val="00EB7FCC"/>
    <w:rsid w:val="00EC59E6"/>
    <w:rsid w:val="00EE5F1C"/>
    <w:rsid w:val="00EF072B"/>
    <w:rsid w:val="00EF69CF"/>
    <w:rsid w:val="00EF729B"/>
    <w:rsid w:val="00F05B70"/>
    <w:rsid w:val="00F11759"/>
    <w:rsid w:val="00F145A5"/>
    <w:rsid w:val="00F15EF3"/>
    <w:rsid w:val="00F21A7C"/>
    <w:rsid w:val="00F26A09"/>
    <w:rsid w:val="00F331E9"/>
    <w:rsid w:val="00F44BFB"/>
    <w:rsid w:val="00F549C1"/>
    <w:rsid w:val="00F54BA8"/>
    <w:rsid w:val="00F550D2"/>
    <w:rsid w:val="00F55625"/>
    <w:rsid w:val="00F61C43"/>
    <w:rsid w:val="00F6233B"/>
    <w:rsid w:val="00F65213"/>
    <w:rsid w:val="00F67183"/>
    <w:rsid w:val="00F6737B"/>
    <w:rsid w:val="00F81DB6"/>
    <w:rsid w:val="00F843C5"/>
    <w:rsid w:val="00FA17FD"/>
    <w:rsid w:val="00FA18EF"/>
    <w:rsid w:val="00FA1A8F"/>
    <w:rsid w:val="00FA1D69"/>
    <w:rsid w:val="00FC34E0"/>
    <w:rsid w:val="00FC40FA"/>
    <w:rsid w:val="00FC6D6A"/>
    <w:rsid w:val="00FD0163"/>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 w:type="character" w:styleId="Hyperlink">
    <w:name w:val="Hyperlink"/>
    <w:basedOn w:val="DefaultParagraphFont"/>
    <w:uiPriority w:val="99"/>
    <w:unhideWhenUsed/>
    <w:rsid w:val="007A3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23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UNEP/OzL.Pro/ExCom/84/58</Document_x0020_Number>
    <DocumentType xmlns="48d2d36d-b4e3-478b-a344-cdbeebaca89a">Pre-session</DocumentType>
  </documentManagement>
</p:properties>
</file>

<file path=customXml/itemProps1.xml><?xml version="1.0" encoding="utf-8"?>
<ds:datastoreItem xmlns:ds="http://schemas.openxmlformats.org/officeDocument/2006/customXml" ds:itemID="{65167CBD-D277-46E0-922B-77A37CA16AF8}"/>
</file>

<file path=customXml/itemProps2.xml><?xml version="1.0" encoding="utf-8"?>
<ds:datastoreItem xmlns:ds="http://schemas.openxmlformats.org/officeDocument/2006/customXml" ds:itemID="{045AD260-92D6-4005-9582-23401E0BD380}"/>
</file>

<file path=customXml/itemProps3.xml><?xml version="1.0" encoding="utf-8"?>
<ds:datastoreItem xmlns:ds="http://schemas.openxmlformats.org/officeDocument/2006/customXml" ds:itemID="{1F383B8F-D77A-4858-8A77-4474F017554D}"/>
</file>

<file path=customXml/itemProps4.xml><?xml version="1.0" encoding="utf-8"?>
<ds:datastoreItem xmlns:ds="http://schemas.openxmlformats.org/officeDocument/2006/customXml" ds:itemID="{4BD16CD4-B1B5-4437-A1EA-429DF550E4AB}"/>
</file>

<file path=docProps/app.xml><?xml version="1.0" encoding="utf-8"?>
<Properties xmlns="http://schemas.openxmlformats.org/officeDocument/2006/extended-properties" xmlns:vt="http://schemas.openxmlformats.org/officeDocument/2006/docPropsVTypes">
  <Template>A81-template</Template>
  <TotalTime>144</TotalTime>
  <Pages>7</Pages>
  <Words>2150</Words>
  <Characters>12456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مقترح مشروع: جمهورية مولدوفا</vt:lpstr>
    </vt:vector>
  </TitlesOfParts>
  <Company/>
  <LinksUpToDate>false</LinksUpToDate>
  <CharactersWithSpaces>14577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جمهورية مولدوفا</dc:title>
  <cp:lastModifiedBy>HBE</cp:lastModifiedBy>
  <cp:revision>9</cp:revision>
  <cp:lastPrinted>2019-11-26T05:10:00Z</cp:lastPrinted>
  <dcterms:created xsi:type="dcterms:W3CDTF">2019-11-25T21:44:00Z</dcterms:created>
  <dcterms:modified xsi:type="dcterms:W3CDTF">2019-12-09T23:58:00Z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UNEP/OzL.Pro/ExCom/84/58</vt:lpwstr>
  </property>
  <property fmtid="{D5CDD505-2E9C-101B-9397-08002B2CF9AE}" pid="3" name="Revision date">
    <vt:lpwstr>11/21/2019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