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90" w:type="dxa"/>
        <w:tblInd w:w="-432" w:type="dxa"/>
        <w:tblLayout w:type="fixed"/>
        <w:tblLook w:val="0000" w:firstRow="0" w:lastRow="0" w:firstColumn="0" w:lastColumn="0" w:noHBand="0" w:noVBand="0"/>
      </w:tblPr>
      <w:tblGrid>
        <w:gridCol w:w="1999"/>
        <w:gridCol w:w="3758"/>
        <w:gridCol w:w="4433"/>
      </w:tblGrid>
      <w:tr w:rsidR="005B5C54" w14:paraId="007CC747" w14:textId="77777777" w:rsidTr="009B7355">
        <w:trPr>
          <w:trHeight w:val="693"/>
        </w:trPr>
        <w:tc>
          <w:tcPr>
            <w:tcW w:w="5757" w:type="dxa"/>
            <w:gridSpan w:val="2"/>
            <w:tcBorders>
              <w:bottom w:val="single" w:sz="18" w:space="0" w:color="auto"/>
            </w:tcBorders>
          </w:tcPr>
          <w:p w14:paraId="1E8A1ED8" w14:textId="77777777" w:rsidR="00C15867" w:rsidRPr="000C3CD0" w:rsidRDefault="00CB3FA3"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433" w:type="dxa"/>
            <w:tcBorders>
              <w:bottom w:val="single" w:sz="18" w:space="0" w:color="auto"/>
            </w:tcBorders>
          </w:tcPr>
          <w:p w14:paraId="33CDFD57" w14:textId="77777777" w:rsidR="00C15867" w:rsidRPr="00CA630C" w:rsidRDefault="00CB3FA3" w:rsidP="008F3192">
            <w:pPr>
              <w:suppressAutoHyphens/>
              <w:jc w:val="right"/>
              <w:rPr>
                <w:rFonts w:asciiTheme="minorBidi" w:hAnsiTheme="minorBidi" w:cstheme="minorBidi"/>
                <w:sz w:val="52"/>
                <w:szCs w:val="52"/>
              </w:rPr>
            </w:pPr>
            <w:r w:rsidRPr="00CA630C">
              <w:rPr>
                <w:rFonts w:asciiTheme="minorBidi" w:hAnsiTheme="minorBidi" w:cstheme="minorBidi"/>
                <w:b/>
                <w:bCs/>
                <w:sz w:val="72"/>
                <w:szCs w:val="72"/>
                <w:lang w:val="es-PE"/>
              </w:rPr>
              <w:t>EP</w:t>
            </w:r>
          </w:p>
        </w:tc>
      </w:tr>
      <w:tr w:rsidR="005B5C54" w:rsidRPr="009B7355" w14:paraId="1D964C4F" w14:textId="77777777" w:rsidTr="009B73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999" w:type="dxa"/>
            <w:tcBorders>
              <w:top w:val="nil"/>
              <w:left w:val="nil"/>
              <w:bottom w:val="single" w:sz="36" w:space="0" w:color="auto"/>
              <w:right w:val="nil"/>
            </w:tcBorders>
          </w:tcPr>
          <w:p w14:paraId="4DF5AC02" w14:textId="77777777" w:rsidR="00C15867" w:rsidRPr="000C3CD0" w:rsidRDefault="00CB3FA3" w:rsidP="008F3192">
            <w:pPr>
              <w:suppressAutoHyphens/>
              <w:spacing w:before="120"/>
            </w:pPr>
            <w:r w:rsidRPr="000C3CD0">
              <w:rPr>
                <w:noProof/>
                <w:lang w:eastAsia="en-CA"/>
              </w:rPr>
              <mc:AlternateContent>
                <mc:Choice Requires="wpg">
                  <w:drawing>
                    <wp:anchor distT="0" distB="0" distL="114300" distR="114300" simplePos="0" relativeHeight="251658240" behindDoc="0" locked="0" layoutInCell="1" allowOverlap="1" wp14:anchorId="0D27B3BA" wp14:editId="4726A6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758" w:type="dxa"/>
            <w:tcBorders>
              <w:top w:val="nil"/>
              <w:left w:val="nil"/>
              <w:bottom w:val="single" w:sz="36" w:space="0" w:color="auto"/>
              <w:right w:val="nil"/>
            </w:tcBorders>
          </w:tcPr>
          <w:p w14:paraId="1DF5B370" w14:textId="77777777" w:rsidR="00CA630C" w:rsidRDefault="00CA630C" w:rsidP="00BD7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p>
          <w:p w14:paraId="64D4B1ED" w14:textId="652D8289" w:rsidR="00C15867" w:rsidRPr="00BD7D1A" w:rsidRDefault="00CB3FA3" w:rsidP="00BD7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eastAsia="Univers" w:hAnsi="Univers"/>
                <w:b/>
                <w:bCs/>
                <w:sz w:val="32"/>
                <w:szCs w:val="32"/>
                <w:lang w:val="es-PE"/>
              </w:rPr>
              <w:t>Programa de las</w:t>
            </w:r>
          </w:p>
          <w:p w14:paraId="4EBAB74D" w14:textId="77777777" w:rsidR="00C15867" w:rsidRPr="00BD7D1A" w:rsidRDefault="00CB3FA3" w:rsidP="00BD7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ES"/>
              </w:rPr>
            </w:pPr>
            <w:r>
              <w:rPr>
                <w:rFonts w:ascii="Univers" w:eastAsia="Univers" w:hAnsi="Univers"/>
                <w:b/>
                <w:bCs/>
                <w:sz w:val="32"/>
                <w:szCs w:val="32"/>
                <w:lang w:val="es-PE"/>
              </w:rPr>
              <w:t>Naciones Unidas</w:t>
            </w:r>
          </w:p>
          <w:p w14:paraId="6C16D585" w14:textId="39028663" w:rsidR="00C15867" w:rsidRPr="00BD7D1A" w:rsidRDefault="00CB3FA3" w:rsidP="00BD7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721"/>
              <w:jc w:val="left"/>
              <w:rPr>
                <w:rFonts w:ascii="Univers" w:hAnsi="Univers"/>
                <w:b/>
                <w:sz w:val="32"/>
                <w:lang w:val="es-ES"/>
              </w:rPr>
            </w:pPr>
            <w:r>
              <w:rPr>
                <w:rFonts w:ascii="Univers" w:eastAsia="Univers" w:hAnsi="Univers"/>
                <w:b/>
                <w:bCs/>
                <w:sz w:val="32"/>
                <w:szCs w:val="32"/>
                <w:lang w:val="es-PE"/>
              </w:rPr>
              <w:t>para el Medio</w:t>
            </w:r>
            <w:r w:rsidR="00BD7D1A">
              <w:rPr>
                <w:rFonts w:ascii="Univers" w:eastAsia="Univers" w:hAnsi="Univers"/>
                <w:b/>
                <w:bCs/>
                <w:sz w:val="32"/>
                <w:szCs w:val="32"/>
                <w:lang w:val="es-PE"/>
              </w:rPr>
              <w:t xml:space="preserve"> Ambiente</w:t>
            </w:r>
            <w:r>
              <w:rPr>
                <w:rFonts w:ascii="Univers" w:eastAsia="Univers" w:hAnsi="Univers"/>
                <w:b/>
                <w:bCs/>
                <w:sz w:val="32"/>
                <w:szCs w:val="32"/>
                <w:lang w:val="es-PE"/>
              </w:rPr>
              <w:t xml:space="preserve"> </w:t>
            </w:r>
          </w:p>
          <w:p w14:paraId="430A3345" w14:textId="77777777" w:rsidR="00C15867" w:rsidRPr="00BD7D1A" w:rsidRDefault="00C15867" w:rsidP="00BD7D1A">
            <w:pPr>
              <w:suppressAutoHyphens/>
              <w:spacing w:before="720"/>
              <w:ind w:left="158"/>
              <w:jc w:val="left"/>
              <w:rPr>
                <w:lang w:val="es-ES"/>
              </w:rPr>
            </w:pPr>
          </w:p>
        </w:tc>
        <w:tc>
          <w:tcPr>
            <w:tcW w:w="4433" w:type="dxa"/>
            <w:tcBorders>
              <w:top w:val="nil"/>
              <w:left w:val="nil"/>
              <w:bottom w:val="single" w:sz="36" w:space="0" w:color="auto"/>
              <w:right w:val="nil"/>
            </w:tcBorders>
          </w:tcPr>
          <w:p w14:paraId="64CC4D1B" w14:textId="77777777" w:rsidR="00CA630C" w:rsidRDefault="00CA630C" w:rsidP="009B7355">
            <w:pPr>
              <w:suppressAutoHyphens/>
              <w:ind w:left="503" w:firstLine="94"/>
              <w:rPr>
                <w:lang w:val="es-PE"/>
              </w:rPr>
            </w:pPr>
          </w:p>
          <w:p w14:paraId="795DC3E4" w14:textId="0C5CF269" w:rsidR="00C15867" w:rsidRPr="00BD7D1A" w:rsidRDefault="00CB3FA3" w:rsidP="009B7355">
            <w:pPr>
              <w:suppressAutoHyphens/>
              <w:ind w:left="503" w:firstLine="94"/>
              <w:rPr>
                <w:lang w:val="es-ES"/>
              </w:rPr>
            </w:pPr>
            <w:proofErr w:type="spellStart"/>
            <w:r>
              <w:rPr>
                <w:lang w:val="es-PE"/>
              </w:rPr>
              <w:t>Distr</w:t>
            </w:r>
            <w:proofErr w:type="spellEnd"/>
            <w:r>
              <w:rPr>
                <w:lang w:val="es-PE"/>
              </w:rPr>
              <w:t>.</w:t>
            </w:r>
          </w:p>
          <w:p w14:paraId="1D30FC43" w14:textId="77777777" w:rsidR="00923540" w:rsidRPr="00BD7D1A" w:rsidRDefault="00CB3FA3" w:rsidP="009B7355">
            <w:pPr>
              <w:suppressAutoHyphens/>
              <w:ind w:left="503" w:firstLine="94"/>
              <w:rPr>
                <w:lang w:val="es-ES"/>
              </w:rPr>
            </w:pPr>
            <w:r>
              <w:rPr>
                <w:lang w:val="es-PE"/>
              </w:rPr>
              <w:t>GENERAL</w:t>
            </w:r>
          </w:p>
          <w:p w14:paraId="7B4A68AF" w14:textId="77777777" w:rsidR="00C15867" w:rsidRPr="00BD7D1A" w:rsidRDefault="00C15867" w:rsidP="009B7355">
            <w:pPr>
              <w:suppressAutoHyphens/>
              <w:ind w:left="503" w:firstLine="94"/>
              <w:rPr>
                <w:lang w:val="es-ES"/>
              </w:rPr>
            </w:pPr>
          </w:p>
          <w:p w14:paraId="1CE93A14" w14:textId="13D6F21B" w:rsidR="00C15867" w:rsidRPr="00BD7D1A" w:rsidRDefault="008360EC" w:rsidP="009B7355">
            <w:pPr>
              <w:suppressAutoHyphens/>
              <w:ind w:left="503" w:firstLine="94"/>
              <w:rPr>
                <w:lang w:val="es-ES"/>
              </w:rPr>
            </w:pPr>
            <w:r w:rsidRPr="000C3CD0">
              <w:fldChar w:fldCharType="begin"/>
            </w:r>
            <w:r w:rsidR="00CB3FA3" w:rsidRPr="00BD7D1A">
              <w:rPr>
                <w:lang w:val="es-ES"/>
              </w:rPr>
              <w:instrText xml:space="preserve"> DOCPROPERTY "Document number"  \* MERGEFORMAT </w:instrText>
            </w:r>
            <w:r w:rsidRPr="000C3CD0">
              <w:fldChar w:fldCharType="separate"/>
            </w:r>
            <w:r w:rsidR="009B7355" w:rsidRPr="009B7355">
              <w:rPr>
                <w:lang w:val="es-PE"/>
              </w:rPr>
              <w:t>UNEP/</w:t>
            </w:r>
            <w:proofErr w:type="spellStart"/>
            <w:r w:rsidR="009B7355" w:rsidRPr="009B7355">
              <w:rPr>
                <w:lang w:val="es-PE"/>
              </w:rPr>
              <w:t>OzL.Pro</w:t>
            </w:r>
            <w:proofErr w:type="spellEnd"/>
            <w:r w:rsidR="009B7355" w:rsidRPr="009B7355">
              <w:rPr>
                <w:lang w:val="es-PE"/>
              </w:rPr>
              <w:t>/</w:t>
            </w:r>
            <w:proofErr w:type="spellStart"/>
            <w:r w:rsidR="009B7355" w:rsidRPr="009B7355">
              <w:rPr>
                <w:lang w:val="es-PE"/>
              </w:rPr>
              <w:t>ExCom</w:t>
            </w:r>
            <w:proofErr w:type="spellEnd"/>
            <w:r w:rsidR="009B7355" w:rsidRPr="009B7355">
              <w:rPr>
                <w:lang w:val="es-PE"/>
              </w:rPr>
              <w:t>/88/41</w:t>
            </w:r>
            <w:r w:rsidRPr="000C3CD0">
              <w:fldChar w:fldCharType="end"/>
            </w:r>
          </w:p>
          <w:p w14:paraId="3A65C80A" w14:textId="77777777" w:rsidR="00C15867" w:rsidRPr="00BD7D1A" w:rsidRDefault="00CB3FA3" w:rsidP="009B7355">
            <w:pPr>
              <w:suppressAutoHyphens/>
              <w:ind w:left="503" w:firstLine="94"/>
              <w:rPr>
                <w:lang w:val="es-ES"/>
              </w:rPr>
            </w:pPr>
            <w:r w:rsidRPr="000C3CD0">
              <w:fldChar w:fldCharType="begin"/>
            </w:r>
            <w:r w:rsidR="00851352" w:rsidRPr="00BD7D1A">
              <w:rPr>
                <w:lang w:val="es-ES"/>
              </w:rPr>
              <w:instrText xml:space="preserve"> DOCPROPERTY "Revision date" \@ "d MMMM YYYY"  \* MERGEFORMAT </w:instrText>
            </w:r>
            <w:r w:rsidRPr="000C3CD0">
              <w:fldChar w:fldCharType="separate"/>
            </w:r>
            <w:r>
              <w:rPr>
                <w:lang w:val="es-PE"/>
              </w:rPr>
              <w:t>8 de noviembre de 2021</w:t>
            </w:r>
            <w:r w:rsidRPr="000C3CD0">
              <w:fldChar w:fldCharType="end"/>
            </w:r>
          </w:p>
          <w:p w14:paraId="6DB7F901" w14:textId="77777777" w:rsidR="00C15867" w:rsidRPr="00BD7D1A" w:rsidRDefault="00C15867" w:rsidP="009B7355">
            <w:pPr>
              <w:suppressAutoHyphens/>
              <w:ind w:left="503" w:firstLine="94"/>
              <w:rPr>
                <w:caps/>
                <w:lang w:val="es-ES"/>
              </w:rPr>
            </w:pPr>
          </w:p>
          <w:p w14:paraId="753A981A" w14:textId="3E62D760" w:rsidR="00BD7D1A" w:rsidRDefault="00BD7D1A" w:rsidP="009B7355">
            <w:pPr>
              <w:suppressAutoHyphens/>
              <w:ind w:left="503" w:firstLine="94"/>
              <w:rPr>
                <w:lang w:val="es-PE"/>
              </w:rPr>
            </w:pPr>
            <w:r>
              <w:rPr>
                <w:lang w:val="es-PE"/>
              </w:rPr>
              <w:t>ESPAÑOL</w:t>
            </w:r>
          </w:p>
          <w:p w14:paraId="45D87F3E" w14:textId="2CD151C4" w:rsidR="00C15867" w:rsidRPr="00BD7D1A" w:rsidRDefault="00CB3FA3" w:rsidP="009B7355">
            <w:pPr>
              <w:suppressAutoHyphens/>
              <w:ind w:left="503" w:firstLine="94"/>
              <w:rPr>
                <w:lang w:val="es-ES"/>
              </w:rPr>
            </w:pPr>
            <w:r>
              <w:rPr>
                <w:lang w:val="es-PE"/>
              </w:rPr>
              <w:t>ORIGINAL: INGLÉS</w:t>
            </w:r>
          </w:p>
        </w:tc>
      </w:tr>
    </w:tbl>
    <w:p w14:paraId="29FA43EC" w14:textId="794FD262" w:rsidR="00B86471" w:rsidRPr="00BD7D1A" w:rsidRDefault="00CB3FA3" w:rsidP="008F3192">
      <w:pPr>
        <w:suppressAutoHyphens/>
        <w:jc w:val="left"/>
        <w:rPr>
          <w:lang w:val="es-ES"/>
        </w:rPr>
      </w:pPr>
      <w:r>
        <w:rPr>
          <w:lang w:val="es-PE"/>
        </w:rPr>
        <w:t>COMITÉ EJECUTIVO DEL</w:t>
      </w:r>
      <w:r w:rsidR="00F34A3D">
        <w:rPr>
          <w:lang w:val="es-PE"/>
        </w:rPr>
        <w:t xml:space="preserve"> FONDO MULTILATERAL</w:t>
      </w:r>
      <w:r>
        <w:rPr>
          <w:lang w:val="es-PE"/>
        </w:rPr>
        <w:br/>
        <w:t xml:space="preserve">  PARA LA</w:t>
      </w:r>
      <w:r w:rsidR="00F34A3D">
        <w:rPr>
          <w:lang w:val="es-PE"/>
        </w:rPr>
        <w:t xml:space="preserve"> APLICACIÓN DEL</w:t>
      </w:r>
      <w:r>
        <w:rPr>
          <w:lang w:val="es-PE"/>
        </w:rPr>
        <w:br/>
        <w:t xml:space="preserve">  PROTOCOLO DE MONTREAL </w:t>
      </w:r>
      <w:r>
        <w:rPr>
          <w:lang w:val="es-PE"/>
        </w:rPr>
        <w:br/>
        <w:t>Octogésima octava Reunión</w:t>
      </w:r>
    </w:p>
    <w:p w14:paraId="010C8AAE" w14:textId="77777777" w:rsidR="00066CE8" w:rsidRPr="00BD7D1A" w:rsidRDefault="00CB3FA3" w:rsidP="008F3192">
      <w:pPr>
        <w:suppressAutoHyphens/>
        <w:jc w:val="left"/>
        <w:rPr>
          <w:lang w:val="es-ES"/>
        </w:rPr>
      </w:pPr>
      <w:r>
        <w:rPr>
          <w:lang w:val="es-PE"/>
        </w:rPr>
        <w:t>Montreal, 15 – 19 de noviembre de 2021</w:t>
      </w:r>
      <w:r>
        <w:rPr>
          <w:rStyle w:val="FootnoteReference"/>
        </w:rPr>
        <w:footnoteReference w:id="1"/>
      </w:r>
    </w:p>
    <w:p w14:paraId="5930F5CC" w14:textId="77777777" w:rsidR="00C15867" w:rsidRPr="00BD7D1A" w:rsidRDefault="00C15867" w:rsidP="008F3192">
      <w:pPr>
        <w:suppressAutoHyphens/>
        <w:jc w:val="left"/>
        <w:rPr>
          <w:lang w:val="es-ES"/>
        </w:rPr>
      </w:pPr>
    </w:p>
    <w:p w14:paraId="465282FA" w14:textId="77777777" w:rsidR="00066CE8" w:rsidRPr="00BD7D1A" w:rsidRDefault="00066CE8" w:rsidP="008F3192">
      <w:pPr>
        <w:suppressAutoHyphens/>
        <w:jc w:val="left"/>
        <w:rPr>
          <w:lang w:val="es-ES"/>
        </w:rPr>
      </w:pPr>
    </w:p>
    <w:p w14:paraId="66779D64" w14:textId="77777777" w:rsidR="00066CE8" w:rsidRPr="00BD7D1A" w:rsidRDefault="00066CE8" w:rsidP="008F3192">
      <w:pPr>
        <w:suppressAutoHyphens/>
        <w:jc w:val="left"/>
        <w:rPr>
          <w:lang w:val="es-ES"/>
        </w:rPr>
      </w:pPr>
    </w:p>
    <w:p w14:paraId="15DDE6BD" w14:textId="72FE2C4F" w:rsidR="00A343FC" w:rsidRPr="00BD7D1A" w:rsidRDefault="009B7355" w:rsidP="008F3192">
      <w:pPr>
        <w:suppressAutoHyphens/>
        <w:jc w:val="center"/>
        <w:rPr>
          <w:b/>
          <w:lang w:val="es-ES"/>
        </w:rPr>
      </w:pPr>
      <w:r>
        <w:rPr>
          <w:b/>
          <w:bCs/>
          <w:lang w:val="es-PE"/>
        </w:rPr>
        <w:t>PROPUESTA DE PROYECTO: CAMERÚN</w:t>
      </w:r>
    </w:p>
    <w:p w14:paraId="7CE9993A" w14:textId="77777777" w:rsidR="00A343FC" w:rsidRPr="00BD7D1A" w:rsidRDefault="00A343FC" w:rsidP="008F3192">
      <w:pPr>
        <w:suppressAutoHyphens/>
        <w:rPr>
          <w:lang w:val="es-ES"/>
        </w:rPr>
      </w:pPr>
    </w:p>
    <w:p w14:paraId="28A84B98" w14:textId="77777777" w:rsidR="00A343FC" w:rsidRPr="00BD7D1A" w:rsidRDefault="00A343FC" w:rsidP="008F3192">
      <w:pPr>
        <w:suppressAutoHyphens/>
        <w:rPr>
          <w:lang w:val="es-ES"/>
        </w:rPr>
      </w:pPr>
    </w:p>
    <w:p w14:paraId="5B68D411" w14:textId="77777777" w:rsidR="00A343FC" w:rsidRPr="00BD7D1A" w:rsidRDefault="00CB3FA3" w:rsidP="008F3192">
      <w:pPr>
        <w:suppressAutoHyphens/>
        <w:ind w:firstLine="720"/>
        <w:rPr>
          <w:lang w:val="es-ES"/>
        </w:rPr>
      </w:pPr>
      <w:r>
        <w:rPr>
          <w:lang w:val="es-PE"/>
        </w:rPr>
        <w:t xml:space="preserve">El presente documento consta de las observaciones y la recomendación de la Secretaría sobre la propuesta de proyecto siguiente: </w:t>
      </w:r>
    </w:p>
    <w:p w14:paraId="5F9C85D0" w14:textId="77777777" w:rsidR="00A343FC" w:rsidRPr="00BD7D1A" w:rsidRDefault="00A343FC" w:rsidP="008F3192">
      <w:pPr>
        <w:suppressAutoHyphens/>
        <w:rPr>
          <w:lang w:val="es-ES"/>
        </w:rPr>
      </w:pPr>
    </w:p>
    <w:p w14:paraId="12C65D26" w14:textId="77777777" w:rsidR="00A343FC" w:rsidRPr="000C3CD0" w:rsidRDefault="00CB3FA3" w:rsidP="008F3192">
      <w:pPr>
        <w:suppressAutoHyphens/>
        <w:rPr>
          <w:u w:val="single"/>
        </w:rPr>
      </w:pPr>
      <w:r>
        <w:rPr>
          <w:u w:val="single"/>
          <w:lang w:val="es-PE"/>
        </w:rPr>
        <w:t>Eliminación</w:t>
      </w:r>
    </w:p>
    <w:p w14:paraId="5EF03373" w14:textId="77777777" w:rsidR="00A343FC" w:rsidRPr="000C3CD0" w:rsidRDefault="00A343FC" w:rsidP="008F3192">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B5C54" w14:paraId="3DF000FF" w14:textId="77777777" w:rsidTr="001632B7">
        <w:tc>
          <w:tcPr>
            <w:tcW w:w="6941" w:type="dxa"/>
          </w:tcPr>
          <w:p w14:paraId="3FF2A8E8" w14:textId="77777777" w:rsidR="00A343FC" w:rsidRPr="00BD7D1A" w:rsidRDefault="00CB3FA3" w:rsidP="008F3192">
            <w:pPr>
              <w:pStyle w:val="ListParagraph"/>
              <w:numPr>
                <w:ilvl w:val="0"/>
                <w:numId w:val="22"/>
              </w:numPr>
              <w:suppressAutoHyphens/>
              <w:ind w:hanging="830"/>
              <w:rPr>
                <w:lang w:val="es-ES"/>
              </w:rPr>
            </w:pPr>
            <w:r>
              <w:rPr>
                <w:lang w:val="es-PE"/>
              </w:rPr>
              <w:t>Plan de gestión de la eliminación de los HCFC (etapa II, segundo tramo)</w:t>
            </w:r>
          </w:p>
        </w:tc>
        <w:tc>
          <w:tcPr>
            <w:tcW w:w="2409" w:type="dxa"/>
          </w:tcPr>
          <w:p w14:paraId="5B4695DC" w14:textId="77777777" w:rsidR="00A343FC" w:rsidRPr="000C3CD0" w:rsidRDefault="00CB3FA3" w:rsidP="008F3192">
            <w:pPr>
              <w:suppressAutoHyphens/>
              <w:jc w:val="right"/>
            </w:pPr>
            <w:r>
              <w:rPr>
                <w:lang w:val="es-PE"/>
              </w:rPr>
              <w:t>ONUDI</w:t>
            </w:r>
          </w:p>
        </w:tc>
      </w:tr>
    </w:tbl>
    <w:p w14:paraId="3B631BF1" w14:textId="77777777" w:rsidR="00A343FC" w:rsidRPr="000C3CD0" w:rsidRDefault="00A343FC" w:rsidP="008F3192">
      <w:pPr>
        <w:suppressAutoHyphens/>
      </w:pPr>
    </w:p>
    <w:p w14:paraId="6433B634" w14:textId="77777777" w:rsidR="00A343FC" w:rsidRPr="000C3CD0" w:rsidRDefault="00A343FC" w:rsidP="008F3192">
      <w:pPr>
        <w:suppressAutoHyphens/>
      </w:pPr>
    </w:p>
    <w:p w14:paraId="2EE1D7F0" w14:textId="77777777" w:rsidR="00A343FC" w:rsidRPr="000C3CD0" w:rsidRDefault="00A343FC" w:rsidP="008F3192">
      <w:pPr>
        <w:suppressAutoHyphens/>
      </w:pPr>
    </w:p>
    <w:p w14:paraId="2925CD02" w14:textId="77777777" w:rsidR="00A343FC" w:rsidRPr="000C3CD0" w:rsidRDefault="00CB3FA3" w:rsidP="008F3192">
      <w:pPr>
        <w:suppressAutoHyphens/>
      </w:pPr>
      <w:r w:rsidRPr="000C3CD0">
        <w:br w:type="page"/>
      </w:r>
    </w:p>
    <w:p w14:paraId="2A368FC2" w14:textId="77777777" w:rsidR="00A343FC" w:rsidRPr="00BD7D1A" w:rsidRDefault="00CB3FA3" w:rsidP="008F3192">
      <w:pPr>
        <w:suppressAutoHyphens/>
        <w:jc w:val="center"/>
        <w:rPr>
          <w:b/>
          <w:lang w:val="es-ES"/>
        </w:rPr>
      </w:pPr>
      <w:r>
        <w:rPr>
          <w:b/>
          <w:bCs/>
          <w:lang w:val="es-PE"/>
        </w:rPr>
        <w:lastRenderedPageBreak/>
        <w:t>HOJA DE EVALUACIÓN DE PROYECTO – PROYECTOS PLURIANUALES</w:t>
      </w:r>
    </w:p>
    <w:p w14:paraId="0A35CAA4" w14:textId="77777777" w:rsidR="00A343FC" w:rsidRPr="00BD7D1A" w:rsidRDefault="00A343FC" w:rsidP="008F3192">
      <w:pPr>
        <w:suppressAutoHyphens/>
        <w:jc w:val="center"/>
        <w:rPr>
          <w:lang w:val="es-ES"/>
        </w:rPr>
      </w:pPr>
    </w:p>
    <w:p w14:paraId="4CAB9BCB" w14:textId="77777777" w:rsidR="00A343FC" w:rsidRPr="000C3CD0" w:rsidRDefault="00CB3FA3" w:rsidP="008F3192">
      <w:pPr>
        <w:suppressAutoHyphens/>
        <w:jc w:val="center"/>
      </w:pPr>
      <w:r>
        <w:rPr>
          <w:b/>
          <w:bCs/>
          <w:lang w:val="es-PE"/>
        </w:rPr>
        <w:t>Camerún</w:t>
      </w:r>
    </w:p>
    <w:p w14:paraId="6E8486A5" w14:textId="77777777" w:rsidR="00A343FC" w:rsidRPr="000C3CD0" w:rsidRDefault="00A343FC" w:rsidP="008F3192">
      <w:pPr>
        <w:suppressAutoHyphens/>
      </w:pPr>
    </w:p>
    <w:p w14:paraId="6D2E6837" w14:textId="77777777" w:rsidR="001632B7" w:rsidRPr="000C3CD0" w:rsidRDefault="001632B7" w:rsidP="008F3192">
      <w:pPr>
        <w:suppressAutoHyphens/>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5B5C54" w14:paraId="7FA61E5D" w14:textId="77777777" w:rsidTr="001632B7">
        <w:trPr>
          <w:trHeight w:val="240"/>
        </w:trPr>
        <w:tc>
          <w:tcPr>
            <w:tcW w:w="2337" w:type="dxa"/>
            <w:shd w:val="clear" w:color="auto" w:fill="auto"/>
          </w:tcPr>
          <w:p w14:paraId="286104FC" w14:textId="77777777" w:rsidR="001632B7" w:rsidRPr="000C3CD0" w:rsidRDefault="00CB3FA3" w:rsidP="008F3192">
            <w:pPr>
              <w:suppressAutoHyphens/>
              <w:spacing w:after="80"/>
              <w:jc w:val="left"/>
              <w:rPr>
                <w:b/>
                <w:sz w:val="18"/>
              </w:rPr>
            </w:pPr>
            <w:r>
              <w:rPr>
                <w:b/>
                <w:bCs/>
                <w:sz w:val="18"/>
                <w:szCs w:val="18"/>
                <w:lang w:val="es-PE"/>
              </w:rPr>
              <w:t>I) TÍTULO DEL PROYECTO</w:t>
            </w:r>
          </w:p>
        </w:tc>
        <w:tc>
          <w:tcPr>
            <w:tcW w:w="2337" w:type="dxa"/>
            <w:shd w:val="clear" w:color="auto" w:fill="auto"/>
          </w:tcPr>
          <w:p w14:paraId="2D090CE4" w14:textId="77777777" w:rsidR="001632B7" w:rsidRPr="000C3CD0" w:rsidRDefault="00CB3FA3" w:rsidP="008F3192">
            <w:pPr>
              <w:suppressAutoHyphens/>
              <w:spacing w:after="80"/>
              <w:jc w:val="center"/>
              <w:rPr>
                <w:b/>
                <w:sz w:val="18"/>
              </w:rPr>
            </w:pPr>
            <w:r>
              <w:rPr>
                <w:b/>
                <w:bCs/>
                <w:sz w:val="18"/>
                <w:szCs w:val="18"/>
                <w:lang w:val="es-PE"/>
              </w:rPr>
              <w:t>ORGANISMO</w:t>
            </w:r>
          </w:p>
        </w:tc>
        <w:tc>
          <w:tcPr>
            <w:tcW w:w="2338" w:type="dxa"/>
            <w:shd w:val="clear" w:color="auto" w:fill="auto"/>
          </w:tcPr>
          <w:p w14:paraId="4F405C65" w14:textId="77777777" w:rsidR="001632B7" w:rsidRPr="001918D9" w:rsidRDefault="00CB3FA3" w:rsidP="008F3192">
            <w:pPr>
              <w:suppressAutoHyphens/>
              <w:spacing w:after="80"/>
              <w:jc w:val="center"/>
              <w:rPr>
                <w:b/>
                <w:bCs/>
                <w:sz w:val="18"/>
                <w:lang w:val="es-ES"/>
              </w:rPr>
            </w:pPr>
            <w:r w:rsidRPr="001918D9">
              <w:rPr>
                <w:b/>
                <w:bCs/>
                <w:sz w:val="18"/>
                <w:szCs w:val="18"/>
                <w:lang w:val="es-PE"/>
              </w:rPr>
              <w:t>REUNIÓN EN QUE SE APROBÓ</w:t>
            </w:r>
          </w:p>
        </w:tc>
        <w:tc>
          <w:tcPr>
            <w:tcW w:w="2338" w:type="dxa"/>
            <w:shd w:val="clear" w:color="auto" w:fill="auto"/>
          </w:tcPr>
          <w:p w14:paraId="73257929" w14:textId="77777777" w:rsidR="001632B7" w:rsidRPr="000C3CD0" w:rsidRDefault="00CB3FA3" w:rsidP="008F3192">
            <w:pPr>
              <w:suppressAutoHyphens/>
              <w:spacing w:after="80"/>
              <w:jc w:val="center"/>
              <w:rPr>
                <w:b/>
                <w:sz w:val="18"/>
              </w:rPr>
            </w:pPr>
            <w:r>
              <w:rPr>
                <w:b/>
                <w:bCs/>
                <w:sz w:val="18"/>
                <w:szCs w:val="18"/>
                <w:lang w:val="es-PE"/>
              </w:rPr>
              <w:t>MEDIDA DE CONTROL</w:t>
            </w:r>
          </w:p>
        </w:tc>
      </w:tr>
      <w:tr w:rsidR="005B5C54" w14:paraId="3D5BB005" w14:textId="77777777" w:rsidTr="001632B7">
        <w:trPr>
          <w:trHeight w:val="240"/>
        </w:trPr>
        <w:tc>
          <w:tcPr>
            <w:tcW w:w="2337" w:type="dxa"/>
            <w:shd w:val="clear" w:color="auto" w:fill="auto"/>
          </w:tcPr>
          <w:p w14:paraId="22E7DB62" w14:textId="77777777" w:rsidR="001632B7" w:rsidRPr="00BD7D1A" w:rsidRDefault="00CB3FA3" w:rsidP="008F3192">
            <w:pPr>
              <w:suppressAutoHyphens/>
              <w:spacing w:after="80"/>
              <w:jc w:val="center"/>
              <w:rPr>
                <w:sz w:val="18"/>
                <w:lang w:val="es-ES"/>
              </w:rPr>
            </w:pPr>
            <w:r>
              <w:rPr>
                <w:sz w:val="18"/>
                <w:szCs w:val="18"/>
                <w:lang w:val="es-PE"/>
              </w:rPr>
              <w:t xml:space="preserve">Plan de eliminación de los HCFC (etapa II) </w:t>
            </w:r>
          </w:p>
        </w:tc>
        <w:tc>
          <w:tcPr>
            <w:tcW w:w="2337" w:type="dxa"/>
            <w:shd w:val="clear" w:color="auto" w:fill="auto"/>
          </w:tcPr>
          <w:p w14:paraId="33D81359" w14:textId="77777777" w:rsidR="001632B7" w:rsidRPr="000C3CD0" w:rsidRDefault="00CB3FA3" w:rsidP="008F3192">
            <w:pPr>
              <w:suppressAutoHyphens/>
              <w:spacing w:after="80"/>
              <w:jc w:val="center"/>
              <w:rPr>
                <w:sz w:val="18"/>
              </w:rPr>
            </w:pPr>
            <w:r>
              <w:rPr>
                <w:sz w:val="18"/>
                <w:szCs w:val="18"/>
                <w:lang w:val="es-PE"/>
              </w:rPr>
              <w:t>ONUDI (principal)</w:t>
            </w:r>
          </w:p>
        </w:tc>
        <w:tc>
          <w:tcPr>
            <w:tcW w:w="2338" w:type="dxa"/>
            <w:shd w:val="clear" w:color="auto" w:fill="auto"/>
          </w:tcPr>
          <w:p w14:paraId="036B0185" w14:textId="77777777" w:rsidR="001632B7" w:rsidRPr="000C3CD0" w:rsidRDefault="00CB3FA3" w:rsidP="008F3192">
            <w:pPr>
              <w:suppressAutoHyphens/>
              <w:spacing w:after="80"/>
              <w:jc w:val="center"/>
              <w:rPr>
                <w:sz w:val="18"/>
              </w:rPr>
            </w:pPr>
            <w:r>
              <w:rPr>
                <w:sz w:val="18"/>
                <w:szCs w:val="18"/>
                <w:lang w:val="es-PE"/>
              </w:rPr>
              <w:t>82ª</w:t>
            </w:r>
          </w:p>
        </w:tc>
        <w:tc>
          <w:tcPr>
            <w:tcW w:w="2338" w:type="dxa"/>
            <w:shd w:val="clear" w:color="auto" w:fill="auto"/>
          </w:tcPr>
          <w:p w14:paraId="3B260A08" w14:textId="77777777" w:rsidR="001632B7" w:rsidRPr="000C3CD0" w:rsidRDefault="00CB3FA3" w:rsidP="008F3192">
            <w:pPr>
              <w:suppressAutoHyphens/>
              <w:spacing w:after="80"/>
              <w:jc w:val="center"/>
              <w:rPr>
                <w:sz w:val="18"/>
              </w:rPr>
            </w:pPr>
            <w:r>
              <w:rPr>
                <w:sz w:val="18"/>
                <w:szCs w:val="18"/>
                <w:lang w:val="es-PE"/>
              </w:rPr>
              <w:t>75% en 2025</w:t>
            </w:r>
          </w:p>
        </w:tc>
      </w:tr>
    </w:tbl>
    <w:p w14:paraId="017C84DD"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B5C54" w14:paraId="14E6AD5A" w14:textId="77777777" w:rsidTr="001632B7">
        <w:trPr>
          <w:trHeight w:val="240"/>
        </w:trPr>
        <w:tc>
          <w:tcPr>
            <w:tcW w:w="5200" w:type="dxa"/>
            <w:shd w:val="clear" w:color="auto" w:fill="auto"/>
          </w:tcPr>
          <w:p w14:paraId="2101CBFB" w14:textId="77777777" w:rsidR="001632B7" w:rsidRPr="00BD7D1A" w:rsidRDefault="00CB3FA3" w:rsidP="008F3192">
            <w:pPr>
              <w:suppressAutoHyphens/>
              <w:spacing w:after="60"/>
              <w:jc w:val="left"/>
              <w:rPr>
                <w:b/>
                <w:sz w:val="18"/>
                <w:lang w:val="es-ES"/>
              </w:rPr>
            </w:pPr>
            <w:r>
              <w:rPr>
                <w:b/>
                <w:bCs/>
                <w:sz w:val="18"/>
                <w:szCs w:val="18"/>
                <w:lang w:val="es-PE"/>
              </w:rPr>
              <w:t>II) DATOS MÁS RECIENTES CON ARREGLO AL ARTÍCULO 7 (Anexo C, Grupo I)</w:t>
            </w:r>
          </w:p>
        </w:tc>
        <w:tc>
          <w:tcPr>
            <w:tcW w:w="2400" w:type="dxa"/>
            <w:shd w:val="clear" w:color="auto" w:fill="auto"/>
          </w:tcPr>
          <w:p w14:paraId="5CFB30C7" w14:textId="77777777" w:rsidR="001632B7" w:rsidRPr="000C3CD0" w:rsidRDefault="00CB3FA3" w:rsidP="008F3192">
            <w:pPr>
              <w:suppressAutoHyphens/>
              <w:spacing w:after="60"/>
              <w:jc w:val="center"/>
              <w:rPr>
                <w:sz w:val="18"/>
              </w:rPr>
            </w:pPr>
            <w:r>
              <w:rPr>
                <w:sz w:val="18"/>
                <w:szCs w:val="18"/>
                <w:lang w:val="es-PE"/>
              </w:rPr>
              <w:t>Año: 2020</w:t>
            </w:r>
          </w:p>
        </w:tc>
        <w:tc>
          <w:tcPr>
            <w:tcW w:w="2400" w:type="dxa"/>
            <w:shd w:val="clear" w:color="auto" w:fill="auto"/>
          </w:tcPr>
          <w:p w14:paraId="2B8B2A68" w14:textId="77777777" w:rsidR="001632B7" w:rsidRPr="000C3CD0" w:rsidRDefault="00CB3FA3" w:rsidP="008F3192">
            <w:pPr>
              <w:suppressAutoHyphens/>
              <w:spacing w:after="60"/>
              <w:jc w:val="right"/>
              <w:rPr>
                <w:sz w:val="18"/>
              </w:rPr>
            </w:pPr>
            <w:r>
              <w:rPr>
                <w:sz w:val="18"/>
                <w:szCs w:val="18"/>
                <w:lang w:val="es-PE"/>
              </w:rPr>
              <w:t>32,53 (toneladas PAO)</w:t>
            </w:r>
          </w:p>
        </w:tc>
      </w:tr>
    </w:tbl>
    <w:p w14:paraId="709519CD"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786"/>
        <w:gridCol w:w="866"/>
        <w:gridCol w:w="935"/>
        <w:gridCol w:w="1066"/>
        <w:gridCol w:w="1319"/>
        <w:gridCol w:w="996"/>
        <w:gridCol w:w="869"/>
        <w:gridCol w:w="1022"/>
        <w:gridCol w:w="940"/>
      </w:tblGrid>
      <w:tr w:rsidR="005B5C54" w14:paraId="73B25679" w14:textId="77777777" w:rsidTr="001632B7">
        <w:trPr>
          <w:trHeight w:val="240"/>
        </w:trPr>
        <w:tc>
          <w:tcPr>
            <w:tcW w:w="0" w:type="auto"/>
            <w:gridSpan w:val="8"/>
            <w:shd w:val="clear" w:color="auto" w:fill="auto"/>
          </w:tcPr>
          <w:p w14:paraId="230BD1F3" w14:textId="77777777" w:rsidR="001632B7" w:rsidRPr="00BD7D1A" w:rsidRDefault="00CB3FA3" w:rsidP="008F3192">
            <w:pPr>
              <w:suppressAutoHyphens/>
              <w:spacing w:after="60"/>
              <w:jc w:val="left"/>
              <w:rPr>
                <w:b/>
                <w:sz w:val="18"/>
                <w:lang w:val="es-ES"/>
              </w:rPr>
            </w:pPr>
            <w:r>
              <w:rPr>
                <w:b/>
                <w:bCs/>
                <w:sz w:val="18"/>
                <w:szCs w:val="18"/>
                <w:lang w:val="es-PE"/>
              </w:rPr>
              <w:t>III) DATOS SECTORIALES DEL PROGRAMA DE PAÍS MÁS RECIENTES (toneladas PAO)</w:t>
            </w:r>
          </w:p>
        </w:tc>
        <w:tc>
          <w:tcPr>
            <w:tcW w:w="0" w:type="auto"/>
            <w:gridSpan w:val="2"/>
            <w:shd w:val="clear" w:color="auto" w:fill="auto"/>
          </w:tcPr>
          <w:p w14:paraId="17821027" w14:textId="77777777" w:rsidR="001632B7" w:rsidRPr="000C3CD0" w:rsidRDefault="00CB3FA3" w:rsidP="008F3192">
            <w:pPr>
              <w:suppressAutoHyphens/>
              <w:spacing w:after="60"/>
              <w:jc w:val="right"/>
              <w:rPr>
                <w:b/>
                <w:sz w:val="18"/>
              </w:rPr>
            </w:pPr>
            <w:r>
              <w:rPr>
                <w:b/>
                <w:bCs/>
                <w:sz w:val="18"/>
                <w:szCs w:val="18"/>
                <w:lang w:val="es-PE"/>
              </w:rPr>
              <w:t>Año: 2020</w:t>
            </w:r>
          </w:p>
        </w:tc>
      </w:tr>
      <w:tr w:rsidR="005B5C54" w14:paraId="0246690A" w14:textId="77777777" w:rsidTr="001632B7">
        <w:trPr>
          <w:trHeight w:val="240"/>
        </w:trPr>
        <w:tc>
          <w:tcPr>
            <w:tcW w:w="0" w:type="auto"/>
            <w:shd w:val="clear" w:color="auto" w:fill="auto"/>
          </w:tcPr>
          <w:p w14:paraId="1BAC438A" w14:textId="77777777" w:rsidR="001632B7" w:rsidRPr="000C3CD0" w:rsidRDefault="00CB3FA3" w:rsidP="008F3192">
            <w:pPr>
              <w:suppressAutoHyphens/>
              <w:spacing w:after="60"/>
              <w:jc w:val="center"/>
              <w:rPr>
                <w:sz w:val="18"/>
              </w:rPr>
            </w:pPr>
            <w:r>
              <w:rPr>
                <w:sz w:val="18"/>
                <w:szCs w:val="18"/>
                <w:lang w:val="es-PE"/>
              </w:rPr>
              <w:t>Sustancia química</w:t>
            </w:r>
          </w:p>
        </w:tc>
        <w:tc>
          <w:tcPr>
            <w:tcW w:w="0" w:type="auto"/>
            <w:shd w:val="clear" w:color="auto" w:fill="auto"/>
          </w:tcPr>
          <w:p w14:paraId="3AA7C80B" w14:textId="77777777" w:rsidR="001632B7" w:rsidRPr="000C3CD0" w:rsidRDefault="00CB3FA3" w:rsidP="008F3192">
            <w:pPr>
              <w:suppressAutoHyphens/>
              <w:spacing w:after="60"/>
              <w:jc w:val="center"/>
              <w:rPr>
                <w:sz w:val="18"/>
              </w:rPr>
            </w:pPr>
            <w:r>
              <w:rPr>
                <w:sz w:val="18"/>
                <w:szCs w:val="18"/>
                <w:lang w:val="es-PE"/>
              </w:rPr>
              <w:t>Aerosol</w:t>
            </w:r>
          </w:p>
        </w:tc>
        <w:tc>
          <w:tcPr>
            <w:tcW w:w="0" w:type="auto"/>
            <w:shd w:val="clear" w:color="auto" w:fill="auto"/>
          </w:tcPr>
          <w:p w14:paraId="51B22FB4" w14:textId="77777777" w:rsidR="001632B7" w:rsidRPr="000C3CD0" w:rsidRDefault="00CB3FA3" w:rsidP="008F3192">
            <w:pPr>
              <w:suppressAutoHyphens/>
              <w:spacing w:after="60"/>
              <w:jc w:val="center"/>
              <w:rPr>
                <w:sz w:val="18"/>
              </w:rPr>
            </w:pPr>
            <w:r>
              <w:rPr>
                <w:sz w:val="18"/>
                <w:szCs w:val="18"/>
                <w:lang w:val="es-PE"/>
              </w:rPr>
              <w:t>Espumas</w:t>
            </w:r>
          </w:p>
        </w:tc>
        <w:tc>
          <w:tcPr>
            <w:tcW w:w="0" w:type="auto"/>
            <w:shd w:val="clear" w:color="auto" w:fill="auto"/>
          </w:tcPr>
          <w:p w14:paraId="3BDCE0D6" w14:textId="77777777" w:rsidR="001632B7" w:rsidRPr="000C3CD0" w:rsidRDefault="00CB3FA3" w:rsidP="008F3192">
            <w:pPr>
              <w:suppressAutoHyphens/>
              <w:spacing w:after="60"/>
              <w:jc w:val="center"/>
              <w:rPr>
                <w:sz w:val="18"/>
              </w:rPr>
            </w:pPr>
            <w:r>
              <w:rPr>
                <w:sz w:val="18"/>
                <w:szCs w:val="18"/>
                <w:lang w:val="es-PE"/>
              </w:rPr>
              <w:t>Lucha contra incendios</w:t>
            </w:r>
          </w:p>
        </w:tc>
        <w:tc>
          <w:tcPr>
            <w:tcW w:w="0" w:type="auto"/>
            <w:gridSpan w:val="2"/>
            <w:shd w:val="clear" w:color="auto" w:fill="auto"/>
          </w:tcPr>
          <w:p w14:paraId="23AA406B" w14:textId="77777777" w:rsidR="001632B7" w:rsidRPr="000C3CD0" w:rsidRDefault="00CB3FA3" w:rsidP="008F3192">
            <w:pPr>
              <w:suppressAutoHyphens/>
              <w:spacing w:after="60"/>
              <w:jc w:val="center"/>
              <w:rPr>
                <w:sz w:val="18"/>
              </w:rPr>
            </w:pPr>
            <w:r>
              <w:rPr>
                <w:sz w:val="18"/>
                <w:szCs w:val="18"/>
                <w:lang w:val="es-PE"/>
              </w:rPr>
              <w:t>Refrigeración</w:t>
            </w:r>
          </w:p>
        </w:tc>
        <w:tc>
          <w:tcPr>
            <w:tcW w:w="0" w:type="auto"/>
            <w:shd w:val="clear" w:color="auto" w:fill="auto"/>
          </w:tcPr>
          <w:p w14:paraId="55761812" w14:textId="77777777" w:rsidR="001632B7" w:rsidRPr="000C3CD0" w:rsidRDefault="00CB3FA3" w:rsidP="008F3192">
            <w:pPr>
              <w:suppressAutoHyphens/>
              <w:spacing w:after="60"/>
              <w:jc w:val="center"/>
              <w:rPr>
                <w:sz w:val="18"/>
              </w:rPr>
            </w:pPr>
            <w:r>
              <w:rPr>
                <w:sz w:val="18"/>
                <w:szCs w:val="18"/>
                <w:lang w:val="es-PE"/>
              </w:rPr>
              <w:t>Disolvente</w:t>
            </w:r>
          </w:p>
        </w:tc>
        <w:tc>
          <w:tcPr>
            <w:tcW w:w="0" w:type="auto"/>
            <w:shd w:val="clear" w:color="auto" w:fill="auto"/>
          </w:tcPr>
          <w:p w14:paraId="2E864428" w14:textId="77777777" w:rsidR="001632B7" w:rsidRPr="000C3CD0" w:rsidRDefault="00CB3FA3" w:rsidP="008F3192">
            <w:pPr>
              <w:suppressAutoHyphens/>
              <w:spacing w:after="60"/>
              <w:jc w:val="center"/>
              <w:rPr>
                <w:sz w:val="18"/>
              </w:rPr>
            </w:pPr>
            <w:r>
              <w:rPr>
                <w:sz w:val="18"/>
                <w:szCs w:val="18"/>
                <w:lang w:val="es-PE"/>
              </w:rPr>
              <w:t>Agente de procesos</w:t>
            </w:r>
          </w:p>
        </w:tc>
        <w:tc>
          <w:tcPr>
            <w:tcW w:w="0" w:type="auto"/>
            <w:shd w:val="clear" w:color="auto" w:fill="auto"/>
          </w:tcPr>
          <w:p w14:paraId="6FF16F4C" w14:textId="77777777" w:rsidR="001632B7" w:rsidRPr="000C3CD0" w:rsidRDefault="00CB3FA3" w:rsidP="008F3192">
            <w:pPr>
              <w:suppressAutoHyphens/>
              <w:spacing w:after="60"/>
              <w:jc w:val="center"/>
              <w:rPr>
                <w:sz w:val="18"/>
              </w:rPr>
            </w:pPr>
            <w:r>
              <w:rPr>
                <w:sz w:val="18"/>
                <w:szCs w:val="18"/>
                <w:lang w:val="es-PE"/>
              </w:rPr>
              <w:t>Uso en laboratorio</w:t>
            </w:r>
          </w:p>
        </w:tc>
        <w:tc>
          <w:tcPr>
            <w:tcW w:w="0" w:type="auto"/>
            <w:shd w:val="clear" w:color="auto" w:fill="auto"/>
          </w:tcPr>
          <w:p w14:paraId="1C479C5D" w14:textId="77777777" w:rsidR="001632B7" w:rsidRPr="000C3CD0" w:rsidRDefault="00CB3FA3" w:rsidP="008F3192">
            <w:pPr>
              <w:suppressAutoHyphens/>
              <w:spacing w:after="60"/>
              <w:jc w:val="center"/>
              <w:rPr>
                <w:sz w:val="18"/>
              </w:rPr>
            </w:pPr>
            <w:r>
              <w:rPr>
                <w:sz w:val="18"/>
                <w:szCs w:val="18"/>
                <w:lang w:val="es-PE"/>
              </w:rPr>
              <w:t>Consumo total del sector</w:t>
            </w:r>
          </w:p>
        </w:tc>
      </w:tr>
      <w:tr w:rsidR="005B5C54" w14:paraId="050D6E49" w14:textId="77777777" w:rsidTr="001632B7">
        <w:trPr>
          <w:trHeight w:val="240"/>
        </w:trPr>
        <w:tc>
          <w:tcPr>
            <w:tcW w:w="0" w:type="auto"/>
            <w:gridSpan w:val="4"/>
            <w:shd w:val="clear" w:color="auto" w:fill="auto"/>
          </w:tcPr>
          <w:p w14:paraId="62386286" w14:textId="77777777" w:rsidR="001632B7" w:rsidRPr="000C3CD0" w:rsidRDefault="00CB3FA3" w:rsidP="008F3192">
            <w:pPr>
              <w:suppressAutoHyphens/>
              <w:spacing w:after="60"/>
              <w:jc w:val="center"/>
              <w:rPr>
                <w:sz w:val="18"/>
              </w:rPr>
            </w:pPr>
            <w:r w:rsidRPr="000C3CD0">
              <w:rPr>
                <w:sz w:val="18"/>
              </w:rPr>
              <w:t xml:space="preserve"> </w:t>
            </w:r>
          </w:p>
        </w:tc>
        <w:tc>
          <w:tcPr>
            <w:tcW w:w="0" w:type="auto"/>
            <w:shd w:val="clear" w:color="auto" w:fill="auto"/>
          </w:tcPr>
          <w:p w14:paraId="282889DF" w14:textId="77777777" w:rsidR="001632B7" w:rsidRPr="000C3CD0" w:rsidRDefault="00CB3FA3" w:rsidP="008F3192">
            <w:pPr>
              <w:suppressAutoHyphens/>
              <w:spacing w:after="60"/>
              <w:jc w:val="center"/>
              <w:rPr>
                <w:sz w:val="18"/>
              </w:rPr>
            </w:pPr>
            <w:r>
              <w:rPr>
                <w:sz w:val="18"/>
                <w:szCs w:val="18"/>
                <w:lang w:val="es-PE"/>
              </w:rPr>
              <w:t>Fabricación</w:t>
            </w:r>
          </w:p>
        </w:tc>
        <w:tc>
          <w:tcPr>
            <w:tcW w:w="0" w:type="auto"/>
            <w:shd w:val="clear" w:color="auto" w:fill="auto"/>
          </w:tcPr>
          <w:p w14:paraId="363DFCAA" w14:textId="77777777" w:rsidR="001632B7" w:rsidRPr="000C3CD0" w:rsidRDefault="00CB3FA3" w:rsidP="008F3192">
            <w:pPr>
              <w:suppressAutoHyphens/>
              <w:spacing w:after="60"/>
              <w:jc w:val="center"/>
              <w:rPr>
                <w:sz w:val="18"/>
              </w:rPr>
            </w:pPr>
            <w:r>
              <w:rPr>
                <w:sz w:val="18"/>
                <w:szCs w:val="18"/>
                <w:lang w:val="es-PE"/>
              </w:rPr>
              <w:t>Servicio y mantenimiento</w:t>
            </w:r>
          </w:p>
        </w:tc>
        <w:tc>
          <w:tcPr>
            <w:tcW w:w="0" w:type="auto"/>
            <w:gridSpan w:val="4"/>
            <w:shd w:val="clear" w:color="auto" w:fill="auto"/>
          </w:tcPr>
          <w:p w14:paraId="0312D8A2" w14:textId="77777777" w:rsidR="001632B7" w:rsidRPr="000C3CD0" w:rsidRDefault="001632B7" w:rsidP="008F3192">
            <w:pPr>
              <w:suppressAutoHyphens/>
              <w:spacing w:after="60"/>
              <w:jc w:val="center"/>
              <w:rPr>
                <w:sz w:val="18"/>
              </w:rPr>
            </w:pPr>
          </w:p>
        </w:tc>
      </w:tr>
      <w:tr w:rsidR="005B5C54" w14:paraId="0C49E07C" w14:textId="77777777" w:rsidTr="001632B7">
        <w:trPr>
          <w:trHeight w:val="240"/>
        </w:trPr>
        <w:tc>
          <w:tcPr>
            <w:tcW w:w="1200" w:type="dxa"/>
            <w:shd w:val="clear" w:color="auto" w:fill="auto"/>
          </w:tcPr>
          <w:p w14:paraId="6F4C992C" w14:textId="77777777" w:rsidR="001632B7" w:rsidRPr="000C3CD0" w:rsidRDefault="00CB3FA3" w:rsidP="008F3192">
            <w:pPr>
              <w:suppressAutoHyphens/>
              <w:spacing w:after="60"/>
              <w:jc w:val="left"/>
              <w:rPr>
                <w:sz w:val="18"/>
              </w:rPr>
            </w:pPr>
            <w:r>
              <w:rPr>
                <w:sz w:val="18"/>
                <w:szCs w:val="18"/>
                <w:lang w:val="es-PE"/>
              </w:rPr>
              <w:t>HCFC-22</w:t>
            </w:r>
          </w:p>
        </w:tc>
        <w:tc>
          <w:tcPr>
            <w:tcW w:w="0" w:type="auto"/>
            <w:shd w:val="clear" w:color="auto" w:fill="auto"/>
          </w:tcPr>
          <w:p w14:paraId="689D15B9" w14:textId="77777777" w:rsidR="001632B7" w:rsidRPr="000C3CD0" w:rsidRDefault="001632B7" w:rsidP="008F3192">
            <w:pPr>
              <w:suppressAutoHyphens/>
              <w:spacing w:after="60"/>
              <w:jc w:val="right"/>
              <w:rPr>
                <w:sz w:val="18"/>
              </w:rPr>
            </w:pPr>
          </w:p>
        </w:tc>
        <w:tc>
          <w:tcPr>
            <w:tcW w:w="0" w:type="auto"/>
            <w:shd w:val="clear" w:color="auto" w:fill="auto"/>
          </w:tcPr>
          <w:p w14:paraId="6D5748B9" w14:textId="77777777" w:rsidR="001632B7" w:rsidRPr="000C3CD0" w:rsidRDefault="001632B7" w:rsidP="008F3192">
            <w:pPr>
              <w:suppressAutoHyphens/>
              <w:spacing w:after="60"/>
              <w:jc w:val="right"/>
              <w:rPr>
                <w:sz w:val="18"/>
              </w:rPr>
            </w:pPr>
          </w:p>
        </w:tc>
        <w:tc>
          <w:tcPr>
            <w:tcW w:w="0" w:type="auto"/>
            <w:shd w:val="clear" w:color="auto" w:fill="auto"/>
          </w:tcPr>
          <w:p w14:paraId="488DDE56" w14:textId="77777777" w:rsidR="001632B7" w:rsidRPr="000C3CD0" w:rsidRDefault="001632B7" w:rsidP="008F3192">
            <w:pPr>
              <w:suppressAutoHyphens/>
              <w:spacing w:after="60"/>
              <w:jc w:val="right"/>
              <w:rPr>
                <w:sz w:val="18"/>
              </w:rPr>
            </w:pPr>
          </w:p>
        </w:tc>
        <w:tc>
          <w:tcPr>
            <w:tcW w:w="0" w:type="auto"/>
            <w:shd w:val="clear" w:color="auto" w:fill="auto"/>
          </w:tcPr>
          <w:p w14:paraId="05977046" w14:textId="77777777" w:rsidR="001632B7" w:rsidRPr="000C3CD0" w:rsidRDefault="00CB3FA3" w:rsidP="008F3192">
            <w:pPr>
              <w:suppressAutoHyphens/>
              <w:spacing w:after="60"/>
              <w:jc w:val="right"/>
              <w:rPr>
                <w:sz w:val="18"/>
              </w:rPr>
            </w:pPr>
            <w:r>
              <w:rPr>
                <w:sz w:val="18"/>
                <w:szCs w:val="18"/>
                <w:lang w:val="es-PE"/>
              </w:rPr>
              <w:t>0,58</w:t>
            </w:r>
          </w:p>
        </w:tc>
        <w:tc>
          <w:tcPr>
            <w:tcW w:w="0" w:type="auto"/>
            <w:shd w:val="clear" w:color="auto" w:fill="auto"/>
          </w:tcPr>
          <w:p w14:paraId="1DBAD78B" w14:textId="77777777" w:rsidR="001632B7" w:rsidRPr="000C3CD0" w:rsidRDefault="00CB3FA3" w:rsidP="008F3192">
            <w:pPr>
              <w:suppressAutoHyphens/>
              <w:spacing w:after="60"/>
              <w:jc w:val="right"/>
              <w:rPr>
                <w:sz w:val="18"/>
              </w:rPr>
            </w:pPr>
            <w:r>
              <w:rPr>
                <w:sz w:val="18"/>
                <w:szCs w:val="18"/>
                <w:lang w:val="es-PE"/>
              </w:rPr>
              <w:t>31,65</w:t>
            </w:r>
          </w:p>
        </w:tc>
        <w:tc>
          <w:tcPr>
            <w:tcW w:w="0" w:type="auto"/>
            <w:shd w:val="clear" w:color="auto" w:fill="auto"/>
          </w:tcPr>
          <w:p w14:paraId="23EBA61F" w14:textId="77777777" w:rsidR="001632B7" w:rsidRPr="000C3CD0" w:rsidRDefault="00CB3FA3" w:rsidP="008F3192">
            <w:pPr>
              <w:suppressAutoHyphens/>
              <w:spacing w:after="60"/>
              <w:jc w:val="right"/>
              <w:rPr>
                <w:sz w:val="18"/>
              </w:rPr>
            </w:pPr>
            <w:r>
              <w:rPr>
                <w:sz w:val="18"/>
                <w:szCs w:val="18"/>
                <w:lang w:val="es-PE"/>
              </w:rPr>
              <w:t>0,30</w:t>
            </w:r>
          </w:p>
        </w:tc>
        <w:tc>
          <w:tcPr>
            <w:tcW w:w="0" w:type="auto"/>
            <w:shd w:val="clear" w:color="auto" w:fill="auto"/>
          </w:tcPr>
          <w:p w14:paraId="2250B6B3" w14:textId="77777777" w:rsidR="001632B7" w:rsidRPr="000C3CD0" w:rsidRDefault="001632B7" w:rsidP="008F3192">
            <w:pPr>
              <w:suppressAutoHyphens/>
              <w:spacing w:after="60"/>
              <w:jc w:val="right"/>
              <w:rPr>
                <w:sz w:val="18"/>
              </w:rPr>
            </w:pPr>
          </w:p>
        </w:tc>
        <w:tc>
          <w:tcPr>
            <w:tcW w:w="0" w:type="auto"/>
            <w:shd w:val="clear" w:color="auto" w:fill="auto"/>
          </w:tcPr>
          <w:p w14:paraId="0D7DB6CA" w14:textId="77777777" w:rsidR="001632B7" w:rsidRPr="000C3CD0" w:rsidRDefault="001632B7" w:rsidP="008F3192">
            <w:pPr>
              <w:suppressAutoHyphens/>
              <w:spacing w:after="60"/>
              <w:jc w:val="right"/>
              <w:rPr>
                <w:sz w:val="18"/>
              </w:rPr>
            </w:pPr>
          </w:p>
        </w:tc>
        <w:tc>
          <w:tcPr>
            <w:tcW w:w="0" w:type="auto"/>
            <w:shd w:val="clear" w:color="auto" w:fill="auto"/>
          </w:tcPr>
          <w:p w14:paraId="2ADA1AFB" w14:textId="77777777" w:rsidR="001632B7" w:rsidRPr="000C3CD0" w:rsidRDefault="00CB3FA3" w:rsidP="008F3192">
            <w:pPr>
              <w:suppressAutoHyphens/>
              <w:spacing w:after="60"/>
              <w:jc w:val="right"/>
              <w:rPr>
                <w:sz w:val="18"/>
              </w:rPr>
            </w:pPr>
            <w:r>
              <w:rPr>
                <w:sz w:val="18"/>
                <w:szCs w:val="18"/>
                <w:lang w:val="es-PE"/>
              </w:rPr>
              <w:t>32,53</w:t>
            </w:r>
          </w:p>
        </w:tc>
      </w:tr>
    </w:tbl>
    <w:p w14:paraId="0935AB99"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751"/>
        <w:gridCol w:w="5717"/>
        <w:gridCol w:w="751"/>
      </w:tblGrid>
      <w:tr w:rsidR="005B5C54" w:rsidRPr="00CA630C" w14:paraId="31A1C19A" w14:textId="77777777" w:rsidTr="001632B7">
        <w:trPr>
          <w:trHeight w:val="240"/>
        </w:trPr>
        <w:tc>
          <w:tcPr>
            <w:tcW w:w="0" w:type="auto"/>
            <w:gridSpan w:val="4"/>
            <w:shd w:val="clear" w:color="auto" w:fill="auto"/>
          </w:tcPr>
          <w:p w14:paraId="6B04C90C" w14:textId="77777777" w:rsidR="001632B7" w:rsidRPr="00BD7D1A" w:rsidRDefault="00CB3FA3" w:rsidP="008F3192">
            <w:pPr>
              <w:suppressAutoHyphens/>
              <w:spacing w:after="60"/>
              <w:jc w:val="left"/>
              <w:rPr>
                <w:b/>
                <w:sz w:val="18"/>
                <w:lang w:val="es-ES"/>
              </w:rPr>
            </w:pPr>
            <w:r>
              <w:rPr>
                <w:b/>
                <w:bCs/>
                <w:sz w:val="18"/>
                <w:szCs w:val="18"/>
                <w:lang w:val="es-PE"/>
              </w:rPr>
              <w:t>IV) DATOS SOBRE EL CONSUMO (toneladas PAO)</w:t>
            </w:r>
          </w:p>
        </w:tc>
      </w:tr>
      <w:tr w:rsidR="005B5C54" w14:paraId="761CBAFB" w14:textId="77777777" w:rsidTr="001632B7">
        <w:trPr>
          <w:trHeight w:val="240"/>
        </w:trPr>
        <w:tc>
          <w:tcPr>
            <w:tcW w:w="0" w:type="auto"/>
            <w:shd w:val="clear" w:color="auto" w:fill="auto"/>
          </w:tcPr>
          <w:p w14:paraId="258D0EAF" w14:textId="77777777" w:rsidR="001632B7" w:rsidRPr="000C3CD0" w:rsidRDefault="00CB3FA3" w:rsidP="008F3192">
            <w:pPr>
              <w:suppressAutoHyphens/>
              <w:spacing w:after="60"/>
              <w:jc w:val="center"/>
              <w:rPr>
                <w:sz w:val="18"/>
              </w:rPr>
            </w:pPr>
            <w:r>
              <w:rPr>
                <w:sz w:val="18"/>
                <w:szCs w:val="18"/>
                <w:lang w:val="es-PE"/>
              </w:rPr>
              <w:t xml:space="preserve">Nivel básico en 2009 - 2010: </w:t>
            </w:r>
          </w:p>
        </w:tc>
        <w:tc>
          <w:tcPr>
            <w:tcW w:w="0" w:type="auto"/>
            <w:shd w:val="clear" w:color="auto" w:fill="auto"/>
          </w:tcPr>
          <w:p w14:paraId="2F790BF8" w14:textId="77777777" w:rsidR="001632B7" w:rsidRPr="000C3CD0" w:rsidRDefault="00CB3FA3" w:rsidP="008F3192">
            <w:pPr>
              <w:suppressAutoHyphens/>
              <w:spacing w:after="60"/>
              <w:jc w:val="right"/>
              <w:rPr>
                <w:sz w:val="18"/>
              </w:rPr>
            </w:pPr>
            <w:r>
              <w:rPr>
                <w:sz w:val="18"/>
                <w:szCs w:val="18"/>
                <w:lang w:val="es-PE"/>
              </w:rPr>
              <w:t>88,80</w:t>
            </w:r>
          </w:p>
        </w:tc>
        <w:tc>
          <w:tcPr>
            <w:tcW w:w="0" w:type="auto"/>
            <w:shd w:val="clear" w:color="auto" w:fill="auto"/>
          </w:tcPr>
          <w:p w14:paraId="51CCEC01" w14:textId="77777777" w:rsidR="001632B7" w:rsidRPr="00BD7D1A" w:rsidRDefault="00CB3FA3" w:rsidP="008F3192">
            <w:pPr>
              <w:suppressAutoHyphens/>
              <w:spacing w:after="60"/>
              <w:jc w:val="center"/>
              <w:rPr>
                <w:sz w:val="18"/>
                <w:lang w:val="es-ES"/>
              </w:rPr>
            </w:pPr>
            <w:r>
              <w:rPr>
                <w:sz w:val="18"/>
                <w:szCs w:val="18"/>
                <w:lang w:val="es-PE"/>
              </w:rPr>
              <w:t xml:space="preserve">Punto de partida para las reducciones acumulativas sostenidas: </w:t>
            </w:r>
          </w:p>
        </w:tc>
        <w:tc>
          <w:tcPr>
            <w:tcW w:w="0" w:type="auto"/>
            <w:shd w:val="clear" w:color="auto" w:fill="auto"/>
          </w:tcPr>
          <w:p w14:paraId="3D86C412" w14:textId="77777777" w:rsidR="001632B7" w:rsidRPr="000C3CD0" w:rsidRDefault="00CB3FA3" w:rsidP="008F3192">
            <w:pPr>
              <w:suppressAutoHyphens/>
              <w:spacing w:after="60"/>
              <w:jc w:val="right"/>
              <w:rPr>
                <w:sz w:val="18"/>
              </w:rPr>
            </w:pPr>
            <w:r>
              <w:rPr>
                <w:sz w:val="18"/>
                <w:szCs w:val="18"/>
                <w:lang w:val="es-PE"/>
              </w:rPr>
              <w:t>77,56</w:t>
            </w:r>
          </w:p>
        </w:tc>
      </w:tr>
      <w:tr w:rsidR="005B5C54" w:rsidRPr="00CA630C" w14:paraId="36006E0F" w14:textId="77777777" w:rsidTr="001632B7">
        <w:trPr>
          <w:trHeight w:val="240"/>
        </w:trPr>
        <w:tc>
          <w:tcPr>
            <w:tcW w:w="0" w:type="auto"/>
            <w:gridSpan w:val="4"/>
            <w:shd w:val="clear" w:color="auto" w:fill="auto"/>
          </w:tcPr>
          <w:p w14:paraId="473E2439" w14:textId="77777777" w:rsidR="001632B7" w:rsidRPr="00BD7D1A" w:rsidRDefault="00CB3FA3" w:rsidP="008F3192">
            <w:pPr>
              <w:suppressAutoHyphens/>
              <w:spacing w:after="60"/>
              <w:jc w:val="center"/>
              <w:rPr>
                <w:b/>
                <w:sz w:val="18"/>
                <w:lang w:val="es-ES"/>
              </w:rPr>
            </w:pPr>
            <w:r>
              <w:rPr>
                <w:b/>
                <w:bCs/>
                <w:sz w:val="18"/>
                <w:szCs w:val="18"/>
                <w:lang w:val="es-PE"/>
              </w:rPr>
              <w:t>CONSUMO ADMISIBLE PARA LA FINANCIACIÓN (toneladas PAO)</w:t>
            </w:r>
          </w:p>
        </w:tc>
      </w:tr>
      <w:tr w:rsidR="005B5C54" w14:paraId="178DC7B7" w14:textId="77777777" w:rsidTr="001632B7">
        <w:trPr>
          <w:trHeight w:val="240"/>
        </w:trPr>
        <w:tc>
          <w:tcPr>
            <w:tcW w:w="0" w:type="auto"/>
            <w:shd w:val="clear" w:color="auto" w:fill="auto"/>
          </w:tcPr>
          <w:p w14:paraId="498AF6A3" w14:textId="77777777" w:rsidR="001632B7" w:rsidRPr="000C3CD0" w:rsidRDefault="00CB3FA3" w:rsidP="008F3192">
            <w:pPr>
              <w:suppressAutoHyphens/>
              <w:spacing w:after="60"/>
              <w:jc w:val="center"/>
              <w:rPr>
                <w:sz w:val="18"/>
              </w:rPr>
            </w:pPr>
            <w:r>
              <w:rPr>
                <w:sz w:val="18"/>
                <w:szCs w:val="18"/>
                <w:lang w:val="es-PE"/>
              </w:rPr>
              <w:t>Ya aprobado:</w:t>
            </w:r>
          </w:p>
        </w:tc>
        <w:tc>
          <w:tcPr>
            <w:tcW w:w="0" w:type="auto"/>
            <w:shd w:val="clear" w:color="auto" w:fill="auto"/>
          </w:tcPr>
          <w:p w14:paraId="7324A61A" w14:textId="77777777" w:rsidR="001632B7" w:rsidRPr="000C3CD0" w:rsidRDefault="00CB3FA3" w:rsidP="008F3192">
            <w:pPr>
              <w:suppressAutoHyphens/>
              <w:spacing w:after="60"/>
              <w:jc w:val="right"/>
              <w:rPr>
                <w:sz w:val="18"/>
              </w:rPr>
            </w:pPr>
            <w:r>
              <w:rPr>
                <w:sz w:val="18"/>
                <w:szCs w:val="18"/>
                <w:lang w:val="es-PE"/>
              </w:rPr>
              <w:t>54,01</w:t>
            </w:r>
          </w:p>
        </w:tc>
        <w:tc>
          <w:tcPr>
            <w:tcW w:w="0" w:type="auto"/>
            <w:shd w:val="clear" w:color="auto" w:fill="auto"/>
          </w:tcPr>
          <w:p w14:paraId="600519F2" w14:textId="77777777" w:rsidR="001632B7" w:rsidRPr="000C3CD0" w:rsidRDefault="00CB3FA3" w:rsidP="008F3192">
            <w:pPr>
              <w:suppressAutoHyphens/>
              <w:spacing w:after="60"/>
              <w:jc w:val="center"/>
              <w:rPr>
                <w:sz w:val="18"/>
              </w:rPr>
            </w:pPr>
            <w:r>
              <w:rPr>
                <w:sz w:val="18"/>
                <w:szCs w:val="18"/>
                <w:lang w:val="es-PE"/>
              </w:rPr>
              <w:t>Restante:</w:t>
            </w:r>
          </w:p>
        </w:tc>
        <w:tc>
          <w:tcPr>
            <w:tcW w:w="0" w:type="auto"/>
            <w:shd w:val="clear" w:color="auto" w:fill="auto"/>
          </w:tcPr>
          <w:p w14:paraId="3EC14556" w14:textId="77777777" w:rsidR="001632B7" w:rsidRPr="000C3CD0" w:rsidRDefault="00CB3FA3" w:rsidP="008F3192">
            <w:pPr>
              <w:suppressAutoHyphens/>
              <w:spacing w:after="60"/>
              <w:jc w:val="right"/>
              <w:rPr>
                <w:sz w:val="18"/>
              </w:rPr>
            </w:pPr>
            <w:r>
              <w:rPr>
                <w:sz w:val="18"/>
                <w:szCs w:val="18"/>
                <w:lang w:val="es-PE"/>
              </w:rPr>
              <w:t>23,55</w:t>
            </w:r>
          </w:p>
        </w:tc>
      </w:tr>
    </w:tbl>
    <w:p w14:paraId="3533784B" w14:textId="77777777" w:rsidR="001632B7" w:rsidRPr="000C3CD0" w:rsidRDefault="001632B7" w:rsidP="008F3192">
      <w:pPr>
        <w:suppressAutoHyphens/>
        <w:spacing w:after="60"/>
        <w:jc w:val="cente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7"/>
        <w:gridCol w:w="2436"/>
        <w:gridCol w:w="1688"/>
        <w:gridCol w:w="1688"/>
        <w:gridCol w:w="1688"/>
        <w:gridCol w:w="1688"/>
      </w:tblGrid>
      <w:tr w:rsidR="005B5C54" w14:paraId="0679058A" w14:textId="77777777" w:rsidTr="006B7FE7">
        <w:trPr>
          <w:trHeight w:val="253"/>
        </w:trPr>
        <w:tc>
          <w:tcPr>
            <w:tcW w:w="3233" w:type="dxa"/>
            <w:gridSpan w:val="2"/>
            <w:shd w:val="clear" w:color="auto" w:fill="auto"/>
          </w:tcPr>
          <w:p w14:paraId="129AB3A9" w14:textId="77777777" w:rsidR="006B7FE7" w:rsidRPr="000C3CD0" w:rsidRDefault="00CB3FA3" w:rsidP="008F3192">
            <w:pPr>
              <w:suppressAutoHyphens/>
              <w:spacing w:after="60"/>
              <w:jc w:val="left"/>
              <w:rPr>
                <w:b/>
                <w:sz w:val="18"/>
              </w:rPr>
            </w:pPr>
            <w:r>
              <w:rPr>
                <w:b/>
                <w:bCs/>
                <w:sz w:val="18"/>
                <w:szCs w:val="18"/>
                <w:lang w:val="es-PE"/>
              </w:rPr>
              <w:t>V) PLAN ADMINISTRATIVO</w:t>
            </w:r>
          </w:p>
        </w:tc>
        <w:tc>
          <w:tcPr>
            <w:tcW w:w="1688" w:type="dxa"/>
            <w:shd w:val="clear" w:color="auto" w:fill="auto"/>
          </w:tcPr>
          <w:p w14:paraId="53EB08C6" w14:textId="77777777" w:rsidR="006B7FE7" w:rsidRPr="000C3CD0" w:rsidRDefault="00CB3FA3" w:rsidP="008F3192">
            <w:pPr>
              <w:suppressAutoHyphens/>
              <w:spacing w:after="60"/>
              <w:jc w:val="center"/>
              <w:rPr>
                <w:b/>
                <w:sz w:val="18"/>
              </w:rPr>
            </w:pPr>
            <w:r>
              <w:rPr>
                <w:b/>
                <w:bCs/>
                <w:sz w:val="18"/>
                <w:szCs w:val="18"/>
                <w:lang w:val="es-PE"/>
              </w:rPr>
              <w:t>2021</w:t>
            </w:r>
          </w:p>
        </w:tc>
        <w:tc>
          <w:tcPr>
            <w:tcW w:w="1688" w:type="dxa"/>
          </w:tcPr>
          <w:p w14:paraId="7ABC7E79" w14:textId="77777777" w:rsidR="006B7FE7" w:rsidRPr="000C3CD0" w:rsidRDefault="00CB3FA3" w:rsidP="008F3192">
            <w:pPr>
              <w:suppressAutoHyphens/>
              <w:spacing w:after="60"/>
              <w:jc w:val="center"/>
              <w:rPr>
                <w:b/>
                <w:sz w:val="18"/>
              </w:rPr>
            </w:pPr>
            <w:r>
              <w:rPr>
                <w:b/>
                <w:bCs/>
                <w:sz w:val="18"/>
                <w:szCs w:val="18"/>
                <w:lang w:val="es-PE"/>
              </w:rPr>
              <w:t>2022</w:t>
            </w:r>
          </w:p>
        </w:tc>
        <w:tc>
          <w:tcPr>
            <w:tcW w:w="1688" w:type="dxa"/>
          </w:tcPr>
          <w:p w14:paraId="2C4CF366" w14:textId="77777777" w:rsidR="006B7FE7" w:rsidRPr="000C3CD0" w:rsidRDefault="00CB3FA3" w:rsidP="008F3192">
            <w:pPr>
              <w:suppressAutoHyphens/>
              <w:spacing w:after="60"/>
              <w:jc w:val="center"/>
              <w:rPr>
                <w:b/>
                <w:sz w:val="18"/>
              </w:rPr>
            </w:pPr>
            <w:r>
              <w:rPr>
                <w:b/>
                <w:bCs/>
                <w:sz w:val="18"/>
                <w:szCs w:val="18"/>
                <w:lang w:val="es-PE"/>
              </w:rPr>
              <w:t>2023</w:t>
            </w:r>
          </w:p>
        </w:tc>
        <w:tc>
          <w:tcPr>
            <w:tcW w:w="1688" w:type="dxa"/>
          </w:tcPr>
          <w:p w14:paraId="1F226B3F" w14:textId="77777777" w:rsidR="006B7FE7" w:rsidRPr="000C3CD0" w:rsidRDefault="00CB3FA3" w:rsidP="008F3192">
            <w:pPr>
              <w:suppressAutoHyphens/>
              <w:spacing w:after="60"/>
              <w:jc w:val="center"/>
              <w:rPr>
                <w:b/>
                <w:sz w:val="18"/>
              </w:rPr>
            </w:pPr>
            <w:r>
              <w:rPr>
                <w:b/>
                <w:bCs/>
                <w:sz w:val="18"/>
                <w:szCs w:val="18"/>
                <w:lang w:val="es-PE"/>
              </w:rPr>
              <w:t>Total</w:t>
            </w:r>
          </w:p>
        </w:tc>
      </w:tr>
      <w:tr w:rsidR="005B5C54" w14:paraId="5EE1E4D7" w14:textId="77777777" w:rsidTr="006B7FE7">
        <w:trPr>
          <w:trHeight w:val="253"/>
        </w:trPr>
        <w:tc>
          <w:tcPr>
            <w:tcW w:w="0" w:type="auto"/>
            <w:vMerge w:val="restart"/>
            <w:shd w:val="clear" w:color="auto" w:fill="auto"/>
          </w:tcPr>
          <w:p w14:paraId="6BD634B4" w14:textId="77777777" w:rsidR="006B7FE7" w:rsidRPr="000C3CD0" w:rsidRDefault="00CB3FA3" w:rsidP="008F3192">
            <w:pPr>
              <w:suppressAutoHyphens/>
              <w:spacing w:after="60"/>
              <w:jc w:val="center"/>
              <w:rPr>
                <w:sz w:val="18"/>
              </w:rPr>
            </w:pPr>
            <w:r>
              <w:rPr>
                <w:sz w:val="18"/>
                <w:szCs w:val="18"/>
                <w:lang w:val="es-PE"/>
              </w:rPr>
              <w:t>ONUDI</w:t>
            </w:r>
          </w:p>
        </w:tc>
        <w:tc>
          <w:tcPr>
            <w:tcW w:w="2436" w:type="dxa"/>
            <w:shd w:val="clear" w:color="auto" w:fill="auto"/>
          </w:tcPr>
          <w:p w14:paraId="13B0D8BA" w14:textId="77777777" w:rsidR="006B7FE7" w:rsidRPr="00BD7D1A" w:rsidRDefault="00CB3FA3" w:rsidP="008F3192">
            <w:pPr>
              <w:suppressAutoHyphens/>
              <w:spacing w:after="60"/>
              <w:jc w:val="left"/>
              <w:rPr>
                <w:sz w:val="18"/>
                <w:lang w:val="es-ES"/>
              </w:rPr>
            </w:pPr>
            <w:r>
              <w:rPr>
                <w:sz w:val="18"/>
                <w:szCs w:val="18"/>
                <w:lang w:val="es-PE"/>
              </w:rPr>
              <w:t>Eliminación de SAO (toneladas PAO)</w:t>
            </w:r>
          </w:p>
        </w:tc>
        <w:tc>
          <w:tcPr>
            <w:tcW w:w="1688" w:type="dxa"/>
            <w:shd w:val="clear" w:color="auto" w:fill="auto"/>
          </w:tcPr>
          <w:p w14:paraId="02770A73" w14:textId="77777777" w:rsidR="006B7FE7" w:rsidRPr="000C3CD0" w:rsidRDefault="00CB3FA3" w:rsidP="008F3192">
            <w:pPr>
              <w:suppressAutoHyphens/>
              <w:spacing w:after="60"/>
              <w:jc w:val="right"/>
              <w:rPr>
                <w:sz w:val="18"/>
              </w:rPr>
            </w:pPr>
            <w:r>
              <w:rPr>
                <w:sz w:val="18"/>
                <w:szCs w:val="18"/>
                <w:lang w:val="es-PE"/>
              </w:rPr>
              <w:t>8,26</w:t>
            </w:r>
          </w:p>
        </w:tc>
        <w:tc>
          <w:tcPr>
            <w:tcW w:w="1688" w:type="dxa"/>
          </w:tcPr>
          <w:p w14:paraId="2BD89E11" w14:textId="77777777" w:rsidR="006B7FE7" w:rsidRPr="000C3CD0" w:rsidRDefault="00CB3FA3" w:rsidP="008F3192">
            <w:pPr>
              <w:suppressAutoHyphens/>
              <w:spacing w:after="60"/>
              <w:jc w:val="right"/>
              <w:rPr>
                <w:sz w:val="18"/>
              </w:rPr>
            </w:pPr>
            <w:r>
              <w:rPr>
                <w:sz w:val="18"/>
                <w:szCs w:val="18"/>
                <w:lang w:val="es-PE"/>
              </w:rPr>
              <w:t>0</w:t>
            </w:r>
          </w:p>
        </w:tc>
        <w:tc>
          <w:tcPr>
            <w:tcW w:w="1688" w:type="dxa"/>
          </w:tcPr>
          <w:p w14:paraId="3034C62D" w14:textId="77777777" w:rsidR="006B7FE7" w:rsidRPr="000C3CD0" w:rsidRDefault="00CB3FA3" w:rsidP="008F3192">
            <w:pPr>
              <w:suppressAutoHyphens/>
              <w:spacing w:after="60"/>
              <w:jc w:val="right"/>
              <w:rPr>
                <w:sz w:val="18"/>
              </w:rPr>
            </w:pPr>
            <w:r>
              <w:rPr>
                <w:sz w:val="18"/>
                <w:szCs w:val="18"/>
                <w:lang w:val="es-PE"/>
              </w:rPr>
              <w:t>0</w:t>
            </w:r>
          </w:p>
        </w:tc>
        <w:tc>
          <w:tcPr>
            <w:tcW w:w="1688" w:type="dxa"/>
          </w:tcPr>
          <w:p w14:paraId="73A36836" w14:textId="77777777" w:rsidR="006B7FE7" w:rsidRPr="000C3CD0" w:rsidRDefault="00CB3FA3" w:rsidP="008F3192">
            <w:pPr>
              <w:suppressAutoHyphens/>
              <w:spacing w:after="60"/>
              <w:jc w:val="right"/>
              <w:rPr>
                <w:sz w:val="18"/>
              </w:rPr>
            </w:pPr>
            <w:r>
              <w:rPr>
                <w:sz w:val="18"/>
                <w:szCs w:val="18"/>
                <w:lang w:val="es-PE"/>
              </w:rPr>
              <w:t>8,26</w:t>
            </w:r>
          </w:p>
        </w:tc>
      </w:tr>
      <w:tr w:rsidR="005B5C54" w14:paraId="7CCD19C9" w14:textId="77777777" w:rsidTr="006B7FE7">
        <w:trPr>
          <w:trHeight w:val="253"/>
        </w:trPr>
        <w:tc>
          <w:tcPr>
            <w:tcW w:w="0" w:type="auto"/>
            <w:vMerge/>
            <w:shd w:val="clear" w:color="auto" w:fill="auto"/>
          </w:tcPr>
          <w:p w14:paraId="1B14E473" w14:textId="77777777" w:rsidR="006B7FE7" w:rsidRPr="000C3CD0" w:rsidRDefault="006B7FE7" w:rsidP="008F3192">
            <w:pPr>
              <w:suppressAutoHyphens/>
              <w:spacing w:after="60"/>
              <w:jc w:val="center"/>
              <w:rPr>
                <w:sz w:val="18"/>
              </w:rPr>
            </w:pPr>
          </w:p>
        </w:tc>
        <w:tc>
          <w:tcPr>
            <w:tcW w:w="2436" w:type="dxa"/>
            <w:shd w:val="clear" w:color="auto" w:fill="auto"/>
          </w:tcPr>
          <w:p w14:paraId="0B8CC92D" w14:textId="77777777" w:rsidR="006B7FE7" w:rsidRPr="000C3CD0" w:rsidRDefault="00CB3FA3" w:rsidP="008F3192">
            <w:pPr>
              <w:suppressAutoHyphens/>
              <w:spacing w:after="60"/>
              <w:jc w:val="left"/>
              <w:rPr>
                <w:sz w:val="18"/>
              </w:rPr>
            </w:pPr>
            <w:r>
              <w:rPr>
                <w:sz w:val="18"/>
                <w:szCs w:val="18"/>
                <w:lang w:val="es-PE"/>
              </w:rPr>
              <w:t>Financiación ($EUA)</w:t>
            </w:r>
          </w:p>
        </w:tc>
        <w:tc>
          <w:tcPr>
            <w:tcW w:w="1688" w:type="dxa"/>
            <w:shd w:val="clear" w:color="auto" w:fill="auto"/>
          </w:tcPr>
          <w:p w14:paraId="330E7C12" w14:textId="77777777" w:rsidR="006B7FE7" w:rsidRPr="000C3CD0" w:rsidRDefault="00CB3FA3" w:rsidP="008F3192">
            <w:pPr>
              <w:suppressAutoHyphens/>
              <w:spacing w:after="60"/>
              <w:jc w:val="right"/>
              <w:rPr>
                <w:sz w:val="18"/>
              </w:rPr>
            </w:pPr>
            <w:r>
              <w:rPr>
                <w:sz w:val="18"/>
                <w:szCs w:val="18"/>
                <w:lang w:val="es-PE"/>
              </w:rPr>
              <w:t>841 823</w:t>
            </w:r>
          </w:p>
        </w:tc>
        <w:tc>
          <w:tcPr>
            <w:tcW w:w="1688" w:type="dxa"/>
          </w:tcPr>
          <w:p w14:paraId="4DBA8545" w14:textId="77777777" w:rsidR="006B7FE7" w:rsidRPr="000C3CD0" w:rsidRDefault="00CB3FA3" w:rsidP="008F3192">
            <w:pPr>
              <w:suppressAutoHyphens/>
              <w:spacing w:after="60"/>
              <w:jc w:val="right"/>
              <w:rPr>
                <w:sz w:val="18"/>
              </w:rPr>
            </w:pPr>
            <w:r>
              <w:rPr>
                <w:sz w:val="18"/>
                <w:szCs w:val="18"/>
                <w:lang w:val="es-PE"/>
              </w:rPr>
              <w:t>0</w:t>
            </w:r>
          </w:p>
        </w:tc>
        <w:tc>
          <w:tcPr>
            <w:tcW w:w="1688" w:type="dxa"/>
          </w:tcPr>
          <w:p w14:paraId="079793E4" w14:textId="77777777" w:rsidR="006B7FE7" w:rsidRPr="000C3CD0" w:rsidRDefault="00CB3FA3" w:rsidP="008F3192">
            <w:pPr>
              <w:suppressAutoHyphens/>
              <w:spacing w:after="60"/>
              <w:jc w:val="right"/>
              <w:rPr>
                <w:sz w:val="18"/>
              </w:rPr>
            </w:pPr>
            <w:r>
              <w:rPr>
                <w:sz w:val="18"/>
                <w:szCs w:val="18"/>
                <w:lang w:val="es-PE"/>
              </w:rPr>
              <w:t>0</w:t>
            </w:r>
          </w:p>
        </w:tc>
        <w:tc>
          <w:tcPr>
            <w:tcW w:w="1688" w:type="dxa"/>
          </w:tcPr>
          <w:p w14:paraId="5D1153EA" w14:textId="77777777" w:rsidR="006B7FE7" w:rsidRPr="000C3CD0" w:rsidRDefault="00CB3FA3" w:rsidP="008F3192">
            <w:pPr>
              <w:suppressAutoHyphens/>
              <w:spacing w:after="60"/>
              <w:jc w:val="right"/>
              <w:rPr>
                <w:sz w:val="18"/>
              </w:rPr>
            </w:pPr>
            <w:r>
              <w:rPr>
                <w:sz w:val="18"/>
                <w:szCs w:val="18"/>
                <w:lang w:val="es-PE"/>
              </w:rPr>
              <w:t>841 823</w:t>
            </w:r>
          </w:p>
        </w:tc>
      </w:tr>
    </w:tbl>
    <w:p w14:paraId="636335CB" w14:textId="77777777" w:rsidR="001632B7" w:rsidRPr="000C3CD0" w:rsidRDefault="001632B7" w:rsidP="008F3192">
      <w:pPr>
        <w:suppressAutoHyphens/>
        <w:spacing w:after="60"/>
        <w:jc w:val="center"/>
      </w:pPr>
    </w:p>
    <w:tbl>
      <w:tblPr>
        <w:tblStyle w:val="TableGrid"/>
        <w:tblW w:w="106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77"/>
        <w:gridCol w:w="870"/>
        <w:gridCol w:w="992"/>
        <w:gridCol w:w="851"/>
        <w:gridCol w:w="708"/>
        <w:gridCol w:w="709"/>
        <w:gridCol w:w="851"/>
        <w:gridCol w:w="708"/>
        <w:gridCol w:w="851"/>
        <w:gridCol w:w="709"/>
        <w:gridCol w:w="850"/>
        <w:gridCol w:w="851"/>
      </w:tblGrid>
      <w:tr w:rsidR="00FD7A68" w14:paraId="5AF6C1D9" w14:textId="77777777" w:rsidTr="00FD7A68">
        <w:trPr>
          <w:trHeight w:val="261"/>
        </w:trPr>
        <w:tc>
          <w:tcPr>
            <w:tcW w:w="3539" w:type="dxa"/>
            <w:gridSpan w:val="3"/>
            <w:shd w:val="clear" w:color="auto" w:fill="auto"/>
          </w:tcPr>
          <w:p w14:paraId="70139DA9" w14:textId="77777777" w:rsidR="00064A23" w:rsidRPr="000C3CD0" w:rsidRDefault="00CB3FA3" w:rsidP="008F3192">
            <w:pPr>
              <w:suppressAutoHyphens/>
              <w:spacing w:after="60"/>
              <w:jc w:val="left"/>
              <w:rPr>
                <w:b/>
                <w:sz w:val="18"/>
                <w:szCs w:val="18"/>
              </w:rPr>
            </w:pPr>
            <w:r>
              <w:rPr>
                <w:b/>
                <w:bCs/>
                <w:sz w:val="18"/>
                <w:szCs w:val="18"/>
                <w:lang w:val="es-PE"/>
              </w:rPr>
              <w:t>VI) DATOS DEL PROYECTO</w:t>
            </w:r>
          </w:p>
        </w:tc>
        <w:tc>
          <w:tcPr>
            <w:tcW w:w="851" w:type="dxa"/>
          </w:tcPr>
          <w:p w14:paraId="3B945255" w14:textId="77777777" w:rsidR="00064A23" w:rsidRPr="000C3CD0" w:rsidRDefault="00CB3FA3" w:rsidP="008F3192">
            <w:pPr>
              <w:suppressAutoHyphens/>
              <w:spacing w:after="60"/>
              <w:jc w:val="center"/>
              <w:rPr>
                <w:b/>
                <w:sz w:val="18"/>
                <w:szCs w:val="18"/>
              </w:rPr>
            </w:pPr>
            <w:r>
              <w:rPr>
                <w:b/>
                <w:bCs/>
                <w:sz w:val="18"/>
                <w:szCs w:val="18"/>
                <w:lang w:val="es-PE"/>
              </w:rPr>
              <w:t>2018</w:t>
            </w:r>
          </w:p>
        </w:tc>
        <w:tc>
          <w:tcPr>
            <w:tcW w:w="708" w:type="dxa"/>
            <w:shd w:val="clear" w:color="auto" w:fill="auto"/>
          </w:tcPr>
          <w:p w14:paraId="44275D1F" w14:textId="77777777" w:rsidR="00064A23" w:rsidRPr="000C3CD0" w:rsidRDefault="00CB3FA3" w:rsidP="008F3192">
            <w:pPr>
              <w:suppressAutoHyphens/>
              <w:spacing w:after="60"/>
              <w:jc w:val="center"/>
              <w:rPr>
                <w:b/>
                <w:sz w:val="18"/>
                <w:szCs w:val="18"/>
              </w:rPr>
            </w:pPr>
            <w:r>
              <w:rPr>
                <w:b/>
                <w:bCs/>
                <w:sz w:val="18"/>
                <w:szCs w:val="18"/>
                <w:lang w:val="es-PE"/>
              </w:rPr>
              <w:t>2019</w:t>
            </w:r>
          </w:p>
        </w:tc>
        <w:tc>
          <w:tcPr>
            <w:tcW w:w="709" w:type="dxa"/>
            <w:shd w:val="clear" w:color="auto" w:fill="auto"/>
          </w:tcPr>
          <w:p w14:paraId="352C4AB9" w14:textId="77777777" w:rsidR="00064A23" w:rsidRPr="000C3CD0" w:rsidRDefault="00CB3FA3" w:rsidP="008F3192">
            <w:pPr>
              <w:suppressAutoHyphens/>
              <w:spacing w:after="60"/>
              <w:jc w:val="center"/>
              <w:rPr>
                <w:b/>
                <w:sz w:val="18"/>
                <w:szCs w:val="18"/>
              </w:rPr>
            </w:pPr>
            <w:r>
              <w:rPr>
                <w:b/>
                <w:bCs/>
                <w:sz w:val="18"/>
                <w:szCs w:val="18"/>
                <w:lang w:val="es-PE"/>
              </w:rPr>
              <w:t>2020</w:t>
            </w:r>
          </w:p>
        </w:tc>
        <w:tc>
          <w:tcPr>
            <w:tcW w:w="851" w:type="dxa"/>
            <w:shd w:val="clear" w:color="auto" w:fill="auto"/>
          </w:tcPr>
          <w:p w14:paraId="7F3B7A96" w14:textId="77777777" w:rsidR="00064A23" w:rsidRPr="000C3CD0" w:rsidRDefault="00CB3FA3" w:rsidP="008F3192">
            <w:pPr>
              <w:suppressAutoHyphens/>
              <w:spacing w:after="60"/>
              <w:jc w:val="center"/>
              <w:rPr>
                <w:b/>
                <w:sz w:val="18"/>
                <w:szCs w:val="18"/>
              </w:rPr>
            </w:pPr>
            <w:r>
              <w:rPr>
                <w:b/>
                <w:bCs/>
                <w:sz w:val="18"/>
                <w:szCs w:val="18"/>
                <w:lang w:val="es-PE"/>
              </w:rPr>
              <w:t>2021</w:t>
            </w:r>
          </w:p>
        </w:tc>
        <w:tc>
          <w:tcPr>
            <w:tcW w:w="708" w:type="dxa"/>
            <w:shd w:val="clear" w:color="auto" w:fill="auto"/>
          </w:tcPr>
          <w:p w14:paraId="27DAD577" w14:textId="77777777" w:rsidR="00064A23" w:rsidRPr="000C3CD0" w:rsidRDefault="00CB3FA3" w:rsidP="008F3192">
            <w:pPr>
              <w:suppressAutoHyphens/>
              <w:spacing w:after="60"/>
              <w:jc w:val="center"/>
              <w:rPr>
                <w:b/>
                <w:sz w:val="18"/>
                <w:szCs w:val="18"/>
              </w:rPr>
            </w:pPr>
            <w:r>
              <w:rPr>
                <w:b/>
                <w:bCs/>
                <w:sz w:val="18"/>
                <w:szCs w:val="18"/>
                <w:lang w:val="es-PE"/>
              </w:rPr>
              <w:t>2022</w:t>
            </w:r>
          </w:p>
        </w:tc>
        <w:tc>
          <w:tcPr>
            <w:tcW w:w="851" w:type="dxa"/>
            <w:shd w:val="clear" w:color="auto" w:fill="auto"/>
          </w:tcPr>
          <w:p w14:paraId="113BEB35" w14:textId="77777777" w:rsidR="00064A23" w:rsidRPr="000C3CD0" w:rsidRDefault="00CB3FA3" w:rsidP="008F3192">
            <w:pPr>
              <w:suppressAutoHyphens/>
              <w:spacing w:after="60"/>
              <w:jc w:val="center"/>
              <w:rPr>
                <w:b/>
                <w:sz w:val="18"/>
                <w:szCs w:val="18"/>
              </w:rPr>
            </w:pPr>
            <w:r>
              <w:rPr>
                <w:b/>
                <w:bCs/>
                <w:sz w:val="18"/>
                <w:szCs w:val="18"/>
                <w:lang w:val="es-PE"/>
              </w:rPr>
              <w:t>2023</w:t>
            </w:r>
          </w:p>
        </w:tc>
        <w:tc>
          <w:tcPr>
            <w:tcW w:w="709" w:type="dxa"/>
            <w:shd w:val="clear" w:color="auto" w:fill="auto"/>
          </w:tcPr>
          <w:p w14:paraId="42BB13D7" w14:textId="77777777" w:rsidR="00064A23" w:rsidRPr="000C3CD0" w:rsidRDefault="00CB3FA3" w:rsidP="008F3192">
            <w:pPr>
              <w:suppressAutoHyphens/>
              <w:spacing w:after="60"/>
              <w:jc w:val="center"/>
              <w:rPr>
                <w:b/>
                <w:sz w:val="18"/>
                <w:szCs w:val="18"/>
              </w:rPr>
            </w:pPr>
            <w:r>
              <w:rPr>
                <w:b/>
                <w:bCs/>
                <w:sz w:val="18"/>
                <w:szCs w:val="18"/>
                <w:lang w:val="es-PE"/>
              </w:rPr>
              <w:t>2024</w:t>
            </w:r>
          </w:p>
        </w:tc>
        <w:tc>
          <w:tcPr>
            <w:tcW w:w="850" w:type="dxa"/>
            <w:shd w:val="clear" w:color="auto" w:fill="auto"/>
          </w:tcPr>
          <w:p w14:paraId="1DF4F2CE" w14:textId="77777777" w:rsidR="00064A23" w:rsidRPr="000C3CD0" w:rsidRDefault="00CB3FA3" w:rsidP="008F3192">
            <w:pPr>
              <w:suppressAutoHyphens/>
              <w:spacing w:after="60"/>
              <w:jc w:val="center"/>
              <w:rPr>
                <w:b/>
                <w:sz w:val="18"/>
                <w:szCs w:val="18"/>
              </w:rPr>
            </w:pPr>
            <w:r>
              <w:rPr>
                <w:b/>
                <w:bCs/>
                <w:sz w:val="18"/>
                <w:szCs w:val="18"/>
                <w:lang w:val="es-PE"/>
              </w:rPr>
              <w:t>2025</w:t>
            </w:r>
          </w:p>
        </w:tc>
        <w:tc>
          <w:tcPr>
            <w:tcW w:w="851" w:type="dxa"/>
            <w:shd w:val="clear" w:color="auto" w:fill="auto"/>
          </w:tcPr>
          <w:p w14:paraId="59137830" w14:textId="77777777" w:rsidR="00064A23" w:rsidRPr="000C3CD0" w:rsidRDefault="00CB3FA3" w:rsidP="008F3192">
            <w:pPr>
              <w:suppressAutoHyphens/>
              <w:spacing w:after="60"/>
              <w:jc w:val="center"/>
              <w:rPr>
                <w:b/>
                <w:sz w:val="18"/>
                <w:szCs w:val="18"/>
              </w:rPr>
            </w:pPr>
            <w:r>
              <w:rPr>
                <w:b/>
                <w:bCs/>
                <w:sz w:val="18"/>
                <w:szCs w:val="18"/>
                <w:lang w:val="es-PE"/>
              </w:rPr>
              <w:t>Total</w:t>
            </w:r>
          </w:p>
        </w:tc>
      </w:tr>
      <w:tr w:rsidR="00FD7A68" w14:paraId="569F7B28" w14:textId="77777777" w:rsidTr="00FD7A68">
        <w:trPr>
          <w:trHeight w:val="476"/>
        </w:trPr>
        <w:tc>
          <w:tcPr>
            <w:tcW w:w="3539" w:type="dxa"/>
            <w:gridSpan w:val="3"/>
            <w:shd w:val="clear" w:color="auto" w:fill="auto"/>
          </w:tcPr>
          <w:p w14:paraId="477777B3" w14:textId="77777777" w:rsidR="003C1CA8" w:rsidRPr="00BD7D1A" w:rsidRDefault="00CB3FA3" w:rsidP="008F3192">
            <w:pPr>
              <w:suppressAutoHyphens/>
              <w:spacing w:after="60"/>
              <w:jc w:val="left"/>
              <w:rPr>
                <w:sz w:val="18"/>
                <w:szCs w:val="18"/>
                <w:lang w:val="es-ES"/>
              </w:rPr>
            </w:pPr>
            <w:r>
              <w:rPr>
                <w:sz w:val="18"/>
                <w:szCs w:val="18"/>
                <w:lang w:val="es-PE"/>
              </w:rPr>
              <w:t>Límites de consumo establecidos en el Protocolo de Montreal (toneladas PAO)</w:t>
            </w:r>
          </w:p>
        </w:tc>
        <w:tc>
          <w:tcPr>
            <w:tcW w:w="851" w:type="dxa"/>
          </w:tcPr>
          <w:p w14:paraId="4D37EE03"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79,92</w:t>
            </w:r>
          </w:p>
        </w:tc>
        <w:tc>
          <w:tcPr>
            <w:tcW w:w="708" w:type="dxa"/>
            <w:shd w:val="clear" w:color="auto" w:fill="auto"/>
          </w:tcPr>
          <w:p w14:paraId="75B2B6B6"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79,92</w:t>
            </w:r>
          </w:p>
        </w:tc>
        <w:tc>
          <w:tcPr>
            <w:tcW w:w="709" w:type="dxa"/>
            <w:shd w:val="clear" w:color="auto" w:fill="auto"/>
          </w:tcPr>
          <w:p w14:paraId="64186B36"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57,72</w:t>
            </w:r>
          </w:p>
        </w:tc>
        <w:tc>
          <w:tcPr>
            <w:tcW w:w="851" w:type="dxa"/>
            <w:shd w:val="clear" w:color="auto" w:fill="auto"/>
          </w:tcPr>
          <w:p w14:paraId="17D5E3A4"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57,72</w:t>
            </w:r>
          </w:p>
        </w:tc>
        <w:tc>
          <w:tcPr>
            <w:tcW w:w="708" w:type="dxa"/>
            <w:shd w:val="clear" w:color="auto" w:fill="auto"/>
          </w:tcPr>
          <w:p w14:paraId="038AC913"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57,72</w:t>
            </w:r>
          </w:p>
        </w:tc>
        <w:tc>
          <w:tcPr>
            <w:tcW w:w="851" w:type="dxa"/>
            <w:shd w:val="clear" w:color="auto" w:fill="auto"/>
          </w:tcPr>
          <w:p w14:paraId="7E507DBE"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57,72</w:t>
            </w:r>
          </w:p>
        </w:tc>
        <w:tc>
          <w:tcPr>
            <w:tcW w:w="709" w:type="dxa"/>
            <w:shd w:val="clear" w:color="auto" w:fill="auto"/>
          </w:tcPr>
          <w:p w14:paraId="70F4E9CA"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57,72</w:t>
            </w:r>
          </w:p>
        </w:tc>
        <w:tc>
          <w:tcPr>
            <w:tcW w:w="850" w:type="dxa"/>
            <w:shd w:val="clear" w:color="auto" w:fill="auto"/>
          </w:tcPr>
          <w:p w14:paraId="7EB9EFAD"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28,86</w:t>
            </w:r>
          </w:p>
        </w:tc>
        <w:tc>
          <w:tcPr>
            <w:tcW w:w="851" w:type="dxa"/>
            <w:shd w:val="clear" w:color="auto" w:fill="auto"/>
          </w:tcPr>
          <w:p w14:paraId="3E2CC572" w14:textId="77777777" w:rsidR="003C1CA8" w:rsidRPr="000C3CD0" w:rsidRDefault="00CB3FA3" w:rsidP="008F3192">
            <w:pPr>
              <w:keepNext/>
              <w:keepLines/>
              <w:suppressAutoHyphens/>
              <w:jc w:val="right"/>
              <w:rPr>
                <w:color w:val="000000"/>
                <w:sz w:val="18"/>
                <w:szCs w:val="18"/>
                <w:lang w:eastAsia="en-CA"/>
              </w:rPr>
            </w:pPr>
            <w:r>
              <w:rPr>
                <w:color w:val="000000"/>
                <w:sz w:val="18"/>
                <w:szCs w:val="18"/>
                <w:lang w:val="es-PE" w:eastAsia="en-CA"/>
              </w:rPr>
              <w:t>n/c</w:t>
            </w:r>
          </w:p>
        </w:tc>
      </w:tr>
      <w:tr w:rsidR="00FD7A68" w14:paraId="4194DC66" w14:textId="77777777" w:rsidTr="00FD7A68">
        <w:trPr>
          <w:trHeight w:val="476"/>
        </w:trPr>
        <w:tc>
          <w:tcPr>
            <w:tcW w:w="3539" w:type="dxa"/>
            <w:gridSpan w:val="3"/>
            <w:shd w:val="clear" w:color="auto" w:fill="auto"/>
          </w:tcPr>
          <w:p w14:paraId="3F449814" w14:textId="77777777" w:rsidR="003C1CA8" w:rsidRPr="00CA630C" w:rsidRDefault="00CB3FA3" w:rsidP="008F3192">
            <w:pPr>
              <w:suppressAutoHyphens/>
              <w:spacing w:after="60"/>
              <w:jc w:val="left"/>
              <w:rPr>
                <w:sz w:val="18"/>
                <w:szCs w:val="18"/>
                <w:lang w:val="es-ES"/>
              </w:rPr>
            </w:pPr>
            <w:r>
              <w:rPr>
                <w:sz w:val="18"/>
                <w:szCs w:val="18"/>
                <w:lang w:val="es-PE"/>
              </w:rPr>
              <w:t>Consumo máximo permitido (toneladas PAO)</w:t>
            </w:r>
          </w:p>
        </w:tc>
        <w:tc>
          <w:tcPr>
            <w:tcW w:w="851" w:type="dxa"/>
          </w:tcPr>
          <w:p w14:paraId="458B1C58"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38,08</w:t>
            </w:r>
          </w:p>
        </w:tc>
        <w:tc>
          <w:tcPr>
            <w:tcW w:w="708" w:type="dxa"/>
            <w:shd w:val="clear" w:color="auto" w:fill="auto"/>
          </w:tcPr>
          <w:p w14:paraId="04CB3716"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35,40</w:t>
            </w:r>
          </w:p>
        </w:tc>
        <w:tc>
          <w:tcPr>
            <w:tcW w:w="709" w:type="dxa"/>
            <w:shd w:val="clear" w:color="auto" w:fill="auto"/>
          </w:tcPr>
          <w:p w14:paraId="030CF5AD"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32,70</w:t>
            </w:r>
          </w:p>
        </w:tc>
        <w:tc>
          <w:tcPr>
            <w:tcW w:w="851" w:type="dxa"/>
            <w:shd w:val="clear" w:color="auto" w:fill="auto"/>
          </w:tcPr>
          <w:p w14:paraId="2339A78B"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30,10</w:t>
            </w:r>
          </w:p>
        </w:tc>
        <w:tc>
          <w:tcPr>
            <w:tcW w:w="708" w:type="dxa"/>
            <w:shd w:val="clear" w:color="auto" w:fill="auto"/>
          </w:tcPr>
          <w:p w14:paraId="75DD5417"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27,50</w:t>
            </w:r>
          </w:p>
        </w:tc>
        <w:tc>
          <w:tcPr>
            <w:tcW w:w="851" w:type="dxa"/>
            <w:shd w:val="clear" w:color="auto" w:fill="auto"/>
          </w:tcPr>
          <w:p w14:paraId="46EFE9F8"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24,80</w:t>
            </w:r>
          </w:p>
        </w:tc>
        <w:tc>
          <w:tcPr>
            <w:tcW w:w="709" w:type="dxa"/>
            <w:shd w:val="clear" w:color="auto" w:fill="auto"/>
          </w:tcPr>
          <w:p w14:paraId="7CEFB36B"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22,20</w:t>
            </w:r>
          </w:p>
        </w:tc>
        <w:tc>
          <w:tcPr>
            <w:tcW w:w="850" w:type="dxa"/>
            <w:shd w:val="clear" w:color="auto" w:fill="auto"/>
          </w:tcPr>
          <w:p w14:paraId="12C31865"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22,20</w:t>
            </w:r>
          </w:p>
        </w:tc>
        <w:tc>
          <w:tcPr>
            <w:tcW w:w="851" w:type="dxa"/>
            <w:shd w:val="clear" w:color="auto" w:fill="auto"/>
          </w:tcPr>
          <w:p w14:paraId="618B8C5E"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n/c</w:t>
            </w:r>
          </w:p>
        </w:tc>
      </w:tr>
      <w:tr w:rsidR="00FD7A68" w14:paraId="588272C1" w14:textId="77777777" w:rsidTr="00FD7A68">
        <w:trPr>
          <w:trHeight w:val="261"/>
        </w:trPr>
        <w:tc>
          <w:tcPr>
            <w:tcW w:w="1677" w:type="dxa"/>
            <w:vMerge w:val="restart"/>
            <w:shd w:val="clear" w:color="auto" w:fill="auto"/>
          </w:tcPr>
          <w:p w14:paraId="06D7FE43" w14:textId="77777777" w:rsidR="003C1CA8" w:rsidRPr="000C3CD0" w:rsidRDefault="00CB3FA3" w:rsidP="008F3192">
            <w:pPr>
              <w:suppressAutoHyphens/>
              <w:spacing w:after="60"/>
              <w:jc w:val="left"/>
              <w:rPr>
                <w:sz w:val="18"/>
                <w:szCs w:val="18"/>
              </w:rPr>
            </w:pPr>
            <w:r>
              <w:rPr>
                <w:sz w:val="18"/>
                <w:szCs w:val="18"/>
                <w:lang w:val="es-PE"/>
              </w:rPr>
              <w:t>Financiación acordada ($EUA)</w:t>
            </w:r>
          </w:p>
        </w:tc>
        <w:tc>
          <w:tcPr>
            <w:tcW w:w="870" w:type="dxa"/>
            <w:vMerge w:val="restart"/>
            <w:shd w:val="clear" w:color="auto" w:fill="auto"/>
          </w:tcPr>
          <w:p w14:paraId="27421593" w14:textId="77777777" w:rsidR="003C1CA8" w:rsidRPr="000C3CD0" w:rsidRDefault="00CB3FA3" w:rsidP="008F3192">
            <w:pPr>
              <w:suppressAutoHyphens/>
              <w:spacing w:after="60"/>
              <w:jc w:val="center"/>
              <w:rPr>
                <w:sz w:val="18"/>
                <w:szCs w:val="18"/>
              </w:rPr>
            </w:pPr>
            <w:r>
              <w:rPr>
                <w:sz w:val="18"/>
                <w:szCs w:val="18"/>
                <w:lang w:val="es-PE"/>
              </w:rPr>
              <w:t>ONUDI</w:t>
            </w:r>
          </w:p>
        </w:tc>
        <w:tc>
          <w:tcPr>
            <w:tcW w:w="992" w:type="dxa"/>
            <w:shd w:val="clear" w:color="auto" w:fill="auto"/>
          </w:tcPr>
          <w:p w14:paraId="2D427BF3" w14:textId="77777777" w:rsidR="003C1CA8" w:rsidRPr="000C3CD0" w:rsidRDefault="00CB3FA3" w:rsidP="008F3192">
            <w:pPr>
              <w:suppressAutoHyphens/>
              <w:spacing w:after="60"/>
              <w:jc w:val="left"/>
              <w:rPr>
                <w:sz w:val="18"/>
                <w:szCs w:val="18"/>
              </w:rPr>
            </w:pPr>
            <w:r>
              <w:rPr>
                <w:sz w:val="18"/>
                <w:szCs w:val="18"/>
                <w:lang w:val="es-PE"/>
              </w:rPr>
              <w:t>Costos del proyecto</w:t>
            </w:r>
          </w:p>
        </w:tc>
        <w:tc>
          <w:tcPr>
            <w:tcW w:w="851" w:type="dxa"/>
          </w:tcPr>
          <w:p w14:paraId="6A99E10E" w14:textId="77777777" w:rsidR="003C1CA8" w:rsidRPr="000C3CD0" w:rsidRDefault="00CB3FA3" w:rsidP="008F3192">
            <w:pPr>
              <w:suppressAutoHyphens/>
              <w:jc w:val="right"/>
              <w:rPr>
                <w:color w:val="000000"/>
                <w:sz w:val="18"/>
                <w:szCs w:val="18"/>
                <w:lang w:eastAsia="en-CA"/>
              </w:rPr>
            </w:pPr>
            <w:r>
              <w:rPr>
                <w:color w:val="000000"/>
                <w:sz w:val="18"/>
                <w:szCs w:val="18"/>
                <w:lang w:val="es-PE"/>
              </w:rPr>
              <w:t>517 750</w:t>
            </w:r>
          </w:p>
        </w:tc>
        <w:tc>
          <w:tcPr>
            <w:tcW w:w="708" w:type="dxa"/>
            <w:shd w:val="clear" w:color="auto" w:fill="auto"/>
          </w:tcPr>
          <w:p w14:paraId="2C5BD6BD"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709" w:type="dxa"/>
            <w:shd w:val="clear" w:color="auto" w:fill="auto"/>
          </w:tcPr>
          <w:p w14:paraId="5A49E5C7"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1" w:type="dxa"/>
            <w:shd w:val="clear" w:color="auto" w:fill="auto"/>
          </w:tcPr>
          <w:p w14:paraId="6000EA51" w14:textId="77777777" w:rsidR="003C1CA8" w:rsidRPr="000C3CD0" w:rsidRDefault="00CB3FA3" w:rsidP="008F3192">
            <w:pPr>
              <w:suppressAutoHyphens/>
              <w:jc w:val="right"/>
              <w:rPr>
                <w:color w:val="000000"/>
                <w:sz w:val="18"/>
                <w:szCs w:val="18"/>
                <w:lang w:eastAsia="en-CA"/>
              </w:rPr>
            </w:pPr>
            <w:r>
              <w:rPr>
                <w:color w:val="000000"/>
                <w:sz w:val="18"/>
                <w:szCs w:val="18"/>
                <w:lang w:val="es-PE"/>
              </w:rPr>
              <w:t>786 750</w:t>
            </w:r>
          </w:p>
        </w:tc>
        <w:tc>
          <w:tcPr>
            <w:tcW w:w="708" w:type="dxa"/>
            <w:shd w:val="clear" w:color="auto" w:fill="auto"/>
          </w:tcPr>
          <w:p w14:paraId="1E2A1C44"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1" w:type="dxa"/>
            <w:shd w:val="clear" w:color="auto" w:fill="auto"/>
          </w:tcPr>
          <w:p w14:paraId="508B1353"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709" w:type="dxa"/>
            <w:shd w:val="clear" w:color="auto" w:fill="auto"/>
          </w:tcPr>
          <w:p w14:paraId="027140F5"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0" w:type="dxa"/>
            <w:shd w:val="clear" w:color="auto" w:fill="auto"/>
          </w:tcPr>
          <w:p w14:paraId="4DD59666" w14:textId="77777777" w:rsidR="003C1CA8" w:rsidRPr="000C3CD0" w:rsidRDefault="00CB3FA3" w:rsidP="008F3192">
            <w:pPr>
              <w:suppressAutoHyphens/>
              <w:jc w:val="right"/>
              <w:rPr>
                <w:color w:val="000000"/>
                <w:sz w:val="18"/>
                <w:szCs w:val="18"/>
                <w:lang w:eastAsia="en-CA"/>
              </w:rPr>
            </w:pPr>
            <w:r>
              <w:rPr>
                <w:color w:val="000000"/>
                <w:sz w:val="18"/>
                <w:szCs w:val="18"/>
                <w:lang w:val="es-PE"/>
              </w:rPr>
              <w:t>79 000</w:t>
            </w:r>
          </w:p>
        </w:tc>
        <w:tc>
          <w:tcPr>
            <w:tcW w:w="851" w:type="dxa"/>
            <w:shd w:val="clear" w:color="auto" w:fill="auto"/>
          </w:tcPr>
          <w:p w14:paraId="15F7A505" w14:textId="77777777" w:rsidR="003C1CA8" w:rsidRPr="000C3CD0" w:rsidRDefault="00CB3FA3" w:rsidP="008F3192">
            <w:pPr>
              <w:suppressAutoHyphens/>
              <w:jc w:val="right"/>
              <w:rPr>
                <w:color w:val="000000"/>
                <w:sz w:val="18"/>
                <w:szCs w:val="18"/>
                <w:lang w:eastAsia="en-CA"/>
              </w:rPr>
            </w:pPr>
            <w:r>
              <w:rPr>
                <w:color w:val="000000"/>
                <w:sz w:val="18"/>
                <w:szCs w:val="18"/>
                <w:lang w:val="es-PE"/>
              </w:rPr>
              <w:t>1 383 500</w:t>
            </w:r>
          </w:p>
        </w:tc>
      </w:tr>
      <w:tr w:rsidR="00FD7A68" w14:paraId="18BC031E" w14:textId="77777777" w:rsidTr="00FD7A68">
        <w:trPr>
          <w:trHeight w:val="278"/>
        </w:trPr>
        <w:tc>
          <w:tcPr>
            <w:tcW w:w="1677" w:type="dxa"/>
            <w:vMerge/>
            <w:shd w:val="clear" w:color="auto" w:fill="auto"/>
          </w:tcPr>
          <w:p w14:paraId="1F7929F6" w14:textId="77777777" w:rsidR="003C1CA8" w:rsidRPr="000C3CD0" w:rsidRDefault="003C1CA8" w:rsidP="008F3192">
            <w:pPr>
              <w:suppressAutoHyphens/>
              <w:spacing w:after="60"/>
              <w:jc w:val="center"/>
              <w:rPr>
                <w:sz w:val="18"/>
                <w:szCs w:val="18"/>
              </w:rPr>
            </w:pPr>
          </w:p>
        </w:tc>
        <w:tc>
          <w:tcPr>
            <w:tcW w:w="870" w:type="dxa"/>
            <w:vMerge/>
            <w:shd w:val="clear" w:color="auto" w:fill="auto"/>
          </w:tcPr>
          <w:p w14:paraId="064B7FAA" w14:textId="77777777" w:rsidR="003C1CA8" w:rsidRPr="000C3CD0" w:rsidRDefault="003C1CA8" w:rsidP="008F3192">
            <w:pPr>
              <w:suppressAutoHyphens/>
              <w:spacing w:after="60"/>
              <w:jc w:val="center"/>
              <w:rPr>
                <w:sz w:val="18"/>
                <w:szCs w:val="18"/>
              </w:rPr>
            </w:pPr>
          </w:p>
        </w:tc>
        <w:tc>
          <w:tcPr>
            <w:tcW w:w="992" w:type="dxa"/>
            <w:shd w:val="clear" w:color="auto" w:fill="auto"/>
          </w:tcPr>
          <w:p w14:paraId="196D4034" w14:textId="77777777" w:rsidR="003C1CA8" w:rsidRPr="000C3CD0" w:rsidRDefault="00CB3FA3" w:rsidP="008F3192">
            <w:pPr>
              <w:suppressAutoHyphens/>
              <w:spacing w:after="60"/>
              <w:jc w:val="left"/>
              <w:rPr>
                <w:sz w:val="18"/>
                <w:szCs w:val="18"/>
              </w:rPr>
            </w:pPr>
            <w:r>
              <w:rPr>
                <w:sz w:val="18"/>
                <w:szCs w:val="18"/>
                <w:lang w:val="es-PE"/>
              </w:rPr>
              <w:t>Gastos de apoyo</w:t>
            </w:r>
          </w:p>
        </w:tc>
        <w:tc>
          <w:tcPr>
            <w:tcW w:w="851" w:type="dxa"/>
          </w:tcPr>
          <w:p w14:paraId="0F44BB26" w14:textId="77777777" w:rsidR="003C1CA8" w:rsidRPr="000C3CD0" w:rsidRDefault="00CB3FA3" w:rsidP="008F3192">
            <w:pPr>
              <w:suppressAutoHyphens/>
              <w:jc w:val="right"/>
              <w:rPr>
                <w:color w:val="000000"/>
                <w:sz w:val="18"/>
                <w:szCs w:val="18"/>
                <w:lang w:eastAsia="en-CA"/>
              </w:rPr>
            </w:pPr>
            <w:r>
              <w:rPr>
                <w:color w:val="000000"/>
                <w:sz w:val="18"/>
                <w:szCs w:val="18"/>
                <w:lang w:val="es-PE"/>
              </w:rPr>
              <w:t>36 243</w:t>
            </w:r>
          </w:p>
        </w:tc>
        <w:tc>
          <w:tcPr>
            <w:tcW w:w="708" w:type="dxa"/>
            <w:shd w:val="clear" w:color="auto" w:fill="auto"/>
          </w:tcPr>
          <w:p w14:paraId="5ACC5361"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709" w:type="dxa"/>
            <w:shd w:val="clear" w:color="auto" w:fill="auto"/>
          </w:tcPr>
          <w:p w14:paraId="6BA7A161"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1" w:type="dxa"/>
            <w:shd w:val="clear" w:color="auto" w:fill="auto"/>
          </w:tcPr>
          <w:p w14:paraId="18E6EAB8" w14:textId="77777777" w:rsidR="003C1CA8" w:rsidRPr="000C3CD0" w:rsidRDefault="00CB3FA3" w:rsidP="008F3192">
            <w:pPr>
              <w:suppressAutoHyphens/>
              <w:jc w:val="right"/>
              <w:rPr>
                <w:color w:val="000000"/>
                <w:sz w:val="18"/>
                <w:szCs w:val="18"/>
                <w:lang w:eastAsia="en-CA"/>
              </w:rPr>
            </w:pPr>
            <w:r>
              <w:rPr>
                <w:color w:val="000000"/>
                <w:sz w:val="18"/>
                <w:szCs w:val="18"/>
                <w:lang w:val="es-PE"/>
              </w:rPr>
              <w:t>55 073</w:t>
            </w:r>
          </w:p>
        </w:tc>
        <w:tc>
          <w:tcPr>
            <w:tcW w:w="708" w:type="dxa"/>
            <w:shd w:val="clear" w:color="auto" w:fill="auto"/>
          </w:tcPr>
          <w:p w14:paraId="6DC75EA5"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1" w:type="dxa"/>
            <w:shd w:val="clear" w:color="auto" w:fill="auto"/>
          </w:tcPr>
          <w:p w14:paraId="1486DCED"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709" w:type="dxa"/>
            <w:shd w:val="clear" w:color="auto" w:fill="auto"/>
          </w:tcPr>
          <w:p w14:paraId="14D622AD" w14:textId="77777777" w:rsidR="003C1CA8" w:rsidRPr="000C3CD0" w:rsidRDefault="00CB3FA3" w:rsidP="008F3192">
            <w:pPr>
              <w:suppressAutoHyphens/>
              <w:jc w:val="right"/>
              <w:rPr>
                <w:color w:val="000000"/>
                <w:sz w:val="18"/>
                <w:szCs w:val="18"/>
                <w:lang w:eastAsia="en-CA"/>
              </w:rPr>
            </w:pPr>
            <w:r>
              <w:rPr>
                <w:color w:val="000000"/>
                <w:sz w:val="18"/>
                <w:szCs w:val="18"/>
                <w:lang w:val="es-PE" w:eastAsia="en-CA"/>
              </w:rPr>
              <w:t>0</w:t>
            </w:r>
          </w:p>
        </w:tc>
        <w:tc>
          <w:tcPr>
            <w:tcW w:w="850" w:type="dxa"/>
            <w:shd w:val="clear" w:color="auto" w:fill="auto"/>
          </w:tcPr>
          <w:p w14:paraId="75FD11A0" w14:textId="77777777" w:rsidR="003C1CA8" w:rsidRPr="000C3CD0" w:rsidRDefault="00CB3FA3" w:rsidP="008F3192">
            <w:pPr>
              <w:suppressAutoHyphens/>
              <w:jc w:val="right"/>
              <w:rPr>
                <w:color w:val="000000"/>
                <w:sz w:val="18"/>
                <w:szCs w:val="18"/>
                <w:lang w:eastAsia="en-CA"/>
              </w:rPr>
            </w:pPr>
            <w:r>
              <w:rPr>
                <w:color w:val="000000"/>
                <w:sz w:val="18"/>
                <w:szCs w:val="18"/>
                <w:lang w:val="es-PE"/>
              </w:rPr>
              <w:t>5 530</w:t>
            </w:r>
          </w:p>
        </w:tc>
        <w:tc>
          <w:tcPr>
            <w:tcW w:w="851" w:type="dxa"/>
            <w:shd w:val="clear" w:color="auto" w:fill="auto"/>
          </w:tcPr>
          <w:p w14:paraId="089A0B9C" w14:textId="77777777" w:rsidR="003C1CA8" w:rsidRPr="000C3CD0" w:rsidRDefault="00CB3FA3" w:rsidP="008F3192">
            <w:pPr>
              <w:suppressAutoHyphens/>
              <w:jc w:val="right"/>
              <w:rPr>
                <w:color w:val="000000"/>
                <w:sz w:val="18"/>
                <w:szCs w:val="18"/>
                <w:lang w:eastAsia="en-CA"/>
              </w:rPr>
            </w:pPr>
            <w:r>
              <w:rPr>
                <w:color w:val="000000"/>
                <w:sz w:val="18"/>
                <w:szCs w:val="18"/>
                <w:lang w:val="es-PE"/>
              </w:rPr>
              <w:t>96 846</w:t>
            </w:r>
          </w:p>
        </w:tc>
      </w:tr>
      <w:tr w:rsidR="00FD7A68" w14:paraId="0FC29B13" w14:textId="77777777" w:rsidTr="00FD7A68">
        <w:trPr>
          <w:trHeight w:val="269"/>
        </w:trPr>
        <w:tc>
          <w:tcPr>
            <w:tcW w:w="2547" w:type="dxa"/>
            <w:gridSpan w:val="2"/>
            <w:vMerge w:val="restart"/>
            <w:shd w:val="clear" w:color="auto" w:fill="auto"/>
          </w:tcPr>
          <w:p w14:paraId="7FD04626" w14:textId="77777777" w:rsidR="003C1CA8" w:rsidRPr="00BD7D1A" w:rsidRDefault="00CB3FA3" w:rsidP="008F3192">
            <w:pPr>
              <w:suppressAutoHyphens/>
              <w:spacing w:after="60"/>
              <w:jc w:val="left"/>
              <w:rPr>
                <w:sz w:val="18"/>
                <w:szCs w:val="18"/>
                <w:lang w:val="es-ES"/>
              </w:rPr>
            </w:pPr>
            <w:r>
              <w:rPr>
                <w:sz w:val="18"/>
                <w:szCs w:val="18"/>
                <w:lang w:val="es-PE"/>
              </w:rPr>
              <w:t xml:space="preserve">Fondos aprobados por el Comité Ejecutivo ($EUA) </w:t>
            </w:r>
          </w:p>
        </w:tc>
        <w:tc>
          <w:tcPr>
            <w:tcW w:w="992" w:type="dxa"/>
            <w:shd w:val="clear" w:color="auto" w:fill="auto"/>
          </w:tcPr>
          <w:p w14:paraId="74201F1B" w14:textId="77777777" w:rsidR="003C1CA8" w:rsidRPr="000C3CD0" w:rsidRDefault="00CB3FA3" w:rsidP="008F3192">
            <w:pPr>
              <w:suppressAutoHyphens/>
              <w:spacing w:after="60"/>
              <w:jc w:val="left"/>
              <w:rPr>
                <w:sz w:val="18"/>
                <w:szCs w:val="18"/>
              </w:rPr>
            </w:pPr>
            <w:r>
              <w:rPr>
                <w:sz w:val="18"/>
                <w:szCs w:val="18"/>
                <w:lang w:val="es-PE"/>
              </w:rPr>
              <w:t>Costos del proyecto</w:t>
            </w:r>
          </w:p>
        </w:tc>
        <w:tc>
          <w:tcPr>
            <w:tcW w:w="851" w:type="dxa"/>
          </w:tcPr>
          <w:p w14:paraId="0F564007" w14:textId="77777777" w:rsidR="003C1CA8" w:rsidRPr="000C3CD0" w:rsidRDefault="00CB3FA3" w:rsidP="008F3192">
            <w:pPr>
              <w:suppressAutoHyphens/>
              <w:jc w:val="right"/>
              <w:rPr>
                <w:color w:val="000000"/>
                <w:sz w:val="18"/>
                <w:szCs w:val="18"/>
                <w:lang w:eastAsia="en-CA"/>
              </w:rPr>
            </w:pPr>
            <w:r>
              <w:rPr>
                <w:color w:val="000000"/>
                <w:sz w:val="18"/>
                <w:szCs w:val="18"/>
                <w:lang w:val="es-PE"/>
              </w:rPr>
              <w:t>517 750</w:t>
            </w:r>
          </w:p>
        </w:tc>
        <w:tc>
          <w:tcPr>
            <w:tcW w:w="708" w:type="dxa"/>
            <w:shd w:val="clear" w:color="auto" w:fill="auto"/>
          </w:tcPr>
          <w:p w14:paraId="7AE311B3" w14:textId="77777777" w:rsidR="003C1CA8" w:rsidRPr="000C3CD0" w:rsidRDefault="00CB3FA3" w:rsidP="008F3192">
            <w:pPr>
              <w:suppressAutoHyphens/>
              <w:spacing w:after="60"/>
              <w:jc w:val="right"/>
              <w:rPr>
                <w:sz w:val="18"/>
                <w:szCs w:val="18"/>
              </w:rPr>
            </w:pPr>
            <w:r>
              <w:rPr>
                <w:sz w:val="18"/>
                <w:szCs w:val="18"/>
                <w:lang w:val="es-PE"/>
              </w:rPr>
              <w:t>0</w:t>
            </w:r>
          </w:p>
        </w:tc>
        <w:tc>
          <w:tcPr>
            <w:tcW w:w="709" w:type="dxa"/>
            <w:shd w:val="clear" w:color="auto" w:fill="auto"/>
          </w:tcPr>
          <w:p w14:paraId="742AF2F7" w14:textId="77777777" w:rsidR="003C1CA8" w:rsidRPr="000C3CD0" w:rsidRDefault="00CB3FA3" w:rsidP="008F3192">
            <w:pPr>
              <w:suppressAutoHyphens/>
              <w:jc w:val="right"/>
              <w:rPr>
                <w:sz w:val="18"/>
                <w:szCs w:val="18"/>
              </w:rPr>
            </w:pPr>
            <w:r>
              <w:rPr>
                <w:sz w:val="18"/>
                <w:szCs w:val="18"/>
                <w:lang w:val="es-PE"/>
              </w:rPr>
              <w:t>0</w:t>
            </w:r>
          </w:p>
        </w:tc>
        <w:tc>
          <w:tcPr>
            <w:tcW w:w="851" w:type="dxa"/>
            <w:shd w:val="clear" w:color="auto" w:fill="auto"/>
          </w:tcPr>
          <w:p w14:paraId="2EB7E026" w14:textId="77777777" w:rsidR="003C1CA8" w:rsidRPr="000C3CD0" w:rsidRDefault="00CB3FA3" w:rsidP="008F3192">
            <w:pPr>
              <w:suppressAutoHyphens/>
              <w:jc w:val="right"/>
              <w:rPr>
                <w:sz w:val="18"/>
                <w:szCs w:val="18"/>
              </w:rPr>
            </w:pPr>
            <w:r>
              <w:rPr>
                <w:sz w:val="18"/>
                <w:szCs w:val="18"/>
                <w:lang w:val="es-PE"/>
              </w:rPr>
              <w:t>0</w:t>
            </w:r>
          </w:p>
        </w:tc>
        <w:tc>
          <w:tcPr>
            <w:tcW w:w="708" w:type="dxa"/>
            <w:shd w:val="clear" w:color="auto" w:fill="auto"/>
          </w:tcPr>
          <w:p w14:paraId="5F1ED35E" w14:textId="77777777" w:rsidR="003C1CA8" w:rsidRPr="000C3CD0" w:rsidRDefault="003C1CA8" w:rsidP="008F3192">
            <w:pPr>
              <w:suppressAutoHyphens/>
              <w:jc w:val="right"/>
              <w:rPr>
                <w:sz w:val="18"/>
                <w:szCs w:val="18"/>
              </w:rPr>
            </w:pPr>
          </w:p>
        </w:tc>
        <w:tc>
          <w:tcPr>
            <w:tcW w:w="851" w:type="dxa"/>
            <w:shd w:val="clear" w:color="auto" w:fill="auto"/>
          </w:tcPr>
          <w:p w14:paraId="3C9F9484" w14:textId="77777777" w:rsidR="003C1CA8" w:rsidRPr="000C3CD0" w:rsidRDefault="003C1CA8" w:rsidP="008F3192">
            <w:pPr>
              <w:suppressAutoHyphens/>
              <w:jc w:val="right"/>
              <w:rPr>
                <w:sz w:val="18"/>
                <w:szCs w:val="18"/>
              </w:rPr>
            </w:pPr>
          </w:p>
        </w:tc>
        <w:tc>
          <w:tcPr>
            <w:tcW w:w="709" w:type="dxa"/>
            <w:shd w:val="clear" w:color="auto" w:fill="auto"/>
          </w:tcPr>
          <w:p w14:paraId="51115DD9" w14:textId="77777777" w:rsidR="003C1CA8" w:rsidRPr="000C3CD0" w:rsidRDefault="003C1CA8" w:rsidP="008F3192">
            <w:pPr>
              <w:suppressAutoHyphens/>
              <w:jc w:val="right"/>
              <w:rPr>
                <w:sz w:val="18"/>
                <w:szCs w:val="18"/>
              </w:rPr>
            </w:pPr>
          </w:p>
        </w:tc>
        <w:tc>
          <w:tcPr>
            <w:tcW w:w="850" w:type="dxa"/>
            <w:shd w:val="clear" w:color="auto" w:fill="auto"/>
          </w:tcPr>
          <w:p w14:paraId="224A3C21" w14:textId="77777777" w:rsidR="003C1CA8" w:rsidRPr="000C3CD0" w:rsidRDefault="003C1CA8" w:rsidP="008F3192">
            <w:pPr>
              <w:suppressAutoHyphens/>
              <w:spacing w:after="60"/>
              <w:jc w:val="right"/>
              <w:rPr>
                <w:sz w:val="18"/>
                <w:szCs w:val="18"/>
              </w:rPr>
            </w:pPr>
          </w:p>
        </w:tc>
        <w:tc>
          <w:tcPr>
            <w:tcW w:w="851" w:type="dxa"/>
          </w:tcPr>
          <w:p w14:paraId="14F17FDA" w14:textId="77777777" w:rsidR="003C1CA8" w:rsidRPr="000C3CD0" w:rsidRDefault="00CB3FA3" w:rsidP="008F3192">
            <w:pPr>
              <w:suppressAutoHyphens/>
              <w:jc w:val="right"/>
              <w:rPr>
                <w:color w:val="000000"/>
                <w:sz w:val="18"/>
                <w:szCs w:val="18"/>
                <w:lang w:eastAsia="en-CA"/>
              </w:rPr>
            </w:pPr>
            <w:r>
              <w:rPr>
                <w:color w:val="000000"/>
                <w:sz w:val="18"/>
                <w:szCs w:val="18"/>
                <w:lang w:val="es-PE"/>
              </w:rPr>
              <w:t>517 750</w:t>
            </w:r>
          </w:p>
        </w:tc>
      </w:tr>
      <w:tr w:rsidR="00FD7A68" w14:paraId="638C6916" w14:textId="77777777" w:rsidTr="00FD7A68">
        <w:trPr>
          <w:trHeight w:val="269"/>
        </w:trPr>
        <w:tc>
          <w:tcPr>
            <w:tcW w:w="2547" w:type="dxa"/>
            <w:gridSpan w:val="2"/>
            <w:vMerge/>
            <w:shd w:val="clear" w:color="auto" w:fill="auto"/>
          </w:tcPr>
          <w:p w14:paraId="37C3E951" w14:textId="77777777" w:rsidR="003C1CA8" w:rsidRPr="000C3CD0" w:rsidRDefault="003C1CA8" w:rsidP="008F3192">
            <w:pPr>
              <w:suppressAutoHyphens/>
              <w:spacing w:after="60"/>
              <w:jc w:val="center"/>
              <w:rPr>
                <w:sz w:val="18"/>
                <w:szCs w:val="18"/>
              </w:rPr>
            </w:pPr>
          </w:p>
        </w:tc>
        <w:tc>
          <w:tcPr>
            <w:tcW w:w="992" w:type="dxa"/>
            <w:shd w:val="clear" w:color="auto" w:fill="auto"/>
          </w:tcPr>
          <w:p w14:paraId="71DA91DA" w14:textId="77777777" w:rsidR="003C1CA8" w:rsidRPr="000C3CD0" w:rsidRDefault="00CB3FA3" w:rsidP="008F3192">
            <w:pPr>
              <w:suppressAutoHyphens/>
              <w:spacing w:after="60"/>
              <w:jc w:val="left"/>
              <w:rPr>
                <w:sz w:val="18"/>
                <w:szCs w:val="18"/>
              </w:rPr>
            </w:pPr>
            <w:r>
              <w:rPr>
                <w:sz w:val="18"/>
                <w:szCs w:val="18"/>
                <w:lang w:val="es-PE"/>
              </w:rPr>
              <w:t>Gastos de apoyo</w:t>
            </w:r>
          </w:p>
        </w:tc>
        <w:tc>
          <w:tcPr>
            <w:tcW w:w="851" w:type="dxa"/>
          </w:tcPr>
          <w:p w14:paraId="691A58B2" w14:textId="77777777" w:rsidR="003C1CA8" w:rsidRPr="000C3CD0" w:rsidRDefault="00CB3FA3" w:rsidP="008F3192">
            <w:pPr>
              <w:suppressAutoHyphens/>
              <w:jc w:val="right"/>
              <w:rPr>
                <w:color w:val="000000"/>
                <w:sz w:val="18"/>
                <w:szCs w:val="18"/>
                <w:lang w:eastAsia="en-CA"/>
              </w:rPr>
            </w:pPr>
            <w:r>
              <w:rPr>
                <w:color w:val="000000"/>
                <w:sz w:val="18"/>
                <w:szCs w:val="18"/>
                <w:lang w:val="es-PE"/>
              </w:rPr>
              <w:t>36 243</w:t>
            </w:r>
          </w:p>
        </w:tc>
        <w:tc>
          <w:tcPr>
            <w:tcW w:w="708" w:type="dxa"/>
            <w:shd w:val="clear" w:color="auto" w:fill="auto"/>
          </w:tcPr>
          <w:p w14:paraId="32C99249" w14:textId="77777777" w:rsidR="003C1CA8" w:rsidRPr="000C3CD0" w:rsidRDefault="00CB3FA3" w:rsidP="008F3192">
            <w:pPr>
              <w:suppressAutoHyphens/>
              <w:spacing w:after="60"/>
              <w:jc w:val="right"/>
              <w:rPr>
                <w:sz w:val="18"/>
                <w:szCs w:val="18"/>
              </w:rPr>
            </w:pPr>
            <w:r>
              <w:rPr>
                <w:sz w:val="18"/>
                <w:szCs w:val="18"/>
                <w:lang w:val="es-PE"/>
              </w:rPr>
              <w:t>0</w:t>
            </w:r>
          </w:p>
        </w:tc>
        <w:tc>
          <w:tcPr>
            <w:tcW w:w="709" w:type="dxa"/>
            <w:shd w:val="clear" w:color="auto" w:fill="auto"/>
          </w:tcPr>
          <w:p w14:paraId="79FDCA64" w14:textId="77777777" w:rsidR="003C1CA8" w:rsidRPr="000C3CD0" w:rsidRDefault="00CB3FA3" w:rsidP="008F3192">
            <w:pPr>
              <w:suppressAutoHyphens/>
              <w:jc w:val="right"/>
              <w:rPr>
                <w:sz w:val="18"/>
                <w:szCs w:val="18"/>
              </w:rPr>
            </w:pPr>
            <w:r>
              <w:rPr>
                <w:sz w:val="18"/>
                <w:szCs w:val="18"/>
                <w:lang w:val="es-PE"/>
              </w:rPr>
              <w:t>0</w:t>
            </w:r>
          </w:p>
        </w:tc>
        <w:tc>
          <w:tcPr>
            <w:tcW w:w="851" w:type="dxa"/>
            <w:shd w:val="clear" w:color="auto" w:fill="auto"/>
          </w:tcPr>
          <w:p w14:paraId="184A504C" w14:textId="77777777" w:rsidR="003C1CA8" w:rsidRPr="000C3CD0" w:rsidRDefault="00CB3FA3" w:rsidP="008F3192">
            <w:pPr>
              <w:suppressAutoHyphens/>
              <w:jc w:val="right"/>
              <w:rPr>
                <w:sz w:val="18"/>
                <w:szCs w:val="18"/>
              </w:rPr>
            </w:pPr>
            <w:r>
              <w:rPr>
                <w:sz w:val="18"/>
                <w:szCs w:val="18"/>
                <w:lang w:val="es-PE"/>
              </w:rPr>
              <w:t>0</w:t>
            </w:r>
          </w:p>
        </w:tc>
        <w:tc>
          <w:tcPr>
            <w:tcW w:w="708" w:type="dxa"/>
            <w:shd w:val="clear" w:color="auto" w:fill="auto"/>
          </w:tcPr>
          <w:p w14:paraId="75F731B9" w14:textId="77777777" w:rsidR="003C1CA8" w:rsidRPr="000C3CD0" w:rsidRDefault="003C1CA8" w:rsidP="008F3192">
            <w:pPr>
              <w:suppressAutoHyphens/>
              <w:jc w:val="right"/>
              <w:rPr>
                <w:sz w:val="18"/>
                <w:szCs w:val="18"/>
              </w:rPr>
            </w:pPr>
          </w:p>
        </w:tc>
        <w:tc>
          <w:tcPr>
            <w:tcW w:w="851" w:type="dxa"/>
            <w:shd w:val="clear" w:color="auto" w:fill="auto"/>
          </w:tcPr>
          <w:p w14:paraId="273B764D" w14:textId="77777777" w:rsidR="003C1CA8" w:rsidRPr="000C3CD0" w:rsidRDefault="003C1CA8" w:rsidP="008F3192">
            <w:pPr>
              <w:suppressAutoHyphens/>
              <w:jc w:val="right"/>
              <w:rPr>
                <w:sz w:val="18"/>
                <w:szCs w:val="18"/>
              </w:rPr>
            </w:pPr>
          </w:p>
        </w:tc>
        <w:tc>
          <w:tcPr>
            <w:tcW w:w="709" w:type="dxa"/>
            <w:shd w:val="clear" w:color="auto" w:fill="auto"/>
          </w:tcPr>
          <w:p w14:paraId="2F36379F" w14:textId="77777777" w:rsidR="003C1CA8" w:rsidRPr="000C3CD0" w:rsidRDefault="003C1CA8" w:rsidP="008F3192">
            <w:pPr>
              <w:suppressAutoHyphens/>
              <w:jc w:val="right"/>
              <w:rPr>
                <w:sz w:val="18"/>
                <w:szCs w:val="18"/>
              </w:rPr>
            </w:pPr>
          </w:p>
        </w:tc>
        <w:tc>
          <w:tcPr>
            <w:tcW w:w="850" w:type="dxa"/>
            <w:shd w:val="clear" w:color="auto" w:fill="auto"/>
          </w:tcPr>
          <w:p w14:paraId="4E00ABD2" w14:textId="77777777" w:rsidR="003C1CA8" w:rsidRPr="000C3CD0" w:rsidRDefault="003C1CA8" w:rsidP="008F3192">
            <w:pPr>
              <w:suppressAutoHyphens/>
              <w:spacing w:after="60"/>
              <w:jc w:val="right"/>
              <w:rPr>
                <w:sz w:val="18"/>
                <w:szCs w:val="18"/>
              </w:rPr>
            </w:pPr>
          </w:p>
        </w:tc>
        <w:tc>
          <w:tcPr>
            <w:tcW w:w="851" w:type="dxa"/>
          </w:tcPr>
          <w:p w14:paraId="0ACC880F" w14:textId="77777777" w:rsidR="003C1CA8" w:rsidRPr="000C3CD0" w:rsidRDefault="00CB3FA3" w:rsidP="008F3192">
            <w:pPr>
              <w:suppressAutoHyphens/>
              <w:jc w:val="right"/>
              <w:rPr>
                <w:color w:val="000000"/>
                <w:sz w:val="18"/>
                <w:szCs w:val="18"/>
                <w:lang w:eastAsia="en-CA"/>
              </w:rPr>
            </w:pPr>
            <w:r>
              <w:rPr>
                <w:color w:val="000000"/>
                <w:sz w:val="18"/>
                <w:szCs w:val="18"/>
                <w:lang w:val="es-PE"/>
              </w:rPr>
              <w:t>36 243</w:t>
            </w:r>
          </w:p>
        </w:tc>
      </w:tr>
      <w:tr w:rsidR="00FD7A68" w14:paraId="2A22C4E5" w14:textId="77777777" w:rsidTr="00FD7A68">
        <w:trPr>
          <w:trHeight w:val="336"/>
        </w:trPr>
        <w:tc>
          <w:tcPr>
            <w:tcW w:w="2547" w:type="dxa"/>
            <w:gridSpan w:val="2"/>
            <w:vMerge w:val="restart"/>
            <w:shd w:val="clear" w:color="auto" w:fill="auto"/>
          </w:tcPr>
          <w:p w14:paraId="1CA84F54" w14:textId="77777777" w:rsidR="003C1CA8" w:rsidRPr="00BD7D1A" w:rsidRDefault="00CB3FA3" w:rsidP="008F3192">
            <w:pPr>
              <w:suppressAutoHyphens/>
              <w:spacing w:after="60"/>
              <w:jc w:val="left"/>
              <w:rPr>
                <w:sz w:val="18"/>
                <w:szCs w:val="18"/>
                <w:lang w:val="es-ES"/>
              </w:rPr>
            </w:pPr>
            <w:r>
              <w:rPr>
                <w:sz w:val="18"/>
                <w:szCs w:val="18"/>
                <w:lang w:val="es-PE"/>
              </w:rPr>
              <w:t>Total de fondos solicitados para aprobación en la reunión en curso ($EUA)</w:t>
            </w:r>
          </w:p>
        </w:tc>
        <w:tc>
          <w:tcPr>
            <w:tcW w:w="992" w:type="dxa"/>
            <w:shd w:val="clear" w:color="auto" w:fill="auto"/>
          </w:tcPr>
          <w:p w14:paraId="7FF8174A" w14:textId="77777777" w:rsidR="003C1CA8" w:rsidRPr="000C3CD0" w:rsidRDefault="00CB3FA3" w:rsidP="008F3192">
            <w:pPr>
              <w:suppressAutoHyphens/>
              <w:spacing w:after="60"/>
              <w:jc w:val="left"/>
              <w:rPr>
                <w:sz w:val="18"/>
                <w:szCs w:val="18"/>
              </w:rPr>
            </w:pPr>
            <w:r>
              <w:rPr>
                <w:sz w:val="18"/>
                <w:szCs w:val="18"/>
                <w:lang w:val="es-PE"/>
              </w:rPr>
              <w:t>Costos del proyecto</w:t>
            </w:r>
          </w:p>
        </w:tc>
        <w:tc>
          <w:tcPr>
            <w:tcW w:w="851" w:type="dxa"/>
          </w:tcPr>
          <w:p w14:paraId="6BA2608D" w14:textId="77777777" w:rsidR="003C1CA8" w:rsidRPr="000C3CD0" w:rsidRDefault="003C1CA8" w:rsidP="008F3192">
            <w:pPr>
              <w:suppressAutoHyphens/>
              <w:spacing w:after="60"/>
              <w:jc w:val="right"/>
              <w:rPr>
                <w:sz w:val="18"/>
                <w:szCs w:val="18"/>
              </w:rPr>
            </w:pPr>
          </w:p>
        </w:tc>
        <w:tc>
          <w:tcPr>
            <w:tcW w:w="708" w:type="dxa"/>
            <w:shd w:val="clear" w:color="auto" w:fill="auto"/>
          </w:tcPr>
          <w:p w14:paraId="4F5EE600" w14:textId="77777777" w:rsidR="003C1CA8" w:rsidRPr="000C3CD0" w:rsidRDefault="003C1CA8" w:rsidP="008F3192">
            <w:pPr>
              <w:suppressAutoHyphens/>
              <w:spacing w:after="60"/>
              <w:jc w:val="right"/>
              <w:rPr>
                <w:sz w:val="18"/>
                <w:szCs w:val="18"/>
              </w:rPr>
            </w:pPr>
          </w:p>
        </w:tc>
        <w:tc>
          <w:tcPr>
            <w:tcW w:w="709" w:type="dxa"/>
            <w:shd w:val="clear" w:color="auto" w:fill="auto"/>
          </w:tcPr>
          <w:p w14:paraId="06AA73AE" w14:textId="77777777" w:rsidR="003C1CA8" w:rsidRPr="000C3CD0" w:rsidRDefault="003C1CA8" w:rsidP="008F3192">
            <w:pPr>
              <w:suppressAutoHyphens/>
              <w:spacing w:after="60"/>
              <w:jc w:val="right"/>
              <w:rPr>
                <w:sz w:val="18"/>
                <w:szCs w:val="18"/>
              </w:rPr>
            </w:pPr>
          </w:p>
        </w:tc>
        <w:tc>
          <w:tcPr>
            <w:tcW w:w="851" w:type="dxa"/>
            <w:shd w:val="clear" w:color="auto" w:fill="auto"/>
          </w:tcPr>
          <w:p w14:paraId="5424A058" w14:textId="77777777" w:rsidR="003C1CA8" w:rsidRPr="000C3CD0" w:rsidRDefault="00CB3FA3" w:rsidP="008F3192">
            <w:pPr>
              <w:suppressAutoHyphens/>
              <w:jc w:val="right"/>
              <w:rPr>
                <w:color w:val="000000"/>
                <w:sz w:val="18"/>
                <w:szCs w:val="18"/>
                <w:lang w:eastAsia="en-CA"/>
              </w:rPr>
            </w:pPr>
            <w:r>
              <w:rPr>
                <w:color w:val="000000"/>
                <w:sz w:val="18"/>
                <w:szCs w:val="18"/>
                <w:lang w:val="es-PE"/>
              </w:rPr>
              <w:t>786 750</w:t>
            </w:r>
          </w:p>
        </w:tc>
        <w:tc>
          <w:tcPr>
            <w:tcW w:w="708" w:type="dxa"/>
            <w:shd w:val="clear" w:color="auto" w:fill="auto"/>
          </w:tcPr>
          <w:p w14:paraId="1C282A69" w14:textId="77777777" w:rsidR="003C1CA8" w:rsidRPr="000C3CD0" w:rsidRDefault="003C1CA8" w:rsidP="008F3192">
            <w:pPr>
              <w:suppressAutoHyphens/>
              <w:spacing w:after="60"/>
              <w:jc w:val="right"/>
              <w:rPr>
                <w:sz w:val="18"/>
                <w:szCs w:val="18"/>
              </w:rPr>
            </w:pPr>
          </w:p>
        </w:tc>
        <w:tc>
          <w:tcPr>
            <w:tcW w:w="851" w:type="dxa"/>
            <w:shd w:val="clear" w:color="auto" w:fill="auto"/>
          </w:tcPr>
          <w:p w14:paraId="4BEFBAD6" w14:textId="77777777" w:rsidR="003C1CA8" w:rsidRPr="000C3CD0" w:rsidRDefault="003C1CA8" w:rsidP="008F3192">
            <w:pPr>
              <w:suppressAutoHyphens/>
              <w:spacing w:after="60"/>
              <w:jc w:val="right"/>
              <w:rPr>
                <w:sz w:val="18"/>
                <w:szCs w:val="18"/>
              </w:rPr>
            </w:pPr>
          </w:p>
        </w:tc>
        <w:tc>
          <w:tcPr>
            <w:tcW w:w="709" w:type="dxa"/>
            <w:shd w:val="clear" w:color="auto" w:fill="auto"/>
          </w:tcPr>
          <w:p w14:paraId="46DF8287" w14:textId="77777777" w:rsidR="003C1CA8" w:rsidRPr="000C3CD0" w:rsidRDefault="003C1CA8" w:rsidP="008F3192">
            <w:pPr>
              <w:suppressAutoHyphens/>
              <w:spacing w:after="60"/>
              <w:jc w:val="right"/>
              <w:rPr>
                <w:sz w:val="18"/>
                <w:szCs w:val="18"/>
              </w:rPr>
            </w:pPr>
          </w:p>
        </w:tc>
        <w:tc>
          <w:tcPr>
            <w:tcW w:w="850" w:type="dxa"/>
            <w:shd w:val="clear" w:color="auto" w:fill="auto"/>
          </w:tcPr>
          <w:p w14:paraId="079F4645" w14:textId="77777777" w:rsidR="003C1CA8" w:rsidRPr="000C3CD0" w:rsidRDefault="003C1CA8" w:rsidP="008F3192">
            <w:pPr>
              <w:suppressAutoHyphens/>
              <w:spacing w:after="60"/>
              <w:jc w:val="right"/>
              <w:rPr>
                <w:sz w:val="18"/>
                <w:szCs w:val="18"/>
              </w:rPr>
            </w:pPr>
          </w:p>
        </w:tc>
        <w:tc>
          <w:tcPr>
            <w:tcW w:w="851" w:type="dxa"/>
            <w:shd w:val="clear" w:color="auto" w:fill="auto"/>
          </w:tcPr>
          <w:p w14:paraId="045774A6" w14:textId="77777777" w:rsidR="003C1CA8" w:rsidRPr="000C3CD0" w:rsidRDefault="00CB3FA3" w:rsidP="008F3192">
            <w:pPr>
              <w:suppressAutoHyphens/>
              <w:jc w:val="right"/>
              <w:rPr>
                <w:color w:val="000000"/>
                <w:sz w:val="18"/>
                <w:szCs w:val="18"/>
                <w:lang w:eastAsia="en-CA"/>
              </w:rPr>
            </w:pPr>
            <w:r>
              <w:rPr>
                <w:color w:val="000000"/>
                <w:sz w:val="18"/>
                <w:szCs w:val="18"/>
                <w:lang w:val="es-PE"/>
              </w:rPr>
              <w:t>786 750</w:t>
            </w:r>
          </w:p>
        </w:tc>
      </w:tr>
      <w:tr w:rsidR="00FD7A68" w14:paraId="3B6FAE16" w14:textId="77777777" w:rsidTr="00FD7A68">
        <w:trPr>
          <w:trHeight w:val="336"/>
        </w:trPr>
        <w:tc>
          <w:tcPr>
            <w:tcW w:w="2547" w:type="dxa"/>
            <w:gridSpan w:val="2"/>
            <w:vMerge/>
            <w:shd w:val="clear" w:color="auto" w:fill="auto"/>
          </w:tcPr>
          <w:p w14:paraId="12E84EB3" w14:textId="77777777" w:rsidR="003C1CA8" w:rsidRPr="000C3CD0" w:rsidRDefault="003C1CA8" w:rsidP="008F3192">
            <w:pPr>
              <w:suppressAutoHyphens/>
              <w:spacing w:after="60"/>
              <w:jc w:val="center"/>
              <w:rPr>
                <w:sz w:val="18"/>
                <w:szCs w:val="18"/>
              </w:rPr>
            </w:pPr>
          </w:p>
        </w:tc>
        <w:tc>
          <w:tcPr>
            <w:tcW w:w="992" w:type="dxa"/>
            <w:shd w:val="clear" w:color="auto" w:fill="auto"/>
          </w:tcPr>
          <w:p w14:paraId="751FE3C5" w14:textId="77777777" w:rsidR="003C1CA8" w:rsidRPr="000C3CD0" w:rsidRDefault="00CB3FA3" w:rsidP="008F3192">
            <w:pPr>
              <w:suppressAutoHyphens/>
              <w:spacing w:after="60"/>
              <w:jc w:val="left"/>
              <w:rPr>
                <w:sz w:val="18"/>
                <w:szCs w:val="18"/>
              </w:rPr>
            </w:pPr>
            <w:r>
              <w:rPr>
                <w:sz w:val="18"/>
                <w:szCs w:val="18"/>
                <w:lang w:val="es-PE"/>
              </w:rPr>
              <w:t>Gastos de apoyo</w:t>
            </w:r>
          </w:p>
        </w:tc>
        <w:tc>
          <w:tcPr>
            <w:tcW w:w="851" w:type="dxa"/>
          </w:tcPr>
          <w:p w14:paraId="6371E5FD" w14:textId="77777777" w:rsidR="003C1CA8" w:rsidRPr="000C3CD0" w:rsidRDefault="003C1CA8" w:rsidP="008F3192">
            <w:pPr>
              <w:suppressAutoHyphens/>
              <w:spacing w:after="60"/>
              <w:jc w:val="right"/>
              <w:rPr>
                <w:sz w:val="18"/>
                <w:szCs w:val="18"/>
              </w:rPr>
            </w:pPr>
          </w:p>
        </w:tc>
        <w:tc>
          <w:tcPr>
            <w:tcW w:w="708" w:type="dxa"/>
            <w:shd w:val="clear" w:color="auto" w:fill="auto"/>
          </w:tcPr>
          <w:p w14:paraId="23910AA1" w14:textId="77777777" w:rsidR="003C1CA8" w:rsidRPr="000C3CD0" w:rsidRDefault="003C1CA8" w:rsidP="008F3192">
            <w:pPr>
              <w:suppressAutoHyphens/>
              <w:spacing w:after="60"/>
              <w:jc w:val="right"/>
              <w:rPr>
                <w:sz w:val="18"/>
                <w:szCs w:val="18"/>
              </w:rPr>
            </w:pPr>
          </w:p>
        </w:tc>
        <w:tc>
          <w:tcPr>
            <w:tcW w:w="709" w:type="dxa"/>
            <w:shd w:val="clear" w:color="auto" w:fill="auto"/>
          </w:tcPr>
          <w:p w14:paraId="0E5195A9" w14:textId="77777777" w:rsidR="003C1CA8" w:rsidRPr="000C3CD0" w:rsidRDefault="003C1CA8" w:rsidP="008F3192">
            <w:pPr>
              <w:suppressAutoHyphens/>
              <w:spacing w:after="60"/>
              <w:jc w:val="right"/>
              <w:rPr>
                <w:sz w:val="18"/>
                <w:szCs w:val="18"/>
              </w:rPr>
            </w:pPr>
          </w:p>
        </w:tc>
        <w:tc>
          <w:tcPr>
            <w:tcW w:w="851" w:type="dxa"/>
            <w:shd w:val="clear" w:color="auto" w:fill="auto"/>
          </w:tcPr>
          <w:p w14:paraId="6AE73FB2" w14:textId="77777777" w:rsidR="003C1CA8" w:rsidRPr="000C3CD0" w:rsidRDefault="00CB3FA3" w:rsidP="008F3192">
            <w:pPr>
              <w:suppressAutoHyphens/>
              <w:jc w:val="right"/>
              <w:rPr>
                <w:color w:val="000000"/>
                <w:sz w:val="18"/>
                <w:szCs w:val="18"/>
                <w:lang w:eastAsia="en-CA"/>
              </w:rPr>
            </w:pPr>
            <w:r>
              <w:rPr>
                <w:color w:val="000000"/>
                <w:sz w:val="18"/>
                <w:szCs w:val="18"/>
                <w:lang w:val="es-PE"/>
              </w:rPr>
              <w:t>55 073</w:t>
            </w:r>
          </w:p>
        </w:tc>
        <w:tc>
          <w:tcPr>
            <w:tcW w:w="708" w:type="dxa"/>
            <w:shd w:val="clear" w:color="auto" w:fill="auto"/>
          </w:tcPr>
          <w:p w14:paraId="44837E8F" w14:textId="77777777" w:rsidR="003C1CA8" w:rsidRPr="000C3CD0" w:rsidRDefault="003C1CA8" w:rsidP="008F3192">
            <w:pPr>
              <w:suppressAutoHyphens/>
              <w:spacing w:after="60"/>
              <w:jc w:val="right"/>
              <w:rPr>
                <w:sz w:val="18"/>
                <w:szCs w:val="18"/>
              </w:rPr>
            </w:pPr>
          </w:p>
        </w:tc>
        <w:tc>
          <w:tcPr>
            <w:tcW w:w="851" w:type="dxa"/>
            <w:shd w:val="clear" w:color="auto" w:fill="auto"/>
          </w:tcPr>
          <w:p w14:paraId="039B0733" w14:textId="77777777" w:rsidR="003C1CA8" w:rsidRPr="000C3CD0" w:rsidRDefault="003C1CA8" w:rsidP="008F3192">
            <w:pPr>
              <w:suppressAutoHyphens/>
              <w:spacing w:after="60"/>
              <w:jc w:val="right"/>
              <w:rPr>
                <w:sz w:val="18"/>
                <w:szCs w:val="18"/>
              </w:rPr>
            </w:pPr>
          </w:p>
        </w:tc>
        <w:tc>
          <w:tcPr>
            <w:tcW w:w="709" w:type="dxa"/>
            <w:shd w:val="clear" w:color="auto" w:fill="auto"/>
          </w:tcPr>
          <w:p w14:paraId="6D6FDB6F" w14:textId="77777777" w:rsidR="003C1CA8" w:rsidRPr="000C3CD0" w:rsidRDefault="003C1CA8" w:rsidP="008F3192">
            <w:pPr>
              <w:suppressAutoHyphens/>
              <w:spacing w:after="60"/>
              <w:jc w:val="right"/>
              <w:rPr>
                <w:sz w:val="18"/>
                <w:szCs w:val="18"/>
              </w:rPr>
            </w:pPr>
          </w:p>
        </w:tc>
        <w:tc>
          <w:tcPr>
            <w:tcW w:w="850" w:type="dxa"/>
            <w:shd w:val="clear" w:color="auto" w:fill="auto"/>
          </w:tcPr>
          <w:p w14:paraId="77421C18" w14:textId="77777777" w:rsidR="003C1CA8" w:rsidRPr="000C3CD0" w:rsidRDefault="003C1CA8" w:rsidP="008F3192">
            <w:pPr>
              <w:suppressAutoHyphens/>
              <w:spacing w:after="60"/>
              <w:jc w:val="right"/>
              <w:rPr>
                <w:sz w:val="18"/>
                <w:szCs w:val="18"/>
              </w:rPr>
            </w:pPr>
          </w:p>
        </w:tc>
        <w:tc>
          <w:tcPr>
            <w:tcW w:w="851" w:type="dxa"/>
            <w:shd w:val="clear" w:color="auto" w:fill="auto"/>
          </w:tcPr>
          <w:p w14:paraId="3E3CBEC7" w14:textId="77777777" w:rsidR="003C1CA8" w:rsidRPr="000C3CD0" w:rsidRDefault="00CB3FA3" w:rsidP="008F3192">
            <w:pPr>
              <w:suppressAutoHyphens/>
              <w:jc w:val="right"/>
              <w:rPr>
                <w:color w:val="000000"/>
                <w:sz w:val="18"/>
                <w:szCs w:val="18"/>
                <w:lang w:eastAsia="en-CA"/>
              </w:rPr>
            </w:pPr>
            <w:r>
              <w:rPr>
                <w:color w:val="000000"/>
                <w:sz w:val="18"/>
                <w:szCs w:val="18"/>
                <w:lang w:val="es-PE"/>
              </w:rPr>
              <w:t>55 073</w:t>
            </w:r>
          </w:p>
        </w:tc>
      </w:tr>
    </w:tbl>
    <w:p w14:paraId="458E2D79" w14:textId="77777777" w:rsidR="001632B7" w:rsidRPr="000C3CD0" w:rsidRDefault="001632B7" w:rsidP="008F3192">
      <w:pPr>
        <w:suppressAutoHyphens/>
        <w:spacing w:after="60"/>
        <w:jc w:val="left"/>
        <w:rPr>
          <w:sz w:val="18"/>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5B5C54" w14:paraId="5A1EB99B" w14:textId="77777777" w:rsidTr="001632B7">
        <w:trPr>
          <w:trHeight w:val="240"/>
        </w:trPr>
        <w:tc>
          <w:tcPr>
            <w:tcW w:w="3000" w:type="dxa"/>
            <w:shd w:val="clear" w:color="auto" w:fill="auto"/>
          </w:tcPr>
          <w:p w14:paraId="7A735B50" w14:textId="77777777" w:rsidR="001632B7" w:rsidRPr="000C3CD0" w:rsidRDefault="00CB3FA3" w:rsidP="008F3192">
            <w:pPr>
              <w:suppressAutoHyphens/>
              <w:spacing w:after="60"/>
              <w:jc w:val="left"/>
              <w:rPr>
                <w:b/>
                <w:sz w:val="18"/>
              </w:rPr>
            </w:pPr>
            <w:r>
              <w:rPr>
                <w:b/>
                <w:bCs/>
                <w:sz w:val="18"/>
                <w:szCs w:val="18"/>
                <w:lang w:val="es-PE"/>
              </w:rPr>
              <w:t>Recomendación de la Secretaría:</w:t>
            </w:r>
          </w:p>
        </w:tc>
        <w:tc>
          <w:tcPr>
            <w:tcW w:w="7000" w:type="dxa"/>
            <w:shd w:val="clear" w:color="auto" w:fill="auto"/>
          </w:tcPr>
          <w:p w14:paraId="3682FC88" w14:textId="77777777" w:rsidR="001632B7" w:rsidRPr="000C3CD0" w:rsidRDefault="00CB3FA3" w:rsidP="008F3192">
            <w:pPr>
              <w:suppressAutoHyphens/>
              <w:spacing w:after="60"/>
              <w:jc w:val="center"/>
              <w:rPr>
                <w:sz w:val="18"/>
              </w:rPr>
            </w:pPr>
            <w:r>
              <w:rPr>
                <w:sz w:val="18"/>
                <w:szCs w:val="18"/>
                <w:lang w:val="es-PE"/>
              </w:rPr>
              <w:t>Aprobación general</w:t>
            </w:r>
          </w:p>
        </w:tc>
      </w:tr>
    </w:tbl>
    <w:p w14:paraId="67C36518" w14:textId="77777777" w:rsidR="001632B7" w:rsidRPr="000C3CD0" w:rsidRDefault="001632B7" w:rsidP="008F3192">
      <w:pPr>
        <w:suppressAutoHyphens/>
      </w:pPr>
    </w:p>
    <w:p w14:paraId="4E0A383D" w14:textId="77777777" w:rsidR="00A343FC" w:rsidRPr="000C3CD0" w:rsidRDefault="00A343FC" w:rsidP="008F3192">
      <w:pPr>
        <w:suppressAutoHyphens/>
      </w:pPr>
    </w:p>
    <w:p w14:paraId="31B4F129" w14:textId="1DA4C93A" w:rsidR="00A343FC" w:rsidRPr="000C3CD0" w:rsidRDefault="00CB3FA3" w:rsidP="009B7355">
      <w:pPr>
        <w:suppressAutoHyphens/>
        <w:jc w:val="center"/>
        <w:rPr>
          <w:b/>
        </w:rPr>
      </w:pPr>
      <w:r w:rsidRPr="000C3CD0">
        <w:br w:type="page"/>
      </w:r>
      <w:r w:rsidR="009B7355" w:rsidRPr="009B7355">
        <w:rPr>
          <w:b/>
          <w:bCs/>
        </w:rPr>
        <w:lastRenderedPageBreak/>
        <w:t>D</w:t>
      </w:r>
      <w:r w:rsidRPr="009B7355">
        <w:rPr>
          <w:b/>
          <w:bCs/>
          <w:lang w:val="es-PE"/>
        </w:rPr>
        <w:t>ES</w:t>
      </w:r>
      <w:r>
        <w:rPr>
          <w:b/>
          <w:bCs/>
          <w:lang w:val="es-PE"/>
        </w:rPr>
        <w:t>CRIPCIÓN DEL PROYECTO</w:t>
      </w:r>
    </w:p>
    <w:p w14:paraId="05947077" w14:textId="77777777" w:rsidR="00A343FC" w:rsidRPr="000C3CD0" w:rsidRDefault="00A343FC" w:rsidP="008F3192">
      <w:pPr>
        <w:suppressAutoHyphens/>
      </w:pPr>
    </w:p>
    <w:p w14:paraId="2AAB2C0C" w14:textId="58DBF9F0" w:rsidR="00E14BB7" w:rsidRPr="00BD7D1A" w:rsidRDefault="00CB3FA3" w:rsidP="008F3192">
      <w:pPr>
        <w:pStyle w:val="Heading1"/>
        <w:tabs>
          <w:tab w:val="clear" w:pos="6380"/>
        </w:tabs>
        <w:suppressAutoHyphens/>
        <w:ind w:left="0"/>
        <w:rPr>
          <w:lang w:val="es-ES"/>
        </w:rPr>
      </w:pPr>
      <w:r>
        <w:rPr>
          <w:lang w:val="es-PE"/>
        </w:rPr>
        <w:t>En nombre del Gobierno del Camérun, la ONUDI, en calidad de organismo de ejecución designado, presentó una solicitud de financiación del segundo tramo de la etapa II del plan de gestión de la eliminación de HCFC (PGEH), por un valor de 786 750 $EUA, más gastos de apoyo al organismo de 55 073 $EUA</w:t>
      </w:r>
      <w:r>
        <w:rPr>
          <w:rStyle w:val="FootnoteReference"/>
        </w:rPr>
        <w:footnoteReference w:id="2"/>
      </w:r>
      <w:r w:rsidR="00480769">
        <w:rPr>
          <w:lang w:val="es-PE"/>
        </w:rPr>
        <w:t>.</w:t>
      </w:r>
      <w:r>
        <w:rPr>
          <w:lang w:val="es-PE"/>
        </w:rPr>
        <w:t xml:space="preserve"> La presentación incluye un informe sobre la marcha de las actividades relativo a la ejecución del segundo tramo, el informe de verificación sobre el consumo de HCFC para 2017-2020 y el plan de ejecución del tramo para 2021-2025. </w:t>
      </w:r>
    </w:p>
    <w:p w14:paraId="03C57F49" w14:textId="77777777" w:rsidR="00A343FC" w:rsidRPr="00BD7D1A" w:rsidRDefault="00CB3FA3" w:rsidP="008F3192">
      <w:pPr>
        <w:suppressAutoHyphens/>
        <w:rPr>
          <w:u w:val="single"/>
          <w:lang w:val="es-ES"/>
        </w:rPr>
      </w:pPr>
      <w:r>
        <w:rPr>
          <w:u w:val="single"/>
          <w:lang w:val="es-PE"/>
        </w:rPr>
        <w:t>Informe sobre el consumo de los HCFC</w:t>
      </w:r>
    </w:p>
    <w:p w14:paraId="4AB0CC77" w14:textId="77777777" w:rsidR="00A343FC" w:rsidRPr="00BD7D1A" w:rsidRDefault="00A343FC" w:rsidP="008F3192">
      <w:pPr>
        <w:suppressAutoHyphens/>
        <w:rPr>
          <w:lang w:val="es-ES"/>
        </w:rPr>
      </w:pPr>
    </w:p>
    <w:p w14:paraId="7BA0CCDD" w14:textId="77777777" w:rsidR="00A343FC" w:rsidRPr="00BD7D1A" w:rsidRDefault="00CB3FA3" w:rsidP="008F3192">
      <w:pPr>
        <w:pStyle w:val="Heading1"/>
        <w:tabs>
          <w:tab w:val="clear" w:pos="6380"/>
        </w:tabs>
        <w:suppressAutoHyphens/>
        <w:ind w:left="0"/>
        <w:rPr>
          <w:lang w:val="es-ES"/>
        </w:rPr>
      </w:pPr>
      <w:r>
        <w:rPr>
          <w:lang w:val="es-PE"/>
        </w:rPr>
        <w:t xml:space="preserve">El Gobierno del Camerún notificó un consumo de 32,53 toneladas PAO de HCFC en 2020, un 63,37 por ciento por debajo del nivel básico de cumplimiento de los HCFC. En el cuadro 1 se indica el consumo de HCFC para 2016-2020. </w:t>
      </w:r>
    </w:p>
    <w:p w14:paraId="62E0401B" w14:textId="77777777" w:rsidR="001632B7" w:rsidRPr="00BD7D1A" w:rsidRDefault="00CB3FA3" w:rsidP="008F3192">
      <w:pPr>
        <w:pStyle w:val="Heading1"/>
        <w:numPr>
          <w:ilvl w:val="0"/>
          <w:numId w:val="0"/>
        </w:numPr>
        <w:suppressAutoHyphens/>
        <w:spacing w:after="0"/>
        <w:rPr>
          <w:b/>
          <w:lang w:val="es-ES"/>
        </w:rPr>
      </w:pPr>
      <w:r>
        <w:rPr>
          <w:b/>
          <w:bCs/>
          <w:lang w:val="es-PE"/>
        </w:rPr>
        <w:t>Cuadro 1. Consumo de HCFC en el Camerún (datos de 2016-2020, con arreglo al artículo 7).</w:t>
      </w:r>
    </w:p>
    <w:tbl>
      <w:tblPr>
        <w:tblW w:w="5000" w:type="pct"/>
        <w:tblLook w:val="04A0" w:firstRow="1" w:lastRow="0" w:firstColumn="1" w:lastColumn="0" w:noHBand="0" w:noVBand="1"/>
      </w:tblPr>
      <w:tblGrid>
        <w:gridCol w:w="2759"/>
        <w:gridCol w:w="1069"/>
        <w:gridCol w:w="1069"/>
        <w:gridCol w:w="1069"/>
        <w:gridCol w:w="1070"/>
        <w:gridCol w:w="1070"/>
        <w:gridCol w:w="1244"/>
      </w:tblGrid>
      <w:tr w:rsidR="005B5C54" w14:paraId="0034B1BA" w14:textId="77777777" w:rsidTr="00FF4532">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083588" w14:textId="77777777" w:rsidR="001748E8" w:rsidRPr="000C3CD0" w:rsidRDefault="00CB3FA3" w:rsidP="008F3192">
            <w:pPr>
              <w:suppressAutoHyphens/>
              <w:rPr>
                <w:b/>
                <w:bCs/>
                <w:sz w:val="20"/>
                <w:szCs w:val="20"/>
              </w:rPr>
            </w:pPr>
            <w:r>
              <w:rPr>
                <w:b/>
                <w:bCs/>
                <w:sz w:val="20"/>
                <w:szCs w:val="20"/>
                <w:lang w:val="es-PE"/>
              </w:rPr>
              <w:t>HCFC-22</w:t>
            </w:r>
          </w:p>
        </w:tc>
        <w:tc>
          <w:tcPr>
            <w:tcW w:w="585" w:type="pct"/>
            <w:tcBorders>
              <w:top w:val="single" w:sz="4" w:space="0" w:color="auto"/>
              <w:left w:val="single" w:sz="4" w:space="0" w:color="auto"/>
              <w:bottom w:val="single" w:sz="4" w:space="0" w:color="auto"/>
              <w:right w:val="single" w:sz="4" w:space="0" w:color="auto"/>
            </w:tcBorders>
          </w:tcPr>
          <w:p w14:paraId="65FA878F" w14:textId="77777777" w:rsidR="001748E8" w:rsidRPr="000C3CD0" w:rsidRDefault="00CB3FA3" w:rsidP="008F3192">
            <w:pPr>
              <w:suppressAutoHyphens/>
              <w:jc w:val="center"/>
              <w:rPr>
                <w:b/>
                <w:bCs/>
                <w:sz w:val="20"/>
                <w:szCs w:val="20"/>
              </w:rPr>
            </w:pPr>
            <w:r>
              <w:rPr>
                <w:b/>
                <w:bCs/>
                <w:sz w:val="20"/>
                <w:szCs w:val="20"/>
                <w:lang w:val="es-PE"/>
              </w:rPr>
              <w:t>2016</w:t>
            </w:r>
          </w:p>
        </w:tc>
        <w:tc>
          <w:tcPr>
            <w:tcW w:w="585" w:type="pct"/>
            <w:tcBorders>
              <w:top w:val="single" w:sz="4" w:space="0" w:color="auto"/>
              <w:left w:val="single" w:sz="4" w:space="0" w:color="auto"/>
              <w:bottom w:val="single" w:sz="4" w:space="0" w:color="auto"/>
              <w:right w:val="single" w:sz="4" w:space="0" w:color="auto"/>
            </w:tcBorders>
          </w:tcPr>
          <w:p w14:paraId="572F5B07" w14:textId="77777777" w:rsidR="001748E8" w:rsidRPr="000C3CD0" w:rsidRDefault="00CB3FA3" w:rsidP="008F3192">
            <w:pPr>
              <w:suppressAutoHyphens/>
              <w:jc w:val="center"/>
              <w:rPr>
                <w:b/>
                <w:bCs/>
                <w:sz w:val="20"/>
                <w:szCs w:val="20"/>
              </w:rPr>
            </w:pPr>
            <w:r>
              <w:rPr>
                <w:b/>
                <w:bCs/>
                <w:sz w:val="20"/>
                <w:szCs w:val="20"/>
                <w:lang w:val="es-PE"/>
              </w:rPr>
              <w:t>2017</w:t>
            </w:r>
          </w:p>
        </w:tc>
        <w:tc>
          <w:tcPr>
            <w:tcW w:w="585" w:type="pct"/>
            <w:tcBorders>
              <w:top w:val="single" w:sz="4" w:space="0" w:color="auto"/>
              <w:left w:val="single" w:sz="4" w:space="0" w:color="auto"/>
              <w:bottom w:val="single" w:sz="4" w:space="0" w:color="auto"/>
              <w:right w:val="single" w:sz="4" w:space="0" w:color="auto"/>
            </w:tcBorders>
            <w:vAlign w:val="center"/>
          </w:tcPr>
          <w:p w14:paraId="4EC412D4" w14:textId="77777777" w:rsidR="001748E8" w:rsidRPr="000C3CD0" w:rsidRDefault="00CB3FA3" w:rsidP="008F3192">
            <w:pPr>
              <w:suppressAutoHyphens/>
              <w:jc w:val="center"/>
              <w:rPr>
                <w:b/>
                <w:bCs/>
                <w:sz w:val="20"/>
                <w:szCs w:val="20"/>
              </w:rPr>
            </w:pPr>
            <w:r>
              <w:rPr>
                <w:b/>
                <w:bCs/>
                <w:sz w:val="20"/>
                <w:szCs w:val="20"/>
                <w:lang w:val="es-PE"/>
              </w:rPr>
              <w:t>2018</w:t>
            </w:r>
          </w:p>
        </w:tc>
        <w:tc>
          <w:tcPr>
            <w:tcW w:w="585" w:type="pct"/>
            <w:tcBorders>
              <w:top w:val="single" w:sz="4" w:space="0" w:color="auto"/>
              <w:left w:val="single" w:sz="4" w:space="0" w:color="auto"/>
              <w:bottom w:val="single" w:sz="4" w:space="0" w:color="auto"/>
              <w:right w:val="single" w:sz="4" w:space="0" w:color="auto"/>
            </w:tcBorders>
          </w:tcPr>
          <w:p w14:paraId="53132F73" w14:textId="77777777" w:rsidR="001748E8" w:rsidRPr="000C3CD0" w:rsidRDefault="00CB3FA3" w:rsidP="008F3192">
            <w:pPr>
              <w:suppressAutoHyphens/>
              <w:jc w:val="center"/>
              <w:rPr>
                <w:b/>
                <w:bCs/>
                <w:sz w:val="20"/>
                <w:szCs w:val="20"/>
              </w:rPr>
            </w:pPr>
            <w:r>
              <w:rPr>
                <w:b/>
                <w:bCs/>
                <w:sz w:val="20"/>
                <w:szCs w:val="20"/>
                <w:lang w:val="es-PE"/>
              </w:rPr>
              <w:t>2019</w:t>
            </w:r>
          </w:p>
        </w:tc>
        <w:tc>
          <w:tcPr>
            <w:tcW w:w="585" w:type="pct"/>
            <w:tcBorders>
              <w:top w:val="single" w:sz="4" w:space="0" w:color="auto"/>
              <w:left w:val="single" w:sz="4" w:space="0" w:color="auto"/>
              <w:bottom w:val="single" w:sz="4" w:space="0" w:color="auto"/>
              <w:right w:val="single" w:sz="4" w:space="0" w:color="auto"/>
            </w:tcBorders>
          </w:tcPr>
          <w:p w14:paraId="22101FDA" w14:textId="77777777" w:rsidR="001748E8" w:rsidRPr="000C3CD0" w:rsidRDefault="00CB3FA3" w:rsidP="008F3192">
            <w:pPr>
              <w:suppressAutoHyphens/>
              <w:jc w:val="center"/>
              <w:rPr>
                <w:b/>
                <w:bCs/>
                <w:sz w:val="20"/>
                <w:szCs w:val="20"/>
              </w:rPr>
            </w:pPr>
            <w:r>
              <w:rPr>
                <w:b/>
                <w:bCs/>
                <w:sz w:val="20"/>
                <w:szCs w:val="20"/>
                <w:lang w:val="es-PE"/>
              </w:rPr>
              <w:t>2020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2B633" w14:textId="77777777" w:rsidR="001748E8" w:rsidRPr="000C3CD0" w:rsidRDefault="00CB3FA3" w:rsidP="008F3192">
            <w:pPr>
              <w:suppressAutoHyphens/>
              <w:jc w:val="center"/>
              <w:rPr>
                <w:b/>
                <w:bCs/>
                <w:sz w:val="20"/>
                <w:szCs w:val="20"/>
              </w:rPr>
            </w:pPr>
            <w:r>
              <w:rPr>
                <w:b/>
                <w:bCs/>
                <w:sz w:val="20"/>
                <w:szCs w:val="20"/>
                <w:lang w:val="es-PE"/>
              </w:rPr>
              <w:t>Nivel básico</w:t>
            </w:r>
          </w:p>
        </w:tc>
      </w:tr>
      <w:tr w:rsidR="005B5C54" w14:paraId="6950572B" w14:textId="77777777" w:rsidTr="00FF453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2CEF7" w14:textId="77777777" w:rsidR="001748E8" w:rsidRPr="000C3CD0" w:rsidRDefault="00CB3FA3" w:rsidP="008F3192">
            <w:pPr>
              <w:suppressAutoHyphens/>
              <w:rPr>
                <w:sz w:val="20"/>
                <w:szCs w:val="20"/>
              </w:rPr>
            </w:pPr>
            <w:r>
              <w:rPr>
                <w:sz w:val="20"/>
                <w:szCs w:val="20"/>
                <w:lang w:val="es-PE"/>
              </w:rPr>
              <w:t>Toneladas métricas</w:t>
            </w:r>
          </w:p>
        </w:tc>
        <w:tc>
          <w:tcPr>
            <w:tcW w:w="585" w:type="pct"/>
            <w:tcBorders>
              <w:top w:val="nil"/>
              <w:left w:val="single" w:sz="4" w:space="0" w:color="auto"/>
              <w:bottom w:val="single" w:sz="4" w:space="0" w:color="auto"/>
              <w:right w:val="single" w:sz="4" w:space="0" w:color="auto"/>
            </w:tcBorders>
            <w:tcMar>
              <w:left w:w="115" w:type="dxa"/>
              <w:right w:w="288" w:type="dxa"/>
            </w:tcMar>
          </w:tcPr>
          <w:p w14:paraId="1B1A9B86" w14:textId="77777777" w:rsidR="001748E8" w:rsidRPr="000C3CD0" w:rsidRDefault="00CB3FA3" w:rsidP="008F3192">
            <w:pPr>
              <w:suppressAutoHyphens/>
              <w:jc w:val="right"/>
              <w:rPr>
                <w:sz w:val="20"/>
                <w:szCs w:val="20"/>
              </w:rPr>
            </w:pPr>
            <w:r>
              <w:rPr>
                <w:sz w:val="20"/>
                <w:szCs w:val="20"/>
                <w:lang w:val="es-PE"/>
              </w:rPr>
              <w:t>862,00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66CD1199" w14:textId="77777777" w:rsidR="001748E8" w:rsidRPr="000C3CD0" w:rsidRDefault="00CB3FA3" w:rsidP="008F3192">
            <w:pPr>
              <w:suppressAutoHyphens/>
              <w:jc w:val="right"/>
              <w:rPr>
                <w:sz w:val="20"/>
                <w:szCs w:val="20"/>
              </w:rPr>
            </w:pPr>
            <w:r>
              <w:rPr>
                <w:sz w:val="20"/>
                <w:szCs w:val="20"/>
                <w:lang w:val="es-PE"/>
              </w:rPr>
              <w:t>692,40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6428F64B" w14:textId="77777777" w:rsidR="001748E8" w:rsidRPr="000C3CD0" w:rsidRDefault="00CB3FA3" w:rsidP="008F3192">
            <w:pPr>
              <w:suppressAutoHyphens/>
              <w:jc w:val="right"/>
              <w:rPr>
                <w:sz w:val="20"/>
                <w:szCs w:val="20"/>
              </w:rPr>
            </w:pPr>
            <w:r>
              <w:rPr>
                <w:sz w:val="20"/>
                <w:szCs w:val="20"/>
                <w:lang w:val="es-PE"/>
              </w:rPr>
              <w:t>692,00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127D81AD" w14:textId="77777777" w:rsidR="001748E8" w:rsidRPr="000C3CD0" w:rsidRDefault="00CB3FA3" w:rsidP="008F3192">
            <w:pPr>
              <w:suppressAutoHyphens/>
              <w:jc w:val="right"/>
              <w:rPr>
                <w:sz w:val="20"/>
                <w:szCs w:val="20"/>
              </w:rPr>
            </w:pPr>
            <w:r>
              <w:rPr>
                <w:sz w:val="20"/>
                <w:szCs w:val="20"/>
                <w:lang w:val="es-PE"/>
              </w:rPr>
              <w:t>643,68</w:t>
            </w:r>
          </w:p>
        </w:tc>
        <w:tc>
          <w:tcPr>
            <w:tcW w:w="585" w:type="pct"/>
            <w:tcBorders>
              <w:top w:val="nil"/>
              <w:left w:val="single" w:sz="4" w:space="0" w:color="auto"/>
              <w:bottom w:val="single" w:sz="4" w:space="0" w:color="auto"/>
              <w:right w:val="single" w:sz="4" w:space="0" w:color="auto"/>
            </w:tcBorders>
            <w:tcMar>
              <w:left w:w="115" w:type="dxa"/>
              <w:right w:w="288" w:type="dxa"/>
            </w:tcMar>
          </w:tcPr>
          <w:p w14:paraId="73E488EF" w14:textId="77777777" w:rsidR="001748E8" w:rsidRPr="000C3CD0" w:rsidRDefault="00CB3FA3" w:rsidP="008F3192">
            <w:pPr>
              <w:suppressAutoHyphens/>
              <w:jc w:val="right"/>
              <w:rPr>
                <w:sz w:val="20"/>
                <w:szCs w:val="20"/>
              </w:rPr>
            </w:pPr>
            <w:r>
              <w:rPr>
                <w:sz w:val="20"/>
                <w:szCs w:val="20"/>
                <w:lang w:val="es-PE"/>
              </w:rPr>
              <w:t>591,50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216636C8" w14:textId="77777777" w:rsidR="001748E8" w:rsidRPr="000C3CD0" w:rsidRDefault="00CB3FA3" w:rsidP="008F3192">
            <w:pPr>
              <w:suppressAutoHyphens/>
              <w:jc w:val="right"/>
              <w:rPr>
                <w:sz w:val="20"/>
                <w:szCs w:val="20"/>
              </w:rPr>
            </w:pPr>
            <w:r>
              <w:rPr>
                <w:sz w:val="20"/>
                <w:szCs w:val="20"/>
                <w:lang w:val="es-PE"/>
              </w:rPr>
              <w:t>1 614,5</w:t>
            </w:r>
          </w:p>
        </w:tc>
      </w:tr>
      <w:tr w:rsidR="005B5C54" w14:paraId="5B0C44C7" w14:textId="77777777" w:rsidTr="00FF4532">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2CF585" w14:textId="77777777" w:rsidR="001748E8" w:rsidRPr="000C3CD0" w:rsidRDefault="00CB3FA3" w:rsidP="008F3192">
            <w:pPr>
              <w:suppressAutoHyphens/>
              <w:rPr>
                <w:sz w:val="20"/>
                <w:szCs w:val="20"/>
              </w:rPr>
            </w:pPr>
            <w:r>
              <w:rPr>
                <w:sz w:val="20"/>
                <w:szCs w:val="20"/>
                <w:lang w:val="es-PE"/>
              </w:rPr>
              <w:t>Toneladas PAO</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39D3D48C" w14:textId="77777777" w:rsidR="001748E8" w:rsidRPr="000C3CD0" w:rsidRDefault="00CB3FA3" w:rsidP="008F3192">
            <w:pPr>
              <w:suppressAutoHyphens/>
              <w:jc w:val="right"/>
              <w:rPr>
                <w:sz w:val="20"/>
                <w:szCs w:val="20"/>
              </w:rPr>
            </w:pPr>
            <w:r>
              <w:rPr>
                <w:sz w:val="20"/>
                <w:szCs w:val="20"/>
                <w:lang w:val="es-PE"/>
              </w:rPr>
              <w:t>47,41</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0E8DC18D" w14:textId="77777777" w:rsidR="001748E8" w:rsidRPr="000C3CD0" w:rsidRDefault="00CB3FA3" w:rsidP="008F3192">
            <w:pPr>
              <w:suppressAutoHyphens/>
              <w:jc w:val="right"/>
              <w:rPr>
                <w:sz w:val="20"/>
                <w:szCs w:val="20"/>
              </w:rPr>
            </w:pPr>
            <w:r>
              <w:rPr>
                <w:sz w:val="20"/>
                <w:szCs w:val="20"/>
                <w:lang w:val="es-PE"/>
              </w:rPr>
              <w:t>38,08</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6F46E4A9" w14:textId="77777777" w:rsidR="001748E8" w:rsidRPr="000C3CD0" w:rsidRDefault="00CB3FA3" w:rsidP="008F3192">
            <w:pPr>
              <w:suppressAutoHyphens/>
              <w:jc w:val="right"/>
              <w:rPr>
                <w:sz w:val="20"/>
                <w:szCs w:val="20"/>
              </w:rPr>
            </w:pPr>
            <w:r>
              <w:rPr>
                <w:sz w:val="20"/>
                <w:szCs w:val="20"/>
                <w:lang w:val="es-PE"/>
              </w:rPr>
              <w:t>38,06</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0DBF0835" w14:textId="77777777" w:rsidR="001748E8" w:rsidRPr="000C3CD0" w:rsidRDefault="00CB3FA3" w:rsidP="008F3192">
            <w:pPr>
              <w:suppressAutoHyphens/>
              <w:jc w:val="right"/>
              <w:rPr>
                <w:sz w:val="20"/>
                <w:szCs w:val="20"/>
              </w:rPr>
            </w:pPr>
            <w:r>
              <w:rPr>
                <w:sz w:val="20"/>
                <w:szCs w:val="20"/>
                <w:lang w:val="es-PE"/>
              </w:rPr>
              <w:t>35,40</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74AA8070" w14:textId="77777777" w:rsidR="001748E8" w:rsidRPr="000C3CD0" w:rsidRDefault="00CB3FA3" w:rsidP="008F3192">
            <w:pPr>
              <w:suppressAutoHyphens/>
              <w:jc w:val="right"/>
              <w:rPr>
                <w:sz w:val="20"/>
                <w:szCs w:val="20"/>
              </w:rPr>
            </w:pPr>
            <w:r>
              <w:rPr>
                <w:sz w:val="20"/>
                <w:szCs w:val="20"/>
                <w:lang w:val="es-PE"/>
              </w:rPr>
              <w:t>32,53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C0E48D1" w14:textId="77777777" w:rsidR="001748E8" w:rsidRPr="000C3CD0" w:rsidRDefault="00CB3FA3" w:rsidP="008F3192">
            <w:pPr>
              <w:suppressAutoHyphens/>
              <w:jc w:val="right"/>
              <w:rPr>
                <w:sz w:val="20"/>
                <w:szCs w:val="20"/>
              </w:rPr>
            </w:pPr>
            <w:r>
              <w:rPr>
                <w:sz w:val="20"/>
                <w:szCs w:val="20"/>
                <w:shd w:val="clear" w:color="auto" w:fill="FFFFFF"/>
                <w:lang w:val="es-PE"/>
              </w:rPr>
              <w:t>88,8</w:t>
            </w:r>
          </w:p>
        </w:tc>
      </w:tr>
    </w:tbl>
    <w:p w14:paraId="00B771BF" w14:textId="77777777" w:rsidR="00DB45DA" w:rsidRPr="000C3CD0" w:rsidRDefault="00DB45DA" w:rsidP="008F3192">
      <w:pPr>
        <w:suppressAutoHyphens/>
      </w:pPr>
    </w:p>
    <w:p w14:paraId="18934BA2" w14:textId="6902FFBE" w:rsidR="007D18D3" w:rsidRPr="00BD7D1A" w:rsidRDefault="00CB3FA3" w:rsidP="008F3192">
      <w:pPr>
        <w:pStyle w:val="Heading1"/>
        <w:tabs>
          <w:tab w:val="clear" w:pos="6380"/>
        </w:tabs>
        <w:suppressAutoHyphens/>
        <w:ind w:left="0"/>
        <w:rPr>
          <w:lang w:val="es-ES"/>
        </w:rPr>
      </w:pPr>
      <w:r>
        <w:rPr>
          <w:lang w:val="es-PE"/>
        </w:rPr>
        <w:t xml:space="preserve">El consumo de HCFC-22, el único HCFC que se consume en el Camerún, está disminuyendo debido a la </w:t>
      </w:r>
      <w:r w:rsidR="003D678F">
        <w:rPr>
          <w:lang w:val="es-PE"/>
        </w:rPr>
        <w:t>aplicación</w:t>
      </w:r>
      <w:r>
        <w:rPr>
          <w:lang w:val="es-PE"/>
        </w:rPr>
        <w:t xml:space="preserve"> del sistema de concesión de licencias y cupos para la importación, la capacitación de técnicos en servicio y mantenimiento de equipos de refrigeración y las actividades de asistencia técnica en el marco del PGEH. Además, la introducción de equipos de refrigeración y aire acondicionado, que utilizan principalmente refrigerantes de HFC y mezcla</w:t>
      </w:r>
      <w:r w:rsidR="00AA17D1">
        <w:rPr>
          <w:lang w:val="es-PE"/>
        </w:rPr>
        <w:t>s</w:t>
      </w:r>
      <w:r>
        <w:rPr>
          <w:lang w:val="es-PE"/>
        </w:rPr>
        <w:t xml:space="preserve"> de HFC, también ha contribuido a la reducción del consumo de HCFC-22. </w:t>
      </w:r>
    </w:p>
    <w:p w14:paraId="65C955E0" w14:textId="5D343D7C" w:rsidR="007D18D3" w:rsidRPr="00BD7D1A" w:rsidRDefault="00CB3FA3" w:rsidP="008F3192">
      <w:pPr>
        <w:pStyle w:val="Heading1"/>
        <w:tabs>
          <w:tab w:val="clear" w:pos="6380"/>
        </w:tabs>
        <w:suppressAutoHyphens/>
        <w:ind w:left="0"/>
        <w:rPr>
          <w:lang w:val="es-ES"/>
        </w:rPr>
      </w:pPr>
      <w:r>
        <w:rPr>
          <w:lang w:val="es-PE"/>
        </w:rPr>
        <w:t xml:space="preserve">Con exclusión del uso </w:t>
      </w:r>
      <w:r w:rsidR="00AA17D1">
        <w:rPr>
          <w:lang w:val="es-PE"/>
        </w:rPr>
        <w:t>para</w:t>
      </w:r>
      <w:r>
        <w:rPr>
          <w:lang w:val="es-PE"/>
        </w:rPr>
        <w:t xml:space="preserve"> la refrigeración nacional, el HFC-134a </w:t>
      </w:r>
      <w:r>
        <w:rPr>
          <w:color w:val="000000"/>
          <w:lang w:val="es-PE"/>
        </w:rPr>
        <w:t xml:space="preserve">representa el 63 por ciento de los refrigerantes utilizados en </w:t>
      </w:r>
      <w:r>
        <w:rPr>
          <w:lang w:val="es-PE"/>
        </w:rPr>
        <w:t>el servicio y mantenimiento, seguido del HCFC-22 (21</w:t>
      </w:r>
      <w:r w:rsidR="00AA17D1">
        <w:rPr>
          <w:lang w:val="es-PE"/>
        </w:rPr>
        <w:t xml:space="preserve"> </w:t>
      </w:r>
      <w:r>
        <w:rPr>
          <w:color w:val="000000"/>
          <w:lang w:val="es-PE"/>
        </w:rPr>
        <w:t>por ciento)</w:t>
      </w:r>
      <w:r>
        <w:rPr>
          <w:lang w:val="es-PE"/>
        </w:rPr>
        <w:t xml:space="preserve">, las mezclas (R-410A y R-404A) (12,5 por ciento) y otros refrigerantes (3,5 por ciento), entre ellos, el HC-290 y el HFC-32. </w:t>
      </w:r>
    </w:p>
    <w:p w14:paraId="77F0576A" w14:textId="77777777" w:rsidR="00A343FC" w:rsidRPr="00BD7D1A" w:rsidRDefault="00CB3FA3" w:rsidP="008F3192">
      <w:pPr>
        <w:suppressAutoHyphens/>
        <w:rPr>
          <w:i/>
          <w:lang w:val="es-ES"/>
        </w:rPr>
      </w:pPr>
      <w:r>
        <w:rPr>
          <w:i/>
          <w:iCs/>
          <w:lang w:val="es-PE"/>
        </w:rPr>
        <w:t>Informe de ejecución del programa de país</w:t>
      </w:r>
    </w:p>
    <w:p w14:paraId="5A56685B" w14:textId="77777777" w:rsidR="00A343FC" w:rsidRPr="00BD7D1A" w:rsidRDefault="00A343FC" w:rsidP="008F3192">
      <w:pPr>
        <w:suppressAutoHyphens/>
        <w:rPr>
          <w:lang w:val="es-ES"/>
        </w:rPr>
      </w:pPr>
    </w:p>
    <w:p w14:paraId="3FEE45CC" w14:textId="284D2C1C" w:rsidR="00A343FC" w:rsidRPr="00BD7D1A" w:rsidRDefault="00CB3FA3" w:rsidP="008F3192">
      <w:pPr>
        <w:pStyle w:val="Heading1"/>
        <w:tabs>
          <w:tab w:val="clear" w:pos="6380"/>
        </w:tabs>
        <w:suppressAutoHyphens/>
        <w:ind w:left="0"/>
        <w:rPr>
          <w:lang w:val="es-ES"/>
        </w:rPr>
      </w:pPr>
      <w:r>
        <w:rPr>
          <w:lang w:val="es-PE"/>
        </w:rPr>
        <w:t xml:space="preserve">El Gobierno del Camerún, en el informe de ejecución del programa de país de 2020, presentó datos de consumo del sector de los HCFC coherentes con los datos notificados con arreglo al artículo 7 del Protocolo de Montreal.  </w:t>
      </w:r>
    </w:p>
    <w:p w14:paraId="32F87BAD" w14:textId="77777777" w:rsidR="00A343FC" w:rsidRPr="000C3CD0" w:rsidRDefault="00CB3FA3" w:rsidP="008F3192">
      <w:pPr>
        <w:suppressAutoHyphens/>
        <w:rPr>
          <w:i/>
        </w:rPr>
      </w:pPr>
      <w:r>
        <w:rPr>
          <w:i/>
          <w:iCs/>
          <w:lang w:val="es-PE"/>
        </w:rPr>
        <w:t>Informe de verificación</w:t>
      </w:r>
    </w:p>
    <w:p w14:paraId="01AD6A27" w14:textId="77777777" w:rsidR="00A343FC" w:rsidRPr="000C3CD0" w:rsidRDefault="00A343FC" w:rsidP="008F3192">
      <w:pPr>
        <w:suppressAutoHyphens/>
      </w:pPr>
    </w:p>
    <w:p w14:paraId="74CE0686" w14:textId="7BF0EF2C" w:rsidR="004647A8" w:rsidRPr="00BD7D1A" w:rsidRDefault="00CB3FA3" w:rsidP="008F3192">
      <w:pPr>
        <w:pStyle w:val="Heading1"/>
        <w:tabs>
          <w:tab w:val="clear" w:pos="6380"/>
        </w:tabs>
        <w:suppressAutoHyphens/>
        <w:spacing w:after="160"/>
        <w:ind w:left="0"/>
        <w:rPr>
          <w:lang w:val="es-ES"/>
        </w:rPr>
      </w:pPr>
      <w:r>
        <w:rPr>
          <w:lang w:val="es-PE"/>
        </w:rPr>
        <w:t>Debido a las restricciones impuestas por la pandemia de COVID-19, un consultor internacional realizó el informe de verificación por medios virtuales, con la ayuda de un consultor nacional para el proceso de recopilación de datos.  En el informe de verificación se confirmó que, desde 2006, el Gobierno aplicaba un sistema de concesión de licencias y cupos para la importación y la exportación de HCFC, que exigía a la Dependencia Nacional del Ozono la expedición de un “visado técnico” previo a la importación de sustancias que agotan la capa de ozono (SAO). Se ha puesto en marcha un sistema de concesión de licencias computerizado/digital para la expedición del visado técnico, y la comunicación y el flujo de documentos entre la Dependencia Nacional del Ozono, la Dirección General de Aduanas, la ventanilla única para las operaciones del comercio exterior (</w:t>
      </w:r>
      <w:r w:rsidRPr="00946265">
        <w:rPr>
          <w:i/>
          <w:iCs/>
          <w:lang w:val="es-PE"/>
        </w:rPr>
        <w:t>Guichet Unique Des Operation Du Commerce Extérieur</w:t>
      </w:r>
      <w:r>
        <w:rPr>
          <w:lang w:val="es-PE"/>
        </w:rPr>
        <w:t xml:space="preserve">) y el importador se llevan a cabo electrónicamente. </w:t>
      </w:r>
      <w:r>
        <w:rPr>
          <w:color w:val="000000"/>
          <w:lang w:val="es-PE"/>
        </w:rPr>
        <w:t xml:space="preserve">El verificador también informó de que la Dependencia </w:t>
      </w:r>
      <w:r>
        <w:rPr>
          <w:color w:val="000000"/>
          <w:lang w:val="es-PE"/>
        </w:rPr>
        <w:lastRenderedPageBreak/>
        <w:t xml:space="preserve">Nacional del Ozono mantenía el registro de los cupos asignados y que los importadores llevaban el registro de los vendedores locales, </w:t>
      </w:r>
      <w:r w:rsidR="00946265">
        <w:rPr>
          <w:color w:val="000000"/>
          <w:lang w:val="es-PE"/>
        </w:rPr>
        <w:t>que</w:t>
      </w:r>
      <w:r>
        <w:rPr>
          <w:color w:val="000000"/>
          <w:lang w:val="es-PE"/>
        </w:rPr>
        <w:t xml:space="preserve"> debe presentarse todos los años a dicha </w:t>
      </w:r>
      <w:r w:rsidR="00946265">
        <w:rPr>
          <w:color w:val="000000"/>
          <w:lang w:val="es-PE"/>
        </w:rPr>
        <w:t>d</w:t>
      </w:r>
      <w:r>
        <w:rPr>
          <w:color w:val="000000"/>
          <w:lang w:val="es-PE"/>
        </w:rPr>
        <w:t>ependencia a efectos de</w:t>
      </w:r>
      <w:r w:rsidR="000B4C81">
        <w:rPr>
          <w:color w:val="000000"/>
          <w:lang w:val="es-PE"/>
        </w:rPr>
        <w:t xml:space="preserve"> una</w:t>
      </w:r>
      <w:r>
        <w:rPr>
          <w:color w:val="000000"/>
          <w:lang w:val="es-PE"/>
        </w:rPr>
        <w:t xml:space="preserve"> supervisión. No obstante, </w:t>
      </w:r>
      <w:r>
        <w:rPr>
          <w:lang w:val="es-PE"/>
        </w:rPr>
        <w:t xml:space="preserve">en el Sistema Armonizado Nacional del Código Aduanero no hay un desglose detallado de las sustancias, lo que dificulta la obtención de datos rápidos de las aduanas </w:t>
      </w:r>
      <w:r w:rsidR="000B4C81">
        <w:rPr>
          <w:lang w:val="es-PE"/>
        </w:rPr>
        <w:t xml:space="preserve">mediante </w:t>
      </w:r>
      <w:r>
        <w:rPr>
          <w:lang w:val="es-PE"/>
        </w:rPr>
        <w:t xml:space="preserve">el Código Aduanero vigente. El Código Aduanero del Camerún no puede ampliarse a 10 dígitos con el fin de establecer la distinción entre las diferentes sustancias, ya que toda modificación al Código debe someterse a la aprobación de todos los miembros de la </w:t>
      </w:r>
      <w:r>
        <w:rPr>
          <w:color w:val="111111"/>
          <w:shd w:val="clear" w:color="auto" w:fill="FFFFFF"/>
          <w:lang w:val="es-PE"/>
        </w:rPr>
        <w:t>Comunidad Económica y Monetaria de África Central</w:t>
      </w:r>
      <w:r>
        <w:rPr>
          <w:lang w:val="es-PE"/>
        </w:rPr>
        <w:t xml:space="preserve"> y comunicar</w:t>
      </w:r>
      <w:r w:rsidR="000B4C81">
        <w:rPr>
          <w:lang w:val="es-PE"/>
        </w:rPr>
        <w:t>se</w:t>
      </w:r>
      <w:r>
        <w:rPr>
          <w:lang w:val="es-PE"/>
        </w:rPr>
        <w:t xml:space="preserve"> posteriormente a la Organización Mundial de Aduanas (OMA) para información. </w:t>
      </w:r>
      <w:r w:rsidR="000B4C81">
        <w:rPr>
          <w:lang w:val="es-PE"/>
        </w:rPr>
        <w:t>Por consiguiente</w:t>
      </w:r>
      <w:r>
        <w:rPr>
          <w:lang w:val="es-PE"/>
        </w:rPr>
        <w:t>, el Camerún adoptará los nuevos códigos de la OMA en 2023.</w:t>
      </w:r>
    </w:p>
    <w:p w14:paraId="1EDD30E7" w14:textId="2E84B46A" w:rsidR="0049221E" w:rsidRPr="00BD7D1A" w:rsidRDefault="00CB3FA3" w:rsidP="008F3192">
      <w:pPr>
        <w:pStyle w:val="Heading1"/>
        <w:tabs>
          <w:tab w:val="clear" w:pos="6380"/>
        </w:tabs>
        <w:suppressAutoHyphens/>
        <w:ind w:left="0"/>
        <w:rPr>
          <w:lang w:val="es-ES"/>
        </w:rPr>
      </w:pPr>
      <w:r>
        <w:rPr>
          <w:lang w:val="es-PE"/>
        </w:rPr>
        <w:t>En 2019, el servicio de aduanas interceptó un envío ilícito de 217 bombonas de refrigerantes (esto es, 99 bombonas que contenían HCFC-22 y</w:t>
      </w:r>
      <w:r w:rsidR="00B04E7E">
        <w:rPr>
          <w:lang w:val="es-PE"/>
        </w:rPr>
        <w:t xml:space="preserve">, </w:t>
      </w:r>
      <w:r w:rsidR="009B7355">
        <w:rPr>
          <w:lang w:val="es-PE"/>
        </w:rPr>
        <w:t>los 118 restantes</w:t>
      </w:r>
      <w:r w:rsidR="00B04E7E">
        <w:rPr>
          <w:lang w:val="es-PE"/>
        </w:rPr>
        <w:t>,</w:t>
      </w:r>
      <w:r>
        <w:rPr>
          <w:lang w:val="es-PE"/>
        </w:rPr>
        <w:t xml:space="preserve"> HFC-134a o R404A). Los refrigerantes se subastaron y el importador pagó una multa equivalente a 5 000 $EUA; se retiró al importador del registro de importadores y desde entonces no ha obtenido una licencia para la importación de refrigerantes</w:t>
      </w:r>
      <w:r>
        <w:rPr>
          <w:color w:val="365F91"/>
          <w:lang w:val="es-PE"/>
        </w:rPr>
        <w:t>.</w:t>
      </w:r>
      <w:r>
        <w:rPr>
          <w:lang w:val="es-PE"/>
        </w:rPr>
        <w:t xml:space="preserve"> La cantidad de HCFC-22 incautada se dedujo del cupo asignado para 2019. </w:t>
      </w:r>
      <w:r w:rsidR="00DA30D3">
        <w:rPr>
          <w:lang w:val="es-PE"/>
        </w:rPr>
        <w:t>E</w:t>
      </w:r>
      <w:r>
        <w:rPr>
          <w:lang w:val="es-PE"/>
        </w:rPr>
        <w:t>n el informe de verificación</w:t>
      </w:r>
      <w:r w:rsidR="00DA30D3">
        <w:rPr>
          <w:lang w:val="es-PE"/>
        </w:rPr>
        <w:t xml:space="preserve"> se recomienda</w:t>
      </w:r>
      <w:r>
        <w:rPr>
          <w:lang w:val="es-PE"/>
        </w:rPr>
        <w:t xml:space="preserve"> seguir suministrando</w:t>
      </w:r>
      <w:r w:rsidR="00DA30D3">
        <w:rPr>
          <w:lang w:val="es-PE"/>
        </w:rPr>
        <w:t xml:space="preserve"> a las aduanas</w:t>
      </w:r>
      <w:r>
        <w:rPr>
          <w:lang w:val="es-PE"/>
        </w:rPr>
        <w:t xml:space="preserve"> analizadores de SAO portátiles.</w:t>
      </w:r>
      <w:r w:rsidR="00DA30D3">
        <w:rPr>
          <w:lang w:val="es-PE"/>
        </w:rPr>
        <w:t xml:space="preserve"> </w:t>
      </w:r>
    </w:p>
    <w:p w14:paraId="26A9DFD1" w14:textId="2E70961F" w:rsidR="00452C28" w:rsidRPr="00BD7D1A" w:rsidRDefault="00CB3FA3" w:rsidP="008F3192">
      <w:pPr>
        <w:pStyle w:val="Heading1"/>
        <w:tabs>
          <w:tab w:val="clear" w:pos="6380"/>
        </w:tabs>
        <w:suppressAutoHyphens/>
        <w:ind w:left="0"/>
        <w:rPr>
          <w:lang w:val="es-ES"/>
        </w:rPr>
      </w:pPr>
      <w:r>
        <w:rPr>
          <w:color w:val="000000"/>
          <w:lang w:val="es-PE"/>
        </w:rPr>
        <w:t>En el informe de verificación también se confirmó que, a partir del 1 de enero de 2020, una Orden Ministerial relativa a la gestión de SAO prohibía la importación de los HCFC distintos a los HCFC-22. Además, desde el 1 de enero de 2020, se prohíbe la importación, la</w:t>
      </w:r>
      <w:r w:rsidR="00EC3F94">
        <w:rPr>
          <w:color w:val="000000"/>
          <w:lang w:val="es-PE"/>
        </w:rPr>
        <w:t xml:space="preserve"> venta, la</w:t>
      </w:r>
      <w:r>
        <w:rPr>
          <w:color w:val="000000"/>
          <w:lang w:val="es-PE"/>
        </w:rPr>
        <w:t xml:space="preserve"> instalación y la producción de aparatos y equipos que utilizan HCFC. </w:t>
      </w:r>
      <w:r>
        <w:rPr>
          <w:lang w:val="es-PE"/>
        </w:rPr>
        <w:t>Al aplicar dicha Orden, los inspectores de</w:t>
      </w:r>
      <w:r w:rsidR="00EC3F94">
        <w:rPr>
          <w:lang w:val="es-PE"/>
        </w:rPr>
        <w:t>l</w:t>
      </w:r>
      <w:r>
        <w:rPr>
          <w:lang w:val="es-PE"/>
        </w:rPr>
        <w:t xml:space="preserve"> </w:t>
      </w:r>
      <w:r w:rsidR="00EC3F94">
        <w:rPr>
          <w:lang w:val="es-PE"/>
        </w:rPr>
        <w:t>m</w:t>
      </w:r>
      <w:r>
        <w:rPr>
          <w:lang w:val="es-PE"/>
        </w:rPr>
        <w:t xml:space="preserve">edio </w:t>
      </w:r>
      <w:r w:rsidR="00EC3F94">
        <w:rPr>
          <w:lang w:val="es-PE"/>
        </w:rPr>
        <w:t>a</w:t>
      </w:r>
      <w:r>
        <w:rPr>
          <w:lang w:val="es-PE"/>
        </w:rPr>
        <w:t xml:space="preserve">mbiente, </w:t>
      </w:r>
      <w:r w:rsidR="00EC3F94">
        <w:rPr>
          <w:lang w:val="es-PE"/>
        </w:rPr>
        <w:t>el c</w:t>
      </w:r>
      <w:r>
        <w:rPr>
          <w:lang w:val="es-PE"/>
        </w:rPr>
        <w:t xml:space="preserve">omercio y </w:t>
      </w:r>
      <w:r w:rsidR="00EC3F94">
        <w:rPr>
          <w:lang w:val="es-PE"/>
        </w:rPr>
        <w:t>las a</w:t>
      </w:r>
      <w:r>
        <w:rPr>
          <w:lang w:val="es-PE"/>
        </w:rPr>
        <w:t xml:space="preserve">duanas realizan actividades de supervisión </w:t>
      </w:r>
      <w:r w:rsidR="00DA30D3">
        <w:rPr>
          <w:lang w:val="es-PE"/>
        </w:rPr>
        <w:t>en</w:t>
      </w:r>
      <w:r>
        <w:rPr>
          <w:lang w:val="es-PE"/>
        </w:rPr>
        <w:t xml:space="preserve"> distintos niveles (visitas previstas o de rutina e improvisadas</w:t>
      </w:r>
      <w:r w:rsidR="00DA30D3">
        <w:rPr>
          <w:lang w:val="es-PE"/>
        </w:rPr>
        <w:t xml:space="preserve"> a diversas empresas</w:t>
      </w:r>
      <w:r>
        <w:rPr>
          <w:lang w:val="es-PE"/>
        </w:rPr>
        <w:t xml:space="preserve">), a fin de </w:t>
      </w:r>
      <w:r w:rsidR="00162F3F">
        <w:rPr>
          <w:lang w:val="es-PE"/>
        </w:rPr>
        <w:t>comprobar</w:t>
      </w:r>
      <w:r>
        <w:rPr>
          <w:lang w:val="es-PE"/>
        </w:rPr>
        <w:t xml:space="preserve"> el cumplimiento. </w:t>
      </w:r>
      <w:r>
        <w:rPr>
          <w:color w:val="000000"/>
          <w:lang w:val="es-PE"/>
        </w:rPr>
        <w:t xml:space="preserve">  </w:t>
      </w:r>
      <w:r w:rsidR="00DA30D3">
        <w:rPr>
          <w:color w:val="000000"/>
          <w:lang w:val="es-PE"/>
        </w:rPr>
        <w:t xml:space="preserve"> </w:t>
      </w:r>
    </w:p>
    <w:p w14:paraId="5DFC1CDB" w14:textId="77777777" w:rsidR="0078588B" w:rsidRPr="00BD7D1A" w:rsidRDefault="00CB3FA3" w:rsidP="008F3192">
      <w:pPr>
        <w:pStyle w:val="Heading1"/>
        <w:tabs>
          <w:tab w:val="clear" w:pos="6380"/>
        </w:tabs>
        <w:suppressAutoHyphens/>
        <w:ind w:left="0"/>
        <w:rPr>
          <w:lang w:val="es-ES"/>
        </w:rPr>
      </w:pPr>
      <w:r>
        <w:rPr>
          <w:color w:val="000000"/>
          <w:lang w:val="es-PE"/>
        </w:rPr>
        <w:t xml:space="preserve">En el informe de verificación se concluyó que el consumo total de HCFC notificado con arreglo al artículo 7 del Protocolo de Montreal para 2017-2020 era correcto (como se indica en el cuadro 1), y que el Camerún había cumplido con los objetivos de consumo de HCFC permitidos, según lo establecido en su Acuerdo con el Comité Ejecutivo. </w:t>
      </w:r>
    </w:p>
    <w:p w14:paraId="2BEBE5C9" w14:textId="77777777" w:rsidR="00A343FC" w:rsidRPr="00BD7D1A" w:rsidRDefault="00CB3FA3" w:rsidP="008F3192">
      <w:pPr>
        <w:suppressAutoHyphens/>
        <w:rPr>
          <w:u w:val="single"/>
          <w:lang w:val="es-ES"/>
        </w:rPr>
      </w:pPr>
      <w:r>
        <w:rPr>
          <w:u w:val="single"/>
          <w:lang w:val="es-PE"/>
        </w:rPr>
        <w:t>Informe sobre la marcha de las actividades relativo a la ejecución del primer tramo del plan de gestión de la eliminación de los HCFC</w:t>
      </w:r>
    </w:p>
    <w:p w14:paraId="13DB1CE6" w14:textId="77777777" w:rsidR="00A343FC" w:rsidRPr="00BD7D1A" w:rsidRDefault="00A343FC" w:rsidP="008F3192">
      <w:pPr>
        <w:suppressAutoHyphens/>
        <w:rPr>
          <w:lang w:val="es-ES"/>
        </w:rPr>
      </w:pPr>
    </w:p>
    <w:p w14:paraId="57F064F7" w14:textId="77777777" w:rsidR="00A343FC" w:rsidRPr="000C3CD0" w:rsidRDefault="00CB3FA3" w:rsidP="008F3192">
      <w:pPr>
        <w:suppressAutoHyphens/>
        <w:rPr>
          <w:i/>
        </w:rPr>
      </w:pPr>
      <w:r>
        <w:rPr>
          <w:i/>
          <w:iCs/>
          <w:lang w:val="es-PE"/>
        </w:rPr>
        <w:t>Marco jurídico</w:t>
      </w:r>
    </w:p>
    <w:p w14:paraId="3C5E4786" w14:textId="77777777" w:rsidR="00A343FC" w:rsidRPr="000C3CD0" w:rsidRDefault="00A343FC" w:rsidP="008F3192">
      <w:pPr>
        <w:suppressAutoHyphens/>
      </w:pPr>
    </w:p>
    <w:p w14:paraId="07EAB9D2" w14:textId="46A6749F" w:rsidR="0036214E" w:rsidRPr="00BD7D1A" w:rsidRDefault="00CB3FA3" w:rsidP="008F3192">
      <w:pPr>
        <w:pStyle w:val="Heading1"/>
        <w:tabs>
          <w:tab w:val="clear" w:pos="6380"/>
        </w:tabs>
        <w:suppressAutoHyphens/>
        <w:ind w:left="0"/>
        <w:rPr>
          <w:lang w:val="es-ES"/>
        </w:rPr>
      </w:pPr>
      <w:r>
        <w:rPr>
          <w:lang w:val="es-PE"/>
        </w:rPr>
        <w:t>La prohibición de la importación de HCFC distintos a los HCFC-22, así como la prohibición de la importación, la venta, la instalación y la producción de equipos que utilizan HCFC, entró en vigor el</w:t>
      </w:r>
      <w:r w:rsidR="009B7355">
        <w:rPr>
          <w:lang w:val="es-PE"/>
        </w:rPr>
        <w:t> </w:t>
      </w:r>
      <w:r>
        <w:rPr>
          <w:lang w:val="es-PE"/>
        </w:rPr>
        <w:t>1</w:t>
      </w:r>
      <w:r w:rsidR="009B7355">
        <w:rPr>
          <w:lang w:val="es-PE"/>
        </w:rPr>
        <w:t> </w:t>
      </w:r>
      <w:r>
        <w:rPr>
          <w:lang w:val="es-PE"/>
        </w:rPr>
        <w:t>de</w:t>
      </w:r>
      <w:r w:rsidR="009B7355">
        <w:rPr>
          <w:lang w:val="es-PE"/>
        </w:rPr>
        <w:t> </w:t>
      </w:r>
      <w:r>
        <w:rPr>
          <w:lang w:val="es-PE"/>
        </w:rPr>
        <w:t xml:space="preserve">enero de 2020, de conformidad con la decisión 82/59 c) ii) y h) ii). El 21 de agosto de 2021 se ratificó la Enmienda de Kigali. </w:t>
      </w:r>
    </w:p>
    <w:p w14:paraId="52E77478" w14:textId="77777777" w:rsidR="00A343FC" w:rsidRPr="00BD7D1A" w:rsidRDefault="00CB3FA3" w:rsidP="008F3192">
      <w:pPr>
        <w:suppressAutoHyphens/>
        <w:rPr>
          <w:i/>
          <w:lang w:val="es-ES"/>
        </w:rPr>
      </w:pPr>
      <w:r>
        <w:rPr>
          <w:i/>
          <w:iCs/>
          <w:lang w:val="es-PE"/>
        </w:rPr>
        <w:t>Sector de servicio y mantenimiento de equipos de refrigeración y aire acondicionado</w:t>
      </w:r>
    </w:p>
    <w:p w14:paraId="146C0EDE" w14:textId="77777777" w:rsidR="00A343FC" w:rsidRPr="00BD7D1A" w:rsidRDefault="00A343FC" w:rsidP="008F3192">
      <w:pPr>
        <w:suppressAutoHyphens/>
        <w:rPr>
          <w:lang w:val="es-ES"/>
        </w:rPr>
      </w:pPr>
    </w:p>
    <w:p w14:paraId="10830403" w14:textId="77777777" w:rsidR="00A343FC" w:rsidRPr="00BD7D1A" w:rsidRDefault="00CB3FA3" w:rsidP="008F3192">
      <w:pPr>
        <w:pStyle w:val="Heading1"/>
        <w:tabs>
          <w:tab w:val="clear" w:pos="6380"/>
        </w:tabs>
        <w:suppressAutoHyphens/>
        <w:ind w:left="0"/>
        <w:rPr>
          <w:lang w:val="es-ES"/>
        </w:rPr>
      </w:pPr>
      <w:r>
        <w:rPr>
          <w:lang w:val="es-PE"/>
        </w:rPr>
        <w:t xml:space="preserve">Durante el primer tramo se realizaron los logros siguientes: </w:t>
      </w:r>
    </w:p>
    <w:p w14:paraId="0D3DA4C2" w14:textId="549AD229" w:rsidR="00D204B1" w:rsidRPr="00BD7D1A" w:rsidRDefault="00CB3FA3" w:rsidP="005C4D8C">
      <w:pPr>
        <w:pStyle w:val="Heading2"/>
        <w:rPr>
          <w:lang w:val="es-ES"/>
        </w:rPr>
      </w:pPr>
      <w:r>
        <w:rPr>
          <w:i/>
          <w:iCs/>
          <w:lang w:val="es-PE"/>
        </w:rPr>
        <w:t>Fortalecimiento de las capacidades de los agentes de aduanas y de los inspectores del medio ambiente:</w:t>
      </w:r>
      <w:r>
        <w:rPr>
          <w:lang w:val="es-PE"/>
        </w:rPr>
        <w:t xml:space="preserve"> se han creado treinta y dos puestos de control ambientales y se han comprado y suministrado 15 analizadores de refrigerantes portátiles; en septiembre de 2020, se celebró un taller de capacitación para 38 participantes sobre el control de HCFC y la prevención del comercio ilícito de SAO;</w:t>
      </w:r>
    </w:p>
    <w:p w14:paraId="10E66CC3" w14:textId="50DC01C0" w:rsidR="00E77440" w:rsidRPr="00807A36" w:rsidRDefault="00CB3FA3" w:rsidP="008F3192">
      <w:pPr>
        <w:pStyle w:val="Heading2"/>
        <w:widowControl/>
        <w:suppressAutoHyphens/>
        <w:rPr>
          <w:lang w:val="es-ES"/>
        </w:rPr>
      </w:pPr>
      <w:r>
        <w:rPr>
          <w:i/>
          <w:iCs/>
          <w:lang w:val="es-PE"/>
        </w:rPr>
        <w:t>Capacitación de técnicos de servicio y mantenimiento en el sector de equipos de refrigeración y aire acondicionado</w:t>
      </w:r>
      <w:r w:rsidRPr="00807A36">
        <w:rPr>
          <w:lang w:val="es-PE"/>
        </w:rPr>
        <w:t>:</w:t>
      </w:r>
      <w:r>
        <w:rPr>
          <w:lang w:val="es-PE"/>
        </w:rPr>
        <w:t xml:space="preserve"> </w:t>
      </w:r>
      <w:r w:rsidR="0088213E">
        <w:rPr>
          <w:lang w:val="es-PE"/>
        </w:rPr>
        <w:t>s</w:t>
      </w:r>
      <w:r>
        <w:rPr>
          <w:lang w:val="es-PE"/>
        </w:rPr>
        <w:t>e está elaborando una base de datos de los técnicos, en la que ya se han registrado a 1</w:t>
      </w:r>
      <w:r w:rsidR="00B26BDC">
        <w:rPr>
          <w:lang w:val="es-PE"/>
        </w:rPr>
        <w:t>.</w:t>
      </w:r>
      <w:r>
        <w:rPr>
          <w:lang w:val="es-PE"/>
        </w:rPr>
        <w:t xml:space="preserve">970 técnicos del sector formal, tras finalizar la capacitación en buenas prácticas de equipos de refrigeración y aire acondicionado; se ha revisado el código de buenas prácticas de servicio y mantenimiento, con el fin de incluir </w:t>
      </w:r>
      <w:r>
        <w:rPr>
          <w:color w:val="000000"/>
          <w:lang w:val="es-PE"/>
        </w:rPr>
        <w:t xml:space="preserve">alternativas de SAO y las cuestiones de </w:t>
      </w:r>
      <w:r>
        <w:rPr>
          <w:color w:val="000000"/>
          <w:lang w:val="es-PE"/>
        </w:rPr>
        <w:lastRenderedPageBreak/>
        <w:t xml:space="preserve">seguridad conexas, </w:t>
      </w:r>
      <w:r>
        <w:rPr>
          <w:lang w:val="es-PE"/>
        </w:rPr>
        <w:t xml:space="preserve"> que se utilizarán como material didáctico; se han llevado a cabo dos talleres de formación para técnicos de servicio y mantenimiento (un taller sobre la manipulación segura de refrigerantes alternativos de bajo PCA, en agosto de 2020, y un taller sobre la eficiencia energética en el sector de la cadena de frío, en octubre de 2020). Asistieron 75 participantes a cada uno de los talleres;</w:t>
      </w:r>
      <w:r w:rsidR="00B26BDC">
        <w:rPr>
          <w:lang w:val="es-PE"/>
        </w:rPr>
        <w:t xml:space="preserve"> </w:t>
      </w:r>
    </w:p>
    <w:p w14:paraId="72E736D9" w14:textId="1E2DD4C7" w:rsidR="003F32FB" w:rsidRPr="00BD7D1A" w:rsidRDefault="00CB3FA3" w:rsidP="000C3CD0">
      <w:pPr>
        <w:pStyle w:val="Heading2"/>
        <w:keepNext/>
        <w:keepLines/>
        <w:widowControl/>
        <w:suppressAutoHyphens/>
        <w:rPr>
          <w:i/>
          <w:lang w:val="es-ES"/>
        </w:rPr>
      </w:pPr>
      <w:r>
        <w:rPr>
          <w:i/>
          <w:iCs/>
          <w:color w:val="000000"/>
          <w:lang w:val="es-PE" w:eastAsia="zh-CN"/>
        </w:rPr>
        <w:t>Programa de incentivos para usuarios finales</w:t>
      </w:r>
      <w:r w:rsidRPr="00807A36">
        <w:rPr>
          <w:color w:val="000000"/>
          <w:lang w:val="es-PE" w:eastAsia="zh-CN"/>
        </w:rPr>
        <w:t>:</w:t>
      </w:r>
      <w:r w:rsidR="00807A36">
        <w:rPr>
          <w:i/>
          <w:iCs/>
          <w:color w:val="000000"/>
          <w:lang w:val="es-PE" w:eastAsia="zh-CN"/>
        </w:rPr>
        <w:t xml:space="preserve"> </w:t>
      </w:r>
      <w:r w:rsidR="00B26BDC">
        <w:rPr>
          <w:color w:val="000000"/>
          <w:lang w:val="es-PE" w:eastAsia="zh-CN"/>
        </w:rPr>
        <w:t>d</w:t>
      </w:r>
      <w:r>
        <w:rPr>
          <w:color w:val="000000"/>
          <w:lang w:val="es-PE" w:eastAsia="zh-CN"/>
        </w:rPr>
        <w:t>e conformidad con la decisión 82/ h) i)</w:t>
      </w:r>
      <w:r>
        <w:rPr>
          <w:rStyle w:val="FootnoteReference"/>
          <w:rFonts w:eastAsia="SimSun"/>
          <w:iCs/>
          <w:color w:val="000000" w:themeColor="text1"/>
          <w:lang w:eastAsia="zh-CN"/>
        </w:rPr>
        <w:footnoteReference w:id="3"/>
      </w:r>
      <w:r w:rsidR="00B90272">
        <w:rPr>
          <w:color w:val="000000"/>
          <w:lang w:val="es-PE" w:eastAsia="zh-CN"/>
        </w:rPr>
        <w:t>,</w:t>
      </w:r>
      <w:r>
        <w:rPr>
          <w:color w:val="000000"/>
          <w:lang w:val="es-PE" w:eastAsia="zh-CN"/>
        </w:rPr>
        <w:t xml:space="preserve"> se realizó un estudio sobre el terreno para determinar el potencial de 71 unidades entre enfriadores, equipos de aire acondicionado comercial</w:t>
      </w:r>
      <w:r w:rsidR="00B26BDC">
        <w:rPr>
          <w:color w:val="000000"/>
          <w:lang w:val="es-PE" w:eastAsia="zh-CN"/>
        </w:rPr>
        <w:t>es</w:t>
      </w:r>
      <w:r>
        <w:rPr>
          <w:color w:val="000000"/>
          <w:lang w:val="es-PE" w:eastAsia="zh-CN"/>
        </w:rPr>
        <w:t xml:space="preserve"> y refrigeración comercial que deberán reemplazarse; se publicó una convocatoria pública para instaladores y usuarios y se determinó un primer grupo de usuarios finales beneficiarios. Asimismo, se preparó un plan de acción para el componente de usuarios finales.</w:t>
      </w:r>
    </w:p>
    <w:p w14:paraId="2B302403" w14:textId="77777777" w:rsidR="00A343FC" w:rsidRPr="00BD7D1A" w:rsidRDefault="00CB3FA3" w:rsidP="008F3192">
      <w:pPr>
        <w:pStyle w:val="Heading2"/>
        <w:widowControl/>
        <w:numPr>
          <w:ilvl w:val="0"/>
          <w:numId w:val="0"/>
        </w:numPr>
        <w:suppressAutoHyphens/>
        <w:rPr>
          <w:i/>
          <w:lang w:val="es-ES"/>
        </w:rPr>
      </w:pPr>
      <w:r>
        <w:rPr>
          <w:i/>
          <w:iCs/>
          <w:lang w:val="es-PE"/>
        </w:rPr>
        <w:t>Dependencia de ejecución y supervisión de proyectos</w:t>
      </w:r>
    </w:p>
    <w:p w14:paraId="70E24042" w14:textId="3D1824BA" w:rsidR="00A343FC" w:rsidRPr="00BD7D1A" w:rsidRDefault="00CB3FA3" w:rsidP="008F3192">
      <w:pPr>
        <w:pStyle w:val="Heading1"/>
        <w:tabs>
          <w:tab w:val="clear" w:pos="6380"/>
        </w:tabs>
        <w:suppressAutoHyphens/>
        <w:ind w:left="0"/>
        <w:rPr>
          <w:lang w:val="es-ES"/>
        </w:rPr>
      </w:pPr>
      <w:r>
        <w:rPr>
          <w:lang w:val="es-PE"/>
        </w:rPr>
        <w:t xml:space="preserve">En el marco de la Dependencia Nacional del Ozono y el Ministerio de Medio Ambiente, Protección de la Naturaleza y Desarrollo Sostenible, la Dependencia de ejecución y supervisión de proyectos se </w:t>
      </w:r>
      <w:r w:rsidR="00E82390">
        <w:rPr>
          <w:lang w:val="es-PE"/>
        </w:rPr>
        <w:t xml:space="preserve">encargó </w:t>
      </w:r>
      <w:r>
        <w:rPr>
          <w:lang w:val="es-PE"/>
        </w:rPr>
        <w:t xml:space="preserve">de </w:t>
      </w:r>
      <w:r w:rsidR="00E82390">
        <w:rPr>
          <w:lang w:val="es-PE"/>
        </w:rPr>
        <w:t>gestionar</w:t>
      </w:r>
      <w:r>
        <w:rPr>
          <w:lang w:val="es-PE"/>
        </w:rPr>
        <w:t xml:space="preserve"> la ejecución del primer tramo de la etapa II del PGEH. El personal del Ministerio prestó apoyo administrativo y logístico. Se contrató a consultores</w:t>
      </w:r>
      <w:r w:rsidR="00B26BDC">
        <w:rPr>
          <w:lang w:val="es-PE"/>
        </w:rPr>
        <w:t>,</w:t>
      </w:r>
      <w:r>
        <w:rPr>
          <w:lang w:val="es-PE"/>
        </w:rPr>
        <w:t xml:space="preserve"> cuando se precisa</w:t>
      </w:r>
      <w:r w:rsidR="00B26BDC">
        <w:rPr>
          <w:lang w:val="es-PE"/>
        </w:rPr>
        <w:t>ba</w:t>
      </w:r>
      <w:r>
        <w:rPr>
          <w:lang w:val="es-PE"/>
        </w:rPr>
        <w:t>n sus servicios para tareas específicas (gasto total: 30 000 $EUA).</w:t>
      </w:r>
    </w:p>
    <w:p w14:paraId="32C81485" w14:textId="77777777" w:rsidR="00A343FC" w:rsidRPr="00BD7D1A" w:rsidRDefault="00CB3FA3" w:rsidP="008F3192">
      <w:pPr>
        <w:suppressAutoHyphens/>
        <w:rPr>
          <w:u w:val="single"/>
          <w:lang w:val="es-ES"/>
        </w:rPr>
      </w:pPr>
      <w:r>
        <w:rPr>
          <w:u w:val="single"/>
          <w:lang w:val="es-PE"/>
        </w:rPr>
        <w:t>Nivel de desembolso de los fondos</w:t>
      </w:r>
    </w:p>
    <w:p w14:paraId="40C80590" w14:textId="77777777" w:rsidR="00A343FC" w:rsidRPr="00BD7D1A" w:rsidRDefault="00A343FC" w:rsidP="008F3192">
      <w:pPr>
        <w:suppressAutoHyphens/>
        <w:rPr>
          <w:lang w:val="es-ES"/>
        </w:rPr>
      </w:pPr>
    </w:p>
    <w:p w14:paraId="548A3795" w14:textId="7435A98A" w:rsidR="00347650" w:rsidRPr="00E82390" w:rsidRDefault="00CB3FA3" w:rsidP="00347650">
      <w:pPr>
        <w:pStyle w:val="Heading1"/>
        <w:tabs>
          <w:tab w:val="clear" w:pos="6380"/>
        </w:tabs>
        <w:suppressAutoHyphens/>
        <w:ind w:left="0"/>
        <w:rPr>
          <w:lang w:val="es-ES"/>
        </w:rPr>
      </w:pPr>
      <w:r>
        <w:rPr>
          <w:lang w:val="es-PE"/>
        </w:rPr>
        <w:t xml:space="preserve">En junio de 2021, de los 517 750 $EUA aprobados a la fecha, se habían desembolsado </w:t>
      </w:r>
      <w:r w:rsidR="00E82390">
        <w:rPr>
          <w:lang w:val="es-PE"/>
        </w:rPr>
        <w:t xml:space="preserve">                          </w:t>
      </w:r>
      <w:r>
        <w:rPr>
          <w:lang w:val="es-PE"/>
        </w:rPr>
        <w:t xml:space="preserve">157 425 $EUA (30,4 por ciento). El saldo de 360 325 $EUA se desembolsará en el período 2021-2022.  </w:t>
      </w:r>
    </w:p>
    <w:p w14:paraId="558339E7" w14:textId="77777777" w:rsidR="00A343FC" w:rsidRPr="00BD7D1A" w:rsidRDefault="00CB3FA3" w:rsidP="008F3192">
      <w:pPr>
        <w:pStyle w:val="Heading1"/>
        <w:numPr>
          <w:ilvl w:val="0"/>
          <w:numId w:val="0"/>
        </w:numPr>
        <w:suppressAutoHyphens/>
        <w:rPr>
          <w:u w:val="single"/>
          <w:lang w:val="es-ES"/>
        </w:rPr>
      </w:pPr>
      <w:r>
        <w:rPr>
          <w:u w:val="single"/>
          <w:lang w:val="es-PE"/>
        </w:rPr>
        <w:t>Plan de ejecución para el segundo tramo del plan de gestión de la eliminación de los HCFC</w:t>
      </w:r>
    </w:p>
    <w:p w14:paraId="2651268A" w14:textId="77777777" w:rsidR="00A343FC" w:rsidRPr="00BD7D1A" w:rsidRDefault="00CB3FA3" w:rsidP="008F3192">
      <w:pPr>
        <w:pStyle w:val="Heading1"/>
        <w:tabs>
          <w:tab w:val="clear" w:pos="6380"/>
        </w:tabs>
        <w:suppressAutoHyphens/>
        <w:ind w:left="0"/>
        <w:rPr>
          <w:lang w:val="es-ES"/>
        </w:rPr>
      </w:pPr>
      <w:r>
        <w:rPr>
          <w:lang w:val="es-PE"/>
        </w:rPr>
        <w:t xml:space="preserve">Entre </w:t>
      </w:r>
      <w:r>
        <w:rPr>
          <w:color w:val="000000"/>
          <w:lang w:val="es-PE"/>
        </w:rPr>
        <w:t>enero de 2022 y diciembre de 2025, se realizarán las actividades siguientes</w:t>
      </w:r>
      <w:r>
        <w:rPr>
          <w:lang w:val="es-PE"/>
        </w:rPr>
        <w:t>:</w:t>
      </w:r>
    </w:p>
    <w:p w14:paraId="12404AE3" w14:textId="23F4C868" w:rsidR="00F453F7" w:rsidRPr="00BD7D1A" w:rsidRDefault="00CB3FA3" w:rsidP="008F3192">
      <w:pPr>
        <w:pStyle w:val="Heading2"/>
        <w:widowControl/>
        <w:suppressAutoHyphens/>
        <w:rPr>
          <w:lang w:val="es-ES"/>
        </w:rPr>
      </w:pPr>
      <w:r>
        <w:rPr>
          <w:i/>
          <w:iCs/>
          <w:lang w:val="es-PE"/>
        </w:rPr>
        <w:t>Actualización de la normativa relativa a las SAO:</w:t>
      </w:r>
      <w:r>
        <w:rPr>
          <w:lang w:val="es-PE"/>
        </w:rPr>
        <w:t xml:space="preserve"> </w:t>
      </w:r>
      <w:r w:rsidR="0004188D">
        <w:rPr>
          <w:lang w:val="es-PE"/>
        </w:rPr>
        <w:t>actualizar</w:t>
      </w:r>
      <w:r>
        <w:rPr>
          <w:lang w:val="es-PE"/>
        </w:rPr>
        <w:t xml:space="preserve"> la base de datos de los técnicos de servicio y mantenimiento y </w:t>
      </w:r>
      <w:r w:rsidR="0004188D">
        <w:rPr>
          <w:lang w:val="es-PE"/>
        </w:rPr>
        <w:t xml:space="preserve">de las </w:t>
      </w:r>
      <w:r>
        <w:rPr>
          <w:lang w:val="es-PE"/>
        </w:rPr>
        <w:t xml:space="preserve">actividades en curso en materia de supervisión </w:t>
      </w:r>
      <w:r w:rsidR="003C0B6B">
        <w:rPr>
          <w:lang w:val="es-PE"/>
        </w:rPr>
        <w:t>e identificar</w:t>
      </w:r>
      <w:r>
        <w:rPr>
          <w:lang w:val="es-PE"/>
        </w:rPr>
        <w:t xml:space="preserve"> los talleres de servicio y mantenimiento no registrados; </w:t>
      </w:r>
      <w:r w:rsidR="0004188D">
        <w:rPr>
          <w:lang w:val="es-PE"/>
        </w:rPr>
        <w:t>expedir</w:t>
      </w:r>
      <w:r>
        <w:rPr>
          <w:lang w:val="es-PE"/>
        </w:rPr>
        <w:t xml:space="preserve"> una Orden Ministerial, como marco jurídico para la adopción de normas de seguridad y </w:t>
      </w:r>
      <w:r w:rsidR="0004188D">
        <w:rPr>
          <w:lang w:val="es-PE"/>
        </w:rPr>
        <w:t>organizar</w:t>
      </w:r>
      <w:r>
        <w:rPr>
          <w:lang w:val="es-PE"/>
        </w:rPr>
        <w:t xml:space="preserve"> dos talleres consultivos con las partes interesadas sobre la normativa actualizada en materia de control de las SAO y sobre la evaluación de las necesidades de </w:t>
      </w:r>
      <w:r w:rsidR="00CF0355">
        <w:rPr>
          <w:lang w:val="es-PE"/>
        </w:rPr>
        <w:t xml:space="preserve">las </w:t>
      </w:r>
      <w:r>
        <w:rPr>
          <w:lang w:val="es-PE"/>
        </w:rPr>
        <w:t>mujeres que colaboran con la ejecución del PGEH (70 000 $EUA y 35 000 $EUA del primer tramo);</w:t>
      </w:r>
    </w:p>
    <w:p w14:paraId="47859645" w14:textId="2293956B" w:rsidR="00A343FC" w:rsidRPr="00BD7D1A" w:rsidRDefault="00CB3FA3" w:rsidP="008F3192">
      <w:pPr>
        <w:pStyle w:val="Heading2"/>
        <w:widowControl/>
        <w:suppressAutoHyphens/>
        <w:rPr>
          <w:lang w:val="es-ES"/>
        </w:rPr>
      </w:pPr>
      <w:r>
        <w:rPr>
          <w:i/>
          <w:iCs/>
          <w:lang w:val="es-PE"/>
        </w:rPr>
        <w:t>Fortalecimiento de la capacidad de agentes de aduanas e inspectores ambientales:</w:t>
      </w:r>
      <w:r>
        <w:rPr>
          <w:lang w:val="es-PE"/>
        </w:rPr>
        <w:t xml:space="preserve"> </w:t>
      </w:r>
      <w:r w:rsidR="00DA5EA2">
        <w:rPr>
          <w:lang w:val="es-PE"/>
        </w:rPr>
        <w:t>c</w:t>
      </w:r>
      <w:r>
        <w:rPr>
          <w:lang w:val="es-PE"/>
        </w:rPr>
        <w:t>ompra</w:t>
      </w:r>
      <w:r w:rsidR="00B94ECF">
        <w:rPr>
          <w:lang w:val="es-PE"/>
        </w:rPr>
        <w:t>r</w:t>
      </w:r>
      <w:r>
        <w:rPr>
          <w:lang w:val="es-PE"/>
        </w:rPr>
        <w:t xml:space="preserve"> y suministr</w:t>
      </w:r>
      <w:r w:rsidR="00B94ECF">
        <w:rPr>
          <w:lang w:val="es-PE"/>
        </w:rPr>
        <w:t>ar</w:t>
      </w:r>
      <w:r>
        <w:rPr>
          <w:lang w:val="es-PE"/>
        </w:rPr>
        <w:t xml:space="preserve"> otros 15 analizadores de refrigerantes; </w:t>
      </w:r>
      <w:r w:rsidR="00B94ECF">
        <w:rPr>
          <w:lang w:val="es-PE"/>
        </w:rPr>
        <w:t>organizar</w:t>
      </w:r>
      <w:r>
        <w:rPr>
          <w:lang w:val="es-PE"/>
        </w:rPr>
        <w:t xml:space="preserve"> un taller de capacitación sobre comercio ilícito de SAO para aproximadamente 40 participantes y cuatro talleres de capacitación para 180 agentes de aduanas y del orden sobre la aplicación del Protocolo de Montreal, la prevención del comercio ilícito y el uso de analizadores (100 000 $EUA y </w:t>
      </w:r>
      <w:r w:rsidR="00DA5EA2">
        <w:rPr>
          <w:lang w:val="es-PE"/>
        </w:rPr>
        <w:t xml:space="preserve">               </w:t>
      </w:r>
      <w:r>
        <w:rPr>
          <w:lang w:val="es-PE"/>
        </w:rPr>
        <w:t>109 575 $EUA del primer tramo);</w:t>
      </w:r>
    </w:p>
    <w:p w14:paraId="6AE2AA8F" w14:textId="6FF6F620" w:rsidR="00F711A2" w:rsidRPr="00BD7D1A" w:rsidRDefault="00CB3FA3" w:rsidP="008F3192">
      <w:pPr>
        <w:pStyle w:val="Heading2"/>
        <w:widowControl/>
        <w:suppressAutoHyphens/>
        <w:rPr>
          <w:color w:val="000000" w:themeColor="text1"/>
          <w:lang w:val="es-ES"/>
        </w:rPr>
      </w:pPr>
      <w:r>
        <w:rPr>
          <w:i/>
          <w:iCs/>
          <w:lang w:val="es-PE"/>
        </w:rPr>
        <w:t>Capacitación de técnicos de servicio y mantenimiento en el sector de equipos de refrigeración y aire acondicionado:</w:t>
      </w:r>
      <w:r>
        <w:rPr>
          <w:lang w:val="es-PE"/>
        </w:rPr>
        <w:t xml:space="preserve"> </w:t>
      </w:r>
      <w:r w:rsidR="003C0B6B">
        <w:rPr>
          <w:lang w:val="es-PE"/>
        </w:rPr>
        <w:t>organizar</w:t>
      </w:r>
      <w:r>
        <w:rPr>
          <w:lang w:val="es-PE"/>
        </w:rPr>
        <w:t xml:space="preserve"> siete talleres de capacitación para 335 técnicos de servicio y mantenimiento en buenas prácticas en refrigeración (financiación del primer tramo); organiza</w:t>
      </w:r>
      <w:r w:rsidR="003C0B6B">
        <w:rPr>
          <w:lang w:val="es-PE"/>
        </w:rPr>
        <w:t xml:space="preserve">r </w:t>
      </w:r>
      <w:r>
        <w:rPr>
          <w:lang w:val="es-PE"/>
        </w:rPr>
        <w:t xml:space="preserve">10 talleres de capacitación para 475 técnicos de servicio y mantenimiento en buenas prácticas </w:t>
      </w:r>
      <w:r>
        <w:rPr>
          <w:lang w:val="es-PE"/>
        </w:rPr>
        <w:lastRenderedPageBreak/>
        <w:t xml:space="preserve">en refrigeración (financiación </w:t>
      </w:r>
      <w:r w:rsidR="003C0B6B">
        <w:rPr>
          <w:lang w:val="es-PE"/>
        </w:rPr>
        <w:t>d</w:t>
      </w:r>
      <w:r>
        <w:rPr>
          <w:lang w:val="es-PE"/>
        </w:rPr>
        <w:t xml:space="preserve">el segundo tramo), prestando especial atención a </w:t>
      </w:r>
      <w:r w:rsidR="00B06DFF">
        <w:rPr>
          <w:lang w:val="es-PE"/>
        </w:rPr>
        <w:t>los técnicos no registrados y no cualificados de los talleres</w:t>
      </w:r>
      <w:r>
        <w:rPr>
          <w:lang w:val="es-PE"/>
        </w:rPr>
        <w:t xml:space="preserve">, así como </w:t>
      </w:r>
      <w:r w:rsidR="00B06DFF">
        <w:rPr>
          <w:lang w:val="es-PE"/>
        </w:rPr>
        <w:t xml:space="preserve">a </w:t>
      </w:r>
      <w:r>
        <w:rPr>
          <w:lang w:val="es-PE"/>
        </w:rPr>
        <w:t xml:space="preserve">técnicas mujeres (167 000 $EUA y </w:t>
      </w:r>
      <w:r w:rsidR="00B06DFF">
        <w:rPr>
          <w:lang w:val="es-PE"/>
        </w:rPr>
        <w:t xml:space="preserve">         </w:t>
      </w:r>
      <w:r>
        <w:rPr>
          <w:lang w:val="es-PE"/>
        </w:rPr>
        <w:t>136 000 $EUA del primer tramo)</w:t>
      </w:r>
      <w:r>
        <w:rPr>
          <w:color w:val="000000"/>
          <w:lang w:val="es-PE"/>
        </w:rPr>
        <w:t xml:space="preserve">; </w:t>
      </w:r>
      <w:r w:rsidR="00B06DFF">
        <w:rPr>
          <w:color w:val="000000"/>
          <w:lang w:val="es-PE"/>
        </w:rPr>
        <w:t xml:space="preserve"> </w:t>
      </w:r>
    </w:p>
    <w:p w14:paraId="14B61375" w14:textId="74B62B81" w:rsidR="00673B0F" w:rsidRPr="00BD7D1A" w:rsidRDefault="00CB3FA3" w:rsidP="008F3192">
      <w:pPr>
        <w:pStyle w:val="Heading2"/>
        <w:widowControl/>
        <w:suppressAutoHyphens/>
        <w:rPr>
          <w:color w:val="000000" w:themeColor="text1"/>
          <w:lang w:val="es-ES"/>
        </w:rPr>
      </w:pPr>
      <w:r>
        <w:rPr>
          <w:i/>
          <w:iCs/>
          <w:color w:val="000000"/>
          <w:lang w:val="es-PE"/>
        </w:rPr>
        <w:t>Fortalecimiento del plan de recuperación y reciclaje:</w:t>
      </w:r>
      <w:r>
        <w:rPr>
          <w:color w:val="000000"/>
          <w:lang w:val="es-PE"/>
        </w:rPr>
        <w:t xml:space="preserve"> </w:t>
      </w:r>
      <w:r w:rsidR="003C0B6B">
        <w:rPr>
          <w:color w:val="000000"/>
          <w:lang w:val="es-PE"/>
        </w:rPr>
        <w:t>aumentar</w:t>
      </w:r>
      <w:r>
        <w:rPr>
          <w:color w:val="000000"/>
          <w:lang w:val="es-PE"/>
        </w:rPr>
        <w:t xml:space="preserve"> la capacidad de recuperación y reciclaje de refrigerantes de HCFC-22; compra</w:t>
      </w:r>
      <w:r w:rsidR="003C0B6B">
        <w:rPr>
          <w:color w:val="000000"/>
          <w:lang w:val="es-PE"/>
        </w:rPr>
        <w:t>r</w:t>
      </w:r>
      <w:r>
        <w:rPr>
          <w:color w:val="000000"/>
          <w:lang w:val="es-PE"/>
        </w:rPr>
        <w:t xml:space="preserve"> 17 lotes de equipos para la recuperación y el reciclaje (que </w:t>
      </w:r>
      <w:r w:rsidR="003C0B6B">
        <w:rPr>
          <w:color w:val="000000"/>
          <w:lang w:val="es-PE"/>
        </w:rPr>
        <w:t>se distribuirán</w:t>
      </w:r>
      <w:r>
        <w:rPr>
          <w:color w:val="000000"/>
          <w:lang w:val="es-PE"/>
        </w:rPr>
        <w:t xml:space="preserve"> entre las 10 empresas de servicio y mantenimiento y los siete institutos de formación), e </w:t>
      </w:r>
      <w:r w:rsidR="003C0B6B">
        <w:rPr>
          <w:color w:val="000000"/>
          <w:lang w:val="es-PE"/>
        </w:rPr>
        <w:t>instaurar</w:t>
      </w:r>
      <w:r>
        <w:rPr>
          <w:color w:val="000000"/>
          <w:lang w:val="es-PE"/>
        </w:rPr>
        <w:t xml:space="preserve"> un sistema de presentación de informes, a fin de que la Dependencia Nacional del Ozono reciba registros detallados sobre las sustancias utilizadas, recuperadas y reutilizadas (34 750 $EUA y 34 750 $EUA del primer tramo); </w:t>
      </w:r>
    </w:p>
    <w:p w14:paraId="28152B60" w14:textId="0797D8EB" w:rsidR="00A343FC" w:rsidRPr="00BD7D1A" w:rsidRDefault="00CB3FA3" w:rsidP="008F3192">
      <w:pPr>
        <w:pStyle w:val="Heading2"/>
        <w:widowControl/>
        <w:suppressAutoHyphens/>
        <w:rPr>
          <w:lang w:val="es-ES"/>
        </w:rPr>
      </w:pPr>
      <w:r>
        <w:rPr>
          <w:i/>
          <w:iCs/>
          <w:lang w:val="es-PE"/>
        </w:rPr>
        <w:t>Programa de incentivos para usuarios finales:</w:t>
      </w:r>
      <w:r>
        <w:rPr>
          <w:lang w:val="es-PE"/>
        </w:rPr>
        <w:t xml:space="preserve"> </w:t>
      </w:r>
      <w:r w:rsidR="003C0B6B">
        <w:rPr>
          <w:lang w:val="es-PE"/>
        </w:rPr>
        <w:t>suscribir</w:t>
      </w:r>
      <w:r>
        <w:rPr>
          <w:lang w:val="es-PE"/>
        </w:rPr>
        <w:t xml:space="preserve"> acuerdos individuales con 12 usuarios finales del sector de la pesca, la agroindustria, la refrigeración comercial y</w:t>
      </w:r>
      <w:r w:rsidR="00AE2341">
        <w:rPr>
          <w:lang w:val="es-PE"/>
        </w:rPr>
        <w:t xml:space="preserve"> </w:t>
      </w:r>
      <w:r>
        <w:rPr>
          <w:lang w:val="es-PE"/>
        </w:rPr>
        <w:t>enfriadores para reemplazar los equipos que utilizan HCFC instalados por tecnologías alternativas con bajo PCA (posiblemente, R-290, HFO o HFC-32), de conformidad con las normas sobre adquisiciones de la ONUDI y las decisiones del Fondo Multilateral. Los expertos verificarán la conformidad de los equipos</w:t>
      </w:r>
      <w:r>
        <w:rPr>
          <w:color w:val="000000"/>
          <w:lang w:val="es-PE"/>
        </w:rPr>
        <w:t xml:space="preserve"> propuestos para aplicaciones específicas con las normas internacionales y se supervisarán las instalaciones para la aplicación de procedimientos de seguridad adecuados; </w:t>
      </w:r>
      <w:r>
        <w:rPr>
          <w:lang w:val="es-PE"/>
        </w:rPr>
        <w:t>los equipos reemplazados se desmantelarán eficazmente; asimismo, los ensambladores que participan en ese proceso se encargarán de la recuperación y el reciclaje del HCFC-22.</w:t>
      </w:r>
      <w:r>
        <w:rPr>
          <w:color w:val="000000"/>
          <w:lang w:val="es-PE"/>
        </w:rPr>
        <w:t xml:space="preserve"> </w:t>
      </w:r>
      <w:r>
        <w:rPr>
          <w:lang w:val="es-PE"/>
        </w:rPr>
        <w:t xml:space="preserve">Los beneficiarios </w:t>
      </w:r>
      <w:r w:rsidR="00AE2341">
        <w:rPr>
          <w:lang w:val="es-PE"/>
        </w:rPr>
        <w:t>aportarán</w:t>
      </w:r>
      <w:r>
        <w:rPr>
          <w:lang w:val="es-PE"/>
        </w:rPr>
        <w:t xml:space="preserve"> entre el 30 y el 40 por ciento del costo, intercambiarán los informes sobre la marcha de las actividades, asistirán a los talleres de divulgación para dar a conocer los resultados de la iniciativa y autorizarán visitas </w:t>
      </w:r>
      <w:r>
        <w:rPr>
          <w:i/>
          <w:iCs/>
          <w:lang w:val="es-PE"/>
        </w:rPr>
        <w:t>in situ</w:t>
      </w:r>
      <w:r>
        <w:rPr>
          <w:lang w:val="es-PE"/>
        </w:rPr>
        <w:t xml:space="preserve"> para mostrar el proceso de reemplazo de los equipos. Los conocimientos adquiridos en materia de capacitación, fomento de la capacidad y asistencia técnica </w:t>
      </w:r>
      <w:r w:rsidR="00DC249C">
        <w:rPr>
          <w:lang w:val="es-PE"/>
        </w:rPr>
        <w:t>se aprovecharán</w:t>
      </w:r>
      <w:r>
        <w:rPr>
          <w:lang w:val="es-PE"/>
        </w:rPr>
        <w:t xml:space="preserve"> para ejecutar con eficacia el programa para usuarios finales y la transferencia de experiencias prácticas a los técnicos de servicio y mantenimiento para la aplicación de tecnologías con bajo PCA; </w:t>
      </w:r>
      <w:r w:rsidR="00DC249C">
        <w:rPr>
          <w:lang w:val="es-PE"/>
        </w:rPr>
        <w:t>se divulgarán ampliamente</w:t>
      </w:r>
      <w:r>
        <w:rPr>
          <w:lang w:val="es-PE"/>
        </w:rPr>
        <w:t xml:space="preserve"> los resultados del programa </w:t>
      </w:r>
      <w:r w:rsidR="00DC249C">
        <w:rPr>
          <w:lang w:val="es-PE"/>
        </w:rPr>
        <w:t>para</w:t>
      </w:r>
      <w:r>
        <w:rPr>
          <w:lang w:val="es-PE"/>
        </w:rPr>
        <w:t xml:space="preserve"> usuarios finales a través de los medios de difusión y de los informes de los países de la región; </w:t>
      </w:r>
      <w:r w:rsidR="00DC249C">
        <w:rPr>
          <w:lang w:val="es-PE"/>
        </w:rPr>
        <w:t>se apoyará</w:t>
      </w:r>
      <w:r>
        <w:rPr>
          <w:lang w:val="es-PE"/>
        </w:rPr>
        <w:t xml:space="preserve"> la transformación impulsada por el mercado </w:t>
      </w:r>
      <w:r w:rsidR="008F0F9D">
        <w:rPr>
          <w:lang w:val="es-PE"/>
        </w:rPr>
        <w:t>mediante</w:t>
      </w:r>
      <w:r>
        <w:rPr>
          <w:lang w:val="es-PE"/>
        </w:rPr>
        <w:t xml:space="preserve"> la prohibición de la importación y la instalación de equipos que utilizan HCFC (360 000 $EUA y 30 000 $EUA del primer tramo), y </w:t>
      </w:r>
    </w:p>
    <w:p w14:paraId="4F2DBA5F" w14:textId="04105104" w:rsidR="00845CC6" w:rsidRPr="00BD7D1A" w:rsidRDefault="00CB3FA3" w:rsidP="008F3192">
      <w:pPr>
        <w:pStyle w:val="Heading2"/>
        <w:widowControl/>
        <w:suppressAutoHyphens/>
        <w:rPr>
          <w:color w:val="000000" w:themeColor="text1"/>
          <w:lang w:val="es-ES"/>
        </w:rPr>
      </w:pPr>
      <w:r>
        <w:rPr>
          <w:i/>
          <w:iCs/>
          <w:color w:val="000000"/>
          <w:lang w:val="es-PE"/>
        </w:rPr>
        <w:t>Ejecución y supervisión del proyecto:</w:t>
      </w:r>
      <w:r>
        <w:rPr>
          <w:color w:val="000000"/>
          <w:lang w:val="es-PE"/>
        </w:rPr>
        <w:t xml:space="preserve"> </w:t>
      </w:r>
      <w:r w:rsidR="00DC249C">
        <w:rPr>
          <w:color w:val="000000"/>
          <w:lang w:val="es-PE"/>
        </w:rPr>
        <w:t xml:space="preserve">se contratará a </w:t>
      </w:r>
      <w:r>
        <w:rPr>
          <w:color w:val="000000"/>
          <w:lang w:val="es-PE"/>
        </w:rPr>
        <w:t>un nuevo miembro del personal (experto técnico en equipos de refrigeración y aire acondicionado) para supervisar e informar sobre las actividades del PGEH y preparar los informes sobre la marcha de las actividades anuales, y</w:t>
      </w:r>
      <w:r w:rsidR="00E455BC">
        <w:rPr>
          <w:color w:val="000000"/>
          <w:lang w:val="es-PE"/>
        </w:rPr>
        <w:t xml:space="preserve"> para la</w:t>
      </w:r>
      <w:r>
        <w:rPr>
          <w:color w:val="000000"/>
          <w:lang w:val="es-PE"/>
        </w:rPr>
        <w:t xml:space="preserve"> presentación del informe de verificación con la solicitud del siguiente tramo </w:t>
      </w:r>
      <w:r w:rsidR="00E455BC">
        <w:rPr>
          <w:color w:val="000000"/>
          <w:lang w:val="es-PE"/>
        </w:rPr>
        <w:t xml:space="preserve">                   </w:t>
      </w:r>
      <w:proofErr w:type="gramStart"/>
      <w:r w:rsidR="00E455BC">
        <w:rPr>
          <w:color w:val="000000"/>
          <w:lang w:val="es-PE"/>
        </w:rPr>
        <w:t xml:space="preserve">   </w:t>
      </w:r>
      <w:r>
        <w:rPr>
          <w:color w:val="000000"/>
          <w:lang w:val="es-PE"/>
        </w:rPr>
        <w:t>(</w:t>
      </w:r>
      <w:proofErr w:type="gramEnd"/>
      <w:r>
        <w:rPr>
          <w:color w:val="000000"/>
          <w:lang w:val="es-PE"/>
        </w:rPr>
        <w:t>55 000 $EUA y 15 000 $EUA del primer tramo).</w:t>
      </w:r>
    </w:p>
    <w:p w14:paraId="2853A6B4" w14:textId="77777777" w:rsidR="000C3CD0" w:rsidRPr="00BD7D1A" w:rsidRDefault="000C3CD0" w:rsidP="008F3192">
      <w:pPr>
        <w:suppressAutoHyphens/>
        <w:jc w:val="center"/>
        <w:rPr>
          <w:b/>
          <w:lang w:val="es-ES"/>
        </w:rPr>
      </w:pPr>
    </w:p>
    <w:p w14:paraId="2C2F1937" w14:textId="77777777" w:rsidR="00A343FC" w:rsidRPr="00BD7D1A" w:rsidRDefault="00CB3FA3" w:rsidP="008F3192">
      <w:pPr>
        <w:suppressAutoHyphens/>
        <w:jc w:val="center"/>
        <w:rPr>
          <w:b/>
          <w:lang w:val="es-ES"/>
        </w:rPr>
      </w:pPr>
      <w:r>
        <w:rPr>
          <w:b/>
          <w:bCs/>
          <w:lang w:val="es-PE"/>
        </w:rPr>
        <w:t>OBSERVACIONES Y RECOMENDACIÓN DE LA SECRETARÍA</w:t>
      </w:r>
    </w:p>
    <w:p w14:paraId="25E713F2" w14:textId="77777777" w:rsidR="00A343FC" w:rsidRPr="00BD7D1A" w:rsidRDefault="00A343FC" w:rsidP="008F3192">
      <w:pPr>
        <w:suppressAutoHyphens/>
        <w:rPr>
          <w:lang w:val="es-ES"/>
        </w:rPr>
      </w:pPr>
    </w:p>
    <w:p w14:paraId="2CF4F0E6" w14:textId="77777777" w:rsidR="00A343FC" w:rsidRPr="00BD7D1A" w:rsidRDefault="00CB3FA3" w:rsidP="008F3192">
      <w:pPr>
        <w:suppressAutoHyphens/>
        <w:rPr>
          <w:b/>
          <w:lang w:val="es-ES"/>
        </w:rPr>
      </w:pPr>
      <w:r>
        <w:rPr>
          <w:b/>
          <w:bCs/>
          <w:lang w:val="es-PE"/>
        </w:rPr>
        <w:t>OBSERVACIONES</w:t>
      </w:r>
    </w:p>
    <w:p w14:paraId="4BCA740E" w14:textId="77777777" w:rsidR="00A343FC" w:rsidRPr="00BD7D1A" w:rsidRDefault="00A343FC" w:rsidP="008F3192">
      <w:pPr>
        <w:suppressAutoHyphens/>
        <w:rPr>
          <w:lang w:val="es-ES"/>
        </w:rPr>
      </w:pPr>
    </w:p>
    <w:p w14:paraId="30D32862" w14:textId="77777777" w:rsidR="00A343FC" w:rsidRPr="00BD7D1A" w:rsidRDefault="00CB3FA3" w:rsidP="008F3192">
      <w:pPr>
        <w:suppressAutoHyphens/>
        <w:rPr>
          <w:u w:val="single"/>
          <w:lang w:val="es-ES"/>
        </w:rPr>
      </w:pPr>
      <w:r>
        <w:rPr>
          <w:u w:val="single"/>
          <w:lang w:val="es-PE"/>
        </w:rPr>
        <w:t>Informe sobre la marcha de las actividades relativo a la ejecución del primer tramo del plan de gestión de la eliminación de los HCFC</w:t>
      </w:r>
    </w:p>
    <w:p w14:paraId="2FC115A3" w14:textId="77777777" w:rsidR="00DE4561" w:rsidRPr="00BD7D1A" w:rsidRDefault="00DE4561" w:rsidP="008F3192">
      <w:pPr>
        <w:suppressAutoHyphens/>
        <w:rPr>
          <w:lang w:val="es-ES"/>
        </w:rPr>
      </w:pPr>
    </w:p>
    <w:p w14:paraId="1D67E67C" w14:textId="77777777" w:rsidR="00A343FC" w:rsidRPr="000C3CD0" w:rsidRDefault="00CB3FA3" w:rsidP="008F3192">
      <w:pPr>
        <w:suppressAutoHyphens/>
        <w:rPr>
          <w:i/>
        </w:rPr>
      </w:pPr>
      <w:r>
        <w:rPr>
          <w:i/>
          <w:iCs/>
          <w:lang w:val="es-PE"/>
        </w:rPr>
        <w:t>Marco jurídico</w:t>
      </w:r>
    </w:p>
    <w:p w14:paraId="3601D579" w14:textId="77777777" w:rsidR="00A343FC" w:rsidRPr="000C3CD0" w:rsidRDefault="00A343FC" w:rsidP="008F3192">
      <w:pPr>
        <w:suppressAutoHyphens/>
      </w:pPr>
    </w:p>
    <w:p w14:paraId="7F676629" w14:textId="77777777" w:rsidR="007B40F2" w:rsidRPr="00BD7D1A" w:rsidRDefault="00CB3FA3" w:rsidP="007B40F2">
      <w:pPr>
        <w:pStyle w:val="Heading1"/>
        <w:tabs>
          <w:tab w:val="clear" w:pos="6380"/>
        </w:tabs>
        <w:suppressAutoHyphens/>
        <w:ind w:left="0"/>
        <w:rPr>
          <w:lang w:val="es-ES"/>
        </w:rPr>
      </w:pPr>
      <w:r>
        <w:rPr>
          <w:lang w:val="es-PE"/>
        </w:rPr>
        <w:t>El Gobierno del Camerún ya ha emitido cupos para la importación de HCFC para 2021, de conformidad con el objetivo fijado en su Acuerdo con el Comité Ejecutivo.</w:t>
      </w:r>
    </w:p>
    <w:p w14:paraId="3CC71F9E" w14:textId="77777777" w:rsidR="007B40F2" w:rsidRPr="00BD7D1A" w:rsidRDefault="00CB3FA3" w:rsidP="009B7355">
      <w:pPr>
        <w:keepNext/>
        <w:keepLines/>
        <w:widowControl w:val="0"/>
        <w:rPr>
          <w:i/>
          <w:lang w:val="es-ES"/>
        </w:rPr>
      </w:pPr>
      <w:r>
        <w:rPr>
          <w:i/>
          <w:iCs/>
          <w:lang w:val="es-PE"/>
        </w:rPr>
        <w:lastRenderedPageBreak/>
        <w:t>Sector de servicio y mantenimiento de equipos de refrigeración</w:t>
      </w:r>
    </w:p>
    <w:p w14:paraId="3E14B974" w14:textId="77777777" w:rsidR="007B40F2" w:rsidRPr="00BD7D1A" w:rsidRDefault="007B40F2" w:rsidP="009B7355">
      <w:pPr>
        <w:keepNext/>
        <w:keepLines/>
        <w:widowControl w:val="0"/>
        <w:rPr>
          <w:lang w:val="es-ES"/>
        </w:rPr>
      </w:pPr>
    </w:p>
    <w:p w14:paraId="3C1B74CD" w14:textId="7F691232" w:rsidR="007B40F2" w:rsidRPr="00BD7D1A" w:rsidRDefault="00CB3FA3" w:rsidP="009B7355">
      <w:pPr>
        <w:pStyle w:val="Heading1"/>
        <w:keepNext/>
        <w:keepLines/>
        <w:widowControl w:val="0"/>
        <w:tabs>
          <w:tab w:val="clear" w:pos="6380"/>
        </w:tabs>
        <w:ind w:left="0"/>
        <w:rPr>
          <w:lang w:val="es-ES"/>
        </w:rPr>
      </w:pPr>
      <w:r>
        <w:rPr>
          <w:lang w:val="es-PE"/>
        </w:rPr>
        <w:t>Por lo que respecta a</w:t>
      </w:r>
      <w:r w:rsidR="00990E4B">
        <w:rPr>
          <w:lang w:val="es-PE"/>
        </w:rPr>
        <w:t xml:space="preserve"> los requisitos en</w:t>
      </w:r>
      <w:r>
        <w:rPr>
          <w:lang w:val="es-PE"/>
        </w:rPr>
        <w:t xml:space="preserve"> las decisiones 72/17 y 73/34 relativas a la posible renovación de los equipos de refrigeración y aire acondicionado, la ONUDI </w:t>
      </w:r>
      <w:r>
        <w:rPr>
          <w:color w:val="000000"/>
          <w:lang w:val="es-PE"/>
        </w:rPr>
        <w:t>explicó que el programa para usuarios finales consistía en reemplazar las unidades de refrigeración</w:t>
      </w:r>
      <w:r w:rsidR="00990E4B">
        <w:rPr>
          <w:color w:val="000000"/>
          <w:lang w:val="es-PE"/>
        </w:rPr>
        <w:t xml:space="preserve"> comercial</w:t>
      </w:r>
      <w:r>
        <w:rPr>
          <w:color w:val="000000"/>
          <w:lang w:val="es-PE"/>
        </w:rPr>
        <w:t xml:space="preserve"> y los enfriadores por equipos nuevos que utilizan refrigerantes con bajo PCA </w:t>
      </w:r>
      <w:r>
        <w:rPr>
          <w:lang w:val="es-PE"/>
        </w:rPr>
        <w:t xml:space="preserve">, y no en renovar los equipos; los principales objetivos del programa </w:t>
      </w:r>
      <w:r>
        <w:rPr>
          <w:rFonts w:cs="Calibri"/>
          <w:color w:val="000000"/>
          <w:lang w:val="es-PE"/>
        </w:rPr>
        <w:t xml:space="preserve">son demostrar el nivel de ahorro energético y monetario asociado al funcionamiento de los nuevos equipos con refrigerantes alternativos; reemplazar de forma segura los sistemas de HCFC existentes </w:t>
      </w:r>
      <w:r w:rsidR="00990E4B">
        <w:rPr>
          <w:rFonts w:cs="Calibri"/>
          <w:color w:val="000000"/>
          <w:lang w:val="es-PE"/>
        </w:rPr>
        <w:t>caducados</w:t>
      </w:r>
      <w:r>
        <w:rPr>
          <w:rFonts w:cs="Calibri"/>
          <w:color w:val="000000"/>
          <w:lang w:val="es-PE"/>
        </w:rPr>
        <w:t xml:space="preserve">; </w:t>
      </w:r>
      <w:r>
        <w:rPr>
          <w:lang w:val="es-PE"/>
        </w:rPr>
        <w:t xml:space="preserve">impartir capacitación a los técnicos de servicio y mantenimiento y a los ensambladores sobre la instalación y el servicio y mantenimiento de equipos con refrigerantes con bajo PCA; realizar una evaluación de los riesgos de la inflamabilidad y adoptar medidas de prevención, y adquirir experiencia en la aplicación de una política de incentivos financieros, teniendo en cuenta que el Ministerio de Hacienda podría reproducir el programa para reemplazar los equipos que utilizan HCFC en el sector de usuarios finales. </w:t>
      </w:r>
    </w:p>
    <w:p w14:paraId="045CB844" w14:textId="728A986B" w:rsidR="00B81733" w:rsidRPr="00BD7D1A" w:rsidRDefault="00CB3FA3" w:rsidP="007B40F2">
      <w:pPr>
        <w:pStyle w:val="Heading1"/>
        <w:tabs>
          <w:tab w:val="clear" w:pos="6380"/>
        </w:tabs>
        <w:suppressAutoHyphens/>
        <w:ind w:left="0"/>
        <w:rPr>
          <w:lang w:val="es-ES"/>
        </w:rPr>
      </w:pPr>
      <w:r>
        <w:rPr>
          <w:lang w:val="es-PE"/>
        </w:rPr>
        <w:t xml:space="preserve">La Secretaría examinó con la ONUDI las cuestiones relativas al plan operativo </w:t>
      </w:r>
      <w:r w:rsidR="00304602">
        <w:rPr>
          <w:lang w:val="es-PE"/>
        </w:rPr>
        <w:t>de</w:t>
      </w:r>
      <w:r>
        <w:rPr>
          <w:lang w:val="es-PE"/>
        </w:rPr>
        <w:t xml:space="preserve"> reemplazo en los 12 usuarios finales propuestos, los efectos directos sobre la eliminación de los HCFC y los plazos de ejecución, dada la incipiente demanda del mercado para aplicar la tecnología de bajo PCA y la falta de técnicos diplomados. Tras el examen, la ONUDI, en consulta con el Gobierno del Camerún, convino en reemplazar seis equipos únicamente en cuatro usuarios finales (en lugar de 12 usuarios finales, como se había propuesto originalmente), en particular una cámara frigorífica (30 KW de capacidad de enfriamiento) y tres equipos para fabricar hielo (40 KW de capacidad de enfriamiento) en el sector de la pesca y dos enfriadores (200 y 350 KW de capacidad de enfriamiento). Si la experiencia se considera satisfactoria, el Gobierno podría agregar unidades </w:t>
      </w:r>
      <w:r w:rsidR="00304602">
        <w:rPr>
          <w:lang w:val="es-PE"/>
        </w:rPr>
        <w:t>y proceder a</w:t>
      </w:r>
      <w:r>
        <w:rPr>
          <w:lang w:val="es-PE"/>
        </w:rPr>
        <w:t xml:space="preserve"> su reemplazo en la etapa III del PGEH. Se estima que actualmente están en funcionamiento un</w:t>
      </w:r>
      <w:r w:rsidR="00304602">
        <w:rPr>
          <w:lang w:val="es-PE"/>
        </w:rPr>
        <w:t>o</w:t>
      </w:r>
      <w:r>
        <w:rPr>
          <w:lang w:val="es-PE"/>
        </w:rPr>
        <w:t xml:space="preserve">s 925 </w:t>
      </w:r>
      <w:r w:rsidR="00304602">
        <w:rPr>
          <w:lang w:val="es-PE"/>
        </w:rPr>
        <w:t>equipos</w:t>
      </w:r>
      <w:r>
        <w:rPr>
          <w:lang w:val="es-PE"/>
        </w:rPr>
        <w:t xml:space="preserve"> en el subsector de refrigeración comercial</w:t>
      </w:r>
      <w:r w:rsidR="00304602">
        <w:rPr>
          <w:lang w:val="es-PE"/>
        </w:rPr>
        <w:t xml:space="preserve"> de la pesca</w:t>
      </w:r>
      <w:r>
        <w:rPr>
          <w:lang w:val="es-PE"/>
        </w:rPr>
        <w:t xml:space="preserve"> y 480 en enfriadores, con una tasa de fugas acumulativa anual estimada </w:t>
      </w:r>
      <w:r w:rsidR="00990E4B">
        <w:rPr>
          <w:lang w:val="es-PE"/>
        </w:rPr>
        <w:t>en</w:t>
      </w:r>
      <w:r>
        <w:rPr>
          <w:lang w:val="es-PE"/>
        </w:rPr>
        <w:t xml:space="preserve"> 195 toneladas métricas de HCFC-22.</w:t>
      </w:r>
    </w:p>
    <w:p w14:paraId="7415A95E" w14:textId="6CC287DF" w:rsidR="00BD393A" w:rsidRPr="00BD7D1A" w:rsidRDefault="00CB3FA3" w:rsidP="003F63F3">
      <w:pPr>
        <w:pStyle w:val="Heading1"/>
        <w:keepNext/>
        <w:keepLines/>
        <w:shd w:val="clear" w:color="auto" w:fill="FFFFFF" w:themeFill="background1"/>
        <w:tabs>
          <w:tab w:val="clear" w:pos="6380"/>
        </w:tabs>
        <w:suppressAutoHyphens/>
        <w:spacing w:after="0"/>
        <w:ind w:left="0"/>
        <w:rPr>
          <w:color w:val="000000" w:themeColor="text1"/>
          <w:lang w:val="es-ES"/>
        </w:rPr>
      </w:pPr>
      <w:r>
        <w:rPr>
          <w:lang w:val="es-PE"/>
        </w:rPr>
        <w:t xml:space="preserve">La Secretaría confirmó que el programa </w:t>
      </w:r>
      <w:r w:rsidR="00990E4B">
        <w:rPr>
          <w:lang w:val="es-PE"/>
        </w:rPr>
        <w:t>para</w:t>
      </w:r>
      <w:r>
        <w:rPr>
          <w:lang w:val="es-PE"/>
        </w:rPr>
        <w:t xml:space="preserve"> usuarios finales se había integrado a otras actividades en el PGEH. Algunos aspectos del programa de capacitación de técnicos de servicio y mantenimiento de equipos de refrigeración y aire acondicionado </w:t>
      </w:r>
      <w:r w:rsidR="00990E4B">
        <w:rPr>
          <w:lang w:val="es-PE"/>
        </w:rPr>
        <w:t>en vías de ejecución</w:t>
      </w:r>
      <w:r>
        <w:rPr>
          <w:lang w:val="es-PE"/>
        </w:rPr>
        <w:t xml:space="preserve"> son la clasificación de la seguridad de los refrigerantes y la manipulación segura en la instalación y el mantenimiento de equipos de refrigeración y aire acondicionado; se celebrarán </w:t>
      </w:r>
      <w:r>
        <w:rPr>
          <w:color w:val="000000"/>
          <w:lang w:val="es-PE"/>
        </w:rPr>
        <w:t xml:space="preserve">talleres con los técnicos, a fin de demostrar la experiencia práctica de la instalación y con los usuarios finales para mostrar las ventajas </w:t>
      </w:r>
      <w:r w:rsidR="00990E4B">
        <w:rPr>
          <w:color w:val="000000"/>
          <w:lang w:val="es-PE"/>
        </w:rPr>
        <w:t>de reemplazar</w:t>
      </w:r>
      <w:r>
        <w:rPr>
          <w:color w:val="000000"/>
          <w:lang w:val="es-PE"/>
        </w:rPr>
        <w:t xml:space="preserve"> sus equipos.</w:t>
      </w:r>
      <w:r>
        <w:rPr>
          <w:lang w:val="es-PE"/>
        </w:rPr>
        <w:t xml:space="preserve"> El Ministerio de Medio Ambiente elaborará un marco jurídico para adoptar normas sobre la manipulación de refrigerantes inflamables. Se recuperará, regenerará y reutilizará el HCFC-22 de los equipos desmantelados en el plan de recuperación y reciclaje que se está desarrollando en el marco del PGEH. En cuanto a la posibilidad de reproducción, se prevé que algunos usuarios finales en el subsector de refrigeración comercial y enfriadores introduzcan equipos de refrigeración y aire acondicionado que utilizan refrigerantes R-290/HFC-32, </w:t>
      </w:r>
      <w:r w:rsidR="00304602">
        <w:rPr>
          <w:lang w:val="es-PE"/>
        </w:rPr>
        <w:t>dadas</w:t>
      </w:r>
      <w:r>
        <w:rPr>
          <w:lang w:val="es-PE"/>
        </w:rPr>
        <w:t xml:space="preserve"> las ventajas medioambientales y económicas asociadas al programa.  A pesar de que, entre 2019 y 2021, </w:t>
      </w:r>
      <w:r w:rsidR="00C57D4D">
        <w:rPr>
          <w:lang w:val="es-PE"/>
        </w:rPr>
        <w:t>se había estabilizado</w:t>
      </w:r>
      <w:r>
        <w:rPr>
          <w:lang w:val="es-PE"/>
        </w:rPr>
        <w:t xml:space="preserve"> en 13,60 $EUA/kg el precio de los HCFC-22, se prevé que este aumente, debido a una reducción de los cupos de importación.  El Gobierno del Camerún, con el apoyo técnico de la Dependencia Nacional del Ozono, dirigirá la</w:t>
      </w:r>
      <w:r w:rsidR="00052463">
        <w:rPr>
          <w:lang w:val="es-PE"/>
        </w:rPr>
        <w:t>s actividades de</w:t>
      </w:r>
      <w:r>
        <w:rPr>
          <w:lang w:val="es-PE"/>
        </w:rPr>
        <w:t xml:space="preserve"> divulgación a las instancias decisorias, los directores y el personal técnico de los usuarios finales que promueven el reemplazo de otros equipos de refrigeración y aire acondicionado a costo de las empresas. La ONUDI presentará informes detallados sobre los resultados del programa para usuarios finales, una vez finalizado el proyecto, de conformidad con la decisión 84/84 d).</w:t>
      </w:r>
    </w:p>
    <w:p w14:paraId="7E0F82D7" w14:textId="77777777" w:rsidR="00BD393A" w:rsidRPr="00BD7D1A" w:rsidRDefault="00BD393A" w:rsidP="008F3192">
      <w:pPr>
        <w:pStyle w:val="Heading1"/>
        <w:numPr>
          <w:ilvl w:val="0"/>
          <w:numId w:val="0"/>
        </w:numPr>
        <w:shd w:val="clear" w:color="auto" w:fill="FFFFFF" w:themeFill="background1"/>
        <w:suppressAutoHyphens/>
        <w:spacing w:after="0"/>
        <w:rPr>
          <w:lang w:val="es-ES"/>
        </w:rPr>
      </w:pPr>
    </w:p>
    <w:p w14:paraId="341B7083" w14:textId="59991C5B" w:rsidR="00081DEC" w:rsidRPr="00BD7D1A" w:rsidRDefault="00CB3FA3" w:rsidP="000F4600">
      <w:pPr>
        <w:pStyle w:val="Heading1"/>
        <w:shd w:val="clear" w:color="auto" w:fill="FFFFFF" w:themeFill="background1"/>
        <w:tabs>
          <w:tab w:val="clear" w:pos="6380"/>
        </w:tabs>
        <w:suppressAutoHyphens/>
        <w:spacing w:after="0"/>
        <w:ind w:left="0"/>
        <w:rPr>
          <w:shd w:val="clear" w:color="auto" w:fill="FFFFFF" w:themeFill="background1"/>
          <w:lang w:val="es-ES"/>
        </w:rPr>
      </w:pPr>
      <w:r>
        <w:rPr>
          <w:shd w:val="clear" w:color="auto" w:fill="FFFFFF"/>
          <w:lang w:val="es-PE"/>
        </w:rPr>
        <w:t xml:space="preserve">Tras los debates entablados durante el examen del proyecto, el monto </w:t>
      </w:r>
      <w:r>
        <w:rPr>
          <w:color w:val="000000"/>
          <w:shd w:val="clear" w:color="auto" w:fill="FFFFFF"/>
          <w:lang w:val="es-PE"/>
        </w:rPr>
        <w:t>solicitado para el programa de incentivos para usuarios finales se modificó: de 360 000 $EUA a 100 000 $EUA, y se asignó la cuantía restante por valor de 260 000 $EUA al fortalecimiento del plan de recuperación y reciclaje, los controles de las SAO y los talleres de servicio y mantenimiento de los equipos de refrigeración y aire acondicionado.</w:t>
      </w:r>
      <w:r>
        <w:rPr>
          <w:shd w:val="clear" w:color="auto" w:fill="FFFFFF"/>
          <w:lang w:val="es-PE"/>
        </w:rPr>
        <w:t xml:space="preserve">  </w:t>
      </w:r>
      <w:r>
        <w:rPr>
          <w:color w:val="000000"/>
          <w:shd w:val="clear" w:color="auto" w:fill="FFFFFF"/>
          <w:lang w:val="es-PE"/>
        </w:rPr>
        <w:t xml:space="preserve">El número efectivo de equipos que deberán adquirirse se definirá después de realizada la evaluación de las necesidades del sector de servicio y mantenimiento, </w:t>
      </w:r>
      <w:r>
        <w:rPr>
          <w:color w:val="000000"/>
          <w:lang w:val="es-PE"/>
        </w:rPr>
        <w:t xml:space="preserve">y comprenderá, entre otros, unidades de regeneración, </w:t>
      </w:r>
      <w:r>
        <w:rPr>
          <w:color w:val="000000"/>
          <w:lang w:val="es-PE"/>
        </w:rPr>
        <w:lastRenderedPageBreak/>
        <w:t>máquinas para la recuperación de refrigerantes, estaciones de carga portátiles, juegos de herramientas Lokring, detectores de fugas, lotes de herramientas de servicio y mantenimiento y analizadores de SAO portátiles, entre ellos, contenedores de refrigerantes estándar para la calibración y repuestos.</w:t>
      </w:r>
    </w:p>
    <w:p w14:paraId="1BB8158D" w14:textId="77777777" w:rsidR="00062C74" w:rsidRPr="00BD7D1A" w:rsidRDefault="00CB3FA3" w:rsidP="00081DEC">
      <w:pPr>
        <w:pStyle w:val="Heading1"/>
        <w:numPr>
          <w:ilvl w:val="0"/>
          <w:numId w:val="0"/>
        </w:numPr>
        <w:shd w:val="clear" w:color="auto" w:fill="FFFFFF" w:themeFill="background1"/>
        <w:suppressAutoHyphens/>
        <w:spacing w:after="0"/>
        <w:rPr>
          <w:shd w:val="clear" w:color="auto" w:fill="FFFFFF" w:themeFill="background1"/>
          <w:lang w:val="es-ES"/>
        </w:rPr>
      </w:pPr>
      <w:r w:rsidRPr="00BD7D1A">
        <w:rPr>
          <w:color w:val="000000" w:themeColor="text1"/>
          <w:shd w:val="clear" w:color="auto" w:fill="FFFFFF" w:themeFill="background1"/>
          <w:lang w:val="es-ES"/>
        </w:rPr>
        <w:t xml:space="preserve"> </w:t>
      </w:r>
    </w:p>
    <w:p w14:paraId="001F9266" w14:textId="344CC840" w:rsidR="002A5BBF" w:rsidRPr="00BD7D1A" w:rsidRDefault="00CB3FA3" w:rsidP="00CF1896">
      <w:pPr>
        <w:pStyle w:val="Heading1"/>
        <w:tabs>
          <w:tab w:val="clear" w:pos="6380"/>
        </w:tabs>
        <w:suppressAutoHyphens/>
        <w:ind w:left="0"/>
        <w:rPr>
          <w:color w:val="000000" w:themeColor="text1"/>
          <w:lang w:val="es-ES"/>
        </w:rPr>
      </w:pPr>
      <w:r>
        <w:rPr>
          <w:color w:val="000000"/>
          <w:lang w:val="es-PE"/>
        </w:rPr>
        <w:t>Por lo que respecta al plan de recuperación y reciclaje, la ONUDI señaló además que en la actualidad se estaban utilizando plenamente en el país los cupos para la importación de HCFC. A raíz de la reducción de cupos de importación conforme avan</w:t>
      </w:r>
      <w:r w:rsidR="000E567D">
        <w:rPr>
          <w:color w:val="000000"/>
          <w:lang w:val="es-PE"/>
        </w:rPr>
        <w:t>za</w:t>
      </w:r>
      <w:r>
        <w:rPr>
          <w:color w:val="000000"/>
          <w:lang w:val="es-PE"/>
        </w:rPr>
        <w:t xml:space="preserve"> la eliminació</w:t>
      </w:r>
      <w:r w:rsidR="000E567D">
        <w:rPr>
          <w:color w:val="000000"/>
          <w:lang w:val="es-PE"/>
        </w:rPr>
        <w:t>n,</w:t>
      </w:r>
      <w:r>
        <w:rPr>
          <w:color w:val="000000"/>
          <w:lang w:val="es-PE"/>
        </w:rPr>
        <w:t xml:space="preserve"> aumentar</w:t>
      </w:r>
      <w:r w:rsidR="000E567D">
        <w:rPr>
          <w:color w:val="000000"/>
          <w:lang w:val="es-PE"/>
        </w:rPr>
        <w:t>á el precio del HCFC-22 puro,</w:t>
      </w:r>
      <w:r>
        <w:rPr>
          <w:color w:val="000000"/>
          <w:lang w:val="es-PE"/>
        </w:rPr>
        <w:t xml:space="preserve"> y el costo del HCFC-22 recuperado y reciclado ser</w:t>
      </w:r>
      <w:r w:rsidR="000E567D">
        <w:rPr>
          <w:color w:val="000000"/>
          <w:lang w:val="es-PE"/>
        </w:rPr>
        <w:t>á</w:t>
      </w:r>
      <w:r>
        <w:rPr>
          <w:color w:val="000000"/>
          <w:lang w:val="es-PE"/>
        </w:rPr>
        <w:t xml:space="preserve"> asequible. Además, los equipos </w:t>
      </w:r>
      <w:r w:rsidR="00C57D4D">
        <w:rPr>
          <w:color w:val="000000"/>
          <w:lang w:val="es-PE"/>
        </w:rPr>
        <w:t xml:space="preserve">para la </w:t>
      </w:r>
      <w:r>
        <w:rPr>
          <w:color w:val="000000"/>
          <w:lang w:val="es-PE"/>
        </w:rPr>
        <w:t>recuperación y</w:t>
      </w:r>
      <w:r w:rsidR="00C57D4D">
        <w:rPr>
          <w:color w:val="000000"/>
          <w:lang w:val="es-PE"/>
        </w:rPr>
        <w:t xml:space="preserve"> el</w:t>
      </w:r>
      <w:r>
        <w:rPr>
          <w:color w:val="000000"/>
          <w:lang w:val="es-PE"/>
        </w:rPr>
        <w:t xml:space="preserve"> reciclaje se utilizarán para extraer los refrigerantes de los equipos de refrigeración y aire acondicionado que se están eliminando o reemplazando. La Dependencia Nacional del Ozono también supervisará el funcionamiento del plan de recuperación y reciclaje, realizará una evaluación sobre el terreno de las necesidades de equipos y definirá la posible ampliación de la recuperación y el reciclaje al tercer tramo, teniendo en cuenta los resultados obtenidos en el segundo tramo. Por los motivos expuestos anteriormente, el Gobierno del Camerún y la ONUDI confían en que el plan de recuperación y reciclaje será autosostenible, ya que se prevé que permitirá recuperar una cantidad que se utilizará en el servicio y mantenimiento de los equipos que utilizan HCFC-22 restantes hasta el término de su vida útil. </w:t>
      </w:r>
    </w:p>
    <w:p w14:paraId="5640142B" w14:textId="77777777" w:rsidR="007738B2" w:rsidRPr="00BD7D1A" w:rsidRDefault="00CB3FA3" w:rsidP="008F3192">
      <w:pPr>
        <w:pStyle w:val="Heading1"/>
        <w:shd w:val="clear" w:color="auto" w:fill="FFFFFF" w:themeFill="background1"/>
        <w:tabs>
          <w:tab w:val="clear" w:pos="6380"/>
        </w:tabs>
        <w:suppressAutoHyphens/>
        <w:spacing w:after="0"/>
        <w:ind w:left="0"/>
        <w:rPr>
          <w:color w:val="000000" w:themeColor="text1"/>
          <w:u w:val="single"/>
          <w:lang w:val="es-ES"/>
        </w:rPr>
      </w:pPr>
      <w:r>
        <w:rPr>
          <w:color w:val="000000"/>
          <w:lang w:val="es-PE"/>
        </w:rPr>
        <w:t>La Secretaría preguntó sobre los progresos realizados en el plan de acreditación de los técnicos de equipos de refrigeración y aire acondicionado, ya que es parte de la etapa II del PGEH. La ONUDI respondió que, en el segundo tramo, se establecerían un marco jurídico y disposiciones institucionales para la puesta en marcha de un plan de certificación. Se celebrarán acuerdos entre el Ministerio de Medio Ambiente, el Ministerio de Educación Secundaria, el Ministerio de Educación Superior y el Ministerio de Centros de Formación Profesional, y se seleccionarán cuatro centros de formación.  Los planes de estudio para el plan de certificación se prepararán sobre la base del código revisado de buenas prácticas de servicio y mantenimiento, y la base de datos existente de los técnicos registrados se actualizará para incluir a técnicos certificados.</w:t>
      </w:r>
    </w:p>
    <w:p w14:paraId="7352898A" w14:textId="77777777" w:rsidR="007738B2" w:rsidRPr="00BD7D1A" w:rsidRDefault="007738B2" w:rsidP="008F3192">
      <w:pPr>
        <w:pStyle w:val="Heading1"/>
        <w:numPr>
          <w:ilvl w:val="0"/>
          <w:numId w:val="0"/>
        </w:numPr>
        <w:shd w:val="clear" w:color="auto" w:fill="FFFFFF" w:themeFill="background1"/>
        <w:suppressAutoHyphens/>
        <w:spacing w:after="0"/>
        <w:rPr>
          <w:color w:val="000000" w:themeColor="text1"/>
          <w:lang w:val="es-ES"/>
        </w:rPr>
      </w:pPr>
    </w:p>
    <w:p w14:paraId="0D65C3C5" w14:textId="77777777" w:rsidR="00A343FC" w:rsidRPr="00BD7D1A" w:rsidRDefault="00CB3FA3" w:rsidP="000C3CD0">
      <w:pPr>
        <w:pStyle w:val="Heading1"/>
        <w:keepNext/>
        <w:keepLines/>
        <w:numPr>
          <w:ilvl w:val="0"/>
          <w:numId w:val="0"/>
        </w:numPr>
        <w:shd w:val="clear" w:color="auto" w:fill="FFFFFF" w:themeFill="background1"/>
        <w:suppressAutoHyphens/>
        <w:spacing w:after="0"/>
        <w:rPr>
          <w:color w:val="000000" w:themeColor="text1"/>
          <w:u w:val="single"/>
          <w:lang w:val="es-ES"/>
        </w:rPr>
      </w:pPr>
      <w:r>
        <w:rPr>
          <w:color w:val="000000"/>
          <w:u w:val="single"/>
          <w:lang w:val="es-PE"/>
        </w:rPr>
        <w:t>Aplicación de la política de género</w:t>
      </w:r>
      <w:r>
        <w:rPr>
          <w:rStyle w:val="FootnoteReference"/>
          <w:color w:val="000000" w:themeColor="text1"/>
          <w:u w:val="single"/>
        </w:rPr>
        <w:footnoteReference w:id="4"/>
      </w:r>
    </w:p>
    <w:p w14:paraId="141402B5" w14:textId="77777777" w:rsidR="00A343FC" w:rsidRPr="00BD7D1A" w:rsidRDefault="00A343FC" w:rsidP="000C3CD0">
      <w:pPr>
        <w:keepNext/>
        <w:keepLines/>
        <w:suppressAutoHyphens/>
        <w:rPr>
          <w:color w:val="000000" w:themeColor="text1"/>
          <w:lang w:val="es-ES"/>
        </w:rPr>
      </w:pPr>
    </w:p>
    <w:p w14:paraId="5EB89EB0" w14:textId="00AB04A3" w:rsidR="003163A4" w:rsidRPr="00BD7D1A" w:rsidRDefault="00CB3FA3" w:rsidP="000C3CD0">
      <w:pPr>
        <w:pStyle w:val="Heading1"/>
        <w:keepNext/>
        <w:keepLines/>
        <w:tabs>
          <w:tab w:val="clear" w:pos="6380"/>
        </w:tabs>
        <w:suppressAutoHyphens/>
        <w:ind w:left="0"/>
        <w:rPr>
          <w:color w:val="000000" w:themeColor="text1"/>
          <w:u w:val="single"/>
          <w:lang w:val="es-ES"/>
        </w:rPr>
      </w:pPr>
      <w:r>
        <w:rPr>
          <w:color w:val="000000"/>
          <w:lang w:val="es-PE"/>
        </w:rPr>
        <w:t>En la 82ª reunión, ocasión en la que se aprobó la etapa II del PGEH para el Camerún, no se había aprobado aún la política de género del Fondo. Al respecto, no se incluyeron en el documento del proyecto consideraciones de género específicas u objetivos relacionados con cuestiones de género. No obstante, durante la ejecución del primer tramo, se tuvieron en cuenta las consideraciones de género, sobre todo mediante el registro del número de mujeres participantes que asistían a las sesiones de capacitación.  Esa cifra se utilizará para realizar la evaluación de referencia y para determinar la situación actual relativa a la participación de candidatas mujeres, como ponentes y participantes, en las actividades que se organizan en el marco del segundo tramo.</w:t>
      </w:r>
    </w:p>
    <w:p w14:paraId="6BACA3F8" w14:textId="77777777" w:rsidR="0011304F" w:rsidRPr="00BD7D1A" w:rsidRDefault="00CB3FA3" w:rsidP="008F3192">
      <w:pPr>
        <w:pStyle w:val="Heading1"/>
        <w:keepNext/>
        <w:keepLines/>
        <w:numPr>
          <w:ilvl w:val="0"/>
          <w:numId w:val="0"/>
        </w:numPr>
        <w:suppressAutoHyphens/>
        <w:rPr>
          <w:color w:val="000000" w:themeColor="text1"/>
          <w:lang w:val="es-ES"/>
        </w:rPr>
      </w:pPr>
      <w:r>
        <w:rPr>
          <w:color w:val="000000"/>
          <w:u w:val="single"/>
          <w:lang w:val="es-PE"/>
        </w:rPr>
        <w:t>Sostenibilidad de la eliminación de los HCFC</w:t>
      </w:r>
    </w:p>
    <w:p w14:paraId="591B5FB9" w14:textId="2A00C027" w:rsidR="0011304F" w:rsidRPr="00BD7D1A" w:rsidRDefault="00CB3FA3" w:rsidP="008F3192">
      <w:pPr>
        <w:pStyle w:val="Heading1"/>
        <w:tabs>
          <w:tab w:val="clear" w:pos="6380"/>
          <w:tab w:val="num" w:pos="0"/>
        </w:tabs>
        <w:suppressAutoHyphens/>
        <w:ind w:left="0"/>
        <w:rPr>
          <w:lang w:val="es-ES"/>
        </w:rPr>
      </w:pPr>
      <w:r>
        <w:rPr>
          <w:color w:val="000000"/>
          <w:lang w:val="es-PE"/>
        </w:rPr>
        <w:t>Con la finalidad de garantizar la sostenibilidad de las actividades del PGEH a lo largo del tiempo, el Gobierno prosigue su labor de reforzar la normativa; el código de buenas prácticas de servicio y mantenimiento recientemente actualizado, que se incluirá en el plan de estudios de cuatro centros de formación en equipos de refrigeración y aire acondicionado, y los institutos de formación.  Los analizadores de SAO portátiles abarcarán prácticamente todos los puntos de entrada aduaneros</w:t>
      </w:r>
      <w:r w:rsidR="00055EAD">
        <w:rPr>
          <w:color w:val="000000"/>
          <w:lang w:val="es-PE"/>
        </w:rPr>
        <w:t xml:space="preserve">; </w:t>
      </w:r>
      <w:r>
        <w:rPr>
          <w:color w:val="000000"/>
          <w:lang w:val="es-PE"/>
        </w:rPr>
        <w:t>los cursos</w:t>
      </w:r>
      <w:r w:rsidR="00055EAD">
        <w:rPr>
          <w:color w:val="000000"/>
          <w:lang w:val="es-PE"/>
        </w:rPr>
        <w:t xml:space="preserve"> regulares</w:t>
      </w:r>
      <w:r>
        <w:rPr>
          <w:color w:val="000000"/>
          <w:lang w:val="es-PE"/>
        </w:rPr>
        <w:t xml:space="preserve"> de formación aduanera comprenden cuestiones relativas al Protocolo de Montreal</w:t>
      </w:r>
      <w:r w:rsidR="000E567D">
        <w:rPr>
          <w:color w:val="000000"/>
          <w:lang w:val="es-PE"/>
        </w:rPr>
        <w:t>,</w:t>
      </w:r>
      <w:r w:rsidR="00055EAD">
        <w:rPr>
          <w:color w:val="000000"/>
          <w:lang w:val="es-PE"/>
        </w:rPr>
        <w:t xml:space="preserve"> y </w:t>
      </w:r>
      <w:r>
        <w:rPr>
          <w:color w:val="000000"/>
          <w:lang w:val="es-PE"/>
        </w:rPr>
        <w:t xml:space="preserve">el material didáctico </w:t>
      </w:r>
      <w:r w:rsidR="009B7355">
        <w:rPr>
          <w:color w:val="000000"/>
          <w:lang w:val="es-PE"/>
        </w:rPr>
        <w:t>para los</w:t>
      </w:r>
      <w:r>
        <w:rPr>
          <w:color w:val="000000"/>
          <w:lang w:val="es-PE"/>
        </w:rPr>
        <w:t xml:space="preserve"> agentes de aduanas</w:t>
      </w:r>
      <w:r w:rsidR="00055EAD">
        <w:rPr>
          <w:color w:val="000000"/>
          <w:lang w:val="es-PE"/>
        </w:rPr>
        <w:t xml:space="preserve"> </w:t>
      </w:r>
      <w:r>
        <w:rPr>
          <w:lang w:val="es-PE"/>
        </w:rPr>
        <w:t xml:space="preserve">se actualiza periódicamente. </w:t>
      </w:r>
      <w:r>
        <w:rPr>
          <w:color w:val="000000"/>
          <w:lang w:val="es-PE"/>
        </w:rPr>
        <w:t xml:space="preserve"> </w:t>
      </w:r>
    </w:p>
    <w:p w14:paraId="0A341527" w14:textId="77777777" w:rsidR="00611DE3" w:rsidRPr="000C3CD0" w:rsidRDefault="00CB3FA3" w:rsidP="009B7355">
      <w:pPr>
        <w:keepNext/>
        <w:keepLines/>
        <w:widowControl w:val="0"/>
        <w:suppressAutoHyphens/>
        <w:rPr>
          <w:u w:val="single"/>
        </w:rPr>
      </w:pPr>
      <w:r>
        <w:rPr>
          <w:u w:val="single"/>
          <w:lang w:val="es-PE"/>
        </w:rPr>
        <w:lastRenderedPageBreak/>
        <w:t>Conclusión</w:t>
      </w:r>
    </w:p>
    <w:p w14:paraId="0B1C1D96" w14:textId="77777777" w:rsidR="00611259" w:rsidRPr="000C3CD0" w:rsidRDefault="00611259" w:rsidP="009B7355">
      <w:pPr>
        <w:keepNext/>
        <w:keepLines/>
        <w:widowControl w:val="0"/>
        <w:suppressAutoHyphens/>
        <w:rPr>
          <w:u w:val="single"/>
        </w:rPr>
      </w:pPr>
    </w:p>
    <w:p w14:paraId="50A7C19B" w14:textId="227A81BE" w:rsidR="007108C7" w:rsidRPr="00BD7D1A" w:rsidRDefault="000E567D" w:rsidP="009B7355">
      <w:pPr>
        <w:pStyle w:val="Heading1"/>
        <w:keepNext/>
        <w:keepLines/>
        <w:widowControl w:val="0"/>
        <w:tabs>
          <w:tab w:val="clear" w:pos="6380"/>
        </w:tabs>
        <w:suppressAutoHyphens/>
        <w:ind w:left="0"/>
        <w:rPr>
          <w:color w:val="000000" w:themeColor="text1"/>
          <w:lang w:val="es-ES"/>
        </w:rPr>
      </w:pPr>
      <w:r w:rsidRPr="000E567D">
        <w:rPr>
          <w:lang w:val="es-ES"/>
        </w:rPr>
        <w:t>E</w:t>
      </w:r>
      <w:r>
        <w:rPr>
          <w:lang w:val="es-PE"/>
        </w:rPr>
        <w:t>n el Camerún, e</w:t>
      </w:r>
      <w:r w:rsidR="00CB3FA3">
        <w:rPr>
          <w:lang w:val="es-PE"/>
        </w:rPr>
        <w:t xml:space="preserve">l sistema de concesión de licencias y cupos para la importación está en </w:t>
      </w:r>
      <w:r>
        <w:rPr>
          <w:lang w:val="es-PE"/>
        </w:rPr>
        <w:t>marcha</w:t>
      </w:r>
      <w:r w:rsidR="00CB3FA3">
        <w:rPr>
          <w:lang w:val="es-PE"/>
        </w:rPr>
        <w:t xml:space="preserve"> y es</w:t>
      </w:r>
      <w:r>
        <w:rPr>
          <w:lang w:val="es-PE"/>
        </w:rPr>
        <w:t>tá</w:t>
      </w:r>
      <w:r w:rsidR="00CB3FA3">
        <w:rPr>
          <w:lang w:val="es-PE"/>
        </w:rPr>
        <w:t xml:space="preserve"> plenamente automatizado; el nivel de consumo de 2020 fue inferior al permitido, y los cupos fijados para 2021 respetan el consumo máximo permitido establecido en su Acuerdo con el Comité Ejecutivo; la prohibición de la importación de HCFC distintos a los HCFC-22 entró en vigor el 1 de enero de 2020, y a partir de esa misma fecha, se prohibió la importación, la venta, la instalación y la producción de aparatos y equipos que utilizan HCFC.  Se seguirá fortaleciendo la capacidad de los agentes de aduanas y técnicos de servicio y mantenimiento, a fin de mantener la eliminación de los HCFC en el país. Las medidas previstas en el segundo tramo, tales como la puesta en marcha del plan de certificación de técnicos, </w:t>
      </w:r>
      <w:r w:rsidR="00055EAD">
        <w:rPr>
          <w:lang w:val="es-PE"/>
        </w:rPr>
        <w:t xml:space="preserve">las </w:t>
      </w:r>
      <w:r w:rsidR="00CB3FA3">
        <w:rPr>
          <w:lang w:val="es-PE"/>
        </w:rPr>
        <w:t>mejoras</w:t>
      </w:r>
      <w:r w:rsidR="00055EAD">
        <w:rPr>
          <w:lang w:val="es-PE"/>
        </w:rPr>
        <w:t xml:space="preserve"> continuas</w:t>
      </w:r>
      <w:r w:rsidR="00CB3FA3">
        <w:rPr>
          <w:lang w:val="es-PE"/>
        </w:rPr>
        <w:t xml:space="preserve"> </w:t>
      </w:r>
      <w:r w:rsidR="00055EAD">
        <w:rPr>
          <w:lang w:val="es-PE"/>
        </w:rPr>
        <w:t>en</w:t>
      </w:r>
      <w:r w:rsidR="00CB3FA3">
        <w:rPr>
          <w:lang w:val="es-PE"/>
        </w:rPr>
        <w:t xml:space="preserve"> la capacidad de los agentes de aduanas y de los técnicos de equipos de refrigeración y aire acondicionado, el reemplazo de los equipos de refrigeración y aire acondicionado de cuatro usuarios finales como proyecto de demostración, el apoyo prestado a los institutos de formación y el suministro de equipos y herramientas permitirán seguir reforzando el cumplimiento y el desempeño del sector de servicio y mantenimiento para </w:t>
      </w:r>
      <w:r w:rsidR="00952D2C">
        <w:rPr>
          <w:lang w:val="es-PE"/>
        </w:rPr>
        <w:t>la terminación de</w:t>
      </w:r>
      <w:r w:rsidR="00CB3FA3">
        <w:rPr>
          <w:lang w:val="es-PE"/>
        </w:rPr>
        <w:t xml:space="preserve"> la eliminación de</w:t>
      </w:r>
      <w:r w:rsidR="00AB747F">
        <w:rPr>
          <w:lang w:val="es-PE"/>
        </w:rPr>
        <w:t xml:space="preserve"> los</w:t>
      </w:r>
      <w:r w:rsidR="00CB3FA3">
        <w:rPr>
          <w:lang w:val="es-PE"/>
        </w:rPr>
        <w:t xml:space="preserve"> HCFC.</w:t>
      </w:r>
    </w:p>
    <w:p w14:paraId="4EBB4767" w14:textId="77777777" w:rsidR="00A343FC" w:rsidRPr="000C3CD0" w:rsidRDefault="00CB3FA3" w:rsidP="008F3192">
      <w:pPr>
        <w:suppressAutoHyphens/>
      </w:pPr>
      <w:r>
        <w:rPr>
          <w:b/>
          <w:bCs/>
          <w:lang w:val="es-PE"/>
        </w:rPr>
        <w:t>RECOMENDACIÓN</w:t>
      </w:r>
    </w:p>
    <w:p w14:paraId="01AF0A12" w14:textId="77777777" w:rsidR="00A343FC" w:rsidRPr="000C3CD0" w:rsidRDefault="00A343FC" w:rsidP="008F3192">
      <w:pPr>
        <w:suppressAutoHyphens/>
      </w:pPr>
    </w:p>
    <w:p w14:paraId="33220B3D" w14:textId="50D01F9A" w:rsidR="009E6D54" w:rsidRPr="00BD7D1A" w:rsidRDefault="00CB3FA3" w:rsidP="00A62B5C">
      <w:pPr>
        <w:pStyle w:val="Heading1"/>
        <w:tabs>
          <w:tab w:val="clear" w:pos="6380"/>
        </w:tabs>
        <w:suppressAutoHyphens/>
        <w:ind w:left="0"/>
        <w:rPr>
          <w:lang w:val="es-ES"/>
        </w:rPr>
      </w:pPr>
      <w:r>
        <w:rPr>
          <w:lang w:val="es-PE"/>
        </w:rPr>
        <w:t>La Secretaría del Fondo recomienda que el Comité Ejecutivo tome nota del informe sobre la marcha de las actividades relativo a la ejecución del primer tramo de la etapa II del plan de gestión de la eliminación de HCFC (PGEH) para el Camerún, en el entendimiento de que:</w:t>
      </w:r>
    </w:p>
    <w:p w14:paraId="3C15ED91" w14:textId="3B48C7CC" w:rsidR="002A2083" w:rsidRPr="00BD7D1A" w:rsidRDefault="00CB3FA3" w:rsidP="003F63F3">
      <w:pPr>
        <w:pStyle w:val="Heading2"/>
        <w:rPr>
          <w:lang w:val="es-ES"/>
        </w:rPr>
      </w:pPr>
      <w:r>
        <w:rPr>
          <w:lang w:val="es-PE"/>
        </w:rPr>
        <w:t xml:space="preserve">El programa de incentivos para promover la conversión de equipos de refrigración comercial y enfriadores </w:t>
      </w:r>
      <w:r w:rsidR="00AB747F">
        <w:rPr>
          <w:lang w:val="es-PE"/>
        </w:rPr>
        <w:t>en</w:t>
      </w:r>
      <w:r>
        <w:rPr>
          <w:lang w:val="es-PE"/>
        </w:rPr>
        <w:t xml:space="preserve"> alternativas con bajo potencial de calentamiento atmosférico comprende la</w:t>
      </w:r>
      <w:r w:rsidR="00AB747F">
        <w:rPr>
          <w:lang w:val="es-PE"/>
        </w:rPr>
        <w:t xml:space="preserve"> correspondiente</w:t>
      </w:r>
      <w:r>
        <w:rPr>
          <w:lang w:val="es-PE"/>
        </w:rPr>
        <w:t xml:space="preserve"> formación y </w:t>
      </w:r>
      <w:r w:rsidR="00AB747F">
        <w:rPr>
          <w:lang w:val="es-PE"/>
        </w:rPr>
        <w:t xml:space="preserve">el </w:t>
      </w:r>
      <w:r>
        <w:rPr>
          <w:lang w:val="es-PE"/>
        </w:rPr>
        <w:t>fomento de la capacidad, con el propósito de garantizar la ejecución sostenible, y</w:t>
      </w:r>
    </w:p>
    <w:p w14:paraId="3047AC51" w14:textId="49CA05FF" w:rsidR="00A343FC" w:rsidRPr="00BD7D1A" w:rsidRDefault="00CB3FA3" w:rsidP="003F63F3">
      <w:pPr>
        <w:pStyle w:val="Heading2"/>
        <w:rPr>
          <w:lang w:val="es-ES"/>
        </w:rPr>
      </w:pPr>
      <w:r>
        <w:rPr>
          <w:lang w:val="es-PE"/>
        </w:rPr>
        <w:t xml:space="preserve">Los usuarios finales, el Gobierno o cualquier otra instancia cofinanciarán la participación en el plan. </w:t>
      </w:r>
    </w:p>
    <w:p w14:paraId="48AA74B2" w14:textId="77777777" w:rsidR="007C64FA" w:rsidRPr="00BD7D1A" w:rsidRDefault="00CB3FA3" w:rsidP="000C3CD0">
      <w:pPr>
        <w:pStyle w:val="Heading1"/>
        <w:keepNext/>
        <w:keepLines/>
        <w:tabs>
          <w:tab w:val="clear" w:pos="6380"/>
        </w:tabs>
        <w:suppressAutoHyphens/>
        <w:ind w:left="0"/>
        <w:rPr>
          <w:lang w:val="es-ES"/>
        </w:rPr>
      </w:pPr>
      <w:r>
        <w:rPr>
          <w:lang w:val="es-PE"/>
        </w:rPr>
        <w:t>La Secretaría del Fondo recomienda además la aprobación general del segundo tramo de la etapa II del PGEH para el Camerún, y el correspondiente plan de ejecución del tramo para 2021-2025, a nivel de financiación que figura en el cuadro que se presenta a continuación, en el entendimiento de que:</w:t>
      </w:r>
    </w:p>
    <w:p w14:paraId="4E4B9F43" w14:textId="7CD75116" w:rsidR="009E6D54" w:rsidRPr="00BD7D1A" w:rsidRDefault="00CB3FA3" w:rsidP="000C3CD0">
      <w:pPr>
        <w:pStyle w:val="Heading2"/>
        <w:keepNext/>
        <w:keepLines/>
        <w:rPr>
          <w:lang w:val="es-ES"/>
        </w:rPr>
      </w:pPr>
      <w:r>
        <w:rPr>
          <w:lang w:val="es-PE"/>
        </w:rPr>
        <w:t xml:space="preserve">La información sobre la ejecución del programa </w:t>
      </w:r>
      <w:r w:rsidR="008F7766">
        <w:rPr>
          <w:lang w:val="es-PE"/>
        </w:rPr>
        <w:t>para</w:t>
      </w:r>
      <w:r>
        <w:rPr>
          <w:lang w:val="es-PE"/>
        </w:rPr>
        <w:t xml:space="preserve"> usuarios finales se incluya en el informe sobre la marcha de las actividades que se presentará al solicitar el tercer tramo de la etapa II del PGEH, y </w:t>
      </w:r>
    </w:p>
    <w:p w14:paraId="4629BBEF" w14:textId="43E7B55E" w:rsidR="001749FD" w:rsidRPr="00BD7D1A" w:rsidRDefault="00CB3FA3" w:rsidP="000C3CD0">
      <w:pPr>
        <w:pStyle w:val="Heading2"/>
        <w:keepNext/>
        <w:keepLines/>
        <w:rPr>
          <w:lang w:val="es-ES"/>
        </w:rPr>
      </w:pPr>
      <w:r>
        <w:rPr>
          <w:lang w:val="es-PE"/>
        </w:rPr>
        <w:t xml:space="preserve">En caso de que en el Camerún se proceda a la renovación y al servicio y mantenimiento para la utilización de sustancias inflamables en los equipos de refrigeración y aire acondicionado originalmente diseñados para sustancias no inflamables, el país </w:t>
      </w:r>
      <w:r w:rsidR="00326724">
        <w:rPr>
          <w:lang w:val="es-PE"/>
        </w:rPr>
        <w:t>lo hará asumiendo</w:t>
      </w:r>
      <w:r>
        <w:rPr>
          <w:lang w:val="es-PE"/>
        </w:rPr>
        <w:t xml:space="preserve"> plenamente todas las responsabilidades y los riesgos conexos, y únicamente de conformidad con las normas y los protocolos pertinentes.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B5C54" w14:paraId="0E13A687" w14:textId="77777777" w:rsidTr="00154E10">
        <w:tc>
          <w:tcPr>
            <w:tcW w:w="540" w:type="dxa"/>
          </w:tcPr>
          <w:p w14:paraId="4A1B9D8F" w14:textId="77777777" w:rsidR="00A343FC" w:rsidRPr="00BD7D1A" w:rsidRDefault="00A343FC" w:rsidP="000C3CD0">
            <w:pPr>
              <w:keepNext/>
              <w:keepLines/>
              <w:suppressAutoHyphens/>
              <w:jc w:val="center"/>
              <w:rPr>
                <w:b/>
                <w:bCs/>
                <w:sz w:val="20"/>
                <w:szCs w:val="20"/>
                <w:lang w:val="es-ES"/>
              </w:rPr>
            </w:pPr>
          </w:p>
        </w:tc>
        <w:tc>
          <w:tcPr>
            <w:tcW w:w="4320" w:type="dxa"/>
            <w:vAlign w:val="center"/>
          </w:tcPr>
          <w:p w14:paraId="207859B5" w14:textId="77777777" w:rsidR="00A343FC" w:rsidRPr="000C3CD0" w:rsidRDefault="00CB3FA3" w:rsidP="000C3CD0">
            <w:pPr>
              <w:keepNext/>
              <w:keepLines/>
              <w:suppressAutoHyphens/>
              <w:jc w:val="left"/>
              <w:rPr>
                <w:b/>
                <w:bCs/>
                <w:sz w:val="21"/>
                <w:szCs w:val="21"/>
              </w:rPr>
            </w:pPr>
            <w:r>
              <w:rPr>
                <w:b/>
                <w:bCs/>
                <w:sz w:val="21"/>
                <w:szCs w:val="21"/>
                <w:lang w:val="es-PE"/>
              </w:rPr>
              <w:t>Título del proyecto</w:t>
            </w:r>
          </w:p>
        </w:tc>
        <w:tc>
          <w:tcPr>
            <w:tcW w:w="1461" w:type="dxa"/>
            <w:tcMar>
              <w:left w:w="29" w:type="dxa"/>
              <w:right w:w="29" w:type="dxa"/>
            </w:tcMar>
          </w:tcPr>
          <w:p w14:paraId="441637AA" w14:textId="77777777" w:rsidR="00A343FC" w:rsidRPr="000C3CD0" w:rsidRDefault="00CB3FA3" w:rsidP="000C3CD0">
            <w:pPr>
              <w:keepNext/>
              <w:keepLines/>
              <w:suppressAutoHyphens/>
              <w:jc w:val="center"/>
              <w:rPr>
                <w:b/>
                <w:bCs/>
                <w:sz w:val="21"/>
                <w:szCs w:val="21"/>
              </w:rPr>
            </w:pPr>
            <w:r>
              <w:rPr>
                <w:b/>
                <w:bCs/>
                <w:sz w:val="21"/>
                <w:szCs w:val="21"/>
                <w:lang w:val="es-PE"/>
              </w:rPr>
              <w:t>Financiación del proyecto ($EUA)</w:t>
            </w:r>
          </w:p>
        </w:tc>
        <w:tc>
          <w:tcPr>
            <w:tcW w:w="1461" w:type="dxa"/>
            <w:tcMar>
              <w:left w:w="29" w:type="dxa"/>
              <w:right w:w="29" w:type="dxa"/>
            </w:tcMar>
          </w:tcPr>
          <w:p w14:paraId="23625677" w14:textId="77777777" w:rsidR="00A343FC" w:rsidRPr="000C3CD0" w:rsidRDefault="00CB3FA3" w:rsidP="000C3CD0">
            <w:pPr>
              <w:keepNext/>
              <w:keepLines/>
              <w:suppressAutoHyphens/>
              <w:jc w:val="center"/>
              <w:rPr>
                <w:b/>
                <w:bCs/>
                <w:sz w:val="21"/>
                <w:szCs w:val="21"/>
              </w:rPr>
            </w:pPr>
            <w:r>
              <w:rPr>
                <w:b/>
                <w:bCs/>
                <w:sz w:val="21"/>
                <w:szCs w:val="21"/>
                <w:lang w:val="es-PE"/>
              </w:rPr>
              <w:t>Gastos de apoyo ($EUA)</w:t>
            </w:r>
          </w:p>
        </w:tc>
        <w:tc>
          <w:tcPr>
            <w:tcW w:w="1461" w:type="dxa"/>
            <w:tcMar>
              <w:left w:w="29" w:type="dxa"/>
              <w:right w:w="29" w:type="dxa"/>
            </w:tcMar>
          </w:tcPr>
          <w:p w14:paraId="0E9BE7AE" w14:textId="77777777" w:rsidR="00A343FC" w:rsidRPr="000C3CD0" w:rsidRDefault="00CB3FA3" w:rsidP="000C3CD0">
            <w:pPr>
              <w:keepNext/>
              <w:keepLines/>
              <w:suppressAutoHyphens/>
              <w:jc w:val="center"/>
              <w:rPr>
                <w:b/>
                <w:bCs/>
                <w:sz w:val="21"/>
                <w:szCs w:val="21"/>
              </w:rPr>
            </w:pPr>
            <w:r>
              <w:rPr>
                <w:b/>
                <w:bCs/>
                <w:sz w:val="21"/>
                <w:szCs w:val="21"/>
                <w:lang w:val="es-PE"/>
              </w:rPr>
              <w:t>Organismo de ejecución</w:t>
            </w:r>
          </w:p>
        </w:tc>
      </w:tr>
      <w:tr w:rsidR="005B5C54" w14:paraId="797A8B6A" w14:textId="77777777" w:rsidTr="001632B7">
        <w:tc>
          <w:tcPr>
            <w:tcW w:w="540" w:type="dxa"/>
          </w:tcPr>
          <w:p w14:paraId="22E831E2" w14:textId="77777777" w:rsidR="00A343FC" w:rsidRPr="000C3CD0" w:rsidRDefault="00CB3FA3" w:rsidP="00A054C2">
            <w:pPr>
              <w:keepNext/>
              <w:suppressAutoHyphens/>
              <w:rPr>
                <w:sz w:val="20"/>
                <w:szCs w:val="20"/>
              </w:rPr>
            </w:pPr>
            <w:r>
              <w:rPr>
                <w:sz w:val="20"/>
                <w:szCs w:val="20"/>
                <w:lang w:val="es-PE"/>
              </w:rPr>
              <w:t>a)</w:t>
            </w:r>
          </w:p>
        </w:tc>
        <w:tc>
          <w:tcPr>
            <w:tcW w:w="4320" w:type="dxa"/>
          </w:tcPr>
          <w:p w14:paraId="40CE5E5A" w14:textId="77777777" w:rsidR="00A343FC" w:rsidRPr="00BD7D1A" w:rsidRDefault="00CB3FA3" w:rsidP="00A054C2">
            <w:pPr>
              <w:keepNext/>
              <w:suppressAutoHyphens/>
              <w:rPr>
                <w:sz w:val="21"/>
                <w:szCs w:val="21"/>
                <w:lang w:val="es-ES"/>
              </w:rPr>
            </w:pPr>
            <w:r>
              <w:rPr>
                <w:sz w:val="21"/>
                <w:szCs w:val="21"/>
                <w:lang w:val="es-PE"/>
              </w:rPr>
              <w:t>Plan de gestión de la eliminación de los HCFC (etapa II, segundo tramo)</w:t>
            </w:r>
          </w:p>
        </w:tc>
        <w:tc>
          <w:tcPr>
            <w:tcW w:w="1461" w:type="dxa"/>
          </w:tcPr>
          <w:p w14:paraId="480685D3" w14:textId="77777777" w:rsidR="00A343FC" w:rsidRPr="000C3CD0" w:rsidRDefault="00CB3FA3" w:rsidP="00A054C2">
            <w:pPr>
              <w:keepNext/>
              <w:suppressAutoHyphens/>
              <w:jc w:val="right"/>
              <w:rPr>
                <w:sz w:val="21"/>
                <w:szCs w:val="21"/>
              </w:rPr>
            </w:pPr>
            <w:r>
              <w:rPr>
                <w:sz w:val="21"/>
                <w:szCs w:val="21"/>
                <w:lang w:val="es-PE"/>
              </w:rPr>
              <w:t>786 750</w:t>
            </w:r>
          </w:p>
        </w:tc>
        <w:tc>
          <w:tcPr>
            <w:tcW w:w="1461" w:type="dxa"/>
          </w:tcPr>
          <w:p w14:paraId="3D48D568" w14:textId="77777777" w:rsidR="00A343FC" w:rsidRPr="000C3CD0" w:rsidRDefault="00CB3FA3" w:rsidP="00A054C2">
            <w:pPr>
              <w:keepNext/>
              <w:suppressAutoHyphens/>
              <w:jc w:val="right"/>
              <w:rPr>
                <w:sz w:val="21"/>
                <w:szCs w:val="21"/>
              </w:rPr>
            </w:pPr>
            <w:r>
              <w:rPr>
                <w:sz w:val="21"/>
                <w:szCs w:val="21"/>
                <w:lang w:val="es-PE"/>
              </w:rPr>
              <w:t>55 073</w:t>
            </w:r>
          </w:p>
        </w:tc>
        <w:tc>
          <w:tcPr>
            <w:tcW w:w="1461" w:type="dxa"/>
          </w:tcPr>
          <w:p w14:paraId="2E2FC3E2" w14:textId="77777777" w:rsidR="00A343FC" w:rsidRPr="008F3192" w:rsidRDefault="00CB3FA3" w:rsidP="00A054C2">
            <w:pPr>
              <w:keepNext/>
              <w:suppressAutoHyphens/>
              <w:jc w:val="center"/>
              <w:rPr>
                <w:sz w:val="21"/>
                <w:szCs w:val="21"/>
              </w:rPr>
            </w:pPr>
            <w:r>
              <w:rPr>
                <w:sz w:val="21"/>
                <w:szCs w:val="21"/>
                <w:lang w:val="es-PE"/>
              </w:rPr>
              <w:t>ONUDI</w:t>
            </w:r>
          </w:p>
        </w:tc>
      </w:tr>
    </w:tbl>
    <w:p w14:paraId="6D436B4C" w14:textId="77777777" w:rsidR="00A343FC" w:rsidRPr="008F3192" w:rsidRDefault="00A343FC" w:rsidP="008F3192">
      <w:pPr>
        <w:suppressAutoHyphens/>
      </w:pPr>
    </w:p>
    <w:p w14:paraId="4E78444F" w14:textId="77777777" w:rsidR="00070C2C" w:rsidRPr="008F3192" w:rsidRDefault="00070C2C" w:rsidP="008F3192">
      <w:pPr>
        <w:suppressAutoHyphens/>
      </w:pPr>
    </w:p>
    <w:p w14:paraId="76E174B8" w14:textId="697AF0B9" w:rsidR="00070C2C" w:rsidRPr="008F3192" w:rsidRDefault="008F7766" w:rsidP="008F7766">
      <w:pPr>
        <w:suppressAutoHyphens/>
        <w:jc w:val="center"/>
      </w:pPr>
      <w:r>
        <w:t xml:space="preserve">______________ </w:t>
      </w:r>
      <w:bookmarkStart w:id="0" w:name="_GoBack"/>
      <w:bookmarkEnd w:id="0"/>
    </w:p>
    <w:sectPr w:rsidR="00070C2C" w:rsidRPr="008F319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237CA" w14:textId="77777777" w:rsidR="00B80AA1" w:rsidRDefault="00B80AA1">
      <w:r>
        <w:separator/>
      </w:r>
    </w:p>
  </w:endnote>
  <w:endnote w:type="continuationSeparator" w:id="0">
    <w:p w14:paraId="1494426D" w14:textId="77777777" w:rsidR="00B80AA1" w:rsidRDefault="00B80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36AD" w14:textId="5E0A5410" w:rsidR="00CF1896" w:rsidRPr="0033525D" w:rsidRDefault="00CB3FA3">
    <w:pPr>
      <w:jc w:val="center"/>
    </w:pPr>
    <w:r>
      <w:fldChar w:fldCharType="begin"/>
    </w:r>
    <w:r>
      <w:instrText xml:space="preserve"> PAGE </w:instrText>
    </w:r>
    <w:r>
      <w:fldChar w:fldCharType="separate"/>
    </w:r>
    <w:r w:rsidR="00CA630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5ACED" w14:textId="566E80BA" w:rsidR="00CF1896" w:rsidRPr="0033525D" w:rsidRDefault="00CB3FA3">
    <w:pPr>
      <w:jc w:val="center"/>
    </w:pPr>
    <w:r>
      <w:fldChar w:fldCharType="begin"/>
    </w:r>
    <w:r>
      <w:instrText xml:space="preserve"> PAGE </w:instrText>
    </w:r>
    <w:r>
      <w:fldChar w:fldCharType="separate"/>
    </w:r>
    <w:r w:rsidR="00CA630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57567" w14:textId="77777777" w:rsidR="00CF1896" w:rsidRPr="00BD7D1A" w:rsidRDefault="00CB3FA3" w:rsidP="00D80299">
    <w:pPr>
      <w:pBdr>
        <w:top w:val="single" w:sz="4" w:space="1" w:color="auto"/>
        <w:left w:val="single" w:sz="4" w:space="4" w:color="auto"/>
        <w:bottom w:val="single" w:sz="4" w:space="1" w:color="auto"/>
        <w:right w:val="single" w:sz="4" w:space="4" w:color="auto"/>
      </w:pBdr>
      <w:rPr>
        <w:sz w:val="18"/>
        <w:szCs w:val="18"/>
        <w:lang w:val="es-ES"/>
      </w:rPr>
    </w:pPr>
    <w:r>
      <w:rPr>
        <w:sz w:val="18"/>
        <w:szCs w:val="18"/>
        <w:lang w:val="es-PE"/>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9459235" w14:textId="77777777" w:rsidR="00CF1896" w:rsidRPr="00BD7D1A" w:rsidRDefault="00CF1896"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B715F" w14:textId="77777777" w:rsidR="00B80AA1" w:rsidRDefault="00B80AA1" w:rsidP="004A504B">
      <w:r>
        <w:separator/>
      </w:r>
    </w:p>
  </w:footnote>
  <w:footnote w:type="continuationSeparator" w:id="0">
    <w:p w14:paraId="1189809B" w14:textId="77777777" w:rsidR="00B80AA1" w:rsidRDefault="00B80AA1" w:rsidP="004A504B">
      <w:r>
        <w:continuationSeparator/>
      </w:r>
    </w:p>
  </w:footnote>
  <w:footnote w:id="1">
    <w:p w14:paraId="176BDF85" w14:textId="77777777" w:rsidR="00CF1896" w:rsidRPr="00BD7D1A" w:rsidRDefault="00CB3FA3" w:rsidP="00B86471">
      <w:pPr>
        <w:pStyle w:val="FootnoteText"/>
        <w:rPr>
          <w:lang w:val="es-ES"/>
        </w:rPr>
      </w:pPr>
      <w:r>
        <w:rPr>
          <w:rStyle w:val="FootnoteReference"/>
        </w:rPr>
        <w:footnoteRef/>
      </w:r>
      <w:r>
        <w:rPr>
          <w:lang w:val="es-PE"/>
        </w:rPr>
        <w:t xml:space="preserve"> En noviembre y diciembre de 2021 se celebrarán reuniones en línea y se llevará a cabo el proceso de aprobación entre períodos de sesiones, debido al coronavirus (COVID-19).</w:t>
      </w:r>
    </w:p>
    <w:p w14:paraId="206AB115" w14:textId="77777777" w:rsidR="00CF1896" w:rsidRPr="00BD7D1A" w:rsidRDefault="00CF1896">
      <w:pPr>
        <w:pStyle w:val="FootnoteText"/>
        <w:rPr>
          <w:lang w:val="es-ES"/>
        </w:rPr>
      </w:pPr>
    </w:p>
  </w:footnote>
  <w:footnote w:id="2">
    <w:p w14:paraId="38183C36" w14:textId="77777777" w:rsidR="00CF1896" w:rsidRPr="00BD7D1A" w:rsidRDefault="00CB3FA3" w:rsidP="00A343FC">
      <w:pPr>
        <w:pStyle w:val="FootnoteText"/>
        <w:rPr>
          <w:lang w:val="es-ES"/>
        </w:rPr>
      </w:pPr>
      <w:r w:rsidRPr="00FE3307">
        <w:rPr>
          <w:rStyle w:val="FootnoteReference"/>
        </w:rPr>
        <w:footnoteRef/>
      </w:r>
      <w:r>
        <w:rPr>
          <w:lang w:val="es-PE"/>
        </w:rPr>
        <w:t xml:space="preserve"> Según la carta de fecha 20 de agosto de 2021 enviada a la ONUDI por el Ministerio de Medio Ambiente, Protección de la Naturaleza y Desarrollo Sostenible del Camérun. </w:t>
      </w:r>
    </w:p>
  </w:footnote>
  <w:footnote w:id="3">
    <w:p w14:paraId="14CAA555" w14:textId="2946DBE4" w:rsidR="00CF1896" w:rsidRPr="00BD7D1A" w:rsidRDefault="00CB3FA3">
      <w:pPr>
        <w:pStyle w:val="FootnoteText"/>
        <w:rPr>
          <w:lang w:val="es-ES"/>
        </w:rPr>
      </w:pPr>
      <w:r>
        <w:rPr>
          <w:rStyle w:val="FootnoteReference"/>
        </w:rPr>
        <w:footnoteRef/>
      </w:r>
      <w:r w:rsidR="00DA5EA2">
        <w:rPr>
          <w:lang w:val="es-PE"/>
        </w:rPr>
        <w:t xml:space="preserve"> </w:t>
      </w:r>
      <w:r>
        <w:rPr>
          <w:lang w:val="es-PE"/>
        </w:rPr>
        <w:t>Se solicitó a la ONUDI que, junto con el Gobierno del Camerún, examinara el plan de ejecución del programa de incentivos para usuarios finales de la etapa II, incluida la cofinanciación de los beneficiarios</w:t>
      </w:r>
      <w:r w:rsidR="00B216B0">
        <w:rPr>
          <w:lang w:val="es-PE"/>
        </w:rPr>
        <w:t xml:space="preserve"> seleccionados</w:t>
      </w:r>
      <w:r>
        <w:rPr>
          <w:lang w:val="es-PE"/>
        </w:rPr>
        <w:t xml:space="preserve">, con miras a </w:t>
      </w:r>
      <w:r w:rsidR="00D41EC6">
        <w:rPr>
          <w:lang w:val="es-PE"/>
        </w:rPr>
        <w:t>tener en cuenta</w:t>
      </w:r>
      <w:r>
        <w:rPr>
          <w:lang w:val="es-PE"/>
        </w:rPr>
        <w:t xml:space="preserve"> las actividades </w:t>
      </w:r>
      <w:r w:rsidR="00CF0355">
        <w:rPr>
          <w:lang w:val="es-PE"/>
        </w:rPr>
        <w:t>sobre la</w:t>
      </w:r>
      <w:r>
        <w:rPr>
          <w:lang w:val="es-PE"/>
        </w:rPr>
        <w:t xml:space="preserve"> base </w:t>
      </w:r>
      <w:r w:rsidR="00CF0355">
        <w:rPr>
          <w:lang w:val="es-PE"/>
        </w:rPr>
        <w:t>de</w:t>
      </w:r>
      <w:r>
        <w:rPr>
          <w:lang w:val="es-PE"/>
        </w:rPr>
        <w:t xml:space="preserve"> una evaluación de usuarios finales más detallada</w:t>
      </w:r>
      <w:r w:rsidR="00D01B22">
        <w:rPr>
          <w:lang w:val="es-PE"/>
        </w:rPr>
        <w:t>,</w:t>
      </w:r>
      <w:r>
        <w:rPr>
          <w:lang w:val="es-PE"/>
        </w:rPr>
        <w:t xml:space="preserve"> y proporcionar un plan de acción detallado del segundo tramo</w:t>
      </w:r>
      <w:r w:rsidR="00B216B0">
        <w:rPr>
          <w:lang w:val="es-PE"/>
        </w:rPr>
        <w:t xml:space="preserve"> </w:t>
      </w:r>
      <w:r w:rsidR="00D01B22">
        <w:rPr>
          <w:lang w:val="es-PE"/>
        </w:rPr>
        <w:t>en caso de que este se solicitara</w:t>
      </w:r>
      <w:r>
        <w:rPr>
          <w:lang w:val="es-PE"/>
        </w:rPr>
        <w:t>.</w:t>
      </w:r>
      <w:r w:rsidR="00D41EC6">
        <w:rPr>
          <w:lang w:val="es-PE"/>
        </w:rPr>
        <w:t xml:space="preserve"> </w:t>
      </w:r>
    </w:p>
  </w:footnote>
  <w:footnote w:id="4">
    <w:p w14:paraId="3D356CD2" w14:textId="77777777" w:rsidR="00CF1896" w:rsidRPr="00BD7D1A" w:rsidRDefault="00CB3FA3" w:rsidP="00A343FC">
      <w:pPr>
        <w:pStyle w:val="FootnoteText"/>
        <w:rPr>
          <w:lang w:val="es-ES"/>
        </w:rPr>
      </w:pPr>
      <w:r>
        <w:rPr>
          <w:rStyle w:val="FootnoteReference"/>
        </w:rPr>
        <w:footnoteRef/>
      </w:r>
      <w:r>
        <w:rPr>
          <w:lang w:val="es-PE"/>
        </w:rPr>
        <w:t xml:space="preserve"> En la decisión 84/92 d) se solicitó a los organismos bilaterales y de ejecución que aplicaran la política operacional sobre la incorporación de la perspectiva de género en todo el ciclo de proyectos.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7CCF" w14:textId="77777777" w:rsidR="00CF1896" w:rsidRPr="0033525D" w:rsidRDefault="000C3CD0">
    <w:r>
      <w:fldChar w:fldCharType="begin"/>
    </w:r>
    <w:r w:rsidR="00CB3FA3">
      <w:instrText xml:space="preserve"> DOCPROPERTY "Document number"  \* MERGEFORMAT </w:instrText>
    </w:r>
    <w:r>
      <w:fldChar w:fldCharType="separate"/>
    </w:r>
    <w:r w:rsidR="00CB3FA3">
      <w:rPr>
        <w:lang w:val="es-PE"/>
      </w:rPr>
      <w:t>UNEP/</w:t>
    </w:r>
    <w:proofErr w:type="spellStart"/>
    <w:r w:rsidR="00CB3FA3">
      <w:rPr>
        <w:lang w:val="es-PE"/>
      </w:rPr>
      <w:t>OzL.Pro</w:t>
    </w:r>
    <w:proofErr w:type="spellEnd"/>
    <w:r w:rsidR="00CB3FA3">
      <w:rPr>
        <w:lang w:val="es-PE"/>
      </w:rPr>
      <w:t>/</w:t>
    </w:r>
    <w:proofErr w:type="spellStart"/>
    <w:r w:rsidR="00CB3FA3">
      <w:rPr>
        <w:lang w:val="es-PE"/>
      </w:rPr>
      <w:t>ExCom</w:t>
    </w:r>
    <w:proofErr w:type="spellEnd"/>
    <w:r w:rsidR="00CB3FA3">
      <w:rPr>
        <w:lang w:val="es-PE"/>
      </w:rPr>
      <w:t>/88/41</w:t>
    </w:r>
    <w:r>
      <w:fldChar w:fldCharType="end"/>
    </w:r>
  </w:p>
  <w:p w14:paraId="01C5F588" w14:textId="77777777" w:rsidR="00CF1896" w:rsidRPr="0033525D" w:rsidRDefault="00CF1896"/>
  <w:p w14:paraId="22691E33" w14:textId="77777777" w:rsidR="00CF1896" w:rsidRPr="0033525D" w:rsidRDefault="00CF18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4962F" w14:textId="77777777" w:rsidR="00CF1896" w:rsidRPr="0033525D" w:rsidRDefault="000C3CD0">
    <w:pPr>
      <w:jc w:val="right"/>
    </w:pPr>
    <w:r>
      <w:fldChar w:fldCharType="begin"/>
    </w:r>
    <w:r w:rsidR="00CB3FA3">
      <w:instrText xml:space="preserve"> DOCPROPERTY "Document number"  \* MERGEFORMAT </w:instrText>
    </w:r>
    <w:r>
      <w:fldChar w:fldCharType="separate"/>
    </w:r>
    <w:r w:rsidR="00CB3FA3">
      <w:rPr>
        <w:lang w:val="es-PE"/>
      </w:rPr>
      <w:t>UNEP/</w:t>
    </w:r>
    <w:proofErr w:type="spellStart"/>
    <w:r w:rsidR="00CB3FA3">
      <w:rPr>
        <w:lang w:val="es-PE"/>
      </w:rPr>
      <w:t>OzL.Pro</w:t>
    </w:r>
    <w:proofErr w:type="spellEnd"/>
    <w:r w:rsidR="00CB3FA3">
      <w:rPr>
        <w:lang w:val="es-PE"/>
      </w:rPr>
      <w:t>/</w:t>
    </w:r>
    <w:proofErr w:type="spellStart"/>
    <w:r w:rsidR="00CB3FA3">
      <w:rPr>
        <w:lang w:val="es-PE"/>
      </w:rPr>
      <w:t>ExCom</w:t>
    </w:r>
    <w:proofErr w:type="spellEnd"/>
    <w:r w:rsidR="00CB3FA3">
      <w:rPr>
        <w:lang w:val="es-PE"/>
      </w:rPr>
      <w:t>/88/41</w:t>
    </w:r>
    <w:r>
      <w:fldChar w:fldCharType="end"/>
    </w:r>
  </w:p>
  <w:p w14:paraId="2E2277D2" w14:textId="77777777" w:rsidR="00CF1896" w:rsidRPr="0033525D" w:rsidRDefault="00CF1896"/>
  <w:p w14:paraId="7B5B78BF" w14:textId="77777777" w:rsidR="00CF1896" w:rsidRPr="0033525D" w:rsidRDefault="00CF189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B0DCBA"/>
    <w:lvl w:ilvl="0">
      <w:start w:val="1"/>
      <w:numFmt w:val="decimal"/>
      <w:pStyle w:val="Heading1"/>
      <w:lvlText w:val="%1."/>
      <w:lvlJc w:val="left"/>
      <w:pPr>
        <w:tabs>
          <w:tab w:val="num" w:pos="6380"/>
        </w:tabs>
        <w:ind w:left="6380" w:firstLine="0"/>
      </w:pPr>
    </w:lvl>
    <w:lvl w:ilvl="1">
      <w:start w:val="1"/>
      <w:numFmt w:val="lowerLetter"/>
      <w:pStyle w:val="Heading2"/>
      <w:lvlText w:val="%2)"/>
      <w:lvlJc w:val="left"/>
      <w:pPr>
        <w:ind w:left="1080" w:hanging="36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6D91801"/>
    <w:multiLevelType w:val="hybridMultilevel"/>
    <w:tmpl w:val="660075C0"/>
    <w:lvl w:ilvl="0" w:tplc="36B8BFEE">
      <w:start w:val="1"/>
      <w:numFmt w:val="bullet"/>
      <w:lvlText w:val=""/>
      <w:lvlJc w:val="left"/>
      <w:pPr>
        <w:ind w:left="720" w:hanging="360"/>
      </w:pPr>
      <w:rPr>
        <w:rFonts w:ascii="Symbol" w:hAnsi="Symbol" w:hint="default"/>
        <w:sz w:val="18"/>
      </w:rPr>
    </w:lvl>
    <w:lvl w:ilvl="1" w:tplc="93F8FE3A">
      <w:start w:val="1"/>
      <w:numFmt w:val="bullet"/>
      <w:lvlText w:val="o"/>
      <w:lvlJc w:val="left"/>
      <w:pPr>
        <w:ind w:left="1440" w:hanging="360"/>
      </w:pPr>
      <w:rPr>
        <w:rFonts w:ascii="Courier New" w:hAnsi="Courier New" w:cs="Courier New" w:hint="default"/>
      </w:rPr>
    </w:lvl>
    <w:lvl w:ilvl="2" w:tplc="7E305DD0" w:tentative="1">
      <w:start w:val="1"/>
      <w:numFmt w:val="bullet"/>
      <w:lvlText w:val=""/>
      <w:lvlJc w:val="left"/>
      <w:pPr>
        <w:ind w:left="2160" w:hanging="360"/>
      </w:pPr>
      <w:rPr>
        <w:rFonts w:ascii="Wingdings" w:hAnsi="Wingdings" w:hint="default"/>
      </w:rPr>
    </w:lvl>
    <w:lvl w:ilvl="3" w:tplc="90BAAA16" w:tentative="1">
      <w:start w:val="1"/>
      <w:numFmt w:val="bullet"/>
      <w:lvlText w:val=""/>
      <w:lvlJc w:val="left"/>
      <w:pPr>
        <w:ind w:left="2880" w:hanging="360"/>
      </w:pPr>
      <w:rPr>
        <w:rFonts w:ascii="Symbol" w:hAnsi="Symbol" w:hint="default"/>
      </w:rPr>
    </w:lvl>
    <w:lvl w:ilvl="4" w:tplc="81285A60" w:tentative="1">
      <w:start w:val="1"/>
      <w:numFmt w:val="bullet"/>
      <w:lvlText w:val="o"/>
      <w:lvlJc w:val="left"/>
      <w:pPr>
        <w:ind w:left="3600" w:hanging="360"/>
      </w:pPr>
      <w:rPr>
        <w:rFonts w:ascii="Courier New" w:hAnsi="Courier New" w:cs="Courier New" w:hint="default"/>
      </w:rPr>
    </w:lvl>
    <w:lvl w:ilvl="5" w:tplc="6F300B8A" w:tentative="1">
      <w:start w:val="1"/>
      <w:numFmt w:val="bullet"/>
      <w:lvlText w:val=""/>
      <w:lvlJc w:val="left"/>
      <w:pPr>
        <w:ind w:left="4320" w:hanging="360"/>
      </w:pPr>
      <w:rPr>
        <w:rFonts w:ascii="Wingdings" w:hAnsi="Wingdings" w:hint="default"/>
      </w:rPr>
    </w:lvl>
    <w:lvl w:ilvl="6" w:tplc="0406B714" w:tentative="1">
      <w:start w:val="1"/>
      <w:numFmt w:val="bullet"/>
      <w:lvlText w:val=""/>
      <w:lvlJc w:val="left"/>
      <w:pPr>
        <w:ind w:left="5040" w:hanging="360"/>
      </w:pPr>
      <w:rPr>
        <w:rFonts w:ascii="Symbol" w:hAnsi="Symbol" w:hint="default"/>
      </w:rPr>
    </w:lvl>
    <w:lvl w:ilvl="7" w:tplc="05BA2BB4" w:tentative="1">
      <w:start w:val="1"/>
      <w:numFmt w:val="bullet"/>
      <w:lvlText w:val="o"/>
      <w:lvlJc w:val="left"/>
      <w:pPr>
        <w:ind w:left="5760" w:hanging="360"/>
      </w:pPr>
      <w:rPr>
        <w:rFonts w:ascii="Courier New" w:hAnsi="Courier New" w:cs="Courier New" w:hint="default"/>
      </w:rPr>
    </w:lvl>
    <w:lvl w:ilvl="8" w:tplc="1F0A34AC"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93F460F6">
      <w:start w:val="1"/>
      <w:numFmt w:val="lowerRoman"/>
      <w:pStyle w:val="Heading5"/>
      <w:lvlText w:val="%1."/>
      <w:lvlJc w:val="right"/>
      <w:pPr>
        <w:ind w:left="3583" w:hanging="360"/>
      </w:pPr>
    </w:lvl>
    <w:lvl w:ilvl="1" w:tplc="376A406A" w:tentative="1">
      <w:start w:val="1"/>
      <w:numFmt w:val="lowerLetter"/>
      <w:lvlText w:val="%2."/>
      <w:lvlJc w:val="left"/>
      <w:pPr>
        <w:ind w:left="4303" w:hanging="360"/>
      </w:pPr>
    </w:lvl>
    <w:lvl w:ilvl="2" w:tplc="9BA0EA66" w:tentative="1">
      <w:start w:val="1"/>
      <w:numFmt w:val="lowerRoman"/>
      <w:lvlText w:val="%3."/>
      <w:lvlJc w:val="right"/>
      <w:pPr>
        <w:ind w:left="5023" w:hanging="180"/>
      </w:pPr>
    </w:lvl>
    <w:lvl w:ilvl="3" w:tplc="FCFA98B6" w:tentative="1">
      <w:start w:val="1"/>
      <w:numFmt w:val="decimal"/>
      <w:lvlText w:val="%4."/>
      <w:lvlJc w:val="left"/>
      <w:pPr>
        <w:ind w:left="5743" w:hanging="360"/>
      </w:pPr>
    </w:lvl>
    <w:lvl w:ilvl="4" w:tplc="F9E8FE98" w:tentative="1">
      <w:start w:val="1"/>
      <w:numFmt w:val="lowerLetter"/>
      <w:lvlText w:val="%5."/>
      <w:lvlJc w:val="left"/>
      <w:pPr>
        <w:ind w:left="6463" w:hanging="360"/>
      </w:pPr>
    </w:lvl>
    <w:lvl w:ilvl="5" w:tplc="A4340ED6" w:tentative="1">
      <w:start w:val="1"/>
      <w:numFmt w:val="lowerRoman"/>
      <w:lvlText w:val="%6."/>
      <w:lvlJc w:val="right"/>
      <w:pPr>
        <w:ind w:left="7183" w:hanging="180"/>
      </w:pPr>
    </w:lvl>
    <w:lvl w:ilvl="6" w:tplc="75300C32" w:tentative="1">
      <w:start w:val="1"/>
      <w:numFmt w:val="decimal"/>
      <w:lvlText w:val="%7."/>
      <w:lvlJc w:val="left"/>
      <w:pPr>
        <w:ind w:left="7903" w:hanging="360"/>
      </w:pPr>
    </w:lvl>
    <w:lvl w:ilvl="7" w:tplc="1CAC59C4" w:tentative="1">
      <w:start w:val="1"/>
      <w:numFmt w:val="lowerLetter"/>
      <w:lvlText w:val="%8."/>
      <w:lvlJc w:val="left"/>
      <w:pPr>
        <w:ind w:left="8623" w:hanging="360"/>
      </w:pPr>
    </w:lvl>
    <w:lvl w:ilvl="8" w:tplc="3718DC9A" w:tentative="1">
      <w:start w:val="1"/>
      <w:numFmt w:val="lowerRoman"/>
      <w:lvlText w:val="%9."/>
      <w:lvlJc w:val="right"/>
      <w:pPr>
        <w:ind w:left="9343" w:hanging="180"/>
      </w:pPr>
    </w:lvl>
  </w:abstractNum>
  <w:abstractNum w:abstractNumId="14" w15:restartNumberingAfterBreak="0">
    <w:nsid w:val="381C44AE"/>
    <w:multiLevelType w:val="hybridMultilevel"/>
    <w:tmpl w:val="F9EA402C"/>
    <w:lvl w:ilvl="0" w:tplc="FD381332">
      <w:start w:val="1"/>
      <w:numFmt w:val="bullet"/>
      <w:lvlText w:val=""/>
      <w:lvlJc w:val="left"/>
      <w:pPr>
        <w:ind w:left="720" w:hanging="360"/>
      </w:pPr>
      <w:rPr>
        <w:rFonts w:ascii="Symbol" w:hAnsi="Symbol" w:hint="default"/>
      </w:rPr>
    </w:lvl>
    <w:lvl w:ilvl="1" w:tplc="DE18D83C" w:tentative="1">
      <w:start w:val="1"/>
      <w:numFmt w:val="bullet"/>
      <w:lvlText w:val="o"/>
      <w:lvlJc w:val="left"/>
      <w:pPr>
        <w:ind w:left="1440" w:hanging="360"/>
      </w:pPr>
      <w:rPr>
        <w:rFonts w:ascii="Courier New" w:hAnsi="Courier New" w:cs="Courier New" w:hint="default"/>
      </w:rPr>
    </w:lvl>
    <w:lvl w:ilvl="2" w:tplc="08EA70BE" w:tentative="1">
      <w:start w:val="1"/>
      <w:numFmt w:val="bullet"/>
      <w:lvlText w:val=""/>
      <w:lvlJc w:val="left"/>
      <w:pPr>
        <w:ind w:left="2160" w:hanging="360"/>
      </w:pPr>
      <w:rPr>
        <w:rFonts w:ascii="Wingdings" w:hAnsi="Wingdings" w:hint="default"/>
      </w:rPr>
    </w:lvl>
    <w:lvl w:ilvl="3" w:tplc="A6F6A74A" w:tentative="1">
      <w:start w:val="1"/>
      <w:numFmt w:val="bullet"/>
      <w:lvlText w:val=""/>
      <w:lvlJc w:val="left"/>
      <w:pPr>
        <w:ind w:left="2880" w:hanging="360"/>
      </w:pPr>
      <w:rPr>
        <w:rFonts w:ascii="Symbol" w:hAnsi="Symbol" w:hint="default"/>
      </w:rPr>
    </w:lvl>
    <w:lvl w:ilvl="4" w:tplc="4F74A562" w:tentative="1">
      <w:start w:val="1"/>
      <w:numFmt w:val="bullet"/>
      <w:lvlText w:val="o"/>
      <w:lvlJc w:val="left"/>
      <w:pPr>
        <w:ind w:left="3600" w:hanging="360"/>
      </w:pPr>
      <w:rPr>
        <w:rFonts w:ascii="Courier New" w:hAnsi="Courier New" w:cs="Courier New" w:hint="default"/>
      </w:rPr>
    </w:lvl>
    <w:lvl w:ilvl="5" w:tplc="0DACCFD8" w:tentative="1">
      <w:start w:val="1"/>
      <w:numFmt w:val="bullet"/>
      <w:lvlText w:val=""/>
      <w:lvlJc w:val="left"/>
      <w:pPr>
        <w:ind w:left="4320" w:hanging="360"/>
      </w:pPr>
      <w:rPr>
        <w:rFonts w:ascii="Wingdings" w:hAnsi="Wingdings" w:hint="default"/>
      </w:rPr>
    </w:lvl>
    <w:lvl w:ilvl="6" w:tplc="17AA56DE" w:tentative="1">
      <w:start w:val="1"/>
      <w:numFmt w:val="bullet"/>
      <w:lvlText w:val=""/>
      <w:lvlJc w:val="left"/>
      <w:pPr>
        <w:ind w:left="5040" w:hanging="360"/>
      </w:pPr>
      <w:rPr>
        <w:rFonts w:ascii="Symbol" w:hAnsi="Symbol" w:hint="default"/>
      </w:rPr>
    </w:lvl>
    <w:lvl w:ilvl="7" w:tplc="FBCA3BF4" w:tentative="1">
      <w:start w:val="1"/>
      <w:numFmt w:val="bullet"/>
      <w:lvlText w:val="o"/>
      <w:lvlJc w:val="left"/>
      <w:pPr>
        <w:ind w:left="5760" w:hanging="360"/>
      </w:pPr>
      <w:rPr>
        <w:rFonts w:ascii="Courier New" w:hAnsi="Courier New" w:cs="Courier New" w:hint="default"/>
      </w:rPr>
    </w:lvl>
    <w:lvl w:ilvl="8" w:tplc="91C4A2FA"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5EA24D8">
      <w:start w:val="1"/>
      <w:numFmt w:val="bullet"/>
      <w:lvlText w:val=""/>
      <w:lvlJc w:val="left"/>
      <w:pPr>
        <w:ind w:left="720" w:hanging="360"/>
      </w:pPr>
      <w:rPr>
        <w:rFonts w:ascii="Symbol" w:hAnsi="Symbol" w:hint="default"/>
      </w:rPr>
    </w:lvl>
    <w:lvl w:ilvl="1" w:tplc="D180C06E" w:tentative="1">
      <w:start w:val="1"/>
      <w:numFmt w:val="bullet"/>
      <w:lvlText w:val="o"/>
      <w:lvlJc w:val="left"/>
      <w:pPr>
        <w:ind w:left="1440" w:hanging="360"/>
      </w:pPr>
      <w:rPr>
        <w:rFonts w:ascii="Courier New" w:hAnsi="Courier New" w:cs="Courier New" w:hint="default"/>
      </w:rPr>
    </w:lvl>
    <w:lvl w:ilvl="2" w:tplc="BC7A3B22" w:tentative="1">
      <w:start w:val="1"/>
      <w:numFmt w:val="bullet"/>
      <w:lvlText w:val=""/>
      <w:lvlJc w:val="left"/>
      <w:pPr>
        <w:ind w:left="2160" w:hanging="360"/>
      </w:pPr>
      <w:rPr>
        <w:rFonts w:ascii="Wingdings" w:hAnsi="Wingdings" w:hint="default"/>
      </w:rPr>
    </w:lvl>
    <w:lvl w:ilvl="3" w:tplc="119AC67A" w:tentative="1">
      <w:start w:val="1"/>
      <w:numFmt w:val="bullet"/>
      <w:lvlText w:val=""/>
      <w:lvlJc w:val="left"/>
      <w:pPr>
        <w:ind w:left="2880" w:hanging="360"/>
      </w:pPr>
      <w:rPr>
        <w:rFonts w:ascii="Symbol" w:hAnsi="Symbol" w:hint="default"/>
      </w:rPr>
    </w:lvl>
    <w:lvl w:ilvl="4" w:tplc="B98CE71A" w:tentative="1">
      <w:start w:val="1"/>
      <w:numFmt w:val="bullet"/>
      <w:lvlText w:val="o"/>
      <w:lvlJc w:val="left"/>
      <w:pPr>
        <w:ind w:left="3600" w:hanging="360"/>
      </w:pPr>
      <w:rPr>
        <w:rFonts w:ascii="Courier New" w:hAnsi="Courier New" w:cs="Courier New" w:hint="default"/>
      </w:rPr>
    </w:lvl>
    <w:lvl w:ilvl="5" w:tplc="6ACE02B6" w:tentative="1">
      <w:start w:val="1"/>
      <w:numFmt w:val="bullet"/>
      <w:lvlText w:val=""/>
      <w:lvlJc w:val="left"/>
      <w:pPr>
        <w:ind w:left="4320" w:hanging="360"/>
      </w:pPr>
      <w:rPr>
        <w:rFonts w:ascii="Wingdings" w:hAnsi="Wingdings" w:hint="default"/>
      </w:rPr>
    </w:lvl>
    <w:lvl w:ilvl="6" w:tplc="789EA2E8" w:tentative="1">
      <w:start w:val="1"/>
      <w:numFmt w:val="bullet"/>
      <w:lvlText w:val=""/>
      <w:lvlJc w:val="left"/>
      <w:pPr>
        <w:ind w:left="5040" w:hanging="360"/>
      </w:pPr>
      <w:rPr>
        <w:rFonts w:ascii="Symbol" w:hAnsi="Symbol" w:hint="default"/>
      </w:rPr>
    </w:lvl>
    <w:lvl w:ilvl="7" w:tplc="50706A94" w:tentative="1">
      <w:start w:val="1"/>
      <w:numFmt w:val="bullet"/>
      <w:lvlText w:val="o"/>
      <w:lvlJc w:val="left"/>
      <w:pPr>
        <w:ind w:left="5760" w:hanging="360"/>
      </w:pPr>
      <w:rPr>
        <w:rFonts w:ascii="Courier New" w:hAnsi="Courier New" w:cs="Courier New" w:hint="default"/>
      </w:rPr>
    </w:lvl>
    <w:lvl w:ilvl="8" w:tplc="43547D18" w:tentative="1">
      <w:start w:val="1"/>
      <w:numFmt w:val="bullet"/>
      <w:lvlText w:val=""/>
      <w:lvlJc w:val="left"/>
      <w:pPr>
        <w:ind w:left="6480" w:hanging="360"/>
      </w:pPr>
      <w:rPr>
        <w:rFonts w:ascii="Wingdings" w:hAnsi="Wingdings" w:hint="default"/>
      </w:rPr>
    </w:lvl>
  </w:abstractNum>
  <w:abstractNum w:abstractNumId="16" w15:restartNumberingAfterBreak="0">
    <w:nsid w:val="498A7FFA"/>
    <w:multiLevelType w:val="hybridMultilevel"/>
    <w:tmpl w:val="56CAE42E"/>
    <w:lvl w:ilvl="0" w:tplc="034A7506">
      <w:start w:val="1"/>
      <w:numFmt w:val="lowerLetter"/>
      <w:lvlText w:val="(%1)"/>
      <w:lvlJc w:val="left"/>
      <w:pPr>
        <w:ind w:left="720" w:hanging="360"/>
      </w:pPr>
      <w:rPr>
        <w:rFonts w:hint="default"/>
      </w:rPr>
    </w:lvl>
    <w:lvl w:ilvl="1" w:tplc="E558EB24" w:tentative="1">
      <w:start w:val="1"/>
      <w:numFmt w:val="lowerLetter"/>
      <w:lvlText w:val="%2."/>
      <w:lvlJc w:val="left"/>
      <w:pPr>
        <w:ind w:left="1440" w:hanging="360"/>
      </w:pPr>
    </w:lvl>
    <w:lvl w:ilvl="2" w:tplc="5EB83ED0" w:tentative="1">
      <w:start w:val="1"/>
      <w:numFmt w:val="lowerRoman"/>
      <w:lvlText w:val="%3."/>
      <w:lvlJc w:val="right"/>
      <w:pPr>
        <w:ind w:left="2160" w:hanging="180"/>
      </w:pPr>
    </w:lvl>
    <w:lvl w:ilvl="3" w:tplc="330E01AA" w:tentative="1">
      <w:start w:val="1"/>
      <w:numFmt w:val="decimal"/>
      <w:lvlText w:val="%4."/>
      <w:lvlJc w:val="left"/>
      <w:pPr>
        <w:ind w:left="2880" w:hanging="360"/>
      </w:pPr>
    </w:lvl>
    <w:lvl w:ilvl="4" w:tplc="52482180" w:tentative="1">
      <w:start w:val="1"/>
      <w:numFmt w:val="lowerLetter"/>
      <w:lvlText w:val="%5."/>
      <w:lvlJc w:val="left"/>
      <w:pPr>
        <w:ind w:left="3600" w:hanging="360"/>
      </w:pPr>
    </w:lvl>
    <w:lvl w:ilvl="5" w:tplc="7AFC9076" w:tentative="1">
      <w:start w:val="1"/>
      <w:numFmt w:val="lowerRoman"/>
      <w:lvlText w:val="%6."/>
      <w:lvlJc w:val="right"/>
      <w:pPr>
        <w:ind w:left="4320" w:hanging="180"/>
      </w:pPr>
    </w:lvl>
    <w:lvl w:ilvl="6" w:tplc="945E46EC" w:tentative="1">
      <w:start w:val="1"/>
      <w:numFmt w:val="decimal"/>
      <w:lvlText w:val="%7."/>
      <w:lvlJc w:val="left"/>
      <w:pPr>
        <w:ind w:left="5040" w:hanging="360"/>
      </w:pPr>
    </w:lvl>
    <w:lvl w:ilvl="7" w:tplc="45482A9A" w:tentative="1">
      <w:start w:val="1"/>
      <w:numFmt w:val="lowerLetter"/>
      <w:lvlText w:val="%8."/>
      <w:lvlJc w:val="left"/>
      <w:pPr>
        <w:ind w:left="5760" w:hanging="360"/>
      </w:pPr>
    </w:lvl>
    <w:lvl w:ilvl="8" w:tplc="D1182994"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EC2B01"/>
    <w:multiLevelType w:val="hybridMultilevel"/>
    <w:tmpl w:val="8026B0C6"/>
    <w:lvl w:ilvl="0" w:tplc="16540730">
      <w:start w:val="5"/>
      <w:numFmt w:val="bullet"/>
      <w:lvlText w:val="-"/>
      <w:lvlJc w:val="left"/>
      <w:pPr>
        <w:ind w:left="1080" w:hanging="360"/>
      </w:pPr>
      <w:rPr>
        <w:rFonts w:ascii="Times New Roman" w:eastAsia="Times New Roman" w:hAnsi="Times New Roman" w:cs="Times New Roman" w:hint="default"/>
      </w:rPr>
    </w:lvl>
    <w:lvl w:ilvl="1" w:tplc="0C30CE98" w:tentative="1">
      <w:start w:val="1"/>
      <w:numFmt w:val="bullet"/>
      <w:lvlText w:val="o"/>
      <w:lvlJc w:val="left"/>
      <w:pPr>
        <w:ind w:left="1800" w:hanging="360"/>
      </w:pPr>
      <w:rPr>
        <w:rFonts w:ascii="Courier New" w:hAnsi="Courier New" w:cs="Courier New" w:hint="default"/>
      </w:rPr>
    </w:lvl>
    <w:lvl w:ilvl="2" w:tplc="36C8FA2C" w:tentative="1">
      <w:start w:val="1"/>
      <w:numFmt w:val="bullet"/>
      <w:lvlText w:val=""/>
      <w:lvlJc w:val="left"/>
      <w:pPr>
        <w:ind w:left="2520" w:hanging="360"/>
      </w:pPr>
      <w:rPr>
        <w:rFonts w:ascii="Wingdings" w:hAnsi="Wingdings" w:hint="default"/>
      </w:rPr>
    </w:lvl>
    <w:lvl w:ilvl="3" w:tplc="F2265C74" w:tentative="1">
      <w:start w:val="1"/>
      <w:numFmt w:val="bullet"/>
      <w:lvlText w:val=""/>
      <w:lvlJc w:val="left"/>
      <w:pPr>
        <w:ind w:left="3240" w:hanging="360"/>
      </w:pPr>
      <w:rPr>
        <w:rFonts w:ascii="Symbol" w:hAnsi="Symbol" w:hint="default"/>
      </w:rPr>
    </w:lvl>
    <w:lvl w:ilvl="4" w:tplc="2BDAC6F4" w:tentative="1">
      <w:start w:val="1"/>
      <w:numFmt w:val="bullet"/>
      <w:lvlText w:val="o"/>
      <w:lvlJc w:val="left"/>
      <w:pPr>
        <w:ind w:left="3960" w:hanging="360"/>
      </w:pPr>
      <w:rPr>
        <w:rFonts w:ascii="Courier New" w:hAnsi="Courier New" w:cs="Courier New" w:hint="default"/>
      </w:rPr>
    </w:lvl>
    <w:lvl w:ilvl="5" w:tplc="393C2A8C" w:tentative="1">
      <w:start w:val="1"/>
      <w:numFmt w:val="bullet"/>
      <w:lvlText w:val=""/>
      <w:lvlJc w:val="left"/>
      <w:pPr>
        <w:ind w:left="4680" w:hanging="360"/>
      </w:pPr>
      <w:rPr>
        <w:rFonts w:ascii="Wingdings" w:hAnsi="Wingdings" w:hint="default"/>
      </w:rPr>
    </w:lvl>
    <w:lvl w:ilvl="6" w:tplc="84B8E71C" w:tentative="1">
      <w:start w:val="1"/>
      <w:numFmt w:val="bullet"/>
      <w:lvlText w:val=""/>
      <w:lvlJc w:val="left"/>
      <w:pPr>
        <w:ind w:left="5400" w:hanging="360"/>
      </w:pPr>
      <w:rPr>
        <w:rFonts w:ascii="Symbol" w:hAnsi="Symbol" w:hint="default"/>
      </w:rPr>
    </w:lvl>
    <w:lvl w:ilvl="7" w:tplc="C492BDA0" w:tentative="1">
      <w:start w:val="1"/>
      <w:numFmt w:val="bullet"/>
      <w:lvlText w:val="o"/>
      <w:lvlJc w:val="left"/>
      <w:pPr>
        <w:ind w:left="6120" w:hanging="360"/>
      </w:pPr>
      <w:rPr>
        <w:rFonts w:ascii="Courier New" w:hAnsi="Courier New" w:cs="Courier New" w:hint="default"/>
      </w:rPr>
    </w:lvl>
    <w:lvl w:ilvl="8" w:tplc="44E8E478" w:tentative="1">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D0FCE152">
      <w:start w:val="1"/>
      <w:numFmt w:val="bullet"/>
      <w:lvlText w:val=""/>
      <w:lvlJc w:val="left"/>
      <w:pPr>
        <w:ind w:left="720" w:hanging="360"/>
      </w:pPr>
      <w:rPr>
        <w:rFonts w:ascii="Symbol" w:hAnsi="Symbol" w:hint="default"/>
      </w:rPr>
    </w:lvl>
    <w:lvl w:ilvl="1" w:tplc="B9380E78" w:tentative="1">
      <w:start w:val="1"/>
      <w:numFmt w:val="bullet"/>
      <w:lvlText w:val="o"/>
      <w:lvlJc w:val="left"/>
      <w:pPr>
        <w:ind w:left="1440" w:hanging="360"/>
      </w:pPr>
      <w:rPr>
        <w:rFonts w:ascii="Courier New" w:hAnsi="Courier New" w:cs="Courier New" w:hint="default"/>
      </w:rPr>
    </w:lvl>
    <w:lvl w:ilvl="2" w:tplc="91061E5C" w:tentative="1">
      <w:start w:val="1"/>
      <w:numFmt w:val="bullet"/>
      <w:lvlText w:val=""/>
      <w:lvlJc w:val="left"/>
      <w:pPr>
        <w:ind w:left="2160" w:hanging="360"/>
      </w:pPr>
      <w:rPr>
        <w:rFonts w:ascii="Wingdings" w:hAnsi="Wingdings" w:hint="default"/>
      </w:rPr>
    </w:lvl>
    <w:lvl w:ilvl="3" w:tplc="292E2650" w:tentative="1">
      <w:start w:val="1"/>
      <w:numFmt w:val="bullet"/>
      <w:lvlText w:val=""/>
      <w:lvlJc w:val="left"/>
      <w:pPr>
        <w:ind w:left="2880" w:hanging="360"/>
      </w:pPr>
      <w:rPr>
        <w:rFonts w:ascii="Symbol" w:hAnsi="Symbol" w:hint="default"/>
      </w:rPr>
    </w:lvl>
    <w:lvl w:ilvl="4" w:tplc="3AE01B6C" w:tentative="1">
      <w:start w:val="1"/>
      <w:numFmt w:val="bullet"/>
      <w:lvlText w:val="o"/>
      <w:lvlJc w:val="left"/>
      <w:pPr>
        <w:ind w:left="3600" w:hanging="360"/>
      </w:pPr>
      <w:rPr>
        <w:rFonts w:ascii="Courier New" w:hAnsi="Courier New" w:cs="Courier New" w:hint="default"/>
      </w:rPr>
    </w:lvl>
    <w:lvl w:ilvl="5" w:tplc="86F4A4E8" w:tentative="1">
      <w:start w:val="1"/>
      <w:numFmt w:val="bullet"/>
      <w:lvlText w:val=""/>
      <w:lvlJc w:val="left"/>
      <w:pPr>
        <w:ind w:left="4320" w:hanging="360"/>
      </w:pPr>
      <w:rPr>
        <w:rFonts w:ascii="Wingdings" w:hAnsi="Wingdings" w:hint="default"/>
      </w:rPr>
    </w:lvl>
    <w:lvl w:ilvl="6" w:tplc="C8365982" w:tentative="1">
      <w:start w:val="1"/>
      <w:numFmt w:val="bullet"/>
      <w:lvlText w:val=""/>
      <w:lvlJc w:val="left"/>
      <w:pPr>
        <w:ind w:left="5040" w:hanging="360"/>
      </w:pPr>
      <w:rPr>
        <w:rFonts w:ascii="Symbol" w:hAnsi="Symbol" w:hint="default"/>
      </w:rPr>
    </w:lvl>
    <w:lvl w:ilvl="7" w:tplc="4D587C00" w:tentative="1">
      <w:start w:val="1"/>
      <w:numFmt w:val="bullet"/>
      <w:lvlText w:val="o"/>
      <w:lvlJc w:val="left"/>
      <w:pPr>
        <w:ind w:left="5760" w:hanging="360"/>
      </w:pPr>
      <w:rPr>
        <w:rFonts w:ascii="Courier New" w:hAnsi="Courier New" w:cs="Courier New" w:hint="default"/>
      </w:rPr>
    </w:lvl>
    <w:lvl w:ilvl="8" w:tplc="7EAC1A02"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DF3CA5C6">
      <w:start w:val="1"/>
      <w:numFmt w:val="lowerLetter"/>
      <w:pStyle w:val="Header4"/>
      <w:lvlText w:val="%1."/>
      <w:lvlJc w:val="left"/>
      <w:pPr>
        <w:tabs>
          <w:tab w:val="num" w:pos="3600"/>
        </w:tabs>
        <w:ind w:left="3600" w:hanging="360"/>
      </w:pPr>
    </w:lvl>
    <w:lvl w:ilvl="1" w:tplc="0F8A77F2" w:tentative="1">
      <w:start w:val="1"/>
      <w:numFmt w:val="lowerLetter"/>
      <w:lvlText w:val="%2."/>
      <w:lvlJc w:val="left"/>
      <w:pPr>
        <w:tabs>
          <w:tab w:val="num" w:pos="4320"/>
        </w:tabs>
        <w:ind w:left="4320" w:hanging="360"/>
      </w:pPr>
    </w:lvl>
    <w:lvl w:ilvl="2" w:tplc="050C08CA" w:tentative="1">
      <w:start w:val="1"/>
      <w:numFmt w:val="lowerRoman"/>
      <w:lvlText w:val="%3."/>
      <w:lvlJc w:val="right"/>
      <w:pPr>
        <w:tabs>
          <w:tab w:val="num" w:pos="5040"/>
        </w:tabs>
        <w:ind w:left="5040" w:hanging="180"/>
      </w:pPr>
    </w:lvl>
    <w:lvl w:ilvl="3" w:tplc="68A2A328" w:tentative="1">
      <w:start w:val="1"/>
      <w:numFmt w:val="decimal"/>
      <w:lvlText w:val="%4."/>
      <w:lvlJc w:val="left"/>
      <w:pPr>
        <w:tabs>
          <w:tab w:val="num" w:pos="5760"/>
        </w:tabs>
        <w:ind w:left="5760" w:hanging="360"/>
      </w:pPr>
    </w:lvl>
    <w:lvl w:ilvl="4" w:tplc="9DB22B1E" w:tentative="1">
      <w:start w:val="1"/>
      <w:numFmt w:val="lowerLetter"/>
      <w:lvlText w:val="%5."/>
      <w:lvlJc w:val="left"/>
      <w:pPr>
        <w:tabs>
          <w:tab w:val="num" w:pos="6480"/>
        </w:tabs>
        <w:ind w:left="6480" w:hanging="360"/>
      </w:pPr>
    </w:lvl>
    <w:lvl w:ilvl="5" w:tplc="6CBAA4F2" w:tentative="1">
      <w:start w:val="1"/>
      <w:numFmt w:val="lowerRoman"/>
      <w:lvlText w:val="%6."/>
      <w:lvlJc w:val="right"/>
      <w:pPr>
        <w:tabs>
          <w:tab w:val="num" w:pos="7200"/>
        </w:tabs>
        <w:ind w:left="7200" w:hanging="180"/>
      </w:pPr>
    </w:lvl>
    <w:lvl w:ilvl="6" w:tplc="6B2CFA6C" w:tentative="1">
      <w:start w:val="1"/>
      <w:numFmt w:val="decimal"/>
      <w:lvlText w:val="%7."/>
      <w:lvlJc w:val="left"/>
      <w:pPr>
        <w:tabs>
          <w:tab w:val="num" w:pos="7920"/>
        </w:tabs>
        <w:ind w:left="7920" w:hanging="360"/>
      </w:pPr>
    </w:lvl>
    <w:lvl w:ilvl="7" w:tplc="8C1A2D80" w:tentative="1">
      <w:start w:val="1"/>
      <w:numFmt w:val="lowerLetter"/>
      <w:lvlText w:val="%8."/>
      <w:lvlJc w:val="left"/>
      <w:pPr>
        <w:tabs>
          <w:tab w:val="num" w:pos="8640"/>
        </w:tabs>
        <w:ind w:left="8640" w:hanging="360"/>
      </w:pPr>
    </w:lvl>
    <w:lvl w:ilvl="8" w:tplc="12021F46"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9"/>
  </w:num>
  <w:num w:numId="19">
    <w:abstractNumId w:val="21"/>
  </w:num>
  <w:num w:numId="20">
    <w:abstractNumId w:val="13"/>
  </w:num>
  <w:num w:numId="21">
    <w:abstractNumId w:val="15"/>
  </w:num>
  <w:num w:numId="22">
    <w:abstractNumId w:val="20"/>
  </w:num>
  <w:num w:numId="23">
    <w:abstractNumId w:val="14"/>
  </w:num>
  <w:num w:numId="24">
    <w:abstractNumId w:val="11"/>
  </w:num>
  <w:num w:numId="25">
    <w:abstractNumId w:val="10"/>
  </w:num>
  <w:num w:numId="26">
    <w:abstractNumId w:val="10"/>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4EA"/>
    <w:rsid w:val="0000434E"/>
    <w:rsid w:val="00004E68"/>
    <w:rsid w:val="00010C11"/>
    <w:rsid w:val="000211A9"/>
    <w:rsid w:val="00031260"/>
    <w:rsid w:val="0003681A"/>
    <w:rsid w:val="000372B7"/>
    <w:rsid w:val="0003735B"/>
    <w:rsid w:val="00040683"/>
    <w:rsid w:val="0004188D"/>
    <w:rsid w:val="0004449A"/>
    <w:rsid w:val="00047ADD"/>
    <w:rsid w:val="00050F6E"/>
    <w:rsid w:val="00052463"/>
    <w:rsid w:val="000559B6"/>
    <w:rsid w:val="00055EAD"/>
    <w:rsid w:val="00061EC2"/>
    <w:rsid w:val="00062C74"/>
    <w:rsid w:val="00064A23"/>
    <w:rsid w:val="00066CE8"/>
    <w:rsid w:val="00070C2C"/>
    <w:rsid w:val="00072761"/>
    <w:rsid w:val="00072B15"/>
    <w:rsid w:val="00073B80"/>
    <w:rsid w:val="00080ED0"/>
    <w:rsid w:val="00081394"/>
    <w:rsid w:val="00081DEC"/>
    <w:rsid w:val="00084459"/>
    <w:rsid w:val="00085B8F"/>
    <w:rsid w:val="00090481"/>
    <w:rsid w:val="0009504D"/>
    <w:rsid w:val="000A259C"/>
    <w:rsid w:val="000A3826"/>
    <w:rsid w:val="000A6C26"/>
    <w:rsid w:val="000B4C81"/>
    <w:rsid w:val="000C22E7"/>
    <w:rsid w:val="000C2A32"/>
    <w:rsid w:val="000C3CD0"/>
    <w:rsid w:val="000D52A4"/>
    <w:rsid w:val="000E07BC"/>
    <w:rsid w:val="000E567D"/>
    <w:rsid w:val="000F0F33"/>
    <w:rsid w:val="000F1CD4"/>
    <w:rsid w:val="000F38B5"/>
    <w:rsid w:val="000F4103"/>
    <w:rsid w:val="000F4600"/>
    <w:rsid w:val="000F70A7"/>
    <w:rsid w:val="00103429"/>
    <w:rsid w:val="0010757E"/>
    <w:rsid w:val="00107C14"/>
    <w:rsid w:val="00112EDE"/>
    <w:rsid w:val="0011304F"/>
    <w:rsid w:val="00113CCA"/>
    <w:rsid w:val="001168B5"/>
    <w:rsid w:val="00122E4D"/>
    <w:rsid w:val="00122F25"/>
    <w:rsid w:val="0013148F"/>
    <w:rsid w:val="00135980"/>
    <w:rsid w:val="00142ED7"/>
    <w:rsid w:val="00146893"/>
    <w:rsid w:val="0014764C"/>
    <w:rsid w:val="0015040C"/>
    <w:rsid w:val="00154E10"/>
    <w:rsid w:val="00162F3F"/>
    <w:rsid w:val="001632B7"/>
    <w:rsid w:val="00164719"/>
    <w:rsid w:val="00166FC4"/>
    <w:rsid w:val="001677AC"/>
    <w:rsid w:val="00172F7E"/>
    <w:rsid w:val="001748E8"/>
    <w:rsid w:val="001749FD"/>
    <w:rsid w:val="001804EA"/>
    <w:rsid w:val="00190932"/>
    <w:rsid w:val="00190A61"/>
    <w:rsid w:val="001918D9"/>
    <w:rsid w:val="001A1CC2"/>
    <w:rsid w:val="001A2215"/>
    <w:rsid w:val="001A3342"/>
    <w:rsid w:val="001A3E3D"/>
    <w:rsid w:val="001A7049"/>
    <w:rsid w:val="001B1A21"/>
    <w:rsid w:val="001B1A29"/>
    <w:rsid w:val="001B1E40"/>
    <w:rsid w:val="001B21EF"/>
    <w:rsid w:val="001C091E"/>
    <w:rsid w:val="001C145A"/>
    <w:rsid w:val="001C436A"/>
    <w:rsid w:val="001C59A6"/>
    <w:rsid w:val="001C6AB6"/>
    <w:rsid w:val="001C764E"/>
    <w:rsid w:val="001D308C"/>
    <w:rsid w:val="001E1052"/>
    <w:rsid w:val="001E21B1"/>
    <w:rsid w:val="001E2F93"/>
    <w:rsid w:val="001E3AB8"/>
    <w:rsid w:val="001E4554"/>
    <w:rsid w:val="001E61E5"/>
    <w:rsid w:val="001F18A9"/>
    <w:rsid w:val="001F2159"/>
    <w:rsid w:val="00201639"/>
    <w:rsid w:val="00201B5E"/>
    <w:rsid w:val="002039E4"/>
    <w:rsid w:val="00210B8B"/>
    <w:rsid w:val="00214863"/>
    <w:rsid w:val="002156B4"/>
    <w:rsid w:val="00221A7D"/>
    <w:rsid w:val="00224FCD"/>
    <w:rsid w:val="00243208"/>
    <w:rsid w:val="0025192D"/>
    <w:rsid w:val="00253222"/>
    <w:rsid w:val="002627D3"/>
    <w:rsid w:val="00262847"/>
    <w:rsid w:val="00266B29"/>
    <w:rsid w:val="00273376"/>
    <w:rsid w:val="00281BB2"/>
    <w:rsid w:val="002835FB"/>
    <w:rsid w:val="002934F5"/>
    <w:rsid w:val="002A1577"/>
    <w:rsid w:val="002A2083"/>
    <w:rsid w:val="002A5BBF"/>
    <w:rsid w:val="002A7FF7"/>
    <w:rsid w:val="002B254E"/>
    <w:rsid w:val="002B524B"/>
    <w:rsid w:val="002B72E9"/>
    <w:rsid w:val="002C2A09"/>
    <w:rsid w:val="002C7998"/>
    <w:rsid w:val="002E3F86"/>
    <w:rsid w:val="002F1E53"/>
    <w:rsid w:val="002F2C09"/>
    <w:rsid w:val="002F2CAA"/>
    <w:rsid w:val="002F3AFA"/>
    <w:rsid w:val="0030052C"/>
    <w:rsid w:val="00303F91"/>
    <w:rsid w:val="00304602"/>
    <w:rsid w:val="00310802"/>
    <w:rsid w:val="00311327"/>
    <w:rsid w:val="0031535C"/>
    <w:rsid w:val="003163A4"/>
    <w:rsid w:val="0032532B"/>
    <w:rsid w:val="00326724"/>
    <w:rsid w:val="00327EDF"/>
    <w:rsid w:val="003306E1"/>
    <w:rsid w:val="003320E4"/>
    <w:rsid w:val="0033525D"/>
    <w:rsid w:val="003414F3"/>
    <w:rsid w:val="00347650"/>
    <w:rsid w:val="00347ABC"/>
    <w:rsid w:val="0035613E"/>
    <w:rsid w:val="003563E6"/>
    <w:rsid w:val="0036214E"/>
    <w:rsid w:val="00363EE9"/>
    <w:rsid w:val="00370B40"/>
    <w:rsid w:val="00376128"/>
    <w:rsid w:val="0037742E"/>
    <w:rsid w:val="00377D56"/>
    <w:rsid w:val="0038245A"/>
    <w:rsid w:val="00382710"/>
    <w:rsid w:val="00382D3E"/>
    <w:rsid w:val="003840E6"/>
    <w:rsid w:val="00385A5A"/>
    <w:rsid w:val="00385CFC"/>
    <w:rsid w:val="00385D3D"/>
    <w:rsid w:val="003862E9"/>
    <w:rsid w:val="0039337A"/>
    <w:rsid w:val="003A3189"/>
    <w:rsid w:val="003A3CA7"/>
    <w:rsid w:val="003B330E"/>
    <w:rsid w:val="003B33BD"/>
    <w:rsid w:val="003B569D"/>
    <w:rsid w:val="003B6116"/>
    <w:rsid w:val="003B7973"/>
    <w:rsid w:val="003C0B6B"/>
    <w:rsid w:val="003C1CA8"/>
    <w:rsid w:val="003C3C0E"/>
    <w:rsid w:val="003D42A6"/>
    <w:rsid w:val="003D4F21"/>
    <w:rsid w:val="003D4FAC"/>
    <w:rsid w:val="003D63E5"/>
    <w:rsid w:val="003D678F"/>
    <w:rsid w:val="003E6AB2"/>
    <w:rsid w:val="003E7906"/>
    <w:rsid w:val="003F32FB"/>
    <w:rsid w:val="003F3C50"/>
    <w:rsid w:val="003F40E9"/>
    <w:rsid w:val="003F5BD2"/>
    <w:rsid w:val="003F63F3"/>
    <w:rsid w:val="003F7736"/>
    <w:rsid w:val="00406A6A"/>
    <w:rsid w:val="00406B22"/>
    <w:rsid w:val="004070E8"/>
    <w:rsid w:val="00407C3F"/>
    <w:rsid w:val="00407C76"/>
    <w:rsid w:val="00424E74"/>
    <w:rsid w:val="004328A7"/>
    <w:rsid w:val="00434C74"/>
    <w:rsid w:val="00435D14"/>
    <w:rsid w:val="00444256"/>
    <w:rsid w:val="00450AAD"/>
    <w:rsid w:val="00452C28"/>
    <w:rsid w:val="0045354D"/>
    <w:rsid w:val="00456EB4"/>
    <w:rsid w:val="00460436"/>
    <w:rsid w:val="00463F67"/>
    <w:rsid w:val="004647A8"/>
    <w:rsid w:val="004718F3"/>
    <w:rsid w:val="0047232E"/>
    <w:rsid w:val="00475040"/>
    <w:rsid w:val="00480769"/>
    <w:rsid w:val="00484480"/>
    <w:rsid w:val="00487224"/>
    <w:rsid w:val="0049221E"/>
    <w:rsid w:val="00493D40"/>
    <w:rsid w:val="004967B6"/>
    <w:rsid w:val="004A0F0F"/>
    <w:rsid w:val="004A277D"/>
    <w:rsid w:val="004A504B"/>
    <w:rsid w:val="004A6911"/>
    <w:rsid w:val="004B0F96"/>
    <w:rsid w:val="004B54E0"/>
    <w:rsid w:val="004B7384"/>
    <w:rsid w:val="004C24B1"/>
    <w:rsid w:val="004C4269"/>
    <w:rsid w:val="004C54C2"/>
    <w:rsid w:val="004D6236"/>
    <w:rsid w:val="004D7F90"/>
    <w:rsid w:val="004E4DBB"/>
    <w:rsid w:val="004E4E41"/>
    <w:rsid w:val="004E7F9C"/>
    <w:rsid w:val="004F233B"/>
    <w:rsid w:val="004F3493"/>
    <w:rsid w:val="004F5143"/>
    <w:rsid w:val="005036C1"/>
    <w:rsid w:val="0050601A"/>
    <w:rsid w:val="00506C5F"/>
    <w:rsid w:val="00510DFA"/>
    <w:rsid w:val="00511F6E"/>
    <w:rsid w:val="00512B09"/>
    <w:rsid w:val="005220ED"/>
    <w:rsid w:val="00533796"/>
    <w:rsid w:val="00537343"/>
    <w:rsid w:val="005501E5"/>
    <w:rsid w:val="00551326"/>
    <w:rsid w:val="00555D75"/>
    <w:rsid w:val="00556DA6"/>
    <w:rsid w:val="00556FBF"/>
    <w:rsid w:val="00560DF0"/>
    <w:rsid w:val="00561692"/>
    <w:rsid w:val="0056759C"/>
    <w:rsid w:val="005730F4"/>
    <w:rsid w:val="00583E10"/>
    <w:rsid w:val="00592DF3"/>
    <w:rsid w:val="0059513E"/>
    <w:rsid w:val="005A6AA4"/>
    <w:rsid w:val="005A6D9F"/>
    <w:rsid w:val="005B1934"/>
    <w:rsid w:val="005B48FF"/>
    <w:rsid w:val="005B5C54"/>
    <w:rsid w:val="005C3AF7"/>
    <w:rsid w:val="005C4D8C"/>
    <w:rsid w:val="005D363F"/>
    <w:rsid w:val="005E57E9"/>
    <w:rsid w:val="005E7DFB"/>
    <w:rsid w:val="005F0AE5"/>
    <w:rsid w:val="005F315E"/>
    <w:rsid w:val="005F3BE7"/>
    <w:rsid w:val="005F6B5A"/>
    <w:rsid w:val="005F6EBF"/>
    <w:rsid w:val="0060110F"/>
    <w:rsid w:val="00603045"/>
    <w:rsid w:val="00604C15"/>
    <w:rsid w:val="00606014"/>
    <w:rsid w:val="00611259"/>
    <w:rsid w:val="00611DE3"/>
    <w:rsid w:val="006158D5"/>
    <w:rsid w:val="00616F1E"/>
    <w:rsid w:val="00620546"/>
    <w:rsid w:val="00625D83"/>
    <w:rsid w:val="00633818"/>
    <w:rsid w:val="00645DB5"/>
    <w:rsid w:val="00654B2D"/>
    <w:rsid w:val="006623E7"/>
    <w:rsid w:val="00662B80"/>
    <w:rsid w:val="00664867"/>
    <w:rsid w:val="00665798"/>
    <w:rsid w:val="00670F6C"/>
    <w:rsid w:val="00673B0F"/>
    <w:rsid w:val="00675108"/>
    <w:rsid w:val="006852C7"/>
    <w:rsid w:val="006852CE"/>
    <w:rsid w:val="00692D14"/>
    <w:rsid w:val="006932B3"/>
    <w:rsid w:val="006B00AD"/>
    <w:rsid w:val="006B6081"/>
    <w:rsid w:val="006B65C7"/>
    <w:rsid w:val="006B7FE7"/>
    <w:rsid w:val="006C1727"/>
    <w:rsid w:val="006C32FD"/>
    <w:rsid w:val="006C39CE"/>
    <w:rsid w:val="006C5718"/>
    <w:rsid w:val="006C7EC2"/>
    <w:rsid w:val="006D0FCC"/>
    <w:rsid w:val="006D21F5"/>
    <w:rsid w:val="006D4E9D"/>
    <w:rsid w:val="006D5C68"/>
    <w:rsid w:val="006D71DD"/>
    <w:rsid w:val="006D7300"/>
    <w:rsid w:val="006E0D37"/>
    <w:rsid w:val="006E126D"/>
    <w:rsid w:val="006E1FC3"/>
    <w:rsid w:val="006E4C73"/>
    <w:rsid w:val="006E5609"/>
    <w:rsid w:val="006E7AB7"/>
    <w:rsid w:val="006F1F37"/>
    <w:rsid w:val="00700CA2"/>
    <w:rsid w:val="00702CF8"/>
    <w:rsid w:val="00704CE9"/>
    <w:rsid w:val="0070616B"/>
    <w:rsid w:val="00706295"/>
    <w:rsid w:val="007065D0"/>
    <w:rsid w:val="00706FDA"/>
    <w:rsid w:val="007108C7"/>
    <w:rsid w:val="00711F9A"/>
    <w:rsid w:val="00713810"/>
    <w:rsid w:val="007303A5"/>
    <w:rsid w:val="007303B7"/>
    <w:rsid w:val="00730B3E"/>
    <w:rsid w:val="0073420B"/>
    <w:rsid w:val="0074760E"/>
    <w:rsid w:val="00754ABA"/>
    <w:rsid w:val="007738B2"/>
    <w:rsid w:val="00773958"/>
    <w:rsid w:val="00782B0D"/>
    <w:rsid w:val="0078588B"/>
    <w:rsid w:val="00787D40"/>
    <w:rsid w:val="00794218"/>
    <w:rsid w:val="007A1546"/>
    <w:rsid w:val="007A228C"/>
    <w:rsid w:val="007A23F4"/>
    <w:rsid w:val="007A368E"/>
    <w:rsid w:val="007A5868"/>
    <w:rsid w:val="007B04CE"/>
    <w:rsid w:val="007B40F2"/>
    <w:rsid w:val="007B4304"/>
    <w:rsid w:val="007B4C1E"/>
    <w:rsid w:val="007B6871"/>
    <w:rsid w:val="007B7A2F"/>
    <w:rsid w:val="007C3D33"/>
    <w:rsid w:val="007C64FA"/>
    <w:rsid w:val="007D18D3"/>
    <w:rsid w:val="007D294A"/>
    <w:rsid w:val="007D47D2"/>
    <w:rsid w:val="007D6EC0"/>
    <w:rsid w:val="007D7E1D"/>
    <w:rsid w:val="007E07D0"/>
    <w:rsid w:val="007F4201"/>
    <w:rsid w:val="007F7D65"/>
    <w:rsid w:val="007F7E1D"/>
    <w:rsid w:val="008028C3"/>
    <w:rsid w:val="00803B66"/>
    <w:rsid w:val="00807A36"/>
    <w:rsid w:val="008142FF"/>
    <w:rsid w:val="008228F3"/>
    <w:rsid w:val="008267B3"/>
    <w:rsid w:val="00826E67"/>
    <w:rsid w:val="00831979"/>
    <w:rsid w:val="008360EC"/>
    <w:rsid w:val="00845CC6"/>
    <w:rsid w:val="00846B58"/>
    <w:rsid w:val="00847BBD"/>
    <w:rsid w:val="00851352"/>
    <w:rsid w:val="00857077"/>
    <w:rsid w:val="00863230"/>
    <w:rsid w:val="00865BD0"/>
    <w:rsid w:val="008717D8"/>
    <w:rsid w:val="0087215C"/>
    <w:rsid w:val="00875D25"/>
    <w:rsid w:val="00880184"/>
    <w:rsid w:val="00880E35"/>
    <w:rsid w:val="0088213E"/>
    <w:rsid w:val="008869E9"/>
    <w:rsid w:val="008875FE"/>
    <w:rsid w:val="00887F8E"/>
    <w:rsid w:val="00896234"/>
    <w:rsid w:val="00897E43"/>
    <w:rsid w:val="008A3F23"/>
    <w:rsid w:val="008A4A3A"/>
    <w:rsid w:val="008B70FB"/>
    <w:rsid w:val="008C36D0"/>
    <w:rsid w:val="008C424C"/>
    <w:rsid w:val="008C5738"/>
    <w:rsid w:val="008C7EAD"/>
    <w:rsid w:val="008D0CFE"/>
    <w:rsid w:val="008D2591"/>
    <w:rsid w:val="008D3CD7"/>
    <w:rsid w:val="008D6152"/>
    <w:rsid w:val="008E09F0"/>
    <w:rsid w:val="008E7BA9"/>
    <w:rsid w:val="008F0F81"/>
    <w:rsid w:val="008F0F9D"/>
    <w:rsid w:val="008F27BF"/>
    <w:rsid w:val="008F3192"/>
    <w:rsid w:val="008F3CBE"/>
    <w:rsid w:val="008F7766"/>
    <w:rsid w:val="009142EC"/>
    <w:rsid w:val="009154C3"/>
    <w:rsid w:val="00922DF9"/>
    <w:rsid w:val="00923540"/>
    <w:rsid w:val="00926767"/>
    <w:rsid w:val="00926842"/>
    <w:rsid w:val="00931298"/>
    <w:rsid w:val="009361D5"/>
    <w:rsid w:val="00941CD8"/>
    <w:rsid w:val="009423FB"/>
    <w:rsid w:val="009428A4"/>
    <w:rsid w:val="00942ADE"/>
    <w:rsid w:val="00944ACE"/>
    <w:rsid w:val="00946265"/>
    <w:rsid w:val="00952D2C"/>
    <w:rsid w:val="00952DBD"/>
    <w:rsid w:val="00953503"/>
    <w:rsid w:val="009659F4"/>
    <w:rsid w:val="00970D60"/>
    <w:rsid w:val="0097178B"/>
    <w:rsid w:val="009759A8"/>
    <w:rsid w:val="00986D26"/>
    <w:rsid w:val="00990E4B"/>
    <w:rsid w:val="00991FCB"/>
    <w:rsid w:val="0099390E"/>
    <w:rsid w:val="009960E5"/>
    <w:rsid w:val="009A18AD"/>
    <w:rsid w:val="009A3714"/>
    <w:rsid w:val="009A7ADC"/>
    <w:rsid w:val="009B0D30"/>
    <w:rsid w:val="009B17D7"/>
    <w:rsid w:val="009B6758"/>
    <w:rsid w:val="009B7355"/>
    <w:rsid w:val="009C19B7"/>
    <w:rsid w:val="009C5ABB"/>
    <w:rsid w:val="009C6A12"/>
    <w:rsid w:val="009D7C51"/>
    <w:rsid w:val="009E196C"/>
    <w:rsid w:val="009E62F8"/>
    <w:rsid w:val="009E6D54"/>
    <w:rsid w:val="009F19C2"/>
    <w:rsid w:val="009F36BF"/>
    <w:rsid w:val="00A017EF"/>
    <w:rsid w:val="00A054C2"/>
    <w:rsid w:val="00A07982"/>
    <w:rsid w:val="00A111B6"/>
    <w:rsid w:val="00A26D27"/>
    <w:rsid w:val="00A343FC"/>
    <w:rsid w:val="00A376EE"/>
    <w:rsid w:val="00A42A99"/>
    <w:rsid w:val="00A50D54"/>
    <w:rsid w:val="00A5151A"/>
    <w:rsid w:val="00A51B99"/>
    <w:rsid w:val="00A57E0A"/>
    <w:rsid w:val="00A6107F"/>
    <w:rsid w:val="00A62B5C"/>
    <w:rsid w:val="00A6663D"/>
    <w:rsid w:val="00A767F7"/>
    <w:rsid w:val="00A779A2"/>
    <w:rsid w:val="00A823F6"/>
    <w:rsid w:val="00A8468A"/>
    <w:rsid w:val="00A8719E"/>
    <w:rsid w:val="00A91126"/>
    <w:rsid w:val="00A937A6"/>
    <w:rsid w:val="00A976A3"/>
    <w:rsid w:val="00AA0A89"/>
    <w:rsid w:val="00AA17D1"/>
    <w:rsid w:val="00AA37A5"/>
    <w:rsid w:val="00AA6429"/>
    <w:rsid w:val="00AB747F"/>
    <w:rsid w:val="00AC01AA"/>
    <w:rsid w:val="00AC257E"/>
    <w:rsid w:val="00AC4DC6"/>
    <w:rsid w:val="00AC4F72"/>
    <w:rsid w:val="00AD3152"/>
    <w:rsid w:val="00AE2341"/>
    <w:rsid w:val="00AE5845"/>
    <w:rsid w:val="00AF389C"/>
    <w:rsid w:val="00AF741A"/>
    <w:rsid w:val="00B01ADB"/>
    <w:rsid w:val="00B04161"/>
    <w:rsid w:val="00B04E7E"/>
    <w:rsid w:val="00B056F9"/>
    <w:rsid w:val="00B06DFF"/>
    <w:rsid w:val="00B11E3D"/>
    <w:rsid w:val="00B12EBA"/>
    <w:rsid w:val="00B17E82"/>
    <w:rsid w:val="00B215D9"/>
    <w:rsid w:val="00B216B0"/>
    <w:rsid w:val="00B26BDC"/>
    <w:rsid w:val="00B311C7"/>
    <w:rsid w:val="00B4575A"/>
    <w:rsid w:val="00B47551"/>
    <w:rsid w:val="00B5110C"/>
    <w:rsid w:val="00B56A9D"/>
    <w:rsid w:val="00B575BA"/>
    <w:rsid w:val="00B6673F"/>
    <w:rsid w:val="00B6772D"/>
    <w:rsid w:val="00B71608"/>
    <w:rsid w:val="00B73938"/>
    <w:rsid w:val="00B73992"/>
    <w:rsid w:val="00B76429"/>
    <w:rsid w:val="00B764AC"/>
    <w:rsid w:val="00B80AA1"/>
    <w:rsid w:val="00B81733"/>
    <w:rsid w:val="00B85BB8"/>
    <w:rsid w:val="00B86471"/>
    <w:rsid w:val="00B9001F"/>
    <w:rsid w:val="00B90199"/>
    <w:rsid w:val="00B90272"/>
    <w:rsid w:val="00B94ECF"/>
    <w:rsid w:val="00B956D4"/>
    <w:rsid w:val="00B9672D"/>
    <w:rsid w:val="00B97446"/>
    <w:rsid w:val="00BA7432"/>
    <w:rsid w:val="00BB2764"/>
    <w:rsid w:val="00BB4044"/>
    <w:rsid w:val="00BC1AA0"/>
    <w:rsid w:val="00BC2495"/>
    <w:rsid w:val="00BC5D84"/>
    <w:rsid w:val="00BC7EB9"/>
    <w:rsid w:val="00BD2643"/>
    <w:rsid w:val="00BD393A"/>
    <w:rsid w:val="00BD56B1"/>
    <w:rsid w:val="00BD6558"/>
    <w:rsid w:val="00BD72A4"/>
    <w:rsid w:val="00BD7D1A"/>
    <w:rsid w:val="00BE0465"/>
    <w:rsid w:val="00BF2AC8"/>
    <w:rsid w:val="00BF2F76"/>
    <w:rsid w:val="00BF3022"/>
    <w:rsid w:val="00BF3214"/>
    <w:rsid w:val="00BF338D"/>
    <w:rsid w:val="00BF3CB7"/>
    <w:rsid w:val="00BF5573"/>
    <w:rsid w:val="00C05EC2"/>
    <w:rsid w:val="00C06AD8"/>
    <w:rsid w:val="00C1030C"/>
    <w:rsid w:val="00C13A04"/>
    <w:rsid w:val="00C15867"/>
    <w:rsid w:val="00C16566"/>
    <w:rsid w:val="00C2296D"/>
    <w:rsid w:val="00C23155"/>
    <w:rsid w:val="00C30E33"/>
    <w:rsid w:val="00C37CC8"/>
    <w:rsid w:val="00C40C41"/>
    <w:rsid w:val="00C45885"/>
    <w:rsid w:val="00C4664C"/>
    <w:rsid w:val="00C50F22"/>
    <w:rsid w:val="00C537C1"/>
    <w:rsid w:val="00C54343"/>
    <w:rsid w:val="00C57971"/>
    <w:rsid w:val="00C57D4D"/>
    <w:rsid w:val="00C60287"/>
    <w:rsid w:val="00C61021"/>
    <w:rsid w:val="00C62198"/>
    <w:rsid w:val="00C65BD7"/>
    <w:rsid w:val="00C71CB6"/>
    <w:rsid w:val="00C73E65"/>
    <w:rsid w:val="00C75E11"/>
    <w:rsid w:val="00C76BA4"/>
    <w:rsid w:val="00C83A48"/>
    <w:rsid w:val="00C85865"/>
    <w:rsid w:val="00C85E85"/>
    <w:rsid w:val="00C970DF"/>
    <w:rsid w:val="00CA2EAE"/>
    <w:rsid w:val="00CA406E"/>
    <w:rsid w:val="00CA4AC1"/>
    <w:rsid w:val="00CA630C"/>
    <w:rsid w:val="00CB0316"/>
    <w:rsid w:val="00CB0B11"/>
    <w:rsid w:val="00CB3FA3"/>
    <w:rsid w:val="00CB426A"/>
    <w:rsid w:val="00CB5354"/>
    <w:rsid w:val="00CC0B13"/>
    <w:rsid w:val="00CC3C9E"/>
    <w:rsid w:val="00CC458D"/>
    <w:rsid w:val="00CC6A14"/>
    <w:rsid w:val="00CC70A3"/>
    <w:rsid w:val="00CD4442"/>
    <w:rsid w:val="00CD53C3"/>
    <w:rsid w:val="00CD574E"/>
    <w:rsid w:val="00CD6344"/>
    <w:rsid w:val="00CE0269"/>
    <w:rsid w:val="00CE37AD"/>
    <w:rsid w:val="00CE4C22"/>
    <w:rsid w:val="00CE76E5"/>
    <w:rsid w:val="00CF0355"/>
    <w:rsid w:val="00CF1896"/>
    <w:rsid w:val="00CF3DFF"/>
    <w:rsid w:val="00CF41EC"/>
    <w:rsid w:val="00CF5D04"/>
    <w:rsid w:val="00D01B22"/>
    <w:rsid w:val="00D02437"/>
    <w:rsid w:val="00D04DE4"/>
    <w:rsid w:val="00D063F1"/>
    <w:rsid w:val="00D1085F"/>
    <w:rsid w:val="00D13DF3"/>
    <w:rsid w:val="00D14F22"/>
    <w:rsid w:val="00D153DD"/>
    <w:rsid w:val="00D204B1"/>
    <w:rsid w:val="00D27940"/>
    <w:rsid w:val="00D31EFA"/>
    <w:rsid w:val="00D41EC6"/>
    <w:rsid w:val="00D4741C"/>
    <w:rsid w:val="00D52DB0"/>
    <w:rsid w:val="00D5630A"/>
    <w:rsid w:val="00D57918"/>
    <w:rsid w:val="00D6012E"/>
    <w:rsid w:val="00D61A22"/>
    <w:rsid w:val="00D731CC"/>
    <w:rsid w:val="00D73DC6"/>
    <w:rsid w:val="00D73EED"/>
    <w:rsid w:val="00D74C1A"/>
    <w:rsid w:val="00D754C1"/>
    <w:rsid w:val="00D76417"/>
    <w:rsid w:val="00D77393"/>
    <w:rsid w:val="00D77A35"/>
    <w:rsid w:val="00D80299"/>
    <w:rsid w:val="00D81B3E"/>
    <w:rsid w:val="00D90C70"/>
    <w:rsid w:val="00D90E49"/>
    <w:rsid w:val="00D96ADE"/>
    <w:rsid w:val="00D96BCE"/>
    <w:rsid w:val="00DA0CE2"/>
    <w:rsid w:val="00DA19CC"/>
    <w:rsid w:val="00DA30D3"/>
    <w:rsid w:val="00DA5EA2"/>
    <w:rsid w:val="00DB3E06"/>
    <w:rsid w:val="00DB45DA"/>
    <w:rsid w:val="00DC249C"/>
    <w:rsid w:val="00DC6A10"/>
    <w:rsid w:val="00DD6FF7"/>
    <w:rsid w:val="00DE045C"/>
    <w:rsid w:val="00DE4561"/>
    <w:rsid w:val="00DE6166"/>
    <w:rsid w:val="00DE657E"/>
    <w:rsid w:val="00DF4106"/>
    <w:rsid w:val="00DF4704"/>
    <w:rsid w:val="00E024AA"/>
    <w:rsid w:val="00E14BB7"/>
    <w:rsid w:val="00E15C77"/>
    <w:rsid w:val="00E2022F"/>
    <w:rsid w:val="00E20C00"/>
    <w:rsid w:val="00E2487F"/>
    <w:rsid w:val="00E250F1"/>
    <w:rsid w:val="00E3550D"/>
    <w:rsid w:val="00E455BC"/>
    <w:rsid w:val="00E455FD"/>
    <w:rsid w:val="00E52838"/>
    <w:rsid w:val="00E614E0"/>
    <w:rsid w:val="00E63F75"/>
    <w:rsid w:val="00E73F7F"/>
    <w:rsid w:val="00E77440"/>
    <w:rsid w:val="00E82390"/>
    <w:rsid w:val="00E85409"/>
    <w:rsid w:val="00E863CF"/>
    <w:rsid w:val="00E94144"/>
    <w:rsid w:val="00E963BE"/>
    <w:rsid w:val="00EA2C0B"/>
    <w:rsid w:val="00EA429F"/>
    <w:rsid w:val="00EA4F9E"/>
    <w:rsid w:val="00EA63CA"/>
    <w:rsid w:val="00EA6D3B"/>
    <w:rsid w:val="00EB00AD"/>
    <w:rsid w:val="00EB136C"/>
    <w:rsid w:val="00EB2720"/>
    <w:rsid w:val="00EB480E"/>
    <w:rsid w:val="00EB50FA"/>
    <w:rsid w:val="00EB5C37"/>
    <w:rsid w:val="00EB5EC6"/>
    <w:rsid w:val="00EB77D9"/>
    <w:rsid w:val="00EB7FC9"/>
    <w:rsid w:val="00EC3F94"/>
    <w:rsid w:val="00EC5A10"/>
    <w:rsid w:val="00ED13A9"/>
    <w:rsid w:val="00ED27E8"/>
    <w:rsid w:val="00ED7137"/>
    <w:rsid w:val="00EE6FB5"/>
    <w:rsid w:val="00EF06EA"/>
    <w:rsid w:val="00F069C7"/>
    <w:rsid w:val="00F154DE"/>
    <w:rsid w:val="00F17570"/>
    <w:rsid w:val="00F21088"/>
    <w:rsid w:val="00F22C50"/>
    <w:rsid w:val="00F312C9"/>
    <w:rsid w:val="00F327E7"/>
    <w:rsid w:val="00F34A3D"/>
    <w:rsid w:val="00F35746"/>
    <w:rsid w:val="00F36D41"/>
    <w:rsid w:val="00F447C7"/>
    <w:rsid w:val="00F451D7"/>
    <w:rsid w:val="00F453F7"/>
    <w:rsid w:val="00F459B4"/>
    <w:rsid w:val="00F45D0D"/>
    <w:rsid w:val="00F5211B"/>
    <w:rsid w:val="00F5433A"/>
    <w:rsid w:val="00F554A9"/>
    <w:rsid w:val="00F71071"/>
    <w:rsid w:val="00F711A2"/>
    <w:rsid w:val="00F716FD"/>
    <w:rsid w:val="00F80355"/>
    <w:rsid w:val="00F87C43"/>
    <w:rsid w:val="00F9149C"/>
    <w:rsid w:val="00FA00A1"/>
    <w:rsid w:val="00FA5722"/>
    <w:rsid w:val="00FA7CA3"/>
    <w:rsid w:val="00FB0C81"/>
    <w:rsid w:val="00FC2200"/>
    <w:rsid w:val="00FC2540"/>
    <w:rsid w:val="00FC3B8F"/>
    <w:rsid w:val="00FD2B8F"/>
    <w:rsid w:val="00FD7A68"/>
    <w:rsid w:val="00FE3307"/>
    <w:rsid w:val="00FE3BB8"/>
    <w:rsid w:val="00FF0204"/>
    <w:rsid w:val="00FF3AED"/>
    <w:rsid w:val="00FF44A5"/>
    <w:rsid w:val="00FF4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42967"/>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Heading 3 Char1,Heading 3 Char1 Char,Heading 3 Char2"/>
    <w:basedOn w:val="Normal"/>
    <w:next w:val="Normal"/>
    <w:qFormat/>
    <w:rsid w:val="0033525D"/>
    <w:pPr>
      <w:widowControl w:val="0"/>
      <w:numPr>
        <w:ilvl w:val="2"/>
        <w:numId w:val="1"/>
      </w:numPr>
      <w:spacing w:after="240"/>
      <w:outlineLvl w:val="2"/>
    </w:pPr>
  </w:style>
  <w:style w:type="paragraph" w:styleId="Heading4">
    <w:name w:val="heading 4"/>
    <w:aliases w:val="He=ding 41,Heading 11,Heading 41,Título 41,heading 4,para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Bullet OSM,Bullets,CORE-1.1.1,Dot pt,Heading 2_sj,L,List Paragraph (numbered (a)),List Paragraph1,List Paragraph11,Numbered Para 1,Proposal Bullet List,Report Para,Resume Title,TOC style,Table,WB Para,WinDForce-Letter,bullets,d_bodyb"/>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ListParagraphChar">
    <w:name w:val="List Paragraph Char"/>
    <w:aliases w:val="Bullet OSM Char,Bullets Char,CORE-1.1.1 Char,Dot pt Char,Heading 2_sj Char,L Char,List Paragraph (numbered (a)) Char,List Paragraph1 Char,List Paragraph11 Char,Numbered Para 1 Char,Proposal Bullet List Char,Report Para Char"/>
    <w:link w:val="ListParagraph"/>
    <w:uiPriority w:val="34"/>
    <w:qFormat/>
    <w:locked/>
    <w:rsid w:val="009E62F8"/>
    <w:rPr>
      <w:sz w:val="22"/>
      <w:szCs w:val="22"/>
      <w:lang w:val="en-GB"/>
    </w:rPr>
  </w:style>
  <w:style w:type="paragraph" w:styleId="NormalWeb">
    <w:name w:val="Normal (Web)"/>
    <w:basedOn w:val="Normal"/>
    <w:uiPriority w:val="99"/>
    <w:semiHidden/>
    <w:unhideWhenUsed/>
    <w:rsid w:val="00172F7E"/>
    <w:pPr>
      <w:spacing w:before="100" w:beforeAutospacing="1" w:after="100" w:afterAutospacing="1"/>
      <w:jc w:val="left"/>
    </w:pPr>
    <w:rPr>
      <w:sz w:val="24"/>
      <w:szCs w:val="24"/>
      <w:lang w:eastAsia="en-CA"/>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basedOn w:val="DefaultParagraphFont"/>
    <w:link w:val="Heading2"/>
    <w:rsid w:val="00084459"/>
    <w:rPr>
      <w:sz w:val="22"/>
      <w:szCs w:val="22"/>
      <w:lang w:val="en-CA"/>
    </w:rPr>
  </w:style>
  <w:style w:type="character" w:styleId="Strong">
    <w:name w:val="Strong"/>
    <w:basedOn w:val="DefaultParagraphFont"/>
    <w:uiPriority w:val="22"/>
    <w:qFormat/>
    <w:rsid w:val="004647A8"/>
    <w:rPr>
      <w:b/>
      <w:bCs/>
    </w:rPr>
  </w:style>
  <w:style w:type="paragraph" w:styleId="EndnoteText">
    <w:name w:val="endnote text"/>
    <w:basedOn w:val="Normal"/>
    <w:link w:val="EndnoteTextChar"/>
    <w:uiPriority w:val="99"/>
    <w:semiHidden/>
    <w:unhideWhenUsed/>
    <w:rsid w:val="001F18A9"/>
    <w:rPr>
      <w:sz w:val="20"/>
      <w:szCs w:val="20"/>
    </w:rPr>
  </w:style>
  <w:style w:type="character" w:customStyle="1" w:styleId="EndnoteTextChar">
    <w:name w:val="Endnote Text Char"/>
    <w:basedOn w:val="DefaultParagraphFont"/>
    <w:link w:val="EndnoteText"/>
    <w:uiPriority w:val="99"/>
    <w:semiHidden/>
    <w:rsid w:val="001F18A9"/>
    <w:rPr>
      <w:lang w:val="en-CA"/>
    </w:rPr>
  </w:style>
  <w:style w:type="character" w:styleId="EndnoteReference">
    <w:name w:val="endnote reference"/>
    <w:basedOn w:val="DefaultParagraphFont"/>
    <w:uiPriority w:val="99"/>
    <w:semiHidden/>
    <w:unhideWhenUsed/>
    <w:rsid w:val="001F18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0.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UNEP/OzL.Pro/ExCom/88/41</Document_x0020_Number>
  </documentManagement>
</p:properties>
</file>

<file path=customXml/itemProps1.xml><?xml version="1.0" encoding="utf-8"?>
<ds:datastoreItem xmlns:ds="http://schemas.openxmlformats.org/officeDocument/2006/customXml" ds:itemID="{C2A33FA0-E5F5-4BB5-8A49-AA1C39B4AD0E}"/>
</file>

<file path=customXml/itemProps2.xml><?xml version="1.0" encoding="utf-8"?>
<ds:datastoreItem xmlns:ds="http://schemas.openxmlformats.org/officeDocument/2006/customXml" ds:itemID="{5884BA6B-D8BE-4CC6-AA98-4AD9DE4CDFE6}"/>
</file>

<file path=customXml/itemProps3.xml><?xml version="1.0" encoding="utf-8"?>
<ds:datastoreItem xmlns:ds="http://schemas.openxmlformats.org/officeDocument/2006/customXml" ds:itemID="{6614218D-3D6D-46CC-8F8B-C5A6E13DC175}"/>
</file>

<file path=customXml/itemProps4.xml><?xml version="1.0" encoding="utf-8"?>
<ds:datastoreItem xmlns:ds="http://schemas.openxmlformats.org/officeDocument/2006/customXml" ds:itemID="{407F6A79-1C16-4B61-A299-FFB20E75D602}"/>
</file>

<file path=docProps/app.xml><?xml version="1.0" encoding="utf-8"?>
<Properties xmlns="http://schemas.openxmlformats.org/officeDocument/2006/extended-properties" xmlns:vt="http://schemas.openxmlformats.org/officeDocument/2006/docPropsVTypes">
  <Template>Normal</Template>
  <TotalTime>1</TotalTime>
  <Pages>1</Pages>
  <Words>4214</Words>
  <Characters>24021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Propuesta de proyecto: Camerún</vt:lpstr>
    </vt:vector>
  </TitlesOfParts>
  <Company>UNMFS</Company>
  <LinksUpToDate>false</LinksUpToDate>
  <CharactersWithSpaces>28179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Camerún</dc:title>
  <dc:subject>88th</dc:subject>
  <dc:creator>Dominika Anna Suwik</dc:creator>
  <cp:keywords>88th ExCom</cp:keywords>
  <dc:description>MV</dc:description>
  <cp:lastModifiedBy>HBE</cp:lastModifiedBy>
  <cp:revision>4</cp:revision>
  <cp:lastPrinted>2001-05-26T16:40:00Z</cp:lastPrinted>
  <dcterms:created xsi:type="dcterms:W3CDTF">2021-11-05T17:57:00Z</dcterms:created>
  <dcterms:modified xsi:type="dcterms:W3CDTF">2021-11-22T03:15:00Z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UNEP/OzL.Pro/ExCom/88/41</vt:lpwstr>
  </property>
  <property fmtid="{D5CDD505-2E9C-101B-9397-08002B2CF9AE}" pid="3" name="Revision date">
    <vt:lpwstr>11/8/2021</vt:lpwstr>
  </property>
  <property fmtid="{D5CDD505-2E9C-101B-9397-08002B2CF9AE}" pid="4" name="ContentTypeId">
    <vt:lpwstr>0x010100F9B34BAB91CF9C49929DFB9E017C6363</vt:lpwstr>
  </property>
</Properties>
</file>