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6981EFF" w14:textId="77777777" w:rsidTr="00393882">
        <w:trPr>
          <w:trHeight w:val="720"/>
        </w:trPr>
        <w:tc>
          <w:tcPr>
            <w:tcW w:w="5490" w:type="dxa"/>
            <w:gridSpan w:val="2"/>
            <w:tcBorders>
              <w:bottom w:val="single" w:sz="18" w:space="0" w:color="auto"/>
            </w:tcBorders>
          </w:tcPr>
          <w:p w14:paraId="179EFF11"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9AC0066" w14:textId="77777777" w:rsidR="00C15867" w:rsidRPr="009B0D30" w:rsidRDefault="00C15867" w:rsidP="00393882">
            <w:pPr>
              <w:jc w:val="right"/>
              <w:rPr>
                <w:sz w:val="52"/>
                <w:szCs w:val="52"/>
              </w:rPr>
            </w:pPr>
            <w:r w:rsidRPr="009B0D30">
              <w:rPr>
                <w:rFonts w:ascii="Univers Bold" w:hAnsi="Univers Bold"/>
                <w:b/>
                <w:sz w:val="72"/>
              </w:rPr>
              <w:t>EP</w:t>
            </w:r>
          </w:p>
        </w:tc>
      </w:tr>
      <w:tr w:rsidR="00C15867" w:rsidRPr="009B0D30" w14:paraId="2431B588" w14:textId="77777777" w:rsidTr="003938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4EA0396" w14:textId="77777777" w:rsidR="00C15867" w:rsidRPr="009B0D30" w:rsidRDefault="00E52838" w:rsidP="00393882">
            <w:pPr>
              <w:spacing w:before="120"/>
            </w:pPr>
            <w:r w:rsidRPr="009B0D30">
              <w:rPr>
                <w:noProof/>
                <w:lang w:val="en-US"/>
              </w:rPr>
              <mc:AlternateContent>
                <mc:Choice Requires="wpg">
                  <w:drawing>
                    <wp:anchor distT="0" distB="0" distL="114300" distR="114300" simplePos="0" relativeHeight="251660288" behindDoc="0" locked="0" layoutInCell="1" allowOverlap="1" wp14:anchorId="5B4CEA07" wp14:editId="30BB03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8D1A73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098815C"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5A7879C"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0A0F57"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7FB41C4" w14:textId="77777777" w:rsidR="00C15867" w:rsidRPr="009B0D30" w:rsidRDefault="00C15867" w:rsidP="00393882">
            <w:pPr>
              <w:spacing w:before="720"/>
              <w:ind w:left="158"/>
            </w:pPr>
          </w:p>
        </w:tc>
        <w:tc>
          <w:tcPr>
            <w:tcW w:w="4590" w:type="dxa"/>
            <w:tcBorders>
              <w:top w:val="nil"/>
              <w:left w:val="nil"/>
              <w:bottom w:val="single" w:sz="36" w:space="0" w:color="auto"/>
              <w:right w:val="nil"/>
            </w:tcBorders>
          </w:tcPr>
          <w:p w14:paraId="6D16C8C7" w14:textId="77777777" w:rsidR="00C15867" w:rsidRPr="009B0D30" w:rsidRDefault="00C15867" w:rsidP="00393882">
            <w:r w:rsidRPr="009B0D30">
              <w:t>Distr.</w:t>
            </w:r>
          </w:p>
          <w:p w14:paraId="1E216C90" w14:textId="77777777" w:rsidR="00923540" w:rsidRPr="009B0D30" w:rsidRDefault="00923540" w:rsidP="00923540">
            <w:r w:rsidRPr="009B0D30">
              <w:t>GENERAL</w:t>
            </w:r>
          </w:p>
          <w:p w14:paraId="034E83F1" w14:textId="77777777" w:rsidR="00C15867" w:rsidRPr="009B0D30" w:rsidRDefault="00C15867" w:rsidP="00393882"/>
          <w:p w14:paraId="76286DCB" w14:textId="77777777" w:rsidR="00C15867" w:rsidRPr="009B0D30" w:rsidRDefault="00C15867" w:rsidP="00393882"/>
          <w:p w14:paraId="0808FC43" w14:textId="2587515F" w:rsidR="00C15867" w:rsidRPr="009B0D30" w:rsidRDefault="001141DA" w:rsidP="00393882">
            <w:fldSimple w:instr=" DOCPROPERTY &quot;Document number&quot;  \* MERGEFORMAT ">
              <w:r w:rsidR="00D72F55">
                <w:t>UNEP/OzL.Pro/ExCom/87/46</w:t>
              </w:r>
            </w:fldSimple>
          </w:p>
          <w:p w14:paraId="5BC255F4" w14:textId="4FF7D8E0" w:rsidR="00C15867" w:rsidRPr="009B0D30" w:rsidRDefault="00BC2495" w:rsidP="00393882">
            <w:r w:rsidRPr="009B0D30">
              <w:fldChar w:fldCharType="begin"/>
            </w:r>
            <w:r w:rsidR="00851352" w:rsidRPr="009B0D30">
              <w:instrText xml:space="preserve"> DOCPROPERTY "Revision date" \@ "d MMMM YYYY"  \* MERGEFORMAT </w:instrText>
            </w:r>
            <w:r w:rsidRPr="009B0D30">
              <w:fldChar w:fldCharType="separate"/>
            </w:r>
            <w:r w:rsidR="00DF5B74">
              <w:t>2 June 2021</w:t>
            </w:r>
            <w:r w:rsidRPr="009B0D30">
              <w:fldChar w:fldCharType="end"/>
            </w:r>
          </w:p>
          <w:p w14:paraId="496853A6" w14:textId="77777777" w:rsidR="00C15867" w:rsidRPr="009B0D30" w:rsidRDefault="00C15867" w:rsidP="00393882">
            <w:pPr>
              <w:rPr>
                <w:caps/>
              </w:rPr>
            </w:pPr>
          </w:p>
          <w:p w14:paraId="425DD142" w14:textId="77777777" w:rsidR="00C15867" w:rsidRPr="009B0D30" w:rsidRDefault="00C15867" w:rsidP="00393882">
            <w:r w:rsidRPr="009B0D30">
              <w:t>ORIGINAL: ENGLISH</w:t>
            </w:r>
          </w:p>
        </w:tc>
      </w:tr>
    </w:tbl>
    <w:p w14:paraId="220DF31B"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0C341E57"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701683">
        <w:rPr>
          <w:rStyle w:val="FootnoteReference"/>
        </w:rPr>
        <w:footnoteReference w:id="1"/>
      </w:r>
    </w:p>
    <w:p w14:paraId="467CA6AD" w14:textId="77777777" w:rsidR="00C15867" w:rsidRPr="009B0D30" w:rsidRDefault="00C15867" w:rsidP="00857077">
      <w:pPr>
        <w:jc w:val="left"/>
      </w:pPr>
    </w:p>
    <w:p w14:paraId="37132818" w14:textId="32CEA9C0" w:rsidR="00066CE8" w:rsidRDefault="00066CE8" w:rsidP="00857077">
      <w:pPr>
        <w:jc w:val="left"/>
      </w:pPr>
    </w:p>
    <w:p w14:paraId="3D52FF4F" w14:textId="77777777" w:rsidR="0000056C" w:rsidRPr="009B0D30" w:rsidRDefault="0000056C" w:rsidP="00857077">
      <w:pPr>
        <w:jc w:val="left"/>
      </w:pPr>
    </w:p>
    <w:p w14:paraId="4485B570" w14:textId="43692E06" w:rsidR="0000056C" w:rsidRPr="0052205E" w:rsidRDefault="0000056C" w:rsidP="0000056C">
      <w:pPr>
        <w:jc w:val="center"/>
        <w:rPr>
          <w:b/>
          <w:caps/>
        </w:rPr>
      </w:pPr>
      <w:r w:rsidRPr="0052205E">
        <w:rPr>
          <w:b/>
          <w:caps/>
        </w:rPr>
        <w:t>Draft guidelines for the preparation of HFC phase-down plans for Article 5 countries (decision</w:t>
      </w:r>
      <w:r>
        <w:rPr>
          <w:b/>
          <w:caps/>
        </w:rPr>
        <w:t> </w:t>
      </w:r>
      <w:r w:rsidRPr="0052205E">
        <w:rPr>
          <w:b/>
          <w:caps/>
        </w:rPr>
        <w:t>8</w:t>
      </w:r>
      <w:r w:rsidR="00CE31CE">
        <w:rPr>
          <w:b/>
          <w:caps/>
        </w:rPr>
        <w:t>6</w:t>
      </w:r>
      <w:r w:rsidRPr="0052205E">
        <w:rPr>
          <w:b/>
          <w:caps/>
        </w:rPr>
        <w:t>/</w:t>
      </w:r>
      <w:r w:rsidR="006639EA">
        <w:rPr>
          <w:b/>
          <w:caps/>
        </w:rPr>
        <w:t>93</w:t>
      </w:r>
      <w:r w:rsidRPr="0052205E">
        <w:rPr>
          <w:b/>
          <w:caps/>
        </w:rPr>
        <w:t>)</w:t>
      </w:r>
    </w:p>
    <w:p w14:paraId="74F5F41C" w14:textId="759A88F9" w:rsidR="000F1514" w:rsidRPr="00290A30" w:rsidRDefault="000F1514" w:rsidP="000F1514">
      <w:pPr>
        <w:jc w:val="center"/>
        <w:rPr>
          <w:b/>
        </w:rPr>
      </w:pPr>
    </w:p>
    <w:p w14:paraId="74FB478D" w14:textId="77777777" w:rsidR="000F1514" w:rsidRPr="00DD2CEF" w:rsidRDefault="000F1514" w:rsidP="000F1514">
      <w:pPr>
        <w:jc w:val="center"/>
        <w:rPr>
          <w:b/>
        </w:rPr>
      </w:pPr>
      <w:r w:rsidRPr="00DD2CEF">
        <w:rPr>
          <w:b/>
        </w:rPr>
        <w:t xml:space="preserve">Note </w:t>
      </w:r>
      <w:r>
        <w:rPr>
          <w:b/>
        </w:rPr>
        <w:t>by</w:t>
      </w:r>
      <w:r w:rsidRPr="00DD2CEF">
        <w:rPr>
          <w:b/>
        </w:rPr>
        <w:t xml:space="preserve"> the Secretariat</w:t>
      </w:r>
    </w:p>
    <w:p w14:paraId="66F4E6F4" w14:textId="77777777" w:rsidR="000F1514" w:rsidRDefault="000F1514" w:rsidP="000F1514">
      <w:pPr>
        <w:jc w:val="left"/>
      </w:pPr>
    </w:p>
    <w:p w14:paraId="5C4D0CDC" w14:textId="77777777" w:rsidR="000F1514" w:rsidRPr="00185E5B" w:rsidRDefault="000F1514" w:rsidP="000F1514">
      <w:pPr>
        <w:jc w:val="left"/>
      </w:pPr>
      <w:r w:rsidRPr="00DD2CEF">
        <w:rPr>
          <w:b/>
        </w:rPr>
        <w:t>Background</w:t>
      </w:r>
    </w:p>
    <w:p w14:paraId="12F3352F" w14:textId="77777777" w:rsidR="000F1514" w:rsidRDefault="000F1514" w:rsidP="000F1514">
      <w:pPr>
        <w:jc w:val="left"/>
      </w:pPr>
    </w:p>
    <w:p w14:paraId="174BF6B6" w14:textId="1E5A2991" w:rsidR="000F1514" w:rsidRPr="00F75E7C" w:rsidRDefault="000F1514" w:rsidP="0000056C">
      <w:pPr>
        <w:pStyle w:val="Heading1"/>
        <w:rPr>
          <w:rFonts w:eastAsia="Calibri"/>
        </w:rPr>
      </w:pPr>
      <w:r>
        <w:t>The contingency plan for conducting the 85</w:t>
      </w:r>
      <w:r w:rsidRPr="00E73007">
        <w:rPr>
          <w:vertAlign w:val="superscript"/>
        </w:rPr>
        <w:t>th</w:t>
      </w:r>
      <w:r>
        <w:t xml:space="preserve"> and 86</w:t>
      </w:r>
      <w:r w:rsidRPr="00E73007">
        <w:rPr>
          <w:vertAlign w:val="superscript"/>
        </w:rPr>
        <w:t>th</w:t>
      </w:r>
      <w:r>
        <w:rPr>
          <w:rStyle w:val="FootnoteReference"/>
        </w:rPr>
        <w:footnoteReference w:id="2"/>
      </w:r>
      <w:r>
        <w:t xml:space="preserve"> meetings, has been modified and adapted on </w:t>
      </w:r>
      <w:r w:rsidRPr="003E3481">
        <w:t xml:space="preserve">several occasions according to the evolution of the </w:t>
      </w:r>
      <w:r>
        <w:t xml:space="preserve">COVID-19 </w:t>
      </w:r>
      <w:r w:rsidRPr="003E3481">
        <w:t>pandemic</w:t>
      </w:r>
      <w:r>
        <w:t xml:space="preserve">; the last modification </w:t>
      </w:r>
      <w:r w:rsidR="00D67DDC">
        <w:t>of March </w:t>
      </w:r>
      <w:r>
        <w:t>2021</w:t>
      </w:r>
      <w:r>
        <w:rPr>
          <w:rStyle w:val="FootnoteReference"/>
        </w:rPr>
        <w:footnoteReference w:id="3"/>
      </w:r>
      <w:r>
        <w:t xml:space="preserve"> presented the agreed procedures including to hold </w:t>
      </w:r>
      <w:r>
        <w:rPr>
          <w:rFonts w:eastAsia="Calibri"/>
        </w:rPr>
        <w:t>the postponed 86</w:t>
      </w:r>
      <w:r w:rsidRPr="00DE563D">
        <w:rPr>
          <w:rFonts w:eastAsia="Calibri"/>
          <w:vertAlign w:val="superscript"/>
        </w:rPr>
        <w:t>th</w:t>
      </w:r>
      <w:r>
        <w:rPr>
          <w:rFonts w:eastAsia="Calibri"/>
        </w:rPr>
        <w:t xml:space="preserve"> meeting through </w:t>
      </w:r>
      <w:r w:rsidR="00D67DDC">
        <w:rPr>
          <w:rFonts w:eastAsia="Calibri"/>
          <w:i/>
          <w:iCs/>
        </w:rPr>
        <w:t>inter </w:t>
      </w:r>
      <w:r w:rsidRPr="00CE547D">
        <w:rPr>
          <w:rFonts w:eastAsia="Calibri"/>
          <w:i/>
          <w:iCs/>
        </w:rPr>
        <w:t>alia</w:t>
      </w:r>
      <w:r>
        <w:rPr>
          <w:rFonts w:eastAsia="Calibri"/>
        </w:rPr>
        <w:t xml:space="preserve"> f</w:t>
      </w:r>
      <w:r w:rsidRPr="002D7258">
        <w:t>ormal online</w:t>
      </w:r>
      <w:r>
        <w:t xml:space="preserve"> </w:t>
      </w:r>
      <w:r w:rsidRPr="002D7258">
        <w:t>meetings</w:t>
      </w:r>
      <w:r>
        <w:rPr>
          <w:rStyle w:val="FootnoteReference"/>
        </w:rPr>
        <w:footnoteReference w:id="4"/>
      </w:r>
      <w:r w:rsidRPr="002D7258">
        <w:t xml:space="preserve"> </w:t>
      </w:r>
      <w:r>
        <w:rPr>
          <w:rFonts w:eastAsia="Calibri"/>
        </w:rPr>
        <w:t xml:space="preserve">to </w:t>
      </w:r>
      <w:r>
        <w:t xml:space="preserve">consider several items of the agenda, including item </w:t>
      </w:r>
      <w:r w:rsidRPr="002D7258">
        <w:t>13(</w:t>
      </w:r>
      <w:r w:rsidR="0000056C">
        <w:t>c</w:t>
      </w:r>
      <w:r w:rsidRPr="002D7258">
        <w:t xml:space="preserve">) on the </w:t>
      </w:r>
      <w:r w:rsidR="0000056C" w:rsidRPr="0000056C">
        <w:rPr>
          <w:rFonts w:eastAsia="Calibri"/>
        </w:rPr>
        <w:t>Draft guidelines for the preparation of HFC phase-down plans for Article 5 countries (decision 84/54(a))</w:t>
      </w:r>
      <w:r>
        <w:rPr>
          <w:rFonts w:eastAsia="Calibri"/>
        </w:rPr>
        <w:t xml:space="preserve">. </w:t>
      </w:r>
    </w:p>
    <w:p w14:paraId="58446527" w14:textId="35177917" w:rsidR="000F1514" w:rsidRPr="00CE547D" w:rsidRDefault="000F1514" w:rsidP="000F1514">
      <w:pPr>
        <w:pStyle w:val="Heading1"/>
        <w:rPr>
          <w:rFonts w:eastAsia="Calibri"/>
        </w:rPr>
      </w:pPr>
      <w:r w:rsidRPr="00CE547D">
        <w:rPr>
          <w:rFonts w:eastAsia="Calibri"/>
        </w:rPr>
        <w:t>Discussions on agenda item 13(</w:t>
      </w:r>
      <w:r w:rsidR="0000056C">
        <w:rPr>
          <w:rFonts w:eastAsia="Calibri"/>
        </w:rPr>
        <w:t>c</w:t>
      </w:r>
      <w:r w:rsidRPr="00CE547D">
        <w:rPr>
          <w:rFonts w:eastAsia="Calibri"/>
        </w:rPr>
        <w:t xml:space="preserve">) were </w:t>
      </w:r>
      <w:r w:rsidR="00370C44" w:rsidRPr="00DF5B74">
        <w:rPr>
          <w:rFonts w:eastAsia="Calibri"/>
        </w:rPr>
        <w:t xml:space="preserve">held </w:t>
      </w:r>
      <w:r w:rsidR="00370C44" w:rsidRPr="00DF5B74">
        <w:rPr>
          <w:snapToGrid w:val="0"/>
        </w:rPr>
        <w:t>first at the formal online meeting and then in a contact group</w:t>
      </w:r>
      <w:r w:rsidR="00370C44" w:rsidRPr="00DF5B74">
        <w:rPr>
          <w:rFonts w:eastAsia="Calibri"/>
        </w:rPr>
        <w:t xml:space="preserve"> and were </w:t>
      </w:r>
      <w:r w:rsidRPr="00DF5B74">
        <w:rPr>
          <w:rFonts w:eastAsia="Calibri"/>
        </w:rPr>
        <w:t>based on document UNEP/O</w:t>
      </w:r>
      <w:r w:rsidRPr="00CE547D">
        <w:rPr>
          <w:rFonts w:eastAsia="Calibri"/>
        </w:rPr>
        <w:t>zL.Pro/ExCom/86/</w:t>
      </w:r>
      <w:r w:rsidR="0000056C">
        <w:rPr>
          <w:rFonts w:eastAsia="Calibri"/>
        </w:rPr>
        <w:t>88</w:t>
      </w:r>
      <w:r w:rsidRPr="00CE547D">
        <w:rPr>
          <w:rFonts w:eastAsia="Calibri"/>
        </w:rPr>
        <w:t xml:space="preserve">. </w:t>
      </w:r>
    </w:p>
    <w:p w14:paraId="52E97C7B" w14:textId="77777777" w:rsidR="000F1514" w:rsidRPr="00763133" w:rsidRDefault="000F1514" w:rsidP="000F1514">
      <w:pPr>
        <w:rPr>
          <w:b/>
        </w:rPr>
      </w:pPr>
      <w:r w:rsidRPr="00763133">
        <w:rPr>
          <w:b/>
        </w:rPr>
        <w:t xml:space="preserve">Summary of the discussion </w:t>
      </w:r>
      <w:r>
        <w:rPr>
          <w:b/>
        </w:rPr>
        <w:t>at the 86</w:t>
      </w:r>
      <w:r w:rsidRPr="00C81862">
        <w:rPr>
          <w:b/>
          <w:vertAlign w:val="superscript"/>
        </w:rPr>
        <w:t>th</w:t>
      </w:r>
      <w:r>
        <w:rPr>
          <w:b/>
        </w:rPr>
        <w:t xml:space="preserve"> meeting</w:t>
      </w:r>
    </w:p>
    <w:p w14:paraId="6259696D" w14:textId="77777777" w:rsidR="000F1514" w:rsidRPr="00763133" w:rsidRDefault="000F1514" w:rsidP="000F1514"/>
    <w:p w14:paraId="516B3867" w14:textId="15C0847B" w:rsidR="009647D6" w:rsidRPr="009647D6" w:rsidRDefault="000F1514" w:rsidP="00C27C53">
      <w:pPr>
        <w:pStyle w:val="Heading1"/>
        <w:rPr>
          <w:lang w:val="en-US"/>
        </w:rPr>
      </w:pPr>
      <w:r w:rsidRPr="009647D6">
        <w:rPr>
          <w:lang w:val="en-US"/>
        </w:rPr>
        <w:t>During the formal online meeting, the representative of the Secretariat introduced document UNEP/OzL.Pro/ExCom/86/</w:t>
      </w:r>
      <w:r w:rsidR="0000056C" w:rsidRPr="009647D6">
        <w:rPr>
          <w:lang w:val="en-US"/>
        </w:rPr>
        <w:t>88</w:t>
      </w:r>
      <w:r w:rsidRPr="009647D6">
        <w:rPr>
          <w:lang w:val="en-US"/>
        </w:rPr>
        <w:t xml:space="preserve">. </w:t>
      </w:r>
      <w:r w:rsidR="009647D6" w:rsidRPr="009647D6">
        <w:rPr>
          <w:snapToGrid w:val="0"/>
        </w:rPr>
        <w:t xml:space="preserve">Several members thanked the Secretariat for the document, saying that </w:t>
      </w:r>
      <w:r w:rsidR="009647D6" w:rsidRPr="009647D6">
        <w:rPr>
          <w:snapToGrid w:val="0"/>
        </w:rPr>
        <w:lastRenderedPageBreak/>
        <w:t>it</w:t>
      </w:r>
      <w:r w:rsidR="009647D6" w:rsidRPr="009647D6">
        <w:rPr>
          <w:lang w:val="en-US"/>
        </w:rPr>
        <w:t xml:space="preserve"> was a good basis for discussion. Some stressed the importance of approving the guidelines as soon as possible to enable Article 5 countries to take action to prepare for HFC phase-down. In response to comments about documents UNEP/OzL.Pro/ExCom/86/88 and UNEP/OzL.Pro/ExCom/86/87 (on potential strategies, policy measures and commitments, as well as projects and activities that could be integrated within stage I of HFC phase-down plans for Article 5 countries) being best considered together, the representative of the Secretariat explained that it had been a conscious decision not to duplicate in one document items discussed in the other. Document UNEP/OzL.Pro/ExCom/86/88 prioritized the consideration of funding levels to enable countries to initiate their work on HFC phase-down.</w:t>
      </w:r>
    </w:p>
    <w:p w14:paraId="195F974C" w14:textId="034D0307" w:rsidR="009647D6" w:rsidRPr="00FF3796" w:rsidRDefault="009647D6" w:rsidP="009647D6">
      <w:pPr>
        <w:pStyle w:val="Heading1"/>
      </w:pPr>
      <w:r w:rsidRPr="00FF3796">
        <w:rPr>
          <w:lang w:val="en-US"/>
        </w:rPr>
        <w:t>Several members underscored the need for an integrated approach to HCFC phase-out and HFC phase</w:t>
      </w:r>
      <w:r>
        <w:rPr>
          <w:lang w:val="en-US"/>
        </w:rPr>
        <w:noBreakHyphen/>
      </w:r>
      <w:r w:rsidRPr="00FF3796">
        <w:rPr>
          <w:lang w:val="en-US"/>
        </w:rPr>
        <w:t xml:space="preserve">down in order to avoid overlap or duplication, maximize synergies and </w:t>
      </w:r>
      <w:r w:rsidR="003347A4">
        <w:rPr>
          <w:lang w:val="en-US"/>
        </w:rPr>
        <w:t xml:space="preserve">to </w:t>
      </w:r>
      <w:r w:rsidRPr="00FF3796">
        <w:rPr>
          <w:lang w:val="en-US"/>
        </w:rPr>
        <w:t>ensure the most efficient use of Multilateral Fund resources. One member noted the absence from the draft decision of any mention of a comprehensive strategy for meeting the Montreal Protocol compliance targets for HCFCs and HFCs</w:t>
      </w:r>
      <w:r w:rsidR="00D15B5B">
        <w:rPr>
          <w:lang w:val="en-US"/>
        </w:rPr>
        <w:t>; a</w:t>
      </w:r>
      <w:r w:rsidRPr="00FF3796">
        <w:rPr>
          <w:lang w:val="en-US"/>
        </w:rPr>
        <w:t>nother member pointed out that the possibility of “discounting” those HFC-related activities that had been previously funded, such as surveys and enabling activities. One member proposed that the Secretariat prepare a document comparing the preparation process for HPMPs with the proposed process for preparation of HFC phase-down</w:t>
      </w:r>
      <w:r>
        <w:rPr>
          <w:lang w:val="en-US"/>
        </w:rPr>
        <w:t xml:space="preserve"> plans</w:t>
      </w:r>
      <w:r w:rsidRPr="00FF3796">
        <w:rPr>
          <w:lang w:val="en-US"/>
        </w:rPr>
        <w:t>.</w:t>
      </w:r>
    </w:p>
    <w:p w14:paraId="2D58AC73" w14:textId="78447516" w:rsidR="009647D6" w:rsidRPr="00D15B5B" w:rsidRDefault="009647D6" w:rsidP="00405EB8">
      <w:pPr>
        <w:pStyle w:val="Heading1"/>
        <w:rPr>
          <w:lang w:val="en-US"/>
        </w:rPr>
      </w:pPr>
      <w:r w:rsidRPr="00FF3796">
        <w:t xml:space="preserve">Several members stressed the importance of identifying and including in the phase-down plans the multiple sectors and subsectors using HFCs in a country, despite the predominance in the document of the refrigeration servicing sector. One member emphasized the need for a thorough understanding of each sector, through work with experts in customs, toxicity, flammability and safety. </w:t>
      </w:r>
      <w:r w:rsidRPr="00D15B5B">
        <w:rPr>
          <w:lang w:val="en-US"/>
        </w:rPr>
        <w:t>One member suggested the addition of text on opportunities for enhancing energy efficiency and the inclusion of a description of institutional actors in relation to the promotion of energy efficiency in the refrigeration and air-conditioning sector. Another member, however, recalled that energy efficiency was not a compliance issue and, if demands were made on Article 5 countries, non-Article 5 countries should be held to the same standards</w:t>
      </w:r>
      <w:r w:rsidR="00D15B5B">
        <w:rPr>
          <w:lang w:val="en-US"/>
        </w:rPr>
        <w:t>; h</w:t>
      </w:r>
      <w:r w:rsidRPr="00D15B5B">
        <w:rPr>
          <w:lang w:val="en-US"/>
        </w:rPr>
        <w:t xml:space="preserve">e </w:t>
      </w:r>
      <w:r w:rsidR="00D15B5B">
        <w:rPr>
          <w:lang w:val="en-US"/>
        </w:rPr>
        <w:t xml:space="preserve">also </w:t>
      </w:r>
      <w:r w:rsidRPr="00D15B5B">
        <w:rPr>
          <w:lang w:val="en-US"/>
        </w:rPr>
        <w:t>stat</w:t>
      </w:r>
      <w:r w:rsidR="00D15B5B">
        <w:rPr>
          <w:lang w:val="en-US"/>
        </w:rPr>
        <w:t>ed</w:t>
      </w:r>
      <w:r w:rsidRPr="00D15B5B">
        <w:rPr>
          <w:lang w:val="en-US"/>
        </w:rPr>
        <w:t xml:space="preserve"> that data gathered by Article 5 countries and non</w:t>
      </w:r>
      <w:r w:rsidRPr="00D15B5B">
        <w:rPr>
          <w:lang w:val="en-US"/>
        </w:rPr>
        <w:noBreakHyphen/>
        <w:t>Article 5 countries should be compatible. Another member said that data collection should build on lessons learned from HCFC phase-out and</w:t>
      </w:r>
      <w:r w:rsidR="00D15B5B">
        <w:rPr>
          <w:lang w:val="en-US"/>
        </w:rPr>
        <w:t>,</w:t>
      </w:r>
      <w:r w:rsidRPr="00D15B5B">
        <w:rPr>
          <w:lang w:val="en-US"/>
        </w:rPr>
        <w:t xml:space="preserve"> in cases where HFC projects were approved in the absence of a starting point for aggregate reductions in HFC consumption, an approach similar to that used under the HPMPs</w:t>
      </w:r>
      <w:r w:rsidR="00D15B5B">
        <w:rPr>
          <w:lang w:val="en-US"/>
        </w:rPr>
        <w:t xml:space="preserve"> could be followed</w:t>
      </w:r>
      <w:r w:rsidRPr="00D15B5B">
        <w:rPr>
          <w:lang w:val="en-US"/>
        </w:rPr>
        <w:t>. Other members supported the idea of some individual HFC investment projects proceeding in advance of finalization of the HFC phase-down plan, as had occurred in relation to HCFCs.</w:t>
      </w:r>
    </w:p>
    <w:p w14:paraId="5194A588" w14:textId="6C02C5BE" w:rsidR="009647D6" w:rsidRPr="00F35866" w:rsidRDefault="009647D6" w:rsidP="00D835D5">
      <w:pPr>
        <w:pStyle w:val="Heading1"/>
        <w:rPr>
          <w:lang w:val="en-US"/>
        </w:rPr>
      </w:pPr>
      <w:r w:rsidRPr="00F35866">
        <w:rPr>
          <w:lang w:val="en-US"/>
        </w:rPr>
        <w:lastRenderedPageBreak/>
        <w:t xml:space="preserve">One member suggested making a more substantive reference in the draft decision to the commitment by Governments to ensuring limits on the growth in HFC consumption and sustaining over time the phase-out of HFCs achieved. </w:t>
      </w:r>
      <w:r w:rsidR="00D15B5B" w:rsidRPr="00F35866">
        <w:rPr>
          <w:lang w:val="en-US"/>
        </w:rPr>
        <w:t xml:space="preserve">On this issue, one member </w:t>
      </w:r>
      <w:r w:rsidRPr="00F35866">
        <w:rPr>
          <w:lang w:val="en-US"/>
        </w:rPr>
        <w:t xml:space="preserve">said that it must be recognized that the action taken by each country would depend on the conditions in that country, the progress made and the accessibility and use of alternatives; </w:t>
      </w:r>
      <w:r w:rsidR="00D15B5B" w:rsidRPr="00F35866">
        <w:rPr>
          <w:lang w:val="en-US"/>
        </w:rPr>
        <w:t xml:space="preserve">while another member </w:t>
      </w:r>
      <w:r w:rsidRPr="00F35866">
        <w:rPr>
          <w:lang w:val="en-US"/>
        </w:rPr>
        <w:t>confirmed the need for flexibility in the interpretation of demonstration of commitment.</w:t>
      </w:r>
      <w:r w:rsidR="00F35866" w:rsidRPr="00F35866">
        <w:rPr>
          <w:lang w:val="en-US"/>
        </w:rPr>
        <w:t xml:space="preserve"> </w:t>
      </w:r>
      <w:r w:rsidRPr="00F35866">
        <w:rPr>
          <w:lang w:val="en-US"/>
        </w:rPr>
        <w:t>One member requested additional information, including on alternatives and not-in-kind technologies, and proposed that the guidelines take into account not only the availability of alternatives, but also their accessibility.</w:t>
      </w:r>
    </w:p>
    <w:p w14:paraId="4E9F244D" w14:textId="608D4A2F" w:rsidR="009647D6" w:rsidRPr="00181816" w:rsidRDefault="009647D6" w:rsidP="009647D6">
      <w:pPr>
        <w:pStyle w:val="Heading1"/>
        <w:rPr>
          <w:lang w:val="en-US"/>
        </w:rPr>
      </w:pPr>
      <w:r w:rsidRPr="00FF3796">
        <w:rPr>
          <w:lang w:val="en-US"/>
        </w:rPr>
        <w:t xml:space="preserve">A </w:t>
      </w:r>
      <w:r>
        <w:rPr>
          <w:lang w:val="en-US"/>
        </w:rPr>
        <w:t xml:space="preserve">few </w:t>
      </w:r>
      <w:r w:rsidRPr="00FF3796">
        <w:rPr>
          <w:lang w:val="en-US"/>
        </w:rPr>
        <w:t xml:space="preserve">members stressed the need to ensure that the name of the HFC phase-down plans, and its abbreviation, was succinct and sufficiently different from “HCFC phase-out management plan” and “HPMP”. One </w:t>
      </w:r>
      <w:r>
        <w:rPr>
          <w:lang w:val="en-US"/>
        </w:rPr>
        <w:t xml:space="preserve">member </w:t>
      </w:r>
      <w:r w:rsidRPr="00FF3796">
        <w:rPr>
          <w:lang w:val="en-US"/>
        </w:rPr>
        <w:t xml:space="preserve">suggested that they be called </w:t>
      </w:r>
      <w:r>
        <w:rPr>
          <w:lang w:val="en-US"/>
        </w:rPr>
        <w:t>“</w:t>
      </w:r>
      <w:r w:rsidRPr="00FF3796">
        <w:rPr>
          <w:lang w:val="en-US"/>
        </w:rPr>
        <w:t>Kigali implementation plan</w:t>
      </w:r>
      <w:r w:rsidR="006639EA">
        <w:rPr>
          <w:lang w:val="en-US"/>
        </w:rPr>
        <w:t>s</w:t>
      </w:r>
      <w:r>
        <w:rPr>
          <w:lang w:val="en-US"/>
        </w:rPr>
        <w:t>”</w:t>
      </w:r>
      <w:r w:rsidRPr="00FF3796">
        <w:rPr>
          <w:lang w:val="en-US"/>
        </w:rPr>
        <w:t xml:space="preserve"> </w:t>
      </w:r>
      <w:r>
        <w:rPr>
          <w:lang w:val="en-US"/>
        </w:rPr>
        <w:t>(</w:t>
      </w:r>
      <w:r w:rsidRPr="00FF3796">
        <w:rPr>
          <w:lang w:val="en-US"/>
        </w:rPr>
        <w:t>KIP</w:t>
      </w:r>
      <w:r w:rsidR="006639EA">
        <w:rPr>
          <w:lang w:val="en-US"/>
        </w:rPr>
        <w:t>s</w:t>
      </w:r>
      <w:r>
        <w:rPr>
          <w:lang w:val="en-US"/>
        </w:rPr>
        <w:t>), while other members mentioned</w:t>
      </w:r>
      <w:r w:rsidRPr="00EA5256">
        <w:rPr>
          <w:lang w:val="en-US"/>
        </w:rPr>
        <w:t xml:space="preserve"> that HFC should be part of the name</w:t>
      </w:r>
      <w:r>
        <w:rPr>
          <w:lang w:val="en-US"/>
        </w:rPr>
        <w:t xml:space="preserve">, and </w:t>
      </w:r>
      <w:r w:rsidRPr="00F9285A">
        <w:rPr>
          <w:lang w:val="en-US"/>
        </w:rPr>
        <w:t xml:space="preserve">suggested alternatives such as “Kigali </w:t>
      </w:r>
      <w:r w:rsidRPr="00181816">
        <w:rPr>
          <w:lang w:val="en-US"/>
        </w:rPr>
        <w:t>HFC management plan” (KHMP) or “HFC implementation plan” (HIP).</w:t>
      </w:r>
    </w:p>
    <w:p w14:paraId="4A408C44" w14:textId="4B5529AC" w:rsidR="009647D6" w:rsidRPr="00181816" w:rsidRDefault="00F35866" w:rsidP="009647D6">
      <w:pPr>
        <w:pStyle w:val="Heading1"/>
        <w:rPr>
          <w:lang w:val="en-US"/>
        </w:rPr>
      </w:pPr>
      <w:r w:rsidRPr="00181816">
        <w:rPr>
          <w:lang w:val="en-US"/>
        </w:rPr>
        <w:t>T</w:t>
      </w:r>
      <w:r w:rsidR="009647D6" w:rsidRPr="00181816">
        <w:rPr>
          <w:lang w:val="en-US"/>
        </w:rPr>
        <w:t>he representative of the Secretariat clarified that the inclusion of assistance for the development of legislation, policies and regulations in the funding for the preparation of an overarching strategy was an approach similar to that employed for the HPMPs</w:t>
      </w:r>
      <w:r w:rsidR="00181816" w:rsidRPr="00181816">
        <w:rPr>
          <w:lang w:val="en-US"/>
        </w:rPr>
        <w:t>.</w:t>
      </w:r>
    </w:p>
    <w:p w14:paraId="482E1B56" w14:textId="1FF8A869" w:rsidR="009647D6" w:rsidRPr="00F35866" w:rsidRDefault="00F35866" w:rsidP="007C20A5">
      <w:pPr>
        <w:pStyle w:val="Heading1"/>
        <w:rPr>
          <w:lang w:val="en-US"/>
        </w:rPr>
      </w:pPr>
      <w:r w:rsidRPr="00F35866">
        <w:rPr>
          <w:lang w:val="en-US"/>
        </w:rPr>
        <w:t xml:space="preserve">As the discussion could not be concluded during the formal online meeting, the Committee agreed to </w:t>
      </w:r>
      <w:r w:rsidR="009647D6" w:rsidRPr="00F35866">
        <w:rPr>
          <w:lang w:val="en-US"/>
        </w:rPr>
        <w:t>establish a contact group to consider the matter further.</w:t>
      </w:r>
      <w:r w:rsidRPr="00F35866">
        <w:rPr>
          <w:lang w:val="en-US"/>
        </w:rPr>
        <w:t xml:space="preserve"> </w:t>
      </w:r>
      <w:r w:rsidR="009647D6" w:rsidRPr="00F35866">
        <w:rPr>
          <w:lang w:val="en-US"/>
        </w:rPr>
        <w:t>Reporting back</w:t>
      </w:r>
      <w:r>
        <w:rPr>
          <w:lang w:val="en-US"/>
        </w:rPr>
        <w:t xml:space="preserve"> to the Executive Committee</w:t>
      </w:r>
      <w:r w:rsidR="009647D6" w:rsidRPr="00F35866">
        <w:rPr>
          <w:lang w:val="en-US"/>
        </w:rPr>
        <w:t xml:space="preserve">, the convener of the contact group said that the group had been unable to reach consensus on the draft guidelines. He expressed his </w:t>
      </w:r>
      <w:r w:rsidR="007E13DF" w:rsidRPr="00DF5B74">
        <w:rPr>
          <w:lang w:val="en-US"/>
        </w:rPr>
        <w:t xml:space="preserve">personal </w:t>
      </w:r>
      <w:r w:rsidR="009647D6" w:rsidRPr="00DF5B74">
        <w:rPr>
          <w:lang w:val="en-US"/>
        </w:rPr>
        <w:t>view that the Committee could adopt, on an interim basis, the draft guidelines as originally proposed by the Secretariat</w:t>
      </w:r>
      <w:r w:rsidR="009647D6" w:rsidRPr="00F35866">
        <w:rPr>
          <w:lang w:val="en-US"/>
        </w:rPr>
        <w:t xml:space="preserve"> to enable the Committee to move forward in a uniform way with the requests for funding for the preparation of HFC phase-down projects already submitted, on the understanding that the level of funding approved would be adjusted, if necessary, at a subsequent meeting. </w:t>
      </w:r>
    </w:p>
    <w:p w14:paraId="2BDB9A05" w14:textId="46794D06" w:rsidR="009647D6" w:rsidRPr="00DF5B74" w:rsidRDefault="009647D6" w:rsidP="009647D6">
      <w:pPr>
        <w:pStyle w:val="Heading1"/>
      </w:pPr>
      <w:r w:rsidRPr="00933C63">
        <w:rPr>
          <w:lang w:val="en-US"/>
        </w:rPr>
        <w:t>Subsequently, the Government</w:t>
      </w:r>
      <w:r>
        <w:rPr>
          <w:lang w:val="en-US"/>
        </w:rPr>
        <w:t>s</w:t>
      </w:r>
      <w:r w:rsidRPr="00933C63">
        <w:rPr>
          <w:lang w:val="en-US"/>
        </w:rPr>
        <w:t xml:space="preserve"> of </w:t>
      </w:r>
      <w:r>
        <w:rPr>
          <w:lang w:val="en-US"/>
        </w:rPr>
        <w:t xml:space="preserve">Australia and </w:t>
      </w:r>
      <w:r w:rsidRPr="00933C63">
        <w:rPr>
          <w:lang w:val="en-US"/>
        </w:rPr>
        <w:t>the United States of America submitted a draft decision that proposed further discussion of the draft guidelines at the 87</w:t>
      </w:r>
      <w:r w:rsidRPr="00933C63">
        <w:rPr>
          <w:vertAlign w:val="superscript"/>
          <w:lang w:val="en-US"/>
        </w:rPr>
        <w:t>th</w:t>
      </w:r>
      <w:r w:rsidRPr="00933C63">
        <w:rPr>
          <w:lang w:val="en-US"/>
        </w:rPr>
        <w:t xml:space="preserve"> meeting and, in the interim, in the </w:t>
      </w:r>
      <w:r w:rsidRPr="00DF5B74">
        <w:rPr>
          <w:lang w:val="en-US"/>
        </w:rPr>
        <w:t>absence of adopted guidelines,</w:t>
      </w:r>
      <w:r w:rsidRPr="00DF5B74">
        <w:t xml:space="preserve"> the provision, on an exceptional basis, of advance funding of US $50,000 to countries that had submitted requests for funding for the preparation of HFC phase-down plan</w:t>
      </w:r>
      <w:r w:rsidR="00F35866" w:rsidRPr="00DF5B74">
        <w:t>s</w:t>
      </w:r>
      <w:r w:rsidRPr="00DF5B74">
        <w:t xml:space="preserve">. </w:t>
      </w:r>
    </w:p>
    <w:p w14:paraId="6774FA06" w14:textId="5A5D46D1" w:rsidR="009647D6" w:rsidRPr="00DF5B74" w:rsidRDefault="009647D6" w:rsidP="007E13DF">
      <w:pPr>
        <w:pStyle w:val="Heading1"/>
      </w:pPr>
      <w:r w:rsidRPr="00DF5B74">
        <w:t>Several members</w:t>
      </w:r>
      <w:r w:rsidR="00F35866" w:rsidRPr="00DF5B74">
        <w:t xml:space="preserve"> </w:t>
      </w:r>
      <w:r w:rsidRPr="00DF5B74">
        <w:t xml:space="preserve">said that they preferred the proposal by the convener of the contact group on the interim use of the guidelines proposed by the Secretariat. One of them said that the proposal by </w:t>
      </w:r>
      <w:r w:rsidRPr="00DF5B74">
        <w:lastRenderedPageBreak/>
        <w:t xml:space="preserve">Australia and the United States of America had arrived very late and </w:t>
      </w:r>
      <w:r w:rsidR="00780D4F" w:rsidRPr="00DF5B74">
        <w:t>that their</w:t>
      </w:r>
      <w:r w:rsidRPr="00DF5B74">
        <w:t xml:space="preserve"> delegation had not had time to confer. Another member commented that the uniform sum of US $50,000 represented a highly variable percentage of the overall funding being requested by each country, and thus the approach was inequitable. </w:t>
      </w:r>
      <w:r w:rsidR="007E13DF" w:rsidRPr="00DF5B74">
        <w:t>One member supported the proposal to provide advance funding, as a way of keeping up the momentum ahead of the 87</w:t>
      </w:r>
      <w:r w:rsidR="007E13DF" w:rsidRPr="00DF5B74">
        <w:rPr>
          <w:vertAlign w:val="superscript"/>
        </w:rPr>
        <w:t>th</w:t>
      </w:r>
      <w:r w:rsidR="007E13DF" w:rsidRPr="00DF5B74">
        <w:t xml:space="preserve"> meeting. </w:t>
      </w:r>
    </w:p>
    <w:p w14:paraId="64A887F4" w14:textId="3D2E4A03" w:rsidR="000F1514" w:rsidRDefault="009647D6" w:rsidP="004C5861">
      <w:pPr>
        <w:pStyle w:val="Heading1"/>
        <w:spacing w:after="120"/>
      </w:pPr>
      <w:r w:rsidRPr="00933C63">
        <w:t>Several members stressed the imperative of adopting guidelines at the 87</w:t>
      </w:r>
      <w:r w:rsidRPr="00F35866">
        <w:rPr>
          <w:vertAlign w:val="superscript"/>
        </w:rPr>
        <w:t>th</w:t>
      </w:r>
      <w:r w:rsidRPr="00933C63">
        <w:t xml:space="preserve"> meeting. One member underlined the importance of allocating sufficient time for the discussions at that meeting, to allow that to happen. Another member proposed the discussions build on the work on the guidelines already undertaken by the contact group. The Executive Committee </w:t>
      </w:r>
      <w:r w:rsidRPr="00F35866">
        <w:t>decided</w:t>
      </w:r>
      <w:r w:rsidRPr="00933C63">
        <w:t xml:space="preserve"> to continue consideration of the draft guidelines for the preparation of HFC phase-down plans for Article 5 countries at its 87</w:t>
      </w:r>
      <w:r w:rsidRPr="00F35866">
        <w:rPr>
          <w:vertAlign w:val="superscript"/>
        </w:rPr>
        <w:t>th</w:t>
      </w:r>
      <w:r w:rsidRPr="00933C63">
        <w:t xml:space="preserve"> meeting, on the basis of the working document produced by the contact group formed at the 86</w:t>
      </w:r>
      <w:r w:rsidRPr="00F35866">
        <w:rPr>
          <w:vertAlign w:val="superscript"/>
        </w:rPr>
        <w:t>th</w:t>
      </w:r>
      <w:r w:rsidRPr="00933C63">
        <w:t xml:space="preserve"> meeting, as contained in </w:t>
      </w:r>
      <w:r w:rsidRPr="00D04839">
        <w:t>Annex</w:t>
      </w:r>
      <w:r w:rsidR="00001793">
        <w:t xml:space="preserve"> XLVII </w:t>
      </w:r>
      <w:r w:rsidRPr="00933C63">
        <w:t>to the report</w:t>
      </w:r>
      <w:r w:rsidR="00F35866">
        <w:t xml:space="preserve"> of the meeting </w:t>
      </w:r>
      <w:r w:rsidR="000F1514">
        <w:t>(decision 86/</w:t>
      </w:r>
      <w:r w:rsidR="00001793">
        <w:t>93</w:t>
      </w:r>
      <w:r w:rsidR="000F1514">
        <w:t>).</w:t>
      </w:r>
    </w:p>
    <w:p w14:paraId="30749480" w14:textId="77777777" w:rsidR="000F1514" w:rsidRPr="00C81862" w:rsidRDefault="000F1514" w:rsidP="00D67DDC">
      <w:pPr>
        <w:keepNext/>
        <w:rPr>
          <w:b/>
        </w:rPr>
      </w:pPr>
      <w:r w:rsidRPr="00C81862">
        <w:rPr>
          <w:b/>
        </w:rPr>
        <w:t>Discussions at the 87</w:t>
      </w:r>
      <w:r w:rsidRPr="00C81862">
        <w:rPr>
          <w:b/>
          <w:vertAlign w:val="superscript"/>
        </w:rPr>
        <w:t>th</w:t>
      </w:r>
      <w:r w:rsidRPr="00C81862">
        <w:rPr>
          <w:b/>
        </w:rPr>
        <w:t xml:space="preserve"> meeting</w:t>
      </w:r>
    </w:p>
    <w:p w14:paraId="0371CBD2" w14:textId="77777777" w:rsidR="000F1514" w:rsidRPr="00C81862" w:rsidRDefault="000F1514" w:rsidP="00D67DDC">
      <w:pPr>
        <w:keepNext/>
      </w:pPr>
    </w:p>
    <w:p w14:paraId="3FA4D82F" w14:textId="33DA29E9" w:rsidR="000F1514" w:rsidRDefault="000F1514" w:rsidP="00D67DDC">
      <w:pPr>
        <w:pStyle w:val="Heading1"/>
        <w:keepNext/>
      </w:pPr>
      <w:r>
        <w:t>To facilitate the discussion and in line with decision 86/</w:t>
      </w:r>
      <w:r w:rsidR="00001793">
        <w:t>93</w:t>
      </w:r>
      <w:r>
        <w:t>, the Secretariat has prepared the present Note which contains:</w:t>
      </w:r>
    </w:p>
    <w:p w14:paraId="320652F3" w14:textId="15093788" w:rsidR="000F1514" w:rsidRDefault="000F1514" w:rsidP="00F35866">
      <w:pPr>
        <w:pStyle w:val="Heading2"/>
      </w:pPr>
      <w:r>
        <w:t xml:space="preserve">The working document produced by the contact group on </w:t>
      </w:r>
      <w:r w:rsidR="00F35866">
        <w:t>the d</w:t>
      </w:r>
      <w:r w:rsidR="00F35866" w:rsidRPr="00F35866">
        <w:t xml:space="preserve">raft guidelines for the preparation of HFC phase-down plans </w:t>
      </w:r>
      <w:r>
        <w:t xml:space="preserve">that was </w:t>
      </w:r>
      <w:r w:rsidR="00F35866">
        <w:t xml:space="preserve">established </w:t>
      </w:r>
      <w:r>
        <w:t>a</w:t>
      </w:r>
      <w:r w:rsidRPr="00A10A88">
        <w:t>t the 8</w:t>
      </w:r>
      <w:r>
        <w:t>6</w:t>
      </w:r>
      <w:r w:rsidRPr="00A10A88">
        <w:rPr>
          <w:vertAlign w:val="superscript"/>
        </w:rPr>
        <w:t>th</w:t>
      </w:r>
      <w:r w:rsidRPr="00A10A88">
        <w:t xml:space="preserve"> meeting</w:t>
      </w:r>
      <w:r>
        <w:t>, and reproduced below</w:t>
      </w:r>
      <w:r w:rsidRPr="00A10A88">
        <w:t>.</w:t>
      </w:r>
      <w:r w:rsidRPr="009B334C">
        <w:t xml:space="preserve"> </w:t>
      </w:r>
    </w:p>
    <w:p w14:paraId="37A8FFE1" w14:textId="524AE653" w:rsidR="000F1514" w:rsidRDefault="000F1514" w:rsidP="000F1514">
      <w:pPr>
        <w:pStyle w:val="Heading2"/>
      </w:pPr>
      <w:r>
        <w:t>The write-up of the discussion on the matter during the 86</w:t>
      </w:r>
      <w:r w:rsidRPr="00174371">
        <w:rPr>
          <w:vertAlign w:val="superscript"/>
        </w:rPr>
        <w:t>th</w:t>
      </w:r>
      <w:r>
        <w:t xml:space="preserve"> meeting (extracted from the advance version of the Report of the 86</w:t>
      </w:r>
      <w:r w:rsidRPr="00174371">
        <w:rPr>
          <w:vertAlign w:val="superscript"/>
        </w:rPr>
        <w:t>th</w:t>
      </w:r>
      <w:r>
        <w:t xml:space="preserve"> meeting of the Executive Committee</w:t>
      </w:r>
      <w:r>
        <w:rPr>
          <w:rStyle w:val="FootnoteReference"/>
        </w:rPr>
        <w:footnoteReference w:id="5"/>
      </w:r>
      <w:r>
        <w:t xml:space="preserve">), reproduced in Annex I to the present document; and </w:t>
      </w:r>
    </w:p>
    <w:p w14:paraId="696D3F24" w14:textId="412FAB9A" w:rsidR="000F1514" w:rsidRPr="00A10A88" w:rsidRDefault="000F1514" w:rsidP="000F1514">
      <w:pPr>
        <w:pStyle w:val="Heading2"/>
      </w:pPr>
      <w:r>
        <w:t>The document on the matter (UNEP/OzL.Pro/ExCom/86/</w:t>
      </w:r>
      <w:r w:rsidR="004245BC">
        <w:t>88</w:t>
      </w:r>
      <w:r>
        <w:t>) presented at the 86</w:t>
      </w:r>
      <w:r w:rsidRPr="003B0955">
        <w:rPr>
          <w:vertAlign w:val="superscript"/>
        </w:rPr>
        <w:t>th</w:t>
      </w:r>
      <w:r>
        <w:t xml:space="preserve"> meeting, and attached to the present document.</w:t>
      </w:r>
    </w:p>
    <w:p w14:paraId="1F1C3134" w14:textId="77777777" w:rsidR="000F1514" w:rsidRDefault="000F1514" w:rsidP="00181816">
      <w:pPr>
        <w:keepNext/>
        <w:keepLines/>
        <w:widowControl w:val="0"/>
        <w:rPr>
          <w:b/>
        </w:rPr>
      </w:pPr>
      <w:r>
        <w:rPr>
          <w:b/>
        </w:rPr>
        <w:t>Working document</w:t>
      </w:r>
    </w:p>
    <w:p w14:paraId="17986BAA" w14:textId="77777777" w:rsidR="000F1514" w:rsidRPr="00C91FB5" w:rsidRDefault="000F1514" w:rsidP="00181816">
      <w:pPr>
        <w:keepNext/>
        <w:keepLines/>
        <w:jc w:val="center"/>
        <w:textAlignment w:val="top"/>
        <w:rPr>
          <w:b/>
          <w:color w:val="272A31"/>
          <w:lang w:val="en-US"/>
        </w:rPr>
      </w:pPr>
    </w:p>
    <w:p w14:paraId="4D670F15" w14:textId="6BF78304" w:rsidR="000F1514" w:rsidRDefault="000F1514" w:rsidP="00181816">
      <w:pPr>
        <w:pStyle w:val="Heading1"/>
        <w:keepNext/>
        <w:keepLines/>
        <w:rPr>
          <w:lang w:val="en-US"/>
        </w:rPr>
      </w:pPr>
      <w:r>
        <w:rPr>
          <w:lang w:val="en-US"/>
        </w:rPr>
        <w:t xml:space="preserve">The working document produced by the contact group on </w:t>
      </w:r>
      <w:r w:rsidR="004245BC">
        <w:t>the d</w:t>
      </w:r>
      <w:r w:rsidR="004245BC" w:rsidRPr="00F35866">
        <w:t xml:space="preserve">raft guidelines for the preparation of HFC phase-down plans </w:t>
      </w:r>
      <w:r>
        <w:rPr>
          <w:lang w:val="en-US"/>
        </w:rPr>
        <w:t>is presented below:</w:t>
      </w:r>
    </w:p>
    <w:p w14:paraId="05BA668F" w14:textId="77777777" w:rsidR="000F1514" w:rsidRPr="004C2DEE" w:rsidRDefault="000F1514" w:rsidP="000F1514">
      <w:pPr>
        <w:textAlignment w:val="top"/>
        <w:rPr>
          <w:lang w:val="en-US"/>
        </w:rPr>
      </w:pPr>
      <w:r w:rsidRPr="004C2DEE">
        <w:rPr>
          <w:lang w:val="en-US"/>
        </w:rPr>
        <w:t>“The Executive Committee may wish:</w:t>
      </w:r>
    </w:p>
    <w:p w14:paraId="5AFD2BD4" w14:textId="3DF6994F" w:rsidR="000F1514" w:rsidRDefault="000F1514" w:rsidP="000F1514">
      <w:pPr>
        <w:textAlignment w:val="top"/>
        <w:rPr>
          <w:color w:val="272A31"/>
          <w:lang w:val="en-US"/>
        </w:rPr>
      </w:pPr>
    </w:p>
    <w:p w14:paraId="526DD479" w14:textId="77777777" w:rsidR="004245BC" w:rsidRPr="000B58B8" w:rsidRDefault="004245BC" w:rsidP="004245BC">
      <w:pPr>
        <w:widowControl w:val="0"/>
        <w:numPr>
          <w:ilvl w:val="1"/>
          <w:numId w:val="1"/>
        </w:numPr>
        <w:spacing w:after="240"/>
        <w:outlineLvl w:val="1"/>
      </w:pPr>
      <w:r w:rsidRPr="000B58B8">
        <w:t>To note document UNEP/OzL.Pro/ExCom/86/88 on the draft guidelines for the preparation of HFC phase</w:t>
      </w:r>
      <w:r w:rsidRPr="000B58B8">
        <w:noBreakHyphen/>
        <w:t xml:space="preserve">down plans [Kigali/HFC implementation plan/KHMP] for </w:t>
      </w:r>
      <w:r w:rsidRPr="000B58B8">
        <w:lastRenderedPageBreak/>
        <w:t>Article 5 countries;</w:t>
      </w:r>
    </w:p>
    <w:p w14:paraId="5A7D014B" w14:textId="77777777" w:rsidR="004245BC" w:rsidRPr="000B58B8" w:rsidRDefault="004245BC" w:rsidP="004245BC">
      <w:pPr>
        <w:widowControl w:val="0"/>
        <w:numPr>
          <w:ilvl w:val="1"/>
          <w:numId w:val="1"/>
        </w:numPr>
        <w:spacing w:after="240"/>
        <w:outlineLvl w:val="1"/>
      </w:pPr>
      <w:r w:rsidRPr="000B58B8">
        <w:t>To include in the funding for the preparation of an overarching strategy for stage I of the HFC phase-down assistance [building upon HCFC phase-out management plans (HPMPs)] for:</w:t>
      </w:r>
    </w:p>
    <w:p w14:paraId="08A78433" w14:textId="77777777" w:rsidR="004245BC" w:rsidRPr="000B58B8" w:rsidRDefault="004245BC" w:rsidP="004245BC">
      <w:pPr>
        <w:widowControl w:val="0"/>
        <w:numPr>
          <w:ilvl w:val="2"/>
          <w:numId w:val="1"/>
        </w:numPr>
        <w:tabs>
          <w:tab w:val="clear" w:pos="0"/>
          <w:tab w:val="num" w:pos="-270"/>
        </w:tabs>
        <w:spacing w:after="240"/>
        <w:outlineLvl w:val="2"/>
      </w:pPr>
      <w:r w:rsidRPr="000B58B8">
        <w:t>[An overview of] [Updating] [Extending the existing] [The development] of legislation, policies and regulations [for import/export] as required to extend the existing operational import/export licensing and quota systems to controlled substances under Annex F (HFCs) of the Montreal Protocol, and [to ensure limits [to prevent growth] including measures for reduction in HFC consumption sustained over time] on growth or reductions in HFC consumption that were sustained over time;</w:t>
      </w:r>
    </w:p>
    <w:p w14:paraId="1D8745DD" w14:textId="77777777" w:rsidR="004245BC" w:rsidRPr="000B58B8" w:rsidRDefault="004245BC" w:rsidP="004245BC">
      <w:pPr>
        <w:widowControl w:val="0"/>
        <w:numPr>
          <w:ilvl w:val="2"/>
          <w:numId w:val="1"/>
        </w:numPr>
        <w:tabs>
          <w:tab w:val="clear" w:pos="0"/>
          <w:tab w:val="num" w:pos="-270"/>
        </w:tabs>
        <w:spacing w:after="240"/>
        <w:outlineLvl w:val="2"/>
      </w:pPr>
      <w:r w:rsidRPr="000B58B8">
        <w:t>The carrying out of a survey of HFC consumption [and production where applicable] and their sectoral distribution [taking into account previous surveys conducted], and [comprehensive] surveys, [and national inventory] of enterprises in the manufacturing and servicing sectors, with analysis of the data to estimate the HFC baselines for compliance;</w:t>
      </w:r>
    </w:p>
    <w:p w14:paraId="698FDEA3" w14:textId="77777777" w:rsidR="004245BC" w:rsidRPr="000B58B8" w:rsidRDefault="004245BC" w:rsidP="004245BC">
      <w:pPr>
        <w:widowControl w:val="0"/>
        <w:numPr>
          <w:ilvl w:val="2"/>
          <w:numId w:val="1"/>
        </w:numPr>
        <w:tabs>
          <w:tab w:val="clear" w:pos="0"/>
          <w:tab w:val="num" w:pos="-270"/>
        </w:tabs>
        <w:spacing w:after="240"/>
        <w:outlineLvl w:val="2"/>
      </w:pPr>
      <w:r w:rsidRPr="000B58B8">
        <w:t>The development and finalization of the overarching strategy for stage I of the HFC phase-down plan to address the freeze and 10 per cent reduction in HFC consumption [taking into account the potential efficiency of integrated and parallel implementation with HPMPs];</w:t>
      </w:r>
    </w:p>
    <w:p w14:paraId="4F5D0BA0" w14:textId="77777777" w:rsidR="004245BC" w:rsidRPr="000B58B8" w:rsidRDefault="004245BC" w:rsidP="004245BC">
      <w:pPr>
        <w:widowControl w:val="0"/>
        <w:numPr>
          <w:ilvl w:val="2"/>
          <w:numId w:val="1"/>
        </w:numPr>
        <w:tabs>
          <w:tab w:val="clear" w:pos="0"/>
          <w:tab w:val="num" w:pos="-270"/>
        </w:tabs>
        <w:spacing w:after="240"/>
        <w:outlineLvl w:val="2"/>
      </w:pPr>
      <w:r w:rsidRPr="000B58B8">
        <w:t>The development of a strategy and plan of action related to the refrigeration servicing sector [taking into account the potential efficiency and opportunities for synergies of integrated and parallel implementation with HPMPs] particularly for those Article 5 countries where the majority of the HFC consumption is in this sector;</w:t>
      </w:r>
    </w:p>
    <w:p w14:paraId="3F93CEFE" w14:textId="77777777" w:rsidR="004245BC" w:rsidRPr="000B58B8" w:rsidRDefault="004245BC" w:rsidP="004245BC">
      <w:pPr>
        <w:widowControl w:val="0"/>
        <w:numPr>
          <w:ilvl w:val="2"/>
          <w:numId w:val="1"/>
        </w:numPr>
        <w:tabs>
          <w:tab w:val="clear" w:pos="0"/>
          <w:tab w:val="num" w:pos="-270"/>
        </w:tabs>
        <w:spacing w:after="240"/>
        <w:outlineLvl w:val="2"/>
      </w:pPr>
      <w:r w:rsidRPr="000B58B8">
        <w:t>[Integrated compliance strategy (UNEP/OzL.Pro/ExCom/86/87);]</w:t>
      </w:r>
    </w:p>
    <w:p w14:paraId="2478C642" w14:textId="77777777" w:rsidR="004245BC" w:rsidRPr="000B58B8" w:rsidRDefault="004245BC" w:rsidP="004245BC">
      <w:pPr>
        <w:widowControl w:val="0"/>
        <w:numPr>
          <w:ilvl w:val="2"/>
          <w:numId w:val="1"/>
        </w:numPr>
        <w:spacing w:after="240"/>
        <w:outlineLvl w:val="2"/>
      </w:pPr>
      <w:r w:rsidRPr="000B58B8">
        <w:t xml:space="preserve">[Description of national initiatives, framework, actors and institutional capacity to enhance </w:t>
      </w:r>
      <w:r>
        <w:t xml:space="preserve">energy efficiency </w:t>
      </w:r>
      <w:r w:rsidRPr="000B58B8">
        <w:t xml:space="preserve">in the </w:t>
      </w:r>
      <w:r>
        <w:t xml:space="preserve">refrigeration and air-conditioning </w:t>
      </w:r>
      <w:r w:rsidRPr="000B58B8">
        <w:t>sector;]</w:t>
      </w:r>
    </w:p>
    <w:p w14:paraId="485A9F9A" w14:textId="77777777" w:rsidR="004245BC" w:rsidRPr="000B58B8" w:rsidRDefault="004245BC" w:rsidP="004245BC">
      <w:pPr>
        <w:widowControl w:val="0"/>
        <w:numPr>
          <w:ilvl w:val="1"/>
          <w:numId w:val="1"/>
        </w:numPr>
        <w:spacing w:after="240"/>
        <w:outlineLvl w:val="1"/>
      </w:pPr>
      <w:r w:rsidRPr="000B58B8">
        <w:lastRenderedPageBreak/>
        <w:t>To provide funding [to Article 5 countries that have ratified Kigali Amendment] for the elements described in sub-paragraph (b)(i) to (iv) above as specified in the table below, based on the country’s HCFC consumption baseline:</w:t>
      </w:r>
    </w:p>
    <w:tbl>
      <w:tblPr>
        <w:tblW w:w="7860" w:type="dxa"/>
        <w:tblInd w:w="1495" w:type="dxa"/>
        <w:tblLayout w:type="fixed"/>
        <w:tblLook w:val="04A0" w:firstRow="1" w:lastRow="0" w:firstColumn="1" w:lastColumn="0" w:noHBand="0" w:noVBand="1"/>
      </w:tblPr>
      <w:tblGrid>
        <w:gridCol w:w="3810"/>
        <w:gridCol w:w="4050"/>
      </w:tblGrid>
      <w:tr w:rsidR="004245BC" w:rsidRPr="000B58B8" w14:paraId="65D9CDA1" w14:textId="77777777" w:rsidTr="00E200F5">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9B7AD" w14:textId="77777777" w:rsidR="004245BC" w:rsidRPr="000B58B8" w:rsidRDefault="004245BC" w:rsidP="00E200F5">
            <w:pPr>
              <w:keepNext/>
              <w:jc w:val="center"/>
              <w:rPr>
                <w:color w:val="000000"/>
                <w:sz w:val="20"/>
                <w:szCs w:val="20"/>
                <w:lang w:val="en-US"/>
              </w:rPr>
            </w:pPr>
            <w:r w:rsidRPr="000B58B8">
              <w:rPr>
                <w:color w:val="000000"/>
                <w:sz w:val="20"/>
                <w:szCs w:val="20"/>
                <w:lang w:val="en-US"/>
              </w:rPr>
              <w:t>HCFC baseline (ODP tonnes)</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854CC" w14:textId="77777777" w:rsidR="004245BC" w:rsidRPr="000B58B8" w:rsidRDefault="004245BC" w:rsidP="00E200F5">
            <w:pPr>
              <w:widowControl w:val="0"/>
              <w:jc w:val="center"/>
              <w:rPr>
                <w:color w:val="000000"/>
                <w:sz w:val="20"/>
                <w:szCs w:val="20"/>
                <w:lang w:val="en-US"/>
              </w:rPr>
            </w:pPr>
            <w:r w:rsidRPr="000B58B8">
              <w:rPr>
                <w:color w:val="000000"/>
                <w:sz w:val="20"/>
                <w:szCs w:val="20"/>
                <w:lang w:val="en-US"/>
              </w:rPr>
              <w:t>Funding for preparation of stage I of the HFC phase-down plan (US $)</w:t>
            </w:r>
          </w:p>
        </w:tc>
      </w:tr>
      <w:tr w:rsidR="004245BC" w:rsidRPr="000B58B8" w14:paraId="59A6468E" w14:textId="77777777" w:rsidTr="00E200F5">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6FB28A2E" w14:textId="77777777" w:rsidR="004245BC" w:rsidRPr="000B58B8" w:rsidRDefault="004245BC" w:rsidP="00E200F5">
            <w:pPr>
              <w:keepNext/>
              <w:rPr>
                <w:color w:val="000000"/>
                <w:sz w:val="20"/>
                <w:szCs w:val="20"/>
                <w:lang w:val="en-US"/>
              </w:rPr>
            </w:pPr>
            <w:r w:rsidRPr="000B58B8">
              <w:rPr>
                <w:sz w:val="20"/>
                <w:szCs w:val="20"/>
              </w:rPr>
              <w:t xml:space="preserve">Below 1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F6BE7BF" w14:textId="77777777" w:rsidR="004245BC" w:rsidRPr="000B58B8" w:rsidRDefault="004245BC" w:rsidP="00E200F5">
            <w:pPr>
              <w:widowControl w:val="0"/>
              <w:ind w:right="1242"/>
              <w:jc w:val="right"/>
              <w:rPr>
                <w:color w:val="000000"/>
                <w:sz w:val="20"/>
                <w:szCs w:val="20"/>
                <w:lang w:val="en-US"/>
              </w:rPr>
            </w:pPr>
            <w:r w:rsidRPr="000B58B8">
              <w:rPr>
                <w:sz w:val="20"/>
                <w:szCs w:val="20"/>
              </w:rPr>
              <w:t>100,000</w:t>
            </w:r>
          </w:p>
        </w:tc>
      </w:tr>
      <w:tr w:rsidR="004245BC" w:rsidRPr="000B58B8" w14:paraId="4E7C7070"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5AED89F4" w14:textId="77777777" w:rsidR="004245BC" w:rsidRPr="000B58B8" w:rsidRDefault="004245BC" w:rsidP="00E200F5">
            <w:pPr>
              <w:keepNext/>
              <w:rPr>
                <w:color w:val="000000"/>
                <w:sz w:val="20"/>
                <w:szCs w:val="20"/>
                <w:lang w:val="en-US"/>
              </w:rPr>
            </w:pPr>
            <w:r w:rsidRPr="000B58B8">
              <w:rPr>
                <w:sz w:val="20"/>
                <w:szCs w:val="20"/>
              </w:rPr>
              <w:t>1 and up to 6</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5D243B5" w14:textId="77777777" w:rsidR="004245BC" w:rsidRPr="000B58B8" w:rsidRDefault="004245BC" w:rsidP="00E200F5">
            <w:pPr>
              <w:widowControl w:val="0"/>
              <w:ind w:right="1242"/>
              <w:jc w:val="right"/>
              <w:rPr>
                <w:color w:val="000000"/>
                <w:sz w:val="20"/>
                <w:szCs w:val="20"/>
                <w:lang w:val="en-US"/>
              </w:rPr>
            </w:pPr>
            <w:r w:rsidRPr="000B58B8">
              <w:rPr>
                <w:sz w:val="20"/>
                <w:szCs w:val="20"/>
              </w:rPr>
              <w:t>130,000</w:t>
            </w:r>
          </w:p>
        </w:tc>
      </w:tr>
      <w:tr w:rsidR="004245BC" w:rsidRPr="000B58B8" w14:paraId="048AB4C0"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16F251EE" w14:textId="77777777" w:rsidR="004245BC" w:rsidRPr="000B58B8" w:rsidRDefault="004245BC" w:rsidP="00E200F5">
            <w:pPr>
              <w:widowControl w:val="0"/>
              <w:rPr>
                <w:color w:val="000000"/>
                <w:sz w:val="20"/>
                <w:szCs w:val="20"/>
                <w:lang w:val="en-US"/>
              </w:rPr>
            </w:pPr>
            <w:r w:rsidRPr="000B58B8">
              <w:rPr>
                <w:sz w:val="20"/>
                <w:szCs w:val="20"/>
              </w:rPr>
              <w:t xml:space="preserve">Above 6 and up to 20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93DD7BF" w14:textId="77777777" w:rsidR="004245BC" w:rsidRPr="000B58B8" w:rsidRDefault="004245BC" w:rsidP="00E200F5">
            <w:pPr>
              <w:widowControl w:val="0"/>
              <w:ind w:right="1242"/>
              <w:jc w:val="right"/>
              <w:rPr>
                <w:color w:val="000000"/>
                <w:sz w:val="20"/>
                <w:szCs w:val="20"/>
                <w:lang w:val="en-US"/>
              </w:rPr>
            </w:pPr>
            <w:r w:rsidRPr="000B58B8">
              <w:rPr>
                <w:sz w:val="20"/>
                <w:szCs w:val="20"/>
              </w:rPr>
              <w:t>170,000</w:t>
            </w:r>
          </w:p>
        </w:tc>
      </w:tr>
      <w:tr w:rsidR="004245BC" w:rsidRPr="000B58B8" w14:paraId="2BDD68BC"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5844CE9D" w14:textId="77777777" w:rsidR="004245BC" w:rsidRPr="000B58B8" w:rsidRDefault="004245BC" w:rsidP="00E200F5">
            <w:pPr>
              <w:widowControl w:val="0"/>
              <w:rPr>
                <w:color w:val="000000"/>
                <w:sz w:val="20"/>
                <w:szCs w:val="20"/>
                <w:lang w:val="en-US"/>
              </w:rPr>
            </w:pPr>
            <w:r w:rsidRPr="000B58B8">
              <w:rPr>
                <w:sz w:val="20"/>
                <w:szCs w:val="20"/>
              </w:rPr>
              <w:t>Above 20 and up to 100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2B744F5" w14:textId="77777777" w:rsidR="004245BC" w:rsidRPr="000B58B8" w:rsidRDefault="004245BC" w:rsidP="00E200F5">
            <w:pPr>
              <w:widowControl w:val="0"/>
              <w:ind w:right="1242"/>
              <w:jc w:val="right"/>
              <w:rPr>
                <w:color w:val="000000"/>
                <w:sz w:val="20"/>
                <w:szCs w:val="20"/>
                <w:lang w:val="en-US"/>
              </w:rPr>
            </w:pPr>
            <w:r w:rsidRPr="000B58B8">
              <w:rPr>
                <w:sz w:val="20"/>
                <w:szCs w:val="20"/>
              </w:rPr>
              <w:t>190,000</w:t>
            </w:r>
          </w:p>
        </w:tc>
      </w:tr>
      <w:tr w:rsidR="004245BC" w:rsidRPr="000B58B8" w14:paraId="191A64F2"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6807C631" w14:textId="77777777" w:rsidR="004245BC" w:rsidRPr="000B58B8" w:rsidRDefault="004245BC" w:rsidP="00E200F5">
            <w:pPr>
              <w:widowControl w:val="0"/>
              <w:rPr>
                <w:color w:val="000000"/>
                <w:sz w:val="20"/>
                <w:szCs w:val="20"/>
                <w:lang w:val="en-US"/>
              </w:rPr>
            </w:pPr>
            <w:r w:rsidRPr="000B58B8">
              <w:rPr>
                <w:sz w:val="20"/>
                <w:szCs w:val="20"/>
              </w:rPr>
              <w:t>Above 100 and up to 1,000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D4B3419" w14:textId="77777777" w:rsidR="004245BC" w:rsidRPr="000B58B8" w:rsidRDefault="004245BC" w:rsidP="00E200F5">
            <w:pPr>
              <w:widowControl w:val="0"/>
              <w:ind w:right="1242"/>
              <w:jc w:val="right"/>
              <w:rPr>
                <w:color w:val="000000"/>
                <w:sz w:val="20"/>
                <w:szCs w:val="20"/>
                <w:lang w:val="en-US"/>
              </w:rPr>
            </w:pPr>
            <w:r w:rsidRPr="000B58B8">
              <w:rPr>
                <w:sz w:val="20"/>
                <w:szCs w:val="20"/>
              </w:rPr>
              <w:t>220,000</w:t>
            </w:r>
          </w:p>
        </w:tc>
      </w:tr>
      <w:tr w:rsidR="004245BC" w:rsidRPr="000B58B8" w14:paraId="6C69CB52"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249F64CB" w14:textId="77777777" w:rsidR="004245BC" w:rsidRPr="000B58B8" w:rsidRDefault="004245BC" w:rsidP="00E200F5">
            <w:pPr>
              <w:widowControl w:val="0"/>
              <w:rPr>
                <w:color w:val="000000"/>
                <w:sz w:val="20"/>
                <w:szCs w:val="20"/>
                <w:lang w:val="en-US"/>
              </w:rPr>
            </w:pPr>
            <w:r w:rsidRPr="000B58B8">
              <w:rPr>
                <w:sz w:val="20"/>
                <w:szCs w:val="20"/>
              </w:rPr>
              <w:t>Above 1,000 and up to 2,000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11EA8129" w14:textId="77777777" w:rsidR="004245BC" w:rsidRPr="000B58B8" w:rsidRDefault="004245BC" w:rsidP="00E200F5">
            <w:pPr>
              <w:widowControl w:val="0"/>
              <w:ind w:right="1242"/>
              <w:jc w:val="right"/>
              <w:rPr>
                <w:color w:val="000000"/>
                <w:sz w:val="20"/>
                <w:szCs w:val="20"/>
                <w:lang w:val="en-US"/>
              </w:rPr>
            </w:pPr>
            <w:r w:rsidRPr="000B58B8">
              <w:rPr>
                <w:sz w:val="20"/>
                <w:szCs w:val="20"/>
              </w:rPr>
              <w:t>230,000</w:t>
            </w:r>
          </w:p>
        </w:tc>
      </w:tr>
      <w:tr w:rsidR="004245BC" w:rsidRPr="000B58B8" w14:paraId="4197A9BD" w14:textId="77777777" w:rsidTr="00E200F5">
        <w:tc>
          <w:tcPr>
            <w:tcW w:w="3810" w:type="dxa"/>
            <w:tcBorders>
              <w:top w:val="nil"/>
              <w:left w:val="single" w:sz="4" w:space="0" w:color="auto"/>
              <w:bottom w:val="single" w:sz="4" w:space="0" w:color="auto"/>
              <w:right w:val="single" w:sz="4" w:space="0" w:color="auto"/>
            </w:tcBorders>
            <w:shd w:val="clear" w:color="auto" w:fill="auto"/>
          </w:tcPr>
          <w:p w14:paraId="31AA094B" w14:textId="77777777" w:rsidR="004245BC" w:rsidRPr="000B58B8" w:rsidRDefault="004245BC" w:rsidP="00E200F5">
            <w:pPr>
              <w:widowControl w:val="0"/>
              <w:rPr>
                <w:color w:val="000000"/>
                <w:sz w:val="20"/>
                <w:szCs w:val="20"/>
                <w:lang w:val="en-US"/>
              </w:rPr>
            </w:pPr>
            <w:r w:rsidRPr="000B58B8">
              <w:rPr>
                <w:sz w:val="20"/>
                <w:szCs w:val="20"/>
              </w:rPr>
              <w:t>Above 2,000</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63334980" w14:textId="77777777" w:rsidR="004245BC" w:rsidRPr="000B58B8" w:rsidRDefault="004245BC" w:rsidP="00E200F5">
            <w:pPr>
              <w:widowControl w:val="0"/>
              <w:ind w:right="1242"/>
              <w:jc w:val="right"/>
              <w:rPr>
                <w:color w:val="000000"/>
                <w:sz w:val="20"/>
                <w:szCs w:val="20"/>
                <w:lang w:val="en-US"/>
              </w:rPr>
            </w:pPr>
            <w:r w:rsidRPr="000B58B8">
              <w:rPr>
                <w:color w:val="000000"/>
                <w:sz w:val="20"/>
                <w:szCs w:val="20"/>
                <w:lang w:val="en-US"/>
              </w:rPr>
              <w:t>case by case</w:t>
            </w:r>
          </w:p>
        </w:tc>
      </w:tr>
    </w:tbl>
    <w:p w14:paraId="72578343" w14:textId="77777777" w:rsidR="004245BC" w:rsidRPr="000B58B8" w:rsidRDefault="004245BC" w:rsidP="004245BC">
      <w:pPr>
        <w:rPr>
          <w:highlight w:val="yellow"/>
        </w:rPr>
      </w:pPr>
    </w:p>
    <w:p w14:paraId="225385BF" w14:textId="77777777" w:rsidR="004245BC" w:rsidRPr="000B58B8" w:rsidRDefault="004245BC" w:rsidP="004245BC">
      <w:r w:rsidRPr="000B58B8">
        <w:t>[Discount for previous surveys conducted]</w:t>
      </w:r>
    </w:p>
    <w:p w14:paraId="793EB325" w14:textId="77777777" w:rsidR="004245BC" w:rsidRPr="000B58B8" w:rsidRDefault="004245BC" w:rsidP="004245BC"/>
    <w:p w14:paraId="756B8C92" w14:textId="77777777" w:rsidR="004245BC" w:rsidRPr="000B58B8" w:rsidRDefault="004245BC" w:rsidP="004245BC">
      <w:r w:rsidRPr="000B58B8">
        <w:t>[For those countries which have not ratified the Kigali Amendment but included commitment to ratify, to approve in principle and withhold funding until ratification]</w:t>
      </w:r>
    </w:p>
    <w:p w14:paraId="39FCC03D" w14:textId="77777777" w:rsidR="004245BC" w:rsidRPr="000B58B8" w:rsidRDefault="004245BC" w:rsidP="004245BC"/>
    <w:p w14:paraId="3067C019" w14:textId="77777777" w:rsidR="004245BC" w:rsidRPr="000B58B8" w:rsidRDefault="004245BC" w:rsidP="004245BC">
      <w:pPr>
        <w:widowControl w:val="0"/>
        <w:numPr>
          <w:ilvl w:val="1"/>
          <w:numId w:val="1"/>
        </w:numPr>
        <w:spacing w:after="240"/>
        <w:outlineLvl w:val="1"/>
      </w:pPr>
      <w:r w:rsidRPr="000B58B8">
        <w:t>To determine and provide funding for the preparation of stage I of any regional HFC phase</w:t>
      </w:r>
      <w:r w:rsidRPr="000B58B8">
        <w:noBreakHyphen/>
        <w:t xml:space="preserve">down plans and those countries with an HCFC baseline consumption above 2,000 ODP tonnes on a case-by-case basis; </w:t>
      </w:r>
    </w:p>
    <w:p w14:paraId="1741540E" w14:textId="77777777" w:rsidR="004245BC" w:rsidRPr="000B58B8" w:rsidRDefault="004245BC" w:rsidP="004245BC">
      <w:pPr>
        <w:widowControl w:val="0"/>
        <w:numPr>
          <w:ilvl w:val="1"/>
          <w:numId w:val="1"/>
        </w:numPr>
        <w:spacing w:after="240"/>
        <w:outlineLvl w:val="1"/>
      </w:pPr>
      <w:r w:rsidRPr="000B58B8">
        <w:t>[For countries that choose to implement individual HFC investment projects in advance of submission of stage I of the HFC phase-down plans, the approval of each project should result in a phase-out of HFCs to count against the eligible consumption identified in the HFC phase-down plan and should indicate how the investment project would relate to meeting the overarching strategy for the country, and when the HFC phase-down plan would be submitted;]</w:t>
      </w:r>
    </w:p>
    <w:p w14:paraId="40424FD0" w14:textId="77777777" w:rsidR="004245BC" w:rsidRPr="000B58B8" w:rsidRDefault="004245BC" w:rsidP="004245BC">
      <w:pPr>
        <w:widowControl w:val="0"/>
        <w:numPr>
          <w:ilvl w:val="1"/>
          <w:numId w:val="1"/>
        </w:numPr>
        <w:spacing w:after="240"/>
        <w:outlineLvl w:val="1"/>
      </w:pPr>
      <w:r w:rsidRPr="000B58B8">
        <w:t xml:space="preserve">To provide funding for any Article 5 country with a manufacturing sector using HFCs according to the number of manufacturing enterprises to be converted in line with decision 56/16(d) and (f), as follows: </w:t>
      </w:r>
    </w:p>
    <w:p w14:paraId="4AFCB747" w14:textId="77777777" w:rsidR="004245BC" w:rsidRPr="000B58B8" w:rsidRDefault="004245BC" w:rsidP="004245BC">
      <w:pPr>
        <w:widowControl w:val="0"/>
        <w:numPr>
          <w:ilvl w:val="2"/>
          <w:numId w:val="1"/>
        </w:numPr>
        <w:tabs>
          <w:tab w:val="clear" w:pos="0"/>
          <w:tab w:val="num" w:pos="-270"/>
        </w:tabs>
        <w:spacing w:after="240"/>
        <w:outlineLvl w:val="2"/>
      </w:pPr>
      <w:r w:rsidRPr="000B58B8">
        <w:t xml:space="preserve">One enterprise to be converted in a manufacturing sector: US $30,000; </w:t>
      </w:r>
    </w:p>
    <w:p w14:paraId="5C0FFB07" w14:textId="77777777" w:rsidR="004245BC" w:rsidRPr="000B58B8" w:rsidRDefault="004245BC" w:rsidP="004245BC">
      <w:pPr>
        <w:widowControl w:val="0"/>
        <w:numPr>
          <w:ilvl w:val="2"/>
          <w:numId w:val="1"/>
        </w:numPr>
        <w:tabs>
          <w:tab w:val="clear" w:pos="0"/>
          <w:tab w:val="num" w:pos="-270"/>
        </w:tabs>
        <w:spacing w:after="240"/>
        <w:outlineLvl w:val="2"/>
      </w:pPr>
      <w:r w:rsidRPr="000B58B8">
        <w:t xml:space="preserve">Two enterprises to be converted in a manufacturing sector: US $60,000; </w:t>
      </w:r>
    </w:p>
    <w:p w14:paraId="6C1E2C62" w14:textId="77777777" w:rsidR="004245BC" w:rsidRPr="000B58B8" w:rsidRDefault="004245BC" w:rsidP="004245BC">
      <w:pPr>
        <w:widowControl w:val="0"/>
        <w:numPr>
          <w:ilvl w:val="2"/>
          <w:numId w:val="1"/>
        </w:numPr>
        <w:tabs>
          <w:tab w:val="clear" w:pos="0"/>
          <w:tab w:val="num" w:pos="-270"/>
        </w:tabs>
        <w:spacing w:after="240"/>
        <w:outlineLvl w:val="2"/>
      </w:pPr>
      <w:r w:rsidRPr="000B58B8">
        <w:t>Three to 14 enterprises</w:t>
      </w:r>
      <w:r w:rsidRPr="000B58B8" w:rsidDel="003C01EE">
        <w:t xml:space="preserve"> </w:t>
      </w:r>
      <w:r w:rsidRPr="000B58B8">
        <w:t>to be converted in a manufacturing sector: US $80,000;</w:t>
      </w:r>
    </w:p>
    <w:p w14:paraId="5C999A92" w14:textId="77777777" w:rsidR="004245BC" w:rsidRPr="000B58B8" w:rsidRDefault="004245BC" w:rsidP="004245BC">
      <w:pPr>
        <w:widowControl w:val="0"/>
        <w:numPr>
          <w:ilvl w:val="2"/>
          <w:numId w:val="1"/>
        </w:numPr>
        <w:tabs>
          <w:tab w:val="clear" w:pos="0"/>
          <w:tab w:val="num" w:pos="-270"/>
        </w:tabs>
        <w:spacing w:after="240"/>
        <w:outlineLvl w:val="2"/>
      </w:pPr>
      <w:r w:rsidRPr="000B58B8">
        <w:t>Fifteen or more enterprises</w:t>
      </w:r>
      <w:r w:rsidRPr="000B58B8" w:rsidDel="003C01EE">
        <w:t xml:space="preserve"> </w:t>
      </w:r>
      <w:r w:rsidRPr="000B58B8">
        <w:t xml:space="preserve">to be converted in a manufacturing sector: US $150,000; and </w:t>
      </w:r>
    </w:p>
    <w:p w14:paraId="0BCBAD55" w14:textId="77777777" w:rsidR="004245BC" w:rsidRPr="000B58B8" w:rsidRDefault="004245BC" w:rsidP="004245BC">
      <w:pPr>
        <w:widowControl w:val="0"/>
        <w:numPr>
          <w:ilvl w:val="2"/>
          <w:numId w:val="1"/>
        </w:numPr>
        <w:tabs>
          <w:tab w:val="clear" w:pos="0"/>
          <w:tab w:val="num" w:pos="-270"/>
        </w:tabs>
        <w:spacing w:after="240"/>
        <w:outlineLvl w:val="2"/>
      </w:pPr>
      <w:r w:rsidRPr="000B58B8">
        <w:t xml:space="preserve">To limit the maximum funding provided for the </w:t>
      </w:r>
      <w:r w:rsidRPr="000B58B8">
        <w:lastRenderedPageBreak/>
        <w:t>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4245BC" w:rsidRPr="00745CD6" w14:paraId="4D744536" w14:textId="77777777" w:rsidTr="00E200F5">
        <w:tc>
          <w:tcPr>
            <w:tcW w:w="3983" w:type="dxa"/>
          </w:tcPr>
          <w:p w14:paraId="1FC544A3" w14:textId="77777777" w:rsidR="004245BC" w:rsidRPr="00745CD6" w:rsidRDefault="004245BC" w:rsidP="00E200F5">
            <w:pPr>
              <w:keepNext/>
              <w:rPr>
                <w:bCs/>
                <w:sz w:val="20"/>
                <w:szCs w:val="20"/>
              </w:rPr>
            </w:pPr>
            <w:r w:rsidRPr="00745CD6">
              <w:rPr>
                <w:b/>
                <w:bCs/>
                <w:sz w:val="20"/>
                <w:szCs w:val="20"/>
              </w:rPr>
              <w:t>HCFC baseline (ODP tonnes)</w:t>
            </w:r>
          </w:p>
        </w:tc>
        <w:tc>
          <w:tcPr>
            <w:tcW w:w="3217" w:type="dxa"/>
          </w:tcPr>
          <w:p w14:paraId="6DE6E1E0" w14:textId="77777777" w:rsidR="004245BC" w:rsidRPr="00745CD6" w:rsidRDefault="004245BC" w:rsidP="00E200F5">
            <w:pPr>
              <w:keepNext/>
              <w:jc w:val="center"/>
              <w:rPr>
                <w:b/>
                <w:bCs/>
                <w:sz w:val="20"/>
                <w:szCs w:val="20"/>
              </w:rPr>
            </w:pPr>
            <w:r w:rsidRPr="00745CD6">
              <w:rPr>
                <w:b/>
                <w:bCs/>
                <w:sz w:val="20"/>
                <w:szCs w:val="20"/>
              </w:rPr>
              <w:t>Funding limit (US $)</w:t>
            </w:r>
          </w:p>
        </w:tc>
      </w:tr>
      <w:tr w:rsidR="004245BC" w:rsidRPr="00745CD6" w14:paraId="2B1C0EEE" w14:textId="77777777" w:rsidTr="00E200F5">
        <w:tc>
          <w:tcPr>
            <w:tcW w:w="3983" w:type="dxa"/>
          </w:tcPr>
          <w:p w14:paraId="009005C2" w14:textId="77777777" w:rsidR="004245BC" w:rsidRPr="00745CD6" w:rsidRDefault="004245BC" w:rsidP="00E200F5">
            <w:pPr>
              <w:rPr>
                <w:sz w:val="20"/>
                <w:szCs w:val="20"/>
              </w:rPr>
            </w:pPr>
            <w:r w:rsidRPr="00745CD6">
              <w:rPr>
                <w:sz w:val="20"/>
                <w:szCs w:val="20"/>
              </w:rPr>
              <w:t xml:space="preserve">Up to 100 </w:t>
            </w:r>
          </w:p>
        </w:tc>
        <w:tc>
          <w:tcPr>
            <w:tcW w:w="3217" w:type="dxa"/>
          </w:tcPr>
          <w:p w14:paraId="30398E7D" w14:textId="77777777" w:rsidR="004245BC" w:rsidRPr="00745CD6" w:rsidRDefault="004245BC" w:rsidP="00E200F5">
            <w:pPr>
              <w:ind w:right="976"/>
              <w:jc w:val="right"/>
              <w:rPr>
                <w:sz w:val="20"/>
                <w:szCs w:val="20"/>
              </w:rPr>
            </w:pPr>
            <w:r w:rsidRPr="00745CD6">
              <w:rPr>
                <w:sz w:val="20"/>
                <w:szCs w:val="20"/>
              </w:rPr>
              <w:t>100,000</w:t>
            </w:r>
          </w:p>
        </w:tc>
      </w:tr>
      <w:tr w:rsidR="004245BC" w:rsidRPr="00745CD6" w14:paraId="15CE2589" w14:textId="77777777" w:rsidTr="00E200F5">
        <w:tc>
          <w:tcPr>
            <w:tcW w:w="3983" w:type="dxa"/>
          </w:tcPr>
          <w:p w14:paraId="6E75844E" w14:textId="77777777" w:rsidR="004245BC" w:rsidRPr="00745CD6" w:rsidRDefault="004245BC" w:rsidP="00E200F5">
            <w:pPr>
              <w:rPr>
                <w:sz w:val="20"/>
                <w:szCs w:val="20"/>
              </w:rPr>
            </w:pPr>
            <w:r w:rsidRPr="00745CD6">
              <w:rPr>
                <w:sz w:val="20"/>
                <w:szCs w:val="20"/>
              </w:rPr>
              <w:t xml:space="preserve">101–300 </w:t>
            </w:r>
          </w:p>
        </w:tc>
        <w:tc>
          <w:tcPr>
            <w:tcW w:w="3217" w:type="dxa"/>
          </w:tcPr>
          <w:p w14:paraId="2D61A39A" w14:textId="77777777" w:rsidR="004245BC" w:rsidRPr="00745CD6" w:rsidRDefault="004245BC" w:rsidP="00E200F5">
            <w:pPr>
              <w:ind w:right="976"/>
              <w:jc w:val="right"/>
              <w:rPr>
                <w:sz w:val="20"/>
                <w:szCs w:val="20"/>
              </w:rPr>
            </w:pPr>
            <w:r w:rsidRPr="00745CD6">
              <w:rPr>
                <w:sz w:val="20"/>
                <w:szCs w:val="20"/>
              </w:rPr>
              <w:t>200,000</w:t>
            </w:r>
          </w:p>
        </w:tc>
      </w:tr>
      <w:tr w:rsidR="004245BC" w:rsidRPr="00745CD6" w14:paraId="2E971D8E" w14:textId="77777777" w:rsidTr="00E200F5">
        <w:trPr>
          <w:trHeight w:val="179"/>
        </w:trPr>
        <w:tc>
          <w:tcPr>
            <w:tcW w:w="3983" w:type="dxa"/>
          </w:tcPr>
          <w:p w14:paraId="2082C366" w14:textId="77777777" w:rsidR="004245BC" w:rsidRPr="00745CD6" w:rsidRDefault="004245BC" w:rsidP="00E200F5">
            <w:pPr>
              <w:rPr>
                <w:sz w:val="20"/>
                <w:szCs w:val="20"/>
              </w:rPr>
            </w:pPr>
            <w:r w:rsidRPr="00745CD6">
              <w:rPr>
                <w:sz w:val="20"/>
                <w:szCs w:val="20"/>
              </w:rPr>
              <w:t>301-500</w:t>
            </w:r>
          </w:p>
        </w:tc>
        <w:tc>
          <w:tcPr>
            <w:tcW w:w="3217" w:type="dxa"/>
          </w:tcPr>
          <w:p w14:paraId="538EF699" w14:textId="77777777" w:rsidR="004245BC" w:rsidRPr="00745CD6" w:rsidRDefault="004245BC" w:rsidP="00E200F5">
            <w:pPr>
              <w:ind w:right="976"/>
              <w:jc w:val="right"/>
              <w:rPr>
                <w:sz w:val="20"/>
                <w:szCs w:val="20"/>
              </w:rPr>
            </w:pPr>
            <w:r w:rsidRPr="00745CD6">
              <w:rPr>
                <w:sz w:val="20"/>
                <w:szCs w:val="20"/>
              </w:rPr>
              <w:t>250,000</w:t>
            </w:r>
          </w:p>
        </w:tc>
      </w:tr>
      <w:tr w:rsidR="004245BC" w:rsidRPr="00745CD6" w14:paraId="6214716B" w14:textId="77777777" w:rsidTr="00E200F5">
        <w:tc>
          <w:tcPr>
            <w:tcW w:w="3983" w:type="dxa"/>
            <w:tcBorders>
              <w:bottom w:val="single" w:sz="2" w:space="0" w:color="auto"/>
            </w:tcBorders>
          </w:tcPr>
          <w:p w14:paraId="76559F7C" w14:textId="77777777" w:rsidR="004245BC" w:rsidRPr="00745CD6" w:rsidRDefault="004245BC" w:rsidP="00E200F5">
            <w:pPr>
              <w:rPr>
                <w:sz w:val="20"/>
                <w:szCs w:val="20"/>
              </w:rPr>
            </w:pPr>
            <w:r w:rsidRPr="00745CD6">
              <w:rPr>
                <w:sz w:val="20"/>
                <w:szCs w:val="20"/>
              </w:rPr>
              <w:t xml:space="preserve">501–1,000 </w:t>
            </w:r>
          </w:p>
        </w:tc>
        <w:tc>
          <w:tcPr>
            <w:tcW w:w="3217" w:type="dxa"/>
            <w:tcBorders>
              <w:bottom w:val="single" w:sz="2" w:space="0" w:color="auto"/>
            </w:tcBorders>
          </w:tcPr>
          <w:p w14:paraId="4DD43C27" w14:textId="77777777" w:rsidR="004245BC" w:rsidRPr="00745CD6" w:rsidRDefault="004245BC" w:rsidP="00E200F5">
            <w:pPr>
              <w:ind w:right="976"/>
              <w:jc w:val="right"/>
              <w:rPr>
                <w:sz w:val="20"/>
                <w:szCs w:val="20"/>
              </w:rPr>
            </w:pPr>
            <w:r w:rsidRPr="00745CD6">
              <w:rPr>
                <w:sz w:val="20"/>
                <w:szCs w:val="20"/>
              </w:rPr>
              <w:t>300,000</w:t>
            </w:r>
          </w:p>
        </w:tc>
      </w:tr>
      <w:tr w:rsidR="004245BC" w:rsidRPr="00745CD6" w14:paraId="0C969F94" w14:textId="77777777" w:rsidTr="00E200F5">
        <w:tc>
          <w:tcPr>
            <w:tcW w:w="3983" w:type="dxa"/>
            <w:tcBorders>
              <w:top w:val="single" w:sz="2" w:space="0" w:color="auto"/>
              <w:left w:val="single" w:sz="2" w:space="0" w:color="auto"/>
              <w:bottom w:val="single" w:sz="2" w:space="0" w:color="auto"/>
              <w:right w:val="single" w:sz="2" w:space="0" w:color="auto"/>
            </w:tcBorders>
          </w:tcPr>
          <w:p w14:paraId="454FFA20" w14:textId="77777777" w:rsidR="004245BC" w:rsidRPr="00745CD6" w:rsidRDefault="004245BC" w:rsidP="00E200F5">
            <w:pPr>
              <w:rPr>
                <w:sz w:val="20"/>
                <w:szCs w:val="20"/>
              </w:rPr>
            </w:pPr>
            <w:r w:rsidRPr="00745CD6">
              <w:rPr>
                <w:sz w:val="20"/>
                <w:szCs w:val="20"/>
              </w:rPr>
              <w:t>1,001 and above</w:t>
            </w:r>
          </w:p>
        </w:tc>
        <w:tc>
          <w:tcPr>
            <w:tcW w:w="3217" w:type="dxa"/>
            <w:tcBorders>
              <w:top w:val="single" w:sz="2" w:space="0" w:color="auto"/>
              <w:left w:val="single" w:sz="2" w:space="0" w:color="auto"/>
              <w:bottom w:val="single" w:sz="2" w:space="0" w:color="auto"/>
              <w:right w:val="single" w:sz="2" w:space="0" w:color="auto"/>
            </w:tcBorders>
          </w:tcPr>
          <w:p w14:paraId="283B78D1" w14:textId="77777777" w:rsidR="004245BC" w:rsidRPr="00745CD6" w:rsidRDefault="004245BC" w:rsidP="00E200F5">
            <w:pPr>
              <w:ind w:right="976"/>
              <w:jc w:val="right"/>
              <w:rPr>
                <w:sz w:val="20"/>
                <w:szCs w:val="20"/>
              </w:rPr>
            </w:pPr>
            <w:r w:rsidRPr="00745CD6">
              <w:rPr>
                <w:sz w:val="20"/>
                <w:szCs w:val="20"/>
              </w:rPr>
              <w:t>400,000</w:t>
            </w:r>
          </w:p>
        </w:tc>
      </w:tr>
    </w:tbl>
    <w:p w14:paraId="0974A658" w14:textId="77777777" w:rsidR="004245BC" w:rsidRPr="00745CD6" w:rsidRDefault="004245BC" w:rsidP="004245BC">
      <w:pPr>
        <w:keepNext/>
        <w:keepLines/>
        <w:ind w:left="1644"/>
      </w:pPr>
    </w:p>
    <w:p w14:paraId="5B1E2C93" w14:textId="77777777" w:rsidR="004245BC" w:rsidRPr="000B58B8" w:rsidRDefault="004245BC" w:rsidP="004245BC">
      <w:pPr>
        <w:widowControl w:val="0"/>
        <w:numPr>
          <w:ilvl w:val="1"/>
          <w:numId w:val="1"/>
        </w:numPr>
        <w:spacing w:after="240"/>
        <w:outlineLvl w:val="1"/>
        <w:rPr>
          <w:lang w:val="en-US"/>
        </w:rPr>
      </w:pPr>
      <w:r w:rsidRPr="000B58B8">
        <w:rPr>
          <w:lang w:val="en-US"/>
        </w:rPr>
        <w:t>To r</w:t>
      </w:r>
      <w:r w:rsidRPr="000B58B8">
        <w:t>e</w:t>
      </w:r>
      <w:r w:rsidRPr="000B58B8">
        <w:rPr>
          <w:lang w:val="en-US"/>
        </w:rPr>
        <w:t>quest bilateral and implementing agencies, when submitting stage I of the HFC phase</w:t>
      </w:r>
      <w:r w:rsidRPr="000B58B8">
        <w:rPr>
          <w:lang w:val="en-US"/>
        </w:rPr>
        <w:noBreakHyphen/>
        <w:t>down plans on behalf of Article 5 countries, to include:</w:t>
      </w:r>
    </w:p>
    <w:p w14:paraId="2FA0DC7E" w14:textId="77777777" w:rsidR="004245BC" w:rsidRPr="000B58B8" w:rsidRDefault="004245BC" w:rsidP="004245BC">
      <w:pPr>
        <w:widowControl w:val="0"/>
        <w:numPr>
          <w:ilvl w:val="2"/>
          <w:numId w:val="1"/>
        </w:numPr>
        <w:tabs>
          <w:tab w:val="clear" w:pos="0"/>
          <w:tab w:val="num" w:pos="-270"/>
        </w:tabs>
        <w:spacing w:after="240"/>
        <w:outlineLvl w:val="2"/>
      </w:pPr>
      <w:r w:rsidRPr="000B58B8">
        <w:t xml:space="preserve">Confirmation that the country has an established and enforceable national system of licensing and quotas for monitoring HFC imports/exports in place, consistent with decision 63/17; </w:t>
      </w:r>
    </w:p>
    <w:p w14:paraId="4937A67D" w14:textId="77777777" w:rsidR="004245BC" w:rsidRPr="000B58B8" w:rsidRDefault="004245BC" w:rsidP="004245BC">
      <w:pPr>
        <w:widowControl w:val="0"/>
        <w:numPr>
          <w:ilvl w:val="2"/>
          <w:numId w:val="1"/>
        </w:numPr>
        <w:tabs>
          <w:tab w:val="clear" w:pos="0"/>
          <w:tab w:val="num" w:pos="-270"/>
        </w:tabs>
        <w:spacing w:after="240"/>
        <w:outlineLvl w:val="2"/>
      </w:pPr>
      <w:r w:rsidRPr="000B58B8">
        <w:t>[The Government’s commitment [specific actions to be included in the plan] to ensure limits on growth in HFC consumption and to sustained over time the phase-out of HFCs achieved;]</w:t>
      </w:r>
    </w:p>
    <w:p w14:paraId="76FAE5A5" w14:textId="77777777" w:rsidR="004245BC" w:rsidRPr="000B58B8" w:rsidRDefault="004245BC" w:rsidP="004245BC">
      <w:pPr>
        <w:widowControl w:val="0"/>
        <w:numPr>
          <w:ilvl w:val="2"/>
          <w:numId w:val="1"/>
        </w:numPr>
        <w:spacing w:after="240"/>
        <w:outlineLvl w:val="2"/>
      </w:pPr>
      <w:r w:rsidRPr="000B58B8">
        <w:t>[HCFC and HFCs integrated work for the servicing sector;]</w:t>
      </w:r>
    </w:p>
    <w:p w14:paraId="1248DBC9" w14:textId="77777777" w:rsidR="004245BC" w:rsidRPr="000B58B8" w:rsidRDefault="004245BC" w:rsidP="004245BC">
      <w:pPr>
        <w:widowControl w:val="0"/>
        <w:numPr>
          <w:ilvl w:val="2"/>
          <w:numId w:val="1"/>
        </w:numPr>
        <w:spacing w:after="240"/>
        <w:outlineLvl w:val="2"/>
      </w:pPr>
      <w:r w:rsidRPr="000B58B8">
        <w:t>[Overview of activities previously funded;]</w:t>
      </w:r>
    </w:p>
    <w:p w14:paraId="102476C7" w14:textId="77777777" w:rsidR="004245BC" w:rsidRPr="000B58B8" w:rsidRDefault="004245BC" w:rsidP="004245BC">
      <w:pPr>
        <w:widowControl w:val="0"/>
        <w:numPr>
          <w:ilvl w:val="2"/>
          <w:numId w:val="1"/>
        </w:numPr>
        <w:spacing w:after="240"/>
        <w:outlineLvl w:val="2"/>
      </w:pPr>
      <w:r w:rsidRPr="000B58B8">
        <w:t>[Institutional capacity; and]</w:t>
      </w:r>
    </w:p>
    <w:p w14:paraId="61ED7214" w14:textId="1B87A211" w:rsidR="004245BC" w:rsidRPr="000B58B8" w:rsidRDefault="004245BC" w:rsidP="004245BC">
      <w:pPr>
        <w:widowControl w:val="0"/>
        <w:numPr>
          <w:ilvl w:val="1"/>
          <w:numId w:val="1"/>
        </w:numPr>
        <w:spacing w:after="240"/>
        <w:outlineLvl w:val="1"/>
      </w:pPr>
      <w:r w:rsidRPr="000B58B8">
        <w:rPr>
          <w:lang w:val="en-US"/>
        </w:rPr>
        <w:t>To request the Secretariat to prepare, with the assistance of the bilateral and implementing agencies, a Guide for preparation of stage I of HFC phase-down plans that could be used by Article 5 countries.</w:t>
      </w:r>
      <w:r>
        <w:rPr>
          <w:lang w:val="en-US"/>
        </w:rPr>
        <w:t>”</w:t>
      </w:r>
    </w:p>
    <w:p w14:paraId="5C8023F4" w14:textId="77777777" w:rsidR="000F1514" w:rsidRPr="0012332E" w:rsidRDefault="000F1514" w:rsidP="004C2DEE">
      <w:pPr>
        <w:keepNext/>
        <w:keepLines/>
        <w:rPr>
          <w:b/>
        </w:rPr>
      </w:pPr>
      <w:r w:rsidRPr="0012332E">
        <w:rPr>
          <w:b/>
        </w:rPr>
        <w:t>Recommendation</w:t>
      </w:r>
    </w:p>
    <w:p w14:paraId="3AF0284C" w14:textId="77777777" w:rsidR="000F1514" w:rsidRPr="0012332E" w:rsidRDefault="000F1514" w:rsidP="004C2DEE">
      <w:pPr>
        <w:keepNext/>
        <w:keepLines/>
      </w:pPr>
    </w:p>
    <w:p w14:paraId="2A46D197" w14:textId="77777777" w:rsidR="000F1514" w:rsidRPr="0012332E" w:rsidRDefault="000F1514" w:rsidP="004C2DEE">
      <w:pPr>
        <w:pStyle w:val="Heading1"/>
        <w:keepNext/>
        <w:keepLines/>
      </w:pPr>
      <w:r w:rsidRPr="0012332E">
        <w:t>The Executive Committee may wish:</w:t>
      </w:r>
    </w:p>
    <w:p w14:paraId="79E3497F" w14:textId="6DED6510" w:rsidR="000F1514" w:rsidRDefault="000F1514" w:rsidP="0000056C">
      <w:pPr>
        <w:pStyle w:val="Heading2"/>
      </w:pPr>
      <w:r w:rsidRPr="0012332E">
        <w:t>To note</w:t>
      </w:r>
      <w:r>
        <w:t xml:space="preserve"> </w:t>
      </w:r>
      <w:r w:rsidRPr="0012332E">
        <w:t xml:space="preserve">the </w:t>
      </w:r>
      <w:r w:rsidR="0000056C" w:rsidRPr="0000056C">
        <w:t xml:space="preserve">Draft guidelines for the preparation of HFC phase-down plans for Article 5 countries </w:t>
      </w:r>
      <w:r w:rsidRPr="0012332E">
        <w:t>(decision 8</w:t>
      </w:r>
      <w:r>
        <w:t>6</w:t>
      </w:r>
      <w:r w:rsidRPr="0012332E">
        <w:t>/</w:t>
      </w:r>
      <w:r w:rsidR="006639EA">
        <w:t>93</w:t>
      </w:r>
      <w:r w:rsidRPr="0012332E">
        <w:t>)</w:t>
      </w:r>
      <w:r>
        <w:t xml:space="preserve">, contained in document </w:t>
      </w:r>
      <w:r w:rsidRPr="0012332E">
        <w:t>UNEP/OzL.Pro/ExCom/8</w:t>
      </w:r>
      <w:r>
        <w:t>7</w:t>
      </w:r>
      <w:r w:rsidRPr="0012332E">
        <w:t>/</w:t>
      </w:r>
      <w:r w:rsidR="006F7873">
        <w:t>46</w:t>
      </w:r>
      <w:r w:rsidRPr="0012332E">
        <w:t xml:space="preserve">; </w:t>
      </w:r>
    </w:p>
    <w:p w14:paraId="1F877D75" w14:textId="77777777" w:rsidR="000F1514" w:rsidRPr="002A6993" w:rsidRDefault="000F1514" w:rsidP="000F1514">
      <w:pPr>
        <w:pStyle w:val="Heading2"/>
      </w:pPr>
      <w:r>
        <w:t>[To be completed based on the outcomes of the discussion of the matter referred to in sub</w:t>
      </w:r>
      <w:r>
        <w:noBreakHyphen/>
        <w:t>paragraph (a) above at the 87</w:t>
      </w:r>
      <w:r w:rsidRPr="002A6993">
        <w:rPr>
          <w:vertAlign w:val="superscript"/>
        </w:rPr>
        <w:t>th</w:t>
      </w:r>
      <w:r>
        <w:t xml:space="preserve"> meeting.]</w:t>
      </w:r>
    </w:p>
    <w:bookmarkEnd w:id="0"/>
    <w:p w14:paraId="2BE4AFC5" w14:textId="77777777" w:rsidR="004E7F9C" w:rsidRPr="009B0D30" w:rsidRDefault="004E7F9C" w:rsidP="004E7F9C">
      <w:pPr>
        <w:pStyle w:val="Title1"/>
        <w:rPr>
          <w:lang w:val="en-CA"/>
        </w:rPr>
      </w:pPr>
    </w:p>
    <w:p w14:paraId="7F37F03B" w14:textId="77777777" w:rsidR="008C5738" w:rsidRDefault="008C5738" w:rsidP="00BB2764">
      <w:pPr>
        <w:pStyle w:val="StyleHeader4Para4Left0Firstline0"/>
        <w:numPr>
          <w:ilvl w:val="0"/>
          <w:numId w:val="0"/>
        </w:numPr>
        <w:jc w:val="left"/>
        <w:rPr>
          <w:sz w:val="22"/>
        </w:rPr>
      </w:pPr>
    </w:p>
    <w:p w14:paraId="2007F535" w14:textId="77777777" w:rsidR="000F1514" w:rsidRDefault="000F1514" w:rsidP="00BB2764">
      <w:pPr>
        <w:pStyle w:val="StyleHeader4Para4Left0Firstline0"/>
        <w:numPr>
          <w:ilvl w:val="0"/>
          <w:numId w:val="0"/>
        </w:numPr>
        <w:jc w:val="left"/>
        <w:rPr>
          <w:sz w:val="22"/>
        </w:rPr>
        <w:sectPr w:rsidR="000F151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C56A9C6" w14:textId="33A30F05" w:rsidR="000F1514" w:rsidRDefault="000F1514" w:rsidP="000F1514">
      <w:pPr>
        <w:pStyle w:val="StyleHeader4Para4Left0Firstline0"/>
        <w:numPr>
          <w:ilvl w:val="0"/>
          <w:numId w:val="0"/>
        </w:numPr>
        <w:jc w:val="center"/>
        <w:rPr>
          <w:b/>
          <w:sz w:val="22"/>
        </w:rPr>
      </w:pPr>
      <w:r w:rsidRPr="00D43068">
        <w:rPr>
          <w:b/>
          <w:sz w:val="22"/>
        </w:rPr>
        <w:lastRenderedPageBreak/>
        <w:t>Annex I</w:t>
      </w:r>
    </w:p>
    <w:p w14:paraId="118408D6" w14:textId="4DBE6762" w:rsidR="006F7873" w:rsidRPr="006F7873" w:rsidRDefault="006F7873" w:rsidP="000F1514">
      <w:pPr>
        <w:pStyle w:val="StyleHeader4Para4Left0Firstline0"/>
        <w:numPr>
          <w:ilvl w:val="0"/>
          <w:numId w:val="0"/>
        </w:numPr>
        <w:jc w:val="center"/>
        <w:rPr>
          <w:b/>
          <w:sz w:val="24"/>
        </w:rPr>
      </w:pPr>
      <w:r w:rsidRPr="006F7873">
        <w:rPr>
          <w:b/>
          <w:sz w:val="22"/>
        </w:rPr>
        <w:t>EXTRACT FROM DOCUMENT UNEP/OzL.Pro/ExCom/86/100</w:t>
      </w:r>
    </w:p>
    <w:p w14:paraId="5C378334" w14:textId="4364511D" w:rsidR="006F7873" w:rsidRPr="006F7873" w:rsidRDefault="006F7873" w:rsidP="006F7873">
      <w:pPr>
        <w:pStyle w:val="Heading2"/>
        <w:ind w:left="0" w:firstLine="0"/>
        <w:rPr>
          <w:b/>
        </w:rPr>
      </w:pPr>
      <w:r w:rsidRPr="006F7873">
        <w:rPr>
          <w:b/>
        </w:rPr>
        <w:t>Draft guidelines for the preparation of HFC phase-down plans for Article 5 countries (decision 84/54(a))</w:t>
      </w:r>
    </w:p>
    <w:p w14:paraId="5AA0E38C" w14:textId="76ED3979" w:rsidR="009647D6" w:rsidRPr="00937DA1" w:rsidRDefault="00937DA1" w:rsidP="00937DA1">
      <w:pPr>
        <w:pStyle w:val="Heading1"/>
        <w:numPr>
          <w:ilvl w:val="0"/>
          <w:numId w:val="33"/>
        </w:numPr>
        <w:rPr>
          <w:lang w:val="en-US"/>
        </w:rPr>
      </w:pPr>
      <w:r>
        <w:rPr>
          <w:lang w:val="en-US"/>
        </w:rPr>
        <w:t>At</w:t>
      </w:r>
      <w:r w:rsidRPr="00937DA1">
        <w:rPr>
          <w:lang w:val="en-US"/>
        </w:rPr>
        <w:t xml:space="preserve"> </w:t>
      </w:r>
      <w:r w:rsidR="000F1514" w:rsidRPr="00937DA1">
        <w:rPr>
          <w:lang w:val="en-US"/>
        </w:rPr>
        <w:t xml:space="preserve">the formal online </w:t>
      </w:r>
      <w:r>
        <w:rPr>
          <w:lang w:val="en-US"/>
        </w:rPr>
        <w:t>86</w:t>
      </w:r>
      <w:r w:rsidRPr="00DF5B74">
        <w:rPr>
          <w:vertAlign w:val="superscript"/>
          <w:lang w:val="en-US"/>
        </w:rPr>
        <w:t>th</w:t>
      </w:r>
      <w:r>
        <w:rPr>
          <w:lang w:val="en-US"/>
        </w:rPr>
        <w:t xml:space="preserve"> </w:t>
      </w:r>
      <w:r w:rsidR="000F1514" w:rsidRPr="00937DA1">
        <w:rPr>
          <w:lang w:val="en-US"/>
        </w:rPr>
        <w:t>meeting, the representative of the Secretariat introduced document</w:t>
      </w:r>
      <w:r w:rsidR="006F7873" w:rsidRPr="00937DA1">
        <w:rPr>
          <w:lang w:val="en-US"/>
        </w:rPr>
        <w:t> </w:t>
      </w:r>
      <w:r w:rsidR="000F1514" w:rsidRPr="00937DA1">
        <w:rPr>
          <w:lang w:val="en-US"/>
        </w:rPr>
        <w:t>UNEP/OzL.Pro/ExCom/86/</w:t>
      </w:r>
      <w:r w:rsidR="009647D6" w:rsidRPr="00937DA1">
        <w:rPr>
          <w:lang w:val="en-US"/>
        </w:rPr>
        <w:t>88</w:t>
      </w:r>
      <w:r w:rsidR="00B33C0E">
        <w:rPr>
          <w:lang w:val="en-US"/>
        </w:rPr>
        <w:t>, which had been prepared pursuant to paragrapgh (a) of decision 84/54</w:t>
      </w:r>
      <w:r w:rsidR="000F1514" w:rsidRPr="00937DA1">
        <w:rPr>
          <w:lang w:val="en-US"/>
        </w:rPr>
        <w:t xml:space="preserve">. </w:t>
      </w:r>
      <w:r w:rsidR="009647D6" w:rsidRPr="00937DA1">
        <w:rPr>
          <w:lang w:val="en-US"/>
        </w:rPr>
        <w:t>She recalled that document UNEP/OzL.Pro/ExCom/86/87 on potential strategies, policy measures and commitments, as well as projects and activities that could be integrated within stage I of HFC phase-down plans for Article 5 countries, consideration of which had been deferred to the 87</w:t>
      </w:r>
      <w:r w:rsidR="009647D6" w:rsidRPr="00937DA1">
        <w:rPr>
          <w:vertAlign w:val="superscript"/>
          <w:lang w:val="en-US"/>
        </w:rPr>
        <w:t>th</w:t>
      </w:r>
      <w:r w:rsidR="009647D6" w:rsidRPr="00937DA1">
        <w:rPr>
          <w:lang w:val="en-US"/>
        </w:rPr>
        <w:t xml:space="preserve"> meeting, had been prepared pursuant to paragraph (b) of the same decision. </w:t>
      </w:r>
    </w:p>
    <w:p w14:paraId="6946641F" w14:textId="77777777" w:rsidR="009647D6" w:rsidRPr="00FF3796" w:rsidRDefault="009647D6" w:rsidP="009647D6">
      <w:pPr>
        <w:pStyle w:val="Heading1"/>
        <w:rPr>
          <w:lang w:val="en-US"/>
        </w:rPr>
      </w:pPr>
      <w:r w:rsidRPr="00FF3796">
        <w:rPr>
          <w:snapToGrid w:val="0"/>
        </w:rPr>
        <w:t>Several members thanked the Secretariat for the document, saying that it</w:t>
      </w:r>
      <w:r w:rsidRPr="00FF3796">
        <w:rPr>
          <w:lang w:val="en-US"/>
        </w:rPr>
        <w:t xml:space="preserve"> was a good basis for discussion. Some stressed the importance of approving the guidelines as soon as possible to enable Article 5 countries to take action to prepare for HFC phase-down. In response to comments about documents</w:t>
      </w:r>
      <w:r>
        <w:rPr>
          <w:lang w:val="en-US"/>
        </w:rPr>
        <w:t> </w:t>
      </w:r>
      <w:r w:rsidRPr="00FF3796">
        <w:rPr>
          <w:lang w:val="en-US"/>
        </w:rPr>
        <w:t>UNEP/OzL.Pro/ExCom/86/88 and UNEP/OzL.Pro/ExCom/86/87 being best considered together, the representative of the Secretariat explained that it had been a conscious decision not to duplicate in one document items discussed in the other. Document UNEP/OzL.Pro/ExCom/86/88 therefore prioritized the consideration of funding levels to enable countries to initiate their work on HFC phase-down, given that a number of project preparation proposals had already been submitted and were awaiting approval.</w:t>
      </w:r>
    </w:p>
    <w:p w14:paraId="4C7BF98A" w14:textId="05C2C1A9" w:rsidR="009647D6" w:rsidRPr="00FF3796" w:rsidRDefault="009647D6" w:rsidP="009647D6">
      <w:pPr>
        <w:pStyle w:val="Heading1"/>
      </w:pPr>
      <w:r w:rsidRPr="00FF3796">
        <w:rPr>
          <w:lang w:val="en-US"/>
        </w:rPr>
        <w:t>Several members underscored the need for an integrated approach to HCFC phase-out and HFC phase</w:t>
      </w:r>
      <w:r>
        <w:rPr>
          <w:lang w:val="en-US"/>
        </w:rPr>
        <w:noBreakHyphen/>
      </w:r>
      <w:r w:rsidRPr="00FF3796">
        <w:rPr>
          <w:lang w:val="en-US"/>
        </w:rPr>
        <w:t xml:space="preserve">down in order to avoid overlap or duplication, maximize synergies and </w:t>
      </w:r>
      <w:r w:rsidR="00C7172A">
        <w:rPr>
          <w:lang w:val="en-US"/>
        </w:rPr>
        <w:t xml:space="preserve">to </w:t>
      </w:r>
      <w:r w:rsidRPr="00FF3796">
        <w:rPr>
          <w:lang w:val="en-US"/>
        </w:rPr>
        <w:t>ensure the most efficient use of Multilateral Fund resources. One member noted the absence from the draft decision in document</w:t>
      </w:r>
      <w:r>
        <w:rPr>
          <w:lang w:val="en-US"/>
        </w:rPr>
        <w:t> </w:t>
      </w:r>
      <w:r w:rsidRPr="00FF3796">
        <w:rPr>
          <w:lang w:val="en-US"/>
        </w:rPr>
        <w:t>UNEP/OzL.Pro/ExCom/86/88 of any mention of a comprehensive strategy for meeting the Montreal Protocol compliance targets for HCFCs and HFCs, despite several references to it in</w:t>
      </w:r>
      <w:r>
        <w:rPr>
          <w:lang w:val="en-US"/>
        </w:rPr>
        <w:t xml:space="preserve"> </w:t>
      </w:r>
      <w:r w:rsidR="00B33C0E">
        <w:rPr>
          <w:lang w:val="en-US"/>
        </w:rPr>
        <w:t xml:space="preserve">both </w:t>
      </w:r>
      <w:r w:rsidRPr="00FF3796">
        <w:rPr>
          <w:lang w:val="en-US"/>
        </w:rPr>
        <w:t xml:space="preserve">document UNEP/OzL.Pro/ExCom/86/88 and </w:t>
      </w:r>
      <w:r>
        <w:rPr>
          <w:lang w:val="en-US"/>
        </w:rPr>
        <w:t xml:space="preserve">document </w:t>
      </w:r>
      <w:r w:rsidRPr="00FF3796">
        <w:rPr>
          <w:lang w:val="en-US"/>
        </w:rPr>
        <w:t>UNEP/OzL.Pro/ExCom/86/87. Another member pointed out that the possibility of “discounting” those HFC-related activities that had been previously funded, such as surveys and enabling activities, in a manner similar to that foreseen in decision</w:t>
      </w:r>
      <w:r>
        <w:rPr>
          <w:lang w:val="en-US"/>
        </w:rPr>
        <w:t> </w:t>
      </w:r>
      <w:r w:rsidRPr="00FF3796">
        <w:rPr>
          <w:lang w:val="en-US"/>
        </w:rPr>
        <w:t>55/13 for HPMPs</w:t>
      </w:r>
      <w:r w:rsidRPr="00FF3796">
        <w:t>,</w:t>
      </w:r>
      <w:r w:rsidRPr="00FF3796">
        <w:rPr>
          <w:lang w:val="en-US"/>
        </w:rPr>
        <w:t xml:space="preserve"> did not appear in the draft </w:t>
      </w:r>
      <w:r w:rsidRPr="00FF3796">
        <w:rPr>
          <w:color w:val="000000" w:themeColor="text1"/>
        </w:rPr>
        <w:t xml:space="preserve">guidelines for the preparation of HFC phase-down </w:t>
      </w:r>
      <w:r w:rsidRPr="00FF3796">
        <w:rPr>
          <w:color w:val="000000" w:themeColor="text1"/>
        </w:rPr>
        <w:lastRenderedPageBreak/>
        <w:t>plans</w:t>
      </w:r>
      <w:r w:rsidRPr="00FF3796">
        <w:rPr>
          <w:lang w:val="en-US"/>
        </w:rPr>
        <w:t>. One member proposed that the Secretariat prepare a document comparing the preparation process for HPMPs with the proposed process for preparation of HFC phase-down</w:t>
      </w:r>
      <w:r>
        <w:rPr>
          <w:lang w:val="en-US"/>
        </w:rPr>
        <w:t xml:space="preserve"> plans</w:t>
      </w:r>
      <w:r w:rsidRPr="00FF3796">
        <w:rPr>
          <w:lang w:val="en-US"/>
        </w:rPr>
        <w:t>.</w:t>
      </w:r>
    </w:p>
    <w:p w14:paraId="4B20FBC6" w14:textId="684F0A71" w:rsidR="009647D6" w:rsidRPr="00FF3796" w:rsidRDefault="009647D6" w:rsidP="009647D6">
      <w:pPr>
        <w:pStyle w:val="Heading1"/>
      </w:pPr>
      <w:r w:rsidRPr="00FF3796">
        <w:t>Several members stressed the importance of identifying and including in the phase-down plans the multiple sectors and subsectors using HFCs in a country, despite the predominance in the document of the refrigeration servicing sector. One member emphasized the need for a thorough understanding of each sector, through work with a variety of experts, in customs, toxicity, flammability and safety</w:t>
      </w:r>
      <w:r w:rsidR="00B33C0E">
        <w:t>.</w:t>
      </w:r>
      <w:r w:rsidR="00C7172A">
        <w:t xml:space="preserve"> </w:t>
      </w:r>
      <w:r w:rsidR="00B33C0E">
        <w:t xml:space="preserve">She </w:t>
      </w:r>
      <w:r w:rsidRPr="00FF3796">
        <w:t xml:space="preserve">also </w:t>
      </w:r>
      <w:r w:rsidR="00B33C0E">
        <w:t xml:space="preserve">said </w:t>
      </w:r>
      <w:r w:rsidRPr="00FF3796">
        <w:t>that the successful implementation of HFC phase-down activities would need to take in account not only technical issues but also social issues.</w:t>
      </w:r>
    </w:p>
    <w:p w14:paraId="4B67B033" w14:textId="3BBAA2A0" w:rsidR="009647D6" w:rsidRPr="00FF3796" w:rsidRDefault="009647D6" w:rsidP="009647D6">
      <w:pPr>
        <w:pStyle w:val="Heading1"/>
        <w:rPr>
          <w:lang w:val="en-US"/>
        </w:rPr>
      </w:pPr>
      <w:r w:rsidRPr="00FF3796">
        <w:rPr>
          <w:lang w:val="en-US"/>
        </w:rPr>
        <w:t>One member suggest</w:t>
      </w:r>
      <w:r>
        <w:rPr>
          <w:lang w:val="en-US"/>
        </w:rPr>
        <w:t xml:space="preserve">ed </w:t>
      </w:r>
      <w:r w:rsidRPr="00FF3796">
        <w:rPr>
          <w:lang w:val="en-US"/>
        </w:rPr>
        <w:t xml:space="preserve">the addition of text on opportunities for enhancing energy efficiency in the HFC phase-down plan </w:t>
      </w:r>
      <w:r w:rsidR="00827707">
        <w:rPr>
          <w:lang w:val="en-US"/>
        </w:rPr>
        <w:t>and including in the plans</w:t>
      </w:r>
      <w:r w:rsidRPr="00FF3796">
        <w:rPr>
          <w:lang w:val="en-US"/>
        </w:rPr>
        <w:t xml:space="preserve"> a description of institutional actors in relation to the promotion of energy efficiency in the </w:t>
      </w:r>
      <w:r>
        <w:rPr>
          <w:lang w:val="en-US"/>
        </w:rPr>
        <w:t>refrigeration and air-conditioning</w:t>
      </w:r>
      <w:r w:rsidRPr="00FF3796">
        <w:rPr>
          <w:lang w:val="en-US"/>
        </w:rPr>
        <w:t xml:space="preserve"> sector. Another member, however, recalled that energy efficiency was not a compliance issue and said that, if demands were made on Article</w:t>
      </w:r>
      <w:r>
        <w:rPr>
          <w:lang w:val="en-US"/>
        </w:rPr>
        <w:t> </w:t>
      </w:r>
      <w:r w:rsidRPr="00FF3796">
        <w:rPr>
          <w:lang w:val="en-US"/>
        </w:rPr>
        <w:t>5 countries in relation to energy efficiency, non-Article 5 countries should be held to the same standards.</w:t>
      </w:r>
      <w:r w:rsidR="00827707">
        <w:rPr>
          <w:lang w:val="en-US"/>
        </w:rPr>
        <w:t>The member</w:t>
      </w:r>
      <w:r w:rsidRPr="00FF3796">
        <w:rPr>
          <w:lang w:val="en-US"/>
        </w:rPr>
        <w:t xml:space="preserve"> </w:t>
      </w:r>
      <w:r w:rsidR="00827707">
        <w:rPr>
          <w:lang w:val="en-US"/>
        </w:rPr>
        <w:t xml:space="preserve">also </w:t>
      </w:r>
      <w:r w:rsidRPr="00FF3796">
        <w:rPr>
          <w:lang w:val="en-US"/>
        </w:rPr>
        <w:t xml:space="preserve">made </w:t>
      </w:r>
      <w:r w:rsidR="00827707">
        <w:rPr>
          <w:lang w:val="en-US"/>
        </w:rPr>
        <w:t>a</w:t>
      </w:r>
      <w:r w:rsidRPr="00FF3796">
        <w:rPr>
          <w:lang w:val="en-US"/>
        </w:rPr>
        <w:t xml:space="preserve"> similar point about data collection, stating that data gathered by Article 5 countries and non</w:t>
      </w:r>
      <w:r>
        <w:rPr>
          <w:lang w:val="en-US"/>
        </w:rPr>
        <w:noBreakHyphen/>
      </w:r>
      <w:r w:rsidRPr="00FF3796">
        <w:rPr>
          <w:lang w:val="en-US"/>
        </w:rPr>
        <w:t>Article 5 countries should be compatibleto permit, for example, the comparison of an export from one country with its import into another. Another member said that data collection should build on lessons learned from HCFC phase-out and expressed support, in cases where HFC projects were approved in the absence of a starting point</w:t>
      </w:r>
      <w:r>
        <w:rPr>
          <w:lang w:val="en-US"/>
        </w:rPr>
        <w:t xml:space="preserve"> for aggregate reductions in HFC consumption</w:t>
      </w:r>
      <w:r w:rsidRPr="00FF3796">
        <w:rPr>
          <w:lang w:val="en-US"/>
        </w:rPr>
        <w:t xml:space="preserve">, for an approach similar to that used under the HPMPs. </w:t>
      </w:r>
      <w:r>
        <w:rPr>
          <w:lang w:val="en-US"/>
        </w:rPr>
        <w:t xml:space="preserve">Other </w:t>
      </w:r>
      <w:r w:rsidRPr="00FF3796">
        <w:rPr>
          <w:lang w:val="en-US"/>
        </w:rPr>
        <w:t>members supported the idea of some individual HFC investment projects proceeding in advance of finalization of the HFC phase-down plan for the country in question, as had occurred in relation to HCFCs.</w:t>
      </w:r>
    </w:p>
    <w:p w14:paraId="63DF6320" w14:textId="18094418" w:rsidR="009647D6" w:rsidRPr="00FF3796" w:rsidRDefault="009647D6" w:rsidP="009647D6">
      <w:pPr>
        <w:pStyle w:val="Heading1"/>
        <w:rPr>
          <w:lang w:val="en-US"/>
        </w:rPr>
      </w:pPr>
      <w:r w:rsidRPr="00FF3796">
        <w:rPr>
          <w:lang w:val="en-US"/>
        </w:rPr>
        <w:t xml:space="preserve">One member suggested making </w:t>
      </w:r>
      <w:r>
        <w:rPr>
          <w:lang w:val="en-US"/>
        </w:rPr>
        <w:t xml:space="preserve">a </w:t>
      </w:r>
      <w:r w:rsidRPr="00FF3796">
        <w:rPr>
          <w:lang w:val="en-US"/>
        </w:rPr>
        <w:t>more substantive reference in the draft decision to the commitment by Governments to limit</w:t>
      </w:r>
      <w:r w:rsidR="00827707">
        <w:rPr>
          <w:lang w:val="en-US"/>
        </w:rPr>
        <w:t>ing</w:t>
      </w:r>
      <w:r w:rsidRPr="00FF3796">
        <w:rPr>
          <w:lang w:val="en-US"/>
        </w:rPr>
        <w:t xml:space="preserve"> the growth in HFC consumption and sustaining  the phase-out of HFCs</w:t>
      </w:r>
      <w:r w:rsidR="00827707">
        <w:rPr>
          <w:lang w:val="en-US"/>
        </w:rPr>
        <w:t xml:space="preserve"> over time.</w:t>
      </w:r>
      <w:r w:rsidRPr="00FF3796">
        <w:rPr>
          <w:lang w:val="en-US"/>
        </w:rPr>
        <w:t xml:space="preserve"> </w:t>
      </w:r>
      <w:r w:rsidR="00827707">
        <w:rPr>
          <w:lang w:val="en-US"/>
        </w:rPr>
        <w:t xml:space="preserve">The member </w:t>
      </w:r>
      <w:r w:rsidRPr="00FF3796">
        <w:rPr>
          <w:lang w:val="en-US"/>
        </w:rPr>
        <w:t>proposed that there be more detail about the actions and activities to be undertaken a</w:t>
      </w:r>
      <w:r w:rsidR="00827707">
        <w:rPr>
          <w:lang w:val="en-US"/>
        </w:rPr>
        <w:t xml:space="preserve">s part of </w:t>
      </w:r>
      <w:r w:rsidRPr="00FF3796">
        <w:rPr>
          <w:lang w:val="en-US"/>
        </w:rPr>
        <w:t xml:space="preserve"> the Government’s overall plan. Two members responded. The first said that it must be recognized that the action taken by each country would depend on the conditions in that country and the accessibility and use of alternatives; the second confirmed the need for flexibility in the interpretation of demonstration of commitment.</w:t>
      </w:r>
    </w:p>
    <w:p w14:paraId="0BEAB139" w14:textId="723E9DD6" w:rsidR="009647D6" w:rsidRPr="00FF3796" w:rsidRDefault="009647D6" w:rsidP="009647D6">
      <w:pPr>
        <w:pStyle w:val="Heading1"/>
        <w:rPr>
          <w:lang w:val="en-US"/>
        </w:rPr>
      </w:pPr>
      <w:r w:rsidRPr="00FF3796">
        <w:rPr>
          <w:lang w:val="en-US"/>
        </w:rPr>
        <w:t>One member requested additional information</w:t>
      </w:r>
      <w:r>
        <w:rPr>
          <w:lang w:val="en-US"/>
        </w:rPr>
        <w:t>, including on</w:t>
      </w:r>
      <w:r w:rsidRPr="00FF3796">
        <w:rPr>
          <w:lang w:val="en-US"/>
        </w:rPr>
        <w:t xml:space="preserve"> alternatives and not-in-kind technologies</w:t>
      </w:r>
      <w:r>
        <w:rPr>
          <w:lang w:val="en-US"/>
        </w:rPr>
        <w:t>,</w:t>
      </w:r>
      <w:r w:rsidRPr="00FF3796">
        <w:rPr>
          <w:lang w:val="en-US"/>
        </w:rPr>
        <w:t xml:space="preserve"> and proposed that the guidelines take into account not only the availability of alternatives, </w:t>
      </w:r>
      <w:r w:rsidRPr="00FF3796">
        <w:rPr>
          <w:lang w:val="en-US"/>
        </w:rPr>
        <w:lastRenderedPageBreak/>
        <w:t>but also their accessibility, noting the related definitions provided by the T</w:t>
      </w:r>
      <w:r w:rsidR="00B33C0E">
        <w:rPr>
          <w:lang w:val="en-US"/>
        </w:rPr>
        <w:t>EAP t</w:t>
      </w:r>
      <w:r w:rsidRPr="00FF3796">
        <w:rPr>
          <w:lang w:val="en-US"/>
        </w:rPr>
        <w:t xml:space="preserve">ask </w:t>
      </w:r>
      <w:r w:rsidR="00B33C0E">
        <w:rPr>
          <w:lang w:val="en-US"/>
        </w:rPr>
        <w:t>f</w:t>
      </w:r>
      <w:r w:rsidR="00B33C0E" w:rsidRPr="00FF3796">
        <w:rPr>
          <w:lang w:val="en-US"/>
        </w:rPr>
        <w:t xml:space="preserve">orce </w:t>
      </w:r>
      <w:r w:rsidRPr="00FF3796">
        <w:rPr>
          <w:lang w:val="en-US"/>
        </w:rPr>
        <w:t xml:space="preserve">on </w:t>
      </w:r>
      <w:r w:rsidR="00B33C0E">
        <w:rPr>
          <w:lang w:val="en-US"/>
        </w:rPr>
        <w:t>d</w:t>
      </w:r>
      <w:r w:rsidR="00B33C0E" w:rsidRPr="00FF3796">
        <w:rPr>
          <w:lang w:val="en-US"/>
        </w:rPr>
        <w:t>ecision</w:t>
      </w:r>
      <w:r w:rsidR="00B33C0E">
        <w:rPr>
          <w:lang w:val="en-US"/>
        </w:rPr>
        <w:t> </w:t>
      </w:r>
      <w:r w:rsidRPr="00FF3796">
        <w:rPr>
          <w:lang w:val="en-US"/>
        </w:rPr>
        <w:t>XXXI/7 (</w:t>
      </w:r>
      <w:r w:rsidR="00B33C0E">
        <w:rPr>
          <w:lang w:val="en-US"/>
        </w:rPr>
        <w:t>e</w:t>
      </w:r>
      <w:r w:rsidR="00B33C0E" w:rsidRPr="00FF3796">
        <w:rPr>
          <w:lang w:val="en-US"/>
        </w:rPr>
        <w:t xml:space="preserve">nergy </w:t>
      </w:r>
      <w:r w:rsidR="00B33C0E">
        <w:rPr>
          <w:lang w:val="en-US"/>
        </w:rPr>
        <w:t>e</w:t>
      </w:r>
      <w:r w:rsidR="00B33C0E" w:rsidRPr="00FF3796">
        <w:rPr>
          <w:lang w:val="en-US"/>
        </w:rPr>
        <w:t>fficiency</w:t>
      </w:r>
      <w:r w:rsidRPr="00FF3796">
        <w:rPr>
          <w:lang w:val="en-US"/>
        </w:rPr>
        <w:t>).</w:t>
      </w:r>
    </w:p>
    <w:p w14:paraId="459D8F14" w14:textId="673A0D3C" w:rsidR="009647D6" w:rsidRPr="00F9285A" w:rsidRDefault="009647D6" w:rsidP="009647D6">
      <w:pPr>
        <w:pStyle w:val="Heading1"/>
        <w:rPr>
          <w:lang w:val="en-US"/>
        </w:rPr>
      </w:pPr>
      <w:r w:rsidRPr="00FF3796">
        <w:rPr>
          <w:lang w:val="en-US"/>
        </w:rPr>
        <w:t xml:space="preserve">A </w:t>
      </w:r>
      <w:r>
        <w:rPr>
          <w:lang w:val="en-US"/>
        </w:rPr>
        <w:t xml:space="preserve">few </w:t>
      </w:r>
      <w:r w:rsidRPr="00FF3796">
        <w:rPr>
          <w:lang w:val="en-US"/>
        </w:rPr>
        <w:t xml:space="preserve">members stressed the need to ensure that the name of the HFC phase-down plans, and its abbreviation, was succinct and sufficiently different from “HCFC phase-out management plan” and “HPMP”. One </w:t>
      </w:r>
      <w:r>
        <w:rPr>
          <w:lang w:val="en-US"/>
        </w:rPr>
        <w:t xml:space="preserve">member </w:t>
      </w:r>
      <w:r w:rsidRPr="00FF3796">
        <w:rPr>
          <w:lang w:val="en-US"/>
        </w:rPr>
        <w:t xml:space="preserve">suggested that they be called </w:t>
      </w:r>
      <w:r>
        <w:rPr>
          <w:lang w:val="en-US"/>
        </w:rPr>
        <w:t>“</w:t>
      </w:r>
      <w:r w:rsidRPr="00FF3796">
        <w:rPr>
          <w:lang w:val="en-US"/>
        </w:rPr>
        <w:t>Kigali implementation plan</w:t>
      </w:r>
      <w:r w:rsidR="00937DA1">
        <w:rPr>
          <w:lang w:val="en-US"/>
        </w:rPr>
        <w:t>s</w:t>
      </w:r>
      <w:r>
        <w:rPr>
          <w:lang w:val="en-US"/>
        </w:rPr>
        <w:t>”</w:t>
      </w:r>
      <w:r w:rsidRPr="00FF3796">
        <w:rPr>
          <w:lang w:val="en-US"/>
        </w:rPr>
        <w:t xml:space="preserve"> </w:t>
      </w:r>
      <w:r>
        <w:rPr>
          <w:lang w:val="en-US"/>
        </w:rPr>
        <w:t>(</w:t>
      </w:r>
      <w:r w:rsidRPr="00FF3796">
        <w:rPr>
          <w:lang w:val="en-US"/>
        </w:rPr>
        <w:t>KIP</w:t>
      </w:r>
      <w:r w:rsidR="00937DA1">
        <w:rPr>
          <w:lang w:val="en-US"/>
        </w:rPr>
        <w:t>s</w:t>
      </w:r>
      <w:r>
        <w:rPr>
          <w:lang w:val="en-US"/>
        </w:rPr>
        <w:t>), while other members mentioned</w:t>
      </w:r>
      <w:r w:rsidRPr="00EA5256">
        <w:rPr>
          <w:lang w:val="en-US"/>
        </w:rPr>
        <w:t xml:space="preserve"> that HFC should be part of the name</w:t>
      </w:r>
      <w:r>
        <w:rPr>
          <w:lang w:val="en-US"/>
        </w:rPr>
        <w:t xml:space="preserve">, and </w:t>
      </w:r>
      <w:r w:rsidRPr="00F9285A">
        <w:rPr>
          <w:lang w:val="en-US"/>
        </w:rPr>
        <w:t>suggested alternatives such as “Kigali HFC management plan” (KHMP) or “HFC implementation plan” (HIP).</w:t>
      </w:r>
    </w:p>
    <w:p w14:paraId="4886D505" w14:textId="77777777" w:rsidR="009647D6" w:rsidRPr="00FF3796" w:rsidRDefault="009647D6" w:rsidP="009647D6">
      <w:pPr>
        <w:pStyle w:val="Heading1"/>
        <w:rPr>
          <w:lang w:val="en-US"/>
        </w:rPr>
      </w:pPr>
      <w:r w:rsidRPr="00FF3796">
        <w:rPr>
          <w:lang w:val="en-US"/>
        </w:rPr>
        <w:t>Responding to other comments and questions from members, the representative of the Secretariat clarified that the inclusion of assistance for the development of legislation, policies and regulations in the funding for the preparation of an overarching strategy for stage I of HFC phase-down</w:t>
      </w:r>
      <w:r>
        <w:rPr>
          <w:lang w:val="en-US"/>
        </w:rPr>
        <w:t xml:space="preserve"> plans</w:t>
      </w:r>
      <w:r w:rsidRPr="00FF3796">
        <w:rPr>
          <w:lang w:val="en-US"/>
        </w:rPr>
        <w:t xml:space="preserve"> was an approach similar to that employed for the HPMPs, as such action was required during the preparation phase. It was not incompatible, therefore, to request the bilateral and implementing agencies to confirm that this had been done when submitting their requests for funding for stage I</w:t>
      </w:r>
      <w:r>
        <w:rPr>
          <w:lang w:val="en-US"/>
        </w:rPr>
        <w:t xml:space="preserve"> of HFC phase-down plans</w:t>
      </w:r>
      <w:r w:rsidRPr="00FF3796">
        <w:rPr>
          <w:lang w:val="en-US"/>
        </w:rPr>
        <w:t>.</w:t>
      </w:r>
    </w:p>
    <w:p w14:paraId="77A70A16" w14:textId="77777777" w:rsidR="009647D6" w:rsidRPr="00FF3796" w:rsidRDefault="009647D6" w:rsidP="009647D6">
      <w:pPr>
        <w:pStyle w:val="Heading1"/>
        <w:rPr>
          <w:lang w:val="en-US"/>
        </w:rPr>
      </w:pPr>
      <w:r w:rsidRPr="00FF3796">
        <w:rPr>
          <w:lang w:val="en-US"/>
        </w:rPr>
        <w:t xml:space="preserve">The Executive </w:t>
      </w:r>
      <w:r w:rsidRPr="009647D6">
        <w:rPr>
          <w:lang w:val="en-US"/>
        </w:rPr>
        <w:t xml:space="preserve">Committee </w:t>
      </w:r>
      <w:r w:rsidRPr="00DF5B74">
        <w:rPr>
          <w:u w:val="single"/>
          <w:lang w:val="en-US"/>
        </w:rPr>
        <w:t>agreed</w:t>
      </w:r>
      <w:r w:rsidRPr="00FF3796">
        <w:rPr>
          <w:lang w:val="en-US"/>
        </w:rPr>
        <w:t xml:space="preserve"> to establish a contact group to consider the matter further.</w:t>
      </w:r>
    </w:p>
    <w:p w14:paraId="5E3AF60F" w14:textId="04CD4EF5" w:rsidR="009647D6" w:rsidRPr="00933C63" w:rsidRDefault="009647D6" w:rsidP="009647D6">
      <w:pPr>
        <w:pStyle w:val="Heading1"/>
        <w:rPr>
          <w:lang w:val="en-US"/>
        </w:rPr>
      </w:pPr>
      <w:r w:rsidRPr="00FF3796">
        <w:rPr>
          <w:lang w:val="en-US"/>
        </w:rPr>
        <w:t xml:space="preserve">Reporting back, the </w:t>
      </w:r>
      <w:r>
        <w:rPr>
          <w:lang w:val="en-US"/>
        </w:rPr>
        <w:t>convener</w:t>
      </w:r>
      <w:r w:rsidRPr="00FF3796">
        <w:rPr>
          <w:lang w:val="en-US"/>
        </w:rPr>
        <w:t xml:space="preserve"> of the contact group said that the group had been unable to reach consensus on the draft guidelines. </w:t>
      </w:r>
      <w:r w:rsidR="00933D8D">
        <w:rPr>
          <w:lang w:val="en-US"/>
        </w:rPr>
        <w:t xml:space="preserve">The convener </w:t>
      </w:r>
      <w:r w:rsidRPr="00FF3796">
        <w:rPr>
          <w:lang w:val="en-US"/>
        </w:rPr>
        <w:t xml:space="preserve">expressed </w:t>
      </w:r>
      <w:r w:rsidR="00933D8D">
        <w:rPr>
          <w:lang w:val="en-US"/>
        </w:rPr>
        <w:t xml:space="preserve">their </w:t>
      </w:r>
      <w:r w:rsidRPr="00FF3796">
        <w:rPr>
          <w:lang w:val="en-US"/>
        </w:rPr>
        <w:t xml:space="preserve">personal view that the Executive Committee could adopt, on an interim basis, the draft guidelines as originally proposed by the Secretariat to enable the Committee to move forward in a uniform way with the requests for funding for the preparation of HFC phase-down projects already submitted by countries, on the understanding that the level of any funding approved on the basis of the interim guidelines would be adjusted, if necessary, at a subsequent meeting, to ensure that it was in accordance with the guidelines </w:t>
      </w:r>
      <w:r w:rsidR="00933D8D">
        <w:rPr>
          <w:lang w:val="en-US"/>
        </w:rPr>
        <w:t xml:space="preserve">once </w:t>
      </w:r>
      <w:r w:rsidRPr="00FF3796">
        <w:rPr>
          <w:lang w:val="en-US"/>
        </w:rPr>
        <w:t>adopted. One member said that, if the Committee were to proceed in such a manner, it would have to clarify the exact procedure for use of interim guidelines.</w:t>
      </w:r>
      <w:r w:rsidRPr="00933C63">
        <w:rPr>
          <w:lang w:val="en-US"/>
        </w:rPr>
        <w:t xml:space="preserve"> </w:t>
      </w:r>
    </w:p>
    <w:p w14:paraId="16FE9842" w14:textId="5A40EFBE" w:rsidR="009647D6" w:rsidRPr="00933C63" w:rsidRDefault="009647D6" w:rsidP="009647D6">
      <w:pPr>
        <w:pStyle w:val="Heading1"/>
      </w:pPr>
      <w:r w:rsidRPr="00933C63">
        <w:rPr>
          <w:lang w:val="en-US"/>
        </w:rPr>
        <w:t>Subsequently, the Government</w:t>
      </w:r>
      <w:r>
        <w:rPr>
          <w:lang w:val="en-US"/>
        </w:rPr>
        <w:t>s</w:t>
      </w:r>
      <w:r w:rsidRPr="00933C63">
        <w:rPr>
          <w:lang w:val="en-US"/>
        </w:rPr>
        <w:t xml:space="preserve"> of </w:t>
      </w:r>
      <w:r>
        <w:rPr>
          <w:lang w:val="en-US"/>
        </w:rPr>
        <w:t xml:space="preserve">Australia and </w:t>
      </w:r>
      <w:r w:rsidRPr="00933C63">
        <w:rPr>
          <w:lang w:val="en-US"/>
        </w:rPr>
        <w:t>the United States of America submitted a draft decision that proposed further discussion of the draft guidelines at the 87</w:t>
      </w:r>
      <w:r w:rsidRPr="00933C63">
        <w:rPr>
          <w:vertAlign w:val="superscript"/>
          <w:lang w:val="en-US"/>
        </w:rPr>
        <w:t>th</w:t>
      </w:r>
      <w:r w:rsidRPr="00933C63">
        <w:rPr>
          <w:lang w:val="en-US"/>
        </w:rPr>
        <w:t> meeting and, in the interim, in the absence of adopted guidelines,</w:t>
      </w:r>
      <w:r w:rsidRPr="00933C63">
        <w:t xml:space="preserve"> the provision, on an exceptional basis, of advance funding of </w:t>
      </w:r>
      <w:r>
        <w:t>US $</w:t>
      </w:r>
      <w:r w:rsidRPr="00933C63">
        <w:t xml:space="preserve">50,000, plus support costs, to countries that had submitted requests for funding for the preparation of stage I of an HFC phase-down plan. The funding would be provided on the understanding that it would be used to start the review of existing regulations, policies and import/export licensing systems in terms of their application to HFCs; to identify stakeholders </w:t>
      </w:r>
      <w:r w:rsidRPr="00933C63">
        <w:lastRenderedPageBreak/>
        <w:t>and institutions that would be engaged in HFC phase</w:t>
      </w:r>
      <w:r w:rsidR="00933D8D">
        <w:noBreakHyphen/>
      </w:r>
      <w:r w:rsidRPr="00933C63">
        <w:t>down; to update data</w:t>
      </w:r>
      <w:r w:rsidRPr="00933C63">
        <w:noBreakHyphen/>
        <w:t>collection and analysis systems ahead of HFC surveys; and to commence consultations with relevant stakeholders on the national approach to be taken to HFC phase-down. Further funding for the preparation of overarching strategies and stage I of HFC phase-down plans would be considered only once the guidelines had been agreed, and the advance funding would be deducted from any amount granted.</w:t>
      </w:r>
    </w:p>
    <w:p w14:paraId="4023EAA7" w14:textId="4C06050F" w:rsidR="009647D6" w:rsidRPr="00933C63" w:rsidRDefault="009647D6" w:rsidP="009647D6">
      <w:pPr>
        <w:pStyle w:val="Heading1"/>
      </w:pPr>
      <w:r w:rsidRPr="00933C63">
        <w:t>One member supported the proposal to provide advance</w:t>
      </w:r>
      <w:r w:rsidR="00933D8D">
        <w:t>d</w:t>
      </w:r>
      <w:r w:rsidRPr="00933C63">
        <w:t xml:space="preserve"> funding, as a way of keeping up the momentum ahead of the 87</w:t>
      </w:r>
      <w:r w:rsidRPr="00933C63">
        <w:rPr>
          <w:vertAlign w:val="superscript"/>
        </w:rPr>
        <w:t>th</w:t>
      </w:r>
      <w:r w:rsidRPr="00933C63">
        <w:t xml:space="preserve"> meeting. Several members, however, said that they preferred the proposal by the </w:t>
      </w:r>
      <w:r>
        <w:t>convener</w:t>
      </w:r>
      <w:r w:rsidRPr="00933C63">
        <w:t xml:space="preserve"> of the contact group on the interim use of the guidelines proposed by the Secretariat. One of them said that the proposal by </w:t>
      </w:r>
      <w:r>
        <w:t xml:space="preserve">Australia and the </w:t>
      </w:r>
      <w:r w:rsidRPr="00933C63">
        <w:t xml:space="preserve">United States </w:t>
      </w:r>
      <w:r>
        <w:t xml:space="preserve">of America </w:t>
      </w:r>
      <w:r w:rsidRPr="00933C63">
        <w:t xml:space="preserve">had arrived very late and, owing to the timing and the virtual nature of the meeting, </w:t>
      </w:r>
      <w:r w:rsidR="00937DA1">
        <w:t>members of his</w:t>
      </w:r>
      <w:r w:rsidR="00937DA1" w:rsidRPr="00933C63">
        <w:t xml:space="preserve"> </w:t>
      </w:r>
      <w:r w:rsidRPr="00933C63">
        <w:t>delegation had not had time to confer</w:t>
      </w:r>
      <w:r w:rsidR="00933D8D">
        <w:t xml:space="preserve"> and this </w:t>
      </w:r>
      <w:r w:rsidRPr="00933C63">
        <w:t>was unacceptable.</w:t>
      </w:r>
    </w:p>
    <w:p w14:paraId="3CEDD7DE" w14:textId="77777777" w:rsidR="009647D6" w:rsidRPr="00933C63" w:rsidRDefault="009647D6" w:rsidP="009647D6">
      <w:pPr>
        <w:pStyle w:val="Heading1"/>
      </w:pPr>
      <w:r w:rsidRPr="00933C63">
        <w:t xml:space="preserve">Another member commented that the uniform sum of </w:t>
      </w:r>
      <w:r>
        <w:t>US $</w:t>
      </w:r>
      <w:r w:rsidRPr="00933C63">
        <w:t>50,000 represented a highly variable percentage of the overall funding being requested by each country, and thus the approach was inequitable. He also expressed concern that, if the guidelines were not approved at the 87</w:t>
      </w:r>
      <w:r w:rsidRPr="00933C63">
        <w:rPr>
          <w:vertAlign w:val="superscript"/>
        </w:rPr>
        <w:t>th</w:t>
      </w:r>
      <w:r w:rsidRPr="00933C63">
        <w:t xml:space="preserve"> meeting, and no more funding were forthcoming, then </w:t>
      </w:r>
      <w:r>
        <w:t>countries</w:t>
      </w:r>
      <w:r w:rsidRPr="00933C63">
        <w:t xml:space="preserve"> that had started work on the stated activities and had spent the advance funding might find their activities in jeopardy. He did not want to lose momentum.</w:t>
      </w:r>
    </w:p>
    <w:p w14:paraId="0B7F3944" w14:textId="75DA7D5A" w:rsidR="009647D6" w:rsidRPr="00933C63" w:rsidRDefault="009647D6" w:rsidP="009647D6">
      <w:pPr>
        <w:pStyle w:val="Heading1"/>
      </w:pPr>
      <w:r w:rsidRPr="00933C63">
        <w:t>Several members stressed the imperative of adopting guidelines at the 87</w:t>
      </w:r>
      <w:r w:rsidRPr="00933C63">
        <w:rPr>
          <w:vertAlign w:val="superscript"/>
        </w:rPr>
        <w:t>th</w:t>
      </w:r>
      <w:r w:rsidRPr="00933C63">
        <w:t xml:space="preserve"> meeting. One member underlined the importance of allocating sufficient time for the discussions at that meeting, to allow that to happen. Another member proposed</w:t>
      </w:r>
      <w:r w:rsidR="00933D8D">
        <w:t xml:space="preserve"> that</w:t>
      </w:r>
      <w:r w:rsidRPr="00933C63">
        <w:t xml:space="preserve"> the discussions build on the work on the guidelines already undertaken by the contact group. The representative of the Secretariat confirmed that all the requests for funding for the preparation of HFC phase-down plans for Article 5 countries that had been submitted to the 85</w:t>
      </w:r>
      <w:r w:rsidRPr="00933C63">
        <w:rPr>
          <w:vertAlign w:val="superscript"/>
        </w:rPr>
        <w:t>th</w:t>
      </w:r>
      <w:r w:rsidRPr="00933C63">
        <w:t xml:space="preserve"> and 86</w:t>
      </w:r>
      <w:r w:rsidRPr="00933C63">
        <w:rPr>
          <w:vertAlign w:val="superscript"/>
        </w:rPr>
        <w:t>th</w:t>
      </w:r>
      <w:r>
        <w:t> </w:t>
      </w:r>
      <w:r w:rsidRPr="00933C63">
        <w:t>meetings would be forwarded to the 87</w:t>
      </w:r>
      <w:r w:rsidRPr="00933C63">
        <w:rPr>
          <w:vertAlign w:val="superscript"/>
        </w:rPr>
        <w:t>th</w:t>
      </w:r>
      <w:r w:rsidRPr="00933C63">
        <w:t xml:space="preserve"> meeting.</w:t>
      </w:r>
    </w:p>
    <w:p w14:paraId="39AF9F4C" w14:textId="4C303332" w:rsidR="000F1514" w:rsidRPr="00A10A88" w:rsidRDefault="009647D6" w:rsidP="009647D6">
      <w:pPr>
        <w:pStyle w:val="Heading1"/>
        <w:spacing w:after="120"/>
      </w:pPr>
      <w:r w:rsidRPr="00933C63">
        <w:t xml:space="preserve">The Executive Committee </w:t>
      </w:r>
      <w:r w:rsidRPr="00DF5B74">
        <w:rPr>
          <w:u w:val="single"/>
        </w:rPr>
        <w:t>decided</w:t>
      </w:r>
      <w:r w:rsidRPr="00933C63">
        <w:t xml:space="preserve"> to continue consideration of the draft guidelines for the preparation of HFC phase-down plans for Article 5 countries at its 87</w:t>
      </w:r>
      <w:r w:rsidRPr="00933C63">
        <w:rPr>
          <w:vertAlign w:val="superscript"/>
        </w:rPr>
        <w:t>th</w:t>
      </w:r>
      <w:r w:rsidRPr="00933C63">
        <w:t xml:space="preserve"> meeting, on the basis of the working document produced by the contact group formed at the 86</w:t>
      </w:r>
      <w:r w:rsidRPr="00933C63">
        <w:rPr>
          <w:vertAlign w:val="superscript"/>
        </w:rPr>
        <w:t>th</w:t>
      </w:r>
      <w:r w:rsidRPr="00933C63">
        <w:t xml:space="preserve"> meeting, as contained in </w:t>
      </w:r>
      <w:r w:rsidRPr="00D04839">
        <w:t xml:space="preserve">Annex </w:t>
      </w:r>
      <w:r w:rsidR="00937DA1">
        <w:t xml:space="preserve">XLVII </w:t>
      </w:r>
      <w:r w:rsidRPr="00933C63">
        <w:t xml:space="preserve">to the </w:t>
      </w:r>
      <w:r w:rsidR="00937DA1">
        <w:t>the present report</w:t>
      </w:r>
      <w:r w:rsidRPr="00933C63">
        <w:t>.</w:t>
      </w:r>
      <w:r w:rsidR="000F1514" w:rsidRPr="009B334C">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3D4C7EC" w14:textId="77777777" w:rsidTr="000F1514">
        <w:tc>
          <w:tcPr>
            <w:tcW w:w="1871" w:type="dxa"/>
          </w:tcPr>
          <w:p w14:paraId="217F0027" w14:textId="77777777" w:rsidR="00E85409" w:rsidRPr="009B0D30" w:rsidRDefault="00E85409" w:rsidP="00393882"/>
        </w:tc>
        <w:tc>
          <w:tcPr>
            <w:tcW w:w="1872" w:type="dxa"/>
          </w:tcPr>
          <w:p w14:paraId="20358DF8" w14:textId="77777777" w:rsidR="00E85409" w:rsidRPr="009B0D30" w:rsidRDefault="00E85409" w:rsidP="00393882"/>
        </w:tc>
        <w:tc>
          <w:tcPr>
            <w:tcW w:w="1872" w:type="dxa"/>
            <w:tcBorders>
              <w:bottom w:val="single" w:sz="4" w:space="0" w:color="auto"/>
            </w:tcBorders>
          </w:tcPr>
          <w:p w14:paraId="4194269B" w14:textId="77777777" w:rsidR="00E85409" w:rsidRPr="009B0D30" w:rsidRDefault="00E85409" w:rsidP="00393882"/>
        </w:tc>
        <w:tc>
          <w:tcPr>
            <w:tcW w:w="1872" w:type="dxa"/>
          </w:tcPr>
          <w:p w14:paraId="6B99D508" w14:textId="77777777" w:rsidR="00E85409" w:rsidRPr="009B0D30" w:rsidRDefault="00E85409" w:rsidP="00393882"/>
        </w:tc>
        <w:tc>
          <w:tcPr>
            <w:tcW w:w="1873" w:type="dxa"/>
          </w:tcPr>
          <w:p w14:paraId="078E941D" w14:textId="77777777" w:rsidR="00E85409" w:rsidRPr="009B0D30" w:rsidRDefault="00E85409" w:rsidP="00393882"/>
        </w:tc>
      </w:tr>
    </w:tbl>
    <w:p w14:paraId="150662BB" w14:textId="77777777" w:rsidR="00E85409" w:rsidRDefault="00E85409" w:rsidP="004E7F9C"/>
    <w:p w14:paraId="31066A0A" w14:textId="77777777" w:rsidR="00462C42" w:rsidRDefault="00462C42" w:rsidP="004E7F9C"/>
    <w:p w14:paraId="5E1ECDC2" w14:textId="77777777" w:rsidR="00462C42" w:rsidRDefault="00462C42" w:rsidP="004E7F9C">
      <w:pPr>
        <w:sectPr w:rsidR="00462C42" w:rsidSect="00D67DDC">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DF5B74" w14:paraId="70794A42" w14:textId="77777777" w:rsidTr="000F1DD9">
        <w:trPr>
          <w:trHeight w:val="720"/>
        </w:trPr>
        <w:tc>
          <w:tcPr>
            <w:tcW w:w="5490" w:type="dxa"/>
            <w:gridSpan w:val="2"/>
            <w:tcBorders>
              <w:bottom w:val="single" w:sz="18" w:space="0" w:color="auto"/>
            </w:tcBorders>
          </w:tcPr>
          <w:p w14:paraId="27D7FD31" w14:textId="77777777" w:rsidR="00DF5B74" w:rsidRPr="0000434E" w:rsidRDefault="00DF5B74" w:rsidP="000F1D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lastRenderedPageBreak/>
              <w:t>UNITED</w:t>
            </w:r>
            <w:r w:rsidRPr="0000434E">
              <w:rPr>
                <w:rFonts w:ascii="Univers" w:hAnsi="Univers"/>
                <w:b/>
                <w:sz w:val="28"/>
                <w:szCs w:val="28"/>
              </w:rPr>
              <w:br/>
              <w:t>NATIONS</w:t>
            </w:r>
          </w:p>
        </w:tc>
        <w:tc>
          <w:tcPr>
            <w:tcW w:w="4590" w:type="dxa"/>
            <w:tcBorders>
              <w:bottom w:val="single" w:sz="18" w:space="0" w:color="auto"/>
            </w:tcBorders>
          </w:tcPr>
          <w:p w14:paraId="24190FA1" w14:textId="77777777" w:rsidR="00DF5B74" w:rsidRPr="00493D40" w:rsidRDefault="00DF5B74" w:rsidP="000F1DD9">
            <w:pPr>
              <w:jc w:val="right"/>
              <w:rPr>
                <w:sz w:val="52"/>
                <w:szCs w:val="52"/>
              </w:rPr>
            </w:pPr>
            <w:r>
              <w:rPr>
                <w:rFonts w:ascii="Univers Bold" w:hAnsi="Univers Bold"/>
                <w:b/>
                <w:sz w:val="72"/>
              </w:rPr>
              <w:t>EP</w:t>
            </w:r>
          </w:p>
        </w:tc>
      </w:tr>
      <w:tr w:rsidR="00DF5B74" w14:paraId="693624E5" w14:textId="77777777" w:rsidTr="000F1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22BDB5" w14:textId="77777777" w:rsidR="00DF5B74" w:rsidRDefault="00DF5B74" w:rsidP="000F1DD9">
            <w:pPr>
              <w:spacing w:before="120"/>
            </w:pPr>
            <w:r>
              <w:rPr>
                <w:noProof/>
                <w:lang w:val="en-US"/>
              </w:rPr>
              <mc:AlternateContent>
                <mc:Choice Requires="wpg">
                  <w:drawing>
                    <wp:anchor distT="0" distB="0" distL="114300" distR="114300" simplePos="0" relativeHeight="251662336" behindDoc="0" locked="0" layoutInCell="1" allowOverlap="1" wp14:anchorId="6CE39B65" wp14:editId="72CD678D">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253B7F6"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21"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22" o:title=""/>
                        <v:path arrowok="t"/>
                      </v:shape>
                    </v:group>
                  </w:pict>
                </mc:Fallback>
              </mc:AlternateContent>
            </w:r>
          </w:p>
        </w:tc>
        <w:tc>
          <w:tcPr>
            <w:tcW w:w="3420" w:type="dxa"/>
            <w:tcBorders>
              <w:top w:val="nil"/>
              <w:left w:val="nil"/>
              <w:bottom w:val="single" w:sz="36" w:space="0" w:color="auto"/>
              <w:right w:val="nil"/>
            </w:tcBorders>
          </w:tcPr>
          <w:p w14:paraId="67D4D325" w14:textId="77777777" w:rsidR="00DF5B74" w:rsidRDefault="00DF5B74" w:rsidP="000F1D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AB51F29" w14:textId="77777777" w:rsidR="00DF5B74" w:rsidRDefault="00DF5B74" w:rsidP="000F1D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179573D" w14:textId="77777777" w:rsidR="00DF5B74" w:rsidRDefault="00DF5B74" w:rsidP="000F1D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71495DA" w14:textId="77777777" w:rsidR="00DF5B74" w:rsidRDefault="00DF5B74" w:rsidP="000F1DD9">
            <w:pPr>
              <w:spacing w:before="720"/>
              <w:ind w:left="158"/>
            </w:pPr>
          </w:p>
        </w:tc>
        <w:tc>
          <w:tcPr>
            <w:tcW w:w="4590" w:type="dxa"/>
            <w:tcBorders>
              <w:top w:val="nil"/>
              <w:left w:val="nil"/>
              <w:bottom w:val="single" w:sz="36" w:space="0" w:color="auto"/>
              <w:right w:val="nil"/>
            </w:tcBorders>
          </w:tcPr>
          <w:p w14:paraId="1BC5AC1B" w14:textId="77777777" w:rsidR="00DF5B74" w:rsidRPr="0033525D" w:rsidRDefault="00DF5B74" w:rsidP="000F1DD9">
            <w:r w:rsidRPr="0033525D">
              <w:t>Distr.</w:t>
            </w:r>
          </w:p>
          <w:p w14:paraId="09684E78" w14:textId="77777777" w:rsidR="00DF5B74" w:rsidRPr="0033525D" w:rsidRDefault="00DF5B74" w:rsidP="000F1DD9">
            <w:r w:rsidRPr="0033525D">
              <w:t>GENERAL</w:t>
            </w:r>
          </w:p>
          <w:p w14:paraId="01971017" w14:textId="77777777" w:rsidR="00DF5B74" w:rsidRPr="0033525D" w:rsidRDefault="00DF5B74" w:rsidP="000F1DD9"/>
          <w:p w14:paraId="1B50E234" w14:textId="77777777" w:rsidR="00DF5B74" w:rsidRPr="003F73BA" w:rsidRDefault="00DF5B74" w:rsidP="000F1DD9"/>
          <w:p w14:paraId="09029FF0" w14:textId="77777777" w:rsidR="00DF5B74" w:rsidRPr="003F73BA" w:rsidRDefault="00DF5B74" w:rsidP="000F1DD9">
            <w:r>
              <w:fldChar w:fldCharType="begin"/>
            </w:r>
            <w:r>
              <w:instrText xml:space="preserve"> DOCPROPERTY "Document number"  \* MERGEFORMAT </w:instrText>
            </w:r>
            <w:r>
              <w:fldChar w:fldCharType="separate"/>
            </w:r>
            <w:r>
              <w:t>UNEP/OzL.Pro/ExCom/86/88</w:t>
            </w:r>
            <w:r>
              <w:fldChar w:fldCharType="end"/>
            </w:r>
          </w:p>
          <w:p w14:paraId="44BE7E43" w14:textId="77777777" w:rsidR="00DF5B74" w:rsidRPr="003F73BA" w:rsidRDefault="00DF5B74" w:rsidP="000F1DD9">
            <w:r>
              <w:fldChar w:fldCharType="begin"/>
            </w:r>
            <w:r>
              <w:instrText xml:space="preserve"> DOCPROPERTY "Revision date" \@ "d MMMM YYYY"  \* MERGEFORMAT </w:instrText>
            </w:r>
            <w:r>
              <w:fldChar w:fldCharType="separate"/>
            </w:r>
            <w:r>
              <w:t>11 March 2020</w:t>
            </w:r>
            <w:r>
              <w:fldChar w:fldCharType="end"/>
            </w:r>
          </w:p>
          <w:p w14:paraId="5AFE97C8" w14:textId="77777777" w:rsidR="00DF5B74" w:rsidRPr="00000FED" w:rsidRDefault="00DF5B74" w:rsidP="000F1DD9">
            <w:pPr>
              <w:rPr>
                <w:caps/>
              </w:rPr>
            </w:pPr>
          </w:p>
          <w:p w14:paraId="7411C818" w14:textId="77777777" w:rsidR="00DF5B74" w:rsidRDefault="00DF5B74" w:rsidP="000F1DD9">
            <w:r w:rsidRPr="0033525D">
              <w:t>ORIGINAL: ENGLISH</w:t>
            </w:r>
          </w:p>
        </w:tc>
      </w:tr>
    </w:tbl>
    <w:p w14:paraId="5D325FD9" w14:textId="77777777" w:rsidR="00DF5B74" w:rsidRPr="00612F2F" w:rsidRDefault="00DF5B74" w:rsidP="00DF5B74">
      <w:pPr>
        <w:jc w:val="left"/>
      </w:pPr>
      <w:r w:rsidRPr="0033525D">
        <w:t>EXECUTIVE COMMITTEE OF</w:t>
      </w:r>
      <w:r w:rsidRPr="0033525D">
        <w:br/>
      </w:r>
      <w:r>
        <w:t xml:space="preserve"> </w:t>
      </w:r>
      <w:r w:rsidRPr="0033525D">
        <w:t>THE MULTILATERAL FUND FOR THE</w:t>
      </w:r>
      <w:r w:rsidRPr="0033525D">
        <w:br/>
      </w:r>
      <w:r>
        <w:t xml:space="preserve"> </w:t>
      </w:r>
      <w:r w:rsidRPr="0033525D">
        <w:t>IMPLEMENTATION OF THE MONTREAL PROTOCOL</w:t>
      </w:r>
      <w:r w:rsidRPr="0033525D">
        <w:br/>
      </w:r>
      <w:r>
        <w:t>Eighty-sixth Meeting</w:t>
      </w:r>
    </w:p>
    <w:p w14:paraId="7093EEEE" w14:textId="77777777" w:rsidR="00DF5B74" w:rsidRPr="006C39CE" w:rsidRDefault="00DF5B74" w:rsidP="00DF5B74">
      <w:pPr>
        <w:jc w:val="left"/>
      </w:pPr>
      <w:r>
        <w:t>Montreal</w:t>
      </w:r>
      <w:r w:rsidRPr="00042E3E">
        <w:t xml:space="preserve">, </w:t>
      </w:r>
      <w:r>
        <w:t>2-6</w:t>
      </w:r>
      <w:r w:rsidRPr="009C5ABB">
        <w:t xml:space="preserve"> </w:t>
      </w:r>
      <w:r>
        <w:t>November</w:t>
      </w:r>
      <w:r w:rsidRPr="009C5ABB">
        <w:t xml:space="preserve"> 2020</w:t>
      </w:r>
    </w:p>
    <w:p w14:paraId="76421E43" w14:textId="77777777" w:rsidR="00DF5B74" w:rsidRPr="00BB2764" w:rsidRDefault="00DF5B74" w:rsidP="00DF5B74">
      <w:pPr>
        <w:jc w:val="left"/>
      </w:pPr>
      <w:r w:rsidRPr="00692D14">
        <w:t>Postponed to 8-12 March 2021</w:t>
      </w:r>
      <w:r>
        <w:rPr>
          <w:rStyle w:val="FootnoteReference"/>
        </w:rPr>
        <w:footnoteReference w:id="6"/>
      </w:r>
    </w:p>
    <w:p w14:paraId="618FEFA4" w14:textId="77777777" w:rsidR="00DF5B74" w:rsidRPr="00BB2764" w:rsidRDefault="00DF5B74" w:rsidP="00DF5B74">
      <w:pPr>
        <w:jc w:val="left"/>
      </w:pPr>
    </w:p>
    <w:p w14:paraId="69E957CB" w14:textId="77777777" w:rsidR="00DF5B74" w:rsidRPr="00017415" w:rsidRDefault="00DF5B74" w:rsidP="00DF5B74">
      <w:pPr>
        <w:jc w:val="left"/>
      </w:pPr>
    </w:p>
    <w:p w14:paraId="37D9F232" w14:textId="77777777" w:rsidR="00DF5B74" w:rsidRPr="00BB2764" w:rsidRDefault="00DF5B74" w:rsidP="00DF5B74">
      <w:pPr>
        <w:pStyle w:val="Title1"/>
        <w:jc w:val="both"/>
      </w:pPr>
    </w:p>
    <w:p w14:paraId="3F2D2DC6" w14:textId="77777777" w:rsidR="00DF5B74" w:rsidRPr="0052205E" w:rsidRDefault="00DF5B74" w:rsidP="00DF5B74">
      <w:pPr>
        <w:jc w:val="center"/>
        <w:rPr>
          <w:b/>
          <w:caps/>
        </w:rPr>
      </w:pPr>
      <w:r w:rsidRPr="0052205E">
        <w:rPr>
          <w:b/>
          <w:caps/>
        </w:rPr>
        <w:t>Draft guidelines for the preparation of HFC phase-down plans for Article 5 countries (decision</w:t>
      </w:r>
      <w:r>
        <w:rPr>
          <w:b/>
          <w:caps/>
        </w:rPr>
        <w:t> </w:t>
      </w:r>
      <w:r w:rsidRPr="0052205E">
        <w:rPr>
          <w:b/>
          <w:caps/>
        </w:rPr>
        <w:t>84/54(</w:t>
      </w:r>
      <w:r>
        <w:rPr>
          <w:b/>
        </w:rPr>
        <w:t>a</w:t>
      </w:r>
      <w:r w:rsidRPr="0052205E">
        <w:rPr>
          <w:b/>
          <w:caps/>
        </w:rPr>
        <w:t>))</w:t>
      </w:r>
    </w:p>
    <w:p w14:paraId="4341D4F4" w14:textId="77777777" w:rsidR="00DF5B74" w:rsidRDefault="00DF5B74" w:rsidP="00DF5B74">
      <w:pPr>
        <w:jc w:val="left"/>
      </w:pPr>
    </w:p>
    <w:p w14:paraId="4F936E2E" w14:textId="77777777" w:rsidR="00DF5B74" w:rsidRPr="0085780D" w:rsidRDefault="00DF5B74" w:rsidP="00DF5B74">
      <w:pPr>
        <w:rPr>
          <w:b/>
        </w:rPr>
      </w:pPr>
      <w:r w:rsidRPr="0085780D">
        <w:rPr>
          <w:b/>
        </w:rPr>
        <w:t>Background</w:t>
      </w:r>
    </w:p>
    <w:p w14:paraId="65F6B6DF" w14:textId="77777777" w:rsidR="00DF5B74" w:rsidRPr="0085780D" w:rsidRDefault="00DF5B74" w:rsidP="00DF5B74">
      <w:pPr>
        <w:rPr>
          <w:b/>
        </w:rPr>
      </w:pPr>
    </w:p>
    <w:p w14:paraId="44D272E3" w14:textId="77777777" w:rsidR="00DF5B74" w:rsidRPr="002D5FBD" w:rsidRDefault="00DF5B74" w:rsidP="00DF5B74">
      <w:pPr>
        <w:pStyle w:val="Heading1"/>
        <w:numPr>
          <w:ilvl w:val="0"/>
          <w:numId w:val="35"/>
        </w:numPr>
      </w:pPr>
      <w:r>
        <w:t>At its 84</w:t>
      </w:r>
      <w:r w:rsidRPr="00DF5B74">
        <w:rPr>
          <w:vertAlign w:val="superscript"/>
        </w:rPr>
        <w:t>th</w:t>
      </w:r>
      <w:r>
        <w:t xml:space="preserve"> meeting, the Executive Committee considered r</w:t>
      </w:r>
      <w:r w:rsidRPr="00A513E6">
        <w:t>equests for preparatory funding for HFC phase-down plans and demonstration pilot projects included in the work programme amendments of one implementing agency</w:t>
      </w:r>
      <w:r>
        <w:t>.</w:t>
      </w:r>
      <w:r>
        <w:rPr>
          <w:rStyle w:val="FootnoteReference"/>
        </w:rPr>
        <w:footnoteReference w:id="7"/>
      </w:r>
      <w:r>
        <w:t xml:space="preserve"> During the discussion, there was consensus that those countries that had ratified the Kigali Amendment early might lose momentum in the implementation of their HFC activities if the preparation of HFC phase-down plans was not funded in a timely manner. Members also underscored that the phase-down plans would result in a sustained reduction of</w:t>
      </w:r>
      <w:r w:rsidRPr="004A3C70">
        <w:t xml:space="preserve"> </w:t>
      </w:r>
      <w:r>
        <w:t xml:space="preserve">HFC consumption, limit growth in HFC consumption, and provide guidance on the type of commitment required from Governments in order to give the Executive Committee confidence that the HFC consumption phased out would remain phased out. </w:t>
      </w:r>
      <w:r w:rsidRPr="002D5FBD">
        <w:t xml:space="preserve">Subsequently, the Committee considered a draft decision on the matter and, following a brief discussion, referred the matter to a contact group. </w:t>
      </w:r>
    </w:p>
    <w:p w14:paraId="588E3B31" w14:textId="77777777" w:rsidR="00DF5B74" w:rsidRPr="004A085B" w:rsidRDefault="00DF5B74" w:rsidP="00DF5B74">
      <w:pPr>
        <w:pStyle w:val="Heading1"/>
        <w:rPr>
          <w:lang w:eastAsia="en-CA"/>
        </w:rPr>
      </w:pPr>
      <w:r w:rsidRPr="004A085B">
        <w:rPr>
          <w:iCs/>
        </w:rPr>
        <w:t xml:space="preserve">Based on the report submitted by the convener of the contact group, </w:t>
      </w:r>
      <w:r w:rsidRPr="004A085B">
        <w:t xml:space="preserve">the Executive Committee requested the Secretariat to prepare, </w:t>
      </w:r>
      <w:r w:rsidRPr="004A085B">
        <w:rPr>
          <w:i/>
        </w:rPr>
        <w:t>inter alia</w:t>
      </w:r>
      <w:r w:rsidRPr="004A085B">
        <w:t>,</w:t>
      </w:r>
      <w:r w:rsidRPr="004A085B">
        <w:rPr>
          <w:rFonts w:eastAsiaTheme="minorEastAsia"/>
        </w:rPr>
        <w:t xml:space="preserve"> draft guidelines for the preparation of HFC phase</w:t>
      </w:r>
      <w:r w:rsidRPr="004A085B">
        <w:rPr>
          <w:rFonts w:eastAsiaTheme="minorEastAsia"/>
        </w:rPr>
        <w:noBreakHyphen/>
        <w:t xml:space="preserve">down plans </w:t>
      </w:r>
      <w:r w:rsidRPr="004A085B">
        <w:t>for Article 5 countries that would include an overarching strategy and a stage I to meet the freeze in consumption and the 10 per cent reduction, taking into account lessons learned during the preparation of guidelines for project preparation for HCFC phase</w:t>
      </w:r>
      <w:r w:rsidRPr="004A085B">
        <w:noBreakHyphen/>
        <w:t>out management plans (HPMPs), including the sectors as defined in decision 56/16, on the understanding that:</w:t>
      </w:r>
    </w:p>
    <w:p w14:paraId="6381A0A3" w14:textId="77777777" w:rsidR="00DF5B74" w:rsidRPr="002D5FBD" w:rsidRDefault="00DF5B74" w:rsidP="00DF5B74">
      <w:pPr>
        <w:pStyle w:val="Heading2"/>
      </w:pPr>
      <w:r w:rsidRPr="002D5FBD">
        <w:t>The draft guidelines would address the need for policies and commitments on the part of Article 5 Parties to ensure limits on growth or reductions in HFC consumption that were sustained over time;</w:t>
      </w:r>
    </w:p>
    <w:p w14:paraId="7EFC853F" w14:textId="77777777" w:rsidR="00DF5B74" w:rsidRPr="002D5FBD" w:rsidRDefault="00DF5B74" w:rsidP="00DF5B74">
      <w:pPr>
        <w:pStyle w:val="Heading2"/>
        <w:widowControl/>
      </w:pPr>
      <w:r w:rsidRPr="002D5FBD">
        <w:t>The draft guidelines would include the proposed levels of funding for the preparation of stage I of HFC phase</w:t>
      </w:r>
      <w:r w:rsidRPr="002D5FBD">
        <w:noBreakHyphen/>
        <w:t>down plans;</w:t>
      </w:r>
      <w:r>
        <w:t xml:space="preserve"> and</w:t>
      </w:r>
    </w:p>
    <w:p w14:paraId="3890C1A4" w14:textId="77777777" w:rsidR="00DF5B74" w:rsidRDefault="00DF5B74" w:rsidP="00DF5B74">
      <w:pPr>
        <w:pStyle w:val="Heading2"/>
      </w:pPr>
      <w:r w:rsidRPr="002D5FBD">
        <w:t>Requests for funding for the preparation of stage I of HFC phase-down plans would be considered once the draft guidelines referred to in sub-paragraph (a), above, had been agreed by the Executive Committee</w:t>
      </w:r>
      <w:r w:rsidRPr="0013597C">
        <w:t xml:space="preserve"> (decision 84/54(a)). </w:t>
      </w:r>
    </w:p>
    <w:p w14:paraId="24617EE1" w14:textId="77777777" w:rsidR="00DF5B74" w:rsidRDefault="00DF5B74" w:rsidP="00DF5B74">
      <w:pPr>
        <w:pStyle w:val="Heading1"/>
        <w:widowControl w:val="0"/>
      </w:pPr>
      <w:r>
        <w:t>T</w:t>
      </w:r>
      <w:r w:rsidRPr="0013597C">
        <w:t xml:space="preserve">he </w:t>
      </w:r>
      <w:r>
        <w:t xml:space="preserve">Executive </w:t>
      </w:r>
      <w:r w:rsidRPr="0013597C">
        <w:t>Committee also requested the Secretariat to prepare a document discussing potential strategies, policy measures and commitments, as well as projects and activities that could be integrated within stage I of HFC phase-down plans for Article 5 countries to ensure limits on growth and reductions in HFC consumption, requested by decision 84/54(b).</w:t>
      </w:r>
      <w:r>
        <w:rPr>
          <w:rStyle w:val="FootnoteReference"/>
        </w:rPr>
        <w:footnoteReference w:id="8"/>
      </w:r>
      <w:r w:rsidRPr="0013597C">
        <w:t xml:space="preserve"> </w:t>
      </w:r>
    </w:p>
    <w:p w14:paraId="4B4D5075" w14:textId="77777777" w:rsidR="00DF5B74" w:rsidRPr="00925003" w:rsidRDefault="00DF5B74" w:rsidP="00DF5B74">
      <w:pPr>
        <w:spacing w:after="240"/>
        <w:outlineLvl w:val="0"/>
        <w:rPr>
          <w:u w:val="single"/>
        </w:rPr>
      </w:pPr>
      <w:r>
        <w:rPr>
          <w:u w:val="single"/>
        </w:rPr>
        <w:t>Structure</w:t>
      </w:r>
      <w:r w:rsidRPr="00925003">
        <w:rPr>
          <w:u w:val="single"/>
        </w:rPr>
        <w:t xml:space="preserve"> of the document</w:t>
      </w:r>
    </w:p>
    <w:p w14:paraId="701486B9" w14:textId="77777777" w:rsidR="00DF5B74" w:rsidRDefault="00DF5B74" w:rsidP="00DF5B74">
      <w:pPr>
        <w:pStyle w:val="Heading1"/>
      </w:pPr>
      <w:r>
        <w:t>In response to decision 84/54(a), the Secretariat has prepared the present document and submitted it to the 86</w:t>
      </w:r>
      <w:r w:rsidRPr="00B409E4">
        <w:rPr>
          <w:vertAlign w:val="superscript"/>
        </w:rPr>
        <w:t>th</w:t>
      </w:r>
      <w:r>
        <w:t xml:space="preserve"> meeting.</w:t>
      </w:r>
      <w:r>
        <w:rPr>
          <w:rStyle w:val="FootnoteReference"/>
        </w:rPr>
        <w:footnoteReference w:id="9"/>
      </w:r>
      <w:r>
        <w:t xml:space="preserve"> </w:t>
      </w:r>
    </w:p>
    <w:p w14:paraId="5E814876" w14:textId="77777777" w:rsidR="00DF5B74" w:rsidRDefault="00DF5B74" w:rsidP="00DF5B74">
      <w:pPr>
        <w:pStyle w:val="Heading1"/>
      </w:pPr>
      <w:r w:rsidRPr="00764A03">
        <w:t>In preparing this document, the Secretariat took into consideration</w:t>
      </w:r>
      <w:r>
        <w:t>:</w:t>
      </w:r>
    </w:p>
    <w:p w14:paraId="20C5CE61" w14:textId="77777777" w:rsidR="00DF5B74" w:rsidRDefault="00DF5B74" w:rsidP="00DF5B74">
      <w:pPr>
        <w:pStyle w:val="Heading2"/>
      </w:pPr>
      <w:r>
        <w:t>T</w:t>
      </w:r>
      <w:r w:rsidRPr="00764A03">
        <w:t>he draft guidelines for the preparation of HPMPs incorporating HCFC surveys</w:t>
      </w:r>
      <w:r>
        <w:rPr>
          <w:rStyle w:val="FootnoteReference"/>
        </w:rPr>
        <w:footnoteReference w:id="10"/>
      </w:r>
      <w:r w:rsidRPr="00764A03">
        <w:t xml:space="preserve"> (decision</w:t>
      </w:r>
      <w:r>
        <w:t> </w:t>
      </w:r>
      <w:r w:rsidRPr="00764A03">
        <w:t xml:space="preserve">54/39) and the cost structure for determining funding levels for </w:t>
      </w:r>
      <w:r>
        <w:t xml:space="preserve">the </w:t>
      </w:r>
      <w:r w:rsidRPr="00764A03">
        <w:t>preparation of HCFC investment and associated activities</w:t>
      </w:r>
      <w:r>
        <w:rPr>
          <w:rStyle w:val="FootnoteReference"/>
        </w:rPr>
        <w:footnoteReference w:id="11"/>
      </w:r>
      <w:r w:rsidRPr="00764A03">
        <w:t xml:space="preserve"> (decision 56/16), noting that the two documents served as the basis for the preparation </w:t>
      </w:r>
      <w:r>
        <w:t xml:space="preserve">of </w:t>
      </w:r>
      <w:r w:rsidRPr="00764A03">
        <w:t>stage I of</w:t>
      </w:r>
      <w:r>
        <w:t xml:space="preserve"> all of</w:t>
      </w:r>
      <w:r w:rsidRPr="00764A03">
        <w:t xml:space="preserve"> the HPMPs for all Article 5 countries that have been approved; </w:t>
      </w:r>
    </w:p>
    <w:p w14:paraId="5F8B2E36" w14:textId="77777777" w:rsidR="00DF5B74" w:rsidRDefault="00DF5B74" w:rsidP="00DF5B74">
      <w:pPr>
        <w:pStyle w:val="Heading2"/>
      </w:pPr>
      <w:r>
        <w:t>T</w:t>
      </w:r>
      <w:r w:rsidRPr="00764A03">
        <w:t>he draft guidelines for funding the preparation of stage II of HPMPs</w:t>
      </w:r>
      <w:r>
        <w:rPr>
          <w:rStyle w:val="FootnoteReference"/>
        </w:rPr>
        <w:footnoteReference w:id="12"/>
      </w:r>
      <w:r w:rsidRPr="00764A03">
        <w:t xml:space="preserve"> (decision 71/42), which had already incorporated lessons learn</w:t>
      </w:r>
      <w:r>
        <w:t>ed</w:t>
      </w:r>
      <w:r w:rsidRPr="00764A03">
        <w:t xml:space="preserve"> during the preparation of stage I of HPMPs</w:t>
      </w:r>
      <w:r>
        <w:t>; and</w:t>
      </w:r>
    </w:p>
    <w:p w14:paraId="7978B8B0" w14:textId="77777777" w:rsidR="00DF5B74" w:rsidRPr="00B442E1" w:rsidRDefault="00DF5B74" w:rsidP="00DF5B74">
      <w:pPr>
        <w:pStyle w:val="Heading2"/>
      </w:pPr>
      <w:r w:rsidRPr="00B442E1">
        <w:t>The guidelines for enabling activities for the phase</w:t>
      </w:r>
      <w:r>
        <w:t>-</w:t>
      </w:r>
      <w:r w:rsidRPr="00B442E1">
        <w:t>down of HFCs</w:t>
      </w:r>
      <w:r>
        <w:rPr>
          <w:rStyle w:val="FootnoteReference"/>
        </w:rPr>
        <w:footnoteReference w:id="13"/>
      </w:r>
      <w:r w:rsidRPr="00B442E1">
        <w:t xml:space="preserve"> approved at the 79</w:t>
      </w:r>
      <w:r w:rsidRPr="00B442E1">
        <w:rPr>
          <w:vertAlign w:val="superscript"/>
        </w:rPr>
        <w:t>th</w:t>
      </w:r>
      <w:r>
        <w:t> </w:t>
      </w:r>
      <w:r w:rsidRPr="00B442E1">
        <w:t xml:space="preserve">meeting (decision 79/46), noting </w:t>
      </w:r>
      <w:r w:rsidRPr="00B442E1">
        <w:rPr>
          <w:i/>
        </w:rPr>
        <w:t>inter alia</w:t>
      </w:r>
      <w:r w:rsidRPr="00B442E1">
        <w:t xml:space="preserve"> that countries have the flexibility to undertake a range of enabling activities to help their national ozone units (NOUs) to fulfil their initial obligations under the Kigali Amendment. </w:t>
      </w:r>
    </w:p>
    <w:p w14:paraId="2752276F" w14:textId="77777777" w:rsidR="00DF5B74" w:rsidRPr="00031EC6" w:rsidRDefault="00DF5B74" w:rsidP="00DF5B74">
      <w:pPr>
        <w:pStyle w:val="Heading1"/>
      </w:pPr>
      <w:r>
        <w:t xml:space="preserve">The Secretariat also considered the lessons learned during the preparation of stages I and II of the HPMPs, as contained in the document on </w:t>
      </w:r>
      <w:r w:rsidRPr="00031EC6">
        <w:t>the revised desk study for the evaluation of HCFC phase-out management plan preparation activities to assist with the implementation of the Kigali Amendment,</w:t>
      </w:r>
      <w:r w:rsidRPr="00031EC6">
        <w:rPr>
          <w:rStyle w:val="FootnoteReference"/>
        </w:rPr>
        <w:footnoteReference w:id="14"/>
      </w:r>
      <w:r w:rsidRPr="00031EC6">
        <w:t xml:space="preserve"> and reference is made in the present document to the lessons learned that could be used when preparing HFC phase-down plans.</w:t>
      </w:r>
    </w:p>
    <w:p w14:paraId="15BF8B98" w14:textId="77777777" w:rsidR="00DF5B74" w:rsidRDefault="00DF5B74" w:rsidP="00DF5B74">
      <w:pPr>
        <w:pStyle w:val="Heading1"/>
      </w:pPr>
      <w:r>
        <w:t>Furthermore, the Secretariat considered the experience gained and the results achieved</w:t>
      </w:r>
      <w:r w:rsidRPr="00D77B3F">
        <w:t xml:space="preserve"> from the </w:t>
      </w:r>
      <w:r w:rsidRPr="004806E2">
        <w:t>national surveys of alternatives to ODS</w:t>
      </w:r>
      <w:r w:rsidRPr="00D77B3F">
        <w:footnoteReference w:id="15"/>
      </w:r>
      <w:r>
        <w:t xml:space="preserve"> undertaken </w:t>
      </w:r>
      <w:r w:rsidRPr="004806E2">
        <w:t xml:space="preserve">by </w:t>
      </w:r>
      <w:r>
        <w:t xml:space="preserve">119 </w:t>
      </w:r>
      <w:r w:rsidRPr="004806E2">
        <w:t>Article 5 countries</w:t>
      </w:r>
      <w:r>
        <w:t>, summarized in the document on the o</w:t>
      </w:r>
      <w:r w:rsidRPr="00845FB3">
        <w:t>verall analysis of the results of the surveys of ODS</w:t>
      </w:r>
      <w:r>
        <w:t>,</w:t>
      </w:r>
      <w:r w:rsidRPr="00D77B3F">
        <w:footnoteReference w:id="16"/>
      </w:r>
      <w:r>
        <w:t xml:space="preserve"> noting that the scope of the surveys was </w:t>
      </w:r>
      <w:r w:rsidRPr="00933A24">
        <w:t>to assist Article 5 countr</w:t>
      </w:r>
      <w:r>
        <w:t>ies</w:t>
      </w:r>
      <w:r w:rsidRPr="00933A24">
        <w:t xml:space="preserve"> to better understand </w:t>
      </w:r>
      <w:r>
        <w:t>their</w:t>
      </w:r>
      <w:r w:rsidRPr="00933A24">
        <w:t xml:space="preserve"> historical and predicted consumption trends for non-ODS alternatives, including both low- and high-</w:t>
      </w:r>
      <w:r>
        <w:t>global-warming-potential (</w:t>
      </w:r>
      <w:r w:rsidRPr="00933A24">
        <w:t>GWP</w:t>
      </w:r>
      <w:r>
        <w:t>)</w:t>
      </w:r>
      <w:r w:rsidRPr="00933A24">
        <w:t xml:space="preserve"> alternatives, and their distribution by sector and subsector</w:t>
      </w:r>
      <w:r>
        <w:t>. W</w:t>
      </w:r>
      <w:r w:rsidRPr="00933A24">
        <w:t xml:space="preserve">hen coupled with the implementation of their HPMPs, </w:t>
      </w:r>
      <w:r>
        <w:t>the surveys could</w:t>
      </w:r>
      <w:r w:rsidRPr="00933A24">
        <w:t xml:space="preserve"> provide the countries with a comprehensive overview of their national markets </w:t>
      </w:r>
      <w:r>
        <w:t xml:space="preserve">showing </w:t>
      </w:r>
      <w:r w:rsidRPr="00933A24">
        <w:t>where ODS alternatives ha</w:t>
      </w:r>
      <w:r>
        <w:t>d</w:t>
      </w:r>
      <w:r w:rsidRPr="00933A24">
        <w:t xml:space="preserve"> been </w:t>
      </w:r>
      <w:r>
        <w:t xml:space="preserve">used </w:t>
      </w:r>
      <w:r w:rsidRPr="00933A24">
        <w:t xml:space="preserve">and </w:t>
      </w:r>
      <w:r>
        <w:t>could</w:t>
      </w:r>
      <w:r w:rsidRPr="00933A24">
        <w:t xml:space="preserve"> be phased in</w:t>
      </w:r>
      <w:r>
        <w:t>.</w:t>
      </w:r>
    </w:p>
    <w:p w14:paraId="705AF785" w14:textId="77777777" w:rsidR="00DF5B74" w:rsidRPr="009E3C06" w:rsidRDefault="00DF5B74" w:rsidP="00DF5B74">
      <w:pPr>
        <w:pStyle w:val="Heading1"/>
      </w:pPr>
      <w:r w:rsidRPr="009E3C06">
        <w:t>The Secretariat also noted that although Article 5 countries have not yet started the preparation of their HFC phase-down plans, the 137 countries</w:t>
      </w:r>
      <w:r w:rsidRPr="009E3C06">
        <w:rPr>
          <w:rStyle w:val="FootnoteReference"/>
        </w:rPr>
        <w:footnoteReference w:id="17"/>
      </w:r>
      <w:r w:rsidRPr="009E3C06">
        <w:t xml:space="preserve"> (</w:t>
      </w:r>
      <w:r w:rsidRPr="004D7080">
        <w:t>out of 144 Article</w:t>
      </w:r>
      <w:r w:rsidRPr="009E3C06">
        <w:t xml:space="preserve"> 5 countries) with ongoing enabling activities for the phase-down of HFCs had already i</w:t>
      </w:r>
      <w:r>
        <w:t>ndicated their commitment to, at</w:t>
      </w:r>
      <w:r w:rsidRPr="009E3C06">
        <w:t xml:space="preserve"> a minimum, meet the compliance obligations under the Kigali Amendment,</w:t>
      </w:r>
      <w:r w:rsidRPr="009E3C06">
        <w:rPr>
          <w:rStyle w:val="FootnoteReference"/>
        </w:rPr>
        <w:footnoteReference w:id="18"/>
      </w:r>
      <w:r w:rsidRPr="009E3C06">
        <w:t xml:space="preserve"> as these countries have either ratified the amendment, or have submitted a letter </w:t>
      </w:r>
      <w:r>
        <w:t xml:space="preserve">of </w:t>
      </w:r>
      <w:r w:rsidRPr="009E3C06">
        <w:t>intent to</w:t>
      </w:r>
      <w:r>
        <w:t xml:space="preserve"> </w:t>
      </w:r>
      <w:r w:rsidRPr="00BC1C65">
        <w:t>make best efforts</w:t>
      </w:r>
      <w:r>
        <w:t xml:space="preserve"> to</w:t>
      </w:r>
      <w:r w:rsidRPr="009E3C06">
        <w:t xml:space="preserve"> ratify it as early as possible. In addition, some of the specific activities being implemented under the approved enabling activities</w:t>
      </w:r>
      <w:r w:rsidRPr="009E3C06">
        <w:rPr>
          <w:rStyle w:val="FootnoteReference"/>
        </w:rPr>
        <w:footnoteReference w:id="19"/>
      </w:r>
      <w:r w:rsidRPr="009E3C06">
        <w:t xml:space="preserve"> could contribute to limiting the growth of HFC consumption and sustaining the reductions in consumption that will be achieved. </w:t>
      </w:r>
    </w:p>
    <w:p w14:paraId="6CD69715" w14:textId="77777777" w:rsidR="00DF5B74" w:rsidRDefault="00DF5B74" w:rsidP="00DF5B74">
      <w:pPr>
        <w:pStyle w:val="Heading1"/>
      </w:pPr>
      <w:r>
        <w:t>In preparing the present document, t</w:t>
      </w:r>
      <w:r w:rsidRPr="00784838">
        <w:t xml:space="preserve">he Secretariat also </w:t>
      </w:r>
      <w:r>
        <w:t>kept in mind</w:t>
      </w:r>
      <w:r w:rsidRPr="00784838">
        <w:t xml:space="preserve"> that between 2021 and 2030, </w:t>
      </w:r>
      <w:r>
        <w:t>it is highly likely</w:t>
      </w:r>
      <w:r w:rsidRPr="00784838">
        <w:t xml:space="preserve"> that most Article 5 countries will be simultaneously implementing their HPMPs and stage</w:t>
      </w:r>
      <w:r>
        <w:t> </w:t>
      </w:r>
      <w:r w:rsidRPr="00784838">
        <w:t>I of their HFC phase-down plans</w:t>
      </w:r>
      <w:r>
        <w:t>. After</w:t>
      </w:r>
      <w:r w:rsidRPr="00784838">
        <w:t xml:space="preserve"> 2030, </w:t>
      </w:r>
      <w:r>
        <w:t xml:space="preserve">Article 5 countries </w:t>
      </w:r>
      <w:r w:rsidRPr="00784838">
        <w:t>will be exclusively phasing down HFCs for an additional 15 years, while monitoring the sustainability of the HCFC phase</w:t>
      </w:r>
      <w:r>
        <w:t>-</w:t>
      </w:r>
      <w:r w:rsidRPr="00784838">
        <w:t xml:space="preserve">out including compliance with the servicing tail where applicable. </w:t>
      </w:r>
      <w:r>
        <w:t xml:space="preserve">Under this </w:t>
      </w:r>
      <w:r w:rsidRPr="00981DF4">
        <w:t xml:space="preserve">scenario, </w:t>
      </w:r>
      <w:r>
        <w:t xml:space="preserve">it seems relevant to develop a </w:t>
      </w:r>
      <w:r w:rsidRPr="00981DF4">
        <w:t xml:space="preserve">comprehensive </w:t>
      </w:r>
      <w:r>
        <w:t xml:space="preserve">strategy </w:t>
      </w:r>
      <w:r w:rsidRPr="00981DF4">
        <w:t xml:space="preserve">for meeting the </w:t>
      </w:r>
      <w:r>
        <w:t xml:space="preserve">Montreal Protocol </w:t>
      </w:r>
      <w:r w:rsidRPr="00981DF4">
        <w:t xml:space="preserve">compliance targets </w:t>
      </w:r>
      <w:r>
        <w:t xml:space="preserve">for </w:t>
      </w:r>
      <w:r w:rsidRPr="00981DF4">
        <w:t xml:space="preserve">two groups of substances that relate to each other (i.e., HCFCs and HFCs). </w:t>
      </w:r>
      <w:r w:rsidRPr="00784838">
        <w:t xml:space="preserve">In this regard, </w:t>
      </w:r>
      <w:r>
        <w:t>t</w:t>
      </w:r>
      <w:r w:rsidRPr="00784838">
        <w:t xml:space="preserve">he present document also benefited from the information and analysis presented in </w:t>
      </w:r>
      <w:r>
        <w:t>several policy documents related to HFC phase-down that have been (or will be) considered by the Executive Committee, in particular:</w:t>
      </w:r>
    </w:p>
    <w:p w14:paraId="7F6F04E0" w14:textId="77777777" w:rsidR="00DF5B74" w:rsidRDefault="00DF5B74" w:rsidP="00DF5B74">
      <w:pPr>
        <w:pStyle w:val="Heading2"/>
      </w:pPr>
      <w:r w:rsidRPr="00327276">
        <w:t>UNEP/OzL.Pro/</w:t>
      </w:r>
      <w:r w:rsidRPr="001B0B6A">
        <w:t>ExCom/82/64</w:t>
      </w:r>
      <w:r>
        <w:t xml:space="preserve"> </w:t>
      </w:r>
      <w:r w:rsidRPr="001B0B6A">
        <w:t>Preliminary document on all aspects related to the refrigeration servicing sector that support the HFC phase</w:t>
      </w:r>
      <w:r>
        <w:t>-</w:t>
      </w:r>
      <w:r w:rsidRPr="001B0B6A">
        <w:t>down (decision 80/76(c))</w:t>
      </w:r>
      <w:r>
        <w:t>;</w:t>
      </w:r>
    </w:p>
    <w:p w14:paraId="611AF624" w14:textId="77777777" w:rsidR="00DF5B74" w:rsidRDefault="00DF5B74" w:rsidP="00DF5B74">
      <w:pPr>
        <w:pStyle w:val="Heading2"/>
      </w:pPr>
      <w:r w:rsidRPr="009344BE">
        <w:t>UNEP/OzL.Pro/ExCom/86/83</w:t>
      </w:r>
      <w:r>
        <w:t>, O</w:t>
      </w:r>
      <w:r w:rsidRPr="009344BE">
        <w:t xml:space="preserve">verview of current monitoring, reporting, verification and enforceable licensing and quota systems developed with support from the </w:t>
      </w:r>
      <w:r>
        <w:t>M</w:t>
      </w:r>
      <w:r w:rsidRPr="009344BE">
        <w:t xml:space="preserve">ultilateral </w:t>
      </w:r>
      <w:r>
        <w:t>F</w:t>
      </w:r>
      <w:r w:rsidRPr="009344BE">
        <w:t>und (</w:t>
      </w:r>
      <w:r>
        <w:t xml:space="preserve">decision </w:t>
      </w:r>
      <w:r w:rsidRPr="009344BE">
        <w:t>84/85)</w:t>
      </w:r>
      <w:r>
        <w:t>;</w:t>
      </w:r>
    </w:p>
    <w:p w14:paraId="6261AB27" w14:textId="77777777" w:rsidR="00DF5B74" w:rsidRPr="00421089" w:rsidRDefault="00DF5B74" w:rsidP="00DF5B74">
      <w:pPr>
        <w:pStyle w:val="Heading2"/>
        <w:widowControl/>
      </w:pPr>
      <w:r w:rsidRPr="00327276">
        <w:t>UNEP/OzL.Pro/</w:t>
      </w:r>
      <w:r w:rsidRPr="00421089">
        <w:t>ExCom/84/65</w:t>
      </w:r>
      <w:r>
        <w:t xml:space="preserve">, </w:t>
      </w:r>
      <w:r w:rsidRPr="00421089">
        <w:t>Analysis of the implications of parallel or integrated implementation of HCFC phase-out and HFC phase-down activities</w:t>
      </w:r>
      <w:r>
        <w:t xml:space="preserve">; </w:t>
      </w:r>
    </w:p>
    <w:p w14:paraId="57EFDC78" w14:textId="77777777" w:rsidR="00DF5B74" w:rsidRDefault="00DF5B74" w:rsidP="00DF5B74">
      <w:pPr>
        <w:pStyle w:val="Heading2"/>
      </w:pPr>
      <w:r w:rsidRPr="00327276">
        <w:t>UNEP/OzL.Pro/ExCom/</w:t>
      </w:r>
      <w:r w:rsidRPr="00D77B3F">
        <w:t>86/87</w:t>
      </w:r>
      <w:r>
        <w:t>, P</w:t>
      </w:r>
      <w:r w:rsidRPr="00421089">
        <w:t>otential strategies, policy measures and commitments, as well as projects and activities that could be integrated within stage I of HFC phase-down plans for Article 5 countries to ensure limits on growth and sustainable reductions in HFC consumption (decision 84/54(b))</w:t>
      </w:r>
      <w:r>
        <w:t>; and</w:t>
      </w:r>
    </w:p>
    <w:p w14:paraId="27E9D79D" w14:textId="77777777" w:rsidR="00DF5B74" w:rsidRPr="00B34F06" w:rsidRDefault="00DF5B74" w:rsidP="00DF5B74">
      <w:pPr>
        <w:pStyle w:val="Heading2"/>
      </w:pPr>
      <w:r w:rsidRPr="00327276">
        <w:t>UNEP/OzL.Pro/</w:t>
      </w:r>
      <w:r w:rsidRPr="00B34F06">
        <w:t>ExCom/86/89</w:t>
      </w:r>
      <w:r>
        <w:t xml:space="preserve">, </w:t>
      </w:r>
      <w:r w:rsidRPr="00B34F06">
        <w:t>Analysis of the level and modalities of funding for HFC phase</w:t>
      </w:r>
      <w:r>
        <w:t>-</w:t>
      </w:r>
      <w:r w:rsidRPr="00B34F06">
        <w:t>down in the refrigeration servicing sector (decisions 83/65(b) and 84/86(b)(ii))</w:t>
      </w:r>
      <w:r>
        <w:t>.</w:t>
      </w:r>
    </w:p>
    <w:p w14:paraId="51016AB7" w14:textId="77777777" w:rsidR="00DF5B74" w:rsidRPr="00981DF4" w:rsidRDefault="00DF5B74" w:rsidP="00DF5B74">
      <w:pPr>
        <w:pStyle w:val="Heading1"/>
      </w:pPr>
      <w:r w:rsidRPr="00981DF4">
        <w:t xml:space="preserve">In developing the present document, the Secretariat has also kept in mind the potential benefits of </w:t>
      </w:r>
      <w:r>
        <w:t xml:space="preserve">undertaking an </w:t>
      </w:r>
      <w:r w:rsidRPr="00981DF4">
        <w:t>integrated implementation of HCFC phase-out and HFC phase-down</w:t>
      </w:r>
      <w:r>
        <w:t xml:space="preserve"> wherever possible</w:t>
      </w:r>
      <w:r w:rsidRPr="00981DF4">
        <w:t>, and the various means and requirements for achieving integrated implementation set out in document</w:t>
      </w:r>
      <w:r>
        <w:t> </w:t>
      </w:r>
      <w:r w:rsidRPr="00981DF4">
        <w:t xml:space="preserve">UNEP/OzL.Pro/ExCom/86/87, including integrated compliance strategies, should the Executive Committee decide to adopt such an approach. </w:t>
      </w:r>
    </w:p>
    <w:p w14:paraId="3E67CFAA" w14:textId="77777777" w:rsidR="00DF5B74" w:rsidRPr="00F509D9" w:rsidRDefault="00DF5B74" w:rsidP="00DF5B74">
      <w:pPr>
        <w:pStyle w:val="Heading1"/>
      </w:pPr>
      <w:r w:rsidRPr="00F509D9">
        <w:t>The document contains two parts:</w:t>
      </w:r>
    </w:p>
    <w:p w14:paraId="2F9676CA" w14:textId="77777777" w:rsidR="00DF5B74" w:rsidRPr="0052205E" w:rsidRDefault="00DF5B74" w:rsidP="00DF5B74">
      <w:pPr>
        <w:pStyle w:val="Heading1"/>
        <w:numPr>
          <w:ilvl w:val="0"/>
          <w:numId w:val="0"/>
        </w:numPr>
        <w:ind w:left="1440" w:hanging="720"/>
      </w:pPr>
      <w:r>
        <w:t xml:space="preserve">Part </w:t>
      </w:r>
      <w:r w:rsidRPr="0052205E">
        <w:t>I</w:t>
      </w:r>
      <w:r>
        <w:tab/>
        <w:t>K</w:t>
      </w:r>
      <w:r w:rsidRPr="00ED3476">
        <w:t xml:space="preserve">ey components of </w:t>
      </w:r>
      <w:r>
        <w:t xml:space="preserve">HFC </w:t>
      </w:r>
      <w:r w:rsidRPr="00ED3476">
        <w:t>phase-down plans</w:t>
      </w:r>
      <w:r>
        <w:t>; and</w:t>
      </w:r>
    </w:p>
    <w:p w14:paraId="3A57E88B" w14:textId="77777777" w:rsidR="00DF5B74" w:rsidRDefault="00DF5B74" w:rsidP="00DF5B74">
      <w:pPr>
        <w:pStyle w:val="Heading2"/>
        <w:numPr>
          <w:ilvl w:val="0"/>
          <w:numId w:val="0"/>
        </w:numPr>
        <w:ind w:left="1440" w:hanging="720"/>
      </w:pPr>
      <w:r w:rsidRPr="00D7318A">
        <w:t xml:space="preserve">Part </w:t>
      </w:r>
      <w:r>
        <w:t>II</w:t>
      </w:r>
      <w:r>
        <w:tab/>
      </w:r>
      <w:r w:rsidRPr="00D7318A">
        <w:t xml:space="preserve"> </w:t>
      </w:r>
      <w:r>
        <w:t>F</w:t>
      </w:r>
      <w:r w:rsidRPr="00D7318A">
        <w:t>unding for the preparation of HFC phase</w:t>
      </w:r>
      <w:r>
        <w:t>-</w:t>
      </w:r>
      <w:r w:rsidRPr="00D7318A">
        <w:t>down plans</w:t>
      </w:r>
    </w:p>
    <w:p w14:paraId="5980E912" w14:textId="77777777" w:rsidR="00DF5B74" w:rsidRPr="00B513B2" w:rsidRDefault="00DF5B74" w:rsidP="00DF5B74">
      <w:pPr>
        <w:keepNext/>
        <w:ind w:left="1440" w:hanging="1440"/>
        <w:rPr>
          <w:b/>
        </w:rPr>
      </w:pPr>
      <w:r>
        <w:rPr>
          <w:b/>
        </w:rPr>
        <w:t>PART I</w:t>
      </w:r>
      <w:r>
        <w:rPr>
          <w:b/>
        </w:rPr>
        <w:tab/>
        <w:t>KEY COMPONENTS OF HFC PHASE-DOWN PLANS</w:t>
      </w:r>
    </w:p>
    <w:p w14:paraId="417A49CE" w14:textId="77777777" w:rsidR="00DF5B74" w:rsidRPr="00AB65AE" w:rsidRDefault="00DF5B74" w:rsidP="00DF5B74">
      <w:pPr>
        <w:widowControl w:val="0"/>
      </w:pPr>
    </w:p>
    <w:p w14:paraId="0B6E3DC1" w14:textId="77777777" w:rsidR="00DF5B74" w:rsidRDefault="00DF5B74" w:rsidP="00DF5B74">
      <w:pPr>
        <w:pStyle w:val="Heading1"/>
      </w:pPr>
      <w:r>
        <w:t xml:space="preserve">As was the case for CFC and HCFC phase-out plans, the national authorities responsible for the implementation of the Montreal Protocol will conduct meetings </w:t>
      </w:r>
      <w:r w:rsidRPr="000855CB">
        <w:t>with relevant stakeholders</w:t>
      </w:r>
      <w:r>
        <w:t xml:space="preserve"> d</w:t>
      </w:r>
      <w:r w:rsidRPr="000855CB">
        <w:t>uring the preparation of stage I of HFC phase</w:t>
      </w:r>
      <w:r>
        <w:t>-</w:t>
      </w:r>
      <w:r w:rsidRPr="000855CB">
        <w:t>down plans</w:t>
      </w:r>
      <w:r>
        <w:rPr>
          <w:rStyle w:val="FootnoteReference"/>
        </w:rPr>
        <w:footnoteReference w:id="20"/>
      </w:r>
      <w:r w:rsidRPr="000855CB">
        <w:t xml:space="preserve"> </w:t>
      </w:r>
      <w:r>
        <w:t xml:space="preserve">to: </w:t>
      </w:r>
      <w:r w:rsidRPr="00B50FA6">
        <w:t xml:space="preserve">develop </w:t>
      </w:r>
      <w:r>
        <w:t xml:space="preserve">the </w:t>
      </w:r>
      <w:r w:rsidRPr="000855CB">
        <w:t>overarching strategy</w:t>
      </w:r>
      <w:r w:rsidRPr="00B50FA6">
        <w:t xml:space="preserve"> </w:t>
      </w:r>
      <w:r>
        <w:t xml:space="preserve">for the phase-down of HFCs; develop the </w:t>
      </w:r>
      <w:r w:rsidRPr="00B50FA6">
        <w:t xml:space="preserve">methodology and establish a framework for </w:t>
      </w:r>
      <w:r>
        <w:t xml:space="preserve">HFC </w:t>
      </w:r>
      <w:r w:rsidRPr="00B50FA6">
        <w:t>data collection, analysis and reporting</w:t>
      </w:r>
      <w:r>
        <w:t xml:space="preserve">; and review the policies and </w:t>
      </w:r>
      <w:r w:rsidRPr="007F6277">
        <w:t>regulat</w:t>
      </w:r>
      <w:r>
        <w:t>ions in place and identify additional ones</w:t>
      </w:r>
      <w:r w:rsidRPr="000855CB">
        <w:t xml:space="preserve"> that </w:t>
      </w:r>
      <w:r>
        <w:t xml:space="preserve">will </w:t>
      </w:r>
      <w:r w:rsidRPr="000855CB">
        <w:t xml:space="preserve">provide the </w:t>
      </w:r>
      <w:r>
        <w:t xml:space="preserve">legal </w:t>
      </w:r>
      <w:r w:rsidRPr="000855CB">
        <w:t xml:space="preserve">framework for </w:t>
      </w:r>
      <w:r>
        <w:t>meeting</w:t>
      </w:r>
      <w:r w:rsidRPr="007F6277">
        <w:t xml:space="preserve"> their compliance obligations under the Kigali Amendment</w:t>
      </w:r>
      <w:r>
        <w:t xml:space="preserve">. Article 5 countries will also need to identify the phase-out projects and </w:t>
      </w:r>
      <w:r w:rsidRPr="007F6277">
        <w:t xml:space="preserve">activities </w:t>
      </w:r>
      <w:r>
        <w:t xml:space="preserve">that will </w:t>
      </w:r>
      <w:r w:rsidRPr="007F6277">
        <w:t xml:space="preserve">limit </w:t>
      </w:r>
      <w:r>
        <w:t xml:space="preserve">the </w:t>
      </w:r>
      <w:r w:rsidRPr="007F6277">
        <w:t xml:space="preserve">growth </w:t>
      </w:r>
      <w:r>
        <w:t xml:space="preserve">of HFC consumption </w:t>
      </w:r>
      <w:r w:rsidRPr="007F6277">
        <w:t xml:space="preserve">and reduce </w:t>
      </w:r>
      <w:r>
        <w:t xml:space="preserve">that same </w:t>
      </w:r>
      <w:r w:rsidRPr="007F6277">
        <w:t>consumption</w:t>
      </w:r>
      <w:r>
        <w:t xml:space="preserve">, taking into account the sectoral distribution of HFCs and the availability of cost-effective and sustainable alternative technologies; and review the </w:t>
      </w:r>
      <w:r w:rsidRPr="007F6277">
        <w:t>monitoring and reporting mechanism</w:t>
      </w:r>
      <w:r>
        <w:t>s in place with the aim of strengthening them as required</w:t>
      </w:r>
      <w:r w:rsidRPr="007F6277">
        <w:t>.</w:t>
      </w:r>
    </w:p>
    <w:p w14:paraId="1F43C764" w14:textId="77777777" w:rsidR="00DF5B74" w:rsidRDefault="00DF5B74" w:rsidP="00DF5B74">
      <w:pPr>
        <w:pStyle w:val="Heading1"/>
      </w:pPr>
      <w:r>
        <w:t>Unlike</w:t>
      </w:r>
      <w:r w:rsidRPr="005E1588">
        <w:t xml:space="preserve"> the CFC and HCFC phase</w:t>
      </w:r>
      <w:r>
        <w:t>-</w:t>
      </w:r>
      <w:r w:rsidRPr="005E1588">
        <w:t xml:space="preserve">out plans, </w:t>
      </w:r>
      <w:r>
        <w:t xml:space="preserve">however, </w:t>
      </w:r>
      <w:r w:rsidRPr="005E1588">
        <w:t xml:space="preserve">during the </w:t>
      </w:r>
      <w:r>
        <w:t xml:space="preserve">period from </w:t>
      </w:r>
      <w:r w:rsidRPr="005E1588">
        <w:t xml:space="preserve">2021 to 2030 the majority of Article 5 countries </w:t>
      </w:r>
      <w:r>
        <w:t xml:space="preserve">will be preparing and implementing multiple stages of HPMPs to reduce the consumption of </w:t>
      </w:r>
      <w:r w:rsidRPr="00812B51">
        <w:t xml:space="preserve">HCFCs until the </w:t>
      </w:r>
      <w:r w:rsidRPr="006F3DC9">
        <w:t xml:space="preserve">complete phase-out is achieved in 2030 (except for the servicing tail) and </w:t>
      </w:r>
      <w:r>
        <w:t xml:space="preserve">simultaneously preparing and implementing </w:t>
      </w:r>
      <w:r w:rsidRPr="006F3DC9">
        <w:t>stage I of HFC phase</w:t>
      </w:r>
      <w:r w:rsidRPr="006F3DC9">
        <w:noBreakHyphen/>
        <w:t xml:space="preserve">down plans to meet </w:t>
      </w:r>
      <w:r w:rsidRPr="005E1588">
        <w:t>the first compliance obligations under the Kigali Amendment</w:t>
      </w:r>
      <w:r w:rsidRPr="006F3DC9">
        <w:t>.</w:t>
      </w:r>
      <w:r>
        <w:rPr>
          <w:rStyle w:val="FootnoteReference"/>
        </w:rPr>
        <w:footnoteReference w:id="21"/>
      </w:r>
      <w:r w:rsidRPr="006F3DC9">
        <w:t xml:space="preserve"> </w:t>
      </w:r>
      <w:r>
        <w:t>It will t</w:t>
      </w:r>
      <w:r w:rsidRPr="006F3DC9">
        <w:t>herefore</w:t>
      </w:r>
      <w:r>
        <w:t xml:space="preserve"> be necessary for </w:t>
      </w:r>
      <w:r w:rsidRPr="006F3DC9">
        <w:t>Article 5 countries to undertake coordinated preparation and implementation of an overarching strategy that encompasses a holistic approach for the HCFC phase-out and HFC phase-down</w:t>
      </w:r>
      <w:r>
        <w:t>,</w:t>
      </w:r>
      <w:r w:rsidRPr="006F3DC9">
        <w:t xml:space="preserve"> ensuring to the extent possible that the HCFC phase-out activities </w:t>
      </w:r>
      <w:r>
        <w:t>do</w:t>
      </w:r>
      <w:r w:rsidRPr="006F3DC9">
        <w:t xml:space="preserve"> not result in an increased consumption of HFCs,</w:t>
      </w:r>
      <w:r>
        <w:rPr>
          <w:rStyle w:val="FootnoteReference"/>
        </w:rPr>
        <w:footnoteReference w:id="22"/>
      </w:r>
      <w:r w:rsidRPr="006F3DC9">
        <w:t xml:space="preserve"> and avoiding </w:t>
      </w:r>
      <w:r>
        <w:t>overlap</w:t>
      </w:r>
      <w:r w:rsidRPr="006F3DC9">
        <w:t xml:space="preserve"> </w:t>
      </w:r>
      <w:r>
        <w:t>between phase-out and phase-down activities, particularly in the servicing sector, where 90 to 100 Article 5 countries (mainly low-volume consuming (LVC) countries) have their consumption of HCFC and HFC. In addition, Article 5 countries would need to consider the administrative, reporting, verification and monitoring requirements associated with the submission and implementation of multiple stages and tranches of HPMPs and HFC phase-down plans running in parallel.</w:t>
      </w:r>
      <w:r>
        <w:rPr>
          <w:rStyle w:val="FootnoteReference"/>
        </w:rPr>
        <w:footnoteReference w:id="23"/>
      </w:r>
    </w:p>
    <w:p w14:paraId="06451C9A" w14:textId="77777777" w:rsidR="00DF5B74" w:rsidRPr="00555E60" w:rsidRDefault="00DF5B74" w:rsidP="00DF5B74">
      <w:pPr>
        <w:rPr>
          <w:b/>
        </w:rPr>
      </w:pPr>
      <w:r w:rsidRPr="00555E60">
        <w:rPr>
          <w:b/>
        </w:rPr>
        <w:t>Overarching strategy for HFC phase-down</w:t>
      </w:r>
    </w:p>
    <w:p w14:paraId="2466E82F" w14:textId="77777777" w:rsidR="00DF5B74" w:rsidRPr="00555E60" w:rsidRDefault="00DF5B74" w:rsidP="00DF5B74"/>
    <w:p w14:paraId="1AE61B4F" w14:textId="77777777" w:rsidR="00DF5B74" w:rsidRPr="00841594" w:rsidRDefault="00DF5B74" w:rsidP="00DF5B74">
      <w:pPr>
        <w:pStyle w:val="Heading1"/>
        <w:widowControl w:val="0"/>
      </w:pPr>
      <w:r w:rsidRPr="00841594">
        <w:t>The overlapping schedules of HCFC phase-out and HFC phase-down present an opportunity for Article 5 countries to develop an integrated</w:t>
      </w:r>
      <w:r>
        <w:t>,</w:t>
      </w:r>
      <w:r w:rsidRPr="00841594">
        <w:t xml:space="preserve"> cost-effective</w:t>
      </w:r>
      <w:r>
        <w:t>,</w:t>
      </w:r>
      <w:r w:rsidRPr="00841594">
        <w:t xml:space="preserve"> and sustained strategy that addresses the reduction of both groups of substances, in particular in the refrigeration servicing sector.</w:t>
      </w:r>
      <w:r>
        <w:t xml:space="preserve"> </w:t>
      </w:r>
      <w:r w:rsidRPr="00841594">
        <w:t xml:space="preserve">This integrated strategy would make use of the already established </w:t>
      </w:r>
      <w:r>
        <w:t>institutional framework</w:t>
      </w:r>
      <w:r w:rsidRPr="00841594">
        <w:t xml:space="preserve"> to phase out HCFCs and ensure that activities being implemented under the HPMPs </w:t>
      </w:r>
      <w:r>
        <w:t>are at the same time</w:t>
      </w:r>
      <w:r w:rsidRPr="00841594">
        <w:t xml:space="preserve"> directed at reducing the </w:t>
      </w:r>
      <w:r>
        <w:t xml:space="preserve">potential increase in the use of </w:t>
      </w:r>
      <w:r w:rsidRPr="00841594">
        <w:t xml:space="preserve">high-GWP HFCs. </w:t>
      </w:r>
    </w:p>
    <w:p w14:paraId="08B25D13" w14:textId="77777777" w:rsidR="00DF5B74" w:rsidRPr="00841594" w:rsidRDefault="00DF5B74" w:rsidP="00DF5B74">
      <w:pPr>
        <w:pStyle w:val="Heading1"/>
        <w:widowControl w:val="0"/>
      </w:pPr>
      <w:r>
        <w:t>The</w:t>
      </w:r>
      <w:r w:rsidRPr="00841594">
        <w:t xml:space="preserve"> preparation of HFC phase-down plans should </w:t>
      </w:r>
      <w:r>
        <w:t>build</w:t>
      </w:r>
      <w:r w:rsidRPr="00841594">
        <w:t xml:space="preserve"> upon the experience</w:t>
      </w:r>
      <w:r>
        <w:t>s</w:t>
      </w:r>
      <w:r w:rsidRPr="00841594">
        <w:t xml:space="preserve"> gained during the preparation of HPMPs, </w:t>
      </w:r>
      <w:r>
        <w:t>in the areas of developing</w:t>
      </w:r>
      <w:r w:rsidRPr="00841594">
        <w:t xml:space="preserve"> regulatory measures, surveys of HCFC consumption, the overarching strategy, and the plan of action for the first stage of the plan. It should also give due consideration to the interlinkages between HCFC phase-out and HFC phase-down by using to the extent possible the existing HPMP infrastructure for HFC phase-down; factoring in the impact of HCFC phase</w:t>
      </w:r>
      <w:r w:rsidRPr="00841594">
        <w:noBreakHyphen/>
        <w:t>out activities on HFC consumption; and implementing activities that contribute to both HCFC phase</w:t>
      </w:r>
      <w:r w:rsidRPr="00841594">
        <w:noBreakHyphen/>
        <w:t xml:space="preserve">out and HFC phase-down. </w:t>
      </w:r>
    </w:p>
    <w:p w14:paraId="3DA95E4C" w14:textId="77777777" w:rsidR="00DF5B74" w:rsidRPr="00841594" w:rsidRDefault="00DF5B74" w:rsidP="00DF5B74">
      <w:pPr>
        <w:pStyle w:val="Heading1"/>
      </w:pPr>
      <w:r w:rsidRPr="00841594">
        <w:t>Furthermore, similar to the approach to phasing out HCFCs,</w:t>
      </w:r>
      <w:r w:rsidRPr="00841594">
        <w:rPr>
          <w:rStyle w:val="FootnoteReference"/>
        </w:rPr>
        <w:footnoteReference w:id="24"/>
      </w:r>
      <w:r w:rsidRPr="00841594">
        <w:t xml:space="preserve"> a staged approach </w:t>
      </w:r>
      <w:r>
        <w:t xml:space="preserve">provides the best opportunity </w:t>
      </w:r>
      <w:r w:rsidRPr="00841594">
        <w:t>for implementing HFC phase-down plans given the long timeline (2045 for Article 5 group 1 countries and 2047 for Article 5 group 2 countries)</w:t>
      </w:r>
      <w:r>
        <w:t xml:space="preserve"> for meeting compliance targets</w:t>
      </w:r>
      <w:r w:rsidRPr="00841594">
        <w:t xml:space="preserve">, and the evolving availability of alternatives to HFCs in </w:t>
      </w:r>
      <w:r>
        <w:t xml:space="preserve">some applications in the </w:t>
      </w:r>
      <w:r w:rsidRPr="00841594">
        <w:t xml:space="preserve">local market. </w:t>
      </w:r>
      <w:r>
        <w:t>This</w:t>
      </w:r>
      <w:r w:rsidRPr="00841594">
        <w:t xml:space="preserve"> will allow Article 5 countries to establish their priorities according to their specific national circumstances. </w:t>
      </w:r>
    </w:p>
    <w:p w14:paraId="25934C86" w14:textId="77777777" w:rsidR="00DF5B74" w:rsidRDefault="00DF5B74" w:rsidP="00DF5B74">
      <w:pPr>
        <w:pStyle w:val="Heading1"/>
      </w:pPr>
      <w:r>
        <w:t xml:space="preserve">The overarching strategy for HFC phase-down should be based on a robust and sound reporting and regulatory framework, as described below. </w:t>
      </w:r>
    </w:p>
    <w:p w14:paraId="1EEB6C06" w14:textId="77777777" w:rsidR="00DF5B74" w:rsidRPr="00555E60" w:rsidRDefault="00DF5B74" w:rsidP="00DF5B74">
      <w:pPr>
        <w:pStyle w:val="Heading1"/>
        <w:keepNext/>
        <w:numPr>
          <w:ilvl w:val="0"/>
          <w:numId w:val="0"/>
        </w:numPr>
        <w:rPr>
          <w:u w:val="single"/>
        </w:rPr>
      </w:pPr>
      <w:r w:rsidRPr="00555E60">
        <w:rPr>
          <w:u w:val="single"/>
        </w:rPr>
        <w:t xml:space="preserve">Establishment of an HFC </w:t>
      </w:r>
      <w:r>
        <w:rPr>
          <w:u w:val="single"/>
        </w:rPr>
        <w:t xml:space="preserve">data collection and </w:t>
      </w:r>
      <w:r w:rsidRPr="00555E60">
        <w:rPr>
          <w:u w:val="single"/>
        </w:rPr>
        <w:t>reporting framework</w:t>
      </w:r>
    </w:p>
    <w:p w14:paraId="489BF6A0" w14:textId="77777777" w:rsidR="00DF5B74" w:rsidRPr="00BD0EEF" w:rsidRDefault="00DF5B74" w:rsidP="00DF5B74">
      <w:pPr>
        <w:pStyle w:val="Heading1"/>
      </w:pPr>
      <w:r w:rsidRPr="00C2591D">
        <w:t xml:space="preserve">Previous ODS alternatives surveys </w:t>
      </w:r>
      <w:r>
        <w:t xml:space="preserve">submitted </w:t>
      </w:r>
      <w:r w:rsidRPr="00BD0EEF">
        <w:t xml:space="preserve">by </w:t>
      </w:r>
      <w:r>
        <w:t>119 Article 5</w:t>
      </w:r>
      <w:r w:rsidRPr="00BD0EEF">
        <w:t xml:space="preserve"> countries provided the first set of HFC consumption data collected by NOUs. However, to prepare their HFC phase-down plans </w:t>
      </w:r>
      <w:r>
        <w:t>Article 5</w:t>
      </w:r>
      <w:r w:rsidRPr="00BD0EEF">
        <w:t xml:space="preserve"> countries will require more detailed, updated</w:t>
      </w:r>
      <w:r>
        <w:t>,</w:t>
      </w:r>
      <w:r w:rsidRPr="00BD0EEF">
        <w:t xml:space="preserve"> and comprehensive information on HFC consumption </w:t>
      </w:r>
      <w:r>
        <w:t>and its sectoral distribution,</w:t>
      </w:r>
      <w:r w:rsidRPr="00BD0EEF">
        <w:t xml:space="preserve"> identification of the largest HFC-based equipment users, </w:t>
      </w:r>
      <w:r>
        <w:t xml:space="preserve">and </w:t>
      </w:r>
      <w:r w:rsidRPr="00BD0EEF">
        <w:t xml:space="preserve">analysis of the market trends. The surveys will also allow for a better estimation of the magnitude of the HFC phase-down to be addressed, noting that </w:t>
      </w:r>
      <w:r>
        <w:t xml:space="preserve">information on </w:t>
      </w:r>
      <w:r w:rsidRPr="00BD0EEF">
        <w:t xml:space="preserve">HFC consumption </w:t>
      </w:r>
      <w:r>
        <w:t>has been</w:t>
      </w:r>
      <w:r w:rsidRPr="00BD0EEF">
        <w:t xml:space="preserve"> limited</w:t>
      </w:r>
      <w:r>
        <w:t xml:space="preserve"> so far</w:t>
      </w:r>
      <w:r w:rsidRPr="00BD0EEF">
        <w:t>.</w:t>
      </w:r>
    </w:p>
    <w:p w14:paraId="225126CD" w14:textId="77777777" w:rsidR="00DF5B74" w:rsidRPr="007C2D41" w:rsidRDefault="00DF5B74" w:rsidP="00DF5B74">
      <w:pPr>
        <w:pStyle w:val="Heading1"/>
        <w:widowControl w:val="0"/>
      </w:pPr>
      <w:r>
        <w:t>Therefore, as a first step</w:t>
      </w:r>
      <w:r w:rsidRPr="00301DCA">
        <w:t xml:space="preserve">, Article 5 countries would need to </w:t>
      </w:r>
      <w:r>
        <w:t>build on their existing data gathering methods and develop an approach for a solid</w:t>
      </w:r>
      <w:r w:rsidRPr="00301DCA">
        <w:t xml:space="preserve"> framework </w:t>
      </w:r>
      <w:r>
        <w:t>to collect, analyse, and report data</w:t>
      </w:r>
      <w:r w:rsidRPr="00301DCA">
        <w:t xml:space="preserve"> </w:t>
      </w:r>
      <w:r>
        <w:t xml:space="preserve">on </w:t>
      </w:r>
      <w:r w:rsidRPr="00301DCA">
        <w:t>HFC consumption</w:t>
      </w:r>
      <w:r>
        <w:t xml:space="preserve"> (and production, when applicable)</w:t>
      </w:r>
      <w:r w:rsidRPr="00301DCA">
        <w:t xml:space="preserve">, </w:t>
      </w:r>
      <w:r>
        <w:t xml:space="preserve">identifying </w:t>
      </w:r>
      <w:r w:rsidRPr="00301DCA">
        <w:t>the sectors and subsectors where HFCs are used</w:t>
      </w:r>
      <w:r>
        <w:t>. This will contribute to an improved approach for</w:t>
      </w:r>
      <w:r w:rsidRPr="00301DCA">
        <w:t xml:space="preserve"> </w:t>
      </w:r>
      <w:r>
        <w:t xml:space="preserve">estimating </w:t>
      </w:r>
      <w:r w:rsidRPr="00D74E82">
        <w:t xml:space="preserve">the country's HFC baseline for compliance </w:t>
      </w:r>
      <w:r>
        <w:t xml:space="preserve">in advance of </w:t>
      </w:r>
      <w:r w:rsidRPr="00D74E82">
        <w:t xml:space="preserve">reporting </w:t>
      </w:r>
      <w:r>
        <w:t xml:space="preserve">consumption for </w:t>
      </w:r>
      <w:r w:rsidRPr="00D74E82">
        <w:t>the base years</w:t>
      </w:r>
      <w:r>
        <w:t>,</w:t>
      </w:r>
      <w:r>
        <w:rPr>
          <w:rStyle w:val="FootnoteReference"/>
        </w:rPr>
        <w:footnoteReference w:id="25"/>
      </w:r>
      <w:r>
        <w:t xml:space="preserve"> and in </w:t>
      </w:r>
      <w:r w:rsidRPr="007C2D41">
        <w:t xml:space="preserve">identifying trends in </w:t>
      </w:r>
      <w:r w:rsidRPr="002B0EDC">
        <w:t xml:space="preserve">the market </w:t>
      </w:r>
      <w:r>
        <w:t xml:space="preserve">for </w:t>
      </w:r>
      <w:r w:rsidRPr="002B0EDC">
        <w:t>HFCs.</w:t>
      </w:r>
      <w:r>
        <w:rPr>
          <w:rStyle w:val="FootnoteReference"/>
        </w:rPr>
        <w:footnoteReference w:id="26"/>
      </w:r>
      <w:r w:rsidRPr="007C2D41">
        <w:t xml:space="preserve"> </w:t>
      </w:r>
    </w:p>
    <w:p w14:paraId="1E4A55AD" w14:textId="77777777" w:rsidR="00DF5B74" w:rsidRDefault="00DF5B74" w:rsidP="00DF5B74">
      <w:pPr>
        <w:pStyle w:val="Heading1"/>
      </w:pPr>
      <w:r w:rsidRPr="00F4322A">
        <w:t>In accomplishing this task, many Article 5 countries are building upon</w:t>
      </w:r>
      <w:r w:rsidRPr="00301DCA">
        <w:t xml:space="preserve"> the actions </w:t>
      </w:r>
      <w:r>
        <w:t xml:space="preserve">they </w:t>
      </w:r>
      <w:r w:rsidRPr="00301DCA">
        <w:t xml:space="preserve">initiated during the preparation and implementation of the surveys on ODS alternatives and the enabling activities for the phase-down of HFCs. </w:t>
      </w:r>
      <w:r>
        <w:t xml:space="preserve">As a result, 61 Article 5 </w:t>
      </w:r>
      <w:r w:rsidRPr="00777CD5">
        <w:t xml:space="preserve">countries </w:t>
      </w:r>
      <w:r>
        <w:t xml:space="preserve">that </w:t>
      </w:r>
      <w:r w:rsidRPr="00777CD5">
        <w:t>have ratified the Kigali Amendment</w:t>
      </w:r>
      <w:r>
        <w:t xml:space="preserve"> (out of 75 countries), and </w:t>
      </w:r>
      <w:r w:rsidRPr="00777CD5">
        <w:t xml:space="preserve">23 </w:t>
      </w:r>
      <w:r>
        <w:t xml:space="preserve">Article 5 </w:t>
      </w:r>
      <w:r w:rsidRPr="00777CD5">
        <w:t xml:space="preserve">countries that have not </w:t>
      </w:r>
      <w:r>
        <w:t xml:space="preserve">yet </w:t>
      </w:r>
      <w:r w:rsidRPr="00777CD5">
        <w:t xml:space="preserve">ratified </w:t>
      </w:r>
      <w:r>
        <w:t>it,</w:t>
      </w:r>
      <w:r>
        <w:rPr>
          <w:rStyle w:val="FootnoteReference"/>
        </w:rPr>
        <w:footnoteReference w:id="27"/>
      </w:r>
      <w:r>
        <w:t xml:space="preserve"> reported sector consumption of </w:t>
      </w:r>
      <w:r w:rsidRPr="00777CD5">
        <w:t>HFC</w:t>
      </w:r>
      <w:r>
        <w:t>s</w:t>
      </w:r>
      <w:r w:rsidRPr="00777CD5">
        <w:t xml:space="preserve"> </w:t>
      </w:r>
      <w:r>
        <w:t xml:space="preserve">under </w:t>
      </w:r>
      <w:r w:rsidRPr="00777CD5">
        <w:t xml:space="preserve">their 2019 </w:t>
      </w:r>
      <w:r>
        <w:t xml:space="preserve">country programme </w:t>
      </w:r>
      <w:r w:rsidRPr="00777CD5">
        <w:t>report</w:t>
      </w:r>
      <w:r w:rsidRPr="00EA48EC">
        <w:t>s</w:t>
      </w:r>
      <w:r>
        <w:t>.</w:t>
      </w:r>
      <w:r>
        <w:rPr>
          <w:rStyle w:val="FootnoteReference"/>
        </w:rPr>
        <w:footnoteReference w:id="28"/>
      </w:r>
      <w:r w:rsidRPr="00777CD5">
        <w:t xml:space="preserve"> </w:t>
      </w:r>
    </w:p>
    <w:p w14:paraId="24C5811A" w14:textId="77777777" w:rsidR="00DF5B74" w:rsidRPr="00841594" w:rsidRDefault="00DF5B74" w:rsidP="00DF5B74">
      <w:pPr>
        <w:pStyle w:val="Heading1"/>
      </w:pPr>
      <w:r w:rsidRPr="00D34A74">
        <w:t>Similar to what has been described in the guidelines for the preparation of HPMPs, it is fundamental t</w:t>
      </w:r>
      <w:r>
        <w:t xml:space="preserve">hat </w:t>
      </w:r>
      <w:r w:rsidRPr="00D34A74">
        <w:t xml:space="preserve">comprehensive information </w:t>
      </w:r>
      <w:r>
        <w:t xml:space="preserve">is compiled and evaluated </w:t>
      </w:r>
      <w:r w:rsidRPr="00D34A74">
        <w:t>during the preparation of the HFC phase-down plans to ensure that the resulting overarching strategy clearly describes the actions required to meet the first control measures for HFC phase-down.</w:t>
      </w:r>
      <w:r>
        <w:t xml:space="preserve"> Thus, </w:t>
      </w:r>
      <w:r w:rsidRPr="00841594">
        <w:rPr>
          <w:rFonts w:eastAsia="SimSun"/>
          <w:lang w:eastAsia="zh-CN"/>
        </w:rPr>
        <w:t>HFC consumption data collected through field surveys</w:t>
      </w:r>
      <w:r>
        <w:rPr>
          <w:rFonts w:eastAsia="SimSun"/>
          <w:lang w:eastAsia="zh-CN"/>
        </w:rPr>
        <w:t xml:space="preserve"> or other means</w:t>
      </w:r>
      <w:r w:rsidRPr="00841594">
        <w:rPr>
          <w:rFonts w:eastAsia="SimSun"/>
          <w:lang w:eastAsia="zh-CN"/>
        </w:rPr>
        <w:t xml:space="preserve"> should be verified against the reports submitted by Article 5 countries to the Fund Secretariat (progress reports on the implementation of the country programme) and the Ozone Secretariat (under Article 7 of the Montreal Protocol)</w:t>
      </w:r>
      <w:r>
        <w:rPr>
          <w:rFonts w:eastAsia="SimSun"/>
          <w:lang w:eastAsia="zh-CN"/>
        </w:rPr>
        <w:t xml:space="preserve"> to ensure consistency</w:t>
      </w:r>
      <w:r w:rsidRPr="00841594">
        <w:rPr>
          <w:rFonts w:eastAsia="SimSun"/>
          <w:lang w:eastAsia="zh-CN"/>
        </w:rPr>
        <w:t xml:space="preserve">. </w:t>
      </w:r>
    </w:p>
    <w:p w14:paraId="47F67F36" w14:textId="77777777" w:rsidR="00DF5B74" w:rsidRPr="001808E3" w:rsidRDefault="00DF5B74" w:rsidP="00DF5B74">
      <w:pPr>
        <w:rPr>
          <w:u w:val="single"/>
        </w:rPr>
      </w:pPr>
      <w:r w:rsidRPr="00D34A74">
        <w:rPr>
          <w:u w:val="single"/>
        </w:rPr>
        <w:t>Extending the HCFC import/export licensing system</w:t>
      </w:r>
    </w:p>
    <w:p w14:paraId="567B205E" w14:textId="77777777" w:rsidR="00DF5B74" w:rsidRPr="001808E3" w:rsidRDefault="00DF5B74" w:rsidP="00DF5B74"/>
    <w:p w14:paraId="4C95A99D" w14:textId="77777777" w:rsidR="00DF5B74" w:rsidRDefault="00DF5B74" w:rsidP="00DF5B74">
      <w:pPr>
        <w:pStyle w:val="Heading1"/>
      </w:pPr>
      <w:r w:rsidRPr="00B50FA6">
        <w:t>Concurrent</w:t>
      </w:r>
      <w:r>
        <w:t xml:space="preserve"> with the establishment of an HFC reporting framework</w:t>
      </w:r>
      <w:r w:rsidRPr="00B50FA6">
        <w:t xml:space="preserve">, Article 5 countries </w:t>
      </w:r>
      <w:r>
        <w:t>must</w:t>
      </w:r>
      <w:r w:rsidRPr="00B50FA6">
        <w:t xml:space="preserve"> include HFCs under the</w:t>
      </w:r>
      <w:r>
        <w:t xml:space="preserve">ir current operational </w:t>
      </w:r>
      <w:r w:rsidRPr="00224CF6">
        <w:t>import/export licensing systems</w:t>
      </w:r>
      <w:r>
        <w:t xml:space="preserve">, which will support </w:t>
      </w:r>
      <w:r w:rsidRPr="00224CF6">
        <w:t>data collection and reporting</w:t>
      </w:r>
      <w:r>
        <w:t>,</w:t>
      </w:r>
      <w:r w:rsidRPr="00224CF6">
        <w:t xml:space="preserve"> </w:t>
      </w:r>
      <w:r>
        <w:t xml:space="preserve">enable the monitoring of HFC imports and exports, and facilitate the issuance of import controls and other measures, especially for HFC applications where non-HFC alternatives are more prominent. Establishing the HFC licensing systems is consistent with the approach followed during the preparation </w:t>
      </w:r>
      <w:r w:rsidRPr="00A90CFC">
        <w:t>HPMPs</w:t>
      </w:r>
      <w:r>
        <w:t xml:space="preserve">, where assistance </w:t>
      </w:r>
      <w:r w:rsidRPr="00A90CFC">
        <w:t xml:space="preserve">to finalize the process of forming </w:t>
      </w:r>
      <w:r>
        <w:t xml:space="preserve">the HCFC </w:t>
      </w:r>
      <w:r w:rsidRPr="00A90CFC">
        <w:t>licensing system</w:t>
      </w:r>
      <w:r>
        <w:t>s was included in the project preparation funding provided.</w:t>
      </w:r>
      <w:r>
        <w:rPr>
          <w:rStyle w:val="FootnoteReference"/>
        </w:rPr>
        <w:footnoteReference w:id="29"/>
      </w:r>
      <w:r>
        <w:t xml:space="preserve"> </w:t>
      </w:r>
    </w:p>
    <w:p w14:paraId="2498C25B" w14:textId="77777777" w:rsidR="00DF5B74" w:rsidRPr="00BC1EFC" w:rsidRDefault="00DF5B74" w:rsidP="00DF5B74">
      <w:pPr>
        <w:pStyle w:val="Heading1"/>
      </w:pPr>
      <w:r>
        <w:t>This action is particularly important given that by 1 January 2019 (and no later than 1 January 2021), Article 5 countries that have ratified the Kigali Amendment must</w:t>
      </w:r>
      <w:r w:rsidRPr="008D1F50">
        <w:t xml:space="preserve"> implement a system for licensing the import and export of new, used, recycled and reclaimed controlled substances in Annex F</w:t>
      </w:r>
      <w:r>
        <w:t>, as established under</w:t>
      </w:r>
      <w:r w:rsidRPr="008D1F50">
        <w:t xml:space="preserve"> Article 4</w:t>
      </w:r>
      <w:r>
        <w:t>B</w:t>
      </w:r>
      <w:r w:rsidRPr="008D1F50">
        <w:t xml:space="preserve"> of the Montreal Protocol</w:t>
      </w:r>
      <w:r>
        <w:t xml:space="preserve">. The implementation of enabling activities for HFC phase-down approved for several Article 5 countries included the review of existing licensing systems and existing ODS regulatory measures paving the way for the countries’ timely implementation of these adjustments. The Executive Committee may wish to note that </w:t>
      </w:r>
      <w:r w:rsidRPr="00BC1EFC">
        <w:t>33 Article 5 countries that have ratified the Kigali Amendment and three that have not yet ratified it ha</w:t>
      </w:r>
      <w:r>
        <w:t>ve</w:t>
      </w:r>
      <w:r w:rsidRPr="00BC1EFC">
        <w:t xml:space="preserve"> </w:t>
      </w:r>
      <w:r>
        <w:t xml:space="preserve">already </w:t>
      </w:r>
      <w:r w:rsidRPr="00BC1EFC">
        <w:t xml:space="preserve">reported the establishment of an operational licensing system for HFCs to the Ozone Secretariat. </w:t>
      </w:r>
    </w:p>
    <w:p w14:paraId="1364DA21" w14:textId="77777777" w:rsidR="00DF5B74" w:rsidRDefault="00DF5B74" w:rsidP="00DF5B74">
      <w:pPr>
        <w:pStyle w:val="Heading1"/>
      </w:pPr>
      <w:r>
        <w:t>While Article 4B of the Montreal Protocol does not require the establishment of a quota system, the quota systems for HCFCs have proven to be very effective in controlling imports of such substances and facilitating the fulfilment of compliance obligations under the Montreal Protocol. According to the experience gained so far, Article 5 countries may also consider extending the HCFC quota systems to HFCs as early as possible.</w:t>
      </w:r>
    </w:p>
    <w:p w14:paraId="1F10D8E4" w14:textId="77777777" w:rsidR="00DF5B74" w:rsidRDefault="00DF5B74" w:rsidP="00DF5B74">
      <w:pPr>
        <w:pStyle w:val="Heading1"/>
      </w:pPr>
      <w:r w:rsidRPr="00172BD1">
        <w:t xml:space="preserve">In addition, Article 5 countries could consider </w:t>
      </w:r>
      <w:r w:rsidRPr="00885F8F">
        <w:t xml:space="preserve">establishing other regulatory measures to prevent the uncontrolled growth of HFC consumption, including mandatory reporting by HFC importers and exporters, </w:t>
      </w:r>
      <w:r>
        <w:t xml:space="preserve">registration of the </w:t>
      </w:r>
      <w:r w:rsidRPr="00172BD1">
        <w:t xml:space="preserve">import of </w:t>
      </w:r>
      <w:r>
        <w:t xml:space="preserve">HFC-based refrigeration and air-conditioning (RAC) </w:t>
      </w:r>
      <w:r w:rsidRPr="00172BD1">
        <w:t xml:space="preserve">equipment which </w:t>
      </w:r>
      <w:r>
        <w:t xml:space="preserve">could be used to forecast the HFC demand </w:t>
      </w:r>
      <w:r w:rsidRPr="00172BD1">
        <w:t xml:space="preserve">for servicing </w:t>
      </w:r>
      <w:r>
        <w:t xml:space="preserve">such equipment; initiating controls to </w:t>
      </w:r>
      <w:r w:rsidRPr="00172BD1">
        <w:t xml:space="preserve">prevent the dumping of used </w:t>
      </w:r>
      <w:r>
        <w:t xml:space="preserve">RAC </w:t>
      </w:r>
      <w:r w:rsidRPr="00172BD1">
        <w:t>equipment that w</w:t>
      </w:r>
      <w:r>
        <w:t>ould</w:t>
      </w:r>
      <w:r w:rsidRPr="00172BD1">
        <w:t xml:space="preserve"> trigger future consumption</w:t>
      </w:r>
      <w:r>
        <w:t xml:space="preserve"> of HFCs; and facilitating the issuance of import bans for HFC-RAC equipment that could become obsolete (e.g., when alternative non</w:t>
      </w:r>
      <w:r>
        <w:noBreakHyphen/>
        <w:t>HFC-based RAC equipment becomes available).</w:t>
      </w:r>
      <w:r>
        <w:rPr>
          <w:rStyle w:val="FootnoteReference"/>
        </w:rPr>
        <w:footnoteReference w:id="30"/>
      </w:r>
    </w:p>
    <w:p w14:paraId="645D5F71" w14:textId="77777777" w:rsidR="00DF5B74" w:rsidRPr="00555E60" w:rsidRDefault="00DF5B74" w:rsidP="00DF5B74">
      <w:pPr>
        <w:rPr>
          <w:b/>
        </w:rPr>
      </w:pPr>
      <w:r w:rsidRPr="00555E60">
        <w:rPr>
          <w:b/>
        </w:rPr>
        <w:t xml:space="preserve">Projects and activities related to the </w:t>
      </w:r>
      <w:r>
        <w:rPr>
          <w:b/>
        </w:rPr>
        <w:t>phase-down of HFCs</w:t>
      </w:r>
    </w:p>
    <w:p w14:paraId="6D23703A" w14:textId="77777777" w:rsidR="00DF5B74" w:rsidRDefault="00DF5B74" w:rsidP="00DF5B74"/>
    <w:p w14:paraId="03955CC8" w14:textId="77777777" w:rsidR="00DF5B74" w:rsidRDefault="00DF5B74" w:rsidP="00DF5B74">
      <w:pPr>
        <w:pStyle w:val="Heading1"/>
      </w:pPr>
      <w:r>
        <w:t>During the preparation and implementation of HFC phase-down plans, the remaining HCFC consumption in the majority of Article 5 countries will be in the refrigeration servicing sector, the sector which also has the largest consumption of HFCs (i.e., based on the surveys of ODS alternatives submitted by 119 Article 5 countries, it is expected that over 70 per cent of the consumption of HFCs in non-LVC countries and over 95 per cent of consumption in LVC countries will be used in the refrigeration servicing sector).</w:t>
      </w:r>
      <w:r>
        <w:rPr>
          <w:rStyle w:val="FootnoteReference"/>
        </w:rPr>
        <w:footnoteReference w:id="31"/>
      </w:r>
    </w:p>
    <w:p w14:paraId="141513F0" w14:textId="77777777" w:rsidR="00DF5B74" w:rsidRDefault="00DF5B74" w:rsidP="00DF5B74">
      <w:pPr>
        <w:pStyle w:val="Heading1"/>
      </w:pPr>
      <w:r>
        <w:t>Accordingly, the preparation of HFC phase-down could present an opportunity for Article 5 countries to plan comprehensive, cost-effective and long-term strategies for their refrigeration servicing sector, taking into account the proper management of all the refrigerants being used, and the need to strengthen relevant institutions and stakeholders, to ensure a sustained replacement of ozone-depleting and/or high-GWP refrigerants by low-GWP refrigerants. Formulating a comprehensive overarching refrigerant management strategy for the servicing sector, strengthening and enhancing the infrastructure and institutions in place, and avoiding (as much as feasible) the replacement of HCFC</w:t>
      </w:r>
      <w:r>
        <w:noBreakHyphen/>
        <w:t>based technologies with low-GWP HFC-based technologies will contribute to reducing the future servicing needs with high</w:t>
      </w:r>
      <w:r>
        <w:noBreakHyphen/>
        <w:t xml:space="preserve">GWP HFCs. </w:t>
      </w:r>
    </w:p>
    <w:p w14:paraId="07AAA945" w14:textId="77777777" w:rsidR="00DF5B74" w:rsidRPr="00B21507" w:rsidRDefault="00DF5B74" w:rsidP="00DF5B74">
      <w:pPr>
        <w:pStyle w:val="Heading1"/>
      </w:pPr>
      <w:r>
        <w:t xml:space="preserve">Issues that Article 5 countries will need to consider that are specifically related to the refrigeration servicing sector include, </w:t>
      </w:r>
      <w:r w:rsidRPr="00B21507">
        <w:rPr>
          <w:i/>
        </w:rPr>
        <w:t>i</w:t>
      </w:r>
      <w:r>
        <w:rPr>
          <w:i/>
        </w:rPr>
        <w:t>nter alia:</w:t>
      </w:r>
      <w:r>
        <w:t xml:space="preserve"> </w:t>
      </w:r>
    </w:p>
    <w:p w14:paraId="392C6FB1" w14:textId="77777777" w:rsidR="00DF5B74" w:rsidRDefault="00DF5B74" w:rsidP="00DF5B74">
      <w:pPr>
        <w:pStyle w:val="Heading2"/>
        <w:numPr>
          <w:ilvl w:val="1"/>
          <w:numId w:val="34"/>
        </w:numPr>
      </w:pPr>
      <w:r>
        <w:t>Identifying and adapting to local conditions and implementing relevant standards, codes and norms that facilitate the safe adoption, operation and servicing of low-GWP-based alternative technologies and refrigerants;</w:t>
      </w:r>
    </w:p>
    <w:p w14:paraId="78C5B8E8" w14:textId="77777777" w:rsidR="00DF5B74" w:rsidRDefault="00DF5B74" w:rsidP="00DF5B74">
      <w:pPr>
        <w:pStyle w:val="Heading2"/>
        <w:numPr>
          <w:ilvl w:val="1"/>
          <w:numId w:val="34"/>
        </w:numPr>
      </w:pPr>
      <w:r>
        <w:t xml:space="preserve">Developing a regulatory framework for refrigerants management including, </w:t>
      </w:r>
      <w:r>
        <w:rPr>
          <w:i/>
        </w:rPr>
        <w:t>inter alia</w:t>
      </w:r>
      <w:r>
        <w:t xml:space="preserve">, certification of technicians, licensing of service enterprises/workshops, </w:t>
      </w:r>
      <w:r w:rsidRPr="00FE2142">
        <w:t>measures to support refrigerant recovery, recycling and reclaiming programmes (e.g., control of intentional refrigerant venting),</w:t>
      </w:r>
      <w:r>
        <w:t xml:space="preserve"> labelling, record keeping and reporting, enforcement and monitoring tools, and capacity-building for all relevant stakeholders; </w:t>
      </w:r>
    </w:p>
    <w:p w14:paraId="545393CA" w14:textId="77777777" w:rsidR="00DF5B74" w:rsidRDefault="00DF5B74" w:rsidP="00DF5B74">
      <w:pPr>
        <w:pStyle w:val="Heading2"/>
        <w:numPr>
          <w:ilvl w:val="1"/>
          <w:numId w:val="34"/>
        </w:numPr>
      </w:pPr>
      <w:r>
        <w:t xml:space="preserve">Reviewing the curricula of the training programmes for customs and enforcement officers addressing all the obligations under the Montreal Protocol; and </w:t>
      </w:r>
      <w:r w:rsidRPr="00DB0036">
        <w:t xml:space="preserve">developing a common curriculum </w:t>
      </w:r>
      <w:r>
        <w:t xml:space="preserve">and training programmes </w:t>
      </w:r>
      <w:r w:rsidRPr="00DB0036">
        <w:t xml:space="preserve">that </w:t>
      </w:r>
      <w:r>
        <w:t xml:space="preserve">can be </w:t>
      </w:r>
      <w:r w:rsidRPr="00DB0036">
        <w:t>updat</w:t>
      </w:r>
      <w:r>
        <w:t>ed as required;</w:t>
      </w:r>
    </w:p>
    <w:p w14:paraId="2559A1CC" w14:textId="77777777" w:rsidR="00DF5B74" w:rsidRDefault="00DF5B74" w:rsidP="00DF5B74">
      <w:pPr>
        <w:pStyle w:val="Heading2"/>
        <w:numPr>
          <w:ilvl w:val="1"/>
          <w:numId w:val="34"/>
        </w:numPr>
      </w:pPr>
      <w:r>
        <w:t xml:space="preserve">Strengthening the capacity of the vocational training systems and certification bodies through a review of the curricula of the training programmes for refrigeration technicians including issues related to reducing the emission of refrigerants into the atmosphere, reducing energy consumption based on well-maintained and well-serviced equipment, latest </w:t>
      </w:r>
      <w:r w:rsidRPr="00981BFD">
        <w:t>technology developments</w:t>
      </w:r>
      <w:r>
        <w:t>,</w:t>
      </w:r>
      <w:r w:rsidRPr="00981BFD">
        <w:t xml:space="preserve"> </w:t>
      </w:r>
      <w:r>
        <w:t xml:space="preserve">and addressing safety issues related to the flammability and/or toxicity of the refrigerants being phased in; </w:t>
      </w:r>
    </w:p>
    <w:p w14:paraId="7AA0DAC9" w14:textId="77777777" w:rsidR="00DF5B74" w:rsidRDefault="00DF5B74" w:rsidP="00DF5B74">
      <w:pPr>
        <w:pStyle w:val="Heading2"/>
        <w:numPr>
          <w:ilvl w:val="1"/>
          <w:numId w:val="34"/>
        </w:numPr>
      </w:pPr>
      <w:r>
        <w:t xml:space="preserve">Developing (or strengthening if already in place) a self-sustained refrigerant containment strategy considering, </w:t>
      </w:r>
      <w:r>
        <w:rPr>
          <w:i/>
        </w:rPr>
        <w:t>inter alia</w:t>
      </w:r>
      <w:r>
        <w:t>: the capability of the equipment and ancillary components to recover, recycle or reclaim both HCFCs and HFCs; proper management of the non</w:t>
      </w:r>
      <w:r>
        <w:noBreakHyphen/>
        <w:t xml:space="preserve">reusable refrigerants </w:t>
      </w:r>
      <w:r w:rsidRPr="00B5592A">
        <w:t xml:space="preserve">recovered; an analysis of the benefits and challenges of recovering, recycling and reclaiming </w:t>
      </w:r>
      <w:r>
        <w:t xml:space="preserve">different types of </w:t>
      </w:r>
      <w:r w:rsidRPr="00B5592A">
        <w:t>refrigerants; and an assessment of the economic feasibility of recla</w:t>
      </w:r>
      <w:r>
        <w:t>mation</w:t>
      </w:r>
      <w:r w:rsidRPr="00B5592A">
        <w:t xml:space="preserve"> facilities;</w:t>
      </w:r>
    </w:p>
    <w:p w14:paraId="07F63C65" w14:textId="77777777" w:rsidR="00DF5B74" w:rsidRDefault="00DF5B74" w:rsidP="00DF5B74">
      <w:pPr>
        <w:pStyle w:val="Heading2"/>
        <w:numPr>
          <w:ilvl w:val="1"/>
          <w:numId w:val="34"/>
        </w:numPr>
      </w:pPr>
      <w:r>
        <w:t xml:space="preserve">Strengthening technical support for the assembly, installation and initial-charge subsector as it could influence the introduction of refrigeration technologies; </w:t>
      </w:r>
    </w:p>
    <w:p w14:paraId="0C77AD69" w14:textId="77777777" w:rsidR="00DF5B74" w:rsidRDefault="00DF5B74" w:rsidP="00DF5B74">
      <w:pPr>
        <w:pStyle w:val="Heading2"/>
        <w:numPr>
          <w:ilvl w:val="1"/>
          <w:numId w:val="34"/>
        </w:numPr>
      </w:pPr>
      <w:r>
        <w:t xml:space="preserve">Strengthening RAC associations, </w:t>
      </w:r>
      <w:r w:rsidRPr="005B4D21">
        <w:t>ensur</w:t>
      </w:r>
      <w:r>
        <w:t xml:space="preserve">ing </w:t>
      </w:r>
      <w:r w:rsidRPr="005B4D21">
        <w:t xml:space="preserve">their engagement in </w:t>
      </w:r>
      <w:r>
        <w:t xml:space="preserve">the </w:t>
      </w:r>
      <w:r w:rsidRPr="005B4D21">
        <w:t>implementation of activities</w:t>
      </w:r>
      <w:r>
        <w:t xml:space="preserve"> and in </w:t>
      </w:r>
      <w:r w:rsidRPr="005B4D21">
        <w:t>promoting sound practices in local markets</w:t>
      </w:r>
      <w:r>
        <w:t>; and assessing the long-term sustainability of activities implemented in the refrigeration servicing sector through business models and/or additional resources; and</w:t>
      </w:r>
    </w:p>
    <w:p w14:paraId="664449E4" w14:textId="77777777" w:rsidR="00DF5B74" w:rsidRDefault="00DF5B74" w:rsidP="00DF5B74">
      <w:pPr>
        <w:pStyle w:val="Heading2"/>
        <w:numPr>
          <w:ilvl w:val="1"/>
          <w:numId w:val="34"/>
        </w:numPr>
      </w:pPr>
      <w:r>
        <w:t>Introducing monitoring and reporting tools to measure the impacts of activities and programmes in the servicing sector; developing a directory for the servicing sector that includes licensed and certified technicians, enterprises, training centres, and distributors of refrigerant and equipment;</w:t>
      </w:r>
      <w:r w:rsidRPr="00974485">
        <w:t xml:space="preserve"> </w:t>
      </w:r>
      <w:r>
        <w:t xml:space="preserve">and utilizing the global products developed by UNEP CAP and other international organizations to assist the refrigeration servicing sector. </w:t>
      </w:r>
    </w:p>
    <w:p w14:paraId="64D3AB3C" w14:textId="77777777" w:rsidR="00DF5B74" w:rsidRPr="00B91EBF" w:rsidRDefault="00DF5B74" w:rsidP="00DF5B74">
      <w:pPr>
        <w:pStyle w:val="Heading1"/>
      </w:pPr>
      <w:r>
        <w:t xml:space="preserve">For most of the 50 Article 5 countries with HCFC-based manufacturing enterprises, the use of </w:t>
      </w:r>
      <w:r w:rsidRPr="00B91EBF">
        <w:t>HCFCs in the manufacturing sector has been or will be completely phased out once the approved conversion projects have been completed. For several countries, additional activities would be required to complete the phase</w:t>
      </w:r>
      <w:r w:rsidRPr="00B91EBF">
        <w:noBreakHyphen/>
        <w:t xml:space="preserve">out of HCFCs used in the manufacturing sector (mainly in the foam and </w:t>
      </w:r>
      <w:r>
        <w:t>RAC</w:t>
      </w:r>
      <w:r w:rsidRPr="00B91EBF">
        <w:t xml:space="preserve"> sectors). </w:t>
      </w:r>
    </w:p>
    <w:p w14:paraId="275CFCDB" w14:textId="77777777" w:rsidR="00DF5B74" w:rsidRPr="00B91EBF" w:rsidRDefault="00DF5B74" w:rsidP="00DF5B74">
      <w:pPr>
        <w:pStyle w:val="Heading1"/>
      </w:pPr>
      <w:r w:rsidRPr="00B91EBF">
        <w:t xml:space="preserve">The extent and the timing of </w:t>
      </w:r>
      <w:r>
        <w:t xml:space="preserve">the </w:t>
      </w:r>
      <w:r w:rsidRPr="00B91EBF">
        <w:t xml:space="preserve">implementation of HFC investment projects will depend on </w:t>
      </w:r>
      <w:r w:rsidRPr="00B91EBF">
        <w:rPr>
          <w:i/>
        </w:rPr>
        <w:t xml:space="preserve">inter alia </w:t>
      </w:r>
      <w:r w:rsidRPr="00B91EBF">
        <w:t>the need for these conversions to ensure compliance with the Montreal Protocol, the availability of cost</w:t>
      </w:r>
      <w:r w:rsidRPr="00B91EBF">
        <w:noBreakHyphen/>
        <w:t>effective alternative technologies in local markets</w:t>
      </w:r>
      <w:r>
        <w:t>,</w:t>
      </w:r>
      <w:r w:rsidRPr="00B91EBF">
        <w:t xml:space="preserve"> and the availability of the components (e.g., compressors, heat exchangers, controls) required for the conversion of the manufacturing lines. As some of the HCFC phase</w:t>
      </w:r>
      <w:r w:rsidRPr="00B91EBF">
        <w:noBreakHyphen/>
        <w:t xml:space="preserve">out investment projects are </w:t>
      </w:r>
      <w:r>
        <w:t>nearing completion, H</w:t>
      </w:r>
      <w:r w:rsidRPr="00B91EBF">
        <w:t>FC phase</w:t>
      </w:r>
      <w:r w:rsidRPr="00B91EBF">
        <w:noBreakHyphen/>
        <w:t>down investment projects could be gradually initiated.</w:t>
      </w:r>
    </w:p>
    <w:p w14:paraId="355D3227" w14:textId="77777777" w:rsidR="00DF5B74" w:rsidRDefault="00DF5B74" w:rsidP="00DF5B74">
      <w:pPr>
        <w:pStyle w:val="Heading1"/>
      </w:pPr>
      <w:r w:rsidRPr="00B91EBF">
        <w:t>Given the broader use of HFCs in the manufacturing</w:t>
      </w:r>
      <w:r>
        <w:t xml:space="preserve"> sector as compared to HCFCs, it is expected that HFC investment projects will be implemented separately from HCFC investment projects. However, Article 5 countries will need to consider potential opportunities for integrated implementation of investment projects in enterprises that manufacture both HCFC</w:t>
      </w:r>
      <w:r>
        <w:noBreakHyphen/>
        <w:t>based and HFC</w:t>
      </w:r>
      <w:r>
        <w:noBreakHyphen/>
        <w:t xml:space="preserve">based equipment/products and wish to convert both technologies, following a sector approach. Investment projects that could be considered include but are not limited to, </w:t>
      </w:r>
      <w:r>
        <w:rPr>
          <w:i/>
        </w:rPr>
        <w:t>inter alia</w:t>
      </w:r>
      <w:r>
        <w:t xml:space="preserve">: </w:t>
      </w:r>
    </w:p>
    <w:p w14:paraId="5359DEC7" w14:textId="77777777" w:rsidR="00DF5B74" w:rsidRDefault="00DF5B74" w:rsidP="00DF5B74">
      <w:pPr>
        <w:pStyle w:val="Heading2"/>
      </w:pPr>
      <w:r>
        <w:t>Conversion of e</w:t>
      </w:r>
      <w:r w:rsidRPr="00E05B7A">
        <w:t xml:space="preserve">nterprises manufacturing </w:t>
      </w:r>
      <w:r>
        <w:t xml:space="preserve">polyurethane </w:t>
      </w:r>
      <w:r w:rsidRPr="00E05B7A">
        <w:t>foam based on HCFC</w:t>
      </w:r>
      <w:r>
        <w:noBreakHyphen/>
      </w:r>
      <w:r w:rsidRPr="00E05B7A">
        <w:t>141b, HFC</w:t>
      </w:r>
      <w:r>
        <w:noBreakHyphen/>
      </w:r>
      <w:r w:rsidRPr="00E05B7A">
        <w:t>245fa</w:t>
      </w:r>
      <w:r>
        <w:t xml:space="preserve"> and/</w:t>
      </w:r>
      <w:r w:rsidRPr="00E05B7A">
        <w:t xml:space="preserve">or </w:t>
      </w:r>
      <w:r>
        <w:t>HFC</w:t>
      </w:r>
      <w:r>
        <w:noBreakHyphen/>
        <w:t>365mfc/HFC</w:t>
      </w:r>
      <w:r>
        <w:noBreakHyphen/>
        <w:t>227ea polyol systems to low</w:t>
      </w:r>
      <w:r>
        <w:noBreakHyphen/>
        <w:t xml:space="preserve">GWP polyol systems currently available for all PU foam applications; </w:t>
      </w:r>
    </w:p>
    <w:p w14:paraId="39C4659D" w14:textId="77777777" w:rsidR="00DF5B74" w:rsidRDefault="00DF5B74" w:rsidP="00DF5B74">
      <w:pPr>
        <w:pStyle w:val="Heading2"/>
        <w:widowControl/>
      </w:pPr>
      <w:r>
        <w:t>Conversion of e</w:t>
      </w:r>
      <w:r w:rsidRPr="00E05B7A">
        <w:t xml:space="preserve">nterprises manufacturing </w:t>
      </w:r>
      <w:r>
        <w:t>extruded polystyrene foam (</w:t>
      </w:r>
      <w:r w:rsidRPr="00E05B7A">
        <w:t>XPS</w:t>
      </w:r>
      <w:r>
        <w:t>)</w:t>
      </w:r>
      <w:r w:rsidRPr="00E05B7A">
        <w:t xml:space="preserve"> foam applications based on </w:t>
      </w:r>
      <w:r>
        <w:t>HCFC</w:t>
      </w:r>
      <w:r>
        <w:noBreakHyphen/>
        <w:t>22/HCFC</w:t>
      </w:r>
      <w:r>
        <w:noBreakHyphen/>
        <w:t>142b and HFC</w:t>
      </w:r>
      <w:r>
        <w:noBreakHyphen/>
        <w:t>134a/HFC</w:t>
      </w:r>
      <w:r>
        <w:noBreakHyphen/>
        <w:t>152 blowing agents to low</w:t>
      </w:r>
      <w:r>
        <w:noBreakHyphen/>
        <w:t>GWP technologies currently available;</w:t>
      </w:r>
    </w:p>
    <w:p w14:paraId="3E7B1266" w14:textId="77777777" w:rsidR="00DF5B74" w:rsidRDefault="00DF5B74" w:rsidP="00DF5B74">
      <w:pPr>
        <w:pStyle w:val="Heading2"/>
      </w:pPr>
      <w:r>
        <w:t>Integration of enterprises manufacturing room and/or commercial AC equipment with production lines based on HCFC</w:t>
      </w:r>
      <w:r>
        <w:noBreakHyphen/>
        <w:t>22 and R</w:t>
      </w:r>
      <w:r>
        <w:noBreakHyphen/>
        <w:t xml:space="preserve">410A refrigerants, with the potential of reducing conversion costs associated with </w:t>
      </w:r>
      <w:r>
        <w:rPr>
          <w:i/>
        </w:rPr>
        <w:t xml:space="preserve">inter alia, </w:t>
      </w:r>
      <w:r>
        <w:t>project design; safety if the alternative selected is flammable; components (e.g., compressors and heat exchangers due to economies of scale), and training, certification, verification and commissioning;</w:t>
      </w:r>
    </w:p>
    <w:p w14:paraId="127DAF25" w14:textId="77777777" w:rsidR="00DF5B74" w:rsidRDefault="00DF5B74" w:rsidP="00DF5B74">
      <w:pPr>
        <w:pStyle w:val="Heading2"/>
      </w:pPr>
      <w:r>
        <w:t>Integration of ongoing conversion of enterprises manufacturing commercial refrigeration with production lines based on HCFC</w:t>
      </w:r>
      <w:r>
        <w:noBreakHyphen/>
        <w:t>22 refrigerant with other lines based on HFC-based refrigerants (e.g., HFC</w:t>
      </w:r>
      <w:r>
        <w:noBreakHyphen/>
        <w:t>134a and/or R</w:t>
      </w:r>
      <w:r>
        <w:noBreakHyphen/>
        <w:t>404A), ensuring the phase</w:t>
      </w:r>
      <w:r>
        <w:noBreakHyphen/>
        <w:t>out of both HCFC and HFC, with potential reductions in the conversion costs; and</w:t>
      </w:r>
    </w:p>
    <w:p w14:paraId="7AB4DAFB" w14:textId="77777777" w:rsidR="00DF5B74" w:rsidRPr="00A77B9D" w:rsidRDefault="00DF5B74" w:rsidP="00DF5B74">
      <w:pPr>
        <w:pStyle w:val="Heading2"/>
      </w:pPr>
      <w:r>
        <w:t>Conversion of enterprises manufacturing chillers or using controlled substances in aerosol, solvent and/or fire</w:t>
      </w:r>
      <w:r>
        <w:noBreakHyphen/>
        <w:t>fighting applications, on a case-by-case basis, given that the amount of controlled substances used in these sectors is relatively small.</w:t>
      </w:r>
    </w:p>
    <w:p w14:paraId="0741C666" w14:textId="77777777" w:rsidR="00DF5B74" w:rsidRDefault="00DF5B74" w:rsidP="00DF5B74">
      <w:pPr>
        <w:rPr>
          <w:b/>
        </w:rPr>
      </w:pPr>
      <w:r>
        <w:rPr>
          <w:b/>
        </w:rPr>
        <w:t>PART II</w:t>
      </w:r>
      <w:r>
        <w:rPr>
          <w:b/>
        </w:rPr>
        <w:tab/>
        <w:t>FUNDING FOR THE PREPARATION OF HFC PHASE-DOWN PLANS</w:t>
      </w:r>
    </w:p>
    <w:p w14:paraId="0164EA3C" w14:textId="77777777" w:rsidR="00DF5B74" w:rsidRPr="008C7EF2" w:rsidRDefault="00DF5B74" w:rsidP="00DF5B74"/>
    <w:p w14:paraId="177AB599" w14:textId="77777777" w:rsidR="00DF5B74" w:rsidRDefault="00DF5B74" w:rsidP="00DF5B74">
      <w:pPr>
        <w:pStyle w:val="Heading1"/>
      </w:pPr>
      <w:r>
        <w:t>The funding structure for the preparation of stage I of HFC phase-down plans is based on the funding modalities for the preparation of HPMPs outlined in decisions 56/16(d) and 71/42(f). Funding was provided separately for the development of the overall HCFC phase-out management plan, including the overarching strategy and the strategy for the phase-out of HCFCs used in the servicing sector (mainly for LVC countries, as the sole sector of HCFC consumption), and for the conversion of manufacturing enterprises (i.e., investment projects). The HCFC consumption baseline was used as a proxy for estimating the funding level required for the preparation of the HPMPs, which proved to be a good indicator during the phase-out of CFCs.</w:t>
      </w:r>
      <w:r>
        <w:rPr>
          <w:rStyle w:val="FootnoteReference"/>
        </w:rPr>
        <w:footnoteReference w:id="32"/>
      </w:r>
    </w:p>
    <w:p w14:paraId="59957218" w14:textId="77777777" w:rsidR="00DF5B74" w:rsidRDefault="00DF5B74" w:rsidP="00DF5B74">
      <w:pPr>
        <w:pStyle w:val="Heading1"/>
      </w:pPr>
      <w:r>
        <w:t>Based on the above considerations, the funding levels for the preparation of the HPMPs (excluding investment projects) agreed by the Executive Committee were as follows:</w:t>
      </w:r>
      <w:r w:rsidRPr="00BE7597">
        <w:t xml:space="preserve"> </w:t>
      </w:r>
    </w:p>
    <w:p w14:paraId="5546DAF2" w14:textId="77777777" w:rsidR="00DF5B74" w:rsidRDefault="00DF5B74" w:rsidP="00DF5B74">
      <w:pPr>
        <w:pStyle w:val="Heading2"/>
      </w:pPr>
      <w:r>
        <w:t xml:space="preserve">US $30,000 for countries with zero consumption of HCFCs; </w:t>
      </w:r>
    </w:p>
    <w:p w14:paraId="1A4A5E5E" w14:textId="77777777" w:rsidR="00DF5B74" w:rsidRDefault="00DF5B74" w:rsidP="00DF5B74">
      <w:pPr>
        <w:pStyle w:val="Heading2"/>
      </w:pPr>
      <w:r>
        <w:t>US $85,000 for countries with mainly HCFC-22 consumption only in the refrigeration servicing sec</w:t>
      </w:r>
      <w:r w:rsidRPr="005A0675">
        <w:t>tor</w:t>
      </w:r>
      <w:r>
        <w:t xml:space="preserve"> </w:t>
      </w:r>
      <w:r w:rsidRPr="00461DA7">
        <w:t>or consumption below 6 ODP tonnes/year</w:t>
      </w:r>
      <w:r w:rsidRPr="005A0675">
        <w:t xml:space="preserve">; </w:t>
      </w:r>
    </w:p>
    <w:p w14:paraId="3212F791" w14:textId="77777777" w:rsidR="00DF5B74" w:rsidRDefault="00DF5B74" w:rsidP="00DF5B74">
      <w:pPr>
        <w:pStyle w:val="Heading2"/>
      </w:pPr>
      <w:r>
        <w:t>US $</w:t>
      </w:r>
      <w:r w:rsidRPr="005A0675">
        <w:t xml:space="preserve">150,000 for countries with </w:t>
      </w:r>
      <w:r w:rsidRPr="00C92548">
        <w:t>medium consumption, between 6 ODP tonnes/year and 100 ODP tonnes/year</w:t>
      </w:r>
      <w:r>
        <w:t>; and</w:t>
      </w:r>
      <w:r w:rsidRPr="005A0675">
        <w:t xml:space="preserve"> </w:t>
      </w:r>
    </w:p>
    <w:p w14:paraId="1CB05117" w14:textId="77777777" w:rsidR="00DF5B74" w:rsidRPr="00CF5414" w:rsidRDefault="00DF5B74" w:rsidP="00DF5B74">
      <w:pPr>
        <w:pStyle w:val="Heading2"/>
      </w:pPr>
      <w:r>
        <w:t>US $</w:t>
      </w:r>
      <w:r w:rsidRPr="005A0675">
        <w:t>195,</w:t>
      </w:r>
      <w:r w:rsidRPr="00CF5414">
        <w:t>000 for countries with consumption higher than 100 ODP tonnes/year.</w:t>
      </w:r>
    </w:p>
    <w:p w14:paraId="3323A9E9" w14:textId="77777777" w:rsidR="00DF5B74" w:rsidRPr="00CF5414" w:rsidRDefault="00DF5B74" w:rsidP="00DF5B74">
      <w:pPr>
        <w:numPr>
          <w:ilvl w:val="0"/>
          <w:numId w:val="1"/>
        </w:numPr>
        <w:spacing w:after="240"/>
        <w:outlineLvl w:val="0"/>
      </w:pPr>
      <w:r w:rsidRPr="00CF5414">
        <w:t>In the absence of HFC baselines (which will be established only in 2023 for Article 5 group 1 countries and in 2027 for Article 5 group 2 countries), the established HCFC baselines provide a fair basis for classifying countries into funding categories for the preparation of HFC phase-down plans. Noting the broad range of the HCFC baselines for consumption that was used for grouping countries for funding the preparation of the HPMP</w:t>
      </w:r>
      <w:r>
        <w:t>s</w:t>
      </w:r>
      <w:r w:rsidRPr="00CF5414">
        <w:t>, the Secretariat considered it relevant to adjust the range of the HCFC baselines that was used for grouping the countries, so that countries with similar consumption levels are grouped together to ensure a more equitable distribution of funding across consumption levels.</w:t>
      </w:r>
    </w:p>
    <w:p w14:paraId="7A3A1F37" w14:textId="77777777" w:rsidR="00DF5B74" w:rsidRDefault="00DF5B74" w:rsidP="00DF5B74">
      <w:pPr>
        <w:pStyle w:val="Heading1"/>
      </w:pPr>
      <w:r w:rsidRPr="00CF5414">
        <w:t>Taking into account the activities required for the preparation of the overarching strategy for stage I of the HFC phase-down plans as described in Part I of the present document, preparation of the actual HFC phase-down plans will be more complex than the</w:t>
      </w:r>
      <w:r>
        <w:t xml:space="preserve"> preparation of HPMPs for the following reasons:</w:t>
      </w:r>
    </w:p>
    <w:p w14:paraId="22CC7D70" w14:textId="77777777" w:rsidR="00DF5B74" w:rsidRDefault="00DF5B74" w:rsidP="00DF5B74">
      <w:pPr>
        <w:pStyle w:val="Heading2"/>
      </w:pPr>
      <w:r>
        <w:t xml:space="preserve">Up to 2030, the majority of Article 5 countries will be implementing concurrently projects and activities for phasing out HCFCs and phasing down HFCs. Therefore, it will be </w:t>
      </w:r>
      <w:r w:rsidRPr="00981DF4">
        <w:t xml:space="preserve">relevant to develop a comprehensive strategy for meeting the Montreal Protocol compliance targets for </w:t>
      </w:r>
      <w:r>
        <w:t xml:space="preserve">HCFCs and HFCs, </w:t>
      </w:r>
      <w:r w:rsidRPr="005A2856">
        <w:t xml:space="preserve">and </w:t>
      </w:r>
      <w:r>
        <w:t xml:space="preserve">taking into account the ongoing projects and </w:t>
      </w:r>
      <w:r w:rsidRPr="005A2856">
        <w:t xml:space="preserve">activities </w:t>
      </w:r>
      <w:r>
        <w:t>for the phase-out of HCFCs and the new projects and activities to be approved addressing HCFC and HFC consumption;</w:t>
      </w:r>
    </w:p>
    <w:p w14:paraId="19F5004A" w14:textId="77777777" w:rsidR="00DF5B74" w:rsidRDefault="00DF5B74" w:rsidP="00DF5B74">
      <w:pPr>
        <w:pStyle w:val="Heading2"/>
      </w:pPr>
      <w:r>
        <w:t xml:space="preserve">The </w:t>
      </w:r>
      <w:r w:rsidRPr="008908F1">
        <w:t>preparation of the ful</w:t>
      </w:r>
      <w:r>
        <w:t>l HFC phase-down plan</w:t>
      </w:r>
      <w:r w:rsidRPr="008908F1">
        <w:t xml:space="preserve"> include</w:t>
      </w:r>
      <w:r>
        <w:t>s a national survey of H</w:t>
      </w:r>
      <w:r w:rsidRPr="008908F1">
        <w:t>FC consumption</w:t>
      </w:r>
      <w:r>
        <w:t xml:space="preserve"> and production where applicable; determining the HFC </w:t>
      </w:r>
      <w:r w:rsidRPr="008908F1">
        <w:t xml:space="preserve">baseline </w:t>
      </w:r>
      <w:r>
        <w:t>for compliance (and eventual starting point for aggregate reductions) is a more complex exercise compared to the HPMPs as these will be established only in future years and unlike HCFCs, countries were not obliged to report HFC consumption data prior to their ratification of the Kigali Amendment; the metrics are in CO</w:t>
      </w:r>
      <w:r w:rsidRPr="00CF52AC">
        <w:rPr>
          <w:vertAlign w:val="subscript"/>
        </w:rPr>
        <w:t>2</w:t>
      </w:r>
      <w:r>
        <w:t>-equivalent tonnes rather than ODP tonnes;</w:t>
      </w:r>
      <w:r w:rsidRPr="00636564">
        <w:t xml:space="preserve"> there are many more HFCs and HFC-blends being controlled than HCFCs (where the consumption of HCFC-22, HCFC-141b and HCFC-142b represented over 99</w:t>
      </w:r>
      <w:r>
        <w:t> </w:t>
      </w:r>
      <w:r w:rsidRPr="00636564">
        <w:t>per cent of the total consumption</w:t>
      </w:r>
      <w:r>
        <w:t xml:space="preserve"> of HCFCs</w:t>
      </w:r>
      <w:r w:rsidRPr="00636564">
        <w:t xml:space="preserve">, and over 90 Article 5 countries only consumed HCFC-22); </w:t>
      </w:r>
      <w:r w:rsidRPr="00C640FF">
        <w:t>there are controlled HFCs and HFC-blends that are being used as alternative</w:t>
      </w:r>
      <w:r>
        <w:t>s</w:t>
      </w:r>
      <w:r w:rsidRPr="00C640FF">
        <w:t xml:space="preserve"> to H</w:t>
      </w:r>
      <w:r>
        <w:t>C</w:t>
      </w:r>
      <w:r w:rsidRPr="00C640FF">
        <w:t>FCs</w:t>
      </w:r>
      <w:r>
        <w:t xml:space="preserve"> and HFCs; and HFCs are used in </w:t>
      </w:r>
      <w:r w:rsidRPr="00636564">
        <w:t xml:space="preserve">several more </w:t>
      </w:r>
      <w:r>
        <w:t>applications</w:t>
      </w:r>
      <w:r w:rsidRPr="00636564">
        <w:t xml:space="preserve"> </w:t>
      </w:r>
      <w:r>
        <w:t>than</w:t>
      </w:r>
      <w:r w:rsidRPr="00636564">
        <w:t xml:space="preserve"> HCFCs</w:t>
      </w:r>
      <w:r>
        <w:t>;</w:t>
      </w:r>
    </w:p>
    <w:p w14:paraId="6718DF1D" w14:textId="77777777" w:rsidR="00DF5B74" w:rsidRPr="008908F1" w:rsidRDefault="00DF5B74" w:rsidP="00DF5B74">
      <w:pPr>
        <w:pStyle w:val="Heading2"/>
      </w:pPr>
      <w:r>
        <w:t>Article 5 countries need to act swiftly to f</w:t>
      </w:r>
      <w:r w:rsidRPr="008908F1">
        <w:t>urther develop</w:t>
      </w:r>
      <w:r>
        <w:t>, adapt and</w:t>
      </w:r>
      <w:r w:rsidRPr="008908F1">
        <w:t xml:space="preserve"> </w:t>
      </w:r>
      <w:r>
        <w:t xml:space="preserve">enforce relevant </w:t>
      </w:r>
      <w:r w:rsidRPr="008908F1">
        <w:t>legislation</w:t>
      </w:r>
      <w:r>
        <w:t xml:space="preserve"> and/or regulations and</w:t>
      </w:r>
      <w:r w:rsidRPr="008908F1">
        <w:t xml:space="preserve"> to </w:t>
      </w:r>
      <w:r>
        <w:t xml:space="preserve">review of </w:t>
      </w:r>
      <w:r w:rsidRPr="008908F1">
        <w:t>licensing</w:t>
      </w:r>
      <w:r>
        <w:t xml:space="preserve"> and quota</w:t>
      </w:r>
      <w:r w:rsidRPr="008908F1">
        <w:t xml:space="preserve"> system</w:t>
      </w:r>
      <w:r>
        <w:t>s for HFCs, as early action will</w:t>
      </w:r>
      <w:r w:rsidRPr="008908F1">
        <w:t xml:space="preserve"> </w:t>
      </w:r>
      <w:r>
        <w:t>limit the growth in their</w:t>
      </w:r>
      <w:r w:rsidRPr="008908F1">
        <w:t xml:space="preserve"> consumption and production</w:t>
      </w:r>
      <w:r>
        <w:t xml:space="preserve"> where applicable, and make reductions in HFC consumption sustainable</w:t>
      </w:r>
      <w:r w:rsidRPr="008908F1">
        <w:t>;</w:t>
      </w:r>
    </w:p>
    <w:p w14:paraId="40343945" w14:textId="77777777" w:rsidR="00DF5B74" w:rsidRDefault="00DF5B74" w:rsidP="00DF5B74">
      <w:pPr>
        <w:pStyle w:val="Heading2"/>
      </w:pPr>
      <w:r>
        <w:t>It will be necessary to d</w:t>
      </w:r>
      <w:r w:rsidRPr="008908F1">
        <w:t>evelop and implement</w:t>
      </w:r>
      <w:r>
        <w:t xml:space="preserve"> </w:t>
      </w:r>
      <w:r w:rsidRPr="008908F1">
        <w:t xml:space="preserve">policies to </w:t>
      </w:r>
      <w:r>
        <w:t xml:space="preserve">support the </w:t>
      </w:r>
      <w:r w:rsidRPr="008908F1">
        <w:t xml:space="preserve">selection </w:t>
      </w:r>
      <w:r>
        <w:t xml:space="preserve">of alternative technologies taking into consideration </w:t>
      </w:r>
      <w:r w:rsidRPr="008908F1">
        <w:t>enterprise</w:t>
      </w:r>
      <w:r>
        <w:t>s</w:t>
      </w:r>
      <w:r w:rsidRPr="008908F1">
        <w:t xml:space="preserve"> </w:t>
      </w:r>
      <w:r>
        <w:t>and national requirements and potential impacts to the environment particularly on the climate and energy efficiency</w:t>
      </w:r>
      <w:r w:rsidRPr="008908F1">
        <w:t xml:space="preserve">, </w:t>
      </w:r>
      <w:r>
        <w:t xml:space="preserve">noting that </w:t>
      </w:r>
      <w:r w:rsidRPr="00A17329">
        <w:t xml:space="preserve">there are still </w:t>
      </w:r>
      <w:r>
        <w:t xml:space="preserve">a </w:t>
      </w:r>
      <w:r w:rsidRPr="00A17329">
        <w:t xml:space="preserve">limited </w:t>
      </w:r>
      <w:r>
        <w:t xml:space="preserve">number of </w:t>
      </w:r>
      <w:r w:rsidRPr="00A17329">
        <w:t xml:space="preserve">alternative technologies </w:t>
      </w:r>
      <w:r>
        <w:t xml:space="preserve">available </w:t>
      </w:r>
      <w:r w:rsidRPr="00A17329">
        <w:t>for some applications</w:t>
      </w:r>
      <w:r>
        <w:t>;</w:t>
      </w:r>
    </w:p>
    <w:p w14:paraId="2E85EED3" w14:textId="77777777" w:rsidR="00DF5B74" w:rsidRPr="008908F1" w:rsidRDefault="00DF5B74" w:rsidP="00DF5B74">
      <w:pPr>
        <w:pStyle w:val="Heading2"/>
      </w:pPr>
      <w:r>
        <w:t>It will be necessary to investigate</w:t>
      </w:r>
      <w:r w:rsidRPr="008908F1">
        <w:t xml:space="preserve"> </w:t>
      </w:r>
      <w:r>
        <w:t xml:space="preserve">possible </w:t>
      </w:r>
      <w:r w:rsidRPr="008908F1">
        <w:t>financial incentives and opportunities for co</w:t>
      </w:r>
      <w:r>
        <w:noBreakHyphen/>
      </w:r>
      <w:r w:rsidRPr="008908F1">
        <w:t>financing</w:t>
      </w:r>
      <w:r>
        <w:t xml:space="preserve"> to, </w:t>
      </w:r>
      <w:r>
        <w:rPr>
          <w:i/>
        </w:rPr>
        <w:t xml:space="preserve">inter alia, </w:t>
      </w:r>
      <w:r>
        <w:t>bring additional climate benefits to HFC phase-out as well as the potential for parallel and integrated implementation of HCFC phase-out and HFC phase-down</w:t>
      </w:r>
      <w:r w:rsidRPr="008908F1">
        <w:t>;</w:t>
      </w:r>
    </w:p>
    <w:p w14:paraId="6327D790" w14:textId="77777777" w:rsidR="00DF5B74" w:rsidRDefault="00DF5B74" w:rsidP="00DF5B74">
      <w:pPr>
        <w:pStyle w:val="Heading2"/>
      </w:pPr>
      <w:r>
        <w:t>It will be necessary to c</w:t>
      </w:r>
      <w:r w:rsidRPr="008908F1">
        <w:t>oordinat</w:t>
      </w:r>
      <w:r>
        <w:t>e</w:t>
      </w:r>
      <w:r w:rsidRPr="008908F1">
        <w:t xml:space="preserve"> with all industry asso</w:t>
      </w:r>
      <w:r>
        <w:t>ciations to contribute to the H</w:t>
      </w:r>
      <w:r w:rsidRPr="008908F1">
        <w:t>FC phase-</w:t>
      </w:r>
      <w:r>
        <w:t>down and the concurrent implementation of HPMPs.</w:t>
      </w:r>
    </w:p>
    <w:p w14:paraId="0A859106" w14:textId="77777777" w:rsidR="00DF5B74" w:rsidRDefault="00DF5B74" w:rsidP="00DF5B74">
      <w:pPr>
        <w:pStyle w:val="Heading1"/>
      </w:pPr>
      <w:r w:rsidRPr="00963632">
        <w:t xml:space="preserve">In determining </w:t>
      </w:r>
      <w:r>
        <w:t xml:space="preserve">the </w:t>
      </w:r>
      <w:r w:rsidRPr="00963632">
        <w:t xml:space="preserve">funding level that would allow Article 5 countries to prepare the overarching strategy for stage I of the HFC phase-down plans, the Secretariat took into account </w:t>
      </w:r>
      <w:r>
        <w:t xml:space="preserve">the experience gained on the implementation of the </w:t>
      </w:r>
      <w:r w:rsidRPr="00963632">
        <w:t>guidelines agreed for funding the preparation of stage I of the HPMPs, surveys</w:t>
      </w:r>
      <w:r>
        <w:t xml:space="preserve"> of ODS alternatives</w:t>
      </w:r>
      <w:r w:rsidRPr="00963632">
        <w:t>, and enabling activities</w:t>
      </w:r>
      <w:r>
        <w:t xml:space="preserve"> for the phase-down of HFCs, and undertook a </w:t>
      </w:r>
      <w:r w:rsidRPr="00963632">
        <w:t xml:space="preserve">bottom up analysis to assess the </w:t>
      </w:r>
      <w:r>
        <w:t xml:space="preserve">funding levels of the </w:t>
      </w:r>
      <w:r w:rsidRPr="00963632">
        <w:t>main activit</w:t>
      </w:r>
      <w:r>
        <w:t xml:space="preserve">ies. </w:t>
      </w:r>
    </w:p>
    <w:p w14:paraId="41194143" w14:textId="77777777" w:rsidR="00DF5B74" w:rsidRPr="00963632" w:rsidRDefault="00DF5B74" w:rsidP="00DF5B74">
      <w:pPr>
        <w:pStyle w:val="Heading1"/>
        <w:widowControl w:val="0"/>
      </w:pPr>
      <w:r>
        <w:t xml:space="preserve">Based on the </w:t>
      </w:r>
      <w:r w:rsidRPr="00963632">
        <w:t>review</w:t>
      </w:r>
      <w:r>
        <w:t>, the grouping of countries based on their HCFC baselines for compliance was expanded to seven groups; and t</w:t>
      </w:r>
      <w:r w:rsidRPr="00963632">
        <w:t xml:space="preserve">he level of funding for each </w:t>
      </w:r>
      <w:r>
        <w:t xml:space="preserve">grouping of countries was </w:t>
      </w:r>
      <w:r w:rsidRPr="00963632">
        <w:t>adjust</w:t>
      </w:r>
      <w:r>
        <w:t>ed</w:t>
      </w:r>
      <w:r w:rsidRPr="00963632">
        <w:t xml:space="preserve"> </w:t>
      </w:r>
      <w:r>
        <w:t xml:space="preserve">taking into consideration </w:t>
      </w:r>
      <w:r w:rsidRPr="00963632">
        <w:t xml:space="preserve">the complexity of the work and </w:t>
      </w:r>
      <w:r>
        <w:t xml:space="preserve">the </w:t>
      </w:r>
      <w:r w:rsidRPr="00963632">
        <w:t xml:space="preserve">activities previously funded. Table 1 shows the proposed funding levels for the preparation of the overarching strategy for stage I of the HFC phase-down plans for Article 5 countries. </w:t>
      </w:r>
    </w:p>
    <w:p w14:paraId="00E97605" w14:textId="77777777" w:rsidR="00DF5B74" w:rsidRPr="00097481" w:rsidRDefault="00DF5B74" w:rsidP="00DF5B74">
      <w:pPr>
        <w:widowControl w:val="0"/>
        <w:rPr>
          <w:b/>
          <w:sz w:val="21"/>
          <w:szCs w:val="21"/>
        </w:rPr>
      </w:pPr>
      <w:r w:rsidRPr="00097481">
        <w:rPr>
          <w:b/>
          <w:sz w:val="21"/>
          <w:szCs w:val="21"/>
        </w:rPr>
        <w:t>Table 1. Funding levels for the preparation of the overarching strategy for stage I of the HFC phase</w:t>
      </w:r>
      <w:r w:rsidRPr="00097481">
        <w:rPr>
          <w:b/>
          <w:sz w:val="21"/>
          <w:szCs w:val="21"/>
        </w:rPr>
        <w:noBreakHyphen/>
        <w:t>down plans for Article 5 countries</w:t>
      </w:r>
    </w:p>
    <w:tbl>
      <w:tblPr>
        <w:tblW w:w="9360" w:type="dxa"/>
        <w:tblInd w:w="-5" w:type="dxa"/>
        <w:tblLayout w:type="fixed"/>
        <w:tblLook w:val="04A0" w:firstRow="1" w:lastRow="0" w:firstColumn="1" w:lastColumn="0" w:noHBand="0" w:noVBand="1"/>
      </w:tblPr>
      <w:tblGrid>
        <w:gridCol w:w="2790"/>
        <w:gridCol w:w="2190"/>
        <w:gridCol w:w="2190"/>
        <w:gridCol w:w="2190"/>
      </w:tblGrid>
      <w:tr w:rsidR="00DF5B74" w:rsidRPr="00963632" w14:paraId="275DE1C9" w14:textId="77777777" w:rsidTr="000F1DD9">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146A8" w14:textId="77777777" w:rsidR="00DF5B74" w:rsidRPr="006772EC" w:rsidRDefault="00DF5B74" w:rsidP="000F1DD9">
            <w:pPr>
              <w:widowControl w:val="0"/>
              <w:jc w:val="center"/>
              <w:rPr>
                <w:b/>
                <w:bCs/>
                <w:color w:val="000000"/>
                <w:sz w:val="20"/>
                <w:szCs w:val="20"/>
                <w:lang w:val="en-US"/>
              </w:rPr>
            </w:pPr>
            <w:r w:rsidRPr="006772EC">
              <w:rPr>
                <w:b/>
                <w:bCs/>
                <w:color w:val="000000"/>
                <w:sz w:val="20"/>
                <w:szCs w:val="20"/>
                <w:lang w:val="en-US"/>
              </w:rPr>
              <w:t>HCFC baseline</w:t>
            </w:r>
            <w:r>
              <w:rPr>
                <w:b/>
                <w:bCs/>
                <w:color w:val="000000"/>
                <w:sz w:val="20"/>
                <w:szCs w:val="20"/>
                <w:lang w:val="en-US"/>
              </w:rPr>
              <w:t xml:space="preserve"> </w:t>
            </w:r>
            <w:r w:rsidRPr="006772EC">
              <w:rPr>
                <w:b/>
                <w:bCs/>
                <w:color w:val="000000"/>
                <w:sz w:val="20"/>
                <w:szCs w:val="20"/>
                <w:lang w:val="en-US"/>
              </w:rPr>
              <w:t>(ODP tonnes)</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04E49" w14:textId="77777777" w:rsidR="00DF5B74" w:rsidRPr="006772EC" w:rsidRDefault="00DF5B74" w:rsidP="000F1DD9">
            <w:pPr>
              <w:widowControl w:val="0"/>
              <w:jc w:val="center"/>
              <w:rPr>
                <w:b/>
                <w:bCs/>
                <w:color w:val="000000"/>
                <w:sz w:val="20"/>
                <w:szCs w:val="20"/>
                <w:lang w:val="en-US"/>
              </w:rPr>
            </w:pPr>
            <w:r w:rsidRPr="006772EC">
              <w:rPr>
                <w:b/>
                <w:bCs/>
                <w:color w:val="000000"/>
                <w:sz w:val="20"/>
                <w:szCs w:val="20"/>
                <w:lang w:val="en-US"/>
              </w:rPr>
              <w:t>Number of countries</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80EC9" w14:textId="77777777" w:rsidR="00DF5B74" w:rsidRPr="006772EC" w:rsidRDefault="00DF5B74" w:rsidP="000F1DD9">
            <w:pPr>
              <w:widowControl w:val="0"/>
              <w:jc w:val="center"/>
              <w:rPr>
                <w:b/>
                <w:bCs/>
                <w:color w:val="000000"/>
                <w:sz w:val="20"/>
                <w:szCs w:val="20"/>
                <w:lang w:val="en-US"/>
              </w:rPr>
            </w:pPr>
            <w:r w:rsidRPr="006772EC">
              <w:rPr>
                <w:b/>
                <w:bCs/>
                <w:color w:val="000000"/>
                <w:sz w:val="20"/>
                <w:szCs w:val="20"/>
                <w:lang w:val="en-US"/>
              </w:rPr>
              <w:t>Unitary cost (US $)</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C296D" w14:textId="77777777" w:rsidR="00DF5B74" w:rsidRPr="006772EC" w:rsidRDefault="00DF5B74" w:rsidP="000F1DD9">
            <w:pPr>
              <w:widowControl w:val="0"/>
              <w:jc w:val="center"/>
              <w:rPr>
                <w:b/>
                <w:bCs/>
                <w:color w:val="000000"/>
                <w:sz w:val="20"/>
                <w:szCs w:val="20"/>
                <w:lang w:val="en-US"/>
              </w:rPr>
            </w:pPr>
            <w:r w:rsidRPr="006772EC">
              <w:rPr>
                <w:b/>
                <w:bCs/>
                <w:color w:val="000000"/>
                <w:sz w:val="20"/>
                <w:szCs w:val="20"/>
                <w:lang w:val="en-US"/>
              </w:rPr>
              <w:t>Total cost (US</w:t>
            </w:r>
            <w:r>
              <w:rPr>
                <w:b/>
                <w:bCs/>
                <w:color w:val="000000"/>
                <w:sz w:val="20"/>
                <w:szCs w:val="20"/>
                <w:lang w:val="en-US"/>
              </w:rPr>
              <w:t> </w:t>
            </w:r>
            <w:r w:rsidRPr="006772EC">
              <w:rPr>
                <w:b/>
                <w:bCs/>
                <w:color w:val="000000"/>
                <w:sz w:val="20"/>
                <w:szCs w:val="20"/>
                <w:lang w:val="en-US"/>
              </w:rPr>
              <w:t xml:space="preserve">$) </w:t>
            </w:r>
          </w:p>
        </w:tc>
      </w:tr>
      <w:tr w:rsidR="00DF5B74" w:rsidRPr="00963632" w14:paraId="0C8E7404" w14:textId="77777777" w:rsidTr="000F1DD9">
        <w:tc>
          <w:tcPr>
            <w:tcW w:w="2790" w:type="dxa"/>
            <w:tcBorders>
              <w:top w:val="single" w:sz="4" w:space="0" w:color="auto"/>
              <w:left w:val="single" w:sz="4" w:space="0" w:color="auto"/>
              <w:bottom w:val="single" w:sz="4" w:space="0" w:color="auto"/>
              <w:right w:val="single" w:sz="4" w:space="0" w:color="auto"/>
            </w:tcBorders>
            <w:shd w:val="clear" w:color="auto" w:fill="auto"/>
            <w:hideMark/>
          </w:tcPr>
          <w:p w14:paraId="57ABB5C8" w14:textId="77777777" w:rsidR="00DF5B74" w:rsidRPr="00097481" w:rsidRDefault="00DF5B74" w:rsidP="000F1DD9">
            <w:pPr>
              <w:widowControl w:val="0"/>
              <w:rPr>
                <w:color w:val="000000"/>
                <w:sz w:val="20"/>
                <w:szCs w:val="20"/>
                <w:lang w:val="en-US"/>
              </w:rPr>
            </w:pPr>
            <w:r w:rsidRPr="00097481">
              <w:rPr>
                <w:sz w:val="20"/>
                <w:szCs w:val="20"/>
              </w:rPr>
              <w:t xml:space="preserve">Below 1 </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7169AAB8" w14:textId="77777777" w:rsidR="00DF5B74" w:rsidRPr="00097481" w:rsidRDefault="00DF5B74" w:rsidP="000F1DD9">
            <w:pPr>
              <w:widowControl w:val="0"/>
              <w:jc w:val="right"/>
              <w:rPr>
                <w:color w:val="000000"/>
                <w:sz w:val="20"/>
                <w:szCs w:val="20"/>
                <w:lang w:val="en-US"/>
              </w:rPr>
            </w:pPr>
            <w:r w:rsidRPr="00097481">
              <w:rPr>
                <w:sz w:val="20"/>
                <w:szCs w:val="20"/>
              </w:rPr>
              <w:t>22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7DC758B7" w14:textId="77777777" w:rsidR="00DF5B74" w:rsidRPr="00CF5414" w:rsidRDefault="00DF5B74" w:rsidP="000F1DD9">
            <w:pPr>
              <w:widowControl w:val="0"/>
              <w:jc w:val="right"/>
              <w:rPr>
                <w:color w:val="000000"/>
                <w:sz w:val="20"/>
                <w:szCs w:val="20"/>
                <w:lang w:val="en-US"/>
              </w:rPr>
            </w:pPr>
            <w:r w:rsidRPr="00CF5414">
              <w:rPr>
                <w:sz w:val="20"/>
                <w:szCs w:val="20"/>
              </w:rPr>
              <w:t>100,000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63A358B1" w14:textId="77777777" w:rsidR="00DF5B74" w:rsidRPr="00CF5414" w:rsidRDefault="00DF5B74" w:rsidP="000F1DD9">
            <w:pPr>
              <w:widowControl w:val="0"/>
              <w:jc w:val="right"/>
              <w:rPr>
                <w:color w:val="000000"/>
                <w:sz w:val="20"/>
                <w:szCs w:val="20"/>
                <w:lang w:val="en-US"/>
              </w:rPr>
            </w:pPr>
            <w:r w:rsidRPr="00CF5414">
              <w:rPr>
                <w:sz w:val="20"/>
                <w:szCs w:val="20"/>
              </w:rPr>
              <w:t>2,200,000</w:t>
            </w:r>
          </w:p>
        </w:tc>
      </w:tr>
      <w:tr w:rsidR="00DF5B74" w:rsidRPr="00963632" w14:paraId="46EF3787" w14:textId="77777777" w:rsidTr="000F1DD9">
        <w:tc>
          <w:tcPr>
            <w:tcW w:w="2790" w:type="dxa"/>
            <w:tcBorders>
              <w:top w:val="nil"/>
              <w:left w:val="single" w:sz="4" w:space="0" w:color="auto"/>
              <w:bottom w:val="single" w:sz="4" w:space="0" w:color="auto"/>
              <w:right w:val="single" w:sz="4" w:space="0" w:color="auto"/>
            </w:tcBorders>
            <w:shd w:val="clear" w:color="auto" w:fill="auto"/>
            <w:hideMark/>
          </w:tcPr>
          <w:p w14:paraId="50057EA4" w14:textId="77777777" w:rsidR="00DF5B74" w:rsidRPr="00097481" w:rsidRDefault="00DF5B74" w:rsidP="000F1DD9">
            <w:pPr>
              <w:widowControl w:val="0"/>
              <w:rPr>
                <w:color w:val="000000"/>
                <w:sz w:val="20"/>
                <w:szCs w:val="20"/>
                <w:lang w:val="en-US"/>
              </w:rPr>
            </w:pPr>
            <w:r>
              <w:rPr>
                <w:sz w:val="20"/>
                <w:szCs w:val="20"/>
              </w:rPr>
              <w:t>1 and</w:t>
            </w:r>
            <w:r w:rsidRPr="00097481">
              <w:rPr>
                <w:sz w:val="20"/>
                <w:szCs w:val="20"/>
              </w:rPr>
              <w:t xml:space="preserve"> up to 6</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7DD83476" w14:textId="77777777" w:rsidR="00DF5B74" w:rsidRPr="00097481" w:rsidRDefault="00DF5B74" w:rsidP="000F1DD9">
            <w:pPr>
              <w:widowControl w:val="0"/>
              <w:jc w:val="right"/>
              <w:rPr>
                <w:color w:val="000000"/>
                <w:sz w:val="20"/>
                <w:szCs w:val="20"/>
                <w:lang w:val="en-US"/>
              </w:rPr>
            </w:pPr>
            <w:r w:rsidRPr="00097481">
              <w:rPr>
                <w:sz w:val="20"/>
                <w:szCs w:val="20"/>
              </w:rPr>
              <w:t>36</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6A619FBB" w14:textId="77777777" w:rsidR="00DF5B74" w:rsidRPr="00CF5414" w:rsidRDefault="00DF5B74" w:rsidP="000F1DD9">
            <w:pPr>
              <w:widowControl w:val="0"/>
              <w:jc w:val="right"/>
              <w:rPr>
                <w:color w:val="000000"/>
                <w:sz w:val="20"/>
                <w:szCs w:val="20"/>
                <w:lang w:val="en-US"/>
              </w:rPr>
            </w:pPr>
            <w:r w:rsidRPr="00CF5414">
              <w:rPr>
                <w:sz w:val="20"/>
                <w:szCs w:val="20"/>
              </w:rPr>
              <w:t>130,000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E39B55B" w14:textId="77777777" w:rsidR="00DF5B74" w:rsidRPr="00CF5414" w:rsidRDefault="00DF5B74" w:rsidP="000F1DD9">
            <w:pPr>
              <w:widowControl w:val="0"/>
              <w:jc w:val="right"/>
              <w:rPr>
                <w:color w:val="000000"/>
                <w:sz w:val="20"/>
                <w:szCs w:val="20"/>
                <w:lang w:val="en-US"/>
              </w:rPr>
            </w:pPr>
            <w:r w:rsidRPr="00CF5414">
              <w:rPr>
                <w:sz w:val="20"/>
                <w:szCs w:val="20"/>
              </w:rPr>
              <w:t>4,680,000</w:t>
            </w:r>
          </w:p>
        </w:tc>
      </w:tr>
      <w:tr w:rsidR="00DF5B74" w:rsidRPr="00963632" w14:paraId="28ACF3E3" w14:textId="77777777" w:rsidTr="000F1DD9">
        <w:tc>
          <w:tcPr>
            <w:tcW w:w="2790" w:type="dxa"/>
            <w:tcBorders>
              <w:top w:val="nil"/>
              <w:left w:val="single" w:sz="4" w:space="0" w:color="auto"/>
              <w:bottom w:val="single" w:sz="4" w:space="0" w:color="auto"/>
              <w:right w:val="single" w:sz="4" w:space="0" w:color="auto"/>
            </w:tcBorders>
            <w:shd w:val="clear" w:color="auto" w:fill="auto"/>
            <w:hideMark/>
          </w:tcPr>
          <w:p w14:paraId="62321D38" w14:textId="77777777" w:rsidR="00DF5B74" w:rsidRPr="00097481" w:rsidRDefault="00DF5B74" w:rsidP="000F1DD9">
            <w:pPr>
              <w:widowControl w:val="0"/>
              <w:rPr>
                <w:color w:val="000000"/>
                <w:sz w:val="20"/>
                <w:szCs w:val="20"/>
                <w:lang w:val="en-US"/>
              </w:rPr>
            </w:pPr>
            <w:r w:rsidRPr="00097481">
              <w:rPr>
                <w:sz w:val="20"/>
                <w:szCs w:val="20"/>
              </w:rPr>
              <w:t xml:space="preserve">Above 6 and up to 20 </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3797CBC1" w14:textId="77777777" w:rsidR="00DF5B74" w:rsidRPr="00097481" w:rsidRDefault="00DF5B74" w:rsidP="000F1DD9">
            <w:pPr>
              <w:widowControl w:val="0"/>
              <w:jc w:val="right"/>
              <w:rPr>
                <w:color w:val="000000"/>
                <w:sz w:val="20"/>
                <w:szCs w:val="20"/>
                <w:lang w:val="en-US"/>
              </w:rPr>
            </w:pPr>
            <w:r w:rsidRPr="00097481">
              <w:rPr>
                <w:sz w:val="20"/>
                <w:szCs w:val="20"/>
              </w:rPr>
              <w:t>30</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55707FDB" w14:textId="77777777" w:rsidR="00DF5B74" w:rsidRPr="00CF5414" w:rsidRDefault="00DF5B74" w:rsidP="000F1DD9">
            <w:pPr>
              <w:widowControl w:val="0"/>
              <w:jc w:val="right"/>
              <w:rPr>
                <w:color w:val="000000"/>
                <w:sz w:val="20"/>
                <w:szCs w:val="20"/>
                <w:lang w:val="en-US"/>
              </w:rPr>
            </w:pPr>
            <w:r w:rsidRPr="00CF5414">
              <w:rPr>
                <w:sz w:val="20"/>
                <w:szCs w:val="20"/>
              </w:rPr>
              <w:t>170,000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7E5DF1B" w14:textId="77777777" w:rsidR="00DF5B74" w:rsidRPr="00CF5414" w:rsidRDefault="00DF5B74" w:rsidP="000F1DD9">
            <w:pPr>
              <w:widowControl w:val="0"/>
              <w:jc w:val="right"/>
              <w:rPr>
                <w:color w:val="000000"/>
                <w:sz w:val="20"/>
                <w:szCs w:val="20"/>
                <w:lang w:val="en-US"/>
              </w:rPr>
            </w:pPr>
            <w:r w:rsidRPr="00CF5414">
              <w:rPr>
                <w:sz w:val="20"/>
                <w:szCs w:val="20"/>
              </w:rPr>
              <w:t>5,100,000</w:t>
            </w:r>
          </w:p>
        </w:tc>
      </w:tr>
      <w:tr w:rsidR="00DF5B74" w:rsidRPr="00963632" w14:paraId="330872A7" w14:textId="77777777" w:rsidTr="000F1DD9">
        <w:tc>
          <w:tcPr>
            <w:tcW w:w="2790" w:type="dxa"/>
            <w:tcBorders>
              <w:top w:val="nil"/>
              <w:left w:val="single" w:sz="4" w:space="0" w:color="auto"/>
              <w:bottom w:val="single" w:sz="4" w:space="0" w:color="auto"/>
              <w:right w:val="single" w:sz="4" w:space="0" w:color="auto"/>
            </w:tcBorders>
            <w:shd w:val="clear" w:color="auto" w:fill="auto"/>
            <w:hideMark/>
          </w:tcPr>
          <w:p w14:paraId="0E152695" w14:textId="77777777" w:rsidR="00DF5B74" w:rsidRPr="00097481" w:rsidRDefault="00DF5B74" w:rsidP="000F1DD9">
            <w:pPr>
              <w:widowControl w:val="0"/>
              <w:rPr>
                <w:color w:val="000000"/>
                <w:sz w:val="20"/>
                <w:szCs w:val="20"/>
                <w:lang w:val="en-US"/>
              </w:rPr>
            </w:pPr>
            <w:r w:rsidRPr="00097481">
              <w:rPr>
                <w:sz w:val="20"/>
                <w:szCs w:val="20"/>
              </w:rPr>
              <w:t>Above 20 and up to 100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5C75D0CF" w14:textId="77777777" w:rsidR="00DF5B74" w:rsidRPr="00097481" w:rsidRDefault="00DF5B74" w:rsidP="000F1DD9">
            <w:pPr>
              <w:widowControl w:val="0"/>
              <w:jc w:val="right"/>
              <w:rPr>
                <w:color w:val="000000"/>
                <w:sz w:val="20"/>
                <w:szCs w:val="20"/>
                <w:lang w:val="en-US"/>
              </w:rPr>
            </w:pPr>
            <w:r w:rsidRPr="00097481">
              <w:rPr>
                <w:sz w:val="20"/>
                <w:szCs w:val="20"/>
              </w:rPr>
              <w:t>32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2ED87542" w14:textId="77777777" w:rsidR="00DF5B74" w:rsidRPr="00CF5414" w:rsidRDefault="00DF5B74" w:rsidP="000F1DD9">
            <w:pPr>
              <w:widowControl w:val="0"/>
              <w:jc w:val="right"/>
              <w:rPr>
                <w:color w:val="000000"/>
                <w:sz w:val="20"/>
                <w:szCs w:val="20"/>
                <w:lang w:val="en-US"/>
              </w:rPr>
            </w:pPr>
            <w:r w:rsidRPr="00CF5414">
              <w:rPr>
                <w:sz w:val="20"/>
                <w:szCs w:val="20"/>
              </w:rPr>
              <w:t>190,000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1173992" w14:textId="77777777" w:rsidR="00DF5B74" w:rsidRPr="00CF5414" w:rsidRDefault="00DF5B74" w:rsidP="000F1DD9">
            <w:pPr>
              <w:widowControl w:val="0"/>
              <w:jc w:val="right"/>
              <w:rPr>
                <w:color w:val="000000"/>
                <w:sz w:val="20"/>
                <w:szCs w:val="20"/>
                <w:lang w:val="en-US"/>
              </w:rPr>
            </w:pPr>
            <w:r w:rsidRPr="00CF5414">
              <w:rPr>
                <w:sz w:val="20"/>
                <w:szCs w:val="20"/>
              </w:rPr>
              <w:t>6,080,000</w:t>
            </w:r>
          </w:p>
        </w:tc>
      </w:tr>
      <w:tr w:rsidR="00DF5B74" w:rsidRPr="00963632" w14:paraId="710D4FB6" w14:textId="77777777" w:rsidTr="000F1DD9">
        <w:tc>
          <w:tcPr>
            <w:tcW w:w="2790" w:type="dxa"/>
            <w:tcBorders>
              <w:top w:val="nil"/>
              <w:left w:val="single" w:sz="4" w:space="0" w:color="auto"/>
              <w:bottom w:val="single" w:sz="4" w:space="0" w:color="auto"/>
              <w:right w:val="single" w:sz="4" w:space="0" w:color="auto"/>
            </w:tcBorders>
            <w:shd w:val="clear" w:color="auto" w:fill="auto"/>
            <w:hideMark/>
          </w:tcPr>
          <w:p w14:paraId="662337A0" w14:textId="77777777" w:rsidR="00DF5B74" w:rsidRPr="00097481" w:rsidRDefault="00DF5B74" w:rsidP="000F1DD9">
            <w:pPr>
              <w:widowControl w:val="0"/>
              <w:rPr>
                <w:color w:val="000000"/>
                <w:sz w:val="20"/>
                <w:szCs w:val="20"/>
                <w:lang w:val="en-US"/>
              </w:rPr>
            </w:pPr>
            <w:r w:rsidRPr="00097481">
              <w:rPr>
                <w:sz w:val="20"/>
                <w:szCs w:val="20"/>
              </w:rPr>
              <w:t>Above 100 and up to 1,000</w:t>
            </w:r>
            <w:r>
              <w:rPr>
                <w:sz w:val="20"/>
                <w:szCs w:val="20"/>
              </w:rPr>
              <w:t>*</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7019CF7C" w14:textId="77777777" w:rsidR="00DF5B74" w:rsidRPr="00097481" w:rsidRDefault="00DF5B74" w:rsidP="000F1DD9">
            <w:pPr>
              <w:widowControl w:val="0"/>
              <w:jc w:val="right"/>
              <w:rPr>
                <w:color w:val="000000"/>
                <w:sz w:val="20"/>
                <w:szCs w:val="20"/>
                <w:lang w:val="en-US"/>
              </w:rPr>
            </w:pPr>
            <w:r w:rsidRPr="00097481">
              <w:rPr>
                <w:sz w:val="20"/>
                <w:szCs w:val="20"/>
              </w:rPr>
              <w:t>19</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2939CA80" w14:textId="77777777" w:rsidR="00DF5B74" w:rsidRPr="00CF5414" w:rsidRDefault="00DF5B74" w:rsidP="000F1DD9">
            <w:pPr>
              <w:widowControl w:val="0"/>
              <w:jc w:val="right"/>
              <w:rPr>
                <w:color w:val="000000"/>
                <w:sz w:val="20"/>
                <w:szCs w:val="20"/>
                <w:lang w:val="en-US"/>
              </w:rPr>
            </w:pPr>
            <w:r w:rsidRPr="00CF5414">
              <w:rPr>
                <w:sz w:val="20"/>
                <w:szCs w:val="20"/>
              </w:rPr>
              <w:t>220,000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91A4D1E" w14:textId="77777777" w:rsidR="00DF5B74" w:rsidRPr="00CF5414" w:rsidRDefault="00DF5B74" w:rsidP="000F1DD9">
            <w:pPr>
              <w:widowControl w:val="0"/>
              <w:jc w:val="right"/>
              <w:rPr>
                <w:color w:val="000000"/>
                <w:sz w:val="20"/>
                <w:szCs w:val="20"/>
                <w:lang w:val="en-US"/>
              </w:rPr>
            </w:pPr>
            <w:r w:rsidRPr="00CF5414">
              <w:rPr>
                <w:sz w:val="20"/>
                <w:szCs w:val="20"/>
              </w:rPr>
              <w:t>4,180,000</w:t>
            </w:r>
          </w:p>
        </w:tc>
      </w:tr>
      <w:tr w:rsidR="00DF5B74" w:rsidRPr="00963632" w14:paraId="3AB66E73" w14:textId="77777777" w:rsidTr="000F1DD9">
        <w:tc>
          <w:tcPr>
            <w:tcW w:w="2790" w:type="dxa"/>
            <w:tcBorders>
              <w:top w:val="nil"/>
              <w:left w:val="single" w:sz="4" w:space="0" w:color="auto"/>
              <w:bottom w:val="single" w:sz="4" w:space="0" w:color="auto"/>
              <w:right w:val="single" w:sz="4" w:space="0" w:color="auto"/>
            </w:tcBorders>
            <w:shd w:val="clear" w:color="auto" w:fill="auto"/>
            <w:hideMark/>
          </w:tcPr>
          <w:p w14:paraId="26B7F4D3" w14:textId="77777777" w:rsidR="00DF5B74" w:rsidRPr="00097481" w:rsidRDefault="00DF5B74" w:rsidP="000F1DD9">
            <w:pPr>
              <w:widowControl w:val="0"/>
              <w:rPr>
                <w:color w:val="000000"/>
                <w:sz w:val="20"/>
                <w:szCs w:val="20"/>
                <w:lang w:val="en-US"/>
              </w:rPr>
            </w:pPr>
            <w:r w:rsidRPr="00097481">
              <w:rPr>
                <w:sz w:val="20"/>
                <w:szCs w:val="20"/>
              </w:rPr>
              <w:t>Above 1,000 and up to 2,000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7A38184B" w14:textId="77777777" w:rsidR="00DF5B74" w:rsidRPr="00097481" w:rsidRDefault="00DF5B74" w:rsidP="000F1DD9">
            <w:pPr>
              <w:widowControl w:val="0"/>
              <w:jc w:val="right"/>
              <w:rPr>
                <w:color w:val="000000"/>
                <w:sz w:val="20"/>
                <w:szCs w:val="20"/>
                <w:lang w:val="en-US"/>
              </w:rPr>
            </w:pPr>
            <w:r w:rsidRPr="00097481">
              <w:rPr>
                <w:sz w:val="20"/>
                <w:szCs w:val="20"/>
              </w:rPr>
              <w:t>4</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5508E6B0" w14:textId="77777777" w:rsidR="00DF5B74" w:rsidRPr="00CF5414" w:rsidRDefault="00DF5B74" w:rsidP="000F1DD9">
            <w:pPr>
              <w:widowControl w:val="0"/>
              <w:jc w:val="right"/>
              <w:rPr>
                <w:color w:val="000000"/>
                <w:sz w:val="20"/>
                <w:szCs w:val="20"/>
                <w:lang w:val="en-US"/>
              </w:rPr>
            </w:pPr>
            <w:r w:rsidRPr="00CF5414">
              <w:rPr>
                <w:sz w:val="20"/>
                <w:szCs w:val="20"/>
              </w:rPr>
              <w:t>230,000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186C813" w14:textId="77777777" w:rsidR="00DF5B74" w:rsidRPr="00CF5414" w:rsidRDefault="00DF5B74" w:rsidP="000F1DD9">
            <w:pPr>
              <w:widowControl w:val="0"/>
              <w:jc w:val="right"/>
              <w:rPr>
                <w:color w:val="000000"/>
                <w:sz w:val="20"/>
                <w:szCs w:val="20"/>
                <w:lang w:val="en-US"/>
              </w:rPr>
            </w:pPr>
            <w:r w:rsidRPr="00CF5414">
              <w:rPr>
                <w:sz w:val="20"/>
                <w:szCs w:val="20"/>
              </w:rPr>
              <w:t>920,000</w:t>
            </w:r>
          </w:p>
        </w:tc>
      </w:tr>
      <w:tr w:rsidR="00DF5B74" w:rsidRPr="00963632" w14:paraId="6F043B4B" w14:textId="77777777" w:rsidTr="000F1DD9">
        <w:tc>
          <w:tcPr>
            <w:tcW w:w="2790" w:type="dxa"/>
            <w:tcBorders>
              <w:top w:val="nil"/>
              <w:left w:val="single" w:sz="4" w:space="0" w:color="auto"/>
              <w:bottom w:val="single" w:sz="4" w:space="0" w:color="auto"/>
              <w:right w:val="single" w:sz="4" w:space="0" w:color="auto"/>
            </w:tcBorders>
            <w:shd w:val="clear" w:color="auto" w:fill="auto"/>
          </w:tcPr>
          <w:p w14:paraId="03B7FAB0" w14:textId="77777777" w:rsidR="00DF5B74" w:rsidRPr="00097481" w:rsidRDefault="00DF5B74" w:rsidP="000F1DD9">
            <w:pPr>
              <w:widowControl w:val="0"/>
              <w:rPr>
                <w:color w:val="000000"/>
                <w:sz w:val="20"/>
                <w:szCs w:val="20"/>
                <w:lang w:val="en-US"/>
              </w:rPr>
            </w:pPr>
            <w:r w:rsidRPr="00097481">
              <w:rPr>
                <w:sz w:val="20"/>
                <w:szCs w:val="20"/>
              </w:rPr>
              <w:t>Above 2,000</w:t>
            </w:r>
          </w:p>
        </w:tc>
        <w:tc>
          <w:tcPr>
            <w:tcW w:w="2190" w:type="dxa"/>
            <w:tcBorders>
              <w:top w:val="nil"/>
              <w:left w:val="nil"/>
              <w:bottom w:val="single" w:sz="4" w:space="0" w:color="auto"/>
              <w:right w:val="single" w:sz="4" w:space="0" w:color="auto"/>
            </w:tcBorders>
            <w:shd w:val="clear" w:color="auto" w:fill="auto"/>
            <w:tcMar>
              <w:left w:w="115" w:type="dxa"/>
              <w:right w:w="288" w:type="dxa"/>
            </w:tcMar>
          </w:tcPr>
          <w:p w14:paraId="4418DB4C" w14:textId="77777777" w:rsidR="00DF5B74" w:rsidRPr="00097481" w:rsidRDefault="00DF5B74" w:rsidP="000F1DD9">
            <w:pPr>
              <w:widowControl w:val="0"/>
              <w:jc w:val="right"/>
              <w:rPr>
                <w:color w:val="000000"/>
                <w:sz w:val="20"/>
                <w:szCs w:val="20"/>
                <w:lang w:val="en-US"/>
              </w:rPr>
            </w:pPr>
            <w:r w:rsidRPr="00097481">
              <w:rPr>
                <w:sz w:val="20"/>
                <w:szCs w:val="20"/>
              </w:rPr>
              <w:t>1</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tcPr>
          <w:p w14:paraId="08A1D6A4" w14:textId="77777777" w:rsidR="00DF5B74" w:rsidRPr="00CF5414" w:rsidRDefault="00DF5B74" w:rsidP="000F1DD9">
            <w:pPr>
              <w:widowControl w:val="0"/>
              <w:jc w:val="right"/>
              <w:rPr>
                <w:color w:val="000000"/>
                <w:sz w:val="20"/>
                <w:szCs w:val="20"/>
                <w:lang w:val="en-US"/>
              </w:rPr>
            </w:pPr>
            <w:r w:rsidRPr="00CF5414">
              <w:rPr>
                <w:sz w:val="20"/>
                <w:szCs w:val="20"/>
              </w:rPr>
              <w:t>case by case</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3B417DC" w14:textId="77777777" w:rsidR="00DF5B74" w:rsidRPr="00CF5414" w:rsidRDefault="00DF5B74" w:rsidP="000F1DD9">
            <w:pPr>
              <w:widowControl w:val="0"/>
              <w:jc w:val="right"/>
              <w:rPr>
                <w:color w:val="000000"/>
                <w:sz w:val="20"/>
                <w:szCs w:val="20"/>
                <w:lang w:val="en-US"/>
              </w:rPr>
            </w:pPr>
            <w:r w:rsidRPr="00CF5414">
              <w:rPr>
                <w:sz w:val="20"/>
                <w:szCs w:val="20"/>
              </w:rPr>
              <w:t>n/a</w:t>
            </w:r>
          </w:p>
        </w:tc>
      </w:tr>
      <w:tr w:rsidR="00DF5B74" w:rsidRPr="00097481" w14:paraId="02214D63" w14:textId="77777777" w:rsidTr="000F1DD9">
        <w:tc>
          <w:tcPr>
            <w:tcW w:w="2790" w:type="dxa"/>
            <w:tcBorders>
              <w:top w:val="nil"/>
              <w:left w:val="single" w:sz="4" w:space="0" w:color="auto"/>
              <w:bottom w:val="single" w:sz="4" w:space="0" w:color="auto"/>
              <w:right w:val="single" w:sz="4" w:space="0" w:color="auto"/>
            </w:tcBorders>
            <w:shd w:val="clear" w:color="auto" w:fill="auto"/>
            <w:hideMark/>
          </w:tcPr>
          <w:p w14:paraId="1063AD6D" w14:textId="77777777" w:rsidR="00DF5B74" w:rsidRPr="00097481" w:rsidRDefault="00DF5B74" w:rsidP="000F1DD9">
            <w:pPr>
              <w:widowControl w:val="0"/>
              <w:rPr>
                <w:b/>
                <w:bCs/>
                <w:color w:val="000000"/>
                <w:sz w:val="20"/>
                <w:szCs w:val="20"/>
                <w:lang w:val="en-US"/>
              </w:rPr>
            </w:pPr>
            <w:r w:rsidRPr="00097481">
              <w:rPr>
                <w:b/>
                <w:sz w:val="20"/>
                <w:szCs w:val="20"/>
              </w:rPr>
              <w:t>Total</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hideMark/>
          </w:tcPr>
          <w:p w14:paraId="5B00E7C4" w14:textId="77777777" w:rsidR="00DF5B74" w:rsidRPr="00097481" w:rsidRDefault="00DF5B74" w:rsidP="000F1DD9">
            <w:pPr>
              <w:widowControl w:val="0"/>
              <w:jc w:val="right"/>
              <w:rPr>
                <w:b/>
                <w:bCs/>
                <w:color w:val="000000"/>
                <w:sz w:val="20"/>
                <w:szCs w:val="20"/>
                <w:lang w:val="en-US"/>
              </w:rPr>
            </w:pPr>
            <w:r w:rsidRPr="00097481">
              <w:rPr>
                <w:b/>
                <w:sz w:val="20"/>
                <w:szCs w:val="20"/>
              </w:rPr>
              <w:t>144</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CC83ABF" w14:textId="77777777" w:rsidR="00DF5B74" w:rsidRPr="00CF5414" w:rsidRDefault="00DF5B74" w:rsidP="000F1DD9">
            <w:pPr>
              <w:widowControl w:val="0"/>
              <w:jc w:val="right"/>
              <w:rPr>
                <w:b/>
                <w:bCs/>
                <w:color w:val="000000"/>
                <w:sz w:val="20"/>
                <w:szCs w:val="20"/>
                <w:lang w:val="en-US"/>
              </w:rPr>
            </w:pP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882847C" w14:textId="77777777" w:rsidR="00DF5B74" w:rsidRPr="00CF5414" w:rsidRDefault="00DF5B74" w:rsidP="000F1DD9">
            <w:pPr>
              <w:widowControl w:val="0"/>
              <w:jc w:val="right"/>
              <w:rPr>
                <w:b/>
                <w:bCs/>
                <w:color w:val="000000"/>
                <w:sz w:val="20"/>
                <w:szCs w:val="20"/>
                <w:lang w:val="en-US"/>
              </w:rPr>
            </w:pPr>
            <w:r w:rsidRPr="00CF5414">
              <w:rPr>
                <w:b/>
                <w:sz w:val="20"/>
                <w:szCs w:val="20"/>
              </w:rPr>
              <w:t>23,160,000</w:t>
            </w:r>
          </w:p>
        </w:tc>
      </w:tr>
    </w:tbl>
    <w:p w14:paraId="52A27541" w14:textId="77777777" w:rsidR="00DF5B74" w:rsidRPr="00963632" w:rsidRDefault="00DF5B74" w:rsidP="00DF5B74">
      <w:pPr>
        <w:widowControl w:val="0"/>
        <w:rPr>
          <w:sz w:val="20"/>
          <w:szCs w:val="20"/>
        </w:rPr>
      </w:pPr>
      <w:r w:rsidRPr="00963632">
        <w:rPr>
          <w:sz w:val="20"/>
          <w:szCs w:val="20"/>
        </w:rPr>
        <w:t>*</w:t>
      </w:r>
      <w:r>
        <w:rPr>
          <w:sz w:val="20"/>
          <w:szCs w:val="20"/>
        </w:rPr>
        <w:t>E</w:t>
      </w:r>
      <w:r w:rsidRPr="00963632">
        <w:rPr>
          <w:sz w:val="20"/>
          <w:szCs w:val="20"/>
        </w:rPr>
        <w:t>xcluding Singapore, Republic of Korea, and United Arab Emirates</w:t>
      </w:r>
      <w:r>
        <w:rPr>
          <w:sz w:val="20"/>
          <w:szCs w:val="20"/>
        </w:rPr>
        <w:t>,</w:t>
      </w:r>
      <w:r w:rsidRPr="00963632">
        <w:rPr>
          <w:sz w:val="20"/>
          <w:szCs w:val="20"/>
        </w:rPr>
        <w:t xml:space="preserve"> </w:t>
      </w:r>
      <w:r>
        <w:rPr>
          <w:sz w:val="20"/>
          <w:szCs w:val="20"/>
        </w:rPr>
        <w:t xml:space="preserve">which </w:t>
      </w:r>
      <w:r w:rsidRPr="00963632">
        <w:rPr>
          <w:sz w:val="20"/>
          <w:szCs w:val="20"/>
        </w:rPr>
        <w:t xml:space="preserve">do not receive funding from the </w:t>
      </w:r>
      <w:r>
        <w:rPr>
          <w:sz w:val="20"/>
          <w:szCs w:val="20"/>
        </w:rPr>
        <w:t xml:space="preserve">Multilateral </w:t>
      </w:r>
      <w:r w:rsidRPr="00963632">
        <w:rPr>
          <w:sz w:val="20"/>
          <w:szCs w:val="20"/>
        </w:rPr>
        <w:t>Fund</w:t>
      </w:r>
      <w:r>
        <w:rPr>
          <w:sz w:val="20"/>
          <w:szCs w:val="20"/>
        </w:rPr>
        <w:t>.</w:t>
      </w:r>
    </w:p>
    <w:p w14:paraId="3D79117D" w14:textId="77777777" w:rsidR="00DF5B74" w:rsidRPr="00D474E3" w:rsidRDefault="00DF5B74" w:rsidP="00DF5B74">
      <w:pPr>
        <w:widowControl w:val="0"/>
      </w:pPr>
    </w:p>
    <w:p w14:paraId="68A0AED7" w14:textId="77777777" w:rsidR="00DF5B74" w:rsidRPr="00991AB3" w:rsidRDefault="00DF5B74" w:rsidP="00DF5B74">
      <w:pPr>
        <w:pStyle w:val="Heading1"/>
        <w:widowControl w:val="0"/>
      </w:pPr>
      <w:r w:rsidRPr="00991AB3">
        <w:t>Based on the experience gained and lessons learn</w:t>
      </w:r>
      <w:r>
        <w:t>ed</w:t>
      </w:r>
      <w:r w:rsidRPr="00991AB3">
        <w:t xml:space="preserve"> during the preparation of </w:t>
      </w:r>
      <w:r>
        <w:t xml:space="preserve">the </w:t>
      </w:r>
      <w:r w:rsidRPr="00991AB3">
        <w:t xml:space="preserve">HPMPs, and </w:t>
      </w:r>
      <w:r>
        <w:t xml:space="preserve">the </w:t>
      </w:r>
      <w:r w:rsidRPr="00991AB3">
        <w:t>results achieved during their implementation</w:t>
      </w:r>
      <w:r w:rsidRPr="005E1C82">
        <w:t xml:space="preserve"> so far</w:t>
      </w:r>
      <w:r w:rsidRPr="00991AB3">
        <w:t xml:space="preserve">, the following two elements may be requested by the Executive Committee as prerequisites for approval of funding </w:t>
      </w:r>
      <w:r>
        <w:t xml:space="preserve">for </w:t>
      </w:r>
      <w:r w:rsidRPr="00991AB3">
        <w:t>stage I of the HFC phase</w:t>
      </w:r>
      <w:r>
        <w:noBreakHyphen/>
      </w:r>
      <w:r w:rsidRPr="00991AB3">
        <w:t>down plans:</w:t>
      </w:r>
    </w:p>
    <w:p w14:paraId="7760646A" w14:textId="77777777" w:rsidR="00DF5B74" w:rsidRPr="00991AB3" w:rsidRDefault="00DF5B74" w:rsidP="00DF5B74">
      <w:pPr>
        <w:pStyle w:val="Heading2"/>
      </w:pPr>
      <w:r w:rsidRPr="00991AB3">
        <w:t>Confirmation that an enforceable national system of licensing and quotas for HFC imports and, where applicable, production and exports</w:t>
      </w:r>
      <w:r>
        <w:t>,</w:t>
      </w:r>
      <w:r w:rsidRPr="00991AB3">
        <w:t xml:space="preserve"> is in place, and that the system is capable of ensuring the country's compliance with the Montreal Protocol HFC phase-</w:t>
      </w:r>
      <w:r>
        <w:t>down</w:t>
      </w:r>
      <w:r w:rsidRPr="00991AB3">
        <w:t xml:space="preserve"> schedule for the duration of the HFC phase-down agreement, consistent with decision</w:t>
      </w:r>
      <w:r>
        <w:t> </w:t>
      </w:r>
      <w:r w:rsidRPr="00991AB3">
        <w:t>63/17;</w:t>
      </w:r>
      <w:r w:rsidRPr="00991AB3">
        <w:rPr>
          <w:rStyle w:val="FootnoteReference"/>
        </w:rPr>
        <w:footnoteReference w:id="33"/>
      </w:r>
      <w:r w:rsidRPr="00991AB3">
        <w:t xml:space="preserve"> and</w:t>
      </w:r>
    </w:p>
    <w:p w14:paraId="47F92F71" w14:textId="77777777" w:rsidR="00DF5B74" w:rsidRPr="00991AB3" w:rsidRDefault="00DF5B74" w:rsidP="00DF5B74">
      <w:pPr>
        <w:pStyle w:val="Heading2"/>
      </w:pPr>
      <w:r>
        <w:t>A co</w:t>
      </w:r>
      <w:r w:rsidRPr="00991AB3">
        <w:t xml:space="preserve">mmitment to limit the growth in HFC consumption through policy and regulatory measures, and </w:t>
      </w:r>
      <w:r>
        <w:t xml:space="preserve">through </w:t>
      </w:r>
      <w:r w:rsidRPr="00991AB3">
        <w:t xml:space="preserve">voluntary measures </w:t>
      </w:r>
      <w:r>
        <w:t>to</w:t>
      </w:r>
      <w:r w:rsidRPr="00991AB3">
        <w:t xml:space="preserve"> be described in stage I of the HFC phase</w:t>
      </w:r>
      <w:r>
        <w:t> </w:t>
      </w:r>
      <w:r w:rsidRPr="00991AB3">
        <w:t xml:space="preserve">down plan, when submitted </w:t>
      </w:r>
      <w:r>
        <w:t>for</w:t>
      </w:r>
      <w:r w:rsidRPr="00991AB3">
        <w:t xml:space="preserve"> consideration by the Executive Committee.</w:t>
      </w:r>
    </w:p>
    <w:p w14:paraId="3D9DE27C" w14:textId="77777777" w:rsidR="00DF5B74" w:rsidRDefault="00DF5B74" w:rsidP="00DF5B74">
      <w:pPr>
        <w:pStyle w:val="Heading1"/>
        <w:widowControl w:val="0"/>
      </w:pPr>
      <w:r>
        <w:t>With regard to funding levels for the preparation of HFC investment projects, the Executive Committee may wish to maintain the funding levels already agreed for HCFC investment projects, in line with decision 56/16(d) and (f), as described below:</w:t>
      </w:r>
    </w:p>
    <w:p w14:paraId="6D06801E" w14:textId="77777777" w:rsidR="00DF5B74" w:rsidRPr="00402CB3" w:rsidRDefault="00DF5B74" w:rsidP="00DF5B74">
      <w:pPr>
        <w:pStyle w:val="Heading2"/>
      </w:pPr>
      <w:r w:rsidRPr="00402CB3">
        <w:t xml:space="preserve">One enterprise to be converted in a manufacturing sector: </w:t>
      </w:r>
      <w:r>
        <w:t>US $</w:t>
      </w:r>
      <w:r w:rsidRPr="00402CB3">
        <w:t xml:space="preserve">30,000; </w:t>
      </w:r>
    </w:p>
    <w:p w14:paraId="2D6DED45" w14:textId="77777777" w:rsidR="00DF5B74" w:rsidRPr="00402CB3" w:rsidRDefault="00DF5B74" w:rsidP="00DF5B74">
      <w:pPr>
        <w:pStyle w:val="Heading2"/>
      </w:pPr>
      <w:r w:rsidRPr="00402CB3">
        <w:t xml:space="preserve">Two enterprises to be converted in a manufacturing sector: </w:t>
      </w:r>
      <w:r>
        <w:t>US $</w:t>
      </w:r>
      <w:r w:rsidRPr="00402CB3">
        <w:t xml:space="preserve">60,000; </w:t>
      </w:r>
    </w:p>
    <w:p w14:paraId="6D3438F8" w14:textId="77777777" w:rsidR="00DF5B74" w:rsidRPr="00402CB3" w:rsidRDefault="00DF5B74" w:rsidP="00DF5B74">
      <w:pPr>
        <w:pStyle w:val="Heading2"/>
      </w:pPr>
      <w:r w:rsidRPr="00402CB3">
        <w:t>Three to 14 enterprises</w:t>
      </w:r>
      <w:r w:rsidRPr="00402CB3" w:rsidDel="003C01EE">
        <w:t xml:space="preserve"> </w:t>
      </w:r>
      <w:r w:rsidRPr="00402CB3">
        <w:t xml:space="preserve">to be converted in a manufacturing sector: </w:t>
      </w:r>
      <w:r>
        <w:t>US $</w:t>
      </w:r>
      <w:r w:rsidRPr="00402CB3">
        <w:t>80,000;</w:t>
      </w:r>
    </w:p>
    <w:p w14:paraId="077A782F" w14:textId="77777777" w:rsidR="00DF5B74" w:rsidRPr="00402CB3" w:rsidRDefault="00DF5B74" w:rsidP="00DF5B74">
      <w:pPr>
        <w:pStyle w:val="Heading2"/>
      </w:pPr>
      <w:r w:rsidRPr="00402CB3">
        <w:t>Fifteen or more enterprises</w:t>
      </w:r>
      <w:r w:rsidRPr="00402CB3" w:rsidDel="003C01EE">
        <w:t xml:space="preserve"> </w:t>
      </w:r>
      <w:r w:rsidRPr="00402CB3">
        <w:t xml:space="preserve">to be converted in a manufacturing sector: </w:t>
      </w:r>
      <w:r>
        <w:t>US $</w:t>
      </w:r>
      <w:r w:rsidRPr="00402CB3">
        <w:t xml:space="preserve">150,000; and </w:t>
      </w:r>
    </w:p>
    <w:p w14:paraId="006160BF" w14:textId="77777777" w:rsidR="00DF5B74" w:rsidRPr="001767FC" w:rsidRDefault="00DF5B74" w:rsidP="00DF5B74">
      <w:pPr>
        <w:pStyle w:val="Heading2"/>
      </w:pPr>
      <w:r w:rsidRPr="00402CB3">
        <w:t>To limit the maximum funding provided for the preparation of the investment component for any country according to the table below:</w:t>
      </w:r>
    </w:p>
    <w:tbl>
      <w:tblPr>
        <w:tblStyle w:val="TableGrid"/>
        <w:tblW w:w="7915" w:type="dxa"/>
        <w:tblInd w:w="1440" w:type="dxa"/>
        <w:tblLook w:val="01E0" w:firstRow="1" w:lastRow="1" w:firstColumn="1" w:lastColumn="1" w:noHBand="0" w:noVBand="0"/>
      </w:tblPr>
      <w:tblGrid>
        <w:gridCol w:w="3957"/>
        <w:gridCol w:w="3958"/>
      </w:tblGrid>
      <w:tr w:rsidR="00DF5B74" w:rsidRPr="0052205E" w14:paraId="1673BE52" w14:textId="77777777" w:rsidTr="000F1DD9">
        <w:tc>
          <w:tcPr>
            <w:tcW w:w="3957" w:type="dxa"/>
          </w:tcPr>
          <w:p w14:paraId="32C91F4F" w14:textId="77777777" w:rsidR="00DF5B74" w:rsidRPr="00991AB3" w:rsidRDefault="00DF5B74" w:rsidP="000F1DD9">
            <w:pPr>
              <w:rPr>
                <w:b/>
                <w:bCs/>
                <w:sz w:val="21"/>
                <w:szCs w:val="21"/>
              </w:rPr>
            </w:pPr>
            <w:r w:rsidRPr="00991AB3">
              <w:rPr>
                <w:b/>
                <w:bCs/>
                <w:sz w:val="21"/>
                <w:szCs w:val="21"/>
              </w:rPr>
              <w:t>HCFC baseline (ODP tonnes)</w:t>
            </w:r>
          </w:p>
        </w:tc>
        <w:tc>
          <w:tcPr>
            <w:tcW w:w="3958" w:type="dxa"/>
          </w:tcPr>
          <w:p w14:paraId="68C2DBB6" w14:textId="77777777" w:rsidR="00DF5B74" w:rsidRPr="00991AB3" w:rsidRDefault="00DF5B74" w:rsidP="000F1DD9">
            <w:pPr>
              <w:jc w:val="center"/>
              <w:rPr>
                <w:b/>
                <w:bCs/>
                <w:sz w:val="21"/>
                <w:szCs w:val="21"/>
              </w:rPr>
            </w:pPr>
            <w:r>
              <w:rPr>
                <w:b/>
                <w:bCs/>
                <w:sz w:val="21"/>
                <w:szCs w:val="21"/>
              </w:rPr>
              <w:t xml:space="preserve">Funding </w:t>
            </w:r>
            <w:r w:rsidRPr="00991AB3">
              <w:rPr>
                <w:b/>
                <w:bCs/>
                <w:sz w:val="21"/>
                <w:szCs w:val="21"/>
              </w:rPr>
              <w:t>limit (US $)</w:t>
            </w:r>
          </w:p>
        </w:tc>
      </w:tr>
      <w:tr w:rsidR="00DF5B74" w:rsidRPr="0052205E" w14:paraId="7B2A4819" w14:textId="77777777" w:rsidTr="000F1DD9">
        <w:tc>
          <w:tcPr>
            <w:tcW w:w="3957" w:type="dxa"/>
          </w:tcPr>
          <w:p w14:paraId="71590429" w14:textId="77777777" w:rsidR="00DF5B74" w:rsidRPr="0052205E" w:rsidRDefault="00DF5B74" w:rsidP="000F1DD9">
            <w:pPr>
              <w:rPr>
                <w:sz w:val="21"/>
                <w:szCs w:val="21"/>
              </w:rPr>
            </w:pPr>
            <w:r w:rsidRPr="0052205E">
              <w:rPr>
                <w:sz w:val="21"/>
                <w:szCs w:val="21"/>
              </w:rPr>
              <w:t xml:space="preserve">Up to 100 </w:t>
            </w:r>
          </w:p>
        </w:tc>
        <w:tc>
          <w:tcPr>
            <w:tcW w:w="3958" w:type="dxa"/>
            <w:vAlign w:val="center"/>
          </w:tcPr>
          <w:p w14:paraId="7F0197D2" w14:textId="77777777" w:rsidR="00DF5B74" w:rsidRPr="0052205E" w:rsidRDefault="00DF5B74" w:rsidP="000F1DD9">
            <w:pPr>
              <w:ind w:left="786"/>
              <w:jc w:val="center"/>
              <w:rPr>
                <w:sz w:val="21"/>
                <w:szCs w:val="21"/>
              </w:rPr>
            </w:pPr>
            <w:r w:rsidRPr="0052205E">
              <w:rPr>
                <w:sz w:val="21"/>
                <w:szCs w:val="21"/>
              </w:rPr>
              <w:t>100,000</w:t>
            </w:r>
          </w:p>
        </w:tc>
      </w:tr>
      <w:tr w:rsidR="00DF5B74" w:rsidRPr="0052205E" w14:paraId="010EF802" w14:textId="77777777" w:rsidTr="000F1DD9">
        <w:tc>
          <w:tcPr>
            <w:tcW w:w="3957" w:type="dxa"/>
          </w:tcPr>
          <w:p w14:paraId="201CEE2E" w14:textId="77777777" w:rsidR="00DF5B74" w:rsidRPr="0052205E" w:rsidRDefault="00DF5B74" w:rsidP="000F1DD9">
            <w:pPr>
              <w:rPr>
                <w:sz w:val="21"/>
                <w:szCs w:val="21"/>
              </w:rPr>
            </w:pPr>
            <w:r w:rsidRPr="0052205E">
              <w:rPr>
                <w:sz w:val="21"/>
                <w:szCs w:val="21"/>
              </w:rPr>
              <w:t xml:space="preserve">101–300 </w:t>
            </w:r>
          </w:p>
        </w:tc>
        <w:tc>
          <w:tcPr>
            <w:tcW w:w="3958" w:type="dxa"/>
            <w:vAlign w:val="center"/>
          </w:tcPr>
          <w:p w14:paraId="10EA215F" w14:textId="77777777" w:rsidR="00DF5B74" w:rsidRPr="0052205E" w:rsidRDefault="00DF5B74" w:rsidP="000F1DD9">
            <w:pPr>
              <w:ind w:left="786"/>
              <w:jc w:val="center"/>
              <w:rPr>
                <w:sz w:val="21"/>
                <w:szCs w:val="21"/>
              </w:rPr>
            </w:pPr>
            <w:r w:rsidRPr="0052205E">
              <w:rPr>
                <w:sz w:val="21"/>
                <w:szCs w:val="21"/>
              </w:rPr>
              <w:t>200,000</w:t>
            </w:r>
          </w:p>
        </w:tc>
      </w:tr>
      <w:tr w:rsidR="00DF5B74" w:rsidRPr="0052205E" w14:paraId="19F69DD1" w14:textId="77777777" w:rsidTr="000F1DD9">
        <w:trPr>
          <w:trHeight w:val="179"/>
        </w:trPr>
        <w:tc>
          <w:tcPr>
            <w:tcW w:w="3957" w:type="dxa"/>
          </w:tcPr>
          <w:p w14:paraId="364D0492" w14:textId="77777777" w:rsidR="00DF5B74" w:rsidRPr="0052205E" w:rsidRDefault="00DF5B74" w:rsidP="000F1DD9">
            <w:pPr>
              <w:rPr>
                <w:sz w:val="21"/>
                <w:szCs w:val="21"/>
              </w:rPr>
            </w:pPr>
            <w:r w:rsidRPr="0052205E">
              <w:rPr>
                <w:sz w:val="21"/>
                <w:szCs w:val="21"/>
              </w:rPr>
              <w:t>301-500</w:t>
            </w:r>
          </w:p>
        </w:tc>
        <w:tc>
          <w:tcPr>
            <w:tcW w:w="3958" w:type="dxa"/>
            <w:vAlign w:val="center"/>
          </w:tcPr>
          <w:p w14:paraId="43B53672" w14:textId="77777777" w:rsidR="00DF5B74" w:rsidRPr="0052205E" w:rsidRDefault="00DF5B74" w:rsidP="000F1DD9">
            <w:pPr>
              <w:ind w:left="786"/>
              <w:jc w:val="center"/>
              <w:rPr>
                <w:sz w:val="21"/>
                <w:szCs w:val="21"/>
              </w:rPr>
            </w:pPr>
            <w:r w:rsidRPr="0052205E">
              <w:rPr>
                <w:sz w:val="21"/>
                <w:szCs w:val="21"/>
              </w:rPr>
              <w:t>250,000</w:t>
            </w:r>
          </w:p>
        </w:tc>
      </w:tr>
      <w:tr w:rsidR="00DF5B74" w:rsidRPr="0052205E" w14:paraId="47CD02AE" w14:textId="77777777" w:rsidTr="000F1DD9">
        <w:tc>
          <w:tcPr>
            <w:tcW w:w="3957" w:type="dxa"/>
          </w:tcPr>
          <w:p w14:paraId="25110BB5" w14:textId="77777777" w:rsidR="00DF5B74" w:rsidRPr="0052205E" w:rsidRDefault="00DF5B74" w:rsidP="000F1DD9">
            <w:pPr>
              <w:rPr>
                <w:sz w:val="21"/>
                <w:szCs w:val="21"/>
              </w:rPr>
            </w:pPr>
            <w:r w:rsidRPr="0052205E">
              <w:rPr>
                <w:sz w:val="21"/>
                <w:szCs w:val="21"/>
              </w:rPr>
              <w:t xml:space="preserve">501–1,000 </w:t>
            </w:r>
          </w:p>
        </w:tc>
        <w:tc>
          <w:tcPr>
            <w:tcW w:w="3958" w:type="dxa"/>
            <w:vAlign w:val="center"/>
          </w:tcPr>
          <w:p w14:paraId="19FADBC0" w14:textId="77777777" w:rsidR="00DF5B74" w:rsidRPr="0052205E" w:rsidRDefault="00DF5B74" w:rsidP="000F1DD9">
            <w:pPr>
              <w:ind w:left="786"/>
              <w:jc w:val="center"/>
              <w:rPr>
                <w:sz w:val="21"/>
                <w:szCs w:val="21"/>
              </w:rPr>
            </w:pPr>
            <w:r w:rsidRPr="0052205E">
              <w:rPr>
                <w:sz w:val="21"/>
                <w:szCs w:val="21"/>
              </w:rPr>
              <w:t>300,000</w:t>
            </w:r>
          </w:p>
        </w:tc>
      </w:tr>
      <w:tr w:rsidR="00DF5B74" w:rsidRPr="0052205E" w14:paraId="775A85BA" w14:textId="77777777" w:rsidTr="000F1DD9">
        <w:tc>
          <w:tcPr>
            <w:tcW w:w="3957" w:type="dxa"/>
          </w:tcPr>
          <w:p w14:paraId="1EECB451" w14:textId="77777777" w:rsidR="00DF5B74" w:rsidRPr="0052205E" w:rsidRDefault="00DF5B74" w:rsidP="000F1DD9">
            <w:pPr>
              <w:rPr>
                <w:sz w:val="21"/>
                <w:szCs w:val="21"/>
              </w:rPr>
            </w:pPr>
            <w:r w:rsidRPr="0052205E">
              <w:rPr>
                <w:sz w:val="21"/>
                <w:szCs w:val="21"/>
              </w:rPr>
              <w:t>1,001 and above</w:t>
            </w:r>
          </w:p>
        </w:tc>
        <w:tc>
          <w:tcPr>
            <w:tcW w:w="3958" w:type="dxa"/>
            <w:vAlign w:val="center"/>
          </w:tcPr>
          <w:p w14:paraId="79CE3880" w14:textId="77777777" w:rsidR="00DF5B74" w:rsidRPr="0052205E" w:rsidRDefault="00DF5B74" w:rsidP="000F1DD9">
            <w:pPr>
              <w:ind w:left="786"/>
              <w:jc w:val="center"/>
              <w:rPr>
                <w:sz w:val="21"/>
                <w:szCs w:val="21"/>
              </w:rPr>
            </w:pPr>
            <w:r w:rsidRPr="0052205E">
              <w:rPr>
                <w:sz w:val="21"/>
                <w:szCs w:val="21"/>
              </w:rPr>
              <w:t>400,000</w:t>
            </w:r>
          </w:p>
        </w:tc>
      </w:tr>
    </w:tbl>
    <w:p w14:paraId="66C91AE4" w14:textId="77777777" w:rsidR="00DF5B74" w:rsidRPr="00B91EBF" w:rsidRDefault="00DF5B74" w:rsidP="00DF5B74">
      <w:pPr>
        <w:widowControl w:val="0"/>
        <w:outlineLvl w:val="0"/>
      </w:pPr>
      <w:r w:rsidRPr="00B91EBF">
        <w:t xml:space="preserve"> </w:t>
      </w:r>
    </w:p>
    <w:p w14:paraId="4C199370" w14:textId="77777777" w:rsidR="00DF5B74" w:rsidRPr="0085780D" w:rsidRDefault="00DF5B74" w:rsidP="00DF5B74">
      <w:pPr>
        <w:rPr>
          <w:b/>
        </w:rPr>
      </w:pPr>
      <w:r w:rsidRPr="0085780D">
        <w:rPr>
          <w:b/>
        </w:rPr>
        <w:t>Recommendation</w:t>
      </w:r>
    </w:p>
    <w:p w14:paraId="0C3A1E23" w14:textId="77777777" w:rsidR="00DF5B74" w:rsidRPr="0085780D" w:rsidRDefault="00DF5B74" w:rsidP="00DF5B74"/>
    <w:p w14:paraId="2CA2CE27" w14:textId="77777777" w:rsidR="00DF5B74" w:rsidRDefault="00DF5B74" w:rsidP="00DF5B74">
      <w:pPr>
        <w:numPr>
          <w:ilvl w:val="0"/>
          <w:numId w:val="1"/>
        </w:numPr>
        <w:spacing w:after="240"/>
        <w:outlineLvl w:val="0"/>
      </w:pPr>
      <w:r>
        <w:t>The Executive Committee may wish:</w:t>
      </w:r>
    </w:p>
    <w:p w14:paraId="7CCB72CD" w14:textId="77777777" w:rsidR="00DF5B74" w:rsidRPr="00A85828" w:rsidRDefault="00DF5B74" w:rsidP="00DF5B74">
      <w:pPr>
        <w:pStyle w:val="Heading2"/>
      </w:pPr>
      <w:r>
        <w:t>To n</w:t>
      </w:r>
      <w:r w:rsidRPr="00F86E3A">
        <w:t>o</w:t>
      </w:r>
      <w:r>
        <w:t xml:space="preserve">te document UNEP/OzL.Pro/ExCom/86/88 on the draft guidelines </w:t>
      </w:r>
      <w:r w:rsidRPr="00F86E3A">
        <w:t>for the preparation of HFC phase</w:t>
      </w:r>
      <w:r w:rsidRPr="00F86E3A">
        <w:noBreakHyphen/>
        <w:t>down plans</w:t>
      </w:r>
      <w:r>
        <w:t xml:space="preserve"> for Article 5 countries;</w:t>
      </w:r>
    </w:p>
    <w:p w14:paraId="24000B00" w14:textId="77777777" w:rsidR="00DF5B74" w:rsidRPr="00402CB3" w:rsidRDefault="00DF5B74" w:rsidP="00DF5B74">
      <w:pPr>
        <w:pStyle w:val="Heading2"/>
      </w:pPr>
      <w:r w:rsidRPr="00A85828">
        <w:t>T</w:t>
      </w:r>
      <w:r>
        <w:t>o include in</w:t>
      </w:r>
      <w:r w:rsidRPr="00A85828">
        <w:t xml:space="preserve"> the funding for the preparation of an overarching strategy for stage I of the HFC phase-down </w:t>
      </w:r>
      <w:r>
        <w:t>assistance for:</w:t>
      </w:r>
    </w:p>
    <w:p w14:paraId="30B2C176" w14:textId="77777777" w:rsidR="00DF5B74" w:rsidRDefault="00DF5B74" w:rsidP="00DF5B74">
      <w:pPr>
        <w:pStyle w:val="Heading3"/>
        <w:tabs>
          <w:tab w:val="clear" w:pos="0"/>
          <w:tab w:val="num" w:pos="-270"/>
        </w:tabs>
      </w:pPr>
      <w:r>
        <w:t xml:space="preserve">The development of </w:t>
      </w:r>
      <w:r w:rsidRPr="00726657">
        <w:t xml:space="preserve">legislation, </w:t>
      </w:r>
      <w:r>
        <w:t>policies and regulations</w:t>
      </w:r>
      <w:r w:rsidRPr="00726657">
        <w:t xml:space="preserve"> </w:t>
      </w:r>
      <w:r>
        <w:t xml:space="preserve">as required </w:t>
      </w:r>
      <w:r w:rsidRPr="00726657">
        <w:t xml:space="preserve">to extend </w:t>
      </w:r>
      <w:r>
        <w:t xml:space="preserve">the </w:t>
      </w:r>
      <w:r w:rsidRPr="00726657">
        <w:t xml:space="preserve">existing </w:t>
      </w:r>
      <w:r>
        <w:t xml:space="preserve">operational import/export licensing and quota systems to controlled substances under Annex F (HFCs) of the Montreal Protocol, and </w:t>
      </w:r>
      <w:r w:rsidRPr="00FE1049">
        <w:t>to ensure limits on growth or reductions in HFC consumption that were sustained over time;</w:t>
      </w:r>
    </w:p>
    <w:p w14:paraId="54B4AA20" w14:textId="77777777" w:rsidR="00DF5B74" w:rsidRPr="00E93E64" w:rsidRDefault="00DF5B74" w:rsidP="00DF5B74">
      <w:pPr>
        <w:pStyle w:val="Heading3"/>
        <w:tabs>
          <w:tab w:val="clear" w:pos="0"/>
          <w:tab w:val="num" w:pos="-270"/>
        </w:tabs>
      </w:pPr>
      <w:r>
        <w:t>The carrying out of a s</w:t>
      </w:r>
      <w:r w:rsidRPr="00E93E64">
        <w:t xml:space="preserve">urvey of HFC </w:t>
      </w:r>
      <w:r>
        <w:t xml:space="preserve">consumption and their sectoral distribution, and </w:t>
      </w:r>
      <w:r w:rsidRPr="00E93E64">
        <w:t>comprehensive surveys of enterprises</w:t>
      </w:r>
      <w:r>
        <w:t xml:space="preserve"> in the manufacturing and servicing sectors, with </w:t>
      </w:r>
      <w:r w:rsidRPr="00E93E64">
        <w:t xml:space="preserve">analysis of </w:t>
      </w:r>
      <w:r>
        <w:t xml:space="preserve">the </w:t>
      </w:r>
      <w:r w:rsidRPr="00E93E64">
        <w:t xml:space="preserve">data </w:t>
      </w:r>
      <w:r>
        <w:t>to estimate the HFC baselines for compliance;</w:t>
      </w:r>
    </w:p>
    <w:p w14:paraId="31EF7ACC" w14:textId="77777777" w:rsidR="00DF5B74" w:rsidRDefault="00DF5B74" w:rsidP="00DF5B74">
      <w:pPr>
        <w:pStyle w:val="Heading3"/>
        <w:tabs>
          <w:tab w:val="clear" w:pos="0"/>
          <w:tab w:val="num" w:pos="-270"/>
        </w:tabs>
      </w:pPr>
      <w:r>
        <w:t>The d</w:t>
      </w:r>
      <w:r w:rsidRPr="00E96997">
        <w:t>evelopment and finalization of the overarching strategy for stage I of the HFC phase-down plan to address the freeze and 10 per cent reduction in HFC consumption</w:t>
      </w:r>
      <w:r>
        <w:t>;</w:t>
      </w:r>
    </w:p>
    <w:p w14:paraId="4B46B089" w14:textId="77777777" w:rsidR="00DF5B74" w:rsidRDefault="00DF5B74" w:rsidP="00DF5B74">
      <w:pPr>
        <w:pStyle w:val="Heading3"/>
        <w:tabs>
          <w:tab w:val="clear" w:pos="0"/>
          <w:tab w:val="num" w:pos="-270"/>
        </w:tabs>
      </w:pPr>
      <w:r>
        <w:t>The development of a strategy and plan of action related to the refrigeration servicing sector particularly for those Article 5 countries where the majority of the HFC consumption is in this sector</w:t>
      </w:r>
      <w:r w:rsidRPr="00E96997">
        <w:t xml:space="preserve">; </w:t>
      </w:r>
    </w:p>
    <w:p w14:paraId="71EF5C19" w14:textId="77777777" w:rsidR="00DF5B74" w:rsidRDefault="00DF5B74" w:rsidP="00DF5B74">
      <w:pPr>
        <w:pStyle w:val="Heading2"/>
      </w:pPr>
      <w:r w:rsidRPr="00E96997">
        <w:t xml:space="preserve">To provide funding for </w:t>
      </w:r>
      <w:r>
        <w:t xml:space="preserve">the </w:t>
      </w:r>
      <w:r w:rsidRPr="00E96997">
        <w:t xml:space="preserve">elements </w:t>
      </w:r>
      <w:r>
        <w:t xml:space="preserve">described in sub-paragraph </w:t>
      </w:r>
      <w:r w:rsidRPr="00E96997">
        <w:t>(</w:t>
      </w:r>
      <w:r>
        <w:t>b</w:t>
      </w:r>
      <w:r w:rsidRPr="00E96997">
        <w:t>)(i) to (i</w:t>
      </w:r>
      <w:r>
        <w:t>v</w:t>
      </w:r>
      <w:r w:rsidRPr="00E96997">
        <w:t>) above as specified in the table below, based on the countr</w:t>
      </w:r>
      <w:r>
        <w:t>y</w:t>
      </w:r>
      <w:r w:rsidRPr="00E96997">
        <w:t>’</w:t>
      </w:r>
      <w:r>
        <w:t>s</w:t>
      </w:r>
      <w:r w:rsidRPr="00E96997">
        <w:t xml:space="preserve"> </w:t>
      </w:r>
      <w:r>
        <w:t xml:space="preserve">HCFC consumption </w:t>
      </w:r>
      <w:r w:rsidRPr="00E96997">
        <w:t>baseline:</w:t>
      </w:r>
    </w:p>
    <w:tbl>
      <w:tblPr>
        <w:tblW w:w="7860" w:type="dxa"/>
        <w:tblInd w:w="1495" w:type="dxa"/>
        <w:tblLayout w:type="fixed"/>
        <w:tblLook w:val="04A0" w:firstRow="1" w:lastRow="0" w:firstColumn="1" w:lastColumn="0" w:noHBand="0" w:noVBand="1"/>
      </w:tblPr>
      <w:tblGrid>
        <w:gridCol w:w="3810"/>
        <w:gridCol w:w="4050"/>
      </w:tblGrid>
      <w:tr w:rsidR="00DF5B74" w:rsidRPr="00963632" w14:paraId="68F14FC6" w14:textId="77777777" w:rsidTr="000F1DD9">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D0D3E" w14:textId="77777777" w:rsidR="00DF5B74" w:rsidRPr="00097481" w:rsidRDefault="00DF5B74" w:rsidP="000F1DD9">
            <w:pPr>
              <w:keepNext/>
              <w:jc w:val="center"/>
              <w:rPr>
                <w:b/>
                <w:bCs/>
                <w:color w:val="000000"/>
                <w:sz w:val="21"/>
                <w:szCs w:val="21"/>
                <w:lang w:val="en-US"/>
              </w:rPr>
            </w:pPr>
            <w:r w:rsidRPr="00097481">
              <w:rPr>
                <w:b/>
                <w:bCs/>
                <w:color w:val="000000"/>
                <w:sz w:val="21"/>
                <w:szCs w:val="21"/>
                <w:lang w:val="en-US"/>
              </w:rPr>
              <w:t>HCFC baseline (ODP tonnes)</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1B534" w14:textId="77777777" w:rsidR="00DF5B74" w:rsidRPr="00097481" w:rsidRDefault="00DF5B74" w:rsidP="000F1DD9">
            <w:pPr>
              <w:widowControl w:val="0"/>
              <w:jc w:val="center"/>
              <w:rPr>
                <w:b/>
                <w:bCs/>
                <w:color w:val="000000"/>
                <w:sz w:val="21"/>
                <w:szCs w:val="21"/>
                <w:lang w:val="en-US"/>
              </w:rPr>
            </w:pPr>
            <w:r w:rsidRPr="00097481">
              <w:rPr>
                <w:b/>
                <w:bCs/>
                <w:color w:val="000000"/>
                <w:sz w:val="21"/>
                <w:szCs w:val="21"/>
                <w:lang w:val="en-US"/>
              </w:rPr>
              <w:t>Funding for preparation of stage I of the HFC phase-down plan</w:t>
            </w:r>
            <w:r>
              <w:rPr>
                <w:b/>
                <w:bCs/>
                <w:color w:val="000000"/>
                <w:sz w:val="21"/>
                <w:szCs w:val="21"/>
                <w:lang w:val="en-US"/>
              </w:rPr>
              <w:t xml:space="preserve"> </w:t>
            </w:r>
            <w:r w:rsidRPr="00097481">
              <w:rPr>
                <w:b/>
                <w:bCs/>
                <w:color w:val="000000"/>
                <w:sz w:val="21"/>
                <w:szCs w:val="21"/>
                <w:lang w:val="en-US"/>
              </w:rPr>
              <w:t>(US $)</w:t>
            </w:r>
          </w:p>
        </w:tc>
      </w:tr>
      <w:tr w:rsidR="00DF5B74" w:rsidRPr="00963632" w14:paraId="512784D7" w14:textId="77777777" w:rsidTr="000F1DD9">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0C8E4E80" w14:textId="77777777" w:rsidR="00DF5B74" w:rsidRPr="00097481" w:rsidRDefault="00DF5B74" w:rsidP="000F1DD9">
            <w:pPr>
              <w:keepNext/>
              <w:rPr>
                <w:color w:val="000000"/>
                <w:sz w:val="21"/>
                <w:szCs w:val="21"/>
                <w:lang w:val="en-US"/>
              </w:rPr>
            </w:pPr>
            <w:r w:rsidRPr="00097481">
              <w:rPr>
                <w:sz w:val="21"/>
                <w:szCs w:val="21"/>
              </w:rPr>
              <w:t xml:space="preserve">Below 1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4A6649BC" w14:textId="77777777" w:rsidR="00DF5B74" w:rsidRPr="00CF5414" w:rsidRDefault="00DF5B74" w:rsidP="000F1DD9">
            <w:pPr>
              <w:widowControl w:val="0"/>
              <w:ind w:right="1242"/>
              <w:jc w:val="right"/>
              <w:rPr>
                <w:color w:val="000000"/>
                <w:sz w:val="21"/>
                <w:szCs w:val="21"/>
                <w:lang w:val="en-US"/>
              </w:rPr>
            </w:pPr>
            <w:r w:rsidRPr="00CF5414">
              <w:rPr>
                <w:sz w:val="21"/>
                <w:szCs w:val="21"/>
              </w:rPr>
              <w:t>100,000</w:t>
            </w:r>
          </w:p>
        </w:tc>
      </w:tr>
      <w:tr w:rsidR="00DF5B74" w:rsidRPr="00963632" w14:paraId="0D74FA54" w14:textId="77777777" w:rsidTr="000F1DD9">
        <w:tc>
          <w:tcPr>
            <w:tcW w:w="3810" w:type="dxa"/>
            <w:tcBorders>
              <w:top w:val="nil"/>
              <w:left w:val="single" w:sz="4" w:space="0" w:color="auto"/>
              <w:bottom w:val="single" w:sz="4" w:space="0" w:color="auto"/>
              <w:right w:val="single" w:sz="4" w:space="0" w:color="auto"/>
            </w:tcBorders>
            <w:shd w:val="clear" w:color="auto" w:fill="auto"/>
            <w:hideMark/>
          </w:tcPr>
          <w:p w14:paraId="74201A3F" w14:textId="77777777" w:rsidR="00DF5B74" w:rsidRPr="00097481" w:rsidRDefault="00DF5B74" w:rsidP="000F1DD9">
            <w:pPr>
              <w:keepNext/>
              <w:rPr>
                <w:color w:val="000000"/>
                <w:sz w:val="21"/>
                <w:szCs w:val="21"/>
                <w:lang w:val="en-US"/>
              </w:rPr>
            </w:pPr>
            <w:r>
              <w:rPr>
                <w:sz w:val="21"/>
                <w:szCs w:val="21"/>
              </w:rPr>
              <w:t>1 and</w:t>
            </w:r>
            <w:r w:rsidRPr="00097481">
              <w:rPr>
                <w:sz w:val="21"/>
                <w:szCs w:val="21"/>
              </w:rPr>
              <w:t xml:space="preserve"> up to 6</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E9BE38B" w14:textId="77777777" w:rsidR="00DF5B74" w:rsidRPr="00CF5414" w:rsidRDefault="00DF5B74" w:rsidP="000F1DD9">
            <w:pPr>
              <w:widowControl w:val="0"/>
              <w:ind w:right="1242"/>
              <w:jc w:val="right"/>
              <w:rPr>
                <w:color w:val="000000"/>
                <w:sz w:val="21"/>
                <w:szCs w:val="21"/>
                <w:lang w:val="en-US"/>
              </w:rPr>
            </w:pPr>
            <w:r w:rsidRPr="00CF5414">
              <w:rPr>
                <w:sz w:val="21"/>
                <w:szCs w:val="21"/>
              </w:rPr>
              <w:t>130,000</w:t>
            </w:r>
          </w:p>
        </w:tc>
      </w:tr>
      <w:tr w:rsidR="00DF5B74" w:rsidRPr="00963632" w14:paraId="076851E5" w14:textId="77777777" w:rsidTr="000F1DD9">
        <w:tc>
          <w:tcPr>
            <w:tcW w:w="3810" w:type="dxa"/>
            <w:tcBorders>
              <w:top w:val="nil"/>
              <w:left w:val="single" w:sz="4" w:space="0" w:color="auto"/>
              <w:bottom w:val="single" w:sz="4" w:space="0" w:color="auto"/>
              <w:right w:val="single" w:sz="4" w:space="0" w:color="auto"/>
            </w:tcBorders>
            <w:shd w:val="clear" w:color="auto" w:fill="auto"/>
            <w:hideMark/>
          </w:tcPr>
          <w:p w14:paraId="5BB43025" w14:textId="77777777" w:rsidR="00DF5B74" w:rsidRPr="00097481" w:rsidRDefault="00DF5B74" w:rsidP="000F1DD9">
            <w:pPr>
              <w:widowControl w:val="0"/>
              <w:rPr>
                <w:color w:val="000000"/>
                <w:sz w:val="21"/>
                <w:szCs w:val="21"/>
                <w:lang w:val="en-US"/>
              </w:rPr>
            </w:pPr>
            <w:r w:rsidRPr="00097481">
              <w:rPr>
                <w:sz w:val="21"/>
                <w:szCs w:val="21"/>
              </w:rPr>
              <w:t xml:space="preserve">Above 6 and up to 20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AA7EE29" w14:textId="77777777" w:rsidR="00DF5B74" w:rsidRPr="00CF5414" w:rsidRDefault="00DF5B74" w:rsidP="000F1DD9">
            <w:pPr>
              <w:widowControl w:val="0"/>
              <w:ind w:right="1242"/>
              <w:jc w:val="right"/>
              <w:rPr>
                <w:color w:val="000000"/>
                <w:sz w:val="21"/>
                <w:szCs w:val="21"/>
                <w:lang w:val="en-US"/>
              </w:rPr>
            </w:pPr>
            <w:r w:rsidRPr="00CF5414">
              <w:rPr>
                <w:sz w:val="21"/>
                <w:szCs w:val="21"/>
              </w:rPr>
              <w:t>170,000</w:t>
            </w:r>
          </w:p>
        </w:tc>
      </w:tr>
      <w:tr w:rsidR="00DF5B74" w:rsidRPr="00963632" w14:paraId="1FC0B4FD" w14:textId="77777777" w:rsidTr="000F1DD9">
        <w:tc>
          <w:tcPr>
            <w:tcW w:w="3810" w:type="dxa"/>
            <w:tcBorders>
              <w:top w:val="nil"/>
              <w:left w:val="single" w:sz="4" w:space="0" w:color="auto"/>
              <w:bottom w:val="single" w:sz="4" w:space="0" w:color="auto"/>
              <w:right w:val="single" w:sz="4" w:space="0" w:color="auto"/>
            </w:tcBorders>
            <w:shd w:val="clear" w:color="auto" w:fill="auto"/>
            <w:hideMark/>
          </w:tcPr>
          <w:p w14:paraId="481A7E1B" w14:textId="77777777" w:rsidR="00DF5B74" w:rsidRPr="00097481" w:rsidRDefault="00DF5B74" w:rsidP="000F1DD9">
            <w:pPr>
              <w:widowControl w:val="0"/>
              <w:rPr>
                <w:color w:val="000000"/>
                <w:sz w:val="21"/>
                <w:szCs w:val="21"/>
                <w:lang w:val="en-US"/>
              </w:rPr>
            </w:pPr>
            <w:r w:rsidRPr="00097481">
              <w:rPr>
                <w:sz w:val="21"/>
                <w:szCs w:val="21"/>
              </w:rPr>
              <w:t>Above 20 and up to 100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3B64A953" w14:textId="77777777" w:rsidR="00DF5B74" w:rsidRPr="00CF5414" w:rsidRDefault="00DF5B74" w:rsidP="000F1DD9">
            <w:pPr>
              <w:widowControl w:val="0"/>
              <w:ind w:right="1242"/>
              <w:jc w:val="right"/>
              <w:rPr>
                <w:color w:val="000000"/>
                <w:sz w:val="21"/>
                <w:szCs w:val="21"/>
                <w:lang w:val="en-US"/>
              </w:rPr>
            </w:pPr>
            <w:r w:rsidRPr="00CF5414">
              <w:rPr>
                <w:sz w:val="21"/>
                <w:szCs w:val="21"/>
              </w:rPr>
              <w:t>190,000</w:t>
            </w:r>
          </w:p>
        </w:tc>
      </w:tr>
      <w:tr w:rsidR="00DF5B74" w:rsidRPr="00963632" w14:paraId="28DA26C9" w14:textId="77777777" w:rsidTr="000F1DD9">
        <w:tc>
          <w:tcPr>
            <w:tcW w:w="3810" w:type="dxa"/>
            <w:tcBorders>
              <w:top w:val="nil"/>
              <w:left w:val="single" w:sz="4" w:space="0" w:color="auto"/>
              <w:bottom w:val="single" w:sz="4" w:space="0" w:color="auto"/>
              <w:right w:val="single" w:sz="4" w:space="0" w:color="auto"/>
            </w:tcBorders>
            <w:shd w:val="clear" w:color="auto" w:fill="auto"/>
            <w:hideMark/>
          </w:tcPr>
          <w:p w14:paraId="3EEC0D99" w14:textId="77777777" w:rsidR="00DF5B74" w:rsidRPr="00097481" w:rsidRDefault="00DF5B74" w:rsidP="000F1DD9">
            <w:pPr>
              <w:widowControl w:val="0"/>
              <w:rPr>
                <w:color w:val="000000"/>
                <w:sz w:val="21"/>
                <w:szCs w:val="21"/>
                <w:lang w:val="en-US"/>
              </w:rPr>
            </w:pPr>
            <w:r w:rsidRPr="00097481">
              <w:rPr>
                <w:sz w:val="21"/>
                <w:szCs w:val="21"/>
              </w:rPr>
              <w:t>Above 100 and up to 1,000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0D28F90" w14:textId="77777777" w:rsidR="00DF5B74" w:rsidRPr="00CF5414" w:rsidRDefault="00DF5B74" w:rsidP="000F1DD9">
            <w:pPr>
              <w:widowControl w:val="0"/>
              <w:ind w:right="1242"/>
              <w:jc w:val="right"/>
              <w:rPr>
                <w:color w:val="000000"/>
                <w:sz w:val="21"/>
                <w:szCs w:val="21"/>
                <w:lang w:val="en-US"/>
              </w:rPr>
            </w:pPr>
            <w:r w:rsidRPr="00CF5414">
              <w:rPr>
                <w:sz w:val="21"/>
                <w:szCs w:val="21"/>
              </w:rPr>
              <w:t>220,000</w:t>
            </w:r>
          </w:p>
        </w:tc>
      </w:tr>
      <w:tr w:rsidR="00DF5B74" w:rsidRPr="00963632" w14:paraId="1DFDC785" w14:textId="77777777" w:rsidTr="000F1DD9">
        <w:tc>
          <w:tcPr>
            <w:tcW w:w="3810" w:type="dxa"/>
            <w:tcBorders>
              <w:top w:val="nil"/>
              <w:left w:val="single" w:sz="4" w:space="0" w:color="auto"/>
              <w:bottom w:val="single" w:sz="4" w:space="0" w:color="auto"/>
              <w:right w:val="single" w:sz="4" w:space="0" w:color="auto"/>
            </w:tcBorders>
            <w:shd w:val="clear" w:color="auto" w:fill="auto"/>
            <w:hideMark/>
          </w:tcPr>
          <w:p w14:paraId="540EAB96" w14:textId="77777777" w:rsidR="00DF5B74" w:rsidRPr="00097481" w:rsidRDefault="00DF5B74" w:rsidP="000F1DD9">
            <w:pPr>
              <w:widowControl w:val="0"/>
              <w:rPr>
                <w:color w:val="000000"/>
                <w:sz w:val="21"/>
                <w:szCs w:val="21"/>
                <w:lang w:val="en-US"/>
              </w:rPr>
            </w:pPr>
            <w:r w:rsidRPr="00097481">
              <w:rPr>
                <w:sz w:val="21"/>
                <w:szCs w:val="21"/>
              </w:rPr>
              <w:t>Above 1,000 and up to 2,000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51D9722B" w14:textId="77777777" w:rsidR="00DF5B74" w:rsidRPr="00CF5414" w:rsidRDefault="00DF5B74" w:rsidP="000F1DD9">
            <w:pPr>
              <w:widowControl w:val="0"/>
              <w:ind w:right="1242"/>
              <w:jc w:val="right"/>
              <w:rPr>
                <w:color w:val="000000"/>
                <w:sz w:val="21"/>
                <w:szCs w:val="21"/>
                <w:lang w:val="en-US"/>
              </w:rPr>
            </w:pPr>
            <w:r w:rsidRPr="00CF5414">
              <w:rPr>
                <w:sz w:val="21"/>
                <w:szCs w:val="21"/>
              </w:rPr>
              <w:t>230,000</w:t>
            </w:r>
          </w:p>
        </w:tc>
      </w:tr>
      <w:tr w:rsidR="00DF5B74" w:rsidRPr="00963632" w14:paraId="54FF77C5" w14:textId="77777777" w:rsidTr="000F1DD9">
        <w:tc>
          <w:tcPr>
            <w:tcW w:w="3810" w:type="dxa"/>
            <w:tcBorders>
              <w:top w:val="nil"/>
              <w:left w:val="single" w:sz="4" w:space="0" w:color="auto"/>
              <w:bottom w:val="single" w:sz="4" w:space="0" w:color="auto"/>
              <w:right w:val="single" w:sz="4" w:space="0" w:color="auto"/>
            </w:tcBorders>
            <w:shd w:val="clear" w:color="auto" w:fill="auto"/>
          </w:tcPr>
          <w:p w14:paraId="2BDC0260" w14:textId="77777777" w:rsidR="00DF5B74" w:rsidRPr="00097481" w:rsidRDefault="00DF5B74" w:rsidP="000F1DD9">
            <w:pPr>
              <w:widowControl w:val="0"/>
              <w:rPr>
                <w:color w:val="000000"/>
                <w:sz w:val="21"/>
                <w:szCs w:val="21"/>
                <w:lang w:val="en-US"/>
              </w:rPr>
            </w:pPr>
            <w:r w:rsidRPr="00097481">
              <w:rPr>
                <w:sz w:val="21"/>
                <w:szCs w:val="21"/>
              </w:rPr>
              <w:t>Above 2,000</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3253D42C" w14:textId="77777777" w:rsidR="00DF5B74" w:rsidRPr="00CF5414" w:rsidRDefault="00DF5B74" w:rsidP="000F1DD9">
            <w:pPr>
              <w:widowControl w:val="0"/>
              <w:ind w:right="1242"/>
              <w:jc w:val="right"/>
              <w:rPr>
                <w:color w:val="000000"/>
                <w:sz w:val="21"/>
                <w:szCs w:val="21"/>
                <w:lang w:val="en-US"/>
              </w:rPr>
            </w:pPr>
            <w:r>
              <w:rPr>
                <w:color w:val="000000"/>
                <w:sz w:val="21"/>
                <w:szCs w:val="21"/>
                <w:lang w:val="en-US"/>
              </w:rPr>
              <w:t>case by case</w:t>
            </w:r>
          </w:p>
        </w:tc>
      </w:tr>
    </w:tbl>
    <w:p w14:paraId="67A2ADF6" w14:textId="77777777" w:rsidR="00DF5B74" w:rsidRDefault="00DF5B74" w:rsidP="00DF5B74">
      <w:pPr>
        <w:rPr>
          <w:highlight w:val="yellow"/>
        </w:rPr>
      </w:pPr>
    </w:p>
    <w:p w14:paraId="66F897B2" w14:textId="77777777" w:rsidR="00DF5B74" w:rsidRPr="002E3702" w:rsidRDefault="00DF5B74" w:rsidP="00DF5B74">
      <w:pPr>
        <w:pStyle w:val="Heading2"/>
      </w:pPr>
      <w:r w:rsidRPr="002E3702">
        <w:t>To determine and provide funding for the preparation of stage I of any regional HFC phase</w:t>
      </w:r>
      <w:r w:rsidRPr="002E3702">
        <w:noBreakHyphen/>
        <w:t xml:space="preserve">down plans and those countries with an HCFC baseline consumption above </w:t>
      </w:r>
      <w:r w:rsidRPr="0078156E">
        <w:t>2</w:t>
      </w:r>
      <w:r>
        <w:t>,</w:t>
      </w:r>
      <w:r w:rsidRPr="0078156E">
        <w:t>000 ODP tonnes</w:t>
      </w:r>
      <w:r w:rsidRPr="002E3702">
        <w:t xml:space="preserve"> on a case-by-case basis; </w:t>
      </w:r>
    </w:p>
    <w:p w14:paraId="69E085FE" w14:textId="77777777" w:rsidR="00DF5B74" w:rsidRPr="00402CB3" w:rsidRDefault="00DF5B74" w:rsidP="00DF5B74">
      <w:pPr>
        <w:pStyle w:val="Heading2"/>
      </w:pPr>
      <w:r>
        <w:t>T</w:t>
      </w:r>
      <w:r w:rsidRPr="00402CB3">
        <w:t xml:space="preserve">o provide funding for any Article 5 country with a manufacturing sector using HFCs according to the number of manufacturing enterprises to be converted </w:t>
      </w:r>
      <w:r>
        <w:t xml:space="preserve">in line with </w:t>
      </w:r>
      <w:r w:rsidRPr="00402CB3">
        <w:t>decision</w:t>
      </w:r>
      <w:r>
        <w:t> </w:t>
      </w:r>
      <w:r w:rsidRPr="00402CB3">
        <w:t>56/16(d) and (f), as follows:</w:t>
      </w:r>
    </w:p>
    <w:p w14:paraId="6581448D" w14:textId="77777777" w:rsidR="00DF5B74" w:rsidRPr="00402CB3" w:rsidRDefault="00DF5B74" w:rsidP="00DF5B74">
      <w:pPr>
        <w:pStyle w:val="Heading3"/>
        <w:tabs>
          <w:tab w:val="clear" w:pos="0"/>
          <w:tab w:val="num" w:pos="-270"/>
        </w:tabs>
      </w:pPr>
      <w:r w:rsidRPr="00402CB3">
        <w:t xml:space="preserve">One enterprise to be converted in a manufacturing sector: </w:t>
      </w:r>
      <w:r>
        <w:t>US $</w:t>
      </w:r>
      <w:r w:rsidRPr="00402CB3">
        <w:t xml:space="preserve">30,000; </w:t>
      </w:r>
    </w:p>
    <w:p w14:paraId="2B2FC8EA" w14:textId="77777777" w:rsidR="00DF5B74" w:rsidRPr="00402CB3" w:rsidRDefault="00DF5B74" w:rsidP="00DF5B74">
      <w:pPr>
        <w:pStyle w:val="Heading3"/>
        <w:tabs>
          <w:tab w:val="clear" w:pos="0"/>
          <w:tab w:val="num" w:pos="-270"/>
        </w:tabs>
      </w:pPr>
      <w:r w:rsidRPr="00402CB3">
        <w:t xml:space="preserve">Two enterprises to be converted in a manufacturing sector: </w:t>
      </w:r>
      <w:r>
        <w:t>US $</w:t>
      </w:r>
      <w:r w:rsidRPr="00402CB3">
        <w:t xml:space="preserve">60,000; </w:t>
      </w:r>
    </w:p>
    <w:p w14:paraId="633B7DDD" w14:textId="77777777" w:rsidR="00DF5B74" w:rsidRPr="00402CB3" w:rsidRDefault="00DF5B74" w:rsidP="00DF5B74">
      <w:pPr>
        <w:pStyle w:val="Heading3"/>
        <w:tabs>
          <w:tab w:val="clear" w:pos="0"/>
          <w:tab w:val="num" w:pos="-270"/>
        </w:tabs>
      </w:pPr>
      <w:r w:rsidRPr="00402CB3">
        <w:t>Three to 14 enterprises</w:t>
      </w:r>
      <w:r w:rsidRPr="00402CB3" w:rsidDel="003C01EE">
        <w:t xml:space="preserve"> </w:t>
      </w:r>
      <w:r w:rsidRPr="00402CB3">
        <w:t xml:space="preserve">to be converted in a manufacturing sector: </w:t>
      </w:r>
      <w:r>
        <w:t>US $</w:t>
      </w:r>
      <w:r w:rsidRPr="00402CB3">
        <w:t>80,000;</w:t>
      </w:r>
    </w:p>
    <w:p w14:paraId="7C5884B6" w14:textId="77777777" w:rsidR="00DF5B74" w:rsidRPr="00402CB3" w:rsidRDefault="00DF5B74" w:rsidP="00DF5B74">
      <w:pPr>
        <w:pStyle w:val="Heading3"/>
        <w:tabs>
          <w:tab w:val="clear" w:pos="0"/>
          <w:tab w:val="num" w:pos="-270"/>
        </w:tabs>
      </w:pPr>
      <w:r w:rsidRPr="00402CB3">
        <w:t>Fifteen or more enterprises</w:t>
      </w:r>
      <w:r w:rsidRPr="00402CB3" w:rsidDel="003C01EE">
        <w:t xml:space="preserve"> </w:t>
      </w:r>
      <w:r w:rsidRPr="00402CB3">
        <w:t xml:space="preserve">to be converted in a manufacturing sector: </w:t>
      </w:r>
      <w:r>
        <w:t>US $</w:t>
      </w:r>
      <w:r w:rsidRPr="00402CB3">
        <w:t xml:space="preserve">150,000; and </w:t>
      </w:r>
    </w:p>
    <w:p w14:paraId="6AE83CDD" w14:textId="77777777" w:rsidR="00DF5B74" w:rsidRPr="00402CB3" w:rsidRDefault="00DF5B74" w:rsidP="00DF5B74">
      <w:pPr>
        <w:pStyle w:val="Heading3"/>
        <w:tabs>
          <w:tab w:val="clear" w:pos="0"/>
          <w:tab w:val="num" w:pos="-270"/>
        </w:tabs>
      </w:pPr>
      <w:r w:rsidRPr="00402CB3">
        <w:t>To limit the maximum funding provided for the 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DF5B74" w:rsidRPr="00402CB3" w14:paraId="22485FDC" w14:textId="77777777" w:rsidTr="000F1DD9">
        <w:tc>
          <w:tcPr>
            <w:tcW w:w="3983" w:type="dxa"/>
          </w:tcPr>
          <w:p w14:paraId="6A73E923" w14:textId="77777777" w:rsidR="00DF5B74" w:rsidRPr="0052205E" w:rsidRDefault="00DF5B74" w:rsidP="000F1DD9">
            <w:pPr>
              <w:rPr>
                <w:bCs/>
                <w:sz w:val="21"/>
                <w:szCs w:val="21"/>
              </w:rPr>
            </w:pPr>
            <w:r w:rsidRPr="00991AB3">
              <w:rPr>
                <w:b/>
                <w:bCs/>
                <w:sz w:val="21"/>
                <w:szCs w:val="21"/>
              </w:rPr>
              <w:t>HCFC baseline (ODP tonnes)</w:t>
            </w:r>
          </w:p>
        </w:tc>
        <w:tc>
          <w:tcPr>
            <w:tcW w:w="3217" w:type="dxa"/>
          </w:tcPr>
          <w:p w14:paraId="7BC3D17B" w14:textId="77777777" w:rsidR="00DF5B74" w:rsidRPr="001155FB" w:rsidRDefault="00DF5B74" w:rsidP="000F1DD9">
            <w:pPr>
              <w:jc w:val="center"/>
              <w:rPr>
                <w:b/>
                <w:bCs/>
                <w:sz w:val="21"/>
                <w:szCs w:val="21"/>
              </w:rPr>
            </w:pPr>
            <w:r w:rsidRPr="001155FB">
              <w:rPr>
                <w:b/>
                <w:bCs/>
                <w:sz w:val="21"/>
                <w:szCs w:val="21"/>
              </w:rPr>
              <w:t>Funding limit (US $)</w:t>
            </w:r>
          </w:p>
        </w:tc>
      </w:tr>
      <w:tr w:rsidR="00DF5B74" w:rsidRPr="00402CB3" w14:paraId="1845F9C8" w14:textId="77777777" w:rsidTr="000F1DD9">
        <w:tc>
          <w:tcPr>
            <w:tcW w:w="3983" w:type="dxa"/>
          </w:tcPr>
          <w:p w14:paraId="4D923E48" w14:textId="77777777" w:rsidR="00DF5B74" w:rsidRPr="0052205E" w:rsidRDefault="00DF5B74" w:rsidP="000F1DD9">
            <w:pPr>
              <w:rPr>
                <w:sz w:val="21"/>
                <w:szCs w:val="21"/>
              </w:rPr>
            </w:pPr>
            <w:r w:rsidRPr="0052205E">
              <w:rPr>
                <w:sz w:val="21"/>
                <w:szCs w:val="21"/>
              </w:rPr>
              <w:t xml:space="preserve">Up to 100 </w:t>
            </w:r>
          </w:p>
        </w:tc>
        <w:tc>
          <w:tcPr>
            <w:tcW w:w="3217" w:type="dxa"/>
          </w:tcPr>
          <w:p w14:paraId="7E6C354E" w14:textId="77777777" w:rsidR="00DF5B74" w:rsidRPr="0052205E" w:rsidRDefault="00DF5B74" w:rsidP="000F1DD9">
            <w:pPr>
              <w:ind w:right="976"/>
              <w:jc w:val="right"/>
              <w:rPr>
                <w:sz w:val="21"/>
                <w:szCs w:val="21"/>
              </w:rPr>
            </w:pPr>
            <w:r w:rsidRPr="0052205E">
              <w:rPr>
                <w:sz w:val="21"/>
                <w:szCs w:val="21"/>
              </w:rPr>
              <w:t>100,000</w:t>
            </w:r>
          </w:p>
        </w:tc>
      </w:tr>
      <w:tr w:rsidR="00DF5B74" w:rsidRPr="00402CB3" w14:paraId="5A0DA37D" w14:textId="77777777" w:rsidTr="000F1DD9">
        <w:tc>
          <w:tcPr>
            <w:tcW w:w="3983" w:type="dxa"/>
          </w:tcPr>
          <w:p w14:paraId="4F8C3EA7" w14:textId="77777777" w:rsidR="00DF5B74" w:rsidRPr="0052205E" w:rsidRDefault="00DF5B74" w:rsidP="000F1DD9">
            <w:pPr>
              <w:rPr>
                <w:sz w:val="21"/>
                <w:szCs w:val="21"/>
              </w:rPr>
            </w:pPr>
            <w:r w:rsidRPr="0052205E">
              <w:rPr>
                <w:sz w:val="21"/>
                <w:szCs w:val="21"/>
              </w:rPr>
              <w:t xml:space="preserve">101–300 </w:t>
            </w:r>
          </w:p>
        </w:tc>
        <w:tc>
          <w:tcPr>
            <w:tcW w:w="3217" w:type="dxa"/>
          </w:tcPr>
          <w:p w14:paraId="524C7411" w14:textId="77777777" w:rsidR="00DF5B74" w:rsidRPr="0052205E" w:rsidRDefault="00DF5B74" w:rsidP="000F1DD9">
            <w:pPr>
              <w:ind w:right="976"/>
              <w:jc w:val="right"/>
              <w:rPr>
                <w:sz w:val="21"/>
                <w:szCs w:val="21"/>
              </w:rPr>
            </w:pPr>
            <w:r w:rsidRPr="0052205E">
              <w:rPr>
                <w:sz w:val="21"/>
                <w:szCs w:val="21"/>
              </w:rPr>
              <w:t>200,000</w:t>
            </w:r>
          </w:p>
        </w:tc>
      </w:tr>
      <w:tr w:rsidR="00DF5B74" w:rsidRPr="00402CB3" w14:paraId="7EEA929E" w14:textId="77777777" w:rsidTr="000F1DD9">
        <w:trPr>
          <w:trHeight w:val="179"/>
        </w:trPr>
        <w:tc>
          <w:tcPr>
            <w:tcW w:w="3983" w:type="dxa"/>
          </w:tcPr>
          <w:p w14:paraId="5845E127" w14:textId="77777777" w:rsidR="00DF5B74" w:rsidRPr="0052205E" w:rsidRDefault="00DF5B74" w:rsidP="000F1DD9">
            <w:pPr>
              <w:rPr>
                <w:sz w:val="21"/>
                <w:szCs w:val="21"/>
              </w:rPr>
            </w:pPr>
            <w:r w:rsidRPr="0052205E">
              <w:rPr>
                <w:sz w:val="21"/>
                <w:szCs w:val="21"/>
              </w:rPr>
              <w:t>301-500</w:t>
            </w:r>
          </w:p>
        </w:tc>
        <w:tc>
          <w:tcPr>
            <w:tcW w:w="3217" w:type="dxa"/>
          </w:tcPr>
          <w:p w14:paraId="0BDB80D8" w14:textId="77777777" w:rsidR="00DF5B74" w:rsidRPr="0052205E" w:rsidRDefault="00DF5B74" w:rsidP="000F1DD9">
            <w:pPr>
              <w:ind w:right="976"/>
              <w:jc w:val="right"/>
              <w:rPr>
                <w:sz w:val="21"/>
                <w:szCs w:val="21"/>
              </w:rPr>
            </w:pPr>
            <w:r w:rsidRPr="0052205E">
              <w:rPr>
                <w:sz w:val="21"/>
                <w:szCs w:val="21"/>
              </w:rPr>
              <w:t>250,000</w:t>
            </w:r>
          </w:p>
        </w:tc>
      </w:tr>
      <w:tr w:rsidR="00DF5B74" w:rsidRPr="00402CB3" w14:paraId="52EED705" w14:textId="77777777" w:rsidTr="000F1DD9">
        <w:tc>
          <w:tcPr>
            <w:tcW w:w="3983" w:type="dxa"/>
            <w:tcBorders>
              <w:bottom w:val="single" w:sz="2" w:space="0" w:color="auto"/>
            </w:tcBorders>
          </w:tcPr>
          <w:p w14:paraId="0807A16D" w14:textId="77777777" w:rsidR="00DF5B74" w:rsidRPr="0052205E" w:rsidRDefault="00DF5B74" w:rsidP="000F1DD9">
            <w:pPr>
              <w:rPr>
                <w:sz w:val="21"/>
                <w:szCs w:val="21"/>
              </w:rPr>
            </w:pPr>
            <w:r w:rsidRPr="0052205E">
              <w:rPr>
                <w:sz w:val="21"/>
                <w:szCs w:val="21"/>
              </w:rPr>
              <w:t xml:space="preserve">501–1,000 </w:t>
            </w:r>
          </w:p>
        </w:tc>
        <w:tc>
          <w:tcPr>
            <w:tcW w:w="3217" w:type="dxa"/>
            <w:tcBorders>
              <w:bottom w:val="single" w:sz="2" w:space="0" w:color="auto"/>
            </w:tcBorders>
          </w:tcPr>
          <w:p w14:paraId="27C886F9" w14:textId="77777777" w:rsidR="00DF5B74" w:rsidRPr="0052205E" w:rsidRDefault="00DF5B74" w:rsidP="000F1DD9">
            <w:pPr>
              <w:ind w:right="976"/>
              <w:jc w:val="right"/>
              <w:rPr>
                <w:sz w:val="21"/>
                <w:szCs w:val="21"/>
              </w:rPr>
            </w:pPr>
            <w:r w:rsidRPr="0052205E">
              <w:rPr>
                <w:sz w:val="21"/>
                <w:szCs w:val="21"/>
              </w:rPr>
              <w:t>300,000</w:t>
            </w:r>
          </w:p>
        </w:tc>
      </w:tr>
      <w:tr w:rsidR="00DF5B74" w:rsidRPr="00402CB3" w14:paraId="2C6581A4" w14:textId="77777777" w:rsidTr="000F1DD9">
        <w:tc>
          <w:tcPr>
            <w:tcW w:w="3983" w:type="dxa"/>
            <w:tcBorders>
              <w:top w:val="single" w:sz="2" w:space="0" w:color="auto"/>
              <w:left w:val="single" w:sz="2" w:space="0" w:color="auto"/>
              <w:bottom w:val="single" w:sz="2" w:space="0" w:color="auto"/>
              <w:right w:val="single" w:sz="2" w:space="0" w:color="auto"/>
            </w:tcBorders>
          </w:tcPr>
          <w:p w14:paraId="2FBBCF7B" w14:textId="77777777" w:rsidR="00DF5B74" w:rsidRPr="0052205E" w:rsidRDefault="00DF5B74" w:rsidP="000F1DD9">
            <w:pPr>
              <w:rPr>
                <w:sz w:val="21"/>
                <w:szCs w:val="21"/>
              </w:rPr>
            </w:pPr>
            <w:r w:rsidRPr="0052205E">
              <w:rPr>
                <w:sz w:val="21"/>
                <w:szCs w:val="21"/>
              </w:rPr>
              <w:t>1,001 and above</w:t>
            </w:r>
          </w:p>
        </w:tc>
        <w:tc>
          <w:tcPr>
            <w:tcW w:w="3217" w:type="dxa"/>
            <w:tcBorders>
              <w:top w:val="single" w:sz="2" w:space="0" w:color="auto"/>
              <w:left w:val="single" w:sz="2" w:space="0" w:color="auto"/>
              <w:bottom w:val="single" w:sz="2" w:space="0" w:color="auto"/>
              <w:right w:val="single" w:sz="2" w:space="0" w:color="auto"/>
            </w:tcBorders>
          </w:tcPr>
          <w:p w14:paraId="53137467" w14:textId="77777777" w:rsidR="00DF5B74" w:rsidRPr="0052205E" w:rsidRDefault="00DF5B74" w:rsidP="000F1DD9">
            <w:pPr>
              <w:ind w:right="976"/>
              <w:jc w:val="right"/>
              <w:rPr>
                <w:sz w:val="21"/>
                <w:szCs w:val="21"/>
              </w:rPr>
            </w:pPr>
            <w:r w:rsidRPr="0052205E">
              <w:rPr>
                <w:sz w:val="21"/>
                <w:szCs w:val="21"/>
              </w:rPr>
              <w:t>400,000</w:t>
            </w:r>
          </w:p>
        </w:tc>
      </w:tr>
    </w:tbl>
    <w:p w14:paraId="4D2B2B79" w14:textId="77777777" w:rsidR="00DF5B74" w:rsidRPr="00402CB3" w:rsidRDefault="00DF5B74" w:rsidP="00DF5B74">
      <w:pPr>
        <w:keepNext/>
        <w:keepLines/>
        <w:ind w:left="1644"/>
      </w:pPr>
    </w:p>
    <w:p w14:paraId="0C2F91F5" w14:textId="77777777" w:rsidR="00DF5B74" w:rsidRPr="00EB4FB1" w:rsidRDefault="00DF5B74" w:rsidP="00DF5B74">
      <w:pPr>
        <w:pStyle w:val="Heading2"/>
        <w:rPr>
          <w:lang w:val="en-US"/>
        </w:rPr>
      </w:pPr>
      <w:r w:rsidRPr="00EB4FB1">
        <w:rPr>
          <w:lang w:val="en-US"/>
        </w:rPr>
        <w:t>To r</w:t>
      </w:r>
      <w:r w:rsidRPr="00EB4FB1">
        <w:t>e</w:t>
      </w:r>
      <w:r w:rsidRPr="00EB4FB1">
        <w:rPr>
          <w:lang w:val="en-US"/>
        </w:rPr>
        <w:t>quest bilateral and implementing agencies</w:t>
      </w:r>
      <w:r>
        <w:rPr>
          <w:lang w:val="en-US"/>
        </w:rPr>
        <w:t>, when submitting stage I of the HFC phase</w:t>
      </w:r>
      <w:r>
        <w:rPr>
          <w:lang w:val="en-US"/>
        </w:rPr>
        <w:noBreakHyphen/>
        <w:t>down plans on behalf of Article 5 countries, to include</w:t>
      </w:r>
      <w:r w:rsidRPr="00EB4FB1">
        <w:rPr>
          <w:lang w:val="en-US"/>
        </w:rPr>
        <w:t>:</w:t>
      </w:r>
    </w:p>
    <w:p w14:paraId="17FF250B" w14:textId="77777777" w:rsidR="00DF5B74" w:rsidRPr="00737E42" w:rsidRDefault="00DF5B74" w:rsidP="00DF5B74">
      <w:pPr>
        <w:pStyle w:val="Heading3"/>
        <w:tabs>
          <w:tab w:val="clear" w:pos="0"/>
          <w:tab w:val="num" w:pos="-270"/>
        </w:tabs>
      </w:pPr>
      <w:r w:rsidRPr="00737E42">
        <w:t xml:space="preserve">Confirmation that the country has an established and </w:t>
      </w:r>
      <w:r w:rsidRPr="00341D72">
        <w:t xml:space="preserve">enforceable national system of licensing and quotas </w:t>
      </w:r>
      <w:r w:rsidRPr="00737E42">
        <w:t xml:space="preserve">for monitoring HFC imports/exports in place, consistent with decision 63/17; </w:t>
      </w:r>
    </w:p>
    <w:p w14:paraId="323CE3F3" w14:textId="77777777" w:rsidR="00DF5B74" w:rsidRPr="00737E42" w:rsidRDefault="00DF5B74" w:rsidP="00DF5B74">
      <w:pPr>
        <w:pStyle w:val="Heading3"/>
        <w:tabs>
          <w:tab w:val="clear" w:pos="0"/>
          <w:tab w:val="num" w:pos="-270"/>
        </w:tabs>
      </w:pPr>
      <w:r w:rsidRPr="00737E42">
        <w:t>The Government’s commitment to ensure limits on growth in HFC consumption and to sustained over time the phase-out of HFCs achieved; and</w:t>
      </w:r>
    </w:p>
    <w:p w14:paraId="6501A9A8" w14:textId="77777777" w:rsidR="00DF5B74" w:rsidRPr="00EB4FB1" w:rsidRDefault="00DF5B74" w:rsidP="00DF5B74">
      <w:pPr>
        <w:pStyle w:val="Heading2"/>
        <w:rPr>
          <w:lang w:val="en-US"/>
        </w:rPr>
      </w:pPr>
      <w:r w:rsidRPr="00EB4FB1">
        <w:rPr>
          <w:lang w:val="en-US"/>
        </w:rPr>
        <w:t>To request the Secretariat to prepare, with the assistance of the bilateral and implementing agencies, a Guide for preparation of stage I of HFC phase-</w:t>
      </w:r>
      <w:r>
        <w:rPr>
          <w:lang w:val="en-US"/>
        </w:rPr>
        <w:t xml:space="preserve">down </w:t>
      </w:r>
      <w:r w:rsidRPr="00EB4FB1">
        <w:rPr>
          <w:lang w:val="en-US"/>
        </w:rPr>
        <w:t>plans</w:t>
      </w:r>
      <w:r>
        <w:rPr>
          <w:lang w:val="en-US"/>
        </w:rPr>
        <w:t xml:space="preserve"> that could be used by Article 5 countries.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F5B74" w:rsidRPr="00BB2764" w14:paraId="09B9CA31" w14:textId="77777777" w:rsidTr="000F1DD9">
        <w:tc>
          <w:tcPr>
            <w:tcW w:w="1871" w:type="dxa"/>
          </w:tcPr>
          <w:p w14:paraId="0BD67DB5" w14:textId="77777777" w:rsidR="00DF5B74" w:rsidRPr="00BB2764" w:rsidRDefault="00DF5B74" w:rsidP="000F1DD9"/>
        </w:tc>
        <w:tc>
          <w:tcPr>
            <w:tcW w:w="1872" w:type="dxa"/>
          </w:tcPr>
          <w:p w14:paraId="3EA13CE8" w14:textId="77777777" w:rsidR="00DF5B74" w:rsidRPr="00BB2764" w:rsidRDefault="00DF5B74" w:rsidP="000F1DD9"/>
        </w:tc>
        <w:tc>
          <w:tcPr>
            <w:tcW w:w="1872" w:type="dxa"/>
            <w:tcBorders>
              <w:bottom w:val="single" w:sz="4" w:space="0" w:color="auto"/>
            </w:tcBorders>
          </w:tcPr>
          <w:p w14:paraId="4AAA53F1" w14:textId="77777777" w:rsidR="00DF5B74" w:rsidRPr="00BB2764" w:rsidRDefault="00DF5B74" w:rsidP="000F1DD9"/>
        </w:tc>
        <w:tc>
          <w:tcPr>
            <w:tcW w:w="1872" w:type="dxa"/>
          </w:tcPr>
          <w:p w14:paraId="03631F38" w14:textId="77777777" w:rsidR="00DF5B74" w:rsidRPr="00BB2764" w:rsidRDefault="00DF5B74" w:rsidP="000F1DD9"/>
        </w:tc>
        <w:tc>
          <w:tcPr>
            <w:tcW w:w="1873" w:type="dxa"/>
          </w:tcPr>
          <w:p w14:paraId="0CB15295" w14:textId="77777777" w:rsidR="00DF5B74" w:rsidRPr="00BB2764" w:rsidRDefault="00DF5B74" w:rsidP="000F1DD9"/>
        </w:tc>
      </w:tr>
    </w:tbl>
    <w:p w14:paraId="3121086C" w14:textId="35A661E7" w:rsidR="00462C42" w:rsidRPr="009B0D30" w:rsidRDefault="00462C42" w:rsidP="004E7F9C"/>
    <w:sectPr w:rsidR="00462C42" w:rsidRPr="009B0D30" w:rsidSect="00DF5B74">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6844084" w16cid:durableId="24621BC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6391B" w14:textId="77777777" w:rsidR="007A7FFE" w:rsidRDefault="007A7FFE" w:rsidP="004A504B">
      <w:r>
        <w:separator/>
      </w:r>
    </w:p>
  </w:endnote>
  <w:endnote w:type="continuationSeparator" w:id="0">
    <w:p w14:paraId="18D6DDEB" w14:textId="77777777" w:rsidR="007A7FFE" w:rsidRDefault="007A7F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904A" w14:textId="627F5DEB" w:rsidR="0000056C" w:rsidRPr="0033525D" w:rsidRDefault="0000056C">
    <w:pPr>
      <w:jc w:val="center"/>
    </w:pPr>
    <w:r>
      <w:fldChar w:fldCharType="begin"/>
    </w:r>
    <w:r>
      <w:instrText xml:space="preserve"> PAGE </w:instrText>
    </w:r>
    <w:r>
      <w:fldChar w:fldCharType="separate"/>
    </w:r>
    <w:r w:rsidR="00BD09D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3282" w14:textId="788F6549" w:rsidR="0000056C" w:rsidRPr="0033525D" w:rsidRDefault="0000056C">
    <w:pPr>
      <w:jc w:val="center"/>
    </w:pPr>
    <w:r>
      <w:fldChar w:fldCharType="begin"/>
    </w:r>
    <w:r>
      <w:instrText xml:space="preserve"> PAGE </w:instrText>
    </w:r>
    <w:r>
      <w:fldChar w:fldCharType="separate"/>
    </w:r>
    <w:r w:rsidR="00BD09D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8B40" w14:textId="77777777" w:rsidR="0000056C" w:rsidRDefault="0000056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00F1F6" w14:textId="77777777" w:rsidR="0000056C" w:rsidRDefault="0000056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8144" w14:textId="5103329A" w:rsidR="0000056C" w:rsidRPr="0033525D" w:rsidRDefault="0000056C" w:rsidP="00D67DDC">
    <w:pPr>
      <w:jc w:val="center"/>
    </w:pPr>
    <w:r>
      <w:fldChar w:fldCharType="begin"/>
    </w:r>
    <w:r>
      <w:instrText xml:space="preserve"> PAGE </w:instrText>
    </w:r>
    <w:r>
      <w:fldChar w:fldCharType="separate"/>
    </w:r>
    <w:r w:rsidR="00BD09D3">
      <w:rPr>
        <w:noProof/>
      </w:rPr>
      <w:t>1</w:t>
    </w:r>
    <w:r>
      <w:rPr>
        <w:noProof/>
      </w:rPr>
      <w:fldChar w:fldCharType="end"/>
    </w:r>
  </w:p>
  <w:p w14:paraId="37ADE898" w14:textId="77777777" w:rsidR="0000056C" w:rsidRPr="00D67DDC" w:rsidRDefault="0000056C" w:rsidP="00D67DD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53500" w14:textId="24CE3541" w:rsidR="00DC6A10" w:rsidRPr="0033525D" w:rsidRDefault="00BC2495">
    <w:pPr>
      <w:jc w:val="center"/>
    </w:pPr>
    <w:r>
      <w:fldChar w:fldCharType="begin"/>
    </w:r>
    <w:r w:rsidR="00851352">
      <w:instrText xml:space="preserve"> PAGE </w:instrText>
    </w:r>
    <w:r>
      <w:fldChar w:fldCharType="separate"/>
    </w:r>
    <w:r w:rsidR="00BD09D3">
      <w:rPr>
        <w:noProof/>
      </w:rPr>
      <w:t>12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4A421" w14:textId="7BBECC72" w:rsidR="00DC6A10" w:rsidRPr="0033525D" w:rsidRDefault="00BC2495">
    <w:pPr>
      <w:jc w:val="center"/>
    </w:pPr>
    <w:r>
      <w:fldChar w:fldCharType="begin"/>
    </w:r>
    <w:r w:rsidR="00851352">
      <w:instrText xml:space="preserve"> PAGE </w:instrText>
    </w:r>
    <w:r>
      <w:fldChar w:fldCharType="separate"/>
    </w:r>
    <w:r w:rsidR="00BD09D3">
      <w:rPr>
        <w:noProof/>
      </w:rPr>
      <w:t>11</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3FA89" w14:textId="77777777" w:rsidR="004E7F9C" w:rsidRDefault="004E7F9C" w:rsidP="00642C89">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72E7E7" w14:textId="77777777" w:rsidR="007A7FFE" w:rsidRDefault="007A7FFE" w:rsidP="004A504B">
      <w:r>
        <w:separator/>
      </w:r>
    </w:p>
  </w:footnote>
  <w:footnote w:type="continuationSeparator" w:id="0">
    <w:p w14:paraId="63793053" w14:textId="77777777" w:rsidR="007A7FFE" w:rsidRDefault="007A7FFE" w:rsidP="004A504B">
      <w:r>
        <w:continuationSeparator/>
      </w:r>
    </w:p>
  </w:footnote>
  <w:footnote w:id="1">
    <w:p w14:paraId="2183A980" w14:textId="77777777" w:rsidR="0000056C" w:rsidRPr="00701683" w:rsidRDefault="0000056C">
      <w:pPr>
        <w:pStyle w:val="FootnoteText"/>
      </w:pPr>
      <w:r>
        <w:rPr>
          <w:rStyle w:val="FootnoteReference"/>
        </w:rPr>
        <w:footnoteRef/>
      </w:r>
      <w:r>
        <w:t xml:space="preserve"> </w:t>
      </w:r>
      <w:r w:rsidRPr="00701683">
        <w:t>Online meetings and an intersessional approval process will be held in June and July 2021 due to coronavirus disease (COVID-19)</w:t>
      </w:r>
    </w:p>
  </w:footnote>
  <w:footnote w:id="2">
    <w:p w14:paraId="530A62B3" w14:textId="77777777" w:rsidR="0000056C" w:rsidRPr="00F75E7C" w:rsidRDefault="0000056C" w:rsidP="000F1514">
      <w:pPr>
        <w:pStyle w:val="FootnoteText"/>
        <w:rPr>
          <w:lang w:val="en-US"/>
        </w:rPr>
      </w:pPr>
      <w:r>
        <w:rPr>
          <w:rStyle w:val="FootnoteReference"/>
        </w:rPr>
        <w:footnoteRef/>
      </w:r>
      <w:r>
        <w:t xml:space="preserve"> Planned for 2-6 November 2020, postponed to 8-12 March 2021</w:t>
      </w:r>
    </w:p>
  </w:footnote>
  <w:footnote w:id="3">
    <w:p w14:paraId="507946A4" w14:textId="77777777" w:rsidR="0000056C" w:rsidRPr="00FB52AD" w:rsidRDefault="0000056C" w:rsidP="000F1514">
      <w:pPr>
        <w:pStyle w:val="FootnoteText"/>
        <w:rPr>
          <w:lang w:val="en-US"/>
        </w:rPr>
      </w:pPr>
      <w:r>
        <w:rPr>
          <w:rStyle w:val="FootnoteReference"/>
        </w:rPr>
        <w:footnoteRef/>
      </w:r>
      <w:r>
        <w:t xml:space="preserve"> As contained in paragraph 4 of document UNEP/OzL.Pro/ExCom/86/IAPext/Rev.1</w:t>
      </w:r>
    </w:p>
  </w:footnote>
  <w:footnote w:id="4">
    <w:p w14:paraId="5797E4B5" w14:textId="65BFDA49" w:rsidR="0000056C" w:rsidRPr="00F907C0" w:rsidRDefault="0000056C" w:rsidP="000F1514">
      <w:pPr>
        <w:pStyle w:val="FootnoteText"/>
      </w:pPr>
      <w:r>
        <w:rPr>
          <w:rStyle w:val="FootnoteReference"/>
        </w:rPr>
        <w:footnoteRef/>
      </w:r>
      <w:r>
        <w:t xml:space="preserve"> Formal online meetings (</w:t>
      </w:r>
      <w:r w:rsidRPr="002D7258">
        <w:t xml:space="preserve">with </w:t>
      </w:r>
      <w:r w:rsidRPr="003D1220">
        <w:rPr>
          <w:rFonts w:eastAsia="Calibri"/>
        </w:rPr>
        <w:t>simultaneous interpretation)</w:t>
      </w:r>
      <w:r>
        <w:t xml:space="preserve"> were </w:t>
      </w:r>
      <w:r w:rsidRPr="00F907C0">
        <w:t xml:space="preserve">held on </w:t>
      </w:r>
      <w:r w:rsidR="00212766">
        <w:t xml:space="preserve">6, </w:t>
      </w:r>
      <w:r w:rsidRPr="00F907C0">
        <w:t>9, 12 and 16 April 2021</w:t>
      </w:r>
    </w:p>
  </w:footnote>
  <w:footnote w:id="5">
    <w:p w14:paraId="792DD981" w14:textId="77777777" w:rsidR="0000056C" w:rsidRPr="00B35A21" w:rsidRDefault="0000056C" w:rsidP="000F1514">
      <w:pPr>
        <w:pStyle w:val="FootnoteText"/>
      </w:pPr>
      <w:r>
        <w:rPr>
          <w:rStyle w:val="FootnoteReference"/>
        </w:rPr>
        <w:footnoteRef/>
      </w:r>
      <w:r>
        <w:t xml:space="preserve"> </w:t>
      </w:r>
      <w:r w:rsidRPr="00B35A21">
        <w:t>UNEP/OzL.Pro/ExCom/86/100</w:t>
      </w:r>
    </w:p>
  </w:footnote>
  <w:footnote w:id="6">
    <w:p w14:paraId="4D0A81C9" w14:textId="77777777" w:rsidR="00DF5B74" w:rsidRPr="006E126D" w:rsidRDefault="00DF5B74" w:rsidP="00DF5B74">
      <w:pPr>
        <w:pStyle w:val="FootnoteText"/>
      </w:pPr>
      <w:r>
        <w:rPr>
          <w:rStyle w:val="FootnoteReference"/>
        </w:rPr>
        <w:footnoteRef/>
      </w:r>
      <w:r>
        <w:t xml:space="preserve"> </w:t>
      </w:r>
      <w:r w:rsidRPr="00692D14">
        <w:t>Due to coronavirus disease (COVID-19)</w:t>
      </w:r>
    </w:p>
  </w:footnote>
  <w:footnote w:id="7">
    <w:p w14:paraId="2721D5B6" w14:textId="77777777" w:rsidR="00DF5B74" w:rsidRPr="00A513E6" w:rsidRDefault="00DF5B74" w:rsidP="00DF5B74">
      <w:pPr>
        <w:pStyle w:val="FootnoteText"/>
      </w:pPr>
      <w:r>
        <w:rPr>
          <w:rStyle w:val="FootnoteReference"/>
        </w:rPr>
        <w:footnoteRef/>
      </w:r>
      <w:r>
        <w:t xml:space="preserve"> The issue is contained in paragraphs 16 to 20 of document UNEP/OzL.Pro/ExCom/84/32, “Overview of issues identified during project review”.</w:t>
      </w:r>
    </w:p>
  </w:footnote>
  <w:footnote w:id="8">
    <w:p w14:paraId="58106ADA" w14:textId="77777777" w:rsidR="00DF5B74" w:rsidRPr="00B012BE" w:rsidRDefault="00DF5B74" w:rsidP="00DF5B74">
      <w:pPr>
        <w:pStyle w:val="FootnoteText"/>
        <w:rPr>
          <w:lang w:val="en-US"/>
        </w:rPr>
      </w:pPr>
      <w:r>
        <w:rPr>
          <w:rStyle w:val="FootnoteReference"/>
        </w:rPr>
        <w:footnoteRef/>
      </w:r>
      <w:r>
        <w:t xml:space="preserve"> In response to </w:t>
      </w:r>
      <w:r w:rsidRPr="00826B0B">
        <w:t>decision 84/54(b)</w:t>
      </w:r>
      <w:r>
        <w:t xml:space="preserve">, </w:t>
      </w:r>
      <w:r w:rsidRPr="00B012BE">
        <w:t>document UNEP/OzL.Pro/ExCom/8</w:t>
      </w:r>
      <w:r>
        <w:t>6</w:t>
      </w:r>
      <w:r w:rsidRPr="00B012BE">
        <w:t>/</w:t>
      </w:r>
      <w:r>
        <w:t>87 has been submitted to the 86</w:t>
      </w:r>
      <w:r w:rsidRPr="00826B0B">
        <w:rPr>
          <w:vertAlign w:val="superscript"/>
        </w:rPr>
        <w:t>th</w:t>
      </w:r>
      <w:r>
        <w:t xml:space="preserve"> meeting.</w:t>
      </w:r>
    </w:p>
  </w:footnote>
  <w:footnote w:id="9">
    <w:p w14:paraId="08E00ED5" w14:textId="77777777" w:rsidR="00DF5B74" w:rsidRPr="00B409E4" w:rsidRDefault="00DF5B74" w:rsidP="00DF5B74">
      <w:pPr>
        <w:pStyle w:val="FootnoteText"/>
      </w:pPr>
      <w:r>
        <w:rPr>
          <w:rStyle w:val="FootnoteReference"/>
        </w:rPr>
        <w:footnoteRef/>
      </w:r>
      <w:r>
        <w:t xml:space="preserve"> The present document should have been submitted to the 85</w:t>
      </w:r>
      <w:r w:rsidRPr="00B409E4">
        <w:rPr>
          <w:vertAlign w:val="superscript"/>
        </w:rPr>
        <w:t>th</w:t>
      </w:r>
      <w:r>
        <w:t xml:space="preserve"> meeting. </w:t>
      </w:r>
      <w:r w:rsidRPr="00791CFA">
        <w:t>In light of the COVID-19 pandemic, the Executive Committee agreed to postpone its 85</w:t>
      </w:r>
      <w:r w:rsidRPr="00791CFA">
        <w:rPr>
          <w:vertAlign w:val="superscript"/>
        </w:rPr>
        <w:t>th</w:t>
      </w:r>
      <w:r>
        <w:t xml:space="preserve"> </w:t>
      </w:r>
      <w:r w:rsidRPr="00791CFA">
        <w:t>meeting, originally scheduled from 25 to 29 May 2020, and to hold it back-to-back with the 86</w:t>
      </w:r>
      <w:r w:rsidRPr="00791CFA">
        <w:rPr>
          <w:vertAlign w:val="superscript"/>
        </w:rPr>
        <w:t>th</w:t>
      </w:r>
      <w:r>
        <w:t xml:space="preserve"> </w:t>
      </w:r>
      <w:r w:rsidRPr="00791CFA">
        <w:t>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791CFA">
        <w:rPr>
          <w:vertAlign w:val="superscript"/>
        </w:rPr>
        <w:t>th</w:t>
      </w:r>
      <w:r>
        <w:t xml:space="preserve"> </w:t>
      </w:r>
      <w:r w:rsidRPr="00791CFA">
        <w:t>meeting; agenda items that were not considered intersessionally would be included in the agenda of the 86</w:t>
      </w:r>
      <w:r w:rsidRPr="00791CFA">
        <w:rPr>
          <w:vertAlign w:val="superscript"/>
        </w:rPr>
        <w:t>th</w:t>
      </w:r>
      <w:r>
        <w:t xml:space="preserve"> </w:t>
      </w:r>
      <w:r w:rsidRPr="00791CFA">
        <w:t xml:space="preserve">meeting. Given the evolution of the pandemic, the Executive Committee further deferred </w:t>
      </w:r>
      <w:r w:rsidRPr="00031EC6">
        <w:t>both meetings to March 2021.</w:t>
      </w:r>
    </w:p>
  </w:footnote>
  <w:footnote w:id="10">
    <w:p w14:paraId="16A5A87F" w14:textId="77777777" w:rsidR="00DF5B74" w:rsidRPr="007179C3" w:rsidRDefault="00DF5B74" w:rsidP="00DF5B74">
      <w:pPr>
        <w:pStyle w:val="FootnoteText"/>
      </w:pPr>
      <w:r>
        <w:rPr>
          <w:rStyle w:val="FootnoteReference"/>
        </w:rPr>
        <w:footnoteRef/>
      </w:r>
      <w:r>
        <w:t xml:space="preserve"> </w:t>
      </w:r>
      <w:r w:rsidRPr="007179C3">
        <w:t>UNEP/OzL.Pro/ExCom/54/53</w:t>
      </w:r>
      <w:r>
        <w:t>.</w:t>
      </w:r>
    </w:p>
  </w:footnote>
  <w:footnote w:id="11">
    <w:p w14:paraId="6C3DBC91" w14:textId="77777777" w:rsidR="00DF5B74" w:rsidRPr="00F71124" w:rsidRDefault="00DF5B74" w:rsidP="00DF5B74">
      <w:pPr>
        <w:pStyle w:val="FootnoteText"/>
      </w:pPr>
      <w:r>
        <w:rPr>
          <w:rStyle w:val="FootnoteReference"/>
        </w:rPr>
        <w:footnoteRef/>
      </w:r>
      <w:r>
        <w:t xml:space="preserve"> </w:t>
      </w:r>
      <w:r w:rsidRPr="00F71124">
        <w:t>UNEP/OzL.Pro/ExCom/56/13</w:t>
      </w:r>
      <w:r>
        <w:t>.</w:t>
      </w:r>
    </w:p>
  </w:footnote>
  <w:footnote w:id="12">
    <w:p w14:paraId="1777FBDE" w14:textId="77777777" w:rsidR="00DF5B74" w:rsidRPr="007179C3" w:rsidRDefault="00DF5B74" w:rsidP="00DF5B74">
      <w:pPr>
        <w:pStyle w:val="FootnoteText"/>
      </w:pPr>
      <w:r>
        <w:rPr>
          <w:rStyle w:val="FootnoteReference"/>
        </w:rPr>
        <w:footnoteRef/>
      </w:r>
      <w:r>
        <w:t xml:space="preserve"> </w:t>
      </w:r>
      <w:r w:rsidRPr="007179C3">
        <w:t>UNEP/OzL.Pro/ExCom/71/55</w:t>
      </w:r>
      <w:r>
        <w:t>.</w:t>
      </w:r>
    </w:p>
  </w:footnote>
  <w:footnote w:id="13">
    <w:p w14:paraId="71062A6B" w14:textId="77777777" w:rsidR="00DF5B74" w:rsidRPr="002D76C3" w:rsidRDefault="00DF5B74" w:rsidP="00DF5B74">
      <w:pPr>
        <w:pStyle w:val="FootnoteText"/>
      </w:pPr>
      <w:r>
        <w:rPr>
          <w:rStyle w:val="FootnoteReference"/>
        </w:rPr>
        <w:footnoteRef/>
      </w:r>
      <w:r>
        <w:t xml:space="preserve"> The draft guidelines are contained in document </w:t>
      </w:r>
      <w:r w:rsidRPr="002D76C3">
        <w:t>UNEP/OzL.Pro/ExCom/79/47</w:t>
      </w:r>
      <w:r>
        <w:t>.</w:t>
      </w:r>
    </w:p>
  </w:footnote>
  <w:footnote w:id="14">
    <w:p w14:paraId="1496429C" w14:textId="77777777" w:rsidR="00DF5B74" w:rsidRPr="00327276" w:rsidRDefault="00DF5B74" w:rsidP="00DF5B74">
      <w:pPr>
        <w:pStyle w:val="FootnoteText"/>
      </w:pPr>
      <w:r>
        <w:rPr>
          <w:rStyle w:val="FootnoteReference"/>
        </w:rPr>
        <w:footnoteRef/>
      </w:r>
      <w:r>
        <w:t xml:space="preserve"> </w:t>
      </w:r>
      <w:r w:rsidRPr="00327276">
        <w:t>UNEP/OzL.Pro/ExCom/83/8</w:t>
      </w:r>
      <w:r>
        <w:t>.</w:t>
      </w:r>
    </w:p>
  </w:footnote>
  <w:footnote w:id="15">
    <w:p w14:paraId="63861856" w14:textId="77777777" w:rsidR="00DF5B74" w:rsidRPr="00C61C9D" w:rsidRDefault="00DF5B74" w:rsidP="00DF5B74">
      <w:pPr>
        <w:pStyle w:val="FootnoteText"/>
      </w:pPr>
      <w:r>
        <w:rPr>
          <w:rStyle w:val="FootnoteReference"/>
        </w:rPr>
        <w:footnoteRef/>
      </w:r>
      <w:r>
        <w:t xml:space="preserve"> </w:t>
      </w:r>
      <w:r w:rsidRPr="00C61C9D">
        <w:t>At its 74</w:t>
      </w:r>
      <w:r w:rsidRPr="00C61C9D">
        <w:rPr>
          <w:vertAlign w:val="superscript"/>
        </w:rPr>
        <w:t>th</w:t>
      </w:r>
      <w:r>
        <w:t xml:space="preserve"> </w:t>
      </w:r>
      <w:r w:rsidRPr="00C61C9D">
        <w:t>meeting, the Executive Committee agreed on the funding modalities for undertak</w:t>
      </w:r>
      <w:r>
        <w:t>ing</w:t>
      </w:r>
      <w:r w:rsidRPr="00C61C9D">
        <w:t xml:space="preserve"> national surveys of alternatives to ODS, approved the requests for funding surveys of ODS alternatives submitted by Article 5 countries to that meeting, and allowed the submission of funding requests for surveys from countries that had not submitted a request to the 74</w:t>
      </w:r>
      <w:r w:rsidRPr="00C61C9D">
        <w:rPr>
          <w:vertAlign w:val="superscript"/>
        </w:rPr>
        <w:t>th</w:t>
      </w:r>
      <w:r>
        <w:t xml:space="preserve"> </w:t>
      </w:r>
      <w:r w:rsidRPr="00C61C9D">
        <w:t>meeting (decision 74/53)</w:t>
      </w:r>
      <w:r>
        <w:t>.</w:t>
      </w:r>
    </w:p>
  </w:footnote>
  <w:footnote w:id="16">
    <w:p w14:paraId="2A6087E4" w14:textId="77777777" w:rsidR="00DF5B74" w:rsidRPr="00845FB3" w:rsidRDefault="00DF5B74" w:rsidP="00DF5B74">
      <w:pPr>
        <w:pStyle w:val="FootnoteText"/>
      </w:pPr>
      <w:r>
        <w:rPr>
          <w:rStyle w:val="FootnoteReference"/>
        </w:rPr>
        <w:footnoteRef/>
      </w:r>
      <w:r>
        <w:t xml:space="preserve"> </w:t>
      </w:r>
      <w:r w:rsidRPr="00845FB3">
        <w:t>UNEP/OzL.Pro/ExCom/80/54</w:t>
      </w:r>
      <w:r>
        <w:t>.</w:t>
      </w:r>
    </w:p>
  </w:footnote>
  <w:footnote w:id="17">
    <w:p w14:paraId="5449F7D7" w14:textId="77777777" w:rsidR="00DF5B74" w:rsidRPr="00BC1C65" w:rsidRDefault="00DF5B74" w:rsidP="00DF5B74">
      <w:pPr>
        <w:pStyle w:val="FootnoteText"/>
      </w:pPr>
      <w:r>
        <w:rPr>
          <w:rStyle w:val="FootnoteReference"/>
        </w:rPr>
        <w:footnoteRef/>
      </w:r>
      <w:r>
        <w:t xml:space="preserve"> The Governments of Antigua and Barbuda, </w:t>
      </w:r>
      <w:r w:rsidRPr="00BC1C65">
        <w:t>Central African Republic and India</w:t>
      </w:r>
      <w:r>
        <w:t xml:space="preserve"> had submitted, under the 2021-2023 business plans of relevant agencies, a request for assistance for enabling activities for the phase-out of HFCs, including the mandatory official letter, with the </w:t>
      </w:r>
      <w:r w:rsidRPr="00BC1C65">
        <w:t>intent to make best efforts to ratify the Kigali Amendment as early as possible</w:t>
      </w:r>
      <w:r>
        <w:t>.</w:t>
      </w:r>
    </w:p>
  </w:footnote>
  <w:footnote w:id="18">
    <w:p w14:paraId="34B5CDEB" w14:textId="77777777" w:rsidR="00DF5B74" w:rsidRPr="003668CF" w:rsidRDefault="00DF5B74" w:rsidP="00DF5B74">
      <w:pPr>
        <w:pStyle w:val="FootnoteText"/>
        <w:rPr>
          <w:lang w:val="en-US"/>
        </w:rPr>
      </w:pPr>
      <w:r>
        <w:rPr>
          <w:rStyle w:val="FootnoteReference"/>
        </w:rPr>
        <w:footnoteRef/>
      </w:r>
      <w:r>
        <w:t xml:space="preserve"> In addition to </w:t>
      </w:r>
      <w:r w:rsidRPr="008E2914">
        <w:t>implement</w:t>
      </w:r>
      <w:r>
        <w:t>ing</w:t>
      </w:r>
      <w:r w:rsidRPr="008E2914">
        <w:t xml:space="preserve"> a</w:t>
      </w:r>
      <w:r>
        <w:t xml:space="preserve">n HFC </w:t>
      </w:r>
      <w:r w:rsidRPr="008E2914">
        <w:t>import</w:t>
      </w:r>
      <w:r>
        <w:t>/</w:t>
      </w:r>
      <w:r w:rsidRPr="008E2914">
        <w:t xml:space="preserve">export licensing </w:t>
      </w:r>
      <w:r>
        <w:t xml:space="preserve">system, and HFC data reporting under Article 7 of the Montreal Protocol, the first compliance targets are the </w:t>
      </w:r>
      <w:r w:rsidRPr="008E2914">
        <w:t xml:space="preserve">freeze </w:t>
      </w:r>
      <w:r>
        <w:rPr>
          <w:lang w:val="en-US"/>
        </w:rPr>
        <w:t>in HFC consumption by 2024 and 10 per cent reduction in 2029 for Article 5 group 1 countries; the freeze in 2026 and 10 per cent reduction in 2032 for Article 5 group 2 countries.</w:t>
      </w:r>
    </w:p>
  </w:footnote>
  <w:footnote w:id="19">
    <w:p w14:paraId="3DA98FE8" w14:textId="77777777" w:rsidR="00DF5B74" w:rsidRPr="00814550" w:rsidRDefault="00DF5B74" w:rsidP="00DF5B74">
      <w:pPr>
        <w:pStyle w:val="FootnoteText"/>
      </w:pPr>
      <w:r>
        <w:rPr>
          <w:rStyle w:val="FootnoteReference"/>
        </w:rPr>
        <w:footnoteRef/>
      </w:r>
      <w:r>
        <w:t xml:space="preserve"> These activities </w:t>
      </w:r>
      <w:r w:rsidRPr="00814550">
        <w:t xml:space="preserve">include </w:t>
      </w:r>
      <w:r w:rsidRPr="00814550">
        <w:rPr>
          <w:i/>
        </w:rPr>
        <w:t>inter alia</w:t>
      </w:r>
      <w:r w:rsidRPr="00814550">
        <w:t xml:space="preserve"> country</w:t>
      </w:r>
      <w:r>
        <w:t>-</w:t>
      </w:r>
      <w:r w:rsidRPr="00814550">
        <w:t>specific activities aimed at supporting institutional arrangements, the review of licensing systems, data reporting on HFC consumption and production, and demonstration of non</w:t>
      </w:r>
      <w:r>
        <w:noBreakHyphen/>
      </w:r>
      <w:r w:rsidRPr="00814550">
        <w:t>investment activities; development and enforcement of policies and regulations to avo</w:t>
      </w:r>
      <w:r>
        <w:t>id market penetration of energy</w:t>
      </w:r>
      <w:r>
        <w:noBreakHyphen/>
      </w:r>
      <w:r w:rsidRPr="00814550">
        <w:t>inefficient refrigeration, air-conditioning and heat-pump equipment; promotion of access to energy-efficient technologies in those sectors; and targeted training on certification, safety and standards, awareness-raising and capacity building aimed at maintaining and enhancing the energy efficiency.</w:t>
      </w:r>
    </w:p>
  </w:footnote>
  <w:footnote w:id="20">
    <w:p w14:paraId="2D028176" w14:textId="77777777" w:rsidR="00DF5B74" w:rsidRPr="00CE2D74" w:rsidRDefault="00DF5B74" w:rsidP="00DF5B74">
      <w:pPr>
        <w:pStyle w:val="FootnoteText"/>
      </w:pPr>
      <w:r>
        <w:rPr>
          <w:rStyle w:val="FootnoteReference"/>
        </w:rPr>
        <w:footnoteRef/>
      </w:r>
      <w:r>
        <w:t xml:space="preserve"> </w:t>
      </w:r>
      <w:r w:rsidRPr="00CE2D74">
        <w:t>As reported in document UNEP/OzL.Pro/ExCom/83/8,</w:t>
      </w:r>
      <w:r>
        <w:t xml:space="preserve"> e</w:t>
      </w:r>
      <w:r w:rsidRPr="00CE2D74">
        <w:t xml:space="preserve">ngagement from the HCFC user sectors and other stakeholders to implement the agreed overarching strategy was ensured </w:t>
      </w:r>
      <w:r>
        <w:t>through</w:t>
      </w:r>
      <w:r w:rsidRPr="00CE2D74">
        <w:t xml:space="preserve"> an extensive consultation process </w:t>
      </w:r>
      <w:r>
        <w:t>carried out</w:t>
      </w:r>
      <w:r w:rsidRPr="00CE2D74">
        <w:t xml:space="preserve"> during HPMP preparation. There were consultations with the NOU and relevant stakeholders (e.g., the industry and trade associations) for the identification of key inputs for the preparation of the HPMP.</w:t>
      </w:r>
    </w:p>
  </w:footnote>
  <w:footnote w:id="21">
    <w:p w14:paraId="542D5EF6" w14:textId="77777777" w:rsidR="00DF5B74" w:rsidRPr="002C057F" w:rsidRDefault="00DF5B74" w:rsidP="00DF5B74">
      <w:pPr>
        <w:pStyle w:val="FootnoteText"/>
      </w:pPr>
      <w:r>
        <w:rPr>
          <w:rStyle w:val="FootnoteReference"/>
        </w:rPr>
        <w:footnoteRef/>
      </w:r>
      <w:r>
        <w:t xml:space="preserve"> </w:t>
      </w:r>
      <w:r w:rsidRPr="00CE2D74">
        <w:t xml:space="preserve">As reported in document UNEP/OzL.Pro/ExCom/83/8, </w:t>
      </w:r>
      <w:r>
        <w:t>a</w:t>
      </w:r>
      <w:r w:rsidRPr="002C057F">
        <w:t>ctivities in the refrigeration servicing sector will have synergies between HCFC phase</w:t>
      </w:r>
      <w:r>
        <w:t>-</w:t>
      </w:r>
      <w:r w:rsidRPr="002C057F">
        <w:t>out and HFC phase-down, as many of those activities (e.g., training of technicians, recovery and reclamation of refrigerant, development of standards for the installation and operation of low-GWP equipment) have an impact on all refrigerants and alternatives use</w:t>
      </w:r>
      <w:r>
        <w:t>d</w:t>
      </w:r>
      <w:r w:rsidRPr="002C057F">
        <w:t xml:space="preserve"> in the countries. Therefore, the preparatory funding for HFC phase-down plans must give due consideration to the existing activities already being implemented in the sector under HCFC phase-out.</w:t>
      </w:r>
    </w:p>
  </w:footnote>
  <w:footnote w:id="22">
    <w:p w14:paraId="6BA0EE10" w14:textId="77777777" w:rsidR="00DF5B74" w:rsidRPr="00055277" w:rsidRDefault="00DF5B74" w:rsidP="00DF5B74">
      <w:pPr>
        <w:pStyle w:val="FootnoteText"/>
      </w:pPr>
      <w:r>
        <w:rPr>
          <w:rStyle w:val="FootnoteReference"/>
        </w:rPr>
        <w:footnoteRef/>
      </w:r>
      <w:r>
        <w:t xml:space="preserve"> </w:t>
      </w:r>
      <w:r w:rsidRPr="00055277">
        <w:t xml:space="preserve">For example, in the residential </w:t>
      </w:r>
      <w:r>
        <w:t xml:space="preserve">air-conditioning </w:t>
      </w:r>
      <w:r w:rsidRPr="00055277">
        <w:t>sector</w:t>
      </w:r>
      <w:r>
        <w:t>,</w:t>
      </w:r>
      <w:r w:rsidRPr="00055277">
        <w:t xml:space="preserve"> R-410A is </w:t>
      </w:r>
      <w:r>
        <w:t xml:space="preserve">currently </w:t>
      </w:r>
      <w:r w:rsidRPr="00055277">
        <w:t xml:space="preserve">the main alternative to HCFC-22 </w:t>
      </w:r>
      <w:r>
        <w:t xml:space="preserve">while </w:t>
      </w:r>
      <w:r w:rsidRPr="00055277">
        <w:t>R-404A is an alternative to HCFC</w:t>
      </w:r>
      <w:r>
        <w:t>-</w:t>
      </w:r>
      <w:r w:rsidRPr="00055277">
        <w:t>22 in several commercial refrigeration applications; and HFC</w:t>
      </w:r>
      <w:r>
        <w:t>-</w:t>
      </w:r>
      <w:r w:rsidRPr="00055277">
        <w:t>245fa is a well</w:t>
      </w:r>
      <w:r>
        <w:noBreakHyphen/>
      </w:r>
      <w:r w:rsidRPr="00055277">
        <w:t xml:space="preserve">known alternative to HCFC-141b in </w:t>
      </w:r>
      <w:r>
        <w:t>spray foam applications.</w:t>
      </w:r>
    </w:p>
  </w:footnote>
  <w:footnote w:id="23">
    <w:p w14:paraId="17D9CED5" w14:textId="77777777" w:rsidR="00DF5B74" w:rsidRPr="005E1588" w:rsidRDefault="00DF5B74" w:rsidP="00DF5B74">
      <w:pPr>
        <w:pStyle w:val="FootnoteText"/>
      </w:pPr>
      <w:r>
        <w:rPr>
          <w:rStyle w:val="FootnoteReference"/>
        </w:rPr>
        <w:footnoteRef/>
      </w:r>
      <w:r>
        <w:t xml:space="preserve"> </w:t>
      </w:r>
      <w:r w:rsidRPr="005E1588">
        <w:t>Currently, implementation and monitoring of overlapping stages I and II of HPMPs has proven challenging in several countries; adding HFC phase</w:t>
      </w:r>
      <w:r>
        <w:t>-</w:t>
      </w:r>
      <w:r w:rsidRPr="005E1588">
        <w:t xml:space="preserve">down plans will increase the administrative burden even though in many countries most of the activities in these plans </w:t>
      </w:r>
      <w:r>
        <w:t xml:space="preserve">are </w:t>
      </w:r>
      <w:r w:rsidRPr="005E1588">
        <w:t>in the same sector (i.e., refrigeration servicing sector in LVC countries)</w:t>
      </w:r>
      <w:r>
        <w:t>.</w:t>
      </w:r>
    </w:p>
  </w:footnote>
  <w:footnote w:id="24">
    <w:p w14:paraId="19E06DF7" w14:textId="77777777" w:rsidR="00DF5B74" w:rsidRPr="00885F8F" w:rsidRDefault="00DF5B74" w:rsidP="00DF5B74">
      <w:pPr>
        <w:pStyle w:val="FootnoteText"/>
      </w:pPr>
      <w:r>
        <w:rPr>
          <w:rStyle w:val="FootnoteReference"/>
        </w:rPr>
        <w:footnoteRef/>
      </w:r>
      <w:r>
        <w:t xml:space="preserve"> </w:t>
      </w:r>
      <w:r w:rsidRPr="000B2C5F">
        <w:t xml:space="preserve">When the Parties </w:t>
      </w:r>
      <w:r>
        <w:t xml:space="preserve">to the Montreal Protocol </w:t>
      </w:r>
      <w:r w:rsidRPr="000B2C5F">
        <w:t xml:space="preserve">adopted decision XIX/6 on the acceleration of the HCFC phase-out, the Executive Committee decided </w:t>
      </w:r>
      <w:r>
        <w:t xml:space="preserve">that a staged approach to phase </w:t>
      </w:r>
      <w:r w:rsidRPr="000B2C5F">
        <w:t xml:space="preserve">out HCFCs would allow Article 5 countries </w:t>
      </w:r>
      <w:r>
        <w:t xml:space="preserve">to </w:t>
      </w:r>
      <w:r w:rsidRPr="000B2C5F">
        <w:t xml:space="preserve">prioritize some uses where substitute technologies were readily available and economically viable, while giving more time to address uncertainties related to </w:t>
      </w:r>
      <w:r>
        <w:t>alternatives</w:t>
      </w:r>
      <w:r w:rsidRPr="000B2C5F">
        <w:t xml:space="preserve"> </w:t>
      </w:r>
      <w:r>
        <w:t xml:space="preserve">to </w:t>
      </w:r>
      <w:r w:rsidRPr="000B2C5F">
        <w:t>HCFC</w:t>
      </w:r>
      <w:r>
        <w:t>s</w:t>
      </w:r>
      <w:r w:rsidRPr="000B2C5F">
        <w:t xml:space="preserve"> in other applications (i.e.,</w:t>
      </w:r>
      <w:r>
        <w:t> </w:t>
      </w:r>
      <w:r w:rsidRPr="000B2C5F">
        <w:t>availability, maturity, cost</w:t>
      </w:r>
      <w:r>
        <w:noBreakHyphen/>
      </w:r>
      <w:r w:rsidRPr="000B2C5F">
        <w:t>effectiveness and other environmental considerations).</w:t>
      </w:r>
    </w:p>
  </w:footnote>
  <w:footnote w:id="25">
    <w:p w14:paraId="51E75321" w14:textId="77777777" w:rsidR="00DF5B74" w:rsidRPr="00CE2D74" w:rsidRDefault="00DF5B74" w:rsidP="00DF5B74">
      <w:pPr>
        <w:pStyle w:val="FootnoteText"/>
      </w:pPr>
      <w:r>
        <w:rPr>
          <w:rStyle w:val="FootnoteReference"/>
        </w:rPr>
        <w:footnoteRef/>
      </w:r>
      <w:r>
        <w:t xml:space="preserve"> As reported in document </w:t>
      </w:r>
      <w:r w:rsidRPr="00F111BF">
        <w:t>UNEP/OzL.Pro/ExCom/83/8</w:t>
      </w:r>
      <w:r>
        <w:t>,</w:t>
      </w:r>
      <w:r w:rsidRPr="00F111BF">
        <w:t xml:space="preserve"> </w:t>
      </w:r>
      <w:r>
        <w:t>i</w:t>
      </w:r>
      <w:r w:rsidRPr="00CE2D74">
        <w:t xml:space="preserve">n several countries it </w:t>
      </w:r>
      <w:r>
        <w:t xml:space="preserve">was </w:t>
      </w:r>
      <w:r w:rsidRPr="00CE2D74">
        <w:t xml:space="preserve">found that the estimated HCFC baselines for compliance were not accurate due to different reasons such as large stockpiles or lack of knowledge about the real demand for HCFCs in the user sectors. In consequence, starting points </w:t>
      </w:r>
      <w:r>
        <w:t xml:space="preserve">for aggregate reductions in HCFCs </w:t>
      </w:r>
      <w:r w:rsidRPr="00CE2D74">
        <w:t>had to be reviewed during the implementation of HPMPs. Therefore, to prevent major readjustment of the estimated consumption data, a review of the historical consumption of CFCs and HCFCs, together with an analys</w:t>
      </w:r>
      <w:r>
        <w:t>is</w:t>
      </w:r>
      <w:r w:rsidRPr="00CE2D74">
        <w:t xml:space="preserve"> of key socio-economic parameters of the countries (e.g., distribution of the population in urban and rural areas; location of economic activities demanding refrigeration and air</w:t>
      </w:r>
      <w:r>
        <w:t>-</w:t>
      </w:r>
      <w:r w:rsidRPr="00CE2D74">
        <w:t>conditioning equipment; population connected to the electricity grid) could be undertaken during the preparatory phases for HFC phase-down</w:t>
      </w:r>
      <w:r>
        <w:t>.</w:t>
      </w:r>
    </w:p>
  </w:footnote>
  <w:footnote w:id="26">
    <w:p w14:paraId="326CEDE2" w14:textId="77777777" w:rsidR="00DF5B74" w:rsidRPr="00F111BF" w:rsidRDefault="00DF5B74" w:rsidP="00DF5B74">
      <w:pPr>
        <w:pStyle w:val="FootnoteText"/>
      </w:pPr>
      <w:r>
        <w:rPr>
          <w:rStyle w:val="FootnoteReference"/>
        </w:rPr>
        <w:footnoteRef/>
      </w:r>
      <w:r>
        <w:t xml:space="preserve"> As reported in document </w:t>
      </w:r>
      <w:r w:rsidRPr="00F111BF">
        <w:t>UNEP/OzL.Pro/ExCom/83/8</w:t>
      </w:r>
      <w:r>
        <w:t>,</w:t>
      </w:r>
      <w:r w:rsidRPr="00F111BF">
        <w:t xml:space="preserve"> during the implementation of the HPMPs, </w:t>
      </w:r>
      <w:r>
        <w:t xml:space="preserve">it has been noticed </w:t>
      </w:r>
      <w:r w:rsidRPr="00F111BF">
        <w:t>that initial estimations and recording of HCFC consumption during the base years were not always accurate and that the licensing and quota systems had deficiencies in their design (e.g., licenses with a duration of longer than a year) or in their implementation (e.g., incorrect use of codes for import, or use of the same codes for different substances).</w:t>
      </w:r>
      <w:r w:rsidRPr="00CE2D74">
        <w:t xml:space="preserve"> These issues have been gradually identified and corrected by the Governments.</w:t>
      </w:r>
    </w:p>
  </w:footnote>
  <w:footnote w:id="27">
    <w:p w14:paraId="17EEC93A" w14:textId="77777777" w:rsidR="00DF5B74" w:rsidRPr="002136D6" w:rsidRDefault="00DF5B74" w:rsidP="00DF5B74">
      <w:pPr>
        <w:pStyle w:val="FootnoteText"/>
      </w:pPr>
      <w:r>
        <w:rPr>
          <w:rStyle w:val="FootnoteReference"/>
        </w:rPr>
        <w:footnoteRef/>
      </w:r>
      <w:r>
        <w:t xml:space="preserve"> </w:t>
      </w:r>
      <w:r w:rsidRPr="002136D6">
        <w:t>The 84 Article 5 countries consist of 53 LVC countries, accounting for 66.8 per cent of all LVC countries and 68.8</w:t>
      </w:r>
      <w:r>
        <w:t> </w:t>
      </w:r>
      <w:r w:rsidRPr="002136D6">
        <w:t>per cent of their aggregated HCFC baselines, and 31 non-LVC countries, accounti</w:t>
      </w:r>
      <w:r>
        <w:t>ng for 33.2 per cent of all non</w:t>
      </w:r>
      <w:r>
        <w:noBreakHyphen/>
      </w:r>
      <w:r w:rsidRPr="002136D6">
        <w:t>LVC countries and 14.3 per cent of their aggregated HCFC baselines.</w:t>
      </w:r>
    </w:p>
  </w:footnote>
  <w:footnote w:id="28">
    <w:p w14:paraId="3EAA6C8B" w14:textId="77777777" w:rsidR="00DF5B74" w:rsidRPr="002136D6" w:rsidRDefault="00DF5B74" w:rsidP="00DF5B74">
      <w:pPr>
        <w:pStyle w:val="FootnoteText"/>
      </w:pPr>
      <w:r>
        <w:rPr>
          <w:rStyle w:val="FootnoteReference"/>
        </w:rPr>
        <w:footnoteRef/>
      </w:r>
      <w:r>
        <w:t xml:space="preserve"> </w:t>
      </w:r>
      <w:r w:rsidRPr="002136D6">
        <w:t>Country programme data and prospects for compliance</w:t>
      </w:r>
      <w:r>
        <w:t xml:space="preserve"> (UNEP/OzL.Pro/ExCom/86/8).</w:t>
      </w:r>
    </w:p>
  </w:footnote>
  <w:footnote w:id="29">
    <w:p w14:paraId="2B12EC5C" w14:textId="77777777" w:rsidR="00DF5B74" w:rsidRPr="00F111BF" w:rsidRDefault="00DF5B74" w:rsidP="00DF5B74">
      <w:pPr>
        <w:pStyle w:val="FootnoteText"/>
      </w:pPr>
      <w:r>
        <w:rPr>
          <w:rStyle w:val="FootnoteReference"/>
        </w:rPr>
        <w:footnoteRef/>
      </w:r>
      <w:r>
        <w:t xml:space="preserve"> As reported in document </w:t>
      </w:r>
      <w:r w:rsidRPr="00F111BF">
        <w:t>UNEP/OzL.Pro/ExCom/83/8</w:t>
      </w:r>
      <w:r>
        <w:t xml:space="preserve">, while </w:t>
      </w:r>
      <w:r w:rsidRPr="00F111BF">
        <w:t xml:space="preserve">some countries encountered delays in adopting HCFC import/export licensing and quota system, having </w:t>
      </w:r>
      <w:r>
        <w:t>such a system</w:t>
      </w:r>
      <w:r w:rsidRPr="00F111BF">
        <w:t xml:space="preserve"> as a precondition for the approval of funds helped to expedite the process. No indication </w:t>
      </w:r>
      <w:r>
        <w:t xml:space="preserve">was </w:t>
      </w:r>
      <w:r w:rsidRPr="00F111BF">
        <w:t>found that the establishment of these systems suffered delays due to insufficient funding in the preparatory process.</w:t>
      </w:r>
    </w:p>
  </w:footnote>
  <w:footnote w:id="30">
    <w:p w14:paraId="1002536D" w14:textId="77777777" w:rsidR="00DF5B74" w:rsidRPr="00F111BF" w:rsidRDefault="00DF5B74" w:rsidP="00DF5B74">
      <w:pPr>
        <w:pStyle w:val="FootnoteText"/>
      </w:pPr>
      <w:r>
        <w:rPr>
          <w:rStyle w:val="FootnoteReference"/>
        </w:rPr>
        <w:footnoteRef/>
      </w:r>
      <w:r>
        <w:t xml:space="preserve"> As reported in document </w:t>
      </w:r>
      <w:r w:rsidRPr="00F111BF">
        <w:t>UNEP/OzL.Pro/ExCom/83/8</w:t>
      </w:r>
      <w:r>
        <w:t>, d</w:t>
      </w:r>
      <w:r w:rsidRPr="00F111BF">
        <w:t xml:space="preserve">uring the preparatory process, Article 5 countries identified other relevant policies for consideration during the implementation of their HPMPS, </w:t>
      </w:r>
      <w:r>
        <w:rPr>
          <w:i/>
        </w:rPr>
        <w:t>inter alia</w:t>
      </w:r>
      <w:r w:rsidRPr="00F111BF">
        <w:t xml:space="preserve">: amending regulations for controlling </w:t>
      </w:r>
      <w:r>
        <w:t xml:space="preserve">the </w:t>
      </w:r>
      <w:r w:rsidRPr="00F111BF">
        <w:t xml:space="preserve">use, imports, manufacturing, assembly and installation of products containing HCFCs; prohibiting the establishment and expansion of new HCFC-based manufacturing capacities, establishing an incentive system for promoting the use of alternatives to HCFCs; the certification of technicians for handling HCFCs; prohibiting the manufacturing, assembly and import of HCFC-based air-conditioners once local manufacturers have been converted; standards and labelling programmes; </w:t>
      </w:r>
      <w:r>
        <w:t xml:space="preserve">and </w:t>
      </w:r>
      <w:r w:rsidRPr="00F111BF">
        <w:t>mandatory leak detection and containment of all controlled substances used in in refrigeration and air-conditioning systems.</w:t>
      </w:r>
    </w:p>
  </w:footnote>
  <w:footnote w:id="31">
    <w:p w14:paraId="44473372" w14:textId="77777777" w:rsidR="00DF5B74" w:rsidRPr="00081717" w:rsidRDefault="00DF5B74" w:rsidP="00DF5B74">
      <w:pPr>
        <w:pStyle w:val="FootnoteText"/>
      </w:pPr>
      <w:r>
        <w:rPr>
          <w:rStyle w:val="FootnoteReference"/>
        </w:rPr>
        <w:footnoteRef/>
      </w:r>
      <w:r>
        <w:t xml:space="preserve"> It is to be noted that surveys on ODS alternatives were not submitted by the largest consuming countries, including Brazil, China and India. </w:t>
      </w:r>
    </w:p>
  </w:footnote>
  <w:footnote w:id="32">
    <w:p w14:paraId="7A8D74C0" w14:textId="77777777" w:rsidR="00DF5B74" w:rsidRPr="00786A20" w:rsidRDefault="00DF5B74" w:rsidP="00DF5B74">
      <w:pPr>
        <w:pStyle w:val="FootnoteText"/>
        <w:rPr>
          <w:lang w:val="en-US"/>
        </w:rPr>
      </w:pPr>
      <w:r>
        <w:rPr>
          <w:rStyle w:val="FootnoteReference"/>
        </w:rPr>
        <w:footnoteRef/>
      </w:r>
      <w:r>
        <w:t xml:space="preserve"> A similar approach was taken when analysing the funding requirements for enabling activities as described in document UNEP/OzL.Pro/ExCom/79/49, </w:t>
      </w:r>
      <w:r w:rsidRPr="00786A20">
        <w:t xml:space="preserve">Draft procedures for </w:t>
      </w:r>
      <w:r>
        <w:t>A</w:t>
      </w:r>
      <w:r w:rsidRPr="00786A20">
        <w:t>rticle 5 countries that have HFC consumption baseline years from 2020 to 2022 in accessing additional contributions for enabling activities</w:t>
      </w:r>
      <w:r>
        <w:t>.</w:t>
      </w:r>
    </w:p>
  </w:footnote>
  <w:footnote w:id="33">
    <w:p w14:paraId="1FC4EFE0" w14:textId="77777777" w:rsidR="00DF5B74" w:rsidRPr="00A85828" w:rsidRDefault="00DF5B74" w:rsidP="00DF5B74">
      <w:pPr>
        <w:pStyle w:val="FootnoteText"/>
        <w:rPr>
          <w:lang w:val="en-US"/>
        </w:rPr>
      </w:pPr>
      <w:r>
        <w:rPr>
          <w:rStyle w:val="FootnoteReference"/>
        </w:rPr>
        <w:footnoteRef/>
      </w:r>
      <w:r>
        <w:t xml:space="preserve"> </w:t>
      </w:r>
      <w:r>
        <w:rPr>
          <w:lang w:val="en-US"/>
        </w:rPr>
        <w:t>“</w:t>
      </w:r>
      <w:r w:rsidRPr="0046701D">
        <w:t>That, for all submissions from the 68</w:t>
      </w:r>
      <w:r w:rsidRPr="00B13466">
        <w:rPr>
          <w:vertAlign w:val="superscript"/>
        </w:rPr>
        <w:t>th</w:t>
      </w:r>
      <w:r>
        <w:t xml:space="preserve"> m</w:t>
      </w:r>
      <w:r w:rsidRPr="0046701D">
        <w:t>eeting onwards, confirmation has been received from the Government that an enforceable national system of licensing and quotas for HCFC imports and, where applicable, production and exports</w:t>
      </w:r>
      <w:r>
        <w:t>,</w:t>
      </w:r>
      <w:r w:rsidRPr="0046701D">
        <w:t xml:space="preserve"> is in place</w:t>
      </w:r>
      <w:r>
        <w:t>, and that the system is capable of ensuring the country's compliance with the Montreal Protocol HCFC phase-out schedule for the duration of this agreement.”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BECF" w14:textId="70E7AE01" w:rsidR="0000056C" w:rsidRPr="0033525D" w:rsidRDefault="001141DA">
    <w:fldSimple w:instr=" DOCPROPERTY &quot;Document number&quot;  \* MERGEFORMAT ">
      <w:r w:rsidR="006F7873">
        <w:t>UNEP/OzL.Pro/ExCom/87/46</w:t>
      </w:r>
    </w:fldSimple>
  </w:p>
  <w:p w14:paraId="2F39BC0E" w14:textId="77777777" w:rsidR="0000056C" w:rsidRPr="0033525D" w:rsidRDefault="0000056C"/>
  <w:p w14:paraId="54F0290C" w14:textId="77777777" w:rsidR="0000056C" w:rsidRPr="0033525D" w:rsidRDefault="0000056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25E2" w14:textId="6102A3E2" w:rsidR="0000056C" w:rsidRPr="0033525D" w:rsidRDefault="001141DA">
    <w:pPr>
      <w:jc w:val="right"/>
    </w:pPr>
    <w:fldSimple w:instr=" DOCPROPERTY &quot;Document number&quot;  \* MERGEFORMAT ">
      <w:r w:rsidR="00DF5B74">
        <w:t>UNEP/OzL.Pro/ExCom/87/46</w:t>
      </w:r>
    </w:fldSimple>
  </w:p>
  <w:p w14:paraId="66532305" w14:textId="77777777" w:rsidR="0000056C" w:rsidRPr="0033525D" w:rsidRDefault="0000056C"/>
  <w:p w14:paraId="1E736171" w14:textId="77777777" w:rsidR="0000056C" w:rsidRPr="0033525D" w:rsidRDefault="0000056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B6133" w14:textId="595BCD71" w:rsidR="0000056C" w:rsidRPr="0033525D" w:rsidRDefault="001141DA">
    <w:fldSimple w:instr=" DOCPROPERTY &quot;Document number&quot;  \* MERGEFORMAT ">
      <w:r w:rsidR="00DF5B74">
        <w:t>UNEP/OzL.Pro/ExCom/87/46</w:t>
      </w:r>
    </w:fldSimple>
  </w:p>
  <w:p w14:paraId="182CB91F" w14:textId="77777777" w:rsidR="0000056C" w:rsidRPr="0033525D" w:rsidRDefault="0000056C">
    <w:r>
      <w:t>Annex I</w:t>
    </w:r>
  </w:p>
  <w:p w14:paraId="06C69AB4" w14:textId="77777777" w:rsidR="0000056C" w:rsidRPr="0033525D" w:rsidRDefault="0000056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6EE5B" w14:textId="3A7673FE" w:rsidR="0000056C" w:rsidRPr="0033525D" w:rsidRDefault="001141DA">
    <w:pPr>
      <w:jc w:val="right"/>
    </w:pPr>
    <w:fldSimple w:instr=" DOCPROPERTY &quot;Document number&quot;  \* MERGEFORMAT ">
      <w:r w:rsidR="00DF5B74">
        <w:t>UNEP/OzL.Pro/ExCom/87/46</w:t>
      </w:r>
    </w:fldSimple>
  </w:p>
  <w:p w14:paraId="0022DB60" w14:textId="77777777" w:rsidR="0000056C" w:rsidRPr="0033525D" w:rsidRDefault="0000056C" w:rsidP="00D67DDC">
    <w:pPr>
      <w:jc w:val="right"/>
    </w:pPr>
    <w:r>
      <w:t>Annex I</w:t>
    </w:r>
  </w:p>
  <w:p w14:paraId="54469BD5" w14:textId="77777777" w:rsidR="0000056C" w:rsidRPr="0033525D" w:rsidRDefault="0000056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758D0" w14:textId="030B5B72" w:rsidR="0000056C" w:rsidRPr="0033525D" w:rsidRDefault="001141DA" w:rsidP="00D67DDC">
    <w:pPr>
      <w:jc w:val="right"/>
    </w:pPr>
    <w:fldSimple w:instr=" DOCPROPERTY &quot;Document number&quot;  \* MERGEFORMAT ">
      <w:r w:rsidR="006F7873">
        <w:t>UNEP/OzL.Pro/ExCom/87/46</w:t>
      </w:r>
    </w:fldSimple>
  </w:p>
  <w:p w14:paraId="0D36E3C8" w14:textId="77777777" w:rsidR="0000056C" w:rsidRDefault="0000056C" w:rsidP="00D67DDC">
    <w:pPr>
      <w:pStyle w:val="Header"/>
      <w:jc w:val="right"/>
    </w:pPr>
    <w:r>
      <w:t>Annex I</w:t>
    </w:r>
  </w:p>
  <w:p w14:paraId="0DCD1653" w14:textId="77777777" w:rsidR="0000056C" w:rsidRDefault="0000056C" w:rsidP="00D67DD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1D3E" w14:textId="77777777" w:rsidR="00DC6A10" w:rsidRPr="0033525D" w:rsidRDefault="00BD09D3">
    <w:r>
      <w:fldChar w:fldCharType="begin"/>
    </w:r>
    <w:r>
      <w:instrText xml:space="preserve"> DOCPROPERTY "Document number"  \* MERGEFORMAT </w:instrText>
    </w:r>
    <w:r>
      <w:fldChar w:fldCharType="separate"/>
    </w:r>
    <w:r>
      <w:t>UNEP/OzL.Pro/ExCom/86/88</w:t>
    </w:r>
    <w:r>
      <w:fldChar w:fldCharType="end"/>
    </w:r>
  </w:p>
  <w:p w14:paraId="00F5CE8F" w14:textId="77777777" w:rsidR="00DC6A10" w:rsidRPr="0033525D" w:rsidRDefault="00DC6A10"/>
  <w:p w14:paraId="7102012A" w14:textId="77777777" w:rsidR="00DC6A10" w:rsidRPr="0033525D" w:rsidRDefault="00DC6A1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01BC8" w14:textId="77777777" w:rsidR="00DC6A10" w:rsidRPr="0033525D" w:rsidRDefault="00BD09D3">
    <w:pPr>
      <w:jc w:val="right"/>
    </w:pPr>
    <w:r>
      <w:fldChar w:fldCharType="begin"/>
    </w:r>
    <w:r>
      <w:instrText xml:space="preserve"> DOCPROPERTY "Document number"  \* MERGEFORMAT </w:instrText>
    </w:r>
    <w:r>
      <w:fldChar w:fldCharType="separate"/>
    </w:r>
    <w:r>
      <w:t>UNEP/OzL.Pro/ExCom/86/88</w:t>
    </w:r>
    <w:r>
      <w:fldChar w:fldCharType="end"/>
    </w:r>
  </w:p>
  <w:p w14:paraId="4DD69F3F" w14:textId="77777777" w:rsidR="00DC6A10" w:rsidRPr="0033525D" w:rsidRDefault="00DC6A10"/>
  <w:p w14:paraId="3DA81AB0"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45181" w14:textId="77777777" w:rsidR="00DF5B74" w:rsidRDefault="00DF5B74" w:rsidP="00D67DD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94F3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2672DA2"/>
    <w:multiLevelType w:val="multilevel"/>
    <w:tmpl w:val="0060DE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3"/>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2"/>
  </w:num>
  <w:num w:numId="26">
    <w:abstractNumId w:val="16"/>
  </w:num>
  <w:num w:numId="27">
    <w:abstractNumId w:val="17"/>
  </w:num>
  <w:num w:numId="28">
    <w:abstractNumId w:val="22"/>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3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F1514"/>
    <w:rsid w:val="0000056C"/>
    <w:rsid w:val="00000FED"/>
    <w:rsid w:val="00001793"/>
    <w:rsid w:val="0000434E"/>
    <w:rsid w:val="000211A9"/>
    <w:rsid w:val="000269D3"/>
    <w:rsid w:val="00031260"/>
    <w:rsid w:val="0003681A"/>
    <w:rsid w:val="000372B7"/>
    <w:rsid w:val="00050F6E"/>
    <w:rsid w:val="00061EC2"/>
    <w:rsid w:val="00066CE8"/>
    <w:rsid w:val="00080ED0"/>
    <w:rsid w:val="00085B8F"/>
    <w:rsid w:val="00090481"/>
    <w:rsid w:val="00097D11"/>
    <w:rsid w:val="000A3826"/>
    <w:rsid w:val="000A6C26"/>
    <w:rsid w:val="000D52A4"/>
    <w:rsid w:val="000E07BC"/>
    <w:rsid w:val="000F1514"/>
    <w:rsid w:val="000F1CD4"/>
    <w:rsid w:val="000F4103"/>
    <w:rsid w:val="000F70A7"/>
    <w:rsid w:val="00113CCA"/>
    <w:rsid w:val="001141DA"/>
    <w:rsid w:val="00122F25"/>
    <w:rsid w:val="001340A0"/>
    <w:rsid w:val="00135980"/>
    <w:rsid w:val="00164719"/>
    <w:rsid w:val="00166FC4"/>
    <w:rsid w:val="001677AC"/>
    <w:rsid w:val="001804EA"/>
    <w:rsid w:val="00181816"/>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2766"/>
    <w:rsid w:val="00214863"/>
    <w:rsid w:val="002156B4"/>
    <w:rsid w:val="00224FCD"/>
    <w:rsid w:val="00253222"/>
    <w:rsid w:val="00262847"/>
    <w:rsid w:val="00281BB2"/>
    <w:rsid w:val="002B254E"/>
    <w:rsid w:val="002B72E9"/>
    <w:rsid w:val="002C7998"/>
    <w:rsid w:val="002F1E53"/>
    <w:rsid w:val="002F2CAA"/>
    <w:rsid w:val="002F6913"/>
    <w:rsid w:val="0030052C"/>
    <w:rsid w:val="003306E1"/>
    <w:rsid w:val="003320E4"/>
    <w:rsid w:val="003347A4"/>
    <w:rsid w:val="0033525D"/>
    <w:rsid w:val="003414F3"/>
    <w:rsid w:val="0035613E"/>
    <w:rsid w:val="00363EE9"/>
    <w:rsid w:val="00370C44"/>
    <w:rsid w:val="00376128"/>
    <w:rsid w:val="0037742E"/>
    <w:rsid w:val="00377D56"/>
    <w:rsid w:val="0038245A"/>
    <w:rsid w:val="003840E6"/>
    <w:rsid w:val="00385CFC"/>
    <w:rsid w:val="0039337A"/>
    <w:rsid w:val="00393882"/>
    <w:rsid w:val="003A1F91"/>
    <w:rsid w:val="003A3189"/>
    <w:rsid w:val="003A3CA7"/>
    <w:rsid w:val="003B33BD"/>
    <w:rsid w:val="003B569D"/>
    <w:rsid w:val="003C3C0E"/>
    <w:rsid w:val="003D42A6"/>
    <w:rsid w:val="003D4F21"/>
    <w:rsid w:val="003D4FAC"/>
    <w:rsid w:val="003E0BFC"/>
    <w:rsid w:val="003E7906"/>
    <w:rsid w:val="003F3C50"/>
    <w:rsid w:val="00406A6A"/>
    <w:rsid w:val="00406B22"/>
    <w:rsid w:val="004230C3"/>
    <w:rsid w:val="004245BC"/>
    <w:rsid w:val="004328A7"/>
    <w:rsid w:val="00434C74"/>
    <w:rsid w:val="00456EB4"/>
    <w:rsid w:val="00462C42"/>
    <w:rsid w:val="004718F3"/>
    <w:rsid w:val="00475040"/>
    <w:rsid w:val="00493D40"/>
    <w:rsid w:val="004967B6"/>
    <w:rsid w:val="004A504B"/>
    <w:rsid w:val="004A6911"/>
    <w:rsid w:val="004B54E0"/>
    <w:rsid w:val="004B7384"/>
    <w:rsid w:val="004C2DEE"/>
    <w:rsid w:val="004C4269"/>
    <w:rsid w:val="004D6236"/>
    <w:rsid w:val="004D7F90"/>
    <w:rsid w:val="004E4DBB"/>
    <w:rsid w:val="004E4E41"/>
    <w:rsid w:val="004E7F9C"/>
    <w:rsid w:val="004F138C"/>
    <w:rsid w:val="004F3493"/>
    <w:rsid w:val="004F5143"/>
    <w:rsid w:val="00512B09"/>
    <w:rsid w:val="005220ED"/>
    <w:rsid w:val="00533796"/>
    <w:rsid w:val="00537343"/>
    <w:rsid w:val="00555D75"/>
    <w:rsid w:val="00560DF0"/>
    <w:rsid w:val="0056759C"/>
    <w:rsid w:val="0059513E"/>
    <w:rsid w:val="005A6AA4"/>
    <w:rsid w:val="005A6D9F"/>
    <w:rsid w:val="005B48FF"/>
    <w:rsid w:val="005B6124"/>
    <w:rsid w:val="005D363F"/>
    <w:rsid w:val="00604C15"/>
    <w:rsid w:val="006158D5"/>
    <w:rsid w:val="00625D83"/>
    <w:rsid w:val="006623E7"/>
    <w:rsid w:val="00662B80"/>
    <w:rsid w:val="006639EA"/>
    <w:rsid w:val="00670F6C"/>
    <w:rsid w:val="006852C7"/>
    <w:rsid w:val="006852CE"/>
    <w:rsid w:val="00692D14"/>
    <w:rsid w:val="006B65C7"/>
    <w:rsid w:val="006C1727"/>
    <w:rsid w:val="006C32FD"/>
    <w:rsid w:val="006C39CE"/>
    <w:rsid w:val="006D0FCC"/>
    <w:rsid w:val="006D21F5"/>
    <w:rsid w:val="006E126D"/>
    <w:rsid w:val="006E1FC3"/>
    <w:rsid w:val="006F7873"/>
    <w:rsid w:val="00701683"/>
    <w:rsid w:val="00704CE9"/>
    <w:rsid w:val="0070616B"/>
    <w:rsid w:val="00706295"/>
    <w:rsid w:val="007068A6"/>
    <w:rsid w:val="00706FDA"/>
    <w:rsid w:val="00711F9A"/>
    <w:rsid w:val="00713810"/>
    <w:rsid w:val="007303A5"/>
    <w:rsid w:val="00730B3E"/>
    <w:rsid w:val="0073420B"/>
    <w:rsid w:val="0074760E"/>
    <w:rsid w:val="00754ABA"/>
    <w:rsid w:val="00780D4F"/>
    <w:rsid w:val="007A1546"/>
    <w:rsid w:val="007A228C"/>
    <w:rsid w:val="007A368E"/>
    <w:rsid w:val="007A5868"/>
    <w:rsid w:val="007A7FFE"/>
    <w:rsid w:val="007B04CE"/>
    <w:rsid w:val="007B6871"/>
    <w:rsid w:val="007B7A2F"/>
    <w:rsid w:val="007C3D33"/>
    <w:rsid w:val="007D294A"/>
    <w:rsid w:val="007D47D2"/>
    <w:rsid w:val="007D6EC0"/>
    <w:rsid w:val="007D7E1D"/>
    <w:rsid w:val="007E13DF"/>
    <w:rsid w:val="007F26E2"/>
    <w:rsid w:val="00827707"/>
    <w:rsid w:val="00831979"/>
    <w:rsid w:val="00850362"/>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3D8D"/>
    <w:rsid w:val="009361D5"/>
    <w:rsid w:val="00937DA1"/>
    <w:rsid w:val="009428A4"/>
    <w:rsid w:val="009615E1"/>
    <w:rsid w:val="009647D6"/>
    <w:rsid w:val="009659F4"/>
    <w:rsid w:val="00970D60"/>
    <w:rsid w:val="0099390E"/>
    <w:rsid w:val="009960E5"/>
    <w:rsid w:val="009A7ADC"/>
    <w:rsid w:val="009B0D30"/>
    <w:rsid w:val="009B25CE"/>
    <w:rsid w:val="009C19B7"/>
    <w:rsid w:val="009C5ABB"/>
    <w:rsid w:val="009D7C51"/>
    <w:rsid w:val="009E0FFD"/>
    <w:rsid w:val="009E196C"/>
    <w:rsid w:val="009F36BF"/>
    <w:rsid w:val="00A111B6"/>
    <w:rsid w:val="00A20A9C"/>
    <w:rsid w:val="00A26D27"/>
    <w:rsid w:val="00A376EE"/>
    <w:rsid w:val="00A42A99"/>
    <w:rsid w:val="00A5151A"/>
    <w:rsid w:val="00A57E0A"/>
    <w:rsid w:val="00A823F6"/>
    <w:rsid w:val="00A8719E"/>
    <w:rsid w:val="00AA0A89"/>
    <w:rsid w:val="00AA6429"/>
    <w:rsid w:val="00AC01AA"/>
    <w:rsid w:val="00AC4F72"/>
    <w:rsid w:val="00AF0844"/>
    <w:rsid w:val="00AF108D"/>
    <w:rsid w:val="00AF15AE"/>
    <w:rsid w:val="00AF266E"/>
    <w:rsid w:val="00AF741A"/>
    <w:rsid w:val="00B01ADB"/>
    <w:rsid w:val="00B04161"/>
    <w:rsid w:val="00B056F9"/>
    <w:rsid w:val="00B11E3D"/>
    <w:rsid w:val="00B17E82"/>
    <w:rsid w:val="00B21946"/>
    <w:rsid w:val="00B33C0E"/>
    <w:rsid w:val="00B4575A"/>
    <w:rsid w:val="00B575BA"/>
    <w:rsid w:val="00B70859"/>
    <w:rsid w:val="00B71608"/>
    <w:rsid w:val="00B76429"/>
    <w:rsid w:val="00B956D4"/>
    <w:rsid w:val="00B97446"/>
    <w:rsid w:val="00BA7432"/>
    <w:rsid w:val="00BB2764"/>
    <w:rsid w:val="00BC1AA0"/>
    <w:rsid w:val="00BC2495"/>
    <w:rsid w:val="00BC7EB9"/>
    <w:rsid w:val="00BD09D3"/>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172A"/>
    <w:rsid w:val="00C76BA4"/>
    <w:rsid w:val="00C83A48"/>
    <w:rsid w:val="00C85865"/>
    <w:rsid w:val="00C85E85"/>
    <w:rsid w:val="00CA2EAE"/>
    <w:rsid w:val="00CA2F04"/>
    <w:rsid w:val="00CA4AC1"/>
    <w:rsid w:val="00CB0316"/>
    <w:rsid w:val="00CB0B11"/>
    <w:rsid w:val="00CB426A"/>
    <w:rsid w:val="00CB5354"/>
    <w:rsid w:val="00CC3C9E"/>
    <w:rsid w:val="00CC6A14"/>
    <w:rsid w:val="00CC70A3"/>
    <w:rsid w:val="00CD4442"/>
    <w:rsid w:val="00CD53C3"/>
    <w:rsid w:val="00CD574E"/>
    <w:rsid w:val="00CE31CE"/>
    <w:rsid w:val="00CE4C22"/>
    <w:rsid w:val="00CF41EC"/>
    <w:rsid w:val="00CF5D04"/>
    <w:rsid w:val="00D0423B"/>
    <w:rsid w:val="00D04DE4"/>
    <w:rsid w:val="00D063F1"/>
    <w:rsid w:val="00D14F22"/>
    <w:rsid w:val="00D15B5B"/>
    <w:rsid w:val="00D43068"/>
    <w:rsid w:val="00D4741C"/>
    <w:rsid w:val="00D57918"/>
    <w:rsid w:val="00D675DB"/>
    <w:rsid w:val="00D67DDC"/>
    <w:rsid w:val="00D72F55"/>
    <w:rsid w:val="00D73DC6"/>
    <w:rsid w:val="00D74C1A"/>
    <w:rsid w:val="00D754C1"/>
    <w:rsid w:val="00D77393"/>
    <w:rsid w:val="00D77A35"/>
    <w:rsid w:val="00D81B3E"/>
    <w:rsid w:val="00D90C70"/>
    <w:rsid w:val="00D90E49"/>
    <w:rsid w:val="00D96ADE"/>
    <w:rsid w:val="00DA0CE2"/>
    <w:rsid w:val="00DC6A10"/>
    <w:rsid w:val="00DE657E"/>
    <w:rsid w:val="00DF4704"/>
    <w:rsid w:val="00DF5B74"/>
    <w:rsid w:val="00E024AA"/>
    <w:rsid w:val="00E15C77"/>
    <w:rsid w:val="00E250F1"/>
    <w:rsid w:val="00E34DB4"/>
    <w:rsid w:val="00E3550D"/>
    <w:rsid w:val="00E52838"/>
    <w:rsid w:val="00E614E0"/>
    <w:rsid w:val="00E639C1"/>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3586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F946A"/>
  <w15:docId w15:val="{0601C4E9-C775-4846-897B-D26A9D96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fn"/>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151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1514"/>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62C4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62C42"/>
    <w:rPr>
      <w:sz w:val="22"/>
      <w:szCs w:val="22"/>
      <w:lang w:val="en-CA"/>
    </w:rPr>
  </w:style>
  <w:style w:type="paragraph" w:customStyle="1" w:styleId="Default">
    <w:name w:val="Default"/>
    <w:rsid w:val="00462C42"/>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462C42"/>
  </w:style>
  <w:style w:type="character" w:styleId="Hyperlink">
    <w:name w:val="Hyperlink"/>
    <w:basedOn w:val="DefaultParagraphFont"/>
    <w:unhideWhenUsed/>
    <w:rsid w:val="00462C42"/>
    <w:rPr>
      <w:color w:val="0000FF"/>
      <w:u w:val="single"/>
    </w:rPr>
  </w:style>
  <w:style w:type="character" w:customStyle="1" w:styleId="HeaderChar">
    <w:name w:val="Header Char"/>
    <w:basedOn w:val="DefaultParagraphFont"/>
    <w:link w:val="Header"/>
    <w:rsid w:val="00462C42"/>
    <w:rPr>
      <w:sz w:val="22"/>
      <w:szCs w:val="22"/>
      <w:lang w:val="en-CA"/>
    </w:rPr>
  </w:style>
  <w:style w:type="character" w:customStyle="1" w:styleId="PlainTextChar">
    <w:name w:val="Plain Text Char"/>
    <w:basedOn w:val="DefaultParagraphFont"/>
    <w:link w:val="PlainText"/>
    <w:uiPriority w:val="99"/>
    <w:rsid w:val="00462C42"/>
    <w:rPr>
      <w:rFonts w:ascii="Courier New" w:hAnsi="Courier New" w:cs="Courier New"/>
      <w:szCs w:val="22"/>
      <w:lang w:val="en-CA"/>
    </w:rPr>
  </w:style>
  <w:style w:type="paragraph" w:styleId="ListParagraph">
    <w:name w:val="List Paragraph"/>
    <w:basedOn w:val="Normal"/>
    <w:uiPriority w:val="34"/>
    <w:qFormat/>
    <w:rsid w:val="00462C42"/>
    <w:pPr>
      <w:ind w:left="720"/>
      <w:contextualSpacing/>
    </w:pPr>
    <w:rPr>
      <w:lang w:val="en-GB"/>
    </w:rPr>
  </w:style>
  <w:style w:type="character" w:styleId="Strong">
    <w:name w:val="Strong"/>
    <w:basedOn w:val="DefaultParagraphFont"/>
    <w:uiPriority w:val="22"/>
    <w:qFormat/>
    <w:rsid w:val="00462C42"/>
    <w:rPr>
      <w:b/>
      <w:bCs/>
    </w:rPr>
  </w:style>
  <w:style w:type="paragraph" w:styleId="NormalWeb">
    <w:name w:val="Normal (Web)"/>
    <w:basedOn w:val="Normal"/>
    <w:uiPriority w:val="99"/>
    <w:unhideWhenUsed/>
    <w:rsid w:val="00462C42"/>
    <w:pPr>
      <w:spacing w:before="100" w:beforeAutospacing="1" w:after="100" w:afterAutospacing="1"/>
      <w:jc w:val="left"/>
    </w:pPr>
    <w:rPr>
      <w:sz w:val="24"/>
      <w:szCs w:val="24"/>
      <w:lang w:eastAsia="en-CA"/>
    </w:rPr>
  </w:style>
  <w:style w:type="paragraph" w:styleId="Revision">
    <w:name w:val="Revision"/>
    <w:hidden/>
    <w:uiPriority w:val="99"/>
    <w:semiHidden/>
    <w:rsid w:val="00462C42"/>
    <w:rPr>
      <w:sz w:val="22"/>
      <w:szCs w:val="22"/>
      <w:lang w:val="en-GB"/>
    </w:rPr>
  </w:style>
  <w:style w:type="table" w:customStyle="1" w:styleId="TableGrid10">
    <w:name w:val="Table Grid1"/>
    <w:basedOn w:val="TableNormal"/>
    <w:next w:val="TableGrid"/>
    <w:rsid w:val="00462C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462C4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62C42"/>
    <w:rPr>
      <w:lang w:val="fr-FR"/>
    </w:rPr>
  </w:style>
  <w:style w:type="paragraph" w:customStyle="1" w:styleId="CH2">
    <w:name w:val="CH2"/>
    <w:basedOn w:val="Normal"/>
    <w:next w:val="Normal"/>
    <w:link w:val="CH2Char"/>
    <w:rsid w:val="00462C4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462C42"/>
    <w:rPr>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image" Target="media/image3.png"/><Relationship Id="rId19" Type="http://schemas.openxmlformats.org/officeDocument/2006/relationships/header" Target="header5.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UNEP/OzL.Pro/ExCom/87/46</Document_x0020_Number>
    <DocumentType xmlns="64e33b30-101d-41de-b951-961aab25ea29">Pre-session</DocumentType>
  </documentManagement>
</p:properties>
</file>

<file path=customXml/itemProps1.xml><?xml version="1.0" encoding="utf-8"?>
<ds:datastoreItem xmlns:ds="http://schemas.openxmlformats.org/officeDocument/2006/customXml" ds:itemID="{6791C36F-BC46-4952-8885-BB3360CC26EC}"/>
</file>

<file path=customXml/itemProps2.xml><?xml version="1.0" encoding="utf-8"?>
<ds:datastoreItem xmlns:ds="http://schemas.openxmlformats.org/officeDocument/2006/customXml" ds:itemID="{1AE08F52-3F3A-4CDB-AC41-12A9FA4FA59F}"/>
</file>

<file path=customXml/itemProps3.xml><?xml version="1.0" encoding="utf-8"?>
<ds:datastoreItem xmlns:ds="http://schemas.openxmlformats.org/officeDocument/2006/customXml" ds:itemID="{389B46A5-9E51-4A09-A1DC-BD77AA8F65A9}"/>
</file>

<file path=customXml/itemProps4.xml><?xml version="1.0" encoding="utf-8"?>
<ds:datastoreItem xmlns:ds="http://schemas.openxmlformats.org/officeDocument/2006/customXml" ds:itemID="{8A2B3AD6-BBC3-4D74-B6AE-5239FB256A62}"/>
</file>

<file path=docProps/app.xml><?xml version="1.0" encoding="utf-8"?>
<Properties xmlns="http://schemas.openxmlformats.org/officeDocument/2006/extended-properties" xmlns:vt="http://schemas.openxmlformats.org/officeDocument/2006/docPropsVTypes">
  <Template>Eec87G</Template>
  <TotalTime>1</TotalTime>
  <Pages>23</Pages>
  <Words>9349</Words>
  <Characters>52005</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Draft guidelines HFC phase-down project preparation</vt:lpstr>
    </vt:vector>
  </TitlesOfParts>
  <Company/>
  <LinksUpToDate>false</LinksUpToDate>
  <CharactersWithSpaces>61232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guidelines for the preparation of HFC phase-down plans for Article 5 countries </dc:title>
  <dc:creator>Muriel Aguiar</dc:creator>
  <cp:lastModifiedBy>Kaleen  McNamara</cp:lastModifiedBy>
  <cp:revision>2</cp:revision>
  <cp:lastPrinted>2001-05-26T16:40:00Z</cp:lastPrinted>
  <dcterms:created xsi:type="dcterms:W3CDTF">2021-06-02T21:27:00Z</dcterms:created>
  <dcterms:modified xsi:type="dcterms:W3CDTF">2021-06-02T21:27:00Z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UNEP/OzL.Pro/ExCom/87/46</vt:lpwstr>
  </property>
  <property fmtid="{D5CDD505-2E9C-101B-9397-08002B2CF9AE}" pid="3" name="Revision date">
    <vt:lpwstr>6/02/2021</vt:lpwstr>
  </property>
  <property fmtid="{D5CDD505-2E9C-101B-9397-08002B2CF9AE}" pid="4" name="ContentTypeId">
    <vt:lpwstr>0x010100656C6B23EE95AB4DB098A66C463B3437</vt:lpwstr>
  </property>
</Properties>
</file>