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2A0B23B" w14:textId="77777777">
        <w:trPr>
          <w:trHeight w:val="720"/>
        </w:trPr>
        <w:tc>
          <w:tcPr>
            <w:tcW w:w="4410" w:type="dxa"/>
            <w:gridSpan w:val="2"/>
            <w:tcBorders>
              <w:bottom w:val="single" w:sz="18" w:space="0" w:color="auto"/>
            </w:tcBorders>
          </w:tcPr>
          <w:p w14:paraId="49AB777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21389F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E04AC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9E251A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36D2829" wp14:editId="0DAA662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1D4439" wp14:editId="46CF340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A646EA7" w14:textId="77777777" w:rsidR="007E5D09" w:rsidRDefault="00E1360E">
            <w:pPr>
              <w:spacing w:before="120"/>
              <w:jc w:val="left"/>
              <w:rPr>
                <w:lang w:val="en-US"/>
              </w:rPr>
            </w:pPr>
            <w:r>
              <w:rPr>
                <w:lang w:val="en-US"/>
              </w:rPr>
              <w:t>GENERAL</w:t>
            </w:r>
          </w:p>
          <w:p w14:paraId="79F5F2FA" w14:textId="77777777" w:rsidR="007E5D09" w:rsidRDefault="007E5D09">
            <w:pPr>
              <w:spacing w:before="120"/>
              <w:jc w:val="left"/>
              <w:rPr>
                <w:lang w:val="en-US"/>
              </w:rPr>
            </w:pPr>
          </w:p>
          <w:p w14:paraId="6B7759D4" w14:textId="6CDFFB5C" w:rsidR="007E5D09" w:rsidRDefault="00A24C08">
            <w:pPr>
              <w:rPr>
                <w:rtl/>
              </w:rPr>
            </w:pPr>
            <w:r>
              <w:fldChar w:fldCharType="begin"/>
            </w:r>
            <w:r>
              <w:instrText xml:space="preserve"> DOCPROPERTY "Document number"  \* MERGEFORMAT </w:instrText>
            </w:r>
            <w:r>
              <w:fldChar w:fldCharType="separate"/>
            </w:r>
            <w:r w:rsidR="00303C83">
              <w:t>UNEP/</w:t>
            </w:r>
            <w:proofErr w:type="spellStart"/>
            <w:r w:rsidR="00303C83">
              <w:t>OzL.Pro</w:t>
            </w:r>
            <w:proofErr w:type="spellEnd"/>
            <w:r w:rsidR="00303C83">
              <w:t>/</w:t>
            </w:r>
            <w:proofErr w:type="spellStart"/>
            <w:r w:rsidR="00303C83">
              <w:t>ExCom</w:t>
            </w:r>
            <w:proofErr w:type="spellEnd"/>
            <w:r w:rsidR="00303C83">
              <w:t>/89/1/Add.2</w:t>
            </w:r>
            <w:r>
              <w:fldChar w:fldCharType="end"/>
            </w:r>
          </w:p>
          <w:p w14:paraId="5CBE0157" w14:textId="2F9C7C2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03C83">
              <w:rPr>
                <w:lang w:val="en-US"/>
              </w:rPr>
              <w:t>5</w:t>
            </w:r>
            <w:r w:rsidR="00303C83" w:rsidRPr="00303C83">
              <w:t xml:space="preserve"> </w:t>
            </w:r>
            <w:r w:rsidR="00303C83">
              <w:rPr>
                <w:lang w:val="en-US"/>
              </w:rPr>
              <w:t>May</w:t>
            </w:r>
            <w:r w:rsidR="00303C83" w:rsidRPr="00303C83">
              <w:t xml:space="preserve"> 2022</w:t>
            </w:r>
            <w:r>
              <w:fldChar w:fldCharType="end"/>
            </w:r>
          </w:p>
          <w:p w14:paraId="00465308" w14:textId="77777777" w:rsidR="00662A73" w:rsidRDefault="00662A73">
            <w:pPr>
              <w:spacing w:before="120"/>
              <w:jc w:val="left"/>
              <w:rPr>
                <w:rtl/>
                <w:lang w:val="en-US" w:bidi="ar-AE"/>
              </w:rPr>
            </w:pPr>
          </w:p>
          <w:p w14:paraId="24EC0704" w14:textId="77777777" w:rsidR="007E5D09" w:rsidRDefault="00E1360E">
            <w:pPr>
              <w:spacing w:before="120"/>
              <w:jc w:val="left"/>
              <w:rPr>
                <w:lang w:val="en-US"/>
              </w:rPr>
            </w:pPr>
            <w:r>
              <w:rPr>
                <w:lang w:val="en-US"/>
              </w:rPr>
              <w:t>ARABIC</w:t>
            </w:r>
          </w:p>
          <w:p w14:paraId="0DD5E54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1C94E7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2D5547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D15925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F9C409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867C78A" w14:textId="77777777" w:rsidR="007E5D09" w:rsidRDefault="007E5D09">
            <w:pPr>
              <w:rPr>
                <w:caps/>
                <w:lang w:val="en-US"/>
              </w:rPr>
            </w:pPr>
          </w:p>
          <w:p w14:paraId="005EC052" w14:textId="77777777" w:rsidR="007E5D09" w:rsidRDefault="007E5D09">
            <w:pPr>
              <w:rPr>
                <w:lang w:val="en-US"/>
              </w:rPr>
            </w:pPr>
          </w:p>
        </w:tc>
      </w:tr>
    </w:tbl>
    <w:p w14:paraId="2454089B" w14:textId="77777777" w:rsidR="007E5D09" w:rsidRDefault="007E5D09">
      <w:pPr>
        <w:pStyle w:val="Caption"/>
        <w:spacing w:line="200" w:lineRule="exact"/>
        <w:ind w:left="187" w:right="187" w:hanging="187"/>
        <w:jc w:val="both"/>
        <w:rPr>
          <w:rFonts w:cs="Akhbar MT"/>
          <w:b/>
          <w:bCs/>
          <w:sz w:val="28"/>
          <w:szCs w:val="28"/>
          <w:rtl/>
        </w:rPr>
      </w:pPr>
    </w:p>
    <w:p w14:paraId="46DAEE5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7F72745"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FAA78D4"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09EA3309"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78B4A7D3" w14:textId="037A674A" w:rsidR="00702662" w:rsidRDefault="00702662" w:rsidP="00702662">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w:t>
      </w:r>
      <w:r w:rsidR="00544F73">
        <w:rPr>
          <w:rFonts w:hint="cs"/>
          <w:sz w:val="28"/>
          <w:szCs w:val="28"/>
          <w:rtl/>
        </w:rPr>
        <w:t>أ</w:t>
      </w:r>
      <w:r>
        <w:rPr>
          <w:rFonts w:hint="cs"/>
          <w:sz w:val="28"/>
          <w:szCs w:val="28"/>
          <w:rtl/>
        </w:rPr>
        <w:t>يار 2002 (الجزء الأول)</w:t>
      </w:r>
    </w:p>
    <w:p w14:paraId="45973566" w14:textId="77777777" w:rsidR="00702662" w:rsidRDefault="00702662" w:rsidP="00702662">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54E86BAF" w14:textId="77777777" w:rsidR="00702662" w:rsidRDefault="00702662" w:rsidP="00E048B3">
      <w:pPr>
        <w:bidi/>
        <w:jc w:val="left"/>
        <w:rPr>
          <w:szCs w:val="24"/>
          <w:rtl/>
          <w:lang w:val="en-US" w:eastAsia="zh-CN" w:bidi="ar-EG"/>
        </w:rPr>
      </w:pPr>
    </w:p>
    <w:p w14:paraId="22EE54D8" w14:textId="77777777" w:rsidR="00E048B3" w:rsidRDefault="00E048B3" w:rsidP="00E048B3">
      <w:pPr>
        <w:pStyle w:val="Title1"/>
        <w:bidi/>
        <w:rPr>
          <w:b w:val="0"/>
          <w:bCs/>
          <w:sz w:val="32"/>
          <w:szCs w:val="32"/>
          <w:lang w:eastAsia="ar" w:bidi="ar-EG"/>
        </w:rPr>
      </w:pPr>
    </w:p>
    <w:p w14:paraId="028A997A" w14:textId="04A7582C" w:rsidR="000375B0" w:rsidRPr="003A1AA7" w:rsidRDefault="000375B0" w:rsidP="00E048B3">
      <w:pPr>
        <w:pStyle w:val="Title1"/>
        <w:bidi/>
        <w:rPr>
          <w:b w:val="0"/>
          <w:bCs/>
          <w:sz w:val="32"/>
          <w:szCs w:val="32"/>
          <w:lang w:val="en-CA"/>
        </w:rPr>
      </w:pPr>
      <w:r w:rsidRPr="003A1AA7">
        <w:rPr>
          <w:b w:val="0"/>
          <w:bCs/>
          <w:sz w:val="32"/>
          <w:szCs w:val="32"/>
          <w:rtl/>
          <w:lang w:eastAsia="ar" w:bidi="ar-EG"/>
        </w:rPr>
        <w:t>جدول الأعمال المؤقت المشروح</w:t>
      </w:r>
    </w:p>
    <w:p w14:paraId="3CD49467" w14:textId="77777777" w:rsidR="00E048B3" w:rsidRDefault="00E048B3" w:rsidP="000375B0">
      <w:pPr>
        <w:bidi/>
        <w:jc w:val="center"/>
        <w:rPr>
          <w:sz w:val="28"/>
          <w:szCs w:val="28"/>
          <w:u w:val="single"/>
          <w:lang w:eastAsia="ar" w:bidi="ar-EG"/>
        </w:rPr>
      </w:pPr>
    </w:p>
    <w:p w14:paraId="1A2E8C28" w14:textId="7F74BF1C" w:rsidR="000375B0" w:rsidRPr="008F70C7" w:rsidRDefault="000375B0" w:rsidP="00E048B3">
      <w:pPr>
        <w:bidi/>
        <w:jc w:val="center"/>
        <w:rPr>
          <w:sz w:val="26"/>
          <w:szCs w:val="26"/>
          <w:u w:val="single"/>
        </w:rPr>
      </w:pPr>
      <w:r w:rsidRPr="004C38D1">
        <w:rPr>
          <w:sz w:val="28"/>
          <w:szCs w:val="28"/>
          <w:u w:val="single"/>
          <w:rtl/>
          <w:lang w:eastAsia="ar" w:bidi="ar-EG"/>
        </w:rPr>
        <w:t>الجزء الأول من الاجتماع</w:t>
      </w:r>
      <w:r w:rsidRPr="008F70C7">
        <w:rPr>
          <w:rStyle w:val="FootnoteReference"/>
          <w:sz w:val="26"/>
          <w:szCs w:val="26"/>
          <w:u w:val="single"/>
          <w:rtl/>
          <w:lang w:eastAsia="ar" w:bidi="ar-EG"/>
        </w:rPr>
        <w:footnoteReference w:id="2"/>
      </w:r>
    </w:p>
    <w:p w14:paraId="06C392CD" w14:textId="77777777" w:rsidR="000375B0" w:rsidRPr="008F70C7" w:rsidRDefault="000375B0" w:rsidP="000375B0">
      <w:pPr>
        <w:bidi/>
        <w:jc w:val="center"/>
        <w:rPr>
          <w:sz w:val="26"/>
          <w:szCs w:val="26"/>
          <w:u w:val="single"/>
        </w:rPr>
      </w:pPr>
    </w:p>
    <w:p w14:paraId="17E37E23" w14:textId="77777777" w:rsidR="000375B0" w:rsidRPr="008F70C7" w:rsidRDefault="000375B0" w:rsidP="000375B0">
      <w:pPr>
        <w:pStyle w:val="Heading1"/>
        <w:numPr>
          <w:ilvl w:val="0"/>
          <w:numId w:val="0"/>
        </w:numPr>
        <w:bidi/>
        <w:rPr>
          <w:sz w:val="26"/>
          <w:szCs w:val="26"/>
        </w:rPr>
      </w:pPr>
      <w:r w:rsidRPr="008F70C7">
        <w:rPr>
          <w:sz w:val="26"/>
          <w:szCs w:val="26"/>
          <w:rtl/>
          <w:lang w:eastAsia="ar" w:bidi="ar-EG"/>
        </w:rPr>
        <w:tab/>
        <w:t xml:space="preserve">يعرض جدول الأعمال المؤقت المشروح شرحاً موجزاً، موجهاً إلى أعضاء اللجنة التنفيذية، للخلفية التي وُضع على أساسها جدول الأعمال، كما يقدم موجزاً استدلالياً بالوثائق التي أعدتها الأمانة لكل بند من بنود جدول الأعمال. </w:t>
      </w:r>
    </w:p>
    <w:p w14:paraId="0D6AC6D3" w14:textId="77777777" w:rsidR="000375B0" w:rsidRPr="008F70C7" w:rsidRDefault="000375B0" w:rsidP="000375B0">
      <w:pPr>
        <w:pStyle w:val="Heading1"/>
        <w:numPr>
          <w:ilvl w:val="0"/>
          <w:numId w:val="24"/>
        </w:numPr>
        <w:bidi/>
        <w:rPr>
          <w:b/>
          <w:sz w:val="26"/>
          <w:szCs w:val="26"/>
        </w:rPr>
      </w:pPr>
      <w:r w:rsidRPr="008F70C7">
        <w:rPr>
          <w:b/>
          <w:bCs/>
          <w:sz w:val="26"/>
          <w:szCs w:val="26"/>
          <w:rtl/>
          <w:lang w:eastAsia="ar" w:bidi="ar-EG"/>
        </w:rPr>
        <w:t>افتتاح الاجتماع</w:t>
      </w:r>
    </w:p>
    <w:p w14:paraId="545A4039" w14:textId="77777777" w:rsidR="000375B0" w:rsidRPr="008F70C7" w:rsidRDefault="000375B0" w:rsidP="000375B0">
      <w:pPr>
        <w:bidi/>
        <w:ind w:left="720"/>
        <w:rPr>
          <w:sz w:val="26"/>
          <w:szCs w:val="26"/>
        </w:rPr>
      </w:pPr>
      <w:r w:rsidRPr="008F70C7">
        <w:rPr>
          <w:sz w:val="26"/>
          <w:szCs w:val="26"/>
          <w:rtl/>
          <w:lang w:eastAsia="ar" w:bidi="ar-EG"/>
        </w:rPr>
        <w:t>سيلقي رئيس اللجنة التنفيذية، السيد حسن علي مبارك (البحرين)، ملاحظات افتتاحية.</w:t>
      </w:r>
    </w:p>
    <w:p w14:paraId="255E9B80" w14:textId="77777777" w:rsidR="000375B0" w:rsidRPr="008F70C7" w:rsidRDefault="000375B0" w:rsidP="000375B0">
      <w:pPr>
        <w:bidi/>
        <w:ind w:left="720"/>
        <w:rPr>
          <w:sz w:val="26"/>
          <w:szCs w:val="26"/>
        </w:rPr>
      </w:pPr>
    </w:p>
    <w:p w14:paraId="39804821" w14:textId="77777777" w:rsidR="000375B0" w:rsidRPr="008F70C7" w:rsidRDefault="000375B0" w:rsidP="000375B0">
      <w:pPr>
        <w:pStyle w:val="Heading1"/>
        <w:bidi/>
        <w:rPr>
          <w:b/>
          <w:sz w:val="26"/>
          <w:szCs w:val="26"/>
        </w:rPr>
      </w:pPr>
      <w:r w:rsidRPr="008F70C7">
        <w:rPr>
          <w:b/>
          <w:bCs/>
          <w:sz w:val="26"/>
          <w:szCs w:val="26"/>
          <w:rtl/>
          <w:lang w:eastAsia="ar" w:bidi="ar-EG"/>
        </w:rPr>
        <w:t>المسائل التنظيمية</w:t>
      </w:r>
    </w:p>
    <w:p w14:paraId="095BF089" w14:textId="77777777" w:rsidR="000375B0" w:rsidRPr="008F0D91" w:rsidRDefault="000375B0" w:rsidP="008F0D91">
      <w:pPr>
        <w:pStyle w:val="Heading2"/>
        <w:bidi/>
        <w:rPr>
          <w:b/>
          <w:bCs/>
          <w:sz w:val="26"/>
          <w:szCs w:val="26"/>
        </w:rPr>
      </w:pPr>
      <w:r w:rsidRPr="008F0D91">
        <w:rPr>
          <w:b/>
          <w:bCs/>
          <w:sz w:val="26"/>
          <w:szCs w:val="26"/>
          <w:rtl/>
          <w:lang w:eastAsia="ar" w:bidi="ar-EG"/>
        </w:rPr>
        <w:t>إقرار جدول الأعمال</w:t>
      </w:r>
    </w:p>
    <w:p w14:paraId="27276361" w14:textId="77777777" w:rsidR="000375B0" w:rsidRPr="008F70C7" w:rsidRDefault="000375B0" w:rsidP="000375B0">
      <w:pPr>
        <w:pStyle w:val="Heading1"/>
        <w:numPr>
          <w:ilvl w:val="0"/>
          <w:numId w:val="0"/>
        </w:numPr>
        <w:bidi/>
        <w:ind w:left="720"/>
        <w:rPr>
          <w:sz w:val="26"/>
          <w:szCs w:val="26"/>
        </w:rPr>
      </w:pPr>
      <w:r w:rsidRPr="008F70C7">
        <w:rPr>
          <w:sz w:val="26"/>
          <w:szCs w:val="26"/>
          <w:rtl/>
          <w:lang w:eastAsia="ar" w:bidi="ar-EG"/>
        </w:rPr>
        <w:t xml:space="preserve">تشمل الوثيقة </w:t>
      </w:r>
      <w:r w:rsidRPr="008F70C7">
        <w:rPr>
          <w:sz w:val="26"/>
          <w:szCs w:val="26"/>
          <w:lang w:eastAsia="ar" w:bidi="en-GB"/>
        </w:rPr>
        <w:t>UNEP/OZL.PRO/EXCOM</w:t>
      </w:r>
      <w:r w:rsidRPr="008F70C7">
        <w:rPr>
          <w:sz w:val="26"/>
          <w:szCs w:val="26"/>
          <w:lang w:eastAsia="ar" w:bidi="ar-EG"/>
        </w:rPr>
        <w:t>/89/1</w:t>
      </w:r>
      <w:r w:rsidRPr="008F70C7">
        <w:rPr>
          <w:sz w:val="26"/>
          <w:szCs w:val="26"/>
          <w:rtl/>
          <w:lang w:eastAsia="ar" w:bidi="ar-EG"/>
        </w:rPr>
        <w:t xml:space="preserve"> جدول الأعمال المؤقت للاجتماع التاسع والثمانين، وتشمل 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en-GB"/>
        </w:rPr>
        <w:t>/89/1/Add</w:t>
      </w:r>
      <w:r w:rsidRPr="008F70C7">
        <w:rPr>
          <w:sz w:val="26"/>
          <w:szCs w:val="26"/>
          <w:lang w:eastAsia="ar" w:bidi="ar-EG"/>
        </w:rPr>
        <w:t>.1</w:t>
      </w:r>
      <w:r w:rsidRPr="008F70C7">
        <w:rPr>
          <w:sz w:val="26"/>
          <w:szCs w:val="26"/>
          <w:rtl/>
          <w:lang w:eastAsia="ar" w:bidi="ar-EG"/>
        </w:rPr>
        <w:t xml:space="preserve"> المجموعة الفرعية من البنود المزمع النظر فيها في الجزء الأول من الاجتماع.</w:t>
      </w:r>
    </w:p>
    <w:p w14:paraId="2D1C4F24" w14:textId="77777777" w:rsidR="000375B0" w:rsidRPr="008F70C7" w:rsidRDefault="000375B0" w:rsidP="000375B0">
      <w:pPr>
        <w:pStyle w:val="Heading1"/>
        <w:numPr>
          <w:ilvl w:val="0"/>
          <w:numId w:val="0"/>
        </w:numPr>
        <w:bidi/>
        <w:ind w:left="720"/>
        <w:rPr>
          <w:sz w:val="26"/>
          <w:szCs w:val="26"/>
        </w:rPr>
      </w:pPr>
      <w:r w:rsidRPr="008F70C7">
        <w:rPr>
          <w:sz w:val="26"/>
          <w:szCs w:val="26"/>
          <w:u w:val="single"/>
          <w:rtl/>
          <w:lang w:eastAsia="ar" w:bidi="ar-EG"/>
        </w:rPr>
        <w:lastRenderedPageBreak/>
        <w:t>القضايا التي ينبغي معالجتها</w:t>
      </w:r>
      <w:r w:rsidRPr="008F70C7">
        <w:rPr>
          <w:sz w:val="26"/>
          <w:szCs w:val="26"/>
          <w:rtl/>
          <w:lang w:eastAsia="ar" w:bidi="ar-EG"/>
        </w:rPr>
        <w:t>: لا يوجد.</w:t>
      </w:r>
    </w:p>
    <w:p w14:paraId="3214D5D2" w14:textId="77777777" w:rsidR="000375B0" w:rsidRPr="008F70C7" w:rsidRDefault="000375B0" w:rsidP="000375B0">
      <w:pPr>
        <w:pStyle w:val="Heading1"/>
        <w:numPr>
          <w:ilvl w:val="0"/>
          <w:numId w:val="0"/>
        </w:numPr>
        <w:bidi/>
        <w:ind w:left="720"/>
        <w:rPr>
          <w:sz w:val="26"/>
          <w:szCs w:val="26"/>
          <w:rtl/>
          <w:lang w:bidi="ar-EG"/>
        </w:rPr>
      </w:pPr>
      <w:r w:rsidRPr="008F70C7">
        <w:rPr>
          <w:sz w:val="26"/>
          <w:szCs w:val="26"/>
          <w:u w:val="single"/>
          <w:rtl/>
          <w:lang w:eastAsia="ar" w:bidi="ar-EG"/>
        </w:rPr>
        <w:t xml:space="preserve">قد ترغب اللجنة التنفيذية </w:t>
      </w:r>
      <w:r w:rsidRPr="008F70C7">
        <w:rPr>
          <w:sz w:val="26"/>
          <w:szCs w:val="26"/>
          <w:rtl/>
          <w:lang w:eastAsia="ar" w:bidi="ar-EG"/>
        </w:rPr>
        <w:t xml:space="preserve">في إقرار جدول أعمال الاجتماع بناءً على جدول الأعمال المؤقت الوارد في 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en-GB"/>
        </w:rPr>
        <w:t>/89/1/Add</w:t>
      </w:r>
      <w:r w:rsidRPr="008F70C7">
        <w:rPr>
          <w:sz w:val="26"/>
          <w:szCs w:val="26"/>
          <w:lang w:eastAsia="ar" w:bidi="ar-EG"/>
        </w:rPr>
        <w:t>.1</w:t>
      </w:r>
      <w:r w:rsidRPr="008F70C7">
        <w:rPr>
          <w:sz w:val="26"/>
          <w:szCs w:val="26"/>
          <w:rtl/>
          <w:lang w:eastAsia="ar" w:bidi="ar-EG"/>
        </w:rPr>
        <w:t>، بصيغته المعدلة شفوياً في الاجتماع العام المكتمل الأعضاء إذا لزم الأمر.</w:t>
      </w:r>
    </w:p>
    <w:p w14:paraId="645BA68A" w14:textId="6578CEEC" w:rsidR="000375B0" w:rsidRPr="008F70C7" w:rsidRDefault="008F0D91" w:rsidP="008F0D91">
      <w:pPr>
        <w:pStyle w:val="Heading2"/>
        <w:bidi/>
        <w:ind w:left="1170"/>
        <w:rPr>
          <w:b/>
          <w:sz w:val="26"/>
          <w:szCs w:val="26"/>
        </w:rPr>
      </w:pPr>
      <w:r>
        <w:rPr>
          <w:rFonts w:hint="cs"/>
          <w:b/>
          <w:bCs/>
          <w:sz w:val="26"/>
          <w:szCs w:val="26"/>
          <w:rtl/>
          <w:lang w:eastAsia="ar" w:bidi="ar-EG"/>
        </w:rPr>
        <w:t xml:space="preserve"> </w:t>
      </w:r>
      <w:r w:rsidR="000375B0" w:rsidRPr="008F70C7">
        <w:rPr>
          <w:b/>
          <w:bCs/>
          <w:sz w:val="26"/>
          <w:szCs w:val="26"/>
          <w:rtl/>
          <w:lang w:eastAsia="ar" w:bidi="ar-EG"/>
        </w:rPr>
        <w:t>تنظيم العمل</w:t>
      </w:r>
    </w:p>
    <w:p w14:paraId="2B10E063" w14:textId="77777777" w:rsidR="000375B0" w:rsidRPr="008F70C7" w:rsidRDefault="000375B0" w:rsidP="000375B0">
      <w:pPr>
        <w:bidi/>
        <w:ind w:left="720"/>
        <w:rPr>
          <w:sz w:val="26"/>
          <w:szCs w:val="26"/>
        </w:rPr>
      </w:pPr>
      <w:r w:rsidRPr="008F70C7">
        <w:rPr>
          <w:sz w:val="26"/>
          <w:szCs w:val="26"/>
          <w:rtl/>
          <w:lang w:eastAsia="ar" w:bidi="ar-EG"/>
        </w:rPr>
        <w:t>سيقترح الرئيس على الاجتماع العام المكتمل الأعضاء تنظيم العمل.</w:t>
      </w:r>
    </w:p>
    <w:p w14:paraId="417D1127" w14:textId="77777777" w:rsidR="000375B0" w:rsidRPr="008F70C7" w:rsidRDefault="000375B0" w:rsidP="000375B0">
      <w:pPr>
        <w:bidi/>
        <w:ind w:left="720"/>
        <w:rPr>
          <w:sz w:val="26"/>
          <w:szCs w:val="26"/>
        </w:rPr>
      </w:pPr>
    </w:p>
    <w:p w14:paraId="7607E12D" w14:textId="77777777" w:rsidR="000375B0" w:rsidRPr="008F70C7" w:rsidRDefault="000375B0" w:rsidP="000375B0">
      <w:pPr>
        <w:pStyle w:val="Heading1"/>
        <w:bidi/>
        <w:rPr>
          <w:b/>
          <w:sz w:val="26"/>
          <w:szCs w:val="26"/>
        </w:rPr>
      </w:pPr>
      <w:r w:rsidRPr="008F70C7">
        <w:rPr>
          <w:b/>
          <w:bCs/>
          <w:sz w:val="26"/>
          <w:szCs w:val="26"/>
          <w:rtl/>
          <w:lang w:eastAsia="ar" w:bidi="ar-EG"/>
        </w:rPr>
        <w:t>أنشطة الأمانة</w:t>
      </w:r>
    </w:p>
    <w:p w14:paraId="27567DA6" w14:textId="77777777" w:rsidR="000375B0" w:rsidRPr="008F70C7" w:rsidRDefault="000375B0" w:rsidP="000375B0">
      <w:pPr>
        <w:bidi/>
        <w:spacing w:after="240"/>
        <w:ind w:left="720"/>
        <w:rPr>
          <w:sz w:val="26"/>
          <w:szCs w:val="26"/>
        </w:rPr>
      </w:pPr>
      <w:r w:rsidRPr="008F70C7">
        <w:rPr>
          <w:sz w:val="26"/>
          <w:szCs w:val="26"/>
          <w:rtl/>
          <w:lang w:eastAsia="ar" w:bidi="ar-EG"/>
        </w:rPr>
        <w:t xml:space="preserve">تذكر </w:t>
      </w:r>
      <w:r w:rsidRPr="008F70C7">
        <w:rPr>
          <w:sz w:val="26"/>
          <w:szCs w:val="26"/>
          <w:u w:val="single"/>
          <w:rtl/>
          <w:lang w:eastAsia="ar" w:bidi="ar-EG"/>
        </w:rPr>
        <w:t xml:space="preserve">الوثيقة </w:t>
      </w:r>
      <w:r w:rsidRPr="008F70C7">
        <w:rPr>
          <w:sz w:val="26"/>
          <w:szCs w:val="26"/>
          <w:u w:val="single"/>
          <w:lang w:eastAsia="ar" w:bidi="ar-EG"/>
        </w:rPr>
        <w:t>UNEP/</w:t>
      </w:r>
      <w:proofErr w:type="spellStart"/>
      <w:r w:rsidRPr="008F70C7">
        <w:rPr>
          <w:sz w:val="26"/>
          <w:szCs w:val="26"/>
          <w:u w:val="single"/>
          <w:lang w:eastAsia="ar" w:bidi="ar-EG"/>
        </w:rPr>
        <w:t>OzL.Pro</w:t>
      </w:r>
      <w:proofErr w:type="spellEnd"/>
      <w:r w:rsidRPr="008F70C7">
        <w:rPr>
          <w:sz w:val="26"/>
          <w:szCs w:val="26"/>
          <w:u w:val="single"/>
          <w:lang w:eastAsia="ar" w:bidi="ar-EG"/>
        </w:rPr>
        <w:t>/</w:t>
      </w:r>
      <w:proofErr w:type="spellStart"/>
      <w:r w:rsidRPr="008F70C7">
        <w:rPr>
          <w:sz w:val="26"/>
          <w:szCs w:val="26"/>
          <w:u w:val="single"/>
          <w:lang w:eastAsia="ar" w:bidi="ar-EG"/>
        </w:rPr>
        <w:t>ExCom</w:t>
      </w:r>
      <w:proofErr w:type="spellEnd"/>
      <w:r w:rsidRPr="008F70C7">
        <w:rPr>
          <w:sz w:val="26"/>
          <w:szCs w:val="26"/>
          <w:u w:val="single"/>
          <w:lang w:eastAsia="ar" w:bidi="ar-EG"/>
        </w:rPr>
        <w:t>/89/2</w:t>
      </w:r>
      <w:r w:rsidRPr="008F70C7">
        <w:rPr>
          <w:sz w:val="26"/>
          <w:szCs w:val="26"/>
          <w:rtl/>
          <w:lang w:eastAsia="ar" w:bidi="ar-EG"/>
        </w:rPr>
        <w:t xml:space="preserve"> أن التقرير العادي عن أنشطة الأمانة سيُوحَد ويصدر بالوثيقة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rtl/>
          <w:lang w:eastAsia="ar" w:bidi="ar-EG"/>
        </w:rPr>
        <w:t xml:space="preserve">/90/2 في الاجتماع التسعين. </w:t>
      </w:r>
    </w:p>
    <w:p w14:paraId="3C1F1E59" w14:textId="77777777" w:rsidR="000375B0" w:rsidRPr="008F70C7" w:rsidRDefault="000375B0" w:rsidP="000375B0">
      <w:pPr>
        <w:bidi/>
        <w:spacing w:after="240"/>
        <w:ind w:left="720"/>
        <w:rPr>
          <w:sz w:val="26"/>
          <w:szCs w:val="26"/>
        </w:rPr>
      </w:pPr>
      <w:r w:rsidRPr="008F70C7">
        <w:rPr>
          <w:sz w:val="26"/>
          <w:szCs w:val="26"/>
          <w:rtl/>
          <w:lang w:eastAsia="ar" w:bidi="ar-EG"/>
        </w:rPr>
        <w:t xml:space="preserve">وتشمل </w:t>
      </w:r>
      <w:r w:rsidRPr="008F70C7">
        <w:rPr>
          <w:sz w:val="26"/>
          <w:szCs w:val="26"/>
          <w:u w:val="single"/>
          <w:rtl/>
          <w:lang w:eastAsia="ar" w:bidi="ar-EG"/>
        </w:rPr>
        <w:t xml:space="preserve">الوثيقة </w:t>
      </w:r>
      <w:r w:rsidRPr="008F70C7">
        <w:rPr>
          <w:sz w:val="26"/>
          <w:szCs w:val="26"/>
          <w:u w:val="single"/>
          <w:lang w:eastAsia="ar" w:bidi="ar-EG"/>
        </w:rPr>
        <w:t>UNEP/</w:t>
      </w:r>
      <w:proofErr w:type="spellStart"/>
      <w:r w:rsidRPr="008F70C7">
        <w:rPr>
          <w:sz w:val="26"/>
          <w:szCs w:val="26"/>
          <w:u w:val="single"/>
          <w:lang w:eastAsia="ar" w:bidi="ar-EG"/>
        </w:rPr>
        <w:t>OzL.Pro</w:t>
      </w:r>
      <w:proofErr w:type="spellEnd"/>
      <w:r w:rsidRPr="008F70C7">
        <w:rPr>
          <w:sz w:val="26"/>
          <w:szCs w:val="26"/>
          <w:u w:val="single"/>
          <w:lang w:eastAsia="ar" w:bidi="ar-EG"/>
        </w:rPr>
        <w:t>/</w:t>
      </w:r>
      <w:proofErr w:type="spellStart"/>
      <w:r w:rsidRPr="008F70C7">
        <w:rPr>
          <w:sz w:val="26"/>
          <w:szCs w:val="26"/>
          <w:u w:val="single"/>
          <w:lang w:eastAsia="ar" w:bidi="ar-EG"/>
        </w:rPr>
        <w:t>ExCom</w:t>
      </w:r>
      <w:proofErr w:type="spellEnd"/>
      <w:r w:rsidRPr="008F70C7">
        <w:rPr>
          <w:sz w:val="26"/>
          <w:szCs w:val="26"/>
          <w:u w:val="single"/>
          <w:lang w:eastAsia="ar" w:bidi="ar-EG"/>
        </w:rPr>
        <w:t>/89/2/Add.1</w:t>
      </w:r>
      <w:r w:rsidRPr="008F70C7">
        <w:rPr>
          <w:sz w:val="26"/>
          <w:szCs w:val="26"/>
          <w:rtl/>
          <w:lang w:eastAsia="ar" w:bidi="ar-EG"/>
        </w:rPr>
        <w:t xml:space="preserve"> مزيداً من المعلومات وملاحظات نقحتها الأمانة استجابةً لمجالات التحسين الخمسة المحددة في تقييم الصندوق المتعدد الأطراف لعام 2019 الذي أجرته شبكة تقييم أداء المنظمات المتعددة الأطراف، والوارد -أي التقييم- في الوثيقة</w:t>
      </w:r>
      <w:r w:rsidRPr="008F70C7">
        <w:rPr>
          <w:sz w:val="26"/>
          <w:szCs w:val="26"/>
          <w:lang w:eastAsia="ar" w:bidi="ar-EG"/>
        </w:rPr>
        <w:t xml:space="preserve">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en-GB"/>
        </w:rPr>
        <w:t>/88/2/Add</w:t>
      </w:r>
      <w:r w:rsidRPr="008F70C7">
        <w:rPr>
          <w:sz w:val="26"/>
          <w:szCs w:val="26"/>
          <w:lang w:eastAsia="ar" w:bidi="ar-EG"/>
        </w:rPr>
        <w:t>.2</w:t>
      </w:r>
      <w:r w:rsidRPr="008F70C7">
        <w:rPr>
          <w:sz w:val="26"/>
          <w:szCs w:val="26"/>
          <w:rtl/>
          <w:lang w:eastAsia="ar" w:bidi="ar-EG"/>
        </w:rPr>
        <w:t>، والذي أرجئ النظر فيه إلى الاجتماع التاسع والثمانين.</w:t>
      </w:r>
    </w:p>
    <w:p w14:paraId="10DC1C65" w14:textId="77777777" w:rsidR="000375B0" w:rsidRPr="008F70C7" w:rsidRDefault="000375B0" w:rsidP="000375B0">
      <w:pPr>
        <w:bidi/>
        <w:spacing w:after="240"/>
        <w:ind w:left="720"/>
        <w:rPr>
          <w:sz w:val="26"/>
          <w:szCs w:val="26"/>
        </w:rPr>
      </w:pPr>
      <w:r w:rsidRPr="008F70C7">
        <w:rPr>
          <w:sz w:val="26"/>
          <w:szCs w:val="26"/>
          <w:u w:val="single"/>
          <w:rtl/>
          <w:lang w:eastAsia="ar" w:bidi="ar-EG"/>
        </w:rPr>
        <w:t>القضايا التي ينبغي معالجتها</w:t>
      </w:r>
      <w:r w:rsidRPr="008F70C7">
        <w:rPr>
          <w:sz w:val="26"/>
          <w:szCs w:val="26"/>
          <w:rtl/>
          <w:lang w:eastAsia="ar" w:bidi="ar-EG"/>
        </w:rPr>
        <w:t xml:space="preserve">: </w:t>
      </w:r>
    </w:p>
    <w:p w14:paraId="6739FCEC" w14:textId="77777777" w:rsidR="000375B0" w:rsidRPr="008F70C7" w:rsidRDefault="000375B0" w:rsidP="000375B0">
      <w:pPr>
        <w:pStyle w:val="ListParagraph"/>
        <w:numPr>
          <w:ilvl w:val="0"/>
          <w:numId w:val="25"/>
        </w:numPr>
        <w:bidi/>
        <w:spacing w:after="240"/>
        <w:rPr>
          <w:sz w:val="26"/>
          <w:szCs w:val="26"/>
        </w:rPr>
      </w:pPr>
      <w:r w:rsidRPr="008F70C7">
        <w:rPr>
          <w:sz w:val="26"/>
          <w:szCs w:val="26"/>
          <w:rtl/>
          <w:lang w:eastAsia="ar" w:bidi="ar-EG"/>
        </w:rPr>
        <w:t>ملاحظات مُنقَّحة من الأمانة بشأن:</w:t>
      </w:r>
    </w:p>
    <w:p w14:paraId="36A8C659" w14:textId="77777777" w:rsidR="000375B0" w:rsidRPr="008F70C7" w:rsidRDefault="000375B0" w:rsidP="000375B0">
      <w:pPr>
        <w:pStyle w:val="ListParagraph"/>
        <w:numPr>
          <w:ilvl w:val="1"/>
          <w:numId w:val="25"/>
        </w:numPr>
        <w:bidi/>
        <w:spacing w:after="240"/>
        <w:rPr>
          <w:sz w:val="26"/>
          <w:szCs w:val="26"/>
        </w:rPr>
      </w:pPr>
      <w:r w:rsidRPr="008F70C7">
        <w:rPr>
          <w:sz w:val="26"/>
          <w:szCs w:val="26"/>
          <w:rtl/>
          <w:lang w:eastAsia="ar" w:bidi="ar-EG"/>
        </w:rPr>
        <w:t>مهمة التقييم؛</w:t>
      </w:r>
    </w:p>
    <w:p w14:paraId="03CE0B4B" w14:textId="77777777" w:rsidR="000375B0" w:rsidRPr="008F70C7" w:rsidRDefault="000375B0" w:rsidP="000375B0">
      <w:pPr>
        <w:pStyle w:val="ListParagraph"/>
        <w:numPr>
          <w:ilvl w:val="1"/>
          <w:numId w:val="25"/>
        </w:numPr>
        <w:bidi/>
        <w:spacing w:after="240"/>
        <w:rPr>
          <w:sz w:val="26"/>
          <w:szCs w:val="26"/>
        </w:rPr>
      </w:pPr>
      <w:r w:rsidRPr="008F70C7">
        <w:rPr>
          <w:sz w:val="26"/>
          <w:szCs w:val="26"/>
          <w:rtl/>
          <w:lang w:eastAsia="ar" w:bidi="ar-EG"/>
        </w:rPr>
        <w:t>وإطار النتائج، ومهام المعلومات والاتصالات؛</w:t>
      </w:r>
    </w:p>
    <w:p w14:paraId="1293F040" w14:textId="77777777" w:rsidR="000375B0" w:rsidRPr="008F70C7" w:rsidRDefault="000375B0" w:rsidP="000375B0">
      <w:pPr>
        <w:pStyle w:val="ListParagraph"/>
        <w:numPr>
          <w:ilvl w:val="1"/>
          <w:numId w:val="25"/>
        </w:numPr>
        <w:bidi/>
        <w:spacing w:after="240"/>
        <w:rPr>
          <w:sz w:val="26"/>
          <w:szCs w:val="26"/>
        </w:rPr>
      </w:pPr>
      <w:r w:rsidRPr="008F70C7">
        <w:rPr>
          <w:sz w:val="26"/>
          <w:szCs w:val="26"/>
          <w:rtl/>
          <w:lang w:eastAsia="ar" w:bidi="ar-EG"/>
        </w:rPr>
        <w:t>والمساواة بين الجنسين؛</w:t>
      </w:r>
    </w:p>
    <w:p w14:paraId="50747CF9" w14:textId="77777777" w:rsidR="000375B0" w:rsidRPr="008F70C7" w:rsidRDefault="000375B0" w:rsidP="000375B0">
      <w:pPr>
        <w:pStyle w:val="ListParagraph"/>
        <w:numPr>
          <w:ilvl w:val="1"/>
          <w:numId w:val="25"/>
        </w:numPr>
        <w:bidi/>
        <w:spacing w:after="240"/>
        <w:rPr>
          <w:sz w:val="26"/>
          <w:szCs w:val="26"/>
        </w:rPr>
      </w:pPr>
      <w:r w:rsidRPr="008F70C7">
        <w:rPr>
          <w:sz w:val="26"/>
          <w:szCs w:val="26"/>
          <w:rtl/>
          <w:lang w:eastAsia="ar" w:bidi="ar-EG"/>
        </w:rPr>
        <w:t>واستدامة النتائج المحقَّقة؛</w:t>
      </w:r>
    </w:p>
    <w:p w14:paraId="1FEB3F5D" w14:textId="77777777" w:rsidR="000375B0" w:rsidRPr="008F70C7" w:rsidRDefault="000375B0" w:rsidP="000375B0">
      <w:pPr>
        <w:pStyle w:val="ListParagraph"/>
        <w:numPr>
          <w:ilvl w:val="0"/>
          <w:numId w:val="25"/>
        </w:numPr>
        <w:bidi/>
        <w:spacing w:after="240"/>
        <w:rPr>
          <w:sz w:val="26"/>
          <w:szCs w:val="26"/>
        </w:rPr>
      </w:pPr>
      <w:r w:rsidRPr="008F70C7">
        <w:rPr>
          <w:sz w:val="26"/>
          <w:szCs w:val="26"/>
          <w:rtl/>
          <w:lang w:eastAsia="ar" w:bidi="ar-EG"/>
        </w:rPr>
        <w:t xml:space="preserve">ومناقشة إجراءات متابعة التقرير وتقييمها، ومجالات التحسين المحددة؛ </w:t>
      </w:r>
    </w:p>
    <w:p w14:paraId="1EEAA3A3" w14:textId="77777777" w:rsidR="000375B0" w:rsidRPr="008F70C7" w:rsidRDefault="000375B0" w:rsidP="000375B0">
      <w:pPr>
        <w:pStyle w:val="ListParagraph"/>
        <w:numPr>
          <w:ilvl w:val="0"/>
          <w:numId w:val="25"/>
        </w:numPr>
        <w:bidi/>
        <w:spacing w:after="240"/>
        <w:rPr>
          <w:sz w:val="26"/>
          <w:szCs w:val="26"/>
          <w:lang w:val="en-CA"/>
        </w:rPr>
      </w:pPr>
      <w:r w:rsidRPr="008F70C7">
        <w:rPr>
          <w:sz w:val="26"/>
          <w:szCs w:val="26"/>
          <w:rtl/>
          <w:lang w:eastAsia="ar" w:bidi="ar-EG"/>
        </w:rPr>
        <w:t>والتوجيه بشأن إعداد رد الإدارة من اللجنة التنفيذية إلى أمانة شبكة تقييم أداء المنظمات المتعددة الأطراف.</w:t>
      </w:r>
    </w:p>
    <w:p w14:paraId="2A945751" w14:textId="77777777" w:rsidR="000375B0" w:rsidRPr="008F70C7" w:rsidRDefault="000375B0" w:rsidP="000375B0">
      <w:pPr>
        <w:tabs>
          <w:tab w:val="left" w:pos="720"/>
          <w:tab w:val="left" w:pos="1440"/>
          <w:tab w:val="left" w:pos="2160"/>
        </w:tabs>
        <w:bidi/>
        <w:spacing w:after="240"/>
        <w:ind w:left="720"/>
        <w:outlineLvl w:val="1"/>
        <w:rPr>
          <w:b/>
          <w:bCs/>
          <w:sz w:val="26"/>
          <w:szCs w:val="26"/>
          <w:rtl/>
        </w:rPr>
      </w:pPr>
      <w:r w:rsidRPr="008F70C7">
        <w:rPr>
          <w:sz w:val="26"/>
          <w:szCs w:val="26"/>
          <w:u w:val="single"/>
          <w:rtl/>
          <w:lang w:eastAsia="ar" w:bidi="ar-EG"/>
        </w:rPr>
        <w:t>قد ترغب اللجنة التنفيذية فيما يلي</w:t>
      </w:r>
      <w:r w:rsidRPr="008F70C7">
        <w:rPr>
          <w:sz w:val="26"/>
          <w:szCs w:val="26"/>
          <w:rtl/>
          <w:lang w:eastAsia="ar" w:bidi="ar-EG"/>
        </w:rPr>
        <w:t>:</w:t>
      </w:r>
    </w:p>
    <w:p w14:paraId="17E6939F" w14:textId="77777777" w:rsidR="000375B0" w:rsidRPr="008F70C7" w:rsidRDefault="000375B0" w:rsidP="000375B0">
      <w:pPr>
        <w:pStyle w:val="Heading2"/>
        <w:bidi/>
        <w:rPr>
          <w:sz w:val="26"/>
          <w:szCs w:val="26"/>
        </w:rPr>
      </w:pPr>
      <w:r w:rsidRPr="008F70C7">
        <w:rPr>
          <w:rFonts w:hint="cs"/>
          <w:sz w:val="26"/>
          <w:szCs w:val="26"/>
          <w:rtl/>
        </w:rPr>
        <w:t xml:space="preserve">أن تحاط علما بالتقرير الوارد في الوثيقة </w:t>
      </w:r>
      <w:r w:rsidRPr="008F70C7">
        <w:rPr>
          <w:sz w:val="26"/>
          <w:szCs w:val="26"/>
        </w:rPr>
        <w:t>UNEP/</w:t>
      </w:r>
      <w:proofErr w:type="spellStart"/>
      <w:r w:rsidRPr="008F70C7">
        <w:rPr>
          <w:sz w:val="26"/>
          <w:szCs w:val="26"/>
        </w:rPr>
        <w:t>OzL.Pro</w:t>
      </w:r>
      <w:proofErr w:type="spellEnd"/>
      <w:r w:rsidRPr="008F70C7">
        <w:rPr>
          <w:sz w:val="26"/>
          <w:szCs w:val="26"/>
        </w:rPr>
        <w:t>/</w:t>
      </w:r>
      <w:proofErr w:type="spellStart"/>
      <w:r w:rsidRPr="008F70C7">
        <w:rPr>
          <w:sz w:val="26"/>
          <w:szCs w:val="26"/>
        </w:rPr>
        <w:t>ExCom</w:t>
      </w:r>
      <w:proofErr w:type="spellEnd"/>
      <w:r w:rsidRPr="008F70C7">
        <w:rPr>
          <w:sz w:val="26"/>
          <w:szCs w:val="26"/>
        </w:rPr>
        <w:t>/89/2/Add.1</w:t>
      </w:r>
      <w:r w:rsidRPr="008F70C7">
        <w:rPr>
          <w:rFonts w:hint="cs"/>
          <w:sz w:val="26"/>
          <w:szCs w:val="26"/>
          <w:rtl/>
        </w:rPr>
        <w:t xml:space="preserve"> الذي يرد الملاحظات والإجراءات المقترحة من جانب الأمانة عن المجالات الرئيسية الخمسة التي تحتاج الى تحسين </w:t>
      </w:r>
      <w:r w:rsidRPr="008F70C7">
        <w:rPr>
          <w:rFonts w:hint="cs"/>
          <w:sz w:val="26"/>
          <w:szCs w:val="26"/>
          <w:rtl/>
          <w:lang w:bidi="ar-EG"/>
        </w:rPr>
        <w:t>المحددة في تقييم الصندوق المتعدد الأطراف لعام 2019 التي أجرته شبكة تقييم أداء المنظمات المتعددة الأطراف؛</w:t>
      </w:r>
    </w:p>
    <w:p w14:paraId="03BA0266" w14:textId="77777777" w:rsidR="000375B0" w:rsidRPr="008F70C7" w:rsidRDefault="000375B0" w:rsidP="000375B0">
      <w:pPr>
        <w:pStyle w:val="Heading2"/>
        <w:bidi/>
        <w:rPr>
          <w:sz w:val="26"/>
          <w:szCs w:val="26"/>
        </w:rPr>
      </w:pPr>
      <w:r w:rsidRPr="008F70C7">
        <w:rPr>
          <w:rFonts w:hint="cs"/>
          <w:sz w:val="26"/>
          <w:szCs w:val="26"/>
          <w:rtl/>
        </w:rPr>
        <w:t>أن تطلب من كبير موظفي الرصد والتقييم أن يدرج إجراءات لتعزيز وظيفة التقييم المبينة في الفقرات من 13 الى 18 أعلاه في برنامج عمل الرصد والتقييم لعام 2023 للنظر من جانب اللجنة التنفيذية خلال اجتماعها الواحد والتسعين؛</w:t>
      </w:r>
    </w:p>
    <w:p w14:paraId="11FAA90C" w14:textId="77777777" w:rsidR="000375B0" w:rsidRPr="008F70C7" w:rsidRDefault="000375B0" w:rsidP="000375B0">
      <w:pPr>
        <w:pStyle w:val="Heading2"/>
        <w:bidi/>
        <w:rPr>
          <w:sz w:val="26"/>
          <w:szCs w:val="26"/>
        </w:rPr>
      </w:pPr>
      <w:r w:rsidRPr="008F70C7">
        <w:rPr>
          <w:rFonts w:hint="cs"/>
          <w:sz w:val="26"/>
          <w:szCs w:val="26"/>
          <w:rtl/>
        </w:rPr>
        <w:t>أن تطلب من الأمانة:</w:t>
      </w:r>
    </w:p>
    <w:p w14:paraId="5833E85B" w14:textId="77777777" w:rsidR="000375B0" w:rsidRPr="008F0D91" w:rsidRDefault="000375B0" w:rsidP="008F0D91">
      <w:pPr>
        <w:pStyle w:val="Heading3"/>
        <w:bidi/>
        <w:rPr>
          <w:sz w:val="30"/>
          <w:szCs w:val="26"/>
        </w:rPr>
      </w:pPr>
      <w:r w:rsidRPr="008F0D91">
        <w:rPr>
          <w:rFonts w:hint="cs"/>
          <w:sz w:val="30"/>
          <w:szCs w:val="26"/>
          <w:rtl/>
        </w:rPr>
        <w:t>أن تضع معلم يناسب عمليات الصندوق المتعدد الأطراف وإتاحته خلال الاجتماع الثاني والتسعين؛</w:t>
      </w:r>
    </w:p>
    <w:p w14:paraId="5A65D156" w14:textId="77777777" w:rsidR="000375B0" w:rsidRPr="008F70C7" w:rsidRDefault="000375B0" w:rsidP="000375B0">
      <w:pPr>
        <w:pStyle w:val="Heading3"/>
        <w:widowControl/>
        <w:bidi/>
        <w:rPr>
          <w:sz w:val="26"/>
          <w:szCs w:val="26"/>
        </w:rPr>
      </w:pPr>
      <w:r w:rsidRPr="008F70C7">
        <w:rPr>
          <w:rFonts w:hint="cs"/>
          <w:sz w:val="26"/>
          <w:szCs w:val="26"/>
          <w:rtl/>
        </w:rPr>
        <w:lastRenderedPageBreak/>
        <w:t>أن تحدث استراتيجية المعلومات للصندوق المتعدد الأطراف المتضمنة خطة مفصلة عن إدارة المعلومات والمعارف واحتياجات تكنولوجيا موقع الإنترنت/ المعلومات، والموارد اللازمة، ومواعيد واضحة لنظرها من جانب اللجنة التنفيذية خلال الاجتماع الحادي والتسعين؛</w:t>
      </w:r>
    </w:p>
    <w:p w14:paraId="0F1CA7C3" w14:textId="77777777" w:rsidR="000375B0" w:rsidRPr="008F70C7" w:rsidRDefault="000375B0" w:rsidP="000375B0">
      <w:pPr>
        <w:pStyle w:val="Heading3"/>
        <w:bidi/>
        <w:rPr>
          <w:sz w:val="26"/>
          <w:szCs w:val="26"/>
        </w:rPr>
      </w:pPr>
      <w:r w:rsidRPr="008F70C7">
        <w:rPr>
          <w:rFonts w:hint="cs"/>
          <w:sz w:val="26"/>
          <w:szCs w:val="26"/>
          <w:rtl/>
        </w:rPr>
        <w:t>أن تستكشف الفرص اللازمة لمواصلة إبراز كيفية ضمان استدامة الأنشطة التي يدعمها الصندوق المتعدد الأطراف بما في ذلك من خلال مواصلة التوضيح في الوثائق المقدمة من الأمانة عن قدرات الشريك والمخاطر والافتراضات الحرجة ونظرها؛</w:t>
      </w:r>
    </w:p>
    <w:p w14:paraId="595C9D4F" w14:textId="77777777" w:rsidR="000375B0" w:rsidRPr="008F70C7" w:rsidRDefault="000375B0" w:rsidP="009764FA">
      <w:pPr>
        <w:pStyle w:val="Heading3"/>
        <w:bidi/>
        <w:rPr>
          <w:b/>
          <w:bCs/>
          <w:sz w:val="26"/>
          <w:szCs w:val="26"/>
        </w:rPr>
      </w:pPr>
      <w:r w:rsidRPr="008F70C7">
        <w:rPr>
          <w:rFonts w:hint="cs"/>
          <w:sz w:val="26"/>
          <w:szCs w:val="26"/>
          <w:rtl/>
        </w:rPr>
        <w:t>أن تعد للنظر من جانب الاجتماع الثاني والتسعين مشروع رد الإدارة من اللجنة التنفيذية لأمانة شبكة تقييم أداء المنظمات المتعددة الأطراف بشأن تقييم الصندوق المتعدد الأطراف الذي أجرى عام 2019 إعمالا للتوجيه السابق المقدم من اللجنة التنفيذية.</w:t>
      </w:r>
    </w:p>
    <w:p w14:paraId="510BC5C0" w14:textId="77777777" w:rsidR="000375B0" w:rsidRPr="008F70C7" w:rsidRDefault="000375B0" w:rsidP="000375B0">
      <w:pPr>
        <w:pStyle w:val="Heading1"/>
        <w:numPr>
          <w:ilvl w:val="0"/>
          <w:numId w:val="23"/>
        </w:numPr>
        <w:bidi/>
        <w:rPr>
          <w:b/>
          <w:sz w:val="26"/>
          <w:szCs w:val="26"/>
        </w:rPr>
      </w:pPr>
      <w:r w:rsidRPr="008F70C7">
        <w:rPr>
          <w:b/>
          <w:bCs/>
          <w:sz w:val="26"/>
          <w:szCs w:val="26"/>
          <w:rtl/>
          <w:lang w:eastAsia="ar" w:bidi="ar-EG"/>
        </w:rPr>
        <w:t>استعراض مشروعات التعزيز المؤسسي، بما في ذلك مستويات التمويل (المقرر 74/51(د))</w:t>
      </w:r>
    </w:p>
    <w:p w14:paraId="4BAE3FB9" w14:textId="77777777" w:rsidR="000375B0" w:rsidRPr="008F70C7" w:rsidRDefault="000375B0" w:rsidP="000375B0">
      <w:pPr>
        <w:keepNext/>
        <w:bidi/>
        <w:spacing w:after="240"/>
        <w:ind w:left="720"/>
        <w:rPr>
          <w:sz w:val="26"/>
          <w:szCs w:val="26"/>
        </w:rPr>
      </w:pPr>
      <w:r w:rsidRPr="008F70C7">
        <w:rPr>
          <w:sz w:val="26"/>
          <w:szCs w:val="26"/>
          <w:rtl/>
          <w:lang w:eastAsia="ar" w:bidi="ar-EG"/>
        </w:rPr>
        <w:t>تستعرض</w:t>
      </w:r>
      <w:r w:rsidRPr="008F70C7">
        <w:rPr>
          <w:sz w:val="26"/>
          <w:szCs w:val="26"/>
          <w:u w:val="single"/>
          <w:rtl/>
          <w:lang w:eastAsia="ar" w:bidi="ar-EG"/>
        </w:rPr>
        <w:t xml:space="preserve"> الوثيقة </w:t>
      </w:r>
      <w:r w:rsidRPr="008F70C7">
        <w:rPr>
          <w:sz w:val="26"/>
          <w:szCs w:val="26"/>
          <w:u w:val="single"/>
          <w:lang w:eastAsia="ar" w:bidi="en-GB"/>
        </w:rPr>
        <w:t>Document UNEP/</w:t>
      </w:r>
      <w:proofErr w:type="spellStart"/>
      <w:r w:rsidRPr="008F70C7">
        <w:rPr>
          <w:sz w:val="26"/>
          <w:szCs w:val="26"/>
          <w:u w:val="single"/>
          <w:lang w:eastAsia="ar" w:bidi="en-GB"/>
        </w:rPr>
        <w:t>OzL.Pro</w:t>
      </w:r>
      <w:proofErr w:type="spellEnd"/>
      <w:r w:rsidRPr="008F70C7">
        <w:rPr>
          <w:sz w:val="26"/>
          <w:szCs w:val="26"/>
          <w:u w:val="single"/>
          <w:lang w:eastAsia="ar" w:bidi="en-GB"/>
        </w:rPr>
        <w:t>/</w:t>
      </w:r>
      <w:proofErr w:type="spellStart"/>
      <w:r w:rsidRPr="008F70C7">
        <w:rPr>
          <w:sz w:val="26"/>
          <w:szCs w:val="26"/>
          <w:u w:val="single"/>
          <w:lang w:eastAsia="ar" w:bidi="en-GB"/>
        </w:rPr>
        <w:t>ExCom</w:t>
      </w:r>
      <w:proofErr w:type="spellEnd"/>
      <w:r w:rsidRPr="008F70C7">
        <w:rPr>
          <w:sz w:val="26"/>
          <w:szCs w:val="26"/>
          <w:u w:val="single"/>
          <w:lang w:eastAsia="ar" w:bidi="ar-EG"/>
        </w:rPr>
        <w:t>/89/4</w:t>
      </w:r>
      <w:r w:rsidRPr="008F70C7">
        <w:rPr>
          <w:sz w:val="26"/>
          <w:szCs w:val="26"/>
          <w:u w:val="single"/>
          <w:rtl/>
          <w:lang w:eastAsia="ar" w:bidi="ar-EG"/>
        </w:rPr>
        <w:t xml:space="preserve"> </w:t>
      </w:r>
      <w:r w:rsidRPr="008F70C7">
        <w:rPr>
          <w:sz w:val="26"/>
          <w:szCs w:val="26"/>
          <w:rtl/>
          <w:lang w:eastAsia="ar" w:bidi="ar-EG"/>
        </w:rPr>
        <w:t>مشروعات التعزيز المؤسسي والأنشطة المتصلة بها، كما تتناول التحديات المرتبطة بتعديل كيغالي، مع مراعاة الوثائق ذات الصلة التي نظرت فيها اللجنة التنفيذية، والمقررات التي اعتمدتها الأطراف واللجنة التنفيذية بعد اعتماد تعديل كيغالي. وتقيم الوثيقة أهمية دعم التعزيز المؤسسي للمساهمة في تحقيق امتثال البلدان الملتزمة بالمادة 5 لتدابير الرقابة الواردة في بروتوكول مونتريال، كما تحدد مجموعة الأنشطة التي يجب أن تضطلع بها الوحدات الوطنية للأوزون لتحقيق تدابير الرقابة على الهيدروكلوروفلوروكربون والهيدروفلوروكربون بين عامي 2020 و 2030. وتستعرض الوثيقة، بالإضافة إلى ذلك، شكل الإبلاغ عن التعزيز المؤسسي وطلبات التجديد ومؤشرات الأداء المتفق عليها في الاجتماع الرابع والسبعين، وتقدم توصية.</w:t>
      </w:r>
    </w:p>
    <w:p w14:paraId="76CF8867" w14:textId="77777777" w:rsidR="000375B0" w:rsidRPr="008F70C7" w:rsidRDefault="000375B0" w:rsidP="000375B0">
      <w:pPr>
        <w:bidi/>
        <w:spacing w:after="240"/>
        <w:ind w:left="720"/>
        <w:rPr>
          <w:sz w:val="26"/>
          <w:szCs w:val="26"/>
        </w:rPr>
      </w:pPr>
      <w:r w:rsidRPr="008F70C7">
        <w:rPr>
          <w:sz w:val="26"/>
          <w:szCs w:val="26"/>
          <w:u w:val="single"/>
          <w:rtl/>
          <w:lang w:eastAsia="ar" w:bidi="ar-EG"/>
        </w:rPr>
        <w:t>القضايا التي ينبغي معالجتها</w:t>
      </w:r>
      <w:r w:rsidRPr="008F70C7">
        <w:rPr>
          <w:sz w:val="26"/>
          <w:szCs w:val="26"/>
          <w:rtl/>
          <w:lang w:eastAsia="ar" w:bidi="ar-EG"/>
        </w:rPr>
        <w:t xml:space="preserve">: </w:t>
      </w:r>
    </w:p>
    <w:p w14:paraId="12B0BC59" w14:textId="77777777" w:rsidR="000375B0" w:rsidRPr="008F70C7" w:rsidRDefault="000375B0" w:rsidP="000375B0">
      <w:pPr>
        <w:pStyle w:val="ListParagraph"/>
        <w:numPr>
          <w:ilvl w:val="0"/>
          <w:numId w:val="26"/>
        </w:numPr>
        <w:bidi/>
        <w:rPr>
          <w:sz w:val="26"/>
          <w:szCs w:val="26"/>
          <w:lang w:val="en-CA"/>
        </w:rPr>
      </w:pPr>
      <w:r w:rsidRPr="008F70C7">
        <w:rPr>
          <w:sz w:val="26"/>
          <w:szCs w:val="26"/>
          <w:rtl/>
          <w:lang w:eastAsia="ar" w:bidi="ar-EG"/>
        </w:rPr>
        <w:t>تقديم توجيه بشأن إمكانية تمديد مدة تجديد مشاريع التعزيز المؤسسي إلى ثلاث سنوات؛</w:t>
      </w:r>
    </w:p>
    <w:p w14:paraId="21366F96" w14:textId="77777777" w:rsidR="000375B0" w:rsidRPr="008F70C7" w:rsidRDefault="000375B0" w:rsidP="000375B0">
      <w:pPr>
        <w:pStyle w:val="ListParagraph"/>
        <w:numPr>
          <w:ilvl w:val="0"/>
          <w:numId w:val="26"/>
        </w:numPr>
        <w:bidi/>
        <w:rPr>
          <w:sz w:val="26"/>
          <w:szCs w:val="26"/>
          <w:lang w:val="en-CA"/>
        </w:rPr>
      </w:pPr>
      <w:r w:rsidRPr="008F70C7">
        <w:rPr>
          <w:sz w:val="26"/>
          <w:szCs w:val="26"/>
          <w:rtl/>
          <w:lang w:eastAsia="ar" w:bidi="ar-EG"/>
        </w:rPr>
        <w:t>وتقديم توجيه بشأن التنقيحات المحتمل إجراؤها على شكل التقارير الختامية وطلبات تمديد تمويل التعزيز المؤسسي، بما في ذلك مؤشرات الأداء؛</w:t>
      </w:r>
    </w:p>
    <w:p w14:paraId="40638B62" w14:textId="77777777" w:rsidR="000375B0" w:rsidRPr="008F70C7" w:rsidRDefault="000375B0" w:rsidP="000375B0">
      <w:pPr>
        <w:pStyle w:val="ListParagraph"/>
        <w:numPr>
          <w:ilvl w:val="0"/>
          <w:numId w:val="26"/>
        </w:numPr>
        <w:bidi/>
        <w:rPr>
          <w:sz w:val="26"/>
          <w:szCs w:val="26"/>
          <w:lang w:val="en-CA"/>
        </w:rPr>
      </w:pPr>
      <w:r w:rsidRPr="008F70C7">
        <w:rPr>
          <w:sz w:val="26"/>
          <w:szCs w:val="26"/>
          <w:rtl/>
          <w:lang w:eastAsia="ar" w:bidi="ar-EG"/>
        </w:rPr>
        <w:t>والنظر في مستويات تمويل التعزيز المؤسسي في عام 2025، بعد الموافقة وبدء تنفيذ خطط تنفيذ تعديل كيغالي فيما يخص الهيدروفلوروكربون.</w:t>
      </w:r>
    </w:p>
    <w:p w14:paraId="45E709CA" w14:textId="77777777" w:rsidR="000375B0" w:rsidRPr="008F70C7" w:rsidRDefault="000375B0" w:rsidP="000375B0">
      <w:pPr>
        <w:bidi/>
        <w:spacing w:after="240"/>
        <w:ind w:left="720"/>
        <w:rPr>
          <w:b/>
          <w:bCs/>
          <w:color w:val="000000" w:themeColor="text1"/>
          <w:sz w:val="26"/>
          <w:szCs w:val="26"/>
          <w:rtl/>
        </w:rPr>
      </w:pPr>
      <w:r w:rsidRPr="008F70C7">
        <w:rPr>
          <w:sz w:val="26"/>
          <w:szCs w:val="26"/>
          <w:u w:val="single"/>
          <w:rtl/>
          <w:lang w:eastAsia="ar" w:bidi="ar-EG"/>
        </w:rPr>
        <w:br/>
        <w:t>وقد ترغب اللجنة التنفيذية فيما يلي</w:t>
      </w:r>
      <w:r w:rsidRPr="008F70C7">
        <w:rPr>
          <w:color w:val="000000" w:themeColor="text1"/>
          <w:sz w:val="26"/>
          <w:szCs w:val="26"/>
          <w:rtl/>
          <w:lang w:eastAsia="ar" w:bidi="ar-EG"/>
        </w:rPr>
        <w:t xml:space="preserve">: </w:t>
      </w:r>
    </w:p>
    <w:p w14:paraId="4B6F6665" w14:textId="77777777" w:rsidR="000375B0" w:rsidRPr="008F70C7" w:rsidRDefault="000375B0" w:rsidP="000375B0">
      <w:pPr>
        <w:pStyle w:val="StyleHeader4Para4Left0Firstline0"/>
        <w:numPr>
          <w:ilvl w:val="0"/>
          <w:numId w:val="0"/>
        </w:numPr>
        <w:bidi/>
        <w:rPr>
          <w:sz w:val="26"/>
          <w:szCs w:val="26"/>
        </w:rPr>
      </w:pPr>
      <w:r w:rsidRPr="008F70C7">
        <w:rPr>
          <w:rFonts w:hint="cs"/>
          <w:sz w:val="26"/>
          <w:szCs w:val="26"/>
          <w:rtl/>
        </w:rPr>
        <w:t xml:space="preserve">           </w:t>
      </w:r>
      <w:r w:rsidRPr="008F70C7">
        <w:rPr>
          <w:sz w:val="26"/>
          <w:szCs w:val="26"/>
          <w:rtl/>
        </w:rPr>
        <w:t>قد ترغب اللجنة التنفيذية في:</w:t>
      </w:r>
    </w:p>
    <w:p w14:paraId="0BB80CA2" w14:textId="77777777" w:rsidR="000375B0" w:rsidRPr="008F70C7" w:rsidRDefault="000375B0" w:rsidP="000375B0">
      <w:pPr>
        <w:pStyle w:val="StyleHeader4Para4Left0Firstline0"/>
        <w:numPr>
          <w:ilvl w:val="0"/>
          <w:numId w:val="0"/>
        </w:numPr>
        <w:bidi/>
        <w:ind w:left="1440" w:hanging="630"/>
        <w:rPr>
          <w:sz w:val="26"/>
          <w:szCs w:val="26"/>
        </w:rPr>
      </w:pPr>
      <w:r w:rsidRPr="008F70C7">
        <w:rPr>
          <w:sz w:val="26"/>
          <w:szCs w:val="26"/>
          <w:rtl/>
        </w:rPr>
        <w:t xml:space="preserve">(أ) </w:t>
      </w:r>
      <w:r w:rsidRPr="008F70C7">
        <w:rPr>
          <w:rFonts w:hint="cs"/>
          <w:sz w:val="26"/>
          <w:szCs w:val="26"/>
          <w:rtl/>
        </w:rPr>
        <w:t xml:space="preserve">   </w:t>
      </w:r>
      <w:r w:rsidRPr="008F70C7">
        <w:rPr>
          <w:sz w:val="26"/>
          <w:szCs w:val="26"/>
          <w:rtl/>
        </w:rPr>
        <w:t xml:space="preserve">الإحاطة علما </w:t>
      </w:r>
      <w:r w:rsidRPr="008F70C7">
        <w:rPr>
          <w:rFonts w:hint="cs"/>
          <w:sz w:val="26"/>
          <w:szCs w:val="26"/>
          <w:rtl/>
        </w:rPr>
        <w:t>باستعراض تمويل مشروعات التعزيز المؤسسي بما في ذلك مستويات التمويل (المقرر 74/51(د))</w:t>
      </w:r>
      <w:r w:rsidRPr="008F70C7">
        <w:rPr>
          <w:sz w:val="26"/>
          <w:szCs w:val="26"/>
          <w:rtl/>
        </w:rPr>
        <w:t xml:space="preserve"> الوارد في الوثيقة </w:t>
      </w:r>
      <w:r w:rsidRPr="008F70C7">
        <w:rPr>
          <w:sz w:val="26"/>
          <w:szCs w:val="26"/>
        </w:rPr>
        <w:t>UNEP/</w:t>
      </w:r>
      <w:proofErr w:type="spellStart"/>
      <w:r w:rsidRPr="008F70C7">
        <w:rPr>
          <w:sz w:val="26"/>
          <w:szCs w:val="26"/>
        </w:rPr>
        <w:t>OzL.Pro</w:t>
      </w:r>
      <w:proofErr w:type="spellEnd"/>
      <w:r w:rsidRPr="008F70C7">
        <w:rPr>
          <w:sz w:val="26"/>
          <w:szCs w:val="26"/>
        </w:rPr>
        <w:t>/</w:t>
      </w:r>
      <w:proofErr w:type="spellStart"/>
      <w:r w:rsidRPr="008F70C7">
        <w:rPr>
          <w:sz w:val="26"/>
          <w:szCs w:val="26"/>
        </w:rPr>
        <w:t>ExCom</w:t>
      </w:r>
      <w:proofErr w:type="spellEnd"/>
      <w:r w:rsidRPr="008F70C7">
        <w:rPr>
          <w:sz w:val="26"/>
          <w:szCs w:val="26"/>
        </w:rPr>
        <w:t>/89/4</w:t>
      </w:r>
      <w:r w:rsidRPr="008F70C7">
        <w:rPr>
          <w:sz w:val="26"/>
          <w:szCs w:val="26"/>
          <w:rtl/>
        </w:rPr>
        <w:t>؛</w:t>
      </w:r>
    </w:p>
    <w:p w14:paraId="2EC95175" w14:textId="77777777" w:rsidR="000375B0" w:rsidRPr="008F70C7" w:rsidRDefault="000375B0" w:rsidP="000375B0">
      <w:pPr>
        <w:pStyle w:val="StyleHeader4Para4Left0Firstline0"/>
        <w:numPr>
          <w:ilvl w:val="0"/>
          <w:numId w:val="0"/>
        </w:numPr>
        <w:bidi/>
        <w:ind w:left="1440" w:hanging="630"/>
        <w:rPr>
          <w:sz w:val="26"/>
          <w:szCs w:val="26"/>
          <w:rtl/>
        </w:rPr>
      </w:pPr>
      <w:r w:rsidRPr="008F70C7">
        <w:rPr>
          <w:sz w:val="26"/>
          <w:szCs w:val="26"/>
          <w:rtl/>
        </w:rPr>
        <w:t xml:space="preserve">(ب) </w:t>
      </w:r>
      <w:r w:rsidRPr="008F70C7">
        <w:rPr>
          <w:rFonts w:hint="cs"/>
          <w:sz w:val="26"/>
          <w:szCs w:val="26"/>
          <w:rtl/>
        </w:rPr>
        <w:t xml:space="preserve">   وضع مستوى تمويل لدعم التعزيز المؤسسي يأخذ في الاعتبار الأنشطة التي ستحتاجها بلدان المادة 5 للاضطلاع ببدء أنشطة لتنفيذ </w:t>
      </w:r>
      <w:r w:rsidRPr="008F70C7">
        <w:rPr>
          <w:sz w:val="26"/>
          <w:szCs w:val="26"/>
          <w:rtl/>
        </w:rPr>
        <w:t>تعديل كيغالي</w:t>
      </w:r>
      <w:r w:rsidRPr="008F70C7">
        <w:rPr>
          <w:rFonts w:hint="cs"/>
          <w:sz w:val="26"/>
          <w:szCs w:val="26"/>
          <w:rtl/>
        </w:rPr>
        <w:t xml:space="preserve"> وتلبية تدابير الرقابة الأولى ل</w:t>
      </w:r>
      <w:r w:rsidRPr="008F70C7">
        <w:rPr>
          <w:sz w:val="26"/>
          <w:szCs w:val="26"/>
          <w:rtl/>
        </w:rPr>
        <w:t xml:space="preserve">لخفض </w:t>
      </w:r>
      <w:r w:rsidRPr="008F70C7">
        <w:rPr>
          <w:rFonts w:hint="cs"/>
          <w:sz w:val="26"/>
          <w:szCs w:val="26"/>
          <w:rtl/>
        </w:rPr>
        <w:t>التدريجي</w:t>
      </w:r>
      <w:r w:rsidRPr="008F70C7">
        <w:rPr>
          <w:sz w:val="26"/>
          <w:szCs w:val="26"/>
          <w:rtl/>
        </w:rPr>
        <w:t xml:space="preserve"> للهيدروفلوروكربون</w:t>
      </w:r>
      <w:r w:rsidRPr="008F70C7">
        <w:rPr>
          <w:rFonts w:hint="cs"/>
          <w:sz w:val="26"/>
          <w:szCs w:val="26"/>
          <w:rtl/>
        </w:rPr>
        <w:t xml:space="preserve"> خلال الفترة 2020-2030، بينما تواصل في نفس الوقت تنفيذ </w:t>
      </w:r>
      <w:r w:rsidRPr="008F70C7">
        <w:rPr>
          <w:sz w:val="26"/>
          <w:szCs w:val="26"/>
          <w:rtl/>
        </w:rPr>
        <w:t>خطط إدارة إزالة المواد الهيدروكلوروفلوروكربونية</w:t>
      </w:r>
    </w:p>
    <w:p w14:paraId="7C46CE97" w14:textId="77777777" w:rsidR="000375B0" w:rsidRPr="008F70C7" w:rsidRDefault="000375B0" w:rsidP="000375B0">
      <w:pPr>
        <w:pStyle w:val="StyleHeader4Para4Left0Firstline0"/>
        <w:numPr>
          <w:ilvl w:val="0"/>
          <w:numId w:val="0"/>
        </w:numPr>
        <w:bidi/>
        <w:ind w:left="1440" w:hanging="630"/>
        <w:rPr>
          <w:sz w:val="26"/>
          <w:szCs w:val="26"/>
        </w:rPr>
      </w:pPr>
      <w:r w:rsidRPr="008F70C7">
        <w:rPr>
          <w:sz w:val="26"/>
          <w:szCs w:val="26"/>
          <w:rtl/>
        </w:rPr>
        <w:t xml:space="preserve"> (ج) </w:t>
      </w:r>
      <w:r w:rsidRPr="008F70C7">
        <w:rPr>
          <w:rFonts w:hint="cs"/>
          <w:sz w:val="26"/>
          <w:szCs w:val="26"/>
          <w:rtl/>
        </w:rPr>
        <w:t xml:space="preserve">  أن تنظر في </w:t>
      </w:r>
      <w:r w:rsidRPr="008F70C7">
        <w:rPr>
          <w:sz w:val="26"/>
          <w:szCs w:val="26"/>
          <w:rtl/>
        </w:rPr>
        <w:t xml:space="preserve">ما إذا كان ينبغي </w:t>
      </w:r>
      <w:r w:rsidRPr="008F70C7">
        <w:rPr>
          <w:rFonts w:hint="cs"/>
          <w:sz w:val="26"/>
          <w:szCs w:val="26"/>
          <w:rtl/>
        </w:rPr>
        <w:t>تمديد مراحل تنفيذ مدة تجديد التعزيز المؤسسي من سنتين كما هو الحال الآن إلى ثلاث سنوات لمقترحات تجديد التعزيز المؤسسي المقدمة إلى الاجتماع الثامن والثمانين وما بعد ذلك؛</w:t>
      </w:r>
    </w:p>
    <w:p w14:paraId="437075EF" w14:textId="7339325A" w:rsidR="000375B0" w:rsidRPr="008F70C7" w:rsidRDefault="000375B0" w:rsidP="000375B0">
      <w:pPr>
        <w:pStyle w:val="StyleHeader4Para4Left0Firstline0"/>
        <w:numPr>
          <w:ilvl w:val="0"/>
          <w:numId w:val="0"/>
        </w:numPr>
        <w:bidi/>
        <w:ind w:left="1440" w:hanging="630"/>
        <w:rPr>
          <w:sz w:val="26"/>
          <w:szCs w:val="26"/>
          <w:rtl/>
        </w:rPr>
      </w:pPr>
      <w:r w:rsidRPr="008F70C7">
        <w:rPr>
          <w:sz w:val="26"/>
          <w:szCs w:val="26"/>
          <w:rtl/>
        </w:rPr>
        <w:lastRenderedPageBreak/>
        <w:t xml:space="preserve"> (د) </w:t>
      </w:r>
      <w:r w:rsidRPr="008F70C7">
        <w:rPr>
          <w:rFonts w:hint="cs"/>
          <w:sz w:val="26"/>
          <w:szCs w:val="26"/>
          <w:rtl/>
        </w:rPr>
        <w:t xml:space="preserve">    أن تطلب من الأمانة أن تناقش مع الوكالات الثنائية والمنفذة مسائل تتعلق باستعراض الشكل الحال</w:t>
      </w:r>
      <w:r w:rsidR="0062271A">
        <w:rPr>
          <w:rFonts w:hint="cs"/>
          <w:sz w:val="26"/>
          <w:szCs w:val="26"/>
          <w:rtl/>
        </w:rPr>
        <w:t>ي</w:t>
      </w:r>
      <w:r w:rsidRPr="008F70C7">
        <w:rPr>
          <w:rFonts w:hint="cs"/>
          <w:sz w:val="26"/>
          <w:szCs w:val="26"/>
          <w:rtl/>
        </w:rPr>
        <w:t xml:space="preserve"> للتقارير النهائية وطلبات تمديد تمويل التعزيز المؤسسي، واختيار مجموعة من مؤشرات الأداء يمكن أن تستخدمها جميع بلدان المادة 5 بشكل منتظم، وإبلاغ اللجنة التنفيذية في اجتماع قادم؛</w:t>
      </w:r>
    </w:p>
    <w:p w14:paraId="4C692E0F" w14:textId="77777777" w:rsidR="000375B0" w:rsidRPr="008F70C7" w:rsidRDefault="000375B0" w:rsidP="000375B0">
      <w:pPr>
        <w:pStyle w:val="StyleHeader4Para4Left0Firstline0"/>
        <w:numPr>
          <w:ilvl w:val="0"/>
          <w:numId w:val="0"/>
        </w:numPr>
        <w:bidi/>
        <w:ind w:left="1440" w:hanging="630"/>
        <w:rPr>
          <w:sz w:val="26"/>
          <w:szCs w:val="26"/>
          <w:rtl/>
        </w:rPr>
      </w:pPr>
      <w:r w:rsidRPr="008F70C7">
        <w:rPr>
          <w:rFonts w:hint="cs"/>
          <w:sz w:val="26"/>
          <w:szCs w:val="26"/>
          <w:rtl/>
        </w:rPr>
        <w:t>(هـ)</w:t>
      </w:r>
      <w:r w:rsidRPr="008F70C7">
        <w:rPr>
          <w:rFonts w:hint="cs"/>
          <w:sz w:val="26"/>
          <w:szCs w:val="26"/>
          <w:rtl/>
        </w:rPr>
        <w:tab/>
        <w:t>أن تطلب من الأمانة أن تقدم استعراضا إضافيا لمشروعات التعزيز المؤسسي بما في ذلك مستويات التمويل في موعد لا يتجاوز الاجتماع الثاني في عام 2025.</w:t>
      </w:r>
    </w:p>
    <w:p w14:paraId="7A18E64A" w14:textId="77777777" w:rsidR="000375B0" w:rsidRPr="008F70C7" w:rsidRDefault="000375B0" w:rsidP="009764FA">
      <w:pPr>
        <w:pStyle w:val="Heading1"/>
        <w:keepNext/>
        <w:numPr>
          <w:ilvl w:val="0"/>
          <w:numId w:val="27"/>
        </w:numPr>
        <w:tabs>
          <w:tab w:val="clear" w:pos="0"/>
        </w:tabs>
        <w:bidi/>
        <w:ind w:left="713" w:hanging="709"/>
        <w:rPr>
          <w:b/>
          <w:sz w:val="26"/>
          <w:szCs w:val="26"/>
        </w:rPr>
      </w:pPr>
      <w:r w:rsidRPr="008F70C7">
        <w:rPr>
          <w:b/>
          <w:bCs/>
          <w:sz w:val="26"/>
          <w:szCs w:val="26"/>
          <w:rtl/>
          <w:lang w:eastAsia="ar" w:bidi="ar-EG"/>
        </w:rPr>
        <w:t>المسائل ذات الصلة بتعديل كيغالي لبروتوكول مونتريال:</w:t>
      </w:r>
    </w:p>
    <w:p w14:paraId="284793DA" w14:textId="77777777" w:rsidR="000375B0" w:rsidRPr="008F70C7" w:rsidRDefault="000375B0" w:rsidP="000375B0">
      <w:pPr>
        <w:pStyle w:val="Heading2"/>
        <w:numPr>
          <w:ilvl w:val="1"/>
          <w:numId w:val="29"/>
        </w:numPr>
        <w:tabs>
          <w:tab w:val="num" w:pos="360"/>
        </w:tabs>
        <w:bidi/>
        <w:rPr>
          <w:b/>
          <w:sz w:val="26"/>
          <w:szCs w:val="26"/>
        </w:rPr>
      </w:pPr>
      <w:r w:rsidRPr="008F70C7">
        <w:rPr>
          <w:b/>
          <w:bCs/>
          <w:sz w:val="26"/>
          <w:szCs w:val="26"/>
          <w:rtl/>
          <w:lang w:eastAsia="ar" w:bidi="ar-EG"/>
        </w:rPr>
        <w:t>تحليل مستوى تمويل التخفيض التدريجي للهيدروفلوروكربون، وطرائقه، في قطاع خدمة التبريد (المقرر 88/76)</w:t>
      </w:r>
    </w:p>
    <w:p w14:paraId="5CFFEC7C" w14:textId="09D945B2" w:rsidR="000375B0" w:rsidRPr="008F70C7" w:rsidRDefault="000375B0" w:rsidP="000375B0">
      <w:pPr>
        <w:pStyle w:val="Heading1"/>
        <w:numPr>
          <w:ilvl w:val="0"/>
          <w:numId w:val="0"/>
        </w:numPr>
        <w:bidi/>
        <w:ind w:left="720"/>
        <w:rPr>
          <w:sz w:val="26"/>
          <w:szCs w:val="26"/>
        </w:rPr>
      </w:pPr>
      <w:r w:rsidRPr="008F70C7">
        <w:rPr>
          <w:sz w:val="26"/>
          <w:szCs w:val="26"/>
          <w:rtl/>
          <w:lang w:eastAsia="ar" w:bidi="ar-EG"/>
        </w:rPr>
        <w:t>وتشمل</w:t>
      </w:r>
      <w:r w:rsidRPr="008F70C7">
        <w:rPr>
          <w:sz w:val="26"/>
          <w:szCs w:val="26"/>
          <w:u w:val="single"/>
          <w:rtl/>
          <w:lang w:eastAsia="ar" w:bidi="ar-EG"/>
        </w:rPr>
        <w:t xml:space="preserve"> الوثيقة </w:t>
      </w:r>
      <w:r w:rsidRPr="008F70C7">
        <w:rPr>
          <w:sz w:val="26"/>
          <w:szCs w:val="26"/>
          <w:u w:val="single"/>
          <w:lang w:eastAsia="ar" w:bidi="en-GB"/>
        </w:rPr>
        <w:t>UNEP/</w:t>
      </w:r>
      <w:proofErr w:type="spellStart"/>
      <w:r w:rsidRPr="008F70C7">
        <w:rPr>
          <w:sz w:val="26"/>
          <w:szCs w:val="26"/>
          <w:u w:val="single"/>
          <w:lang w:eastAsia="ar" w:bidi="en-GB"/>
        </w:rPr>
        <w:t>OzL.Pro</w:t>
      </w:r>
      <w:proofErr w:type="spellEnd"/>
      <w:r w:rsidRPr="008F70C7">
        <w:rPr>
          <w:sz w:val="26"/>
          <w:szCs w:val="26"/>
          <w:u w:val="single"/>
          <w:lang w:eastAsia="ar" w:bidi="en-GB"/>
        </w:rPr>
        <w:t>/</w:t>
      </w:r>
      <w:proofErr w:type="spellStart"/>
      <w:r w:rsidRPr="008F70C7">
        <w:rPr>
          <w:sz w:val="26"/>
          <w:szCs w:val="26"/>
          <w:u w:val="single"/>
          <w:lang w:eastAsia="ar" w:bidi="en-GB"/>
        </w:rPr>
        <w:t>ExCom</w:t>
      </w:r>
      <w:proofErr w:type="spellEnd"/>
      <w:r w:rsidRPr="008F70C7">
        <w:rPr>
          <w:sz w:val="26"/>
          <w:szCs w:val="26"/>
          <w:u w:val="single"/>
          <w:lang w:eastAsia="ar" w:bidi="ar-EG"/>
        </w:rPr>
        <w:t>/89/8</w:t>
      </w:r>
      <w:r w:rsidRPr="008F70C7">
        <w:rPr>
          <w:sz w:val="26"/>
          <w:szCs w:val="26"/>
          <w:rtl/>
          <w:lang w:eastAsia="ar" w:bidi="ar-EG"/>
        </w:rPr>
        <w:t xml:space="preserve"> مذكرة من الأمانة تشير إلى المناقشات التي دارت بشأن هذه المسألة في الاجتماع الثامن والثمانين، ومرفق بها تحليل لمستوى تمويل التخفيض التدريجي للهيدروفلوروكربون، وطرائقه، في قطاع خدمة التبريد (الوثيقة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ar-EG"/>
        </w:rPr>
        <w:t>/88/72</w:t>
      </w:r>
      <w:r w:rsidRPr="008F70C7">
        <w:rPr>
          <w:sz w:val="26"/>
          <w:szCs w:val="26"/>
          <w:rtl/>
          <w:lang w:eastAsia="ar" w:bidi="ar-EG"/>
        </w:rPr>
        <w:t xml:space="preserve">) لعرضها للمزيد من المناقشة في الاجتماع التاسع والثمانين رداً على المقرر 88/76. وتحلل 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ar-EG"/>
        </w:rPr>
        <w:t>/88/72</w:t>
      </w:r>
      <w:r w:rsidRPr="008F70C7">
        <w:rPr>
          <w:sz w:val="26"/>
          <w:szCs w:val="26"/>
          <w:rtl/>
          <w:lang w:eastAsia="ar" w:bidi="ar-EG"/>
        </w:rPr>
        <w:t xml:space="preserve"> الطرائق والمستويات الممكنة لتمويل التخفيض التدريجي للهيدروفلوروكربون في قطاع الخدمات، استناداً إلى النهج التي اتبعت فيما مضى، والتي كُيفت لتناسب الظروف الفريدة المتمثلة في الحد من استهلاك الهيدروكلوروفلوروكربون والهيدروفلوروكربون  في القطاع نفسه وفي الوقت نفسه حتى عام 2030؛ كما توصي باستخدام الطريقة الثالثة الواردة في الوثيقة، وهي تفصل بين البلدان ذات حجم الاستهلاك المنخفض والبلدان ذات حجم الاستهلاك غير المنخفض، وهو ما نُفذ بالفعل في التخفيض التدريجي للمواد الكلوروفلوروكربونية والمواد </w:t>
      </w:r>
      <w:r w:rsidR="00544F73">
        <w:rPr>
          <w:rFonts w:hint="cs"/>
          <w:sz w:val="26"/>
          <w:szCs w:val="26"/>
          <w:rtl/>
          <w:lang w:eastAsia="ar" w:bidi="ar-EG"/>
        </w:rPr>
        <w:t>ا</w:t>
      </w:r>
      <w:r w:rsidRPr="008F70C7">
        <w:rPr>
          <w:sz w:val="26"/>
          <w:szCs w:val="26"/>
          <w:rtl/>
          <w:lang w:eastAsia="ar" w:bidi="ar-EG"/>
        </w:rPr>
        <w:t>لهيدروكلوروفلوروكربونية؛ وتقترح كذلك، في إطار هذه الطريقة، مستويات محددة من التمويل للبلدان ذات حجم الاستهلاك المنخفض والبلدان ذات حجم الاستهلاك غير المنخفض، مع مراعاة البنية التحتية القائمة في قطاع الخدمات بهدف التخفيض التدريجي للهيدروكلوروفلوروكربون، والأنشطة الإضافية التي لا تغطيها خطط إدارة إزالة المواد الهيدروكلوروفلوروكربونية.</w:t>
      </w:r>
    </w:p>
    <w:p w14:paraId="6120262A" w14:textId="77777777" w:rsidR="000375B0" w:rsidRPr="008F70C7" w:rsidRDefault="000375B0" w:rsidP="000375B0">
      <w:pPr>
        <w:pStyle w:val="Heading1"/>
        <w:numPr>
          <w:ilvl w:val="0"/>
          <w:numId w:val="0"/>
        </w:numPr>
        <w:bidi/>
        <w:ind w:left="720"/>
        <w:rPr>
          <w:sz w:val="26"/>
          <w:szCs w:val="26"/>
        </w:rPr>
      </w:pPr>
      <w:r w:rsidRPr="008F70C7">
        <w:rPr>
          <w:sz w:val="26"/>
          <w:szCs w:val="26"/>
          <w:u w:val="single"/>
          <w:rtl/>
          <w:lang w:eastAsia="ar" w:bidi="ar-EG"/>
        </w:rPr>
        <w:t>القضايا التي ينبغي معالجتها</w:t>
      </w:r>
      <w:r w:rsidRPr="008F70C7">
        <w:rPr>
          <w:sz w:val="26"/>
          <w:szCs w:val="26"/>
          <w:rtl/>
          <w:lang w:eastAsia="ar" w:bidi="ar-EG"/>
        </w:rPr>
        <w:t xml:space="preserve">: </w:t>
      </w:r>
    </w:p>
    <w:p w14:paraId="29650049" w14:textId="77777777" w:rsidR="000375B0" w:rsidRPr="008F70C7" w:rsidRDefault="000375B0" w:rsidP="000375B0">
      <w:pPr>
        <w:pStyle w:val="ListParagraph"/>
        <w:numPr>
          <w:ilvl w:val="0"/>
          <w:numId w:val="26"/>
        </w:numPr>
        <w:bidi/>
        <w:rPr>
          <w:sz w:val="26"/>
          <w:szCs w:val="26"/>
          <w:lang w:val="en-CA"/>
        </w:rPr>
      </w:pPr>
      <w:r w:rsidRPr="008F70C7">
        <w:rPr>
          <w:sz w:val="26"/>
          <w:szCs w:val="26"/>
          <w:rtl/>
          <w:lang w:eastAsia="ar" w:bidi="ar-EG"/>
        </w:rPr>
        <w:t>تحديد مستوى تمويل التخفيض التدريجي للهيدروفلوروكربون وطرائقه في قطاع خدمة التبريد للمرحلة الأولى من خطط تنفيذ تعديل كيغالي فيما يخص الهيدروفلوروكربون.</w:t>
      </w:r>
    </w:p>
    <w:p w14:paraId="22C8C0FF" w14:textId="77777777" w:rsidR="000375B0" w:rsidRPr="008F70C7" w:rsidRDefault="000375B0" w:rsidP="000375B0">
      <w:pPr>
        <w:bidi/>
        <w:rPr>
          <w:sz w:val="26"/>
          <w:szCs w:val="26"/>
        </w:rPr>
      </w:pPr>
    </w:p>
    <w:p w14:paraId="0AA0AD43" w14:textId="77777777" w:rsidR="000375B0" w:rsidRPr="008F70C7" w:rsidRDefault="000375B0" w:rsidP="000375B0">
      <w:pPr>
        <w:pStyle w:val="Heading1"/>
        <w:numPr>
          <w:ilvl w:val="0"/>
          <w:numId w:val="0"/>
        </w:numPr>
        <w:bidi/>
        <w:ind w:left="720"/>
        <w:rPr>
          <w:sz w:val="26"/>
          <w:szCs w:val="26"/>
        </w:rPr>
      </w:pPr>
      <w:r w:rsidRPr="008F70C7">
        <w:rPr>
          <w:sz w:val="26"/>
          <w:szCs w:val="26"/>
          <w:u w:val="single"/>
          <w:rtl/>
          <w:lang w:eastAsia="ar" w:bidi="ar-EG"/>
        </w:rPr>
        <w:t>وقد ترغب اللجنة التنفيذية فيما يلي</w:t>
      </w:r>
      <w:r w:rsidRPr="008F70C7">
        <w:rPr>
          <w:sz w:val="26"/>
          <w:szCs w:val="26"/>
          <w:rtl/>
          <w:lang w:eastAsia="ar" w:bidi="ar-EG"/>
        </w:rPr>
        <w:t>:</w:t>
      </w:r>
    </w:p>
    <w:p w14:paraId="5123A6C6" w14:textId="77777777" w:rsidR="000375B0" w:rsidRPr="008F70C7" w:rsidRDefault="000375B0" w:rsidP="000375B0">
      <w:pPr>
        <w:pStyle w:val="Heading2"/>
        <w:numPr>
          <w:ilvl w:val="1"/>
          <w:numId w:val="30"/>
        </w:numPr>
        <w:tabs>
          <w:tab w:val="num" w:pos="360"/>
        </w:tabs>
        <w:bidi/>
        <w:rPr>
          <w:sz w:val="26"/>
          <w:szCs w:val="26"/>
        </w:rPr>
      </w:pPr>
      <w:r w:rsidRPr="008F70C7">
        <w:rPr>
          <w:sz w:val="26"/>
          <w:szCs w:val="26"/>
          <w:rtl/>
          <w:lang w:eastAsia="ar" w:bidi="ar-EG"/>
        </w:rPr>
        <w:t xml:space="preserve">الإحاطة علماً بتحليل مستوى تمويل التخفيض التدريجي للمواد الهيدروفلوروكربونية، وطرائقه، في قطاع خدمة التبريد الواردين في الوثيقة </w:t>
      </w:r>
      <w:r w:rsidRPr="008F70C7">
        <w:rPr>
          <w:sz w:val="26"/>
          <w:szCs w:val="26"/>
          <w:lang w:eastAsia="ar" w:bidi="en-GB"/>
        </w:rPr>
        <w:t>UNEP/</w:t>
      </w:r>
      <w:proofErr w:type="spellStart"/>
      <w:r w:rsidRPr="008F70C7">
        <w:rPr>
          <w:sz w:val="26"/>
          <w:szCs w:val="26"/>
          <w:lang w:eastAsia="ar" w:bidi="en-GB"/>
        </w:rPr>
        <w:t>OzL.Pro</w:t>
      </w:r>
      <w:proofErr w:type="spellEnd"/>
      <w:r w:rsidRPr="008F70C7">
        <w:rPr>
          <w:sz w:val="26"/>
          <w:szCs w:val="26"/>
          <w:lang w:eastAsia="ar" w:bidi="en-GB"/>
        </w:rPr>
        <w:t>/</w:t>
      </w:r>
      <w:proofErr w:type="spellStart"/>
      <w:r w:rsidRPr="008F70C7">
        <w:rPr>
          <w:sz w:val="26"/>
          <w:szCs w:val="26"/>
          <w:lang w:eastAsia="ar" w:bidi="en-GB"/>
        </w:rPr>
        <w:t>ExCom</w:t>
      </w:r>
      <w:proofErr w:type="spellEnd"/>
      <w:r w:rsidRPr="008F70C7">
        <w:rPr>
          <w:sz w:val="26"/>
          <w:szCs w:val="26"/>
          <w:lang w:eastAsia="ar" w:bidi="ar-EG"/>
        </w:rPr>
        <w:t>/88/72</w:t>
      </w:r>
      <w:r w:rsidRPr="008F70C7">
        <w:rPr>
          <w:sz w:val="26"/>
          <w:szCs w:val="26"/>
          <w:rtl/>
          <w:lang w:eastAsia="ar" w:bidi="ar-EG"/>
        </w:rPr>
        <w:t>؛</w:t>
      </w:r>
    </w:p>
    <w:p w14:paraId="5FC1E60D" w14:textId="77777777" w:rsidR="000375B0" w:rsidRPr="008F70C7" w:rsidRDefault="000375B0" w:rsidP="000375B0">
      <w:pPr>
        <w:pStyle w:val="Heading2"/>
        <w:keepNext/>
        <w:keepLines/>
        <w:bidi/>
        <w:rPr>
          <w:sz w:val="26"/>
          <w:szCs w:val="26"/>
        </w:rPr>
      </w:pPr>
      <w:r w:rsidRPr="008F70C7">
        <w:rPr>
          <w:rFonts w:hint="cs"/>
          <w:sz w:val="26"/>
          <w:szCs w:val="26"/>
          <w:rtl/>
        </w:rPr>
        <w:t xml:space="preserve"> أن تنظر في تطبيق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14:paraId="2CA35EAF" w14:textId="77777777" w:rsidR="000375B0" w:rsidRPr="008F70C7" w:rsidRDefault="000375B0" w:rsidP="000375B0">
      <w:pPr>
        <w:pStyle w:val="Heading3"/>
        <w:numPr>
          <w:ilvl w:val="0"/>
          <w:numId w:val="31"/>
        </w:numPr>
        <w:tabs>
          <w:tab w:val="num" w:pos="360"/>
        </w:tabs>
        <w:bidi/>
        <w:ind w:left="2250" w:hanging="810"/>
        <w:rPr>
          <w:sz w:val="26"/>
          <w:szCs w:val="26"/>
        </w:rPr>
      </w:pPr>
      <w:r w:rsidRPr="008F70C7">
        <w:rPr>
          <w:rFonts w:hint="cs"/>
          <w:sz w:val="26"/>
          <w:szCs w:val="26"/>
          <w:rtl/>
        </w:rPr>
        <w:t xml:space="preserve">يتعين على بلدان المادة 5 التي يبلغ مجموع خط أساس استهلاكها من الهيدروكلوروفلوروكربون حتى </w:t>
      </w:r>
      <w:r w:rsidRPr="008F70C7">
        <w:rPr>
          <w:sz w:val="26"/>
          <w:szCs w:val="26"/>
        </w:rPr>
        <w:t>360</w:t>
      </w:r>
      <w:r w:rsidRPr="008F70C7">
        <w:rPr>
          <w:rFonts w:hint="cs"/>
          <w:sz w:val="26"/>
          <w:szCs w:val="26"/>
          <w:rtl/>
        </w:rPr>
        <w:t xml:space="preserve"> طنا متريا تضمن خططها لخفض الهيدروفلوروكربون ما يلي كحد أدنى:</w:t>
      </w:r>
    </w:p>
    <w:p w14:paraId="127430E0" w14:textId="77777777" w:rsidR="000375B0" w:rsidRPr="008F70C7" w:rsidRDefault="000375B0" w:rsidP="000375B0">
      <w:pPr>
        <w:pStyle w:val="ListParagraph"/>
        <w:widowControl w:val="0"/>
        <w:numPr>
          <w:ilvl w:val="0"/>
          <w:numId w:val="32"/>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lastRenderedPageBreak/>
        <w:t>التزم للاجتماع دون مزيد من الطلبات لتمويل ما لا 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0E83B7ED" w14:textId="77777777" w:rsidR="000375B0" w:rsidRPr="008F70C7" w:rsidRDefault="000375B0" w:rsidP="000375B0">
      <w:pPr>
        <w:pStyle w:val="ListParagraph"/>
        <w:widowControl w:val="0"/>
        <w:numPr>
          <w:ilvl w:val="0"/>
          <w:numId w:val="32"/>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6E33BB90" w14:textId="77777777" w:rsidR="000375B0" w:rsidRPr="008F70C7" w:rsidRDefault="000375B0" w:rsidP="000375B0">
      <w:pPr>
        <w:pStyle w:val="ListParagraph"/>
        <w:widowControl w:val="0"/>
        <w:numPr>
          <w:ilvl w:val="0"/>
          <w:numId w:val="32"/>
        </w:numPr>
        <w:tabs>
          <w:tab w:val="left" w:pos="5760"/>
        </w:tabs>
        <w:bidi/>
        <w:spacing w:after="240"/>
        <w:ind w:left="2894" w:hanging="547"/>
        <w:contextualSpacing w:val="0"/>
        <w:rPr>
          <w:color w:val="000000" w:themeColor="text1"/>
          <w:sz w:val="26"/>
          <w:szCs w:val="26"/>
        </w:rPr>
      </w:pPr>
      <w:r w:rsidRPr="008F70C7">
        <w:rPr>
          <w:rFonts w:hint="cs"/>
          <w:color w:val="000000" w:themeColor="text1"/>
          <w:sz w:val="26"/>
          <w:szCs w:val="26"/>
          <w:rtl/>
        </w:rPr>
        <w:t>وصف لأدوار ومسؤوليات أصحاب المصلحة الرئيسيين فضلا عن الوكالة المنفذة الرئيسية والوكالات المتعاونة حسب مقتضى الحال؛</w:t>
      </w:r>
    </w:p>
    <w:p w14:paraId="51AF738E" w14:textId="77777777" w:rsidR="000375B0" w:rsidRPr="008F70C7" w:rsidRDefault="000375B0" w:rsidP="000375B0">
      <w:pPr>
        <w:pStyle w:val="Heading3"/>
        <w:numPr>
          <w:ilvl w:val="0"/>
          <w:numId w:val="31"/>
        </w:numPr>
        <w:tabs>
          <w:tab w:val="num" w:pos="360"/>
        </w:tabs>
        <w:bidi/>
        <w:ind w:left="2250" w:hanging="810"/>
        <w:rPr>
          <w:sz w:val="26"/>
          <w:szCs w:val="26"/>
        </w:rPr>
      </w:pPr>
      <w:r w:rsidRPr="008F70C7">
        <w:rPr>
          <w:rFonts w:hint="cs"/>
          <w:sz w:val="26"/>
          <w:szCs w:val="26"/>
          <w:rtl/>
        </w:rPr>
        <w:t>وستزود بلدان 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0" w:type="pct"/>
        <w:tblInd w:w="2114" w:type="dxa"/>
        <w:tblCellMar>
          <w:left w:w="70" w:type="dxa"/>
          <w:right w:w="70" w:type="dxa"/>
        </w:tblCellMar>
        <w:tblLook w:val="04A0" w:firstRow="1" w:lastRow="0" w:firstColumn="1" w:lastColumn="0" w:noHBand="0" w:noVBand="1"/>
      </w:tblPr>
      <w:tblGrid>
        <w:gridCol w:w="3618"/>
        <w:gridCol w:w="3619"/>
      </w:tblGrid>
      <w:tr w:rsidR="000375B0" w:rsidRPr="008F70C7" w14:paraId="413405C5" w14:textId="77777777" w:rsidTr="00CD1736">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52F0EC52" w14:textId="77777777" w:rsidR="000375B0" w:rsidRPr="008F70C7" w:rsidRDefault="000375B0" w:rsidP="00CD1736">
            <w:pPr>
              <w:bidi/>
              <w:jc w:val="center"/>
              <w:rPr>
                <w:b/>
                <w:bCs/>
                <w:color w:val="000000"/>
                <w:sz w:val="26"/>
                <w:szCs w:val="26"/>
              </w:rPr>
            </w:pPr>
            <w:r w:rsidRPr="008F70C7">
              <w:rPr>
                <w:rFonts w:hint="cs"/>
                <w:b/>
                <w:bCs/>
                <w:color w:val="000000"/>
                <w:sz w:val="26"/>
                <w:szCs w:val="26"/>
                <w:rtl/>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14:paraId="7FA6E88A" w14:textId="77777777" w:rsidR="000375B0" w:rsidRPr="008F70C7" w:rsidRDefault="000375B0" w:rsidP="00CD1736">
            <w:pPr>
              <w:bidi/>
              <w:jc w:val="center"/>
              <w:rPr>
                <w:b/>
                <w:bCs/>
                <w:color w:val="000000"/>
                <w:sz w:val="26"/>
                <w:szCs w:val="26"/>
              </w:rPr>
            </w:pPr>
            <w:r w:rsidRPr="008F70C7">
              <w:rPr>
                <w:rFonts w:hint="cs"/>
                <w:b/>
                <w:bCs/>
                <w:color w:val="000000"/>
                <w:sz w:val="26"/>
                <w:szCs w:val="26"/>
                <w:rtl/>
              </w:rPr>
              <w:t>التمويل (بالدولار الأمريكي)</w:t>
            </w:r>
          </w:p>
        </w:tc>
      </w:tr>
      <w:tr w:rsidR="000375B0" w:rsidRPr="008F70C7" w14:paraId="5B352EF0" w14:textId="77777777" w:rsidTr="00CD1736">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03CE385A" w14:textId="77777777" w:rsidR="000375B0" w:rsidRPr="008F70C7" w:rsidRDefault="000375B0" w:rsidP="00CD1736">
            <w:pPr>
              <w:bidi/>
              <w:ind w:left="1402"/>
              <w:jc w:val="left"/>
              <w:rPr>
                <w:color w:val="000000"/>
                <w:sz w:val="26"/>
                <w:szCs w:val="26"/>
                <w:lang w:val="en-US"/>
              </w:rPr>
            </w:pPr>
            <w:r w:rsidRPr="008F70C7">
              <w:rPr>
                <w:color w:val="000000"/>
                <w:sz w:val="26"/>
                <w:szCs w:val="26"/>
              </w:rPr>
              <w:t>&gt;0 &lt;15</w:t>
            </w:r>
          </w:p>
        </w:tc>
        <w:tc>
          <w:tcPr>
            <w:tcW w:w="2500" w:type="pct"/>
            <w:tcBorders>
              <w:top w:val="nil"/>
              <w:left w:val="nil"/>
              <w:bottom w:val="single" w:sz="4" w:space="0" w:color="auto"/>
              <w:right w:val="single" w:sz="4" w:space="0" w:color="auto"/>
            </w:tcBorders>
            <w:shd w:val="clear" w:color="auto" w:fill="auto"/>
            <w:noWrap/>
          </w:tcPr>
          <w:p w14:paraId="195489BF" w14:textId="77777777" w:rsidR="000375B0" w:rsidRPr="008F70C7" w:rsidRDefault="000375B0" w:rsidP="00CD1736">
            <w:pPr>
              <w:bidi/>
              <w:ind w:right="1290"/>
              <w:jc w:val="right"/>
              <w:rPr>
                <w:color w:val="000000"/>
                <w:sz w:val="26"/>
                <w:szCs w:val="26"/>
              </w:rPr>
            </w:pPr>
            <w:r w:rsidRPr="008F70C7">
              <w:rPr>
                <w:color w:val="000000"/>
                <w:sz w:val="26"/>
                <w:szCs w:val="26"/>
              </w:rPr>
              <w:t>88,125</w:t>
            </w:r>
          </w:p>
        </w:tc>
      </w:tr>
      <w:tr w:rsidR="000375B0" w:rsidRPr="008F70C7" w14:paraId="17D2D95F"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2256A320" w14:textId="77777777" w:rsidR="000375B0" w:rsidRPr="008F70C7" w:rsidRDefault="000375B0" w:rsidP="00CD1736">
            <w:pPr>
              <w:bidi/>
              <w:ind w:left="1402"/>
              <w:jc w:val="left"/>
              <w:rPr>
                <w:color w:val="000000"/>
                <w:sz w:val="26"/>
                <w:szCs w:val="26"/>
              </w:rPr>
            </w:pPr>
            <w:r w:rsidRPr="008F70C7">
              <w:rPr>
                <w:color w:val="000000"/>
                <w:sz w:val="26"/>
                <w:szCs w:val="26"/>
              </w:rPr>
              <w:t>15 &lt;40</w:t>
            </w:r>
          </w:p>
        </w:tc>
        <w:tc>
          <w:tcPr>
            <w:tcW w:w="2500" w:type="pct"/>
            <w:tcBorders>
              <w:top w:val="nil"/>
              <w:left w:val="nil"/>
              <w:bottom w:val="single" w:sz="4" w:space="0" w:color="auto"/>
              <w:right w:val="single" w:sz="4" w:space="0" w:color="auto"/>
            </w:tcBorders>
            <w:shd w:val="clear" w:color="auto" w:fill="auto"/>
            <w:noWrap/>
          </w:tcPr>
          <w:p w14:paraId="70BCD8B7" w14:textId="77777777" w:rsidR="000375B0" w:rsidRPr="008F70C7" w:rsidRDefault="000375B0" w:rsidP="00CD1736">
            <w:pPr>
              <w:bidi/>
              <w:ind w:right="1290"/>
              <w:jc w:val="right"/>
              <w:rPr>
                <w:color w:val="000000"/>
                <w:sz w:val="26"/>
                <w:szCs w:val="26"/>
              </w:rPr>
            </w:pPr>
            <w:r w:rsidRPr="008F70C7">
              <w:rPr>
                <w:color w:val="000000"/>
                <w:sz w:val="26"/>
                <w:szCs w:val="26"/>
              </w:rPr>
              <w:t>112,500</w:t>
            </w:r>
          </w:p>
        </w:tc>
      </w:tr>
      <w:tr w:rsidR="000375B0" w:rsidRPr="008F70C7" w14:paraId="4E2E1C66" w14:textId="77777777" w:rsidTr="00CD1736">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0EE9D2C7" w14:textId="77777777" w:rsidR="000375B0" w:rsidRPr="008F70C7" w:rsidRDefault="000375B0" w:rsidP="00CD1736">
            <w:pPr>
              <w:bidi/>
              <w:ind w:left="1402"/>
              <w:jc w:val="left"/>
              <w:rPr>
                <w:color w:val="000000"/>
                <w:sz w:val="26"/>
                <w:szCs w:val="26"/>
              </w:rPr>
            </w:pPr>
            <w:r w:rsidRPr="008F70C7">
              <w:rPr>
                <w:color w:val="000000"/>
                <w:sz w:val="26"/>
                <w:szCs w:val="26"/>
              </w:rPr>
              <w:t>40 &lt;80</w:t>
            </w:r>
          </w:p>
        </w:tc>
        <w:tc>
          <w:tcPr>
            <w:tcW w:w="2500" w:type="pct"/>
            <w:tcBorders>
              <w:top w:val="nil"/>
              <w:left w:val="nil"/>
              <w:bottom w:val="single" w:sz="4" w:space="0" w:color="auto"/>
              <w:right w:val="single" w:sz="4" w:space="0" w:color="auto"/>
            </w:tcBorders>
            <w:shd w:val="clear" w:color="auto" w:fill="auto"/>
            <w:noWrap/>
          </w:tcPr>
          <w:p w14:paraId="3B47D7C9" w14:textId="77777777" w:rsidR="000375B0" w:rsidRPr="008F70C7" w:rsidRDefault="000375B0" w:rsidP="00CD1736">
            <w:pPr>
              <w:bidi/>
              <w:ind w:right="1290"/>
              <w:jc w:val="right"/>
              <w:rPr>
                <w:color w:val="000000"/>
                <w:sz w:val="26"/>
                <w:szCs w:val="26"/>
              </w:rPr>
            </w:pPr>
            <w:r w:rsidRPr="008F70C7">
              <w:rPr>
                <w:color w:val="000000"/>
                <w:sz w:val="26"/>
                <w:szCs w:val="26"/>
              </w:rPr>
              <w:t>120,000</w:t>
            </w:r>
          </w:p>
        </w:tc>
      </w:tr>
      <w:tr w:rsidR="000375B0" w:rsidRPr="008F70C7" w14:paraId="02E73604"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A0461D9" w14:textId="77777777" w:rsidR="000375B0" w:rsidRPr="008F70C7" w:rsidRDefault="000375B0" w:rsidP="00CD1736">
            <w:pPr>
              <w:bidi/>
              <w:ind w:left="1402"/>
              <w:jc w:val="left"/>
              <w:rPr>
                <w:color w:val="000000"/>
                <w:sz w:val="26"/>
                <w:szCs w:val="26"/>
              </w:rPr>
            </w:pPr>
            <w:r w:rsidRPr="008F70C7">
              <w:rPr>
                <w:color w:val="000000"/>
                <w:sz w:val="26"/>
                <w:szCs w:val="26"/>
              </w:rPr>
              <w:t>80 &lt;120</w:t>
            </w:r>
          </w:p>
        </w:tc>
        <w:tc>
          <w:tcPr>
            <w:tcW w:w="2500" w:type="pct"/>
            <w:tcBorders>
              <w:top w:val="nil"/>
              <w:left w:val="nil"/>
              <w:bottom w:val="single" w:sz="4" w:space="0" w:color="auto"/>
              <w:right w:val="single" w:sz="4" w:space="0" w:color="auto"/>
            </w:tcBorders>
            <w:shd w:val="clear" w:color="auto" w:fill="auto"/>
            <w:noWrap/>
          </w:tcPr>
          <w:p w14:paraId="752AB824" w14:textId="77777777" w:rsidR="000375B0" w:rsidRPr="008F70C7" w:rsidRDefault="000375B0" w:rsidP="00CD1736">
            <w:pPr>
              <w:bidi/>
              <w:ind w:right="1290"/>
              <w:jc w:val="right"/>
              <w:rPr>
                <w:color w:val="000000"/>
                <w:sz w:val="26"/>
                <w:szCs w:val="26"/>
              </w:rPr>
            </w:pPr>
            <w:r w:rsidRPr="008F70C7">
              <w:rPr>
                <w:color w:val="000000"/>
                <w:sz w:val="26"/>
                <w:szCs w:val="26"/>
              </w:rPr>
              <w:t>135,000</w:t>
            </w:r>
          </w:p>
        </w:tc>
      </w:tr>
      <w:tr w:rsidR="000375B0" w:rsidRPr="008F70C7" w14:paraId="0B8C3533" w14:textId="77777777" w:rsidTr="00CD173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B0FF185" w14:textId="77777777" w:rsidR="000375B0" w:rsidRPr="008F70C7" w:rsidRDefault="000375B0" w:rsidP="00CD1736">
            <w:pPr>
              <w:bidi/>
              <w:ind w:left="1402"/>
              <w:jc w:val="left"/>
              <w:rPr>
                <w:color w:val="000000"/>
                <w:sz w:val="26"/>
                <w:szCs w:val="26"/>
              </w:rPr>
            </w:pPr>
            <w:r w:rsidRPr="008F70C7">
              <w:rPr>
                <w:color w:val="000000"/>
                <w:sz w:val="26"/>
                <w:szCs w:val="26"/>
              </w:rPr>
              <w:t>120 &lt;160</w:t>
            </w:r>
          </w:p>
        </w:tc>
        <w:tc>
          <w:tcPr>
            <w:tcW w:w="2500" w:type="pct"/>
            <w:tcBorders>
              <w:top w:val="nil"/>
              <w:left w:val="nil"/>
              <w:bottom w:val="single" w:sz="4" w:space="0" w:color="auto"/>
              <w:right w:val="single" w:sz="4" w:space="0" w:color="auto"/>
            </w:tcBorders>
            <w:shd w:val="clear" w:color="auto" w:fill="auto"/>
            <w:noWrap/>
          </w:tcPr>
          <w:p w14:paraId="2DB172C2" w14:textId="77777777" w:rsidR="000375B0" w:rsidRPr="008F70C7" w:rsidRDefault="000375B0" w:rsidP="00CD1736">
            <w:pPr>
              <w:bidi/>
              <w:ind w:right="1290"/>
              <w:jc w:val="right"/>
              <w:rPr>
                <w:color w:val="000000"/>
                <w:sz w:val="26"/>
                <w:szCs w:val="26"/>
              </w:rPr>
            </w:pPr>
            <w:r w:rsidRPr="008F70C7">
              <w:rPr>
                <w:color w:val="000000"/>
                <w:sz w:val="26"/>
                <w:szCs w:val="26"/>
              </w:rPr>
              <w:t>142,500</w:t>
            </w:r>
          </w:p>
        </w:tc>
      </w:tr>
      <w:tr w:rsidR="000375B0" w:rsidRPr="008F70C7" w14:paraId="725AB98F" w14:textId="77777777" w:rsidTr="00CD1736">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CE1AC43" w14:textId="77777777" w:rsidR="000375B0" w:rsidRPr="008F70C7" w:rsidRDefault="000375B0" w:rsidP="00CD1736">
            <w:pPr>
              <w:bidi/>
              <w:ind w:left="1402"/>
              <w:jc w:val="left"/>
              <w:rPr>
                <w:color w:val="000000"/>
                <w:sz w:val="26"/>
                <w:szCs w:val="26"/>
              </w:rPr>
            </w:pPr>
            <w:r w:rsidRPr="008F70C7">
              <w:rPr>
                <w:color w:val="000000"/>
                <w:sz w:val="26"/>
                <w:szCs w:val="26"/>
              </w:rPr>
              <w:t>160 &lt;200</w:t>
            </w:r>
          </w:p>
        </w:tc>
        <w:tc>
          <w:tcPr>
            <w:tcW w:w="2500" w:type="pct"/>
            <w:tcBorders>
              <w:top w:val="nil"/>
              <w:left w:val="nil"/>
              <w:bottom w:val="single" w:sz="4" w:space="0" w:color="auto"/>
              <w:right w:val="single" w:sz="4" w:space="0" w:color="auto"/>
            </w:tcBorders>
            <w:shd w:val="clear" w:color="auto" w:fill="auto"/>
            <w:noWrap/>
          </w:tcPr>
          <w:p w14:paraId="189A4BCD" w14:textId="77777777" w:rsidR="000375B0" w:rsidRPr="008F70C7" w:rsidRDefault="000375B0" w:rsidP="00CD1736">
            <w:pPr>
              <w:bidi/>
              <w:ind w:right="1290"/>
              <w:jc w:val="right"/>
              <w:rPr>
                <w:color w:val="000000"/>
                <w:sz w:val="26"/>
                <w:szCs w:val="26"/>
              </w:rPr>
            </w:pPr>
            <w:r w:rsidRPr="008F70C7">
              <w:rPr>
                <w:color w:val="000000"/>
                <w:sz w:val="26"/>
                <w:szCs w:val="26"/>
              </w:rPr>
              <w:t>150,000</w:t>
            </w:r>
          </w:p>
        </w:tc>
      </w:tr>
      <w:tr w:rsidR="000375B0" w:rsidRPr="008F70C7" w14:paraId="34ED61C2" w14:textId="77777777" w:rsidTr="00CD1736">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1D8D84BC" w14:textId="77777777" w:rsidR="000375B0" w:rsidRPr="008F70C7" w:rsidRDefault="000375B0" w:rsidP="00CD1736">
            <w:pPr>
              <w:bidi/>
              <w:ind w:left="1402"/>
              <w:jc w:val="left"/>
              <w:rPr>
                <w:color w:val="000000"/>
                <w:sz w:val="26"/>
                <w:szCs w:val="26"/>
              </w:rPr>
            </w:pPr>
            <w:r w:rsidRPr="008F70C7">
              <w:rPr>
                <w:color w:val="000000"/>
                <w:sz w:val="26"/>
                <w:szCs w:val="26"/>
              </w:rPr>
              <w:t>200 &lt;320</w:t>
            </w:r>
          </w:p>
        </w:tc>
        <w:tc>
          <w:tcPr>
            <w:tcW w:w="2500" w:type="pct"/>
            <w:tcBorders>
              <w:top w:val="nil"/>
              <w:left w:val="nil"/>
              <w:bottom w:val="single" w:sz="4" w:space="0" w:color="auto"/>
              <w:right w:val="single" w:sz="4" w:space="0" w:color="auto"/>
            </w:tcBorders>
            <w:shd w:val="clear" w:color="auto" w:fill="auto"/>
            <w:noWrap/>
          </w:tcPr>
          <w:p w14:paraId="5929D56B" w14:textId="77777777" w:rsidR="000375B0" w:rsidRPr="008F70C7" w:rsidRDefault="000375B0" w:rsidP="00CD1736">
            <w:pPr>
              <w:bidi/>
              <w:ind w:right="1290"/>
              <w:jc w:val="right"/>
              <w:rPr>
                <w:color w:val="000000"/>
                <w:sz w:val="26"/>
                <w:szCs w:val="26"/>
              </w:rPr>
            </w:pPr>
            <w:r w:rsidRPr="008F70C7">
              <w:rPr>
                <w:color w:val="000000"/>
                <w:sz w:val="26"/>
                <w:szCs w:val="26"/>
              </w:rPr>
              <w:t>240,000</w:t>
            </w:r>
          </w:p>
        </w:tc>
      </w:tr>
      <w:tr w:rsidR="000375B0" w:rsidRPr="008F70C7" w14:paraId="3D415F77" w14:textId="77777777" w:rsidTr="00CD1736">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11CC1AEF" w14:textId="77777777" w:rsidR="000375B0" w:rsidRPr="008F70C7" w:rsidRDefault="000375B0" w:rsidP="00CD1736">
            <w:pPr>
              <w:bidi/>
              <w:ind w:left="1402"/>
              <w:jc w:val="left"/>
              <w:rPr>
                <w:color w:val="000000"/>
                <w:sz w:val="26"/>
                <w:szCs w:val="26"/>
              </w:rPr>
            </w:pPr>
            <w:r w:rsidRPr="008F70C7">
              <w:rPr>
                <w:color w:val="000000"/>
                <w:sz w:val="26"/>
                <w:szCs w:val="26"/>
              </w:rPr>
              <w:t>320 &lt;360</w:t>
            </w:r>
          </w:p>
        </w:tc>
        <w:tc>
          <w:tcPr>
            <w:tcW w:w="2500" w:type="pct"/>
            <w:tcBorders>
              <w:top w:val="nil"/>
              <w:left w:val="nil"/>
              <w:bottom w:val="single" w:sz="4" w:space="0" w:color="auto"/>
              <w:right w:val="single" w:sz="4" w:space="0" w:color="auto"/>
            </w:tcBorders>
            <w:shd w:val="clear" w:color="auto" w:fill="auto"/>
            <w:noWrap/>
          </w:tcPr>
          <w:p w14:paraId="5E31F2ED" w14:textId="77777777" w:rsidR="000375B0" w:rsidRPr="008F70C7" w:rsidRDefault="000375B0" w:rsidP="00CD1736">
            <w:pPr>
              <w:bidi/>
              <w:ind w:right="1290"/>
              <w:jc w:val="right"/>
              <w:rPr>
                <w:color w:val="000000"/>
                <w:sz w:val="26"/>
                <w:szCs w:val="26"/>
              </w:rPr>
            </w:pPr>
            <w:r w:rsidRPr="008F70C7">
              <w:rPr>
                <w:color w:val="000000"/>
                <w:sz w:val="26"/>
                <w:szCs w:val="26"/>
              </w:rPr>
              <w:t>270,000</w:t>
            </w:r>
          </w:p>
        </w:tc>
      </w:tr>
    </w:tbl>
    <w:p w14:paraId="0FF82B41" w14:textId="77777777" w:rsidR="000375B0" w:rsidRPr="008F70C7" w:rsidRDefault="000375B0" w:rsidP="000375B0">
      <w:pPr>
        <w:bidi/>
        <w:rPr>
          <w:sz w:val="26"/>
          <w:szCs w:val="26"/>
        </w:rPr>
      </w:pPr>
    </w:p>
    <w:p w14:paraId="3EA019FB" w14:textId="77777777" w:rsidR="000375B0" w:rsidRPr="008F70C7" w:rsidRDefault="000375B0" w:rsidP="000375B0">
      <w:pPr>
        <w:pStyle w:val="Heading3"/>
        <w:numPr>
          <w:ilvl w:val="0"/>
          <w:numId w:val="31"/>
        </w:numPr>
        <w:tabs>
          <w:tab w:val="num" w:pos="360"/>
        </w:tabs>
        <w:bidi/>
        <w:ind w:left="2250" w:hanging="810"/>
        <w:rPr>
          <w:sz w:val="26"/>
          <w:szCs w:val="26"/>
        </w:rPr>
      </w:pPr>
      <w:r w:rsidRPr="008F70C7">
        <w:rPr>
          <w:rFonts w:hint="cs"/>
          <w:sz w:val="26"/>
          <w:szCs w:val="26"/>
          <w:rtl/>
        </w:rPr>
        <w:t xml:space="preserve">وستحصل بلدان المادة 5 التي لديها استهلاك من الهيدروكلوروفلوروكربون يزيد عن </w:t>
      </w:r>
      <w:r w:rsidRPr="008F70C7">
        <w:rPr>
          <w:sz w:val="26"/>
          <w:szCs w:val="26"/>
        </w:rPr>
        <w:t>360</w:t>
      </w:r>
      <w:r w:rsidRPr="008F70C7">
        <w:rPr>
          <w:rFonts w:hint="cs"/>
          <w:sz w:val="26"/>
          <w:szCs w:val="26"/>
          <w:rtl/>
        </w:rPr>
        <w:t xml:space="preserve"> طنا متريا وأقل من </w:t>
      </w:r>
      <w:r w:rsidRPr="008F70C7">
        <w:rPr>
          <w:sz w:val="26"/>
          <w:szCs w:val="26"/>
        </w:rPr>
        <w:t>25,000</w:t>
      </w:r>
      <w:r w:rsidRPr="008F70C7">
        <w:rPr>
          <w:rFonts w:hint="cs"/>
          <w:sz w:val="26"/>
          <w:szCs w:val="26"/>
          <w:rtl/>
        </w:rPr>
        <w:t xml:space="preserve"> طن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Pr="008F70C7">
        <w:rPr>
          <w:sz w:val="26"/>
          <w:szCs w:val="26"/>
        </w:rPr>
        <w:t>3.20</w:t>
      </w:r>
      <w:r w:rsidRPr="008F70C7">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14:paraId="1F1182F5" w14:textId="77777777" w:rsidR="000375B0" w:rsidRPr="008F70C7" w:rsidRDefault="000375B0" w:rsidP="000375B0">
      <w:pPr>
        <w:pStyle w:val="Heading3"/>
        <w:numPr>
          <w:ilvl w:val="0"/>
          <w:numId w:val="31"/>
        </w:numPr>
        <w:tabs>
          <w:tab w:val="num" w:pos="360"/>
        </w:tabs>
        <w:bidi/>
        <w:ind w:left="2250" w:hanging="810"/>
        <w:rPr>
          <w:sz w:val="26"/>
          <w:szCs w:val="26"/>
        </w:rPr>
      </w:pPr>
      <w:r w:rsidRPr="008F70C7">
        <w:rPr>
          <w:rFonts w:hint="cs"/>
          <w:sz w:val="26"/>
          <w:szCs w:val="26"/>
          <w:rtl/>
        </w:rPr>
        <w:t xml:space="preserve">ولن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8F70C7">
        <w:rPr>
          <w:sz w:val="26"/>
          <w:szCs w:val="26"/>
        </w:rPr>
        <w:t>320</w:t>
      </w:r>
      <w:r w:rsidRPr="008F70C7">
        <w:rPr>
          <w:rFonts w:hint="cs"/>
          <w:sz w:val="26"/>
          <w:szCs w:val="26"/>
          <w:rtl/>
        </w:rPr>
        <w:t xml:space="preserve"> و</w:t>
      </w:r>
      <w:r w:rsidRPr="008F70C7">
        <w:rPr>
          <w:sz w:val="26"/>
          <w:szCs w:val="26"/>
        </w:rPr>
        <w:t>360</w:t>
      </w:r>
      <w:r w:rsidRPr="008F70C7">
        <w:rPr>
          <w:rFonts w:hint="cs"/>
          <w:sz w:val="26"/>
          <w:szCs w:val="26"/>
          <w:rtl/>
        </w:rPr>
        <w:t xml:space="preserve"> طنا</w:t>
      </w:r>
      <w:r w:rsidRPr="008F70C7">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المتطلبات المبينة في الفقرة الفرعية (ب)(1) أعلاه؛</w:t>
      </w:r>
    </w:p>
    <w:p w14:paraId="7DD9C37F" w14:textId="77777777" w:rsidR="000375B0" w:rsidRPr="008F70C7" w:rsidRDefault="000375B0" w:rsidP="000375B0">
      <w:pPr>
        <w:pStyle w:val="Heading3"/>
        <w:numPr>
          <w:ilvl w:val="0"/>
          <w:numId w:val="31"/>
        </w:numPr>
        <w:tabs>
          <w:tab w:val="num" w:pos="360"/>
        </w:tabs>
        <w:bidi/>
        <w:ind w:left="2250" w:hanging="810"/>
        <w:rPr>
          <w:sz w:val="26"/>
          <w:szCs w:val="26"/>
        </w:rPr>
      </w:pPr>
      <w:r w:rsidRPr="008F70C7">
        <w:rPr>
          <w:rFonts w:hint="cs"/>
          <w:sz w:val="26"/>
          <w:szCs w:val="26"/>
          <w:rtl/>
        </w:rPr>
        <w:lastRenderedPageBreak/>
        <w:t>وسينظر التمويل لبلدان المادة 5 التي لديها خط أساس لاستهلاك من الهيدروكلوروفلوروكربون يزيد عن</w:t>
      </w:r>
      <w:r w:rsidRPr="008F70C7">
        <w:rPr>
          <w:rFonts w:hint="cs"/>
          <w:sz w:val="26"/>
          <w:szCs w:val="26"/>
          <w:rtl/>
          <w:lang w:bidi="ar-EG"/>
        </w:rPr>
        <w:t xml:space="preserve"> </w:t>
      </w:r>
      <w:r w:rsidRPr="008F70C7">
        <w:rPr>
          <w:sz w:val="26"/>
          <w:szCs w:val="26"/>
        </w:rPr>
        <w:t>25,000</w:t>
      </w:r>
      <w:r w:rsidRPr="008F70C7">
        <w:rPr>
          <w:rFonts w:hint="cs"/>
          <w:sz w:val="26"/>
          <w:szCs w:val="26"/>
          <w:rtl/>
        </w:rPr>
        <w:t xml:space="preserve"> طن متري على أساس كل حالة على حدة؛</w:t>
      </w:r>
    </w:p>
    <w:p w14:paraId="262DDED1" w14:textId="77777777" w:rsidR="000375B0" w:rsidRPr="008F70C7" w:rsidRDefault="000375B0" w:rsidP="000375B0">
      <w:pPr>
        <w:pStyle w:val="Heading2"/>
        <w:bidi/>
        <w:rPr>
          <w:sz w:val="26"/>
          <w:szCs w:val="26"/>
        </w:rPr>
      </w:pPr>
      <w:r w:rsidRPr="008F70C7">
        <w:rPr>
          <w:rFonts w:hint="cs"/>
          <w:sz w:val="26"/>
          <w:szCs w:val="26"/>
          <w:rtl/>
        </w:rPr>
        <w:t>النظر في 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48C9BF2F" w14:textId="77777777" w:rsidR="000375B0" w:rsidRPr="008F70C7" w:rsidRDefault="000375B0" w:rsidP="000375B0">
      <w:pPr>
        <w:pStyle w:val="Heading2"/>
        <w:bidi/>
        <w:rPr>
          <w:b/>
          <w:bCs/>
          <w:color w:val="000000" w:themeColor="text1"/>
          <w:sz w:val="26"/>
          <w:szCs w:val="26"/>
          <w:rtl/>
          <w:lang w:bidi="ar-EG"/>
        </w:rPr>
      </w:pPr>
      <w:r w:rsidRPr="008F70C7">
        <w:rPr>
          <w:rFonts w:hint="cs"/>
          <w:sz w:val="26"/>
          <w:szCs w:val="26"/>
          <w:rtl/>
        </w:rPr>
        <w:t xml:space="preserve">النظر في ما إذا كان يتعين إضافة الزيادة في الأموال الموافق عليها خلال مناقشة الوثيقة </w:t>
      </w:r>
      <w:r w:rsidRPr="008F70C7">
        <w:rPr>
          <w:sz w:val="26"/>
          <w:szCs w:val="26"/>
        </w:rPr>
        <w:t>UNEP/</w:t>
      </w:r>
      <w:proofErr w:type="spellStart"/>
      <w:r w:rsidRPr="008F70C7">
        <w:rPr>
          <w:sz w:val="26"/>
          <w:szCs w:val="26"/>
        </w:rPr>
        <w:t>OzL.Pro</w:t>
      </w:r>
      <w:proofErr w:type="spellEnd"/>
      <w:r w:rsidRPr="008F70C7">
        <w:rPr>
          <w:sz w:val="26"/>
          <w:szCs w:val="26"/>
        </w:rPr>
        <w:t>/</w:t>
      </w:r>
      <w:proofErr w:type="spellStart"/>
      <w:r w:rsidRPr="008F70C7">
        <w:rPr>
          <w:sz w:val="26"/>
          <w:szCs w:val="26"/>
        </w:rPr>
        <w:t>ExCom</w:t>
      </w:r>
      <w:proofErr w:type="spellEnd"/>
      <w:r w:rsidRPr="008F70C7">
        <w:rPr>
          <w:sz w:val="26"/>
          <w:szCs w:val="26"/>
        </w:rPr>
        <w:t>/88/75</w:t>
      </w:r>
      <w:r w:rsidRPr="008F70C7">
        <w:rPr>
          <w:rFonts w:hint="cs"/>
          <w:sz w:val="26"/>
          <w:szCs w:val="26"/>
          <w:rtl/>
        </w:rPr>
        <w:t xml:space="preserve"> بشأن سبل تفعيل الفقرة 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14:paraId="7EB83DF2" w14:textId="77777777" w:rsidR="000375B0" w:rsidRPr="008F70C7" w:rsidRDefault="000375B0" w:rsidP="009764FA">
      <w:pPr>
        <w:pStyle w:val="Heading1"/>
        <w:keepNext/>
        <w:numPr>
          <w:ilvl w:val="0"/>
          <w:numId w:val="28"/>
        </w:numPr>
        <w:tabs>
          <w:tab w:val="clear" w:pos="0"/>
        </w:tabs>
        <w:bidi/>
        <w:ind w:left="855" w:hanging="851"/>
        <w:rPr>
          <w:b/>
          <w:sz w:val="26"/>
          <w:szCs w:val="26"/>
        </w:rPr>
      </w:pPr>
      <w:r w:rsidRPr="008F70C7">
        <w:rPr>
          <w:b/>
          <w:bCs/>
          <w:sz w:val="26"/>
          <w:szCs w:val="26"/>
          <w:rtl/>
          <w:lang w:eastAsia="ar" w:bidi="ar-EG"/>
        </w:rPr>
        <w:t>م</w:t>
      </w:r>
      <w:bookmarkStart w:id="0" w:name="_GoBack"/>
      <w:bookmarkEnd w:id="0"/>
      <w:r w:rsidRPr="008F70C7">
        <w:rPr>
          <w:b/>
          <w:bCs/>
          <w:sz w:val="26"/>
          <w:szCs w:val="26"/>
          <w:rtl/>
          <w:lang w:eastAsia="ar" w:bidi="ar-EG"/>
        </w:rPr>
        <w:t>سائل أخرى</w:t>
      </w:r>
    </w:p>
    <w:p w14:paraId="7D2D5EE0" w14:textId="77777777" w:rsidR="000375B0" w:rsidRPr="008F70C7" w:rsidRDefault="000375B0" w:rsidP="000375B0">
      <w:pPr>
        <w:keepNext/>
        <w:bidi/>
        <w:spacing w:after="240"/>
        <w:ind w:left="720"/>
        <w:rPr>
          <w:sz w:val="26"/>
          <w:szCs w:val="26"/>
        </w:rPr>
      </w:pPr>
      <w:r w:rsidRPr="008F70C7">
        <w:rPr>
          <w:sz w:val="26"/>
          <w:szCs w:val="26"/>
          <w:rtl/>
          <w:lang w:eastAsia="ar" w:bidi="ar-EG"/>
        </w:rPr>
        <w:t>سيجري التعامل مع المسائل الأساسية المتفق على إدراجها في البند 2(أ) من جدول الأعمال تحت هذا البند.</w:t>
      </w:r>
    </w:p>
    <w:p w14:paraId="509DC237" w14:textId="77777777" w:rsidR="000375B0" w:rsidRPr="008F70C7" w:rsidRDefault="000375B0" w:rsidP="000375B0">
      <w:pPr>
        <w:pStyle w:val="Heading1"/>
        <w:tabs>
          <w:tab w:val="clear" w:pos="0"/>
        </w:tabs>
        <w:bidi/>
        <w:ind w:left="720" w:hanging="720"/>
        <w:rPr>
          <w:b/>
          <w:sz w:val="26"/>
          <w:szCs w:val="26"/>
        </w:rPr>
      </w:pPr>
      <w:r w:rsidRPr="008F70C7">
        <w:rPr>
          <w:b/>
          <w:bCs/>
          <w:sz w:val="26"/>
          <w:szCs w:val="26"/>
          <w:rtl/>
          <w:lang w:eastAsia="ar" w:bidi="ar-EG"/>
        </w:rPr>
        <w:t>اعتماد التقرير</w:t>
      </w:r>
    </w:p>
    <w:p w14:paraId="4F30A826" w14:textId="77777777" w:rsidR="000375B0" w:rsidRPr="008F70C7" w:rsidRDefault="000375B0" w:rsidP="000375B0">
      <w:pPr>
        <w:bidi/>
        <w:spacing w:after="240"/>
        <w:ind w:left="720"/>
        <w:rPr>
          <w:sz w:val="26"/>
          <w:szCs w:val="26"/>
        </w:rPr>
      </w:pPr>
      <w:r w:rsidRPr="008F70C7">
        <w:rPr>
          <w:sz w:val="26"/>
          <w:szCs w:val="26"/>
          <w:rtl/>
          <w:lang w:eastAsia="ar" w:bidi="ar-EG"/>
        </w:rPr>
        <w:t>سيكون أمام اللجنة التنفيذية مشروع تقرير الجزء الأول من الاجتماع التاسع والثمانين لتنظر فيه وتعتمده.</w:t>
      </w:r>
    </w:p>
    <w:p w14:paraId="18AF906D" w14:textId="77777777" w:rsidR="000375B0" w:rsidRPr="008F70C7" w:rsidRDefault="000375B0" w:rsidP="000375B0">
      <w:pPr>
        <w:pStyle w:val="Heading1"/>
        <w:tabs>
          <w:tab w:val="clear" w:pos="0"/>
        </w:tabs>
        <w:bidi/>
        <w:ind w:left="720" w:hanging="720"/>
        <w:rPr>
          <w:b/>
          <w:sz w:val="26"/>
          <w:szCs w:val="26"/>
        </w:rPr>
      </w:pPr>
      <w:r w:rsidRPr="008F70C7">
        <w:rPr>
          <w:b/>
          <w:bCs/>
          <w:sz w:val="26"/>
          <w:szCs w:val="26"/>
          <w:rtl/>
          <w:lang w:eastAsia="ar" w:bidi="ar-EG"/>
        </w:rPr>
        <w:t>اختتام الاجتماع</w:t>
      </w:r>
    </w:p>
    <w:p w14:paraId="6F52A527" w14:textId="77777777" w:rsidR="00AE1585" w:rsidRDefault="000375B0" w:rsidP="00544F73">
      <w:pPr>
        <w:bidi/>
        <w:spacing w:after="240"/>
        <w:ind w:left="720"/>
        <w:rPr>
          <w:sz w:val="26"/>
          <w:szCs w:val="26"/>
          <w:rtl/>
          <w:lang w:eastAsia="ar" w:bidi="ar-EG"/>
        </w:rPr>
      </w:pPr>
      <w:r w:rsidRPr="008F70C7">
        <w:rPr>
          <w:sz w:val="26"/>
          <w:szCs w:val="26"/>
          <w:rtl/>
          <w:lang w:eastAsia="ar" w:bidi="ar-EG"/>
        </w:rPr>
        <w:t>من المتوقع اختتام الاجتماع يوم الجمعة 20 مايو/أيار 2022.</w:t>
      </w:r>
    </w:p>
    <w:tbl>
      <w:tblPr>
        <w:tblStyle w:val="TableGrid"/>
        <w:tblpPr w:leftFromText="180" w:rightFromText="180" w:vertAnchor="text" w:horzAnchor="margin"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442F" w14:paraId="4611714A" w14:textId="77777777" w:rsidTr="001E442F">
        <w:tc>
          <w:tcPr>
            <w:tcW w:w="1871" w:type="dxa"/>
          </w:tcPr>
          <w:p w14:paraId="5C067F2A" w14:textId="77777777" w:rsidR="001E442F" w:rsidRDefault="001E442F" w:rsidP="001E442F">
            <w:pPr>
              <w:rPr>
                <w:lang w:val="en-CA"/>
              </w:rPr>
            </w:pPr>
          </w:p>
        </w:tc>
        <w:tc>
          <w:tcPr>
            <w:tcW w:w="1872" w:type="dxa"/>
          </w:tcPr>
          <w:p w14:paraId="00494541" w14:textId="77777777" w:rsidR="001E442F" w:rsidRDefault="001E442F" w:rsidP="001E442F">
            <w:pPr>
              <w:rPr>
                <w:lang w:val="en-CA"/>
              </w:rPr>
            </w:pPr>
          </w:p>
        </w:tc>
        <w:tc>
          <w:tcPr>
            <w:tcW w:w="1872" w:type="dxa"/>
            <w:tcBorders>
              <w:bottom w:val="single" w:sz="4" w:space="0" w:color="auto"/>
            </w:tcBorders>
          </w:tcPr>
          <w:p w14:paraId="15F27DAC" w14:textId="77777777" w:rsidR="001E442F" w:rsidRDefault="001E442F" w:rsidP="001E442F">
            <w:pPr>
              <w:rPr>
                <w:b/>
                <w:bCs/>
                <w:lang w:val="en-CA"/>
              </w:rPr>
            </w:pPr>
          </w:p>
        </w:tc>
        <w:tc>
          <w:tcPr>
            <w:tcW w:w="1872" w:type="dxa"/>
          </w:tcPr>
          <w:p w14:paraId="12CBE5A9" w14:textId="77777777" w:rsidR="001E442F" w:rsidRDefault="001E442F" w:rsidP="001E442F">
            <w:pPr>
              <w:rPr>
                <w:lang w:val="en-CA"/>
              </w:rPr>
            </w:pPr>
          </w:p>
        </w:tc>
        <w:tc>
          <w:tcPr>
            <w:tcW w:w="1873" w:type="dxa"/>
          </w:tcPr>
          <w:p w14:paraId="333652C0" w14:textId="77777777" w:rsidR="001E442F" w:rsidRPr="005D0669" w:rsidRDefault="001E442F" w:rsidP="001E442F">
            <w:pPr>
              <w:rPr>
                <w:lang w:val="en-US"/>
              </w:rPr>
            </w:pPr>
          </w:p>
        </w:tc>
      </w:tr>
    </w:tbl>
    <w:p w14:paraId="698DA100" w14:textId="77777777" w:rsidR="00AC1C84" w:rsidRPr="00AC1C84" w:rsidRDefault="00AC1C84" w:rsidP="00AC1C84">
      <w:pPr>
        <w:bidi/>
        <w:rPr>
          <w:rtl/>
          <w:lang w:val="en-US" w:bidi="ar-EG"/>
        </w:rPr>
      </w:pPr>
    </w:p>
    <w:p w14:paraId="2C70EE27" w14:textId="6EE04DF4" w:rsidR="007E5D09" w:rsidRPr="005D0669" w:rsidRDefault="00AC1C84" w:rsidP="0024107B">
      <w:pPr>
        <w:tabs>
          <w:tab w:val="left" w:pos="3370"/>
        </w:tabs>
        <w:bidi/>
        <w:rPr>
          <w:rtl/>
          <w:lang w:val="en-US"/>
        </w:rPr>
      </w:pPr>
      <w:r>
        <w:rPr>
          <w:rtl/>
          <w:lang w:val="en-US" w:bidi="ar-EG"/>
        </w:rPr>
        <w:tab/>
      </w:r>
    </w:p>
    <w:sectPr w:rsidR="007E5D09" w:rsidRPr="005D066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22216" w14:textId="77777777" w:rsidR="007E1448" w:rsidRDefault="007E1448">
      <w:r>
        <w:separator/>
      </w:r>
    </w:p>
  </w:endnote>
  <w:endnote w:type="continuationSeparator" w:id="0">
    <w:p w14:paraId="5042F4BE" w14:textId="77777777" w:rsidR="007E1448" w:rsidRDefault="007E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E13DC" w14:textId="03962396" w:rsidR="007E5D09" w:rsidRDefault="00E1360E">
    <w:pPr>
      <w:jc w:val="center"/>
    </w:pPr>
    <w:r>
      <w:fldChar w:fldCharType="begin"/>
    </w:r>
    <w:r>
      <w:instrText xml:space="preserve"> PAGE </w:instrText>
    </w:r>
    <w:r>
      <w:fldChar w:fldCharType="separate"/>
    </w:r>
    <w:r w:rsidR="009764F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B5068" w14:textId="51D04A40" w:rsidR="007E5D09" w:rsidRDefault="00E1360E">
    <w:pPr>
      <w:jc w:val="center"/>
    </w:pPr>
    <w:r>
      <w:fldChar w:fldCharType="begin"/>
    </w:r>
    <w:r>
      <w:instrText xml:space="preserve"> PAGE </w:instrText>
    </w:r>
    <w:r>
      <w:fldChar w:fldCharType="separate"/>
    </w:r>
    <w:r w:rsidR="009764F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BC8DA" w14:textId="6C450882" w:rsidR="004C38D1" w:rsidRDefault="004C38D1" w:rsidP="004C38D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C51C8D" w14:textId="77777777" w:rsidR="004C38D1" w:rsidRDefault="004C38D1" w:rsidP="004C38D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B047AF6" w14:textId="4C18BE30" w:rsidR="007E5D09" w:rsidRDefault="007E5D09" w:rsidP="004C38D1">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D7269" w14:textId="77777777" w:rsidR="007E1448" w:rsidRDefault="007E1448">
      <w:r>
        <w:separator/>
      </w:r>
    </w:p>
  </w:footnote>
  <w:footnote w:type="continuationSeparator" w:id="0">
    <w:p w14:paraId="3A638B37" w14:textId="77777777" w:rsidR="007E1448" w:rsidRDefault="007E1448">
      <w:r>
        <w:continuationSeparator/>
      </w:r>
    </w:p>
  </w:footnote>
  <w:footnote w:id="1">
    <w:p w14:paraId="2842091C" w14:textId="3009F0BB" w:rsidR="00702662" w:rsidRPr="00C0337B" w:rsidRDefault="00702662" w:rsidP="00702662">
      <w:pPr>
        <w:pStyle w:val="FootnoteText"/>
        <w:bidi/>
        <w:spacing w:after="120"/>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سيعقد جزء من الاجتماع التاسع والثمانين عبر </w:t>
      </w:r>
      <w:r w:rsidR="00F631B6">
        <w:rPr>
          <w:rFonts w:hint="cs"/>
          <w:rtl/>
          <w:lang w:val="en-US" w:bidi="ar-BH"/>
        </w:rPr>
        <w:t>الإنترنت</w:t>
      </w:r>
      <w:r>
        <w:rPr>
          <w:rFonts w:hint="cs"/>
          <w:rtl/>
          <w:lang w:val="en-US" w:bidi="ar-BH"/>
        </w:rPr>
        <w:t xml:space="preserve"> في حين سيعقد الجزء الثاني بصورة مباشرة نتيجة</w:t>
      </w:r>
      <w:r w:rsidRPr="007D141D">
        <w:rPr>
          <w:rFonts w:hint="cs"/>
          <w:rtl/>
          <w:lang w:val="en-US"/>
        </w:rPr>
        <w:t xml:space="preserve"> </w:t>
      </w:r>
      <w:r>
        <w:rPr>
          <w:rFonts w:hint="cs"/>
          <w:rtl/>
          <w:lang w:val="en-US"/>
        </w:rPr>
        <w:t>لمرض</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32F78121" w14:textId="7363A4CD" w:rsidR="000375B0" w:rsidRDefault="000375B0" w:rsidP="000375B0">
      <w:pPr>
        <w:pStyle w:val="FootnoteText"/>
        <w:bidi/>
        <w:spacing w:after="120"/>
        <w:rPr>
          <w:lang w:eastAsia="ar" w:bidi="ar-EG"/>
        </w:rPr>
      </w:pPr>
      <w:r>
        <w:rPr>
          <w:rStyle w:val="FootnoteReference"/>
          <w:rtl/>
          <w:lang w:eastAsia="ar" w:bidi="ar-EG"/>
        </w:rPr>
        <w:footnoteRef/>
      </w:r>
      <w:r>
        <w:rPr>
          <w:rtl/>
          <w:lang w:eastAsia="ar" w:bidi="ar-EG"/>
        </w:rPr>
        <w:t xml:space="preserve"> </w:t>
      </w:r>
      <w:r>
        <w:rPr>
          <w:rtl/>
          <w:lang w:eastAsia="ar" w:bidi="ar-EG"/>
        </w:rPr>
        <w:t xml:space="preserve">تطابق أرقام البنود في جدول الأعمال هذا أرقام البنود الواردة في جدول الأعمال المؤقت للاجتماع التاسع والثمانين الواردة في الوثيقة </w:t>
      </w:r>
      <w:r>
        <w:rPr>
          <w:lang w:eastAsia="ar" w:bidi="en-GB"/>
        </w:rPr>
        <w:t>UNEP/</w:t>
      </w:r>
      <w:proofErr w:type="spellStart"/>
      <w:r>
        <w:rPr>
          <w:lang w:eastAsia="ar" w:bidi="en-GB"/>
        </w:rPr>
        <w:t>OzL.Pro</w:t>
      </w:r>
      <w:proofErr w:type="spellEnd"/>
      <w:r>
        <w:rPr>
          <w:lang w:eastAsia="ar" w:bidi="en-GB"/>
        </w:rPr>
        <w:t>/</w:t>
      </w:r>
      <w:proofErr w:type="spellStart"/>
      <w:r>
        <w:rPr>
          <w:lang w:eastAsia="ar" w:bidi="en-GB"/>
        </w:rPr>
        <w:t>ExCom</w:t>
      </w:r>
      <w:proofErr w:type="spellEnd"/>
      <w:r>
        <w:rPr>
          <w:lang w:eastAsia="ar" w:bidi="ar-EG"/>
        </w:rPr>
        <w:t>/89/1</w:t>
      </w:r>
      <w:r>
        <w:rPr>
          <w:rtl/>
          <w:lang w:eastAsia="ar" w:bidi="ar-EG"/>
        </w:rPr>
        <w:t>.</w:t>
      </w:r>
    </w:p>
    <w:p w14:paraId="50B6373F" w14:textId="77777777" w:rsidR="00E048B3" w:rsidRPr="005326A8" w:rsidRDefault="00E048B3" w:rsidP="00E048B3">
      <w:pPr>
        <w:pStyle w:val="FootnoteText"/>
        <w:bidi/>
        <w:spacing w:after="120"/>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D488C" w14:textId="38B10B76" w:rsidR="007E5D09" w:rsidRDefault="00A24C08" w:rsidP="0024107B">
    <w:pPr>
      <w:jc w:val="right"/>
    </w:pPr>
    <w:r>
      <w:fldChar w:fldCharType="begin"/>
    </w:r>
    <w:r>
      <w:instrText xml:space="preserve"> DOCPROPERTY "Document number"  \* MERGEFORMAT </w:instrText>
    </w:r>
    <w:r>
      <w:fldChar w:fldCharType="separate"/>
    </w:r>
    <w:r w:rsidR="00303C83">
      <w:t>UNEP/</w:t>
    </w:r>
    <w:proofErr w:type="spellStart"/>
    <w:r w:rsidR="00303C83">
      <w:t>OzL.Pro</w:t>
    </w:r>
    <w:proofErr w:type="spellEnd"/>
    <w:r w:rsidR="00303C83">
      <w:t>/</w:t>
    </w:r>
    <w:proofErr w:type="spellStart"/>
    <w:r w:rsidR="00303C83">
      <w:t>ExCom</w:t>
    </w:r>
    <w:proofErr w:type="spellEnd"/>
    <w:r w:rsidR="00303C83">
      <w:t>/89/1/Add.2</w:t>
    </w:r>
    <w:r>
      <w:fldChar w:fldCharType="end"/>
    </w:r>
  </w:p>
  <w:p w14:paraId="2FF501CB" w14:textId="77777777" w:rsidR="007E5D09" w:rsidRDefault="007E5D09"/>
  <w:p w14:paraId="6552A7E7"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050E3" w14:textId="5F7861CB" w:rsidR="007E5D09" w:rsidRDefault="00A24C08" w:rsidP="0024107B">
    <w:pPr>
      <w:jc w:val="left"/>
    </w:pPr>
    <w:r>
      <w:fldChar w:fldCharType="begin"/>
    </w:r>
    <w:r>
      <w:instrText xml:space="preserve"> DOCPROPERTY "Document number"  \* MERGEFORMAT </w:instrText>
    </w:r>
    <w:r>
      <w:fldChar w:fldCharType="separate"/>
    </w:r>
    <w:r w:rsidR="00303C83">
      <w:t>UNEP/</w:t>
    </w:r>
    <w:proofErr w:type="spellStart"/>
    <w:r w:rsidR="00303C83">
      <w:t>OzL.Pro</w:t>
    </w:r>
    <w:proofErr w:type="spellEnd"/>
    <w:r w:rsidR="00303C83">
      <w:t>/</w:t>
    </w:r>
    <w:proofErr w:type="spellStart"/>
    <w:r w:rsidR="00303C83">
      <w:t>ExCom</w:t>
    </w:r>
    <w:proofErr w:type="spellEnd"/>
    <w:r w:rsidR="00303C83">
      <w:t>/89/1/Add.2</w:t>
    </w:r>
    <w:r>
      <w:fldChar w:fldCharType="end"/>
    </w:r>
  </w:p>
  <w:p w14:paraId="539BD6ED" w14:textId="77777777" w:rsidR="007E5D09" w:rsidRDefault="007E5D09"/>
  <w:p w14:paraId="1C91205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146A544"/>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b/>
        <w:bCs w:val="0"/>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C7F0843"/>
    <w:multiLevelType w:val="hybridMultilevel"/>
    <w:tmpl w:val="6C403E4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5"/>
  </w:num>
  <w:num w:numId="21">
    <w:abstractNumId w:val="12"/>
  </w:num>
  <w:num w:numId="22">
    <w:abstractNumId w:val="14"/>
  </w:num>
  <w:num w:numId="2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6"/>
  </w:num>
  <w:num w:numId="2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1"/>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5B0"/>
    <w:rsid w:val="00013372"/>
    <w:rsid w:val="00017133"/>
    <w:rsid w:val="000375B0"/>
    <w:rsid w:val="0004254A"/>
    <w:rsid w:val="000849E2"/>
    <w:rsid w:val="000861FE"/>
    <w:rsid w:val="000C2FE8"/>
    <w:rsid w:val="001D2B45"/>
    <w:rsid w:val="001E442F"/>
    <w:rsid w:val="0024107B"/>
    <w:rsid w:val="002B535E"/>
    <w:rsid w:val="002E6A6F"/>
    <w:rsid w:val="002E7EF7"/>
    <w:rsid w:val="002F505F"/>
    <w:rsid w:val="00303C83"/>
    <w:rsid w:val="0035441C"/>
    <w:rsid w:val="003A1AA7"/>
    <w:rsid w:val="003F2852"/>
    <w:rsid w:val="004B4D5D"/>
    <w:rsid w:val="004C38D1"/>
    <w:rsid w:val="004C5B74"/>
    <w:rsid w:val="00544F73"/>
    <w:rsid w:val="005B65DF"/>
    <w:rsid w:val="005C7D4A"/>
    <w:rsid w:val="005D0669"/>
    <w:rsid w:val="0062271A"/>
    <w:rsid w:val="00624AEF"/>
    <w:rsid w:val="00662A73"/>
    <w:rsid w:val="006F2A2C"/>
    <w:rsid w:val="00702662"/>
    <w:rsid w:val="0076152E"/>
    <w:rsid w:val="00786775"/>
    <w:rsid w:val="00791A1A"/>
    <w:rsid w:val="007D141D"/>
    <w:rsid w:val="007D567C"/>
    <w:rsid w:val="007E1448"/>
    <w:rsid w:val="007E5D09"/>
    <w:rsid w:val="00885865"/>
    <w:rsid w:val="008E3DF3"/>
    <w:rsid w:val="008F0D91"/>
    <w:rsid w:val="00957782"/>
    <w:rsid w:val="009764FA"/>
    <w:rsid w:val="00983FD1"/>
    <w:rsid w:val="009C46B2"/>
    <w:rsid w:val="00A24C08"/>
    <w:rsid w:val="00A44778"/>
    <w:rsid w:val="00A755B6"/>
    <w:rsid w:val="00AB4886"/>
    <w:rsid w:val="00AC1C84"/>
    <w:rsid w:val="00AE1585"/>
    <w:rsid w:val="00B11DB6"/>
    <w:rsid w:val="00B40E87"/>
    <w:rsid w:val="00B81E83"/>
    <w:rsid w:val="00B9124F"/>
    <w:rsid w:val="00C0337B"/>
    <w:rsid w:val="00C27B58"/>
    <w:rsid w:val="00C55EF2"/>
    <w:rsid w:val="00D45C4D"/>
    <w:rsid w:val="00E048B3"/>
    <w:rsid w:val="00E1360E"/>
    <w:rsid w:val="00EC108E"/>
    <w:rsid w:val="00EE14C4"/>
    <w:rsid w:val="00EE7706"/>
    <w:rsid w:val="00F631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BAD4A"/>
  <w15:docId w15:val="{DC167C66-7789-4D6C-9B4D-C205ED71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
    <w:basedOn w:val="DefaultParagraphFont"/>
    <w:uiPriority w:val="99"/>
    <w:unhideWhenUsed/>
    <w:rsid w:val="00C0337B"/>
    <w:rPr>
      <w:vertAlign w:val="superscript"/>
    </w:rPr>
  </w:style>
  <w:style w:type="paragraph" w:styleId="ListParagraph">
    <w:name w:val="List Paragraph"/>
    <w:aliases w:val="列出段落YUAN"/>
    <w:basedOn w:val="Normal"/>
    <w:link w:val="ListParagraphChar"/>
    <w:uiPriority w:val="34"/>
    <w:qFormat/>
    <w:rsid w:val="000375B0"/>
    <w:pPr>
      <w:ind w:left="720"/>
      <w:contextualSpacing/>
    </w:pPr>
    <w:rPr>
      <w:sz w:val="22"/>
      <w:szCs w:val="22"/>
      <w:lang w:eastAsia="ar-EG" w:bidi="ar-SA"/>
    </w:rPr>
  </w:style>
  <w:style w:type="character" w:customStyle="1" w:styleId="ListParagraphChar">
    <w:name w:val="List Paragraph Char"/>
    <w:aliases w:val="列出段落YUAN Char"/>
    <w:link w:val="ListParagraph"/>
    <w:uiPriority w:val="34"/>
    <w:locked/>
    <w:rsid w:val="000375B0"/>
    <w:rPr>
      <w:sz w:val="22"/>
      <w:szCs w:val="22"/>
      <w:lang w:val="en-GB"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May%202022\A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459FEAF7D1584E96C49C887AE06B61" ma:contentTypeVersion="5" ma:contentTypeDescription="Create a new document." ma:contentTypeScope="" ma:versionID="92ade8e6bcc52dcb5dfb25e6ca0812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43CC681-2D2C-4D10-9A6E-D785D609A932}"/>
</file>

<file path=customXml/itemProps2.xml><?xml version="1.0" encoding="utf-8"?>
<ds:datastoreItem xmlns:ds="http://schemas.openxmlformats.org/officeDocument/2006/customXml" ds:itemID="{8B5C57B8-BEB0-4D0D-81D8-4A4BBB2CE146}"/>
</file>

<file path=customXml/itemProps3.xml><?xml version="1.0" encoding="utf-8"?>
<ds:datastoreItem xmlns:ds="http://schemas.openxmlformats.org/officeDocument/2006/customXml" ds:itemID="{39649F6E-3DA9-4918-9AF9-E2A59309C4A5}"/>
</file>

<file path=customXml/itemProps4.xml><?xml version="1.0" encoding="utf-8"?>
<ds:datastoreItem xmlns:ds="http://schemas.openxmlformats.org/officeDocument/2006/customXml" ds:itemID="{4CAB0953-9B9E-4D3B-AF90-32984BA08F28}"/>
</file>

<file path=docProps/app.xml><?xml version="1.0" encoding="utf-8"?>
<Properties xmlns="http://schemas.openxmlformats.org/officeDocument/2006/extended-properties" xmlns:vt="http://schemas.openxmlformats.org/officeDocument/2006/docPropsVTypes">
  <Template>A89-template</Template>
  <TotalTime>21</TotalTime>
  <Pages>6</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UNMFS</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creator>Fathi</dc:creator>
  <cp:lastModifiedBy>HBE</cp:lastModifiedBy>
  <cp:revision>10</cp:revision>
  <cp:lastPrinted>2001-05-26T16:40:00Z</cp:lastPrinted>
  <dcterms:created xsi:type="dcterms:W3CDTF">2022-05-08T15:26:00Z</dcterms:created>
  <dcterms:modified xsi:type="dcterms:W3CDTF">2022-05-09T17:14:00Z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UNEP/OzL.Pro/ExCom/89/1/Add.2</vt:lpwstr>
  </property>
  <property fmtid="{D5CDD505-2E9C-101B-9397-08002B2CF9AE}" pid="3" name="Revision date">
    <vt:lpwstr>5/5/2022</vt:lpwstr>
  </property>
  <property fmtid="{D5CDD505-2E9C-101B-9397-08002B2CF9AE}" pid="4" name="ContentTypeId">
    <vt:lpwstr>0x0101008A459FEAF7D1584E96C49C887AE06B61</vt:lpwstr>
  </property>
</Properties>
</file>