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8F65CB" w14:paraId="489199A6" w14:textId="77777777" w:rsidTr="000706DC">
        <w:trPr>
          <w:trHeight w:val="720"/>
        </w:trPr>
        <w:tc>
          <w:tcPr>
            <w:tcW w:w="6494" w:type="dxa"/>
            <w:gridSpan w:val="2"/>
            <w:tcBorders>
              <w:bottom w:val="single" w:sz="18" w:space="0" w:color="auto"/>
            </w:tcBorders>
            <w:vAlign w:val="center"/>
          </w:tcPr>
          <w:p w14:paraId="446EEF27" w14:textId="77777777" w:rsidR="006A24A7" w:rsidRPr="008F65CB" w:rsidRDefault="006A24A7" w:rsidP="00C503FA">
            <w:pPr>
              <w:rPr>
                <w:rFonts w:ascii="Univers" w:hAnsi="Univers"/>
                <w:b/>
                <w:sz w:val="28"/>
                <w:szCs w:val="28"/>
                <w:lang w:val="es-ES_tradnl"/>
              </w:rPr>
            </w:pPr>
            <w:r w:rsidRPr="008F65CB">
              <w:rPr>
                <w:rFonts w:ascii="Univers" w:hAnsi="Univers"/>
                <w:b/>
                <w:sz w:val="28"/>
                <w:szCs w:val="28"/>
                <w:lang w:val="es-ES_tradnl"/>
              </w:rPr>
              <w:t>NACIONES</w:t>
            </w:r>
          </w:p>
          <w:p w14:paraId="6ED97319" w14:textId="77777777" w:rsidR="006A24A7" w:rsidRPr="008F65CB" w:rsidRDefault="006A24A7" w:rsidP="00C503FA">
            <w:pPr>
              <w:rPr>
                <w:rFonts w:ascii="Univers" w:hAnsi="Univers"/>
                <w:b/>
                <w:sz w:val="28"/>
                <w:szCs w:val="28"/>
                <w:lang w:val="es-ES_tradnl"/>
              </w:rPr>
            </w:pPr>
            <w:r w:rsidRPr="008F65CB">
              <w:rPr>
                <w:rFonts w:ascii="Univers" w:hAnsi="Univers"/>
                <w:b/>
                <w:sz w:val="28"/>
                <w:szCs w:val="28"/>
                <w:lang w:val="es-ES_tradnl"/>
              </w:rPr>
              <w:t>UNIDAS</w:t>
            </w:r>
          </w:p>
        </w:tc>
        <w:tc>
          <w:tcPr>
            <w:tcW w:w="3586" w:type="dxa"/>
            <w:tcBorders>
              <w:bottom w:val="single" w:sz="18" w:space="0" w:color="auto"/>
            </w:tcBorders>
          </w:tcPr>
          <w:p w14:paraId="27216E4F" w14:textId="77777777" w:rsidR="006A24A7" w:rsidRPr="008F65CB" w:rsidRDefault="006A24A7" w:rsidP="00C503FA">
            <w:pPr>
              <w:jc w:val="right"/>
              <w:rPr>
                <w:rFonts w:ascii="Univers" w:hAnsi="Univers" w:cstheme="minorBidi"/>
                <w:sz w:val="52"/>
                <w:szCs w:val="52"/>
                <w:lang w:val="es-ES_tradnl"/>
              </w:rPr>
            </w:pPr>
            <w:r w:rsidRPr="008F65CB">
              <w:rPr>
                <w:rFonts w:ascii="Univers" w:hAnsi="Univers" w:cstheme="minorBidi"/>
                <w:b/>
                <w:sz w:val="72"/>
                <w:lang w:val="es-ES_tradnl"/>
              </w:rPr>
              <w:t>EP</w:t>
            </w:r>
          </w:p>
        </w:tc>
      </w:tr>
      <w:tr w:rsidR="006A24A7" w:rsidRPr="008F65CB" w14:paraId="580B68DE"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4C0640D" w14:textId="0F7FBE2D" w:rsidR="006A24A7" w:rsidRPr="008F65CB" w:rsidRDefault="00B84CF6" w:rsidP="00C503FA">
            <w:pPr>
              <w:spacing w:before="120"/>
              <w:rPr>
                <w:lang w:val="es-ES_tradnl"/>
              </w:rPr>
            </w:pPr>
            <w:r w:rsidRPr="008F65CB">
              <w:rPr>
                <w:noProof/>
                <w:lang w:val="es-ES_tradnl"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8F65CB">
              <w:rPr>
                <w:noProof/>
                <w:lang w:val="es-ES_tradnl"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3CB0C08" w14:textId="77777777" w:rsidR="006A24A7" w:rsidRPr="008F65C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0F99696C" w14:textId="77777777" w:rsidR="006A24A7" w:rsidRPr="008F65C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F65CB">
              <w:rPr>
                <w:rFonts w:ascii="Univers" w:hAnsi="Univers"/>
                <w:b/>
                <w:sz w:val="32"/>
                <w:lang w:val="es-ES_tradnl"/>
              </w:rPr>
              <w:t>Programa de las</w:t>
            </w:r>
          </w:p>
          <w:p w14:paraId="0B6E17E6" w14:textId="77777777" w:rsidR="006A24A7" w:rsidRPr="008F65C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F65CB">
              <w:rPr>
                <w:rFonts w:ascii="Univers" w:hAnsi="Univers"/>
                <w:b/>
                <w:sz w:val="32"/>
                <w:lang w:val="es-ES_tradnl"/>
              </w:rPr>
              <w:t>Naciones Unidas</w:t>
            </w:r>
          </w:p>
          <w:p w14:paraId="199786DB" w14:textId="77777777" w:rsidR="006A24A7" w:rsidRPr="008F65CB"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F65CB">
              <w:rPr>
                <w:rFonts w:ascii="Univers" w:hAnsi="Univers"/>
                <w:b/>
                <w:sz w:val="32"/>
                <w:lang w:val="es-ES_tradnl"/>
              </w:rPr>
              <w:t>para el Medio Ambiente</w:t>
            </w:r>
          </w:p>
          <w:p w14:paraId="651D5127" w14:textId="77777777" w:rsidR="006A24A7" w:rsidRPr="008F65CB" w:rsidRDefault="006A24A7" w:rsidP="00C503FA">
            <w:pPr>
              <w:spacing w:before="720"/>
              <w:rPr>
                <w:lang w:val="es-ES_tradnl"/>
              </w:rPr>
            </w:pPr>
          </w:p>
        </w:tc>
        <w:tc>
          <w:tcPr>
            <w:tcW w:w="3586" w:type="dxa"/>
            <w:tcBorders>
              <w:top w:val="nil"/>
              <w:left w:val="nil"/>
              <w:bottom w:val="single" w:sz="36" w:space="0" w:color="auto"/>
              <w:right w:val="nil"/>
            </w:tcBorders>
          </w:tcPr>
          <w:p w14:paraId="30BF3DF4" w14:textId="77777777" w:rsidR="006A24A7" w:rsidRPr="008F65CB" w:rsidRDefault="006A24A7" w:rsidP="00C503FA">
            <w:pPr>
              <w:rPr>
                <w:lang w:val="es-ES_tradnl"/>
              </w:rPr>
            </w:pPr>
          </w:p>
          <w:p w14:paraId="33B88BFD" w14:textId="77777777" w:rsidR="006A24A7" w:rsidRPr="008F65CB" w:rsidRDefault="006A24A7" w:rsidP="00C503FA">
            <w:pPr>
              <w:rPr>
                <w:lang w:val="es-ES_tradnl"/>
              </w:rPr>
            </w:pPr>
            <w:r w:rsidRPr="008F65CB">
              <w:rPr>
                <w:lang w:val="es-ES_tradnl"/>
              </w:rPr>
              <w:t>Distr.</w:t>
            </w:r>
          </w:p>
          <w:p w14:paraId="49DF344A" w14:textId="77777777" w:rsidR="006A24A7" w:rsidRPr="008F65CB" w:rsidRDefault="006A24A7" w:rsidP="00C503FA">
            <w:pPr>
              <w:rPr>
                <w:lang w:val="es-ES_tradnl"/>
              </w:rPr>
            </w:pPr>
            <w:r w:rsidRPr="008F65CB">
              <w:rPr>
                <w:lang w:val="es-ES_tradnl"/>
              </w:rPr>
              <w:t>GENERAL</w:t>
            </w:r>
          </w:p>
          <w:p w14:paraId="12E5CA63" w14:textId="77777777" w:rsidR="006A24A7" w:rsidRPr="008F65CB" w:rsidRDefault="006A24A7" w:rsidP="00C503FA">
            <w:pPr>
              <w:rPr>
                <w:lang w:val="es-ES_tradnl"/>
              </w:rPr>
            </w:pPr>
          </w:p>
          <w:p w14:paraId="1491E0BB" w14:textId="07DCF577" w:rsidR="006A24A7" w:rsidRPr="008F65CB" w:rsidRDefault="006A24A7" w:rsidP="00C503FA">
            <w:pPr>
              <w:rPr>
                <w:lang w:val="es-ES_tradnl"/>
              </w:rPr>
            </w:pPr>
            <w:r w:rsidRPr="008F65CB">
              <w:rPr>
                <w:lang w:val="es-ES_tradnl"/>
              </w:rPr>
              <w:fldChar w:fldCharType="begin"/>
            </w:r>
            <w:r w:rsidRPr="008F65CB">
              <w:rPr>
                <w:lang w:val="es-ES_tradnl"/>
              </w:rPr>
              <w:instrText xml:space="preserve"> DOCPROPERTY "Document number"  \* MERGEFORMAT </w:instrText>
            </w:r>
            <w:r w:rsidRPr="008F65CB">
              <w:rPr>
                <w:lang w:val="es-ES_tradnl"/>
              </w:rPr>
              <w:fldChar w:fldCharType="separate"/>
            </w:r>
            <w:r w:rsidR="00614FCA">
              <w:rPr>
                <w:lang w:val="es-ES_tradnl"/>
              </w:rPr>
              <w:t>UNEP/OzL.Pro/ExCom/99/1</w:t>
            </w:r>
            <w:r w:rsidRPr="008F65CB">
              <w:rPr>
                <w:lang w:val="es-ES_tradnl"/>
              </w:rPr>
              <w:fldChar w:fldCharType="end"/>
            </w:r>
          </w:p>
          <w:p w14:paraId="6280C6A4" w14:textId="34F3E841" w:rsidR="00B84CF6" w:rsidRPr="008F65CB" w:rsidRDefault="00B84CF6" w:rsidP="00B84CF6">
            <w:pPr>
              <w:rPr>
                <w:lang w:val="es-ES_tradnl"/>
              </w:rPr>
            </w:pPr>
            <w:r w:rsidRPr="008F65CB">
              <w:rPr>
                <w:lang w:val="es-ES_tradnl"/>
              </w:rPr>
              <w:fldChar w:fldCharType="begin"/>
            </w:r>
            <w:r w:rsidRPr="008F65CB">
              <w:rPr>
                <w:lang w:val="es-ES_tradnl"/>
              </w:rPr>
              <w:instrText xml:space="preserve"> DOCPROPERTY "Revision date" \@ "d MMMM YYYY"  \* MERGEFORMAT </w:instrText>
            </w:r>
            <w:r w:rsidRPr="008F65CB">
              <w:rPr>
                <w:lang w:val="es-ES_tradnl"/>
              </w:rPr>
              <w:fldChar w:fldCharType="separate"/>
            </w:r>
            <w:r w:rsidR="00614FCA">
              <w:rPr>
                <w:lang w:val="es-ES_tradnl"/>
              </w:rPr>
              <w:t>31 de agosto de 2026</w:t>
            </w:r>
            <w:r w:rsidRPr="008F65CB">
              <w:rPr>
                <w:lang w:val="es-ES_tradnl"/>
              </w:rPr>
              <w:fldChar w:fldCharType="end"/>
            </w:r>
          </w:p>
          <w:p w14:paraId="1E8DDC36" w14:textId="77777777" w:rsidR="00BF6D9E" w:rsidRPr="008F65CB" w:rsidRDefault="00BF6D9E" w:rsidP="00C503FA">
            <w:pPr>
              <w:rPr>
                <w:caps/>
                <w:lang w:val="es-ES_tradnl"/>
              </w:rPr>
            </w:pPr>
          </w:p>
          <w:p w14:paraId="3F794FD0" w14:textId="77777777" w:rsidR="006A24A7" w:rsidRPr="008F65CB" w:rsidRDefault="006A24A7" w:rsidP="00C503FA">
            <w:pPr>
              <w:rPr>
                <w:lang w:val="es-ES_tradnl"/>
              </w:rPr>
            </w:pPr>
            <w:r w:rsidRPr="008F65CB">
              <w:rPr>
                <w:lang w:val="es-ES_tradnl"/>
              </w:rPr>
              <w:t xml:space="preserve">ESPAÑOL </w:t>
            </w:r>
          </w:p>
          <w:p w14:paraId="2BF7AF43" w14:textId="77777777" w:rsidR="006A24A7" w:rsidRPr="008F65CB" w:rsidRDefault="006A24A7" w:rsidP="00C503FA">
            <w:pPr>
              <w:rPr>
                <w:lang w:val="es-ES_tradnl"/>
              </w:rPr>
            </w:pPr>
            <w:r w:rsidRPr="008F65CB">
              <w:rPr>
                <w:lang w:val="es-ES_tradnl"/>
              </w:rPr>
              <w:t>ORIGINAL: INGLÉS</w:t>
            </w:r>
          </w:p>
        </w:tc>
      </w:tr>
    </w:tbl>
    <w:p w14:paraId="0D81C755" w14:textId="640B58D1" w:rsidR="009E2B8C" w:rsidRPr="008F65CB" w:rsidRDefault="006A24A7" w:rsidP="008802CF">
      <w:pPr>
        <w:jc w:val="left"/>
        <w:rPr>
          <w:lang w:val="es-ES_tradnl"/>
        </w:rPr>
      </w:pPr>
      <w:r w:rsidRPr="008F65CB">
        <w:rPr>
          <w:lang w:val="es-ES_tradnl"/>
        </w:rPr>
        <w:t>COMITÉ EJECUTIVO DEL FONDO MULTILATERAL</w:t>
      </w:r>
      <w:r w:rsidRPr="008F65CB">
        <w:rPr>
          <w:lang w:val="es-ES_tradnl"/>
        </w:rPr>
        <w:br/>
        <w:t xml:space="preserve"> PARA LA APLICACIÓN DEL</w:t>
      </w:r>
      <w:r w:rsidRPr="008F65CB">
        <w:rPr>
          <w:lang w:val="es-ES_tradnl"/>
        </w:rPr>
        <w:br/>
        <w:t xml:space="preserve"> PROTOCOLO DE MONTREAL</w:t>
      </w:r>
      <w:r w:rsidRPr="008F65CB">
        <w:rPr>
          <w:lang w:val="es-ES_tradnl"/>
        </w:rPr>
        <w:br/>
      </w:r>
      <w:r w:rsidR="008802CF" w:rsidRPr="008F65CB">
        <w:rPr>
          <w:lang w:val="es-ES_tradnl"/>
        </w:rPr>
        <w:t xml:space="preserve">Nonagésima novena </w:t>
      </w:r>
      <w:r w:rsidR="009609D8" w:rsidRPr="008F65CB">
        <w:rPr>
          <w:lang w:val="es-ES_tradnl"/>
        </w:rPr>
        <w:t>reunión</w:t>
      </w:r>
    </w:p>
    <w:p w14:paraId="7DAF4929" w14:textId="4311477B" w:rsidR="009609D8" w:rsidRPr="008F65CB" w:rsidRDefault="009609D8" w:rsidP="008802CF">
      <w:pPr>
        <w:jc w:val="left"/>
        <w:rPr>
          <w:lang w:val="es-ES_tradnl"/>
        </w:rPr>
      </w:pPr>
      <w:r w:rsidRPr="008F65CB">
        <w:rPr>
          <w:lang w:val="es-ES_tradnl"/>
        </w:rPr>
        <w:t xml:space="preserve">Montreal, </w:t>
      </w:r>
      <w:r w:rsidR="008802CF" w:rsidRPr="008F65CB">
        <w:rPr>
          <w:lang w:val="es-ES_tradnl"/>
        </w:rPr>
        <w:t>7-11 de diciembre de 2026</w:t>
      </w:r>
    </w:p>
    <w:p w14:paraId="662942B1" w14:textId="77777777" w:rsidR="00231DFF" w:rsidRPr="008F65CB" w:rsidRDefault="00231DFF" w:rsidP="00BF00F4">
      <w:pPr>
        <w:spacing w:after="240"/>
        <w:jc w:val="left"/>
        <w:rPr>
          <w:lang w:val="es-ES_tradnl"/>
        </w:rPr>
      </w:pPr>
    </w:p>
    <w:p w14:paraId="3FF78C9D" w14:textId="77777777" w:rsidR="00231DFF" w:rsidRPr="008F65CB" w:rsidRDefault="00000000" w:rsidP="00B0530B">
      <w:pPr>
        <w:jc w:val="center"/>
        <w:rPr>
          <w:b/>
          <w:bCs/>
          <w:lang w:val="es-ES_tradnl"/>
        </w:rPr>
      </w:pPr>
      <w:r w:rsidRPr="008F65CB">
        <w:rPr>
          <w:b/>
          <w:bCs/>
          <w:lang w:val="es-ES_tradnl" w:eastAsia="es-ES"/>
        </w:rPr>
        <w:t>ORDEN DEL DÍA PROVISIONAL</w:t>
      </w:r>
    </w:p>
    <w:p w14:paraId="16DA3E4D" w14:textId="77777777" w:rsidR="00231DFF" w:rsidRPr="008F65CB" w:rsidRDefault="00231DFF" w:rsidP="00353203">
      <w:pPr>
        <w:spacing w:after="240"/>
        <w:jc w:val="center"/>
        <w:rPr>
          <w:b/>
          <w:bCs/>
          <w:lang w:val="es-ES_tradnl"/>
        </w:rPr>
      </w:pPr>
    </w:p>
    <w:p w14:paraId="4D94CC97"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Apertura de la reunión.</w:t>
      </w:r>
    </w:p>
    <w:p w14:paraId="607994AB" w14:textId="306D71E9" w:rsidR="00231DFF" w:rsidRPr="008F65CB" w:rsidRDefault="00EA1200" w:rsidP="000251EC">
      <w:pPr>
        <w:pStyle w:val="ListParagraph"/>
        <w:keepNext/>
        <w:numPr>
          <w:ilvl w:val="0"/>
          <w:numId w:val="28"/>
        </w:numPr>
        <w:spacing w:after="200"/>
        <w:contextualSpacing w:val="0"/>
        <w:rPr>
          <w:lang w:val="es-ES_tradnl"/>
        </w:rPr>
      </w:pPr>
      <w:r w:rsidRPr="008F65CB">
        <w:rPr>
          <w:lang w:val="es-ES_tradnl"/>
        </w:rPr>
        <w:t>Asuntos organizativos:</w:t>
      </w:r>
    </w:p>
    <w:p w14:paraId="33495FD4"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Aprobación del orden del día;</w:t>
      </w:r>
    </w:p>
    <w:p w14:paraId="20EE1D96"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Organización de los trabajos.</w:t>
      </w:r>
    </w:p>
    <w:p w14:paraId="69F1C79A"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Actividades de la Secretaría.</w:t>
      </w:r>
    </w:p>
    <w:p w14:paraId="7B833D0D" w14:textId="77777777" w:rsidR="00231DFF" w:rsidRPr="008F65CB" w:rsidRDefault="00000000" w:rsidP="000251EC">
      <w:pPr>
        <w:pStyle w:val="ListParagraph"/>
        <w:keepNext/>
        <w:numPr>
          <w:ilvl w:val="0"/>
          <w:numId w:val="28"/>
        </w:numPr>
        <w:spacing w:after="200"/>
        <w:contextualSpacing w:val="0"/>
        <w:rPr>
          <w:lang w:val="es-ES_tradnl"/>
        </w:rPr>
      </w:pPr>
      <w:r w:rsidRPr="008F65CB">
        <w:rPr>
          <w:lang w:val="es-ES_tradnl"/>
        </w:rPr>
        <w:t>Asuntos financieros:</w:t>
      </w:r>
    </w:p>
    <w:p w14:paraId="74CA2151"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Situación de las contribuciones y los desembolsos;</w:t>
      </w:r>
    </w:p>
    <w:p w14:paraId="096D1B89"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Informe sobre saldos y disponibilidad de recursos;</w:t>
      </w:r>
    </w:p>
    <w:p w14:paraId="39C61B08"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Cuentas del Fondo Multilateral:</w:t>
      </w:r>
    </w:p>
    <w:p w14:paraId="0007C798" w14:textId="4E8D7634"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Cuentas definitivas de 2025;</w:t>
      </w:r>
    </w:p>
    <w:p w14:paraId="4580C2D9" w14:textId="23FC96AA"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Conciliación de las cuentas de 2025;</w:t>
      </w:r>
    </w:p>
    <w:p w14:paraId="77BFD440"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Presupuestos aprobados para 2027 y 2028 y presupuesto propuesto para 2029 de la Secretaría del Fondo.</w:t>
      </w:r>
    </w:p>
    <w:p w14:paraId="153E856D"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Datos del programa de país y perspectivas de cumplimiento.</w:t>
      </w:r>
    </w:p>
    <w:p w14:paraId="1A9168E9" w14:textId="77777777" w:rsidR="00231DFF" w:rsidRPr="008F65CB" w:rsidRDefault="00000000" w:rsidP="000251EC">
      <w:pPr>
        <w:pStyle w:val="ListParagraph"/>
        <w:keepNext/>
        <w:numPr>
          <w:ilvl w:val="0"/>
          <w:numId w:val="28"/>
        </w:numPr>
        <w:spacing w:after="200"/>
        <w:contextualSpacing w:val="0"/>
        <w:rPr>
          <w:lang w:val="es-ES_tradnl"/>
        </w:rPr>
      </w:pPr>
      <w:r w:rsidRPr="008F65CB">
        <w:rPr>
          <w:lang w:val="es-ES_tradnl"/>
        </w:rPr>
        <w:t>Evaluación:</w:t>
      </w:r>
    </w:p>
    <w:p w14:paraId="577282F7"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Evaluación del desempeño de los organismos de ejecución con respecto a sus planes administrativos para 2025;</w:t>
      </w:r>
    </w:p>
    <w:p w14:paraId="5F173324"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lastRenderedPageBreak/>
        <w:t>Mandato actualizado para una evaluación exhaustiva y detallada del Programa de Asistencia al Cumplimiento;</w:t>
      </w:r>
    </w:p>
    <w:p w14:paraId="1811DE1F"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Estudio teórico para la evaluación de los proyectos de recuperación, reciclaje y regeneración;</w:t>
      </w:r>
    </w:p>
    <w:p w14:paraId="00831046" w14:textId="379CE4E4" w:rsidR="00231DFF" w:rsidRPr="008F65CB" w:rsidRDefault="00000000" w:rsidP="008F65CB">
      <w:pPr>
        <w:pStyle w:val="ListParagraph"/>
        <w:numPr>
          <w:ilvl w:val="1"/>
          <w:numId w:val="28"/>
        </w:numPr>
        <w:spacing w:after="240"/>
        <w:ind w:left="1440" w:hanging="720"/>
        <w:contextualSpacing w:val="0"/>
        <w:rPr>
          <w:lang w:val="es-ES_tradnl"/>
        </w:rPr>
      </w:pPr>
      <w:r w:rsidRPr="008F65CB">
        <w:rPr>
          <w:lang w:val="es-ES_tradnl" w:eastAsia="en-US"/>
        </w:rPr>
        <w:t>Informe anual sobre la ejecución del programa de trabajo de evaluación para 2026 y programa</w:t>
      </w:r>
      <w:r w:rsidRPr="008F65CB">
        <w:rPr>
          <w:lang w:val="es-ES_tradnl"/>
        </w:rPr>
        <w:t xml:space="preserve"> de trabajo de evaluación para 2027.</w:t>
      </w:r>
    </w:p>
    <w:p w14:paraId="3F140C12" w14:textId="77777777" w:rsidR="00231DFF" w:rsidRPr="008F65CB" w:rsidRDefault="00000000" w:rsidP="000251EC">
      <w:pPr>
        <w:pStyle w:val="ListParagraph"/>
        <w:keepNext/>
        <w:numPr>
          <w:ilvl w:val="0"/>
          <w:numId w:val="28"/>
        </w:numPr>
        <w:spacing w:after="200"/>
        <w:contextualSpacing w:val="0"/>
        <w:rPr>
          <w:lang w:val="es-ES_tradnl"/>
        </w:rPr>
      </w:pPr>
      <w:r w:rsidRPr="008F65CB">
        <w:rPr>
          <w:lang w:val="es-ES_tradnl"/>
        </w:rPr>
        <w:t>Ejecución de programas:</w:t>
      </w:r>
    </w:p>
    <w:p w14:paraId="7F1FE2AE"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Informes de situación y financieros al 31 de diciembre de 2025:</w:t>
      </w:r>
    </w:p>
    <w:p w14:paraId="05483835" w14:textId="2C2CAF35"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Informe de situación consolidado;</w:t>
      </w:r>
    </w:p>
    <w:p w14:paraId="3EA0FAA2" w14:textId="494A479D"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Organismos bilaterales;</w:t>
      </w:r>
    </w:p>
    <w:p w14:paraId="40BBE73A" w14:textId="41AA3730"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PNUD;</w:t>
      </w:r>
    </w:p>
    <w:p w14:paraId="03A275C3" w14:textId="3A140E85"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PNUMA;</w:t>
      </w:r>
    </w:p>
    <w:p w14:paraId="0A8C7D94" w14:textId="2E7DD53E"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ONUDI;</w:t>
      </w:r>
    </w:p>
    <w:p w14:paraId="4ABA5209" w14:textId="2C6A6598"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Banco Mundial;</w:t>
      </w:r>
    </w:p>
    <w:p w14:paraId="68E9F0BE"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Informes sobre proyectos con requisitos específicos de presentación de informes:</w:t>
      </w:r>
    </w:p>
    <w:p w14:paraId="71C5A22E" w14:textId="08C8494B"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Informes sobre proyectos sin asuntos pendientes;</w:t>
      </w:r>
    </w:p>
    <w:p w14:paraId="45EBB3E6" w14:textId="06B08A42"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Informes sobre proyectos con asuntos pendientes para consideración individual.</w:t>
      </w:r>
    </w:p>
    <w:p w14:paraId="7E615BB0" w14:textId="77777777" w:rsidR="00231DFF" w:rsidRPr="008F65CB" w:rsidRDefault="00000000" w:rsidP="000251EC">
      <w:pPr>
        <w:pStyle w:val="ListParagraph"/>
        <w:keepNext/>
        <w:numPr>
          <w:ilvl w:val="0"/>
          <w:numId w:val="28"/>
        </w:numPr>
        <w:spacing w:after="200"/>
        <w:contextualSpacing w:val="0"/>
        <w:rPr>
          <w:lang w:val="es-ES_tradnl"/>
        </w:rPr>
      </w:pPr>
      <w:r w:rsidRPr="008F65CB">
        <w:rPr>
          <w:lang w:val="es-ES_tradnl"/>
        </w:rPr>
        <w:t>Planificación administrativa:</w:t>
      </w:r>
    </w:p>
    <w:p w14:paraId="780766AB"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Actualización sobre la marcha del plan administrativo consolidado del Fondo Multilateral para 2026-2028;</w:t>
      </w:r>
    </w:p>
    <w:p w14:paraId="4EFAB883"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Plan administrativo consolidado del Fondo Multilateral para 2027-2029;</w:t>
      </w:r>
    </w:p>
    <w:p w14:paraId="03856651"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Planes administrativos de los organismos bilaterales y de ejecución para 2027-2029:</w:t>
      </w:r>
    </w:p>
    <w:p w14:paraId="2FB2D40B" w14:textId="3DB4A872"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Organismos bilaterales;</w:t>
      </w:r>
    </w:p>
    <w:p w14:paraId="7A7D80AF" w14:textId="56AEE62B"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PNUD;</w:t>
      </w:r>
    </w:p>
    <w:p w14:paraId="3BBEBFD9" w14:textId="0EC0E7C6"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PNUMA;</w:t>
      </w:r>
    </w:p>
    <w:p w14:paraId="1FD2AE7E" w14:textId="19885CD7"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ONUDI;</w:t>
      </w:r>
    </w:p>
    <w:p w14:paraId="707CD643" w14:textId="1F5E69A4" w:rsidR="00231DFF" w:rsidRPr="008F65CB" w:rsidRDefault="00000000" w:rsidP="008F65CB">
      <w:pPr>
        <w:pStyle w:val="ListParagraph"/>
        <w:numPr>
          <w:ilvl w:val="2"/>
          <w:numId w:val="28"/>
        </w:numPr>
        <w:spacing w:after="240"/>
        <w:ind w:left="2160" w:hanging="720"/>
        <w:contextualSpacing w:val="0"/>
        <w:rPr>
          <w:lang w:val="es-ES_tradnl" w:eastAsia="en-US"/>
        </w:rPr>
      </w:pPr>
      <w:r w:rsidRPr="008F65CB">
        <w:rPr>
          <w:lang w:val="es-ES_tradnl" w:eastAsia="en-US"/>
        </w:rPr>
        <w:t>Banco Mundial.</w:t>
      </w:r>
    </w:p>
    <w:p w14:paraId="0034B4EA" w14:textId="77777777" w:rsidR="00231DFF" w:rsidRPr="008F65CB" w:rsidRDefault="00000000" w:rsidP="000251EC">
      <w:pPr>
        <w:pStyle w:val="ListParagraph"/>
        <w:keepNext/>
        <w:numPr>
          <w:ilvl w:val="0"/>
          <w:numId w:val="28"/>
        </w:numPr>
        <w:spacing w:after="200"/>
        <w:contextualSpacing w:val="0"/>
        <w:rPr>
          <w:lang w:val="es-ES_tradnl"/>
        </w:rPr>
      </w:pPr>
      <w:r w:rsidRPr="008F65CB">
        <w:rPr>
          <w:lang w:val="es-ES_tradnl"/>
        </w:rPr>
        <w:t>Propuestas de proyecto:</w:t>
      </w:r>
    </w:p>
    <w:p w14:paraId="010D3021" w14:textId="0E79FCBA"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 xml:space="preserve">Reseña de </w:t>
      </w:r>
      <w:r w:rsidR="008F65CB">
        <w:rPr>
          <w:lang w:val="es-ES_tradnl" w:eastAsia="en-US"/>
        </w:rPr>
        <w:t>las cuestiones</w:t>
      </w:r>
      <w:r w:rsidR="00B36704" w:rsidRPr="008F65CB">
        <w:rPr>
          <w:lang w:val="es-ES_tradnl" w:eastAsia="en-US"/>
        </w:rPr>
        <w:t xml:space="preserve"> </w:t>
      </w:r>
      <w:r w:rsidRPr="008F65CB">
        <w:rPr>
          <w:lang w:val="es-ES_tradnl" w:eastAsia="en-US"/>
        </w:rPr>
        <w:t>identificad</w:t>
      </w:r>
      <w:r w:rsidR="008F65CB">
        <w:rPr>
          <w:lang w:val="es-ES_tradnl" w:eastAsia="en-US"/>
        </w:rPr>
        <w:t>a</w:t>
      </w:r>
      <w:r w:rsidR="00B36704" w:rsidRPr="008F65CB">
        <w:rPr>
          <w:lang w:val="es-ES_tradnl" w:eastAsia="en-US"/>
        </w:rPr>
        <w:t>s</w:t>
      </w:r>
      <w:r w:rsidRPr="008F65CB">
        <w:rPr>
          <w:lang w:val="es-ES_tradnl" w:eastAsia="en-US"/>
        </w:rPr>
        <w:t xml:space="preserve"> durante el estudio de los proyectos;</w:t>
      </w:r>
    </w:p>
    <w:p w14:paraId="71FC2187"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Cooperación bilateral;</w:t>
      </w:r>
    </w:p>
    <w:p w14:paraId="709F2174" w14:textId="22841A13"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lastRenderedPageBreak/>
        <w:t>Proyectos recomendados para aprobación general;</w:t>
      </w:r>
    </w:p>
    <w:p w14:paraId="23D34379"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Proyectos recomendados para consideración individual;</w:t>
      </w:r>
    </w:p>
    <w:p w14:paraId="7AD034D2" w14:textId="77777777" w:rsidR="00231DFF" w:rsidRPr="008F65CB" w:rsidRDefault="00000000" w:rsidP="008F65CB">
      <w:pPr>
        <w:pStyle w:val="ListParagraph"/>
        <w:numPr>
          <w:ilvl w:val="1"/>
          <w:numId w:val="28"/>
        </w:numPr>
        <w:spacing w:after="240"/>
        <w:ind w:left="1440" w:hanging="720"/>
        <w:contextualSpacing w:val="0"/>
        <w:rPr>
          <w:lang w:val="es-ES_tradnl" w:eastAsia="en-US"/>
        </w:rPr>
      </w:pPr>
      <w:r w:rsidRPr="008F65CB">
        <w:rPr>
          <w:lang w:val="es-ES_tradnl" w:eastAsia="en-US"/>
        </w:rPr>
        <w:t>Presupuesto del Programa de Asistencia al Cumplimiento del PNUMA para 2027;</w:t>
      </w:r>
    </w:p>
    <w:p w14:paraId="20876184" w14:textId="77777777" w:rsidR="00231DFF" w:rsidRPr="008F65CB" w:rsidRDefault="00000000" w:rsidP="008F65CB">
      <w:pPr>
        <w:pStyle w:val="ListParagraph"/>
        <w:numPr>
          <w:ilvl w:val="1"/>
          <w:numId w:val="28"/>
        </w:numPr>
        <w:spacing w:after="240"/>
        <w:ind w:left="1440" w:hanging="720"/>
        <w:contextualSpacing w:val="0"/>
        <w:rPr>
          <w:lang w:val="es-ES_tradnl"/>
        </w:rPr>
      </w:pPr>
      <w:r w:rsidRPr="008F65CB">
        <w:rPr>
          <w:lang w:val="es-ES_tradnl" w:eastAsia="en-US"/>
        </w:rPr>
        <w:t>Costos de las unidades centrales del PNUD, la ONUDI y el Banco Mundial para el ejercicio</w:t>
      </w:r>
      <w:r w:rsidRPr="008F65CB">
        <w:rPr>
          <w:lang w:val="es-ES_tradnl"/>
        </w:rPr>
        <w:t xml:space="preserve"> 2027.</w:t>
      </w:r>
    </w:p>
    <w:p w14:paraId="04B4B6EF" w14:textId="5D5BE966" w:rsidR="00231DFF" w:rsidRPr="008F65CB" w:rsidRDefault="00000000" w:rsidP="000251EC">
      <w:pPr>
        <w:pStyle w:val="ListParagraph"/>
        <w:numPr>
          <w:ilvl w:val="0"/>
          <w:numId w:val="28"/>
        </w:numPr>
        <w:spacing w:after="200"/>
        <w:contextualSpacing w:val="0"/>
        <w:rPr>
          <w:lang w:val="es-ES_tradnl"/>
        </w:rPr>
      </w:pPr>
      <w:r w:rsidRPr="008F65CB">
        <w:rPr>
          <w:lang w:val="es-ES_tradnl"/>
        </w:rPr>
        <w:t>Reseña de la aplicación de deducciones del punto de partida para las reducciones acumulativas sostenidas del consumo de HFC en los casos en que un plan de aplicación de la Enmienda de Kigali relativa a los HFC (PAK) incluya un objetivo de reducción del consumo superior al 10 por ciento, incluidos los casos con grandes fluctuaciones del consumo durante los años de referencia (decisión</w:t>
      </w:r>
      <w:r w:rsidR="007B07A8">
        <w:rPr>
          <w:lang w:val="es-ES_tradnl"/>
        </w:rPr>
        <w:t> </w:t>
      </w:r>
      <w:r w:rsidRPr="008F65CB">
        <w:rPr>
          <w:lang w:val="es-ES_tradnl"/>
        </w:rPr>
        <w:t>98/24).</w:t>
      </w:r>
    </w:p>
    <w:p w14:paraId="23DAA839"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Actualización de las directrices para la preparación de proyectos correspondientes a la etapa I de los PAK, para su utilización durante la preparación de la etapa II de los PAK (decisión 97/24 d)).</w:t>
      </w:r>
    </w:p>
    <w:p w14:paraId="16744B6E" w14:textId="5AD64537" w:rsidR="00231DFF" w:rsidRPr="008F65CB" w:rsidRDefault="00000000" w:rsidP="000251EC">
      <w:pPr>
        <w:pStyle w:val="ListParagraph"/>
        <w:numPr>
          <w:ilvl w:val="0"/>
          <w:numId w:val="28"/>
        </w:numPr>
        <w:spacing w:after="200"/>
        <w:contextualSpacing w:val="0"/>
        <w:rPr>
          <w:lang w:val="es-ES_tradnl"/>
        </w:rPr>
      </w:pPr>
      <w:r w:rsidRPr="008F65CB">
        <w:rPr>
          <w:lang w:val="es-ES_tradnl"/>
        </w:rPr>
        <w:t xml:space="preserve">Información sobre las líneas de fabricación de equipos de refrigeración y aire acondicionado cuya reconversión se había completado en el </w:t>
      </w:r>
      <w:r w:rsidR="008D492F">
        <w:rPr>
          <w:lang w:val="es-ES_tradnl"/>
        </w:rPr>
        <w:t xml:space="preserve">contexto </w:t>
      </w:r>
      <w:r w:rsidRPr="008F65CB">
        <w:rPr>
          <w:lang w:val="es-ES_tradnl"/>
        </w:rPr>
        <w:t xml:space="preserve">de proyectos de eliminación de HCFC o de reducción de HFC aprobados en el marco del Fondo Multilateral, en </w:t>
      </w:r>
      <w:r w:rsidR="008D492F">
        <w:rPr>
          <w:lang w:val="es-ES_tradnl"/>
        </w:rPr>
        <w:t xml:space="preserve">relación con </w:t>
      </w:r>
      <w:r w:rsidRPr="008F65CB">
        <w:rPr>
          <w:lang w:val="es-ES_tradnl"/>
        </w:rPr>
        <w:t>la admisibilidad para la financiación de proyectos de eficiencia energética en virtud de la decisión 94/60 (decisión</w:t>
      </w:r>
      <w:r w:rsidR="00D376BF">
        <w:rPr>
          <w:lang w:val="es-ES_tradnl"/>
        </w:rPr>
        <w:t> </w:t>
      </w:r>
      <w:r w:rsidRPr="008F65CB">
        <w:rPr>
          <w:lang w:val="es-ES_tradnl"/>
        </w:rPr>
        <w:t>98/23).</w:t>
      </w:r>
    </w:p>
    <w:p w14:paraId="067E81B2"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Formato para la presentación de informes sobre el desempeño de los proyectos aprobados en el marco del mecanismo de fondo rotatorio para la eficiencia energética (decisión 98/54 e)).</w:t>
      </w:r>
    </w:p>
    <w:p w14:paraId="3E424F1F" w14:textId="4F4FFD9D" w:rsidR="00231DFF" w:rsidRPr="008F65CB" w:rsidRDefault="00000000" w:rsidP="000251EC">
      <w:pPr>
        <w:pStyle w:val="ListParagraph"/>
        <w:numPr>
          <w:ilvl w:val="0"/>
          <w:numId w:val="28"/>
        </w:numPr>
        <w:spacing w:after="200"/>
        <w:contextualSpacing w:val="0"/>
        <w:rPr>
          <w:lang w:val="es-ES_tradnl"/>
        </w:rPr>
      </w:pPr>
      <w:r w:rsidRPr="008F65CB">
        <w:rPr>
          <w:lang w:val="es-ES_tradnl"/>
        </w:rPr>
        <w:t xml:space="preserve">Documento sobre las dificultades que plantea la ejecución de proyectos de </w:t>
      </w:r>
      <w:r w:rsidR="008D196C" w:rsidRPr="008F65CB">
        <w:rPr>
          <w:lang w:val="es-ES_tradnl"/>
        </w:rPr>
        <w:t>re</w:t>
      </w:r>
      <w:r w:rsidRPr="008F65CB">
        <w:rPr>
          <w:lang w:val="es-ES_tradnl"/>
        </w:rPr>
        <w:t>conversión en el sector de refrigeración, aire acondicionado y bombas de calor debido a problemas en la cadena de suministro, así como posibles formas de resolverlas (decisión 96/59).</w:t>
      </w:r>
    </w:p>
    <w:p w14:paraId="10E240B7"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Información actualizada sobre la puesta en funcionamiento de centros temáticos regionales para la refrigeración sostenible (decisión 97/87 b)).</w:t>
      </w:r>
    </w:p>
    <w:p w14:paraId="52D967E6"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Informe actualizado sobre la gestión del ciclo de vida de los refrigerantes a la luz de los proyectos de inventario y planes nacionales finalizados y de otra información pertinente, incluida la relativa al traslado de sustancias controladas para su destrucción o regeneración (decisión 97/89 c)).</w:t>
      </w:r>
    </w:p>
    <w:p w14:paraId="7973BDF7" w14:textId="52AA8906" w:rsidR="00231DFF" w:rsidRPr="008F65CB" w:rsidRDefault="00000000" w:rsidP="000251EC">
      <w:pPr>
        <w:pStyle w:val="ListParagraph"/>
        <w:numPr>
          <w:ilvl w:val="0"/>
          <w:numId w:val="28"/>
        </w:numPr>
        <w:spacing w:after="200"/>
        <w:contextualSpacing w:val="0"/>
        <w:rPr>
          <w:lang w:val="es-ES_tradnl"/>
        </w:rPr>
      </w:pPr>
      <w:r w:rsidRPr="008F65CB">
        <w:rPr>
          <w:lang w:val="es-ES_tradnl"/>
        </w:rPr>
        <w:t xml:space="preserve">Proyectos de acuerdos de organismo entre la Organización Meteorológica Mundial y el Comité Ejecutivo del Fondo Multilateral, y entre la Organización Meteorológica Mundial y </w:t>
      </w:r>
      <w:r w:rsidR="008D196C" w:rsidRPr="008F65CB">
        <w:rPr>
          <w:lang w:val="es-ES_tradnl"/>
        </w:rPr>
        <w:t>la</w:t>
      </w:r>
      <w:r w:rsidRPr="008F65CB">
        <w:rPr>
          <w:lang w:val="es-ES_tradnl"/>
        </w:rPr>
        <w:t xml:space="preserve"> Tesorer</w:t>
      </w:r>
      <w:r w:rsidR="008D196C" w:rsidRPr="008F65CB">
        <w:rPr>
          <w:lang w:val="es-ES_tradnl"/>
        </w:rPr>
        <w:t>ía</w:t>
      </w:r>
      <w:r w:rsidRPr="008F65CB">
        <w:rPr>
          <w:lang w:val="es-ES_tradnl"/>
        </w:rPr>
        <w:t xml:space="preserve"> del Fondo Multilateral (decisión 98/62 g)).</w:t>
      </w:r>
    </w:p>
    <w:p w14:paraId="684B9DA5"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Examen del régimen de costos administrativos del Fondo Multilateral y de su presupuesto de financiación de las unidades centrales (decisión 93/95 e)).</w:t>
      </w:r>
    </w:p>
    <w:p w14:paraId="37EBB8F4" w14:textId="1E2024CA" w:rsidR="00231DFF" w:rsidRPr="008F65CB" w:rsidRDefault="00000000" w:rsidP="000251EC">
      <w:pPr>
        <w:pStyle w:val="ListParagraph"/>
        <w:numPr>
          <w:ilvl w:val="0"/>
          <w:numId w:val="28"/>
        </w:numPr>
        <w:spacing w:after="200"/>
        <w:contextualSpacing w:val="0"/>
        <w:rPr>
          <w:lang w:val="es-ES_tradnl"/>
        </w:rPr>
      </w:pPr>
      <w:r w:rsidRPr="008F65CB">
        <w:rPr>
          <w:lang w:val="es-ES_tradnl"/>
        </w:rPr>
        <w:t xml:space="preserve">Informe del Subgrupo sobre el Sector </w:t>
      </w:r>
      <w:r w:rsidR="00D07841">
        <w:rPr>
          <w:lang w:val="es-ES_tradnl"/>
        </w:rPr>
        <w:t xml:space="preserve">de </w:t>
      </w:r>
      <w:r w:rsidRPr="008F65CB">
        <w:rPr>
          <w:lang w:val="es-ES_tradnl"/>
        </w:rPr>
        <w:t>Producción.</w:t>
      </w:r>
    </w:p>
    <w:p w14:paraId="692345B3"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Otros asuntos.</w:t>
      </w:r>
    </w:p>
    <w:p w14:paraId="0935D4CC"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Aprobación del informe.</w:t>
      </w:r>
    </w:p>
    <w:p w14:paraId="713157BE" w14:textId="77777777" w:rsidR="00231DFF" w:rsidRPr="008F65CB" w:rsidRDefault="00000000" w:rsidP="000251EC">
      <w:pPr>
        <w:pStyle w:val="ListParagraph"/>
        <w:numPr>
          <w:ilvl w:val="0"/>
          <w:numId w:val="28"/>
        </w:numPr>
        <w:spacing w:after="200"/>
        <w:contextualSpacing w:val="0"/>
        <w:rPr>
          <w:lang w:val="es-ES_tradnl"/>
        </w:rPr>
      </w:pPr>
      <w:r w:rsidRPr="008F65CB">
        <w:rPr>
          <w:lang w:val="es-ES_tradnl"/>
        </w:rPr>
        <w:t>Clausura de la reunión.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F65CB" w14:paraId="24C8DD66" w14:textId="77777777" w:rsidTr="00FB077C">
        <w:tc>
          <w:tcPr>
            <w:tcW w:w="1915" w:type="dxa"/>
          </w:tcPr>
          <w:p w14:paraId="63DB03FD" w14:textId="77777777" w:rsidR="00E85409" w:rsidRPr="008F65CB" w:rsidRDefault="00E85409" w:rsidP="00FB077C">
            <w:pPr>
              <w:rPr>
                <w:lang w:val="es-ES_tradnl"/>
              </w:rPr>
            </w:pPr>
          </w:p>
        </w:tc>
        <w:tc>
          <w:tcPr>
            <w:tcW w:w="1915" w:type="dxa"/>
          </w:tcPr>
          <w:p w14:paraId="6434EFA7" w14:textId="77777777" w:rsidR="00E85409" w:rsidRPr="008F65CB" w:rsidRDefault="00E85409" w:rsidP="00FB077C">
            <w:pPr>
              <w:rPr>
                <w:lang w:val="es-ES_tradnl"/>
              </w:rPr>
            </w:pPr>
          </w:p>
        </w:tc>
        <w:tc>
          <w:tcPr>
            <w:tcW w:w="1915" w:type="dxa"/>
            <w:tcBorders>
              <w:bottom w:val="single" w:sz="4" w:space="0" w:color="auto"/>
            </w:tcBorders>
          </w:tcPr>
          <w:p w14:paraId="5DDAC557" w14:textId="77777777" w:rsidR="00E85409" w:rsidRPr="008F65CB" w:rsidRDefault="00E85409" w:rsidP="00FB077C">
            <w:pPr>
              <w:rPr>
                <w:lang w:val="es-ES_tradnl"/>
              </w:rPr>
            </w:pPr>
          </w:p>
        </w:tc>
        <w:tc>
          <w:tcPr>
            <w:tcW w:w="1915" w:type="dxa"/>
          </w:tcPr>
          <w:p w14:paraId="2CD1751F" w14:textId="77777777" w:rsidR="00E85409" w:rsidRPr="008F65CB" w:rsidRDefault="00E85409" w:rsidP="00FB077C">
            <w:pPr>
              <w:rPr>
                <w:lang w:val="es-ES_tradnl"/>
              </w:rPr>
            </w:pPr>
          </w:p>
        </w:tc>
        <w:tc>
          <w:tcPr>
            <w:tcW w:w="1916" w:type="dxa"/>
          </w:tcPr>
          <w:p w14:paraId="7A86E9EB" w14:textId="77777777" w:rsidR="00E85409" w:rsidRPr="008F65CB" w:rsidRDefault="00E85409" w:rsidP="00FB077C">
            <w:pPr>
              <w:rPr>
                <w:lang w:val="es-ES_tradnl"/>
              </w:rPr>
            </w:pPr>
          </w:p>
        </w:tc>
      </w:tr>
    </w:tbl>
    <w:p w14:paraId="5CA96E28" w14:textId="77777777" w:rsidR="00231DFF" w:rsidRPr="008F65CB" w:rsidRDefault="00231DFF" w:rsidP="004669D1">
      <w:pPr>
        <w:jc w:val="center"/>
        <w:rPr>
          <w:lang w:val="es-ES_tradnl"/>
        </w:rPr>
      </w:pPr>
    </w:p>
    <w:sectPr w:rsidR="00231DFF" w:rsidRPr="008F65CB" w:rsidSect="00902F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91945" w14:textId="77777777" w:rsidR="004434E6" w:rsidRDefault="004434E6" w:rsidP="004A504B">
      <w:r>
        <w:separator/>
      </w:r>
    </w:p>
  </w:endnote>
  <w:endnote w:type="continuationSeparator" w:id="0">
    <w:p w14:paraId="7012F297" w14:textId="77777777" w:rsidR="004434E6" w:rsidRDefault="004434E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B22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648E" w14:textId="77777777" w:rsidR="00DC6A10" w:rsidRPr="0033525D" w:rsidRDefault="0000000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D7A6" w14:textId="6DAF9438" w:rsidR="000706DC" w:rsidRPr="008802CF" w:rsidRDefault="0044193D" w:rsidP="0044193D">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8802CF">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F860BBC" w14:textId="77777777" w:rsidR="009064D8" w:rsidRPr="000706DC" w:rsidRDefault="009064D8" w:rsidP="000706DC">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91583" w14:textId="77777777" w:rsidR="004434E6" w:rsidRDefault="004434E6" w:rsidP="004A504B">
      <w:r>
        <w:separator/>
      </w:r>
    </w:p>
  </w:footnote>
  <w:footnote w:type="continuationSeparator" w:id="0">
    <w:p w14:paraId="368C62C2" w14:textId="77777777" w:rsidR="004434E6" w:rsidRDefault="004434E6"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AB6F" w14:textId="46D34320" w:rsidR="00DC6A10" w:rsidRPr="0033525D" w:rsidRDefault="00614FCA">
    <w:fldSimple w:instr=" DOCPROPERTY &quot;Document number&quot;  \* MERGEFORMAT ">
      <w:r>
        <w:t>UNEP/OzL.Pro/ExCom/99/1</w:t>
      </w:r>
    </w:fldSimple>
  </w:p>
  <w:p w14:paraId="7976CC9D" w14:textId="77777777" w:rsidR="00DC6A10" w:rsidRPr="0033525D" w:rsidRDefault="00DC6A10"/>
  <w:p w14:paraId="5D9496A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A9E44" w14:textId="6CE41ACD" w:rsidR="00DC6A10" w:rsidRPr="0033525D" w:rsidRDefault="00EA1200">
    <w:pPr>
      <w:jc w:val="right"/>
    </w:pPr>
    <w:fldSimple w:instr=" DOCPROPERTY &quot;Document number&quot;  \* MERGEFORMAT ">
      <w:r>
        <w:t>UNEP/OzL.Pro/ExCom/99/1</w:t>
      </w:r>
    </w:fldSimple>
  </w:p>
  <w:p w14:paraId="02A6470A" w14:textId="77777777" w:rsidR="00DC6A10" w:rsidRPr="0033525D" w:rsidRDefault="00DC6A10"/>
  <w:p w14:paraId="3FFFF4C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23746F1"/>
    <w:multiLevelType w:val="hybridMultilevel"/>
    <w:tmpl w:val="AEAA3314"/>
    <w:lvl w:ilvl="0" w:tplc="2200B698">
      <w:start w:val="1"/>
      <w:numFmt w:val="decimal"/>
      <w:lvlText w:val="%1."/>
      <w:lvlJc w:val="left"/>
      <w:pPr>
        <w:ind w:left="720" w:hanging="720"/>
      </w:pPr>
    </w:lvl>
    <w:lvl w:ilvl="1" w:tplc="7FCE67C4">
      <w:start w:val="1"/>
      <w:numFmt w:val="lowerLetter"/>
      <w:lvlText w:val="%2)"/>
      <w:lvlJc w:val="left"/>
      <w:pPr>
        <w:ind w:left="1275" w:hanging="283"/>
      </w:pPr>
    </w:lvl>
    <w:lvl w:ilvl="2" w:tplc="32F2EB60">
      <w:start w:val="1"/>
      <w:numFmt w:val="lowerRoman"/>
      <w:lvlText w:val="%3)"/>
      <w:lvlJc w:val="left"/>
      <w:pPr>
        <w:ind w:left="1286" w:hanging="283"/>
      </w:pPr>
    </w:lvl>
    <w:lvl w:ilvl="3" w:tplc="7CC2AB9E">
      <w:numFmt w:val="decimal"/>
      <w:lvlText w:val=""/>
      <w:lvlJc w:val="left"/>
    </w:lvl>
    <w:lvl w:ilvl="4" w:tplc="503EE12E">
      <w:numFmt w:val="decimal"/>
      <w:lvlText w:val=""/>
      <w:lvlJc w:val="left"/>
    </w:lvl>
    <w:lvl w:ilvl="5" w:tplc="4E7077D0">
      <w:numFmt w:val="decimal"/>
      <w:lvlText w:val=""/>
      <w:lvlJc w:val="left"/>
    </w:lvl>
    <w:lvl w:ilvl="6" w:tplc="F7B817D0">
      <w:numFmt w:val="decimal"/>
      <w:lvlText w:val=""/>
      <w:lvlJc w:val="left"/>
    </w:lvl>
    <w:lvl w:ilvl="7" w:tplc="DE1C907C">
      <w:numFmt w:val="decimal"/>
      <w:lvlText w:val=""/>
      <w:lvlJc w:val="left"/>
    </w:lvl>
    <w:lvl w:ilvl="8" w:tplc="63DA0D1C">
      <w:numFmt w:val="decimal"/>
      <w:lvlText w:val=""/>
      <w:lvlJc w:val="left"/>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6C904E90"/>
    <w:lvl w:ilvl="0" w:tplc="2F320DDA">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8"/>
  </w:num>
  <w:num w:numId="18" w16cid:durableId="671107749">
    <w:abstractNumId w:val="19"/>
  </w:num>
  <w:num w:numId="19" w16cid:durableId="1526870837">
    <w:abstractNumId w:val="22"/>
  </w:num>
  <w:num w:numId="20" w16cid:durableId="1070348511">
    <w:abstractNumId w:val="14"/>
  </w:num>
  <w:num w:numId="21" w16cid:durableId="1201548317">
    <w:abstractNumId w:val="14"/>
    <w:lvlOverride w:ilvl="0">
      <w:startOverride w:val="1"/>
    </w:lvlOverride>
  </w:num>
  <w:num w:numId="22" w16cid:durableId="759643789">
    <w:abstractNumId w:val="20"/>
  </w:num>
  <w:num w:numId="23" w16cid:durableId="1397825505">
    <w:abstractNumId w:val="16"/>
  </w:num>
  <w:num w:numId="24" w16cid:durableId="1051735893">
    <w:abstractNumId w:val="21"/>
  </w:num>
  <w:num w:numId="25" w16cid:durableId="1791509857">
    <w:abstractNumId w:val="15"/>
  </w:num>
  <w:num w:numId="26" w16cid:durableId="2039770994">
    <w:abstractNumId w:val="17"/>
  </w:num>
  <w:num w:numId="27" w16cid:durableId="993341946">
    <w:abstractNumId w:val="11"/>
  </w:num>
  <w:num w:numId="28" w16cid:durableId="51951601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24A7"/>
    <w:rsid w:val="00000FED"/>
    <w:rsid w:val="0000434E"/>
    <w:rsid w:val="00011FE5"/>
    <w:rsid w:val="0001289F"/>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A6D2F"/>
    <w:rsid w:val="000B36C8"/>
    <w:rsid w:val="000D3331"/>
    <w:rsid w:val="000D52A4"/>
    <w:rsid w:val="000E073D"/>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84A3A"/>
    <w:rsid w:val="00190A61"/>
    <w:rsid w:val="0019445A"/>
    <w:rsid w:val="00197179"/>
    <w:rsid w:val="001A2215"/>
    <w:rsid w:val="001A3342"/>
    <w:rsid w:val="001A3E3D"/>
    <w:rsid w:val="001A7049"/>
    <w:rsid w:val="001A7C16"/>
    <w:rsid w:val="001B1E40"/>
    <w:rsid w:val="001C764E"/>
    <w:rsid w:val="001E1052"/>
    <w:rsid w:val="001E21B1"/>
    <w:rsid w:val="001E2F93"/>
    <w:rsid w:val="001E4554"/>
    <w:rsid w:val="001E61E5"/>
    <w:rsid w:val="001F2159"/>
    <w:rsid w:val="001F53FD"/>
    <w:rsid w:val="00210B8B"/>
    <w:rsid w:val="00214863"/>
    <w:rsid w:val="002156B4"/>
    <w:rsid w:val="00224FCD"/>
    <w:rsid w:val="00231DFF"/>
    <w:rsid w:val="00253222"/>
    <w:rsid w:val="00261C13"/>
    <w:rsid w:val="00262847"/>
    <w:rsid w:val="00281BB2"/>
    <w:rsid w:val="00282AD5"/>
    <w:rsid w:val="00294C23"/>
    <w:rsid w:val="002A03C3"/>
    <w:rsid w:val="002B254E"/>
    <w:rsid w:val="002B4CE8"/>
    <w:rsid w:val="002B72E9"/>
    <w:rsid w:val="002C7998"/>
    <w:rsid w:val="002F1E53"/>
    <w:rsid w:val="002F2CAA"/>
    <w:rsid w:val="0030052C"/>
    <w:rsid w:val="00305C49"/>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193D"/>
    <w:rsid w:val="004434E6"/>
    <w:rsid w:val="004471EA"/>
    <w:rsid w:val="0045241E"/>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C756E"/>
    <w:rsid w:val="004D6236"/>
    <w:rsid w:val="004D7F90"/>
    <w:rsid w:val="004E4DBB"/>
    <w:rsid w:val="004E4E41"/>
    <w:rsid w:val="004E73DB"/>
    <w:rsid w:val="004E7F9C"/>
    <w:rsid w:val="004F3493"/>
    <w:rsid w:val="004F5143"/>
    <w:rsid w:val="00512B09"/>
    <w:rsid w:val="005220ED"/>
    <w:rsid w:val="00524AE0"/>
    <w:rsid w:val="00533796"/>
    <w:rsid w:val="00537343"/>
    <w:rsid w:val="005516F3"/>
    <w:rsid w:val="00555D75"/>
    <w:rsid w:val="00560DF0"/>
    <w:rsid w:val="0056759C"/>
    <w:rsid w:val="0059513E"/>
    <w:rsid w:val="005A2920"/>
    <w:rsid w:val="005A6AA4"/>
    <w:rsid w:val="005A6D9F"/>
    <w:rsid w:val="005B48FF"/>
    <w:rsid w:val="005C1E32"/>
    <w:rsid w:val="005C670D"/>
    <w:rsid w:val="005D363F"/>
    <w:rsid w:val="005F234F"/>
    <w:rsid w:val="005F3D78"/>
    <w:rsid w:val="00604C15"/>
    <w:rsid w:val="00614FCA"/>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B79A2"/>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07A8"/>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2CF"/>
    <w:rsid w:val="00880E35"/>
    <w:rsid w:val="008875FE"/>
    <w:rsid w:val="00887F8E"/>
    <w:rsid w:val="00896234"/>
    <w:rsid w:val="00897E43"/>
    <w:rsid w:val="008C222B"/>
    <w:rsid w:val="008C5738"/>
    <w:rsid w:val="008C7EAD"/>
    <w:rsid w:val="008D0CFE"/>
    <w:rsid w:val="008D196C"/>
    <w:rsid w:val="008D492F"/>
    <w:rsid w:val="008D6152"/>
    <w:rsid w:val="008D76AF"/>
    <w:rsid w:val="008E7BA9"/>
    <w:rsid w:val="008F0F81"/>
    <w:rsid w:val="008F27BF"/>
    <w:rsid w:val="008F2BCB"/>
    <w:rsid w:val="008F2E64"/>
    <w:rsid w:val="008F65CB"/>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7E0A"/>
    <w:rsid w:val="00A668B6"/>
    <w:rsid w:val="00A77919"/>
    <w:rsid w:val="00A823F6"/>
    <w:rsid w:val="00A8719E"/>
    <w:rsid w:val="00AA0A89"/>
    <w:rsid w:val="00AA5368"/>
    <w:rsid w:val="00AA6429"/>
    <w:rsid w:val="00AA6EDA"/>
    <w:rsid w:val="00AC01AA"/>
    <w:rsid w:val="00AC3EE9"/>
    <w:rsid w:val="00AC4F72"/>
    <w:rsid w:val="00AC5041"/>
    <w:rsid w:val="00AD5EAE"/>
    <w:rsid w:val="00AE482E"/>
    <w:rsid w:val="00AF1B39"/>
    <w:rsid w:val="00AF50C4"/>
    <w:rsid w:val="00AF5BC6"/>
    <w:rsid w:val="00AF741A"/>
    <w:rsid w:val="00B01ADB"/>
    <w:rsid w:val="00B04161"/>
    <w:rsid w:val="00B0530B"/>
    <w:rsid w:val="00B056F9"/>
    <w:rsid w:val="00B11E3D"/>
    <w:rsid w:val="00B13983"/>
    <w:rsid w:val="00B14D2C"/>
    <w:rsid w:val="00B17E82"/>
    <w:rsid w:val="00B33C2F"/>
    <w:rsid w:val="00B36704"/>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07841"/>
    <w:rsid w:val="00D11735"/>
    <w:rsid w:val="00D14F22"/>
    <w:rsid w:val="00D27D21"/>
    <w:rsid w:val="00D376BF"/>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C6A10"/>
    <w:rsid w:val="00DC6A12"/>
    <w:rsid w:val="00DE657E"/>
    <w:rsid w:val="00DF4704"/>
    <w:rsid w:val="00E024AA"/>
    <w:rsid w:val="00E15C77"/>
    <w:rsid w:val="00E1693E"/>
    <w:rsid w:val="00E250F1"/>
    <w:rsid w:val="00E3550D"/>
    <w:rsid w:val="00E52838"/>
    <w:rsid w:val="00E5670A"/>
    <w:rsid w:val="00E614E0"/>
    <w:rsid w:val="00E73F7F"/>
    <w:rsid w:val="00E753E8"/>
    <w:rsid w:val="00E85409"/>
    <w:rsid w:val="00E9339B"/>
    <w:rsid w:val="00EA1200"/>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218AE"/>
    <w:rsid w:val="00F326BF"/>
    <w:rsid w:val="00F327E7"/>
    <w:rsid w:val="00F35746"/>
    <w:rsid w:val="00F447C7"/>
    <w:rsid w:val="00F459B4"/>
    <w:rsid w:val="00F5211B"/>
    <w:rsid w:val="00F554A9"/>
    <w:rsid w:val="00F716FD"/>
    <w:rsid w:val="00F76679"/>
    <w:rsid w:val="00F80355"/>
    <w:rsid w:val="00F87C43"/>
    <w:rsid w:val="00F87EFD"/>
    <w:rsid w:val="00FA5722"/>
    <w:rsid w:val="00FA5B09"/>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238A8"/>
  <w15:docId w15:val="{08D7EA03-E916-46ED-88B2-A1D7C73C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20EE7"/>
    <w:pPr>
      <w:ind w:left="720"/>
      <w:contextualSpacing/>
    </w:pPr>
    <w:rPr>
      <w:rFonts w:eastAsia="Times New Roman"/>
      <w:lang w:val="es-ES" w:eastAsia="es-ES"/>
    </w:rPr>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694</TotalTime>
  <Pages>3</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Xue He Yan</dc:creator>
  <cp:lastModifiedBy>Angela Xue He Yan</cp:lastModifiedBy>
  <cp:revision>38</cp:revision>
  <cp:lastPrinted>2001-05-26T16:40:00Z</cp:lastPrinted>
  <dcterms:created xsi:type="dcterms:W3CDTF">2024-06-17T14:45:00Z</dcterms:created>
  <dcterms:modified xsi:type="dcterms:W3CDTF">2026-09-02T18:30:00Z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vt:lpwstr>
  </property>
  <property fmtid="{D5CDD505-2E9C-101B-9397-08002B2CF9AE}" pid="3" name="Revision date">
    <vt:lpwstr>31 de agosto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