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14"/>
        <w:gridCol w:w="3728"/>
        <w:gridCol w:w="4410"/>
      </w:tblGrid>
      <w:tr w:rsidR="00A86CCB" w:rsidRPr="00B576E6" w14:paraId="236A592C" w14:textId="77777777" w:rsidTr="00D33E54">
        <w:trPr>
          <w:trHeight w:val="720"/>
        </w:trPr>
        <w:tc>
          <w:tcPr>
            <w:tcW w:w="5742" w:type="dxa"/>
            <w:gridSpan w:val="2"/>
            <w:tcBorders>
              <w:bottom w:val="single" w:sz="18" w:space="0" w:color="auto"/>
            </w:tcBorders>
          </w:tcPr>
          <w:p w14:paraId="05DB848D" w14:textId="77777777" w:rsidR="00A86CCB" w:rsidRPr="00B576E6" w:rsidRDefault="00A86CCB" w:rsidP="004A41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Pr>
                <w:rFonts w:ascii="Univers" w:hAnsi="Univers"/>
                <w:b/>
                <w:sz w:val="28"/>
              </w:rPr>
              <w:t>NATIONS</w:t>
            </w:r>
            <w:r>
              <w:rPr>
                <w:rFonts w:ascii="Univers" w:hAnsi="Univers"/>
                <w:b/>
                <w:sz w:val="28"/>
              </w:rPr>
              <w:br/>
              <w:t>UNIES</w:t>
            </w:r>
          </w:p>
        </w:tc>
        <w:tc>
          <w:tcPr>
            <w:tcW w:w="4410" w:type="dxa"/>
            <w:tcBorders>
              <w:bottom w:val="single" w:sz="18" w:space="0" w:color="auto"/>
            </w:tcBorders>
          </w:tcPr>
          <w:p w14:paraId="5178D403" w14:textId="77777777" w:rsidR="00A86CCB" w:rsidRPr="00B576E6" w:rsidRDefault="00A86CCB" w:rsidP="004A4122">
            <w:pPr>
              <w:jc w:val="right"/>
              <w:rPr>
                <w:sz w:val="52"/>
                <w:szCs w:val="52"/>
              </w:rPr>
            </w:pPr>
            <w:r>
              <w:rPr>
                <w:rFonts w:ascii="Univers Bold" w:hAnsi="Univers Bold"/>
                <w:b/>
                <w:sz w:val="72"/>
              </w:rPr>
              <w:t>EP</w:t>
            </w:r>
          </w:p>
        </w:tc>
      </w:tr>
      <w:tr w:rsidR="00A86CCB" w:rsidRPr="00B576E6" w14:paraId="14976BC1" w14:textId="77777777" w:rsidTr="00D33E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26"/>
        </w:trPr>
        <w:tc>
          <w:tcPr>
            <w:tcW w:w="2014" w:type="dxa"/>
            <w:tcBorders>
              <w:top w:val="nil"/>
              <w:left w:val="nil"/>
              <w:bottom w:val="single" w:sz="36" w:space="0" w:color="auto"/>
              <w:right w:val="nil"/>
            </w:tcBorders>
          </w:tcPr>
          <w:p w14:paraId="41EBBDE8" w14:textId="03D8B1FD" w:rsidR="00A86CCB" w:rsidRPr="00B576E6" w:rsidRDefault="00B4420C" w:rsidP="004A4122">
            <w:pPr>
              <w:spacing w:before="120"/>
              <w:ind w:left="-9"/>
            </w:pPr>
            <w:r>
              <w:rPr>
                <w:noProof/>
                <w:lang w:eastAsia="en-CA"/>
              </w:rPr>
              <w:drawing>
                <wp:anchor distT="0" distB="0" distL="114300" distR="114300" simplePos="0" relativeHeight="251660288" behindDoc="0" locked="0" layoutInCell="1" allowOverlap="1" wp14:anchorId="3A1C1EB6" wp14:editId="194AC124">
                  <wp:simplePos x="0" y="0"/>
                  <wp:positionH relativeFrom="column">
                    <wp:posOffset>60960</wp:posOffset>
                  </wp:positionH>
                  <wp:positionV relativeFrom="paragraph">
                    <wp:posOffset>794385</wp:posOffset>
                  </wp:positionV>
                  <wp:extent cx="746760" cy="68770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6760" cy="68770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59264" behindDoc="0" locked="0" layoutInCell="0" allowOverlap="1" wp14:anchorId="64AC29CF" wp14:editId="7CDA4BF9">
                  <wp:simplePos x="0" y="0"/>
                  <wp:positionH relativeFrom="column">
                    <wp:posOffset>51849</wp:posOffset>
                  </wp:positionH>
                  <wp:positionV relativeFrom="paragraph">
                    <wp:posOffset>85228</wp:posOffset>
                  </wp:positionV>
                  <wp:extent cx="770890"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0890"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728" w:type="dxa"/>
            <w:tcBorders>
              <w:top w:val="nil"/>
              <w:left w:val="nil"/>
              <w:bottom w:val="single" w:sz="36" w:space="0" w:color="auto"/>
              <w:right w:val="nil"/>
            </w:tcBorders>
          </w:tcPr>
          <w:p w14:paraId="35845120" w14:textId="77777777" w:rsidR="00CF411C" w:rsidRDefault="00CF411C" w:rsidP="004A41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p>
          <w:p w14:paraId="009ADD18" w14:textId="77777777" w:rsidR="00B4420C" w:rsidRDefault="00A86CCB" w:rsidP="004A41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Programme des</w:t>
            </w:r>
          </w:p>
          <w:p w14:paraId="0B36C5CB" w14:textId="77777777" w:rsidR="00B4420C" w:rsidRDefault="00A86CCB" w:rsidP="004A41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Nations Unies pour</w:t>
            </w:r>
          </w:p>
          <w:p w14:paraId="0E8CAD98" w14:textId="4C823A03" w:rsidR="00A86CCB" w:rsidRPr="00B576E6" w:rsidRDefault="00A86CCB" w:rsidP="00B4420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Pr>
                <w:rFonts w:ascii="Univers" w:hAnsi="Univers"/>
                <w:b/>
                <w:sz w:val="32"/>
              </w:rPr>
              <w:t>l’environnement</w:t>
            </w:r>
          </w:p>
        </w:tc>
        <w:tc>
          <w:tcPr>
            <w:tcW w:w="4410" w:type="dxa"/>
            <w:tcBorders>
              <w:top w:val="nil"/>
              <w:left w:val="nil"/>
              <w:bottom w:val="single" w:sz="36" w:space="0" w:color="auto"/>
              <w:right w:val="nil"/>
            </w:tcBorders>
          </w:tcPr>
          <w:p w14:paraId="69E3067D" w14:textId="77777777" w:rsidR="00CF411C" w:rsidRDefault="00CF411C" w:rsidP="004A4122"/>
          <w:p w14:paraId="45EC690D" w14:textId="76B070C4" w:rsidR="00A86CCB" w:rsidRPr="00B576E6" w:rsidRDefault="00A86CCB" w:rsidP="004A4122">
            <w:r>
              <w:t>Distr.</w:t>
            </w:r>
          </w:p>
          <w:p w14:paraId="1986E07B" w14:textId="77777777" w:rsidR="00A86CCB" w:rsidRPr="00B576E6" w:rsidRDefault="00A86CCB" w:rsidP="004A4122">
            <w:r>
              <w:t>GÉNÉRALE</w:t>
            </w:r>
          </w:p>
          <w:p w14:paraId="54D937DD" w14:textId="77777777" w:rsidR="00A86CCB" w:rsidRPr="00B576E6" w:rsidRDefault="00A86CCB" w:rsidP="004A4122"/>
          <w:p w14:paraId="2C41052F" w14:textId="742DC8B8" w:rsidR="00A86CCB" w:rsidRPr="00B576E6" w:rsidRDefault="0056772E" w:rsidP="004A4122">
            <w:fldSimple w:instr=" DOCPROPERTY &quot;Document number&quot;  \* MERGEFORMAT ">
              <w:r>
                <w:t>UNEP/OzL.Pro/ExCom/97/36</w:t>
              </w:r>
            </w:fldSimple>
          </w:p>
          <w:p w14:paraId="5570A521" w14:textId="3E92DAFC" w:rsidR="00A86CCB" w:rsidRPr="00B576E6" w:rsidRDefault="00A86CCB" w:rsidP="004A4122">
            <w:r w:rsidRPr="00B576E6">
              <w:fldChar w:fldCharType="begin"/>
            </w:r>
            <w:r w:rsidRPr="00B576E6">
              <w:instrText xml:space="preserve"> DOCPROPERTY "Revision date" \@ "d MMMM YYYY"  \* MERGEFORMAT </w:instrText>
            </w:r>
            <w:r w:rsidRPr="00B576E6">
              <w:fldChar w:fldCharType="separate"/>
            </w:r>
            <w:r w:rsidR="00B4420C">
              <w:t>17 novembre 2025</w:t>
            </w:r>
            <w:r w:rsidRPr="00B576E6">
              <w:fldChar w:fldCharType="end"/>
            </w:r>
          </w:p>
          <w:p w14:paraId="5D7BC0A6" w14:textId="77777777" w:rsidR="00A86CCB" w:rsidRPr="00B576E6" w:rsidRDefault="00A86CCB" w:rsidP="004A4122">
            <w:pPr>
              <w:rPr>
                <w:caps/>
              </w:rPr>
            </w:pPr>
          </w:p>
          <w:p w14:paraId="616A3540" w14:textId="77777777" w:rsidR="00B4420C" w:rsidRDefault="00B4420C" w:rsidP="00B4420C">
            <w:pPr>
              <w:rPr>
                <w:caps/>
              </w:rPr>
            </w:pPr>
            <w:r>
              <w:rPr>
                <w:caps/>
              </w:rPr>
              <w:t>FRANÇAIS</w:t>
            </w:r>
          </w:p>
          <w:p w14:paraId="6F9A7C17" w14:textId="77777777" w:rsidR="00A86CCB" w:rsidRPr="00B576E6" w:rsidRDefault="00A86CCB" w:rsidP="004A4122">
            <w:r>
              <w:t>ORIGINAL: ANGLAIS</w:t>
            </w:r>
          </w:p>
        </w:tc>
      </w:tr>
    </w:tbl>
    <w:p w14:paraId="293B74D9" w14:textId="5894AB0B" w:rsidR="00CA59FB" w:rsidRPr="00B576E6" w:rsidRDefault="00C15867" w:rsidP="001A05C3">
      <w:pPr>
        <w:spacing w:before="40"/>
        <w:jc w:val="left"/>
      </w:pPr>
      <w:r>
        <w:t>COMITÉ EXÉCUTIF</w:t>
      </w:r>
      <w:r>
        <w:br/>
        <w:t xml:space="preserve"> DU FONDS MULTILATÉRAL AUX FINS</w:t>
      </w:r>
      <w:r>
        <w:br/>
        <w:t xml:space="preserve"> D’APPLICATION DU PROTOCOLE DE MONTRÉAL</w:t>
      </w:r>
      <w:r>
        <w:br/>
        <w:t>Quatre-vingt-dix-septième réunion</w:t>
      </w:r>
    </w:p>
    <w:p w14:paraId="68FE6020" w14:textId="6E51AF99" w:rsidR="00CA59FB" w:rsidRPr="00B576E6" w:rsidRDefault="00CA59FB" w:rsidP="004A4122">
      <w:pPr>
        <w:jc w:val="left"/>
      </w:pPr>
      <w:r>
        <w:t>Montréal, 1–5 décembre 2025</w:t>
      </w:r>
    </w:p>
    <w:p w14:paraId="01BAADC8" w14:textId="3F3A5841" w:rsidR="0079781A" w:rsidRPr="00B576E6" w:rsidRDefault="0079781A" w:rsidP="004A4122">
      <w:pPr>
        <w:jc w:val="left"/>
      </w:pPr>
      <w:r>
        <w:t>Point 9 d) de l’ordre du jour provisoire</w:t>
      </w:r>
      <w:r w:rsidRPr="00B576E6">
        <w:rPr>
          <w:rStyle w:val="FootnoteReference"/>
        </w:rPr>
        <w:footnoteReference w:id="2"/>
      </w:r>
    </w:p>
    <w:p w14:paraId="71A97253" w14:textId="77777777" w:rsidR="00C15867" w:rsidRPr="00B576E6" w:rsidRDefault="00C15867" w:rsidP="004A4122">
      <w:pPr>
        <w:jc w:val="left"/>
      </w:pPr>
    </w:p>
    <w:p w14:paraId="61CF91B2" w14:textId="77777777" w:rsidR="00563DA8" w:rsidRPr="00B576E6" w:rsidRDefault="00563DA8" w:rsidP="004A4122">
      <w:pPr>
        <w:jc w:val="left"/>
      </w:pPr>
    </w:p>
    <w:p w14:paraId="104E9A11" w14:textId="77777777" w:rsidR="00563DA8" w:rsidRPr="00B576E6" w:rsidRDefault="00563DA8" w:rsidP="004A4122">
      <w:pPr>
        <w:tabs>
          <w:tab w:val="left" w:pos="7590"/>
        </w:tabs>
        <w:jc w:val="left"/>
      </w:pPr>
    </w:p>
    <w:p w14:paraId="327933C0" w14:textId="77777777" w:rsidR="00563DA8" w:rsidRPr="00B576E6" w:rsidRDefault="00563DA8" w:rsidP="004A4122"/>
    <w:p w14:paraId="6EC321B7" w14:textId="5FD2FE91" w:rsidR="00563DA8" w:rsidRPr="00B576E6" w:rsidRDefault="0056772E" w:rsidP="004A4122">
      <w:pPr>
        <w:jc w:val="center"/>
        <w:rPr>
          <w:b/>
        </w:rPr>
      </w:pPr>
      <w:r>
        <w:rPr>
          <w:b/>
        </w:rPr>
        <w:t>PROPOSITIONS DE PROJETS : ARGENTINE</w:t>
      </w:r>
      <w:r w:rsidR="003F4557">
        <w:rPr>
          <w:b/>
        </w:rPr>
        <w:t xml:space="preserve"> (L’)</w:t>
      </w:r>
    </w:p>
    <w:p w14:paraId="4EF168EF" w14:textId="77777777" w:rsidR="00563DA8" w:rsidRPr="00B576E6" w:rsidRDefault="00563DA8" w:rsidP="004A4122"/>
    <w:p w14:paraId="1E53719E" w14:textId="77777777" w:rsidR="00563DA8" w:rsidRPr="00B576E6" w:rsidRDefault="00563DA8" w:rsidP="004A4122"/>
    <w:p w14:paraId="023A773F" w14:textId="1F20F9AD" w:rsidR="00563DA8" w:rsidRPr="00B576E6" w:rsidRDefault="00563DA8" w:rsidP="004A4122">
      <w:pPr>
        <w:ind w:firstLine="720"/>
      </w:pPr>
      <w:r>
        <w:t>Le présent document contient les observations et la recommandation du Secrétariat sur les propositions de projets suivantes, sachant que la phase III du plan d’élimination des HCFC du pays sera présentée sous la forme d’un addendum :</w:t>
      </w:r>
    </w:p>
    <w:p w14:paraId="17FD4BE2" w14:textId="77777777" w:rsidR="00563DA8" w:rsidRPr="00B576E6" w:rsidRDefault="00563DA8" w:rsidP="004A4122">
      <w:pPr>
        <w:spacing w:before="240" w:after="240"/>
        <w:rPr>
          <w:u w:val="single"/>
        </w:rPr>
      </w:pPr>
      <w:r>
        <w:rPr>
          <w:u w:val="single"/>
        </w:rPr>
        <w:t>Élimination</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957"/>
        <w:gridCol w:w="2297"/>
      </w:tblGrid>
      <w:tr w:rsidR="00563DA8" w:rsidRPr="00B576E6" w14:paraId="335A6AD6" w14:textId="77777777" w:rsidTr="00162DB2">
        <w:tc>
          <w:tcPr>
            <w:tcW w:w="2761" w:type="pct"/>
          </w:tcPr>
          <w:p w14:paraId="7A2D0686" w14:textId="57BB427A" w:rsidR="00563DA8" w:rsidRPr="00B576E6" w:rsidRDefault="00563DA8" w:rsidP="00DE2102">
            <w:pPr>
              <w:jc w:val="left"/>
            </w:pPr>
          </w:p>
        </w:tc>
        <w:tc>
          <w:tcPr>
            <w:tcW w:w="1030" w:type="pct"/>
          </w:tcPr>
          <w:p w14:paraId="2C602F41" w14:textId="77777777" w:rsidR="00563DA8" w:rsidRPr="00B576E6" w:rsidRDefault="00563DA8" w:rsidP="00FC269B">
            <w:pPr>
              <w:jc w:val="right"/>
            </w:pPr>
          </w:p>
        </w:tc>
        <w:tc>
          <w:tcPr>
            <w:tcW w:w="1209" w:type="pct"/>
          </w:tcPr>
          <w:p w14:paraId="01018BBC" w14:textId="77777777" w:rsidR="00563DA8" w:rsidRPr="00B576E6" w:rsidRDefault="00563DA8" w:rsidP="004A4122">
            <w:pPr>
              <w:jc w:val="right"/>
            </w:pPr>
          </w:p>
        </w:tc>
      </w:tr>
      <w:tr w:rsidR="00920ED4" w:rsidRPr="00B576E6" w14:paraId="049FA64E" w14:textId="77777777" w:rsidTr="00162DB2">
        <w:trPr>
          <w:trHeight w:val="771"/>
        </w:trPr>
        <w:tc>
          <w:tcPr>
            <w:tcW w:w="2761" w:type="pct"/>
          </w:tcPr>
          <w:p w14:paraId="724C502C" w14:textId="0C137C1A" w:rsidR="00920ED4" w:rsidRPr="00B576E6" w:rsidRDefault="00920ED4" w:rsidP="00920ED4">
            <w:pPr>
              <w:pStyle w:val="ListParagraph"/>
              <w:numPr>
                <w:ilvl w:val="0"/>
                <w:numId w:val="21"/>
              </w:numPr>
              <w:ind w:left="604" w:hanging="714"/>
              <w:jc w:val="left"/>
            </w:pPr>
            <w:r>
              <w:t>Plan de gestion de l’élimination des HCFC (phase II, quatrième tranche)</w:t>
            </w:r>
          </w:p>
        </w:tc>
        <w:tc>
          <w:tcPr>
            <w:tcW w:w="1030" w:type="pct"/>
          </w:tcPr>
          <w:p w14:paraId="74ACA99C" w14:textId="5790D523" w:rsidR="00920ED4" w:rsidRPr="00B576E6" w:rsidRDefault="00920ED4" w:rsidP="00920ED4">
            <w:pPr>
              <w:jc w:val="center"/>
            </w:pPr>
            <w:r>
              <w:t>ONUDI et Italie</w:t>
            </w:r>
          </w:p>
        </w:tc>
        <w:tc>
          <w:tcPr>
            <w:tcW w:w="1209" w:type="pct"/>
          </w:tcPr>
          <w:p w14:paraId="1EF3A8CE" w14:textId="1BA5E803" w:rsidR="00920ED4" w:rsidRPr="00B576E6" w:rsidRDefault="00920ED4" w:rsidP="00920ED4">
            <w:pPr>
              <w:jc w:val="right"/>
            </w:pPr>
            <w:r>
              <w:t>Examen individuel</w:t>
            </w:r>
          </w:p>
        </w:tc>
      </w:tr>
      <w:tr w:rsidR="00920ED4" w:rsidRPr="00B576E6" w14:paraId="7F5D4901" w14:textId="77777777" w:rsidTr="00162DB2">
        <w:tc>
          <w:tcPr>
            <w:tcW w:w="2761" w:type="pct"/>
          </w:tcPr>
          <w:p w14:paraId="2EC16EC8" w14:textId="3FFF5401" w:rsidR="00920ED4" w:rsidRPr="00B576E6" w:rsidRDefault="00920ED4" w:rsidP="004B7B1E">
            <w:pPr>
              <w:pStyle w:val="ListParagraph"/>
              <w:numPr>
                <w:ilvl w:val="0"/>
                <w:numId w:val="21"/>
              </w:numPr>
              <w:ind w:left="604" w:hanging="714"/>
            </w:pPr>
            <w:r>
              <w:t>Maîtrise des émissions de HFC</w:t>
            </w:r>
            <w:r>
              <w:noBreakHyphen/>
              <w:t>23 générées durant la production de HCFC</w:t>
            </w:r>
            <w:r>
              <w:noBreakHyphen/>
              <w:t>22 chez Frio Industrias Argentina (deuxième et troisième tranches)</w:t>
            </w:r>
          </w:p>
        </w:tc>
        <w:tc>
          <w:tcPr>
            <w:tcW w:w="1030" w:type="pct"/>
          </w:tcPr>
          <w:p w14:paraId="4DC3C83C" w14:textId="59B23DBC" w:rsidR="00920ED4" w:rsidRPr="00B576E6" w:rsidRDefault="00920ED4" w:rsidP="00920ED4">
            <w:pPr>
              <w:jc w:val="center"/>
            </w:pPr>
            <w:r>
              <w:t>ONUDI</w:t>
            </w:r>
          </w:p>
        </w:tc>
        <w:tc>
          <w:tcPr>
            <w:tcW w:w="1209" w:type="pct"/>
          </w:tcPr>
          <w:p w14:paraId="6AE57242" w14:textId="7450DADB" w:rsidR="00920ED4" w:rsidRPr="00B576E6" w:rsidRDefault="00920ED4" w:rsidP="00920ED4">
            <w:pPr>
              <w:jc w:val="right"/>
            </w:pPr>
            <w:r>
              <w:t>Examen individuel</w:t>
            </w:r>
          </w:p>
        </w:tc>
      </w:tr>
    </w:tbl>
    <w:p w14:paraId="1C309D44" w14:textId="77777777" w:rsidR="00563DA8" w:rsidRPr="00B576E6" w:rsidRDefault="00563DA8" w:rsidP="00162DB2">
      <w:pPr>
        <w:jc w:val="right"/>
      </w:pPr>
      <w:r>
        <w:br w:type="page"/>
      </w:r>
    </w:p>
    <w:p w14:paraId="1F9E2A23" w14:textId="77777777" w:rsidR="00725314" w:rsidRPr="00B576E6" w:rsidRDefault="00725314" w:rsidP="0056772E">
      <w:pPr>
        <w:spacing w:after="120"/>
        <w:ind w:left="-288" w:right="-274"/>
        <w:jc w:val="center"/>
        <w:rPr>
          <w:b/>
        </w:rPr>
      </w:pPr>
      <w:r>
        <w:rPr>
          <w:b/>
        </w:rPr>
        <w:lastRenderedPageBreak/>
        <w:t>FICHE D’ÉVALUATION DU PROJET – PROJETS PLURIANNUELS</w:t>
      </w:r>
    </w:p>
    <w:p w14:paraId="11C349D9" w14:textId="77777777" w:rsidR="00725314" w:rsidRPr="00B576E6" w:rsidRDefault="00725314" w:rsidP="0056772E">
      <w:pPr>
        <w:spacing w:before="120" w:after="120"/>
        <w:jc w:val="center"/>
        <w:rPr>
          <w:b/>
          <w:bCs/>
        </w:rPr>
      </w:pPr>
      <w:r>
        <w:rPr>
          <w:b/>
        </w:rPr>
        <w:t>Argentine (l’)</w:t>
      </w:r>
    </w:p>
    <w:tbl>
      <w:tblPr>
        <w:tblStyle w:val="TableGrid"/>
        <w:tblW w:w="5944" w:type="pct"/>
        <w:jc w:val="center"/>
        <w:tblLook w:val="04A0" w:firstRow="1" w:lastRow="0" w:firstColumn="1" w:lastColumn="0" w:noHBand="0" w:noVBand="1"/>
      </w:tblPr>
      <w:tblGrid>
        <w:gridCol w:w="4173"/>
        <w:gridCol w:w="2410"/>
        <w:gridCol w:w="1984"/>
        <w:gridCol w:w="2548"/>
      </w:tblGrid>
      <w:tr w:rsidR="00725314" w:rsidRPr="00B576E6" w14:paraId="4F26CA54" w14:textId="77777777" w:rsidTr="0056772E">
        <w:trPr>
          <w:trHeight w:val="240"/>
          <w:jc w:val="center"/>
        </w:trPr>
        <w:tc>
          <w:tcPr>
            <w:tcW w:w="4174" w:type="dxa"/>
            <w:vAlign w:val="center"/>
            <w:hideMark/>
          </w:tcPr>
          <w:p w14:paraId="0BF4C81A" w14:textId="111255D7" w:rsidR="00725314" w:rsidRPr="00B576E6" w:rsidRDefault="00725314" w:rsidP="004859D0">
            <w:pPr>
              <w:rPr>
                <w:b/>
                <w:sz w:val="20"/>
                <w:szCs w:val="20"/>
              </w:rPr>
            </w:pPr>
            <w:r>
              <w:rPr>
                <w:b/>
                <w:sz w:val="20"/>
              </w:rPr>
              <w:t>I) TITRE DU PROJET</w:t>
            </w:r>
          </w:p>
        </w:tc>
        <w:tc>
          <w:tcPr>
            <w:tcW w:w="2410" w:type="dxa"/>
            <w:vAlign w:val="center"/>
            <w:hideMark/>
          </w:tcPr>
          <w:p w14:paraId="48AD3EBF" w14:textId="77777777" w:rsidR="00725314" w:rsidRPr="00B576E6" w:rsidRDefault="00725314" w:rsidP="00C815D7">
            <w:pPr>
              <w:jc w:val="center"/>
              <w:rPr>
                <w:b/>
                <w:sz w:val="20"/>
                <w:szCs w:val="20"/>
              </w:rPr>
            </w:pPr>
            <w:r>
              <w:rPr>
                <w:b/>
                <w:sz w:val="20"/>
              </w:rPr>
              <w:t>AGENCE</w:t>
            </w:r>
          </w:p>
        </w:tc>
        <w:tc>
          <w:tcPr>
            <w:tcW w:w="1984" w:type="dxa"/>
            <w:vAlign w:val="center"/>
            <w:hideMark/>
          </w:tcPr>
          <w:p w14:paraId="394D1328" w14:textId="77777777" w:rsidR="00725314" w:rsidRPr="00B576E6" w:rsidRDefault="00725314" w:rsidP="00C815D7">
            <w:pPr>
              <w:jc w:val="center"/>
              <w:rPr>
                <w:b/>
                <w:sz w:val="20"/>
                <w:szCs w:val="20"/>
              </w:rPr>
            </w:pPr>
            <w:r>
              <w:rPr>
                <w:b/>
                <w:sz w:val="20"/>
              </w:rPr>
              <w:t>RÉUNION D’APPROBATION</w:t>
            </w:r>
          </w:p>
        </w:tc>
        <w:tc>
          <w:tcPr>
            <w:tcW w:w="2548" w:type="dxa"/>
            <w:vAlign w:val="center"/>
            <w:hideMark/>
          </w:tcPr>
          <w:p w14:paraId="5CE4C357" w14:textId="77777777" w:rsidR="00725314" w:rsidRPr="00B576E6" w:rsidRDefault="00725314" w:rsidP="00C815D7">
            <w:pPr>
              <w:jc w:val="center"/>
              <w:rPr>
                <w:b/>
                <w:sz w:val="20"/>
                <w:szCs w:val="20"/>
              </w:rPr>
            </w:pPr>
            <w:r>
              <w:rPr>
                <w:b/>
                <w:sz w:val="20"/>
              </w:rPr>
              <w:t>MESURE DE CONTRÔLE</w:t>
            </w:r>
          </w:p>
        </w:tc>
      </w:tr>
      <w:tr w:rsidR="00725314" w:rsidRPr="00B576E6" w14:paraId="354DB0B6" w14:textId="77777777" w:rsidTr="0056772E">
        <w:trPr>
          <w:trHeight w:val="240"/>
          <w:jc w:val="center"/>
        </w:trPr>
        <w:tc>
          <w:tcPr>
            <w:tcW w:w="4174" w:type="dxa"/>
            <w:vAlign w:val="center"/>
            <w:hideMark/>
          </w:tcPr>
          <w:p w14:paraId="1E2CDDAC" w14:textId="77777777" w:rsidR="00725314" w:rsidRPr="00B576E6" w:rsidRDefault="00725314" w:rsidP="00C815D7">
            <w:pPr>
              <w:jc w:val="center"/>
              <w:rPr>
                <w:sz w:val="20"/>
                <w:szCs w:val="20"/>
              </w:rPr>
            </w:pPr>
            <w:r>
              <w:rPr>
                <w:sz w:val="20"/>
              </w:rPr>
              <w:t>Plan d’élimination des HCFC (phase II)</w:t>
            </w:r>
          </w:p>
        </w:tc>
        <w:tc>
          <w:tcPr>
            <w:tcW w:w="2410" w:type="dxa"/>
            <w:vAlign w:val="center"/>
          </w:tcPr>
          <w:p w14:paraId="3A40CB34" w14:textId="77777777" w:rsidR="00725314" w:rsidRPr="00B576E6" w:rsidRDefault="00725314" w:rsidP="00C815D7">
            <w:pPr>
              <w:jc w:val="center"/>
              <w:rPr>
                <w:sz w:val="20"/>
                <w:szCs w:val="20"/>
              </w:rPr>
            </w:pPr>
            <w:r>
              <w:rPr>
                <w:color w:val="000000" w:themeColor="text1"/>
                <w:sz w:val="20"/>
              </w:rPr>
              <w:t>ONUDI (principale), Italie</w:t>
            </w:r>
          </w:p>
        </w:tc>
        <w:tc>
          <w:tcPr>
            <w:tcW w:w="1984" w:type="dxa"/>
            <w:vAlign w:val="center"/>
          </w:tcPr>
          <w:p w14:paraId="62C05AD0" w14:textId="424C9D8E" w:rsidR="00725314" w:rsidRPr="00B576E6" w:rsidRDefault="00725314" w:rsidP="00C815D7">
            <w:pPr>
              <w:jc w:val="center"/>
              <w:rPr>
                <w:sz w:val="20"/>
                <w:szCs w:val="20"/>
              </w:rPr>
            </w:pPr>
            <w:r>
              <w:rPr>
                <w:sz w:val="20"/>
              </w:rPr>
              <w:t>79</w:t>
            </w:r>
            <w:r>
              <w:rPr>
                <w:sz w:val="20"/>
                <w:vertAlign w:val="superscript"/>
              </w:rPr>
              <w:t>e</w:t>
            </w:r>
            <w:r>
              <w:rPr>
                <w:sz w:val="20"/>
              </w:rPr>
              <w:t xml:space="preserve"> / 92</w:t>
            </w:r>
            <w:r>
              <w:rPr>
                <w:sz w:val="20"/>
                <w:vertAlign w:val="superscript"/>
              </w:rPr>
              <w:t>e</w:t>
            </w:r>
            <w:r>
              <w:rPr>
                <w:sz w:val="20"/>
              </w:rPr>
              <w:t xml:space="preserve"> (mise à jour)</w:t>
            </w:r>
          </w:p>
        </w:tc>
        <w:tc>
          <w:tcPr>
            <w:tcW w:w="2548" w:type="dxa"/>
            <w:vAlign w:val="center"/>
          </w:tcPr>
          <w:p w14:paraId="0868BE00" w14:textId="77777777" w:rsidR="00725314" w:rsidRPr="00B576E6" w:rsidRDefault="00725314" w:rsidP="00C815D7">
            <w:pPr>
              <w:jc w:val="center"/>
              <w:rPr>
                <w:sz w:val="20"/>
                <w:szCs w:val="20"/>
              </w:rPr>
            </w:pPr>
            <w:r>
              <w:rPr>
                <w:sz w:val="20"/>
              </w:rPr>
              <w:t>50 % d’élimination d’ici 2024</w:t>
            </w:r>
          </w:p>
        </w:tc>
      </w:tr>
    </w:tbl>
    <w:p w14:paraId="0080FE21" w14:textId="77777777" w:rsidR="00725314" w:rsidRPr="003F4557" w:rsidRDefault="00725314" w:rsidP="00AB4F9C">
      <w:pPr>
        <w:jc w:val="center"/>
        <w:rPr>
          <w:sz w:val="10"/>
          <w:szCs w:val="10"/>
        </w:rPr>
      </w:pPr>
    </w:p>
    <w:tbl>
      <w:tblPr>
        <w:tblStyle w:val="TableGrid"/>
        <w:tblW w:w="5944" w:type="pct"/>
        <w:jc w:val="center"/>
        <w:tblLook w:val="04A0" w:firstRow="1" w:lastRow="0" w:firstColumn="1" w:lastColumn="0" w:noHBand="0" w:noVBand="1"/>
      </w:tblPr>
      <w:tblGrid>
        <w:gridCol w:w="5732"/>
        <w:gridCol w:w="3443"/>
        <w:gridCol w:w="1940"/>
      </w:tblGrid>
      <w:tr w:rsidR="00725314" w:rsidRPr="00B576E6" w14:paraId="40733ADA" w14:textId="77777777" w:rsidTr="00DA4E66">
        <w:trPr>
          <w:trHeight w:val="43"/>
          <w:jc w:val="center"/>
        </w:trPr>
        <w:tc>
          <w:tcPr>
            <w:tcW w:w="5732" w:type="dxa"/>
            <w:tcBorders>
              <w:bottom w:val="single" w:sz="4" w:space="0" w:color="auto"/>
            </w:tcBorders>
            <w:hideMark/>
          </w:tcPr>
          <w:p w14:paraId="6FA1DA74" w14:textId="0773CD8F" w:rsidR="00725314" w:rsidRPr="00B576E6" w:rsidRDefault="00725314" w:rsidP="00C815D7">
            <w:pPr>
              <w:jc w:val="left"/>
              <w:rPr>
                <w:b/>
                <w:sz w:val="20"/>
                <w:szCs w:val="20"/>
              </w:rPr>
            </w:pPr>
            <w:r>
              <w:rPr>
                <w:b/>
                <w:sz w:val="20"/>
              </w:rPr>
              <w:t>II) DERNIÈRES DONNÉES EN VERTU DE L’ARTICLE 7 (annexe C, groupe I)</w:t>
            </w:r>
          </w:p>
        </w:tc>
        <w:tc>
          <w:tcPr>
            <w:tcW w:w="3443" w:type="dxa"/>
            <w:hideMark/>
          </w:tcPr>
          <w:p w14:paraId="2F468343" w14:textId="77777777" w:rsidR="00725314" w:rsidRPr="00B576E6" w:rsidRDefault="00725314" w:rsidP="00C815D7">
            <w:pPr>
              <w:jc w:val="center"/>
              <w:rPr>
                <w:sz w:val="20"/>
                <w:szCs w:val="20"/>
              </w:rPr>
            </w:pPr>
            <w:r>
              <w:rPr>
                <w:sz w:val="20"/>
              </w:rPr>
              <w:t>Année : 2024</w:t>
            </w:r>
          </w:p>
        </w:tc>
        <w:tc>
          <w:tcPr>
            <w:tcW w:w="1940" w:type="dxa"/>
            <w:hideMark/>
          </w:tcPr>
          <w:p w14:paraId="3F266EBE" w14:textId="77777777" w:rsidR="00725314" w:rsidRPr="00B576E6" w:rsidRDefault="00725314" w:rsidP="00C815D7">
            <w:pPr>
              <w:jc w:val="right"/>
              <w:rPr>
                <w:sz w:val="20"/>
                <w:szCs w:val="20"/>
              </w:rPr>
            </w:pPr>
            <w:r>
              <w:rPr>
                <w:color w:val="000000" w:themeColor="text1"/>
                <w:sz w:val="20"/>
              </w:rPr>
              <w:t>158,45</w:t>
            </w:r>
            <w:r>
              <w:rPr>
                <w:sz w:val="20"/>
              </w:rPr>
              <w:t> tonnes PAO</w:t>
            </w:r>
          </w:p>
        </w:tc>
      </w:tr>
    </w:tbl>
    <w:p w14:paraId="1FA59025" w14:textId="77777777" w:rsidR="00725314" w:rsidRPr="003F4557" w:rsidRDefault="00725314" w:rsidP="00AB4F9C">
      <w:pPr>
        <w:jc w:val="center"/>
        <w:rPr>
          <w:sz w:val="10"/>
          <w:szCs w:val="10"/>
        </w:rPr>
      </w:pPr>
    </w:p>
    <w:tbl>
      <w:tblPr>
        <w:tblStyle w:val="TableGrid"/>
        <w:tblW w:w="5965" w:type="pct"/>
        <w:jc w:val="center"/>
        <w:tblLayout w:type="fixed"/>
        <w:tblLook w:val="04A0" w:firstRow="1" w:lastRow="0" w:firstColumn="1" w:lastColumn="0" w:noHBand="0" w:noVBand="1"/>
      </w:tblPr>
      <w:tblGrid>
        <w:gridCol w:w="2619"/>
        <w:gridCol w:w="850"/>
        <w:gridCol w:w="850"/>
        <w:gridCol w:w="1133"/>
        <w:gridCol w:w="1133"/>
        <w:gridCol w:w="991"/>
        <w:gridCol w:w="850"/>
        <w:gridCol w:w="1274"/>
        <w:gridCol w:w="1455"/>
      </w:tblGrid>
      <w:tr w:rsidR="00725314" w:rsidRPr="00B576E6" w14:paraId="0B666420" w14:textId="77777777" w:rsidTr="0056772E">
        <w:trPr>
          <w:trHeight w:val="43"/>
          <w:jc w:val="center"/>
        </w:trPr>
        <w:tc>
          <w:tcPr>
            <w:tcW w:w="4348" w:type="pct"/>
            <w:gridSpan w:val="8"/>
          </w:tcPr>
          <w:p w14:paraId="2D9791D7" w14:textId="00A1A020" w:rsidR="00725314" w:rsidRPr="00B576E6" w:rsidRDefault="00725314" w:rsidP="00C815D7">
            <w:pPr>
              <w:contextualSpacing/>
              <w:jc w:val="left"/>
              <w:rPr>
                <w:b/>
                <w:sz w:val="20"/>
              </w:rPr>
            </w:pPr>
            <w:r>
              <w:rPr>
                <w:b/>
                <w:sz w:val="20"/>
              </w:rPr>
              <w:t>III) DERNIÈRES DONNÉES SECTORIELLES DU PROGRAMME DU PAYS (tonnes PAO)</w:t>
            </w:r>
          </w:p>
        </w:tc>
        <w:tc>
          <w:tcPr>
            <w:tcW w:w="652" w:type="pct"/>
          </w:tcPr>
          <w:p w14:paraId="2AC2BA00" w14:textId="3E10139A" w:rsidR="00725314" w:rsidRPr="00B576E6" w:rsidRDefault="00725314" w:rsidP="009C47B1">
            <w:pPr>
              <w:spacing w:after="60"/>
              <w:contextualSpacing/>
              <w:rPr>
                <w:b/>
                <w:sz w:val="20"/>
              </w:rPr>
            </w:pPr>
            <w:r>
              <w:rPr>
                <w:b/>
                <w:sz w:val="20"/>
              </w:rPr>
              <w:t xml:space="preserve">Année : </w:t>
            </w:r>
            <w:r w:rsidR="009C47B1">
              <w:rPr>
                <w:b/>
                <w:sz w:val="20"/>
              </w:rPr>
              <w:t>2</w:t>
            </w:r>
            <w:r>
              <w:rPr>
                <w:b/>
                <w:color w:val="000000" w:themeColor="text1"/>
                <w:sz w:val="20"/>
              </w:rPr>
              <w:t>024</w:t>
            </w:r>
          </w:p>
        </w:tc>
      </w:tr>
      <w:tr w:rsidR="00725314" w:rsidRPr="00B576E6" w14:paraId="7A5FDFFF" w14:textId="77777777" w:rsidTr="0056772E">
        <w:trPr>
          <w:trHeight w:val="520"/>
          <w:jc w:val="center"/>
        </w:trPr>
        <w:tc>
          <w:tcPr>
            <w:tcW w:w="1174" w:type="pct"/>
            <w:vAlign w:val="center"/>
          </w:tcPr>
          <w:p w14:paraId="721BD618" w14:textId="77777777" w:rsidR="00725314" w:rsidRPr="00B576E6" w:rsidRDefault="00725314" w:rsidP="00C815D7">
            <w:pPr>
              <w:spacing w:after="60"/>
              <w:contextualSpacing/>
              <w:jc w:val="center"/>
              <w:rPr>
                <w:sz w:val="20"/>
              </w:rPr>
            </w:pPr>
            <w:r>
              <w:rPr>
                <w:sz w:val="20"/>
              </w:rPr>
              <w:t>Produit chimique</w:t>
            </w:r>
          </w:p>
        </w:tc>
        <w:tc>
          <w:tcPr>
            <w:tcW w:w="381" w:type="pct"/>
            <w:vAlign w:val="center"/>
          </w:tcPr>
          <w:p w14:paraId="30F158F2" w14:textId="77777777" w:rsidR="00725314" w:rsidRPr="00B576E6" w:rsidRDefault="00725314" w:rsidP="00C815D7">
            <w:pPr>
              <w:spacing w:after="60"/>
              <w:ind w:left="-106" w:right="-97"/>
              <w:contextualSpacing/>
              <w:jc w:val="center"/>
              <w:rPr>
                <w:sz w:val="20"/>
              </w:rPr>
            </w:pPr>
            <w:r>
              <w:rPr>
                <w:sz w:val="20"/>
              </w:rPr>
              <w:t>Aérosol</w:t>
            </w:r>
          </w:p>
        </w:tc>
        <w:tc>
          <w:tcPr>
            <w:tcW w:w="381" w:type="pct"/>
            <w:vAlign w:val="center"/>
          </w:tcPr>
          <w:p w14:paraId="35EE0A11" w14:textId="77777777" w:rsidR="00725314" w:rsidRPr="00B576E6" w:rsidRDefault="00725314" w:rsidP="00C815D7">
            <w:pPr>
              <w:spacing w:after="60"/>
              <w:contextualSpacing/>
              <w:jc w:val="center"/>
              <w:rPr>
                <w:sz w:val="20"/>
              </w:rPr>
            </w:pPr>
            <w:r>
              <w:rPr>
                <w:sz w:val="20"/>
              </w:rPr>
              <w:t>Mousse</w:t>
            </w:r>
          </w:p>
        </w:tc>
        <w:tc>
          <w:tcPr>
            <w:tcW w:w="508" w:type="pct"/>
            <w:vAlign w:val="center"/>
          </w:tcPr>
          <w:p w14:paraId="0804F2F7" w14:textId="77777777" w:rsidR="00725314" w:rsidRPr="00B576E6" w:rsidRDefault="00725314" w:rsidP="00C815D7">
            <w:pPr>
              <w:spacing w:after="60"/>
              <w:ind w:left="-106" w:right="-112"/>
              <w:contextualSpacing/>
              <w:jc w:val="center"/>
              <w:rPr>
                <w:sz w:val="20"/>
              </w:rPr>
            </w:pPr>
            <w:r>
              <w:rPr>
                <w:sz w:val="20"/>
              </w:rPr>
              <w:t>Lutte contre l’incendie</w:t>
            </w:r>
          </w:p>
        </w:tc>
        <w:tc>
          <w:tcPr>
            <w:tcW w:w="952" w:type="pct"/>
            <w:gridSpan w:val="2"/>
            <w:vAlign w:val="center"/>
          </w:tcPr>
          <w:p w14:paraId="40E99777" w14:textId="77777777" w:rsidR="00725314" w:rsidRPr="00B576E6" w:rsidRDefault="00725314" w:rsidP="00C815D7">
            <w:pPr>
              <w:spacing w:after="60"/>
              <w:contextualSpacing/>
              <w:jc w:val="center"/>
              <w:rPr>
                <w:sz w:val="20"/>
              </w:rPr>
            </w:pPr>
            <w:r>
              <w:rPr>
                <w:sz w:val="20"/>
              </w:rPr>
              <w:t>Réfrigération</w:t>
            </w:r>
          </w:p>
        </w:tc>
        <w:tc>
          <w:tcPr>
            <w:tcW w:w="381" w:type="pct"/>
            <w:vAlign w:val="center"/>
          </w:tcPr>
          <w:p w14:paraId="5C6490BD" w14:textId="77777777" w:rsidR="00725314" w:rsidRPr="00B576E6" w:rsidRDefault="00725314" w:rsidP="00C815D7">
            <w:pPr>
              <w:spacing w:after="60"/>
              <w:ind w:left="-106" w:right="-105"/>
              <w:contextualSpacing/>
              <w:jc w:val="center"/>
              <w:rPr>
                <w:sz w:val="20"/>
              </w:rPr>
            </w:pPr>
            <w:r>
              <w:rPr>
                <w:sz w:val="20"/>
              </w:rPr>
              <w:t>Solvant</w:t>
            </w:r>
          </w:p>
        </w:tc>
        <w:tc>
          <w:tcPr>
            <w:tcW w:w="571" w:type="pct"/>
            <w:vAlign w:val="center"/>
          </w:tcPr>
          <w:p w14:paraId="19117AB4" w14:textId="77777777" w:rsidR="00725314" w:rsidRPr="00B576E6" w:rsidRDefault="00725314" w:rsidP="00C815D7">
            <w:pPr>
              <w:spacing w:after="60"/>
              <w:ind w:left="-105" w:right="-125"/>
              <w:contextualSpacing/>
              <w:jc w:val="center"/>
              <w:rPr>
                <w:sz w:val="20"/>
              </w:rPr>
            </w:pPr>
            <w:r>
              <w:rPr>
                <w:sz w:val="20"/>
              </w:rPr>
              <w:t>Agent de transformation</w:t>
            </w:r>
          </w:p>
        </w:tc>
        <w:tc>
          <w:tcPr>
            <w:tcW w:w="652" w:type="pct"/>
            <w:vAlign w:val="center"/>
          </w:tcPr>
          <w:p w14:paraId="4E9D0F46" w14:textId="77777777" w:rsidR="00725314" w:rsidRPr="00B576E6" w:rsidRDefault="00725314" w:rsidP="00C815D7">
            <w:pPr>
              <w:spacing w:after="60"/>
              <w:ind w:left="-118" w:right="-106"/>
              <w:contextualSpacing/>
              <w:jc w:val="center"/>
              <w:rPr>
                <w:sz w:val="20"/>
              </w:rPr>
            </w:pPr>
            <w:r>
              <w:rPr>
                <w:sz w:val="20"/>
              </w:rPr>
              <w:t>Utilisation totale*</w:t>
            </w:r>
          </w:p>
        </w:tc>
      </w:tr>
      <w:tr w:rsidR="00725314" w:rsidRPr="00B576E6" w14:paraId="0452ADC1" w14:textId="77777777" w:rsidTr="0056772E">
        <w:trPr>
          <w:trHeight w:val="43"/>
          <w:jc w:val="center"/>
        </w:trPr>
        <w:tc>
          <w:tcPr>
            <w:tcW w:w="2443" w:type="pct"/>
            <w:gridSpan w:val="4"/>
            <w:vAlign w:val="center"/>
          </w:tcPr>
          <w:p w14:paraId="4B21253C" w14:textId="77777777" w:rsidR="00725314" w:rsidRPr="00B576E6" w:rsidRDefault="00725314" w:rsidP="00C815D7">
            <w:pPr>
              <w:spacing w:after="60"/>
              <w:contextualSpacing/>
              <w:jc w:val="center"/>
              <w:rPr>
                <w:sz w:val="20"/>
              </w:rPr>
            </w:pPr>
          </w:p>
        </w:tc>
        <w:tc>
          <w:tcPr>
            <w:tcW w:w="508" w:type="pct"/>
            <w:vAlign w:val="center"/>
          </w:tcPr>
          <w:p w14:paraId="519E4257" w14:textId="77777777" w:rsidR="00725314" w:rsidRPr="00B576E6" w:rsidRDefault="00725314" w:rsidP="00C815D7">
            <w:pPr>
              <w:spacing w:after="60"/>
              <w:ind w:left="-83" w:right="-68"/>
              <w:contextualSpacing/>
              <w:jc w:val="center"/>
              <w:rPr>
                <w:sz w:val="20"/>
              </w:rPr>
            </w:pPr>
            <w:r>
              <w:rPr>
                <w:sz w:val="20"/>
              </w:rPr>
              <w:t>Fabrication</w:t>
            </w:r>
          </w:p>
        </w:tc>
        <w:tc>
          <w:tcPr>
            <w:tcW w:w="444" w:type="pct"/>
            <w:vAlign w:val="center"/>
          </w:tcPr>
          <w:p w14:paraId="3F63F1C0" w14:textId="77777777" w:rsidR="00725314" w:rsidRPr="00B576E6" w:rsidRDefault="00725314" w:rsidP="00C815D7">
            <w:pPr>
              <w:spacing w:after="60"/>
              <w:ind w:left="-110" w:right="-117"/>
              <w:contextualSpacing/>
              <w:jc w:val="center"/>
              <w:rPr>
                <w:sz w:val="20"/>
              </w:rPr>
            </w:pPr>
            <w:r>
              <w:rPr>
                <w:sz w:val="20"/>
              </w:rPr>
              <w:t>Entretien</w:t>
            </w:r>
          </w:p>
        </w:tc>
        <w:tc>
          <w:tcPr>
            <w:tcW w:w="1604" w:type="pct"/>
            <w:gridSpan w:val="3"/>
            <w:vAlign w:val="center"/>
          </w:tcPr>
          <w:p w14:paraId="783E2D09" w14:textId="77777777" w:rsidR="00725314" w:rsidRPr="00B576E6" w:rsidRDefault="00725314" w:rsidP="00C815D7">
            <w:pPr>
              <w:spacing w:after="60"/>
              <w:contextualSpacing/>
              <w:jc w:val="center"/>
              <w:rPr>
                <w:sz w:val="20"/>
              </w:rPr>
            </w:pPr>
          </w:p>
        </w:tc>
      </w:tr>
      <w:tr w:rsidR="00725314" w:rsidRPr="00B576E6" w14:paraId="1A1851BE" w14:textId="77777777" w:rsidTr="0056772E">
        <w:trPr>
          <w:trHeight w:val="43"/>
          <w:jc w:val="center"/>
        </w:trPr>
        <w:tc>
          <w:tcPr>
            <w:tcW w:w="1174" w:type="pct"/>
          </w:tcPr>
          <w:p w14:paraId="72E085C6" w14:textId="77777777" w:rsidR="00725314" w:rsidRPr="00B576E6" w:rsidRDefault="00725314" w:rsidP="00C815D7">
            <w:pPr>
              <w:spacing w:after="60"/>
              <w:contextualSpacing/>
              <w:jc w:val="left"/>
              <w:rPr>
                <w:sz w:val="20"/>
              </w:rPr>
            </w:pPr>
            <w:r>
              <w:rPr>
                <w:color w:val="000000" w:themeColor="text1"/>
                <w:sz w:val="20"/>
              </w:rPr>
              <w:t>HCFC-22</w:t>
            </w:r>
          </w:p>
        </w:tc>
        <w:tc>
          <w:tcPr>
            <w:tcW w:w="381" w:type="pct"/>
          </w:tcPr>
          <w:p w14:paraId="2A78F3C5" w14:textId="77777777" w:rsidR="00725314" w:rsidRPr="00B576E6" w:rsidRDefault="00725314" w:rsidP="004B27E8">
            <w:pPr>
              <w:spacing w:after="60"/>
              <w:contextualSpacing/>
              <w:jc w:val="right"/>
              <w:rPr>
                <w:sz w:val="20"/>
              </w:rPr>
            </w:pPr>
            <w:r>
              <w:rPr>
                <w:sz w:val="20"/>
              </w:rPr>
              <w:t>0,10</w:t>
            </w:r>
          </w:p>
        </w:tc>
        <w:tc>
          <w:tcPr>
            <w:tcW w:w="381" w:type="pct"/>
          </w:tcPr>
          <w:p w14:paraId="7D2C8356" w14:textId="77777777" w:rsidR="00725314" w:rsidRPr="00B576E6" w:rsidRDefault="00725314" w:rsidP="004B27E8">
            <w:pPr>
              <w:spacing w:after="60"/>
              <w:contextualSpacing/>
              <w:jc w:val="right"/>
              <w:rPr>
                <w:sz w:val="20"/>
              </w:rPr>
            </w:pPr>
          </w:p>
        </w:tc>
        <w:tc>
          <w:tcPr>
            <w:tcW w:w="508" w:type="pct"/>
          </w:tcPr>
          <w:p w14:paraId="2FB771FB" w14:textId="77777777" w:rsidR="00725314" w:rsidRPr="00B576E6" w:rsidRDefault="00725314" w:rsidP="004B27E8">
            <w:pPr>
              <w:spacing w:after="60"/>
              <w:contextualSpacing/>
              <w:jc w:val="right"/>
              <w:rPr>
                <w:sz w:val="20"/>
              </w:rPr>
            </w:pPr>
          </w:p>
        </w:tc>
        <w:tc>
          <w:tcPr>
            <w:tcW w:w="508" w:type="pct"/>
          </w:tcPr>
          <w:p w14:paraId="2B9C67DA" w14:textId="77777777" w:rsidR="00725314" w:rsidRPr="00B576E6" w:rsidRDefault="00725314" w:rsidP="004B27E8">
            <w:pPr>
              <w:spacing w:after="60"/>
              <w:contextualSpacing/>
              <w:jc w:val="right"/>
              <w:rPr>
                <w:sz w:val="20"/>
              </w:rPr>
            </w:pPr>
            <w:r>
              <w:rPr>
                <w:sz w:val="20"/>
              </w:rPr>
              <w:t>2,20</w:t>
            </w:r>
          </w:p>
        </w:tc>
        <w:tc>
          <w:tcPr>
            <w:tcW w:w="444" w:type="pct"/>
          </w:tcPr>
          <w:p w14:paraId="2A48DC7B" w14:textId="77777777" w:rsidR="00725314" w:rsidRPr="00B576E6" w:rsidRDefault="00725314" w:rsidP="004B27E8">
            <w:pPr>
              <w:spacing w:after="60"/>
              <w:contextualSpacing/>
              <w:jc w:val="right"/>
              <w:rPr>
                <w:sz w:val="20"/>
              </w:rPr>
            </w:pPr>
            <w:r>
              <w:rPr>
                <w:sz w:val="20"/>
              </w:rPr>
              <w:t>59,60</w:t>
            </w:r>
          </w:p>
        </w:tc>
        <w:tc>
          <w:tcPr>
            <w:tcW w:w="381" w:type="pct"/>
          </w:tcPr>
          <w:p w14:paraId="483F1CB2" w14:textId="77777777" w:rsidR="00725314" w:rsidRPr="00B576E6" w:rsidRDefault="00725314" w:rsidP="004B27E8">
            <w:pPr>
              <w:spacing w:after="60"/>
              <w:contextualSpacing/>
              <w:jc w:val="right"/>
              <w:rPr>
                <w:sz w:val="20"/>
              </w:rPr>
            </w:pPr>
          </w:p>
        </w:tc>
        <w:tc>
          <w:tcPr>
            <w:tcW w:w="571" w:type="pct"/>
          </w:tcPr>
          <w:p w14:paraId="383CB37A" w14:textId="77777777" w:rsidR="00725314" w:rsidRPr="00B576E6" w:rsidRDefault="00725314" w:rsidP="004B27E8">
            <w:pPr>
              <w:spacing w:after="60"/>
              <w:contextualSpacing/>
              <w:jc w:val="right"/>
              <w:rPr>
                <w:sz w:val="20"/>
              </w:rPr>
            </w:pPr>
          </w:p>
        </w:tc>
        <w:tc>
          <w:tcPr>
            <w:tcW w:w="652" w:type="pct"/>
          </w:tcPr>
          <w:p w14:paraId="0BBE2EDB" w14:textId="77777777" w:rsidR="00725314" w:rsidRPr="00B576E6" w:rsidRDefault="00725314" w:rsidP="004B27E8">
            <w:pPr>
              <w:spacing w:after="60"/>
              <w:contextualSpacing/>
              <w:jc w:val="right"/>
              <w:rPr>
                <w:sz w:val="20"/>
              </w:rPr>
            </w:pPr>
            <w:r>
              <w:rPr>
                <w:sz w:val="20"/>
              </w:rPr>
              <w:t>61,90</w:t>
            </w:r>
          </w:p>
        </w:tc>
      </w:tr>
      <w:tr w:rsidR="00725314" w:rsidRPr="00B576E6" w14:paraId="711C75BE" w14:textId="77777777" w:rsidTr="0056772E">
        <w:trPr>
          <w:trHeight w:val="43"/>
          <w:jc w:val="center"/>
        </w:trPr>
        <w:tc>
          <w:tcPr>
            <w:tcW w:w="1174" w:type="pct"/>
          </w:tcPr>
          <w:p w14:paraId="320492C2" w14:textId="77777777" w:rsidR="00725314" w:rsidRPr="00B576E6" w:rsidRDefault="00725314" w:rsidP="00C815D7">
            <w:pPr>
              <w:spacing w:after="60"/>
              <w:contextualSpacing/>
              <w:jc w:val="left"/>
              <w:rPr>
                <w:color w:val="000000" w:themeColor="text1"/>
                <w:sz w:val="20"/>
              </w:rPr>
            </w:pPr>
            <w:r>
              <w:rPr>
                <w:color w:val="000000" w:themeColor="text1"/>
                <w:sz w:val="20"/>
              </w:rPr>
              <w:t>HCFC-123</w:t>
            </w:r>
          </w:p>
        </w:tc>
        <w:tc>
          <w:tcPr>
            <w:tcW w:w="381" w:type="pct"/>
          </w:tcPr>
          <w:p w14:paraId="747EE0CF" w14:textId="77777777" w:rsidR="00725314" w:rsidRPr="00B576E6" w:rsidRDefault="00725314" w:rsidP="004B27E8">
            <w:pPr>
              <w:spacing w:after="60"/>
              <w:contextualSpacing/>
              <w:jc w:val="right"/>
              <w:rPr>
                <w:sz w:val="20"/>
              </w:rPr>
            </w:pPr>
          </w:p>
        </w:tc>
        <w:tc>
          <w:tcPr>
            <w:tcW w:w="381" w:type="pct"/>
          </w:tcPr>
          <w:p w14:paraId="42835837" w14:textId="77777777" w:rsidR="00725314" w:rsidRPr="00B576E6" w:rsidRDefault="00725314" w:rsidP="004B27E8">
            <w:pPr>
              <w:spacing w:after="60"/>
              <w:contextualSpacing/>
              <w:jc w:val="right"/>
              <w:rPr>
                <w:sz w:val="20"/>
              </w:rPr>
            </w:pPr>
          </w:p>
        </w:tc>
        <w:tc>
          <w:tcPr>
            <w:tcW w:w="508" w:type="pct"/>
          </w:tcPr>
          <w:p w14:paraId="43DC08ED" w14:textId="77777777" w:rsidR="00725314" w:rsidRPr="00B576E6" w:rsidRDefault="00725314" w:rsidP="004B27E8">
            <w:pPr>
              <w:spacing w:after="60"/>
              <w:contextualSpacing/>
              <w:jc w:val="right"/>
              <w:rPr>
                <w:sz w:val="20"/>
              </w:rPr>
            </w:pPr>
            <w:r>
              <w:rPr>
                <w:sz w:val="20"/>
              </w:rPr>
              <w:t>0,66</w:t>
            </w:r>
          </w:p>
        </w:tc>
        <w:tc>
          <w:tcPr>
            <w:tcW w:w="508" w:type="pct"/>
          </w:tcPr>
          <w:p w14:paraId="6B4F48DB" w14:textId="77777777" w:rsidR="00725314" w:rsidRPr="00B576E6" w:rsidRDefault="00725314" w:rsidP="004B27E8">
            <w:pPr>
              <w:spacing w:after="60"/>
              <w:contextualSpacing/>
              <w:jc w:val="right"/>
              <w:rPr>
                <w:sz w:val="20"/>
              </w:rPr>
            </w:pPr>
          </w:p>
        </w:tc>
        <w:tc>
          <w:tcPr>
            <w:tcW w:w="444" w:type="pct"/>
          </w:tcPr>
          <w:p w14:paraId="5BAAF4D0" w14:textId="77777777" w:rsidR="00725314" w:rsidRPr="00B576E6" w:rsidRDefault="00725314" w:rsidP="004B27E8">
            <w:pPr>
              <w:spacing w:after="60"/>
              <w:contextualSpacing/>
              <w:jc w:val="right"/>
              <w:rPr>
                <w:sz w:val="20"/>
              </w:rPr>
            </w:pPr>
            <w:r>
              <w:rPr>
                <w:sz w:val="20"/>
              </w:rPr>
              <w:t>0,16</w:t>
            </w:r>
          </w:p>
        </w:tc>
        <w:tc>
          <w:tcPr>
            <w:tcW w:w="381" w:type="pct"/>
          </w:tcPr>
          <w:p w14:paraId="487EC81F" w14:textId="77777777" w:rsidR="00725314" w:rsidRPr="00B576E6" w:rsidRDefault="00725314" w:rsidP="004B27E8">
            <w:pPr>
              <w:spacing w:after="60"/>
              <w:contextualSpacing/>
              <w:jc w:val="right"/>
              <w:rPr>
                <w:sz w:val="20"/>
              </w:rPr>
            </w:pPr>
          </w:p>
        </w:tc>
        <w:tc>
          <w:tcPr>
            <w:tcW w:w="571" w:type="pct"/>
          </w:tcPr>
          <w:p w14:paraId="42D03111" w14:textId="77777777" w:rsidR="00725314" w:rsidRPr="00B576E6" w:rsidRDefault="00725314" w:rsidP="004B27E8">
            <w:pPr>
              <w:spacing w:after="60"/>
              <w:contextualSpacing/>
              <w:jc w:val="right"/>
              <w:rPr>
                <w:sz w:val="20"/>
              </w:rPr>
            </w:pPr>
          </w:p>
        </w:tc>
        <w:tc>
          <w:tcPr>
            <w:tcW w:w="652" w:type="pct"/>
          </w:tcPr>
          <w:p w14:paraId="47F730EB" w14:textId="77777777" w:rsidR="00725314" w:rsidRPr="00B576E6" w:rsidRDefault="00725314" w:rsidP="004B27E8">
            <w:pPr>
              <w:spacing w:after="60"/>
              <w:contextualSpacing/>
              <w:jc w:val="right"/>
              <w:rPr>
                <w:sz w:val="20"/>
              </w:rPr>
            </w:pPr>
            <w:r>
              <w:rPr>
                <w:sz w:val="20"/>
              </w:rPr>
              <w:t>0,81</w:t>
            </w:r>
          </w:p>
        </w:tc>
      </w:tr>
      <w:tr w:rsidR="00725314" w:rsidRPr="00B576E6" w14:paraId="17C6ECC5" w14:textId="77777777" w:rsidTr="0056772E">
        <w:trPr>
          <w:trHeight w:val="43"/>
          <w:jc w:val="center"/>
        </w:trPr>
        <w:tc>
          <w:tcPr>
            <w:tcW w:w="1174" w:type="pct"/>
          </w:tcPr>
          <w:p w14:paraId="6BDDFA13" w14:textId="77777777" w:rsidR="00725314" w:rsidRPr="00B576E6" w:rsidRDefault="00725314" w:rsidP="00C815D7">
            <w:pPr>
              <w:spacing w:after="60"/>
              <w:ind w:right="-106"/>
              <w:contextualSpacing/>
              <w:jc w:val="left"/>
              <w:rPr>
                <w:color w:val="000000" w:themeColor="text1"/>
                <w:sz w:val="20"/>
              </w:rPr>
            </w:pPr>
            <w:r>
              <w:rPr>
                <w:color w:val="000000" w:themeColor="text1"/>
                <w:sz w:val="20"/>
              </w:rPr>
              <w:t>HCFC-141b</w:t>
            </w:r>
          </w:p>
        </w:tc>
        <w:tc>
          <w:tcPr>
            <w:tcW w:w="381" w:type="pct"/>
          </w:tcPr>
          <w:p w14:paraId="3DCF9514" w14:textId="77777777" w:rsidR="00725314" w:rsidRPr="00B576E6" w:rsidRDefault="00725314" w:rsidP="004B27E8">
            <w:pPr>
              <w:spacing w:after="60"/>
              <w:contextualSpacing/>
              <w:jc w:val="right"/>
              <w:rPr>
                <w:sz w:val="20"/>
              </w:rPr>
            </w:pPr>
            <w:r>
              <w:rPr>
                <w:sz w:val="20"/>
              </w:rPr>
              <w:t>1,78</w:t>
            </w:r>
          </w:p>
        </w:tc>
        <w:tc>
          <w:tcPr>
            <w:tcW w:w="381" w:type="pct"/>
          </w:tcPr>
          <w:p w14:paraId="5F96E293" w14:textId="77777777" w:rsidR="00725314" w:rsidRPr="00B576E6" w:rsidRDefault="00725314" w:rsidP="004B27E8">
            <w:pPr>
              <w:spacing w:after="60"/>
              <w:contextualSpacing/>
              <w:jc w:val="right"/>
              <w:rPr>
                <w:sz w:val="20"/>
              </w:rPr>
            </w:pPr>
            <w:r>
              <w:rPr>
                <w:sz w:val="20"/>
              </w:rPr>
              <w:t>32,61</w:t>
            </w:r>
          </w:p>
        </w:tc>
        <w:tc>
          <w:tcPr>
            <w:tcW w:w="508" w:type="pct"/>
          </w:tcPr>
          <w:p w14:paraId="3A7F1817" w14:textId="77777777" w:rsidR="00725314" w:rsidRPr="00B576E6" w:rsidRDefault="00725314" w:rsidP="004B27E8">
            <w:pPr>
              <w:spacing w:after="60"/>
              <w:contextualSpacing/>
              <w:jc w:val="right"/>
              <w:rPr>
                <w:sz w:val="20"/>
              </w:rPr>
            </w:pPr>
          </w:p>
        </w:tc>
        <w:tc>
          <w:tcPr>
            <w:tcW w:w="508" w:type="pct"/>
          </w:tcPr>
          <w:p w14:paraId="38CBF968" w14:textId="77777777" w:rsidR="00725314" w:rsidRPr="00B576E6" w:rsidRDefault="00725314" w:rsidP="004B27E8">
            <w:pPr>
              <w:spacing w:after="60"/>
              <w:contextualSpacing/>
              <w:jc w:val="right"/>
              <w:rPr>
                <w:sz w:val="20"/>
              </w:rPr>
            </w:pPr>
          </w:p>
        </w:tc>
        <w:tc>
          <w:tcPr>
            <w:tcW w:w="444" w:type="pct"/>
          </w:tcPr>
          <w:p w14:paraId="042BD676" w14:textId="77777777" w:rsidR="00725314" w:rsidRPr="00B576E6" w:rsidRDefault="00725314" w:rsidP="004B27E8">
            <w:pPr>
              <w:spacing w:after="60"/>
              <w:contextualSpacing/>
              <w:jc w:val="right"/>
              <w:rPr>
                <w:sz w:val="20"/>
              </w:rPr>
            </w:pPr>
            <w:r>
              <w:rPr>
                <w:sz w:val="20"/>
              </w:rPr>
              <w:t>6,66</w:t>
            </w:r>
          </w:p>
        </w:tc>
        <w:tc>
          <w:tcPr>
            <w:tcW w:w="381" w:type="pct"/>
          </w:tcPr>
          <w:p w14:paraId="20CF31E1" w14:textId="77777777" w:rsidR="00725314" w:rsidRPr="00B576E6" w:rsidRDefault="00725314" w:rsidP="004B27E8">
            <w:pPr>
              <w:spacing w:after="60"/>
              <w:contextualSpacing/>
              <w:jc w:val="right"/>
              <w:rPr>
                <w:sz w:val="20"/>
              </w:rPr>
            </w:pPr>
          </w:p>
        </w:tc>
        <w:tc>
          <w:tcPr>
            <w:tcW w:w="571" w:type="pct"/>
          </w:tcPr>
          <w:p w14:paraId="47B94361" w14:textId="77777777" w:rsidR="00725314" w:rsidRPr="00B576E6" w:rsidRDefault="00725314" w:rsidP="004B27E8">
            <w:pPr>
              <w:spacing w:after="60"/>
              <w:contextualSpacing/>
              <w:jc w:val="right"/>
              <w:rPr>
                <w:sz w:val="20"/>
              </w:rPr>
            </w:pPr>
          </w:p>
        </w:tc>
        <w:tc>
          <w:tcPr>
            <w:tcW w:w="652" w:type="pct"/>
          </w:tcPr>
          <w:p w14:paraId="295AB462" w14:textId="77777777" w:rsidR="00725314" w:rsidRPr="00B576E6" w:rsidRDefault="00725314" w:rsidP="004B27E8">
            <w:pPr>
              <w:spacing w:after="60"/>
              <w:contextualSpacing/>
              <w:jc w:val="right"/>
              <w:rPr>
                <w:color w:val="000000" w:themeColor="text1"/>
                <w:sz w:val="20"/>
              </w:rPr>
            </w:pPr>
            <w:r>
              <w:rPr>
                <w:color w:val="000000" w:themeColor="text1"/>
                <w:sz w:val="20"/>
              </w:rPr>
              <w:t>41,05</w:t>
            </w:r>
          </w:p>
        </w:tc>
      </w:tr>
      <w:tr w:rsidR="00725314" w:rsidRPr="00B576E6" w14:paraId="51E6D021" w14:textId="77777777" w:rsidTr="0056772E">
        <w:trPr>
          <w:trHeight w:val="520"/>
          <w:jc w:val="center"/>
        </w:trPr>
        <w:tc>
          <w:tcPr>
            <w:tcW w:w="1174" w:type="pct"/>
          </w:tcPr>
          <w:p w14:paraId="4575FAE3" w14:textId="77777777" w:rsidR="00725314" w:rsidRPr="00B576E6" w:rsidRDefault="00725314" w:rsidP="00C815D7">
            <w:pPr>
              <w:spacing w:after="60"/>
              <w:contextualSpacing/>
              <w:jc w:val="left"/>
              <w:rPr>
                <w:color w:val="000000" w:themeColor="text1"/>
                <w:sz w:val="20"/>
              </w:rPr>
            </w:pPr>
            <w:r>
              <w:rPr>
                <w:color w:val="000000" w:themeColor="text1"/>
                <w:sz w:val="20"/>
              </w:rPr>
              <w:t>HCFC</w:t>
            </w:r>
            <w:r>
              <w:rPr>
                <w:color w:val="000000" w:themeColor="text1"/>
                <w:sz w:val="20"/>
              </w:rPr>
              <w:noBreakHyphen/>
              <w:t>141b dans les polyols prémélangés importés</w:t>
            </w:r>
          </w:p>
        </w:tc>
        <w:tc>
          <w:tcPr>
            <w:tcW w:w="381" w:type="pct"/>
            <w:vAlign w:val="center"/>
          </w:tcPr>
          <w:p w14:paraId="5A26AE94" w14:textId="77777777" w:rsidR="00725314" w:rsidRPr="00B576E6" w:rsidRDefault="00725314" w:rsidP="004B27E8">
            <w:pPr>
              <w:spacing w:after="60"/>
              <w:contextualSpacing/>
              <w:jc w:val="right"/>
              <w:rPr>
                <w:sz w:val="20"/>
              </w:rPr>
            </w:pPr>
          </w:p>
        </w:tc>
        <w:tc>
          <w:tcPr>
            <w:tcW w:w="381" w:type="pct"/>
            <w:vAlign w:val="center"/>
          </w:tcPr>
          <w:p w14:paraId="190454FC" w14:textId="77777777" w:rsidR="00725314" w:rsidRPr="00B576E6" w:rsidRDefault="00725314" w:rsidP="004B27E8">
            <w:pPr>
              <w:spacing w:after="60"/>
              <w:contextualSpacing/>
              <w:jc w:val="right"/>
              <w:rPr>
                <w:sz w:val="20"/>
              </w:rPr>
            </w:pPr>
            <w:r>
              <w:rPr>
                <w:sz w:val="20"/>
              </w:rPr>
              <w:t>4,17</w:t>
            </w:r>
          </w:p>
        </w:tc>
        <w:tc>
          <w:tcPr>
            <w:tcW w:w="508" w:type="pct"/>
            <w:vAlign w:val="center"/>
          </w:tcPr>
          <w:p w14:paraId="563D0CA1" w14:textId="77777777" w:rsidR="00725314" w:rsidRPr="00B576E6" w:rsidRDefault="00725314" w:rsidP="004B27E8">
            <w:pPr>
              <w:spacing w:after="60"/>
              <w:contextualSpacing/>
              <w:jc w:val="right"/>
              <w:rPr>
                <w:sz w:val="20"/>
              </w:rPr>
            </w:pPr>
          </w:p>
        </w:tc>
        <w:tc>
          <w:tcPr>
            <w:tcW w:w="508" w:type="pct"/>
            <w:vAlign w:val="center"/>
          </w:tcPr>
          <w:p w14:paraId="7F1A6875" w14:textId="77777777" w:rsidR="00725314" w:rsidRPr="00B576E6" w:rsidRDefault="00725314" w:rsidP="004B27E8">
            <w:pPr>
              <w:spacing w:after="60"/>
              <w:contextualSpacing/>
              <w:jc w:val="right"/>
              <w:rPr>
                <w:sz w:val="20"/>
              </w:rPr>
            </w:pPr>
          </w:p>
        </w:tc>
        <w:tc>
          <w:tcPr>
            <w:tcW w:w="444" w:type="pct"/>
            <w:vAlign w:val="center"/>
          </w:tcPr>
          <w:p w14:paraId="332646E4" w14:textId="77777777" w:rsidR="00725314" w:rsidRPr="00B576E6" w:rsidRDefault="00725314" w:rsidP="004B27E8">
            <w:pPr>
              <w:spacing w:after="60"/>
              <w:contextualSpacing/>
              <w:jc w:val="right"/>
              <w:rPr>
                <w:sz w:val="20"/>
              </w:rPr>
            </w:pPr>
          </w:p>
        </w:tc>
        <w:tc>
          <w:tcPr>
            <w:tcW w:w="381" w:type="pct"/>
            <w:vAlign w:val="center"/>
          </w:tcPr>
          <w:p w14:paraId="5E7A725E" w14:textId="77777777" w:rsidR="00725314" w:rsidRPr="00B576E6" w:rsidRDefault="00725314" w:rsidP="004B27E8">
            <w:pPr>
              <w:spacing w:after="60"/>
              <w:contextualSpacing/>
              <w:jc w:val="right"/>
              <w:rPr>
                <w:sz w:val="20"/>
              </w:rPr>
            </w:pPr>
          </w:p>
        </w:tc>
        <w:tc>
          <w:tcPr>
            <w:tcW w:w="571" w:type="pct"/>
            <w:vAlign w:val="center"/>
          </w:tcPr>
          <w:p w14:paraId="1A825C50" w14:textId="77777777" w:rsidR="00725314" w:rsidRPr="00B576E6" w:rsidRDefault="00725314" w:rsidP="004B27E8">
            <w:pPr>
              <w:spacing w:after="60"/>
              <w:contextualSpacing/>
              <w:jc w:val="right"/>
              <w:rPr>
                <w:sz w:val="20"/>
              </w:rPr>
            </w:pPr>
          </w:p>
        </w:tc>
        <w:tc>
          <w:tcPr>
            <w:tcW w:w="652" w:type="pct"/>
            <w:vAlign w:val="center"/>
          </w:tcPr>
          <w:p w14:paraId="161C2C93" w14:textId="77777777" w:rsidR="00725314" w:rsidRPr="00B576E6" w:rsidRDefault="00725314" w:rsidP="004B27E8">
            <w:pPr>
              <w:spacing w:after="60"/>
              <w:contextualSpacing/>
              <w:jc w:val="right"/>
              <w:rPr>
                <w:color w:val="000000" w:themeColor="text1"/>
                <w:sz w:val="20"/>
              </w:rPr>
            </w:pPr>
            <w:r>
              <w:rPr>
                <w:color w:val="000000" w:themeColor="text1"/>
                <w:sz w:val="20"/>
              </w:rPr>
              <w:t>4,17</w:t>
            </w:r>
          </w:p>
        </w:tc>
      </w:tr>
      <w:tr w:rsidR="00725314" w:rsidRPr="00B576E6" w14:paraId="7620CB58" w14:textId="77777777" w:rsidTr="0056772E">
        <w:trPr>
          <w:trHeight w:val="43"/>
          <w:jc w:val="center"/>
        </w:trPr>
        <w:tc>
          <w:tcPr>
            <w:tcW w:w="1174" w:type="pct"/>
          </w:tcPr>
          <w:p w14:paraId="1ECB5BD4" w14:textId="77777777" w:rsidR="00725314" w:rsidRPr="00B576E6" w:rsidRDefault="00725314" w:rsidP="00C815D7">
            <w:pPr>
              <w:spacing w:after="60"/>
              <w:ind w:right="-108"/>
              <w:contextualSpacing/>
              <w:jc w:val="left"/>
              <w:rPr>
                <w:color w:val="000000" w:themeColor="text1"/>
                <w:sz w:val="20"/>
              </w:rPr>
            </w:pPr>
            <w:r>
              <w:rPr>
                <w:color w:val="000000" w:themeColor="text1"/>
                <w:sz w:val="20"/>
              </w:rPr>
              <w:t>HCFC-142b</w:t>
            </w:r>
          </w:p>
        </w:tc>
        <w:tc>
          <w:tcPr>
            <w:tcW w:w="381" w:type="pct"/>
          </w:tcPr>
          <w:p w14:paraId="7A8EA5AF" w14:textId="77777777" w:rsidR="00725314" w:rsidRPr="00B576E6" w:rsidRDefault="00725314" w:rsidP="004B27E8">
            <w:pPr>
              <w:spacing w:after="60"/>
              <w:contextualSpacing/>
              <w:jc w:val="right"/>
              <w:rPr>
                <w:sz w:val="20"/>
              </w:rPr>
            </w:pPr>
          </w:p>
        </w:tc>
        <w:tc>
          <w:tcPr>
            <w:tcW w:w="381" w:type="pct"/>
          </w:tcPr>
          <w:p w14:paraId="4D772A54" w14:textId="77777777" w:rsidR="00725314" w:rsidRPr="00B576E6" w:rsidRDefault="00725314" w:rsidP="004B27E8">
            <w:pPr>
              <w:spacing w:after="60"/>
              <w:contextualSpacing/>
              <w:jc w:val="right"/>
              <w:rPr>
                <w:sz w:val="20"/>
              </w:rPr>
            </w:pPr>
          </w:p>
        </w:tc>
        <w:tc>
          <w:tcPr>
            <w:tcW w:w="508" w:type="pct"/>
          </w:tcPr>
          <w:p w14:paraId="6F9FA6D0" w14:textId="77777777" w:rsidR="00725314" w:rsidRPr="00B576E6" w:rsidRDefault="00725314" w:rsidP="004B27E8">
            <w:pPr>
              <w:spacing w:after="60"/>
              <w:contextualSpacing/>
              <w:jc w:val="right"/>
              <w:rPr>
                <w:sz w:val="20"/>
              </w:rPr>
            </w:pPr>
          </w:p>
        </w:tc>
        <w:tc>
          <w:tcPr>
            <w:tcW w:w="508" w:type="pct"/>
          </w:tcPr>
          <w:p w14:paraId="5ACF72A5" w14:textId="77777777" w:rsidR="00725314" w:rsidRPr="00B576E6" w:rsidRDefault="00725314" w:rsidP="004B27E8">
            <w:pPr>
              <w:spacing w:after="60"/>
              <w:contextualSpacing/>
              <w:jc w:val="right"/>
              <w:rPr>
                <w:sz w:val="20"/>
              </w:rPr>
            </w:pPr>
          </w:p>
        </w:tc>
        <w:tc>
          <w:tcPr>
            <w:tcW w:w="444" w:type="pct"/>
          </w:tcPr>
          <w:p w14:paraId="636E1229" w14:textId="77777777" w:rsidR="00725314" w:rsidRPr="00B576E6" w:rsidRDefault="00725314" w:rsidP="004B27E8">
            <w:pPr>
              <w:spacing w:after="60"/>
              <w:contextualSpacing/>
              <w:jc w:val="right"/>
              <w:rPr>
                <w:sz w:val="20"/>
              </w:rPr>
            </w:pPr>
            <w:r>
              <w:rPr>
                <w:sz w:val="20"/>
              </w:rPr>
              <w:t>0,20</w:t>
            </w:r>
          </w:p>
        </w:tc>
        <w:tc>
          <w:tcPr>
            <w:tcW w:w="381" w:type="pct"/>
          </w:tcPr>
          <w:p w14:paraId="10BB9028" w14:textId="77777777" w:rsidR="00725314" w:rsidRPr="00B576E6" w:rsidRDefault="00725314" w:rsidP="004B27E8">
            <w:pPr>
              <w:spacing w:after="60"/>
              <w:contextualSpacing/>
              <w:jc w:val="right"/>
              <w:rPr>
                <w:sz w:val="20"/>
              </w:rPr>
            </w:pPr>
          </w:p>
        </w:tc>
        <w:tc>
          <w:tcPr>
            <w:tcW w:w="571" w:type="pct"/>
          </w:tcPr>
          <w:p w14:paraId="0695F92B" w14:textId="77777777" w:rsidR="00725314" w:rsidRPr="00B576E6" w:rsidRDefault="00725314" w:rsidP="004B27E8">
            <w:pPr>
              <w:spacing w:after="60"/>
              <w:contextualSpacing/>
              <w:jc w:val="right"/>
              <w:rPr>
                <w:sz w:val="20"/>
              </w:rPr>
            </w:pPr>
          </w:p>
        </w:tc>
        <w:tc>
          <w:tcPr>
            <w:tcW w:w="652" w:type="pct"/>
          </w:tcPr>
          <w:p w14:paraId="4284A7A9" w14:textId="77777777" w:rsidR="00725314" w:rsidRPr="00B576E6" w:rsidRDefault="00725314" w:rsidP="004B27E8">
            <w:pPr>
              <w:spacing w:after="60"/>
              <w:contextualSpacing/>
              <w:jc w:val="right"/>
              <w:rPr>
                <w:color w:val="000000" w:themeColor="text1"/>
                <w:sz w:val="20"/>
              </w:rPr>
            </w:pPr>
            <w:r>
              <w:rPr>
                <w:color w:val="000000" w:themeColor="text1"/>
                <w:sz w:val="20"/>
              </w:rPr>
              <w:t>0,20</w:t>
            </w:r>
          </w:p>
        </w:tc>
      </w:tr>
    </w:tbl>
    <w:p w14:paraId="6325DDB6" w14:textId="6DC7B5C9" w:rsidR="00725314" w:rsidRPr="00B576E6" w:rsidRDefault="00725314" w:rsidP="003F4557">
      <w:pPr>
        <w:spacing w:after="60"/>
        <w:ind w:left="-907"/>
        <w:rPr>
          <w:sz w:val="18"/>
          <w:szCs w:val="18"/>
        </w:rPr>
      </w:pPr>
      <w:r>
        <w:rPr>
          <w:sz w:val="18"/>
        </w:rPr>
        <w:t>* L’utilisation réelle dans chaque secteur peut différer de la consommation communiquée (production plus importa</w:t>
      </w:r>
      <w:r w:rsidR="009C47B1">
        <w:rPr>
          <w:sz w:val="18"/>
        </w:rPr>
        <w:t>tion</w:t>
      </w:r>
      <w:r>
        <w:rPr>
          <w:sz w:val="18"/>
        </w:rPr>
        <w:t>s moins exportations) en raison de la gestion des stocks.</w:t>
      </w:r>
    </w:p>
    <w:tbl>
      <w:tblPr>
        <w:tblStyle w:val="TableGrid"/>
        <w:tblW w:w="5993" w:type="pct"/>
        <w:jc w:val="center"/>
        <w:tblLook w:val="04A0" w:firstRow="1" w:lastRow="0" w:firstColumn="1" w:lastColumn="0" w:noHBand="0" w:noVBand="1"/>
      </w:tblPr>
      <w:tblGrid>
        <w:gridCol w:w="4689"/>
        <w:gridCol w:w="1134"/>
        <w:gridCol w:w="4111"/>
        <w:gridCol w:w="1273"/>
      </w:tblGrid>
      <w:tr w:rsidR="00725314" w:rsidRPr="00B576E6" w14:paraId="1FF431A4" w14:textId="77777777" w:rsidTr="0056772E">
        <w:trPr>
          <w:trHeight w:val="272"/>
          <w:jc w:val="center"/>
        </w:trPr>
        <w:tc>
          <w:tcPr>
            <w:tcW w:w="5000" w:type="pct"/>
            <w:gridSpan w:val="4"/>
          </w:tcPr>
          <w:p w14:paraId="3EB77AF0" w14:textId="53888F71" w:rsidR="00725314" w:rsidRPr="00B576E6" w:rsidRDefault="00725314" w:rsidP="00C815D7">
            <w:pPr>
              <w:jc w:val="left"/>
              <w:rPr>
                <w:b/>
                <w:sz w:val="20"/>
              </w:rPr>
            </w:pPr>
            <w:r>
              <w:rPr>
                <w:b/>
                <w:sz w:val="20"/>
              </w:rPr>
              <w:t>IV) DONNÉES SUR LA CONSOMMATION (tonnes PAO)</w:t>
            </w:r>
          </w:p>
        </w:tc>
      </w:tr>
      <w:tr w:rsidR="00725314" w:rsidRPr="00B576E6" w14:paraId="77C35D1C" w14:textId="77777777" w:rsidTr="0056772E">
        <w:trPr>
          <w:trHeight w:val="43"/>
          <w:jc w:val="center"/>
        </w:trPr>
        <w:tc>
          <w:tcPr>
            <w:tcW w:w="2092" w:type="pct"/>
          </w:tcPr>
          <w:p w14:paraId="76211BFE" w14:textId="77777777" w:rsidR="00725314" w:rsidRPr="00B576E6" w:rsidRDefault="00725314" w:rsidP="00C815D7">
            <w:pPr>
              <w:spacing w:after="60"/>
              <w:jc w:val="center"/>
              <w:rPr>
                <w:sz w:val="20"/>
              </w:rPr>
            </w:pPr>
            <w:r>
              <w:rPr>
                <w:sz w:val="20"/>
              </w:rPr>
              <w:t>Référence 2009–2010 :</w:t>
            </w:r>
          </w:p>
        </w:tc>
        <w:tc>
          <w:tcPr>
            <w:tcW w:w="506" w:type="pct"/>
          </w:tcPr>
          <w:p w14:paraId="6F3BE10C" w14:textId="77777777" w:rsidR="00725314" w:rsidRPr="00B576E6" w:rsidRDefault="00725314" w:rsidP="009C47B1">
            <w:pPr>
              <w:spacing w:after="60"/>
              <w:jc w:val="center"/>
              <w:rPr>
                <w:sz w:val="20"/>
              </w:rPr>
            </w:pPr>
            <w:r>
              <w:rPr>
                <w:sz w:val="20"/>
              </w:rPr>
              <w:t>400,70</w:t>
            </w:r>
          </w:p>
        </w:tc>
        <w:tc>
          <w:tcPr>
            <w:tcW w:w="1834" w:type="pct"/>
          </w:tcPr>
          <w:p w14:paraId="67357A46" w14:textId="77777777" w:rsidR="00725314" w:rsidRPr="00B576E6" w:rsidRDefault="00725314" w:rsidP="00C815D7">
            <w:pPr>
              <w:spacing w:after="60"/>
              <w:ind w:left="-107" w:right="-108"/>
              <w:jc w:val="center"/>
              <w:rPr>
                <w:sz w:val="20"/>
              </w:rPr>
            </w:pPr>
            <w:r>
              <w:rPr>
                <w:sz w:val="20"/>
              </w:rPr>
              <w:t>Point de départ des réductions globales durables :</w:t>
            </w:r>
          </w:p>
        </w:tc>
        <w:tc>
          <w:tcPr>
            <w:tcW w:w="568" w:type="pct"/>
          </w:tcPr>
          <w:p w14:paraId="09A0C572" w14:textId="77777777" w:rsidR="00725314" w:rsidRPr="00B576E6" w:rsidRDefault="00725314" w:rsidP="009C47B1">
            <w:pPr>
              <w:spacing w:after="60"/>
              <w:jc w:val="center"/>
              <w:rPr>
                <w:sz w:val="20"/>
              </w:rPr>
            </w:pPr>
            <w:r>
              <w:rPr>
                <w:sz w:val="20"/>
              </w:rPr>
              <w:t>377,51</w:t>
            </w:r>
          </w:p>
        </w:tc>
      </w:tr>
      <w:tr w:rsidR="00725314" w:rsidRPr="00B576E6" w14:paraId="22833E44" w14:textId="77777777" w:rsidTr="0056772E">
        <w:trPr>
          <w:trHeight w:val="163"/>
          <w:jc w:val="center"/>
        </w:trPr>
        <w:tc>
          <w:tcPr>
            <w:tcW w:w="5000" w:type="pct"/>
            <w:gridSpan w:val="4"/>
          </w:tcPr>
          <w:p w14:paraId="1CD7EBF1" w14:textId="77777777" w:rsidR="00725314" w:rsidRPr="00B576E6" w:rsidRDefault="00725314" w:rsidP="00C815D7">
            <w:pPr>
              <w:tabs>
                <w:tab w:val="left" w:pos="993"/>
              </w:tabs>
              <w:ind w:left="426"/>
              <w:jc w:val="left"/>
              <w:rPr>
                <w:b/>
                <w:sz w:val="20"/>
              </w:rPr>
            </w:pPr>
            <w:r>
              <w:rPr>
                <w:b/>
                <w:sz w:val="20"/>
              </w:rPr>
              <w:t>CONSOMMATION ADMISSIBLE AU FINANCEMENT</w:t>
            </w:r>
          </w:p>
        </w:tc>
      </w:tr>
      <w:tr w:rsidR="00725314" w:rsidRPr="00B576E6" w14:paraId="4FBC37B5" w14:textId="77777777" w:rsidTr="0056772E">
        <w:trPr>
          <w:trHeight w:val="43"/>
          <w:jc w:val="center"/>
        </w:trPr>
        <w:tc>
          <w:tcPr>
            <w:tcW w:w="2092" w:type="pct"/>
          </w:tcPr>
          <w:p w14:paraId="1FF875A5" w14:textId="77777777" w:rsidR="00725314" w:rsidRPr="00B576E6" w:rsidRDefault="00725314" w:rsidP="00C815D7">
            <w:pPr>
              <w:spacing w:after="60"/>
              <w:jc w:val="center"/>
              <w:rPr>
                <w:sz w:val="20"/>
              </w:rPr>
            </w:pPr>
            <w:r>
              <w:rPr>
                <w:sz w:val="20"/>
              </w:rPr>
              <w:t>Déjà approuvée :</w:t>
            </w:r>
          </w:p>
        </w:tc>
        <w:tc>
          <w:tcPr>
            <w:tcW w:w="506" w:type="pct"/>
          </w:tcPr>
          <w:p w14:paraId="19C60499" w14:textId="77777777" w:rsidR="00725314" w:rsidRPr="00B576E6" w:rsidRDefault="00725314" w:rsidP="009C47B1">
            <w:pPr>
              <w:spacing w:after="60"/>
              <w:jc w:val="center"/>
              <w:rPr>
                <w:sz w:val="20"/>
              </w:rPr>
            </w:pPr>
            <w:r>
              <w:rPr>
                <w:sz w:val="20"/>
              </w:rPr>
              <w:t>198,72</w:t>
            </w:r>
          </w:p>
        </w:tc>
        <w:tc>
          <w:tcPr>
            <w:tcW w:w="1834" w:type="pct"/>
          </w:tcPr>
          <w:p w14:paraId="5CAB2A43" w14:textId="77777777" w:rsidR="00725314" w:rsidRPr="00B576E6" w:rsidRDefault="00725314" w:rsidP="00C815D7">
            <w:pPr>
              <w:spacing w:after="60"/>
              <w:jc w:val="center"/>
              <w:rPr>
                <w:sz w:val="20"/>
              </w:rPr>
            </w:pPr>
            <w:r>
              <w:rPr>
                <w:sz w:val="20"/>
              </w:rPr>
              <w:t>Restante :</w:t>
            </w:r>
          </w:p>
        </w:tc>
        <w:tc>
          <w:tcPr>
            <w:tcW w:w="568" w:type="pct"/>
          </w:tcPr>
          <w:p w14:paraId="2D812D86" w14:textId="77777777" w:rsidR="00725314" w:rsidRPr="00B576E6" w:rsidRDefault="00725314" w:rsidP="009C47B1">
            <w:pPr>
              <w:spacing w:after="60"/>
              <w:jc w:val="center"/>
              <w:rPr>
                <w:sz w:val="20"/>
              </w:rPr>
            </w:pPr>
            <w:r>
              <w:rPr>
                <w:sz w:val="20"/>
              </w:rPr>
              <w:t>178,79</w:t>
            </w:r>
          </w:p>
        </w:tc>
      </w:tr>
    </w:tbl>
    <w:p w14:paraId="02B20648" w14:textId="77777777" w:rsidR="00725314" w:rsidRPr="003F4557" w:rsidRDefault="00725314" w:rsidP="00AB4F9C">
      <w:pPr>
        <w:jc w:val="center"/>
        <w:rPr>
          <w:sz w:val="10"/>
          <w:szCs w:val="10"/>
        </w:rPr>
      </w:pPr>
    </w:p>
    <w:tbl>
      <w:tblPr>
        <w:tblStyle w:val="TableGrid"/>
        <w:tblW w:w="5995" w:type="pct"/>
        <w:jc w:val="center"/>
        <w:tblLook w:val="04A0" w:firstRow="1" w:lastRow="0" w:firstColumn="1" w:lastColumn="0" w:noHBand="0" w:noVBand="1"/>
      </w:tblPr>
      <w:tblGrid>
        <w:gridCol w:w="1860"/>
        <w:gridCol w:w="3263"/>
        <w:gridCol w:w="1523"/>
        <w:gridCol w:w="1523"/>
        <w:gridCol w:w="1522"/>
        <w:gridCol w:w="1520"/>
      </w:tblGrid>
      <w:tr w:rsidR="00725314" w:rsidRPr="00B576E6" w14:paraId="15F12ED1" w14:textId="77777777" w:rsidTr="0056772E">
        <w:trPr>
          <w:trHeight w:val="264"/>
          <w:jc w:val="center"/>
        </w:trPr>
        <w:tc>
          <w:tcPr>
            <w:tcW w:w="2284" w:type="pct"/>
            <w:gridSpan w:val="2"/>
            <w:hideMark/>
          </w:tcPr>
          <w:p w14:paraId="02A79E60" w14:textId="38F3B526" w:rsidR="00725314" w:rsidRPr="00B576E6" w:rsidRDefault="00725314" w:rsidP="00C815D7">
            <w:pPr>
              <w:jc w:val="left"/>
              <w:rPr>
                <w:b/>
                <w:sz w:val="20"/>
                <w:szCs w:val="20"/>
              </w:rPr>
            </w:pPr>
            <w:r>
              <w:rPr>
                <w:b/>
                <w:sz w:val="20"/>
              </w:rPr>
              <w:t>V) PLAN D’ACTIVITÉS ENTÉRINÉ</w:t>
            </w:r>
          </w:p>
        </w:tc>
        <w:tc>
          <w:tcPr>
            <w:tcW w:w="679" w:type="pct"/>
            <w:vAlign w:val="center"/>
            <w:hideMark/>
          </w:tcPr>
          <w:p w14:paraId="73736E6A" w14:textId="77777777" w:rsidR="00725314" w:rsidRPr="00B576E6" w:rsidRDefault="00725314" w:rsidP="00D34A93">
            <w:pPr>
              <w:jc w:val="center"/>
              <w:rPr>
                <w:b/>
                <w:sz w:val="20"/>
                <w:szCs w:val="20"/>
              </w:rPr>
            </w:pPr>
            <w:r>
              <w:rPr>
                <w:b/>
                <w:sz w:val="20"/>
              </w:rPr>
              <w:t>2025</w:t>
            </w:r>
          </w:p>
        </w:tc>
        <w:tc>
          <w:tcPr>
            <w:tcW w:w="679" w:type="pct"/>
            <w:vAlign w:val="center"/>
            <w:hideMark/>
          </w:tcPr>
          <w:p w14:paraId="2E5FC96C" w14:textId="77777777" w:rsidR="00725314" w:rsidRPr="00B576E6" w:rsidRDefault="00725314" w:rsidP="00D34A93">
            <w:pPr>
              <w:jc w:val="center"/>
              <w:rPr>
                <w:b/>
                <w:sz w:val="20"/>
                <w:szCs w:val="20"/>
              </w:rPr>
            </w:pPr>
            <w:r>
              <w:rPr>
                <w:b/>
                <w:sz w:val="20"/>
              </w:rPr>
              <w:t>2026</w:t>
            </w:r>
          </w:p>
        </w:tc>
        <w:tc>
          <w:tcPr>
            <w:tcW w:w="679" w:type="pct"/>
            <w:vAlign w:val="center"/>
            <w:hideMark/>
          </w:tcPr>
          <w:p w14:paraId="2BBEFC3E" w14:textId="77777777" w:rsidR="00725314" w:rsidRPr="00B576E6" w:rsidRDefault="00725314" w:rsidP="00D34A93">
            <w:pPr>
              <w:jc w:val="center"/>
              <w:rPr>
                <w:b/>
                <w:sz w:val="20"/>
                <w:szCs w:val="20"/>
              </w:rPr>
            </w:pPr>
            <w:r>
              <w:rPr>
                <w:b/>
                <w:sz w:val="20"/>
              </w:rPr>
              <w:t>2027</w:t>
            </w:r>
          </w:p>
        </w:tc>
        <w:tc>
          <w:tcPr>
            <w:tcW w:w="678" w:type="pct"/>
            <w:vAlign w:val="center"/>
            <w:hideMark/>
          </w:tcPr>
          <w:p w14:paraId="58DF9F5A" w14:textId="77777777" w:rsidR="00725314" w:rsidRPr="00B576E6" w:rsidRDefault="00725314" w:rsidP="00D34A93">
            <w:pPr>
              <w:jc w:val="center"/>
              <w:rPr>
                <w:b/>
                <w:sz w:val="20"/>
                <w:szCs w:val="20"/>
              </w:rPr>
            </w:pPr>
            <w:r>
              <w:rPr>
                <w:b/>
                <w:sz w:val="20"/>
              </w:rPr>
              <w:t>Total</w:t>
            </w:r>
          </w:p>
        </w:tc>
      </w:tr>
      <w:tr w:rsidR="00725314" w:rsidRPr="00B576E6" w14:paraId="087C62CF" w14:textId="77777777" w:rsidTr="0056772E">
        <w:trPr>
          <w:trHeight w:val="187"/>
          <w:jc w:val="center"/>
        </w:trPr>
        <w:tc>
          <w:tcPr>
            <w:tcW w:w="829" w:type="pct"/>
            <w:vMerge w:val="restart"/>
            <w:shd w:val="clear" w:color="auto" w:fill="FFFFFF" w:themeFill="background1"/>
            <w:vAlign w:val="center"/>
            <w:hideMark/>
          </w:tcPr>
          <w:p w14:paraId="609DC9B6" w14:textId="77777777" w:rsidR="00725314" w:rsidRPr="00B576E6" w:rsidRDefault="00725314" w:rsidP="00C815D7">
            <w:pPr>
              <w:jc w:val="center"/>
              <w:rPr>
                <w:sz w:val="20"/>
                <w:szCs w:val="20"/>
              </w:rPr>
            </w:pPr>
            <w:r>
              <w:rPr>
                <w:color w:val="000000" w:themeColor="text1"/>
                <w:sz w:val="20"/>
              </w:rPr>
              <w:t>ONUDI</w:t>
            </w:r>
          </w:p>
        </w:tc>
        <w:tc>
          <w:tcPr>
            <w:tcW w:w="1455" w:type="pct"/>
            <w:hideMark/>
          </w:tcPr>
          <w:p w14:paraId="20503764" w14:textId="77777777" w:rsidR="00725314" w:rsidRPr="00B576E6" w:rsidRDefault="00725314" w:rsidP="00C815D7">
            <w:pPr>
              <w:jc w:val="left"/>
              <w:rPr>
                <w:sz w:val="20"/>
                <w:szCs w:val="20"/>
              </w:rPr>
            </w:pPr>
            <w:r>
              <w:rPr>
                <w:sz w:val="20"/>
              </w:rPr>
              <w:t>Élimination des SAO (tonnes PAO)</w:t>
            </w:r>
          </w:p>
        </w:tc>
        <w:tc>
          <w:tcPr>
            <w:tcW w:w="679" w:type="pct"/>
          </w:tcPr>
          <w:p w14:paraId="4069BCDD" w14:textId="77777777" w:rsidR="00725314" w:rsidRPr="00B576E6" w:rsidRDefault="00725314" w:rsidP="004B27E8">
            <w:pPr>
              <w:jc w:val="right"/>
              <w:rPr>
                <w:sz w:val="20"/>
                <w:szCs w:val="20"/>
              </w:rPr>
            </w:pPr>
            <w:r>
              <w:rPr>
                <w:sz w:val="20"/>
              </w:rPr>
              <w:t>11,23</w:t>
            </w:r>
          </w:p>
        </w:tc>
        <w:tc>
          <w:tcPr>
            <w:tcW w:w="679" w:type="pct"/>
          </w:tcPr>
          <w:p w14:paraId="337F3357" w14:textId="77777777" w:rsidR="00725314" w:rsidRPr="00B576E6" w:rsidRDefault="00725314" w:rsidP="004B27E8">
            <w:pPr>
              <w:jc w:val="right"/>
              <w:rPr>
                <w:sz w:val="20"/>
                <w:szCs w:val="20"/>
              </w:rPr>
            </w:pPr>
            <w:r>
              <w:rPr>
                <w:sz w:val="20"/>
              </w:rPr>
              <w:t>0,0</w:t>
            </w:r>
          </w:p>
        </w:tc>
        <w:tc>
          <w:tcPr>
            <w:tcW w:w="679" w:type="pct"/>
          </w:tcPr>
          <w:p w14:paraId="31E16E44" w14:textId="77777777" w:rsidR="00725314" w:rsidRPr="00B576E6" w:rsidRDefault="00725314" w:rsidP="004B27E8">
            <w:pPr>
              <w:jc w:val="right"/>
              <w:rPr>
                <w:sz w:val="20"/>
                <w:szCs w:val="20"/>
              </w:rPr>
            </w:pPr>
            <w:r>
              <w:rPr>
                <w:sz w:val="20"/>
              </w:rPr>
              <w:t>0,0</w:t>
            </w:r>
          </w:p>
        </w:tc>
        <w:tc>
          <w:tcPr>
            <w:tcW w:w="678" w:type="pct"/>
          </w:tcPr>
          <w:p w14:paraId="3050027E" w14:textId="77777777" w:rsidR="00725314" w:rsidRPr="00B576E6" w:rsidRDefault="00725314" w:rsidP="004B27E8">
            <w:pPr>
              <w:jc w:val="right"/>
              <w:rPr>
                <w:sz w:val="20"/>
                <w:szCs w:val="20"/>
              </w:rPr>
            </w:pPr>
            <w:r>
              <w:rPr>
                <w:sz w:val="20"/>
              </w:rPr>
              <w:t>11,23</w:t>
            </w:r>
          </w:p>
        </w:tc>
      </w:tr>
      <w:tr w:rsidR="00725314" w:rsidRPr="00B576E6" w14:paraId="4F92BABC" w14:textId="77777777" w:rsidTr="0056772E">
        <w:trPr>
          <w:trHeight w:val="55"/>
          <w:jc w:val="center"/>
        </w:trPr>
        <w:tc>
          <w:tcPr>
            <w:tcW w:w="829" w:type="pct"/>
            <w:vMerge/>
            <w:shd w:val="clear" w:color="auto" w:fill="FFFFFF" w:themeFill="background1"/>
            <w:vAlign w:val="center"/>
            <w:hideMark/>
          </w:tcPr>
          <w:p w14:paraId="26E75A2B" w14:textId="77777777" w:rsidR="00725314" w:rsidRPr="00B576E6" w:rsidRDefault="00725314" w:rsidP="00C815D7">
            <w:pPr>
              <w:rPr>
                <w:sz w:val="20"/>
                <w:szCs w:val="20"/>
                <w:lang w:val="en-US"/>
              </w:rPr>
            </w:pPr>
          </w:p>
        </w:tc>
        <w:tc>
          <w:tcPr>
            <w:tcW w:w="1455" w:type="pct"/>
            <w:hideMark/>
          </w:tcPr>
          <w:p w14:paraId="147AFB97" w14:textId="77777777" w:rsidR="00725314" w:rsidRPr="00B576E6" w:rsidRDefault="00725314" w:rsidP="00C815D7">
            <w:pPr>
              <w:jc w:val="left"/>
              <w:rPr>
                <w:sz w:val="20"/>
                <w:szCs w:val="20"/>
              </w:rPr>
            </w:pPr>
            <w:r>
              <w:rPr>
                <w:sz w:val="20"/>
              </w:rPr>
              <w:t>Financement ($US)</w:t>
            </w:r>
          </w:p>
        </w:tc>
        <w:tc>
          <w:tcPr>
            <w:tcW w:w="679" w:type="pct"/>
          </w:tcPr>
          <w:p w14:paraId="4D128CC6" w14:textId="77777777" w:rsidR="00725314" w:rsidRPr="00B576E6" w:rsidRDefault="00725314" w:rsidP="004B27E8">
            <w:pPr>
              <w:jc w:val="right"/>
              <w:rPr>
                <w:sz w:val="20"/>
                <w:szCs w:val="20"/>
              </w:rPr>
            </w:pPr>
            <w:r>
              <w:rPr>
                <w:sz w:val="20"/>
              </w:rPr>
              <w:t>983 463</w:t>
            </w:r>
          </w:p>
        </w:tc>
        <w:tc>
          <w:tcPr>
            <w:tcW w:w="679" w:type="pct"/>
          </w:tcPr>
          <w:p w14:paraId="5BAF5541" w14:textId="77777777" w:rsidR="00725314" w:rsidRPr="00B576E6" w:rsidRDefault="00725314" w:rsidP="004B27E8">
            <w:pPr>
              <w:jc w:val="right"/>
              <w:rPr>
                <w:sz w:val="20"/>
                <w:szCs w:val="20"/>
              </w:rPr>
            </w:pPr>
            <w:r>
              <w:rPr>
                <w:sz w:val="20"/>
              </w:rPr>
              <w:t>0</w:t>
            </w:r>
          </w:p>
        </w:tc>
        <w:tc>
          <w:tcPr>
            <w:tcW w:w="679" w:type="pct"/>
          </w:tcPr>
          <w:p w14:paraId="706689D5" w14:textId="77777777" w:rsidR="00725314" w:rsidRPr="00B576E6" w:rsidRDefault="00725314" w:rsidP="004B27E8">
            <w:pPr>
              <w:jc w:val="right"/>
              <w:rPr>
                <w:sz w:val="20"/>
                <w:szCs w:val="20"/>
              </w:rPr>
            </w:pPr>
            <w:r>
              <w:rPr>
                <w:sz w:val="20"/>
              </w:rPr>
              <w:t>0</w:t>
            </w:r>
          </w:p>
        </w:tc>
        <w:tc>
          <w:tcPr>
            <w:tcW w:w="678" w:type="pct"/>
          </w:tcPr>
          <w:p w14:paraId="28C2ADD0" w14:textId="77777777" w:rsidR="00725314" w:rsidRPr="00B576E6" w:rsidRDefault="00725314" w:rsidP="004B27E8">
            <w:pPr>
              <w:jc w:val="right"/>
              <w:rPr>
                <w:sz w:val="20"/>
                <w:szCs w:val="20"/>
              </w:rPr>
            </w:pPr>
            <w:r>
              <w:rPr>
                <w:sz w:val="20"/>
              </w:rPr>
              <w:t>983 463</w:t>
            </w:r>
          </w:p>
        </w:tc>
      </w:tr>
      <w:tr w:rsidR="00725314" w:rsidRPr="00B576E6" w14:paraId="54F8AD75" w14:textId="77777777" w:rsidTr="0056772E">
        <w:trPr>
          <w:trHeight w:val="264"/>
          <w:jc w:val="center"/>
        </w:trPr>
        <w:tc>
          <w:tcPr>
            <w:tcW w:w="829" w:type="pct"/>
            <w:vMerge w:val="restart"/>
            <w:shd w:val="clear" w:color="auto" w:fill="FFFFFF" w:themeFill="background1"/>
            <w:vAlign w:val="center"/>
            <w:hideMark/>
          </w:tcPr>
          <w:p w14:paraId="4B12A4A6" w14:textId="77777777" w:rsidR="00725314" w:rsidRPr="00B576E6" w:rsidRDefault="00725314" w:rsidP="00C815D7">
            <w:pPr>
              <w:jc w:val="center"/>
              <w:rPr>
                <w:sz w:val="20"/>
                <w:szCs w:val="20"/>
              </w:rPr>
            </w:pPr>
            <w:r>
              <w:rPr>
                <w:color w:val="000000" w:themeColor="text1"/>
                <w:sz w:val="20"/>
              </w:rPr>
              <w:t>Italie</w:t>
            </w:r>
          </w:p>
        </w:tc>
        <w:tc>
          <w:tcPr>
            <w:tcW w:w="1455" w:type="pct"/>
            <w:hideMark/>
          </w:tcPr>
          <w:p w14:paraId="254352CB" w14:textId="77777777" w:rsidR="00725314" w:rsidRPr="00B576E6" w:rsidRDefault="00725314" w:rsidP="00C815D7">
            <w:pPr>
              <w:jc w:val="left"/>
              <w:rPr>
                <w:sz w:val="20"/>
                <w:szCs w:val="20"/>
              </w:rPr>
            </w:pPr>
            <w:r>
              <w:rPr>
                <w:sz w:val="20"/>
              </w:rPr>
              <w:t>Élimination des SAO (tonnes PAO)</w:t>
            </w:r>
          </w:p>
        </w:tc>
        <w:tc>
          <w:tcPr>
            <w:tcW w:w="679" w:type="pct"/>
          </w:tcPr>
          <w:p w14:paraId="22CBEB19" w14:textId="77777777" w:rsidR="00725314" w:rsidRPr="00B576E6" w:rsidRDefault="00725314" w:rsidP="004B27E8">
            <w:pPr>
              <w:jc w:val="right"/>
              <w:rPr>
                <w:sz w:val="20"/>
                <w:szCs w:val="20"/>
              </w:rPr>
            </w:pPr>
            <w:r>
              <w:rPr>
                <w:sz w:val="20"/>
              </w:rPr>
              <w:t>0,0</w:t>
            </w:r>
          </w:p>
        </w:tc>
        <w:tc>
          <w:tcPr>
            <w:tcW w:w="679" w:type="pct"/>
          </w:tcPr>
          <w:p w14:paraId="0406DE26" w14:textId="77777777" w:rsidR="00725314" w:rsidRPr="00B576E6" w:rsidRDefault="00725314" w:rsidP="004B27E8">
            <w:pPr>
              <w:jc w:val="right"/>
              <w:rPr>
                <w:sz w:val="20"/>
                <w:szCs w:val="20"/>
              </w:rPr>
            </w:pPr>
            <w:r>
              <w:rPr>
                <w:sz w:val="20"/>
              </w:rPr>
              <w:t>0,0</w:t>
            </w:r>
          </w:p>
        </w:tc>
        <w:tc>
          <w:tcPr>
            <w:tcW w:w="679" w:type="pct"/>
          </w:tcPr>
          <w:p w14:paraId="168516E6" w14:textId="77777777" w:rsidR="00725314" w:rsidRPr="00B576E6" w:rsidRDefault="00725314" w:rsidP="004B27E8">
            <w:pPr>
              <w:jc w:val="right"/>
              <w:rPr>
                <w:sz w:val="20"/>
                <w:szCs w:val="20"/>
              </w:rPr>
            </w:pPr>
            <w:r>
              <w:rPr>
                <w:sz w:val="20"/>
              </w:rPr>
              <w:t>0,0</w:t>
            </w:r>
          </w:p>
        </w:tc>
        <w:tc>
          <w:tcPr>
            <w:tcW w:w="678" w:type="pct"/>
          </w:tcPr>
          <w:p w14:paraId="0ACC26C9" w14:textId="77777777" w:rsidR="00725314" w:rsidRPr="00B576E6" w:rsidRDefault="00725314" w:rsidP="004B27E8">
            <w:pPr>
              <w:jc w:val="right"/>
              <w:rPr>
                <w:sz w:val="20"/>
                <w:szCs w:val="20"/>
              </w:rPr>
            </w:pPr>
            <w:r>
              <w:rPr>
                <w:sz w:val="20"/>
              </w:rPr>
              <w:t>0,0</w:t>
            </w:r>
          </w:p>
        </w:tc>
      </w:tr>
      <w:tr w:rsidR="00725314" w:rsidRPr="00B576E6" w14:paraId="5BF46485" w14:textId="77777777" w:rsidTr="0056772E">
        <w:trPr>
          <w:trHeight w:val="43"/>
          <w:jc w:val="center"/>
        </w:trPr>
        <w:tc>
          <w:tcPr>
            <w:tcW w:w="829" w:type="pct"/>
            <w:vMerge/>
            <w:shd w:val="clear" w:color="auto" w:fill="FFFFFF" w:themeFill="background1"/>
            <w:vAlign w:val="center"/>
            <w:hideMark/>
          </w:tcPr>
          <w:p w14:paraId="6323436F" w14:textId="77777777" w:rsidR="00725314" w:rsidRPr="00B576E6" w:rsidRDefault="00725314" w:rsidP="00C815D7">
            <w:pPr>
              <w:rPr>
                <w:sz w:val="20"/>
                <w:szCs w:val="20"/>
                <w:lang w:val="en-US"/>
              </w:rPr>
            </w:pPr>
          </w:p>
        </w:tc>
        <w:tc>
          <w:tcPr>
            <w:tcW w:w="1455" w:type="pct"/>
            <w:hideMark/>
          </w:tcPr>
          <w:p w14:paraId="5ADEE2AC" w14:textId="77777777" w:rsidR="00725314" w:rsidRPr="00B576E6" w:rsidRDefault="00725314" w:rsidP="00C815D7">
            <w:pPr>
              <w:jc w:val="left"/>
              <w:rPr>
                <w:sz w:val="20"/>
                <w:szCs w:val="20"/>
              </w:rPr>
            </w:pPr>
            <w:r>
              <w:rPr>
                <w:sz w:val="20"/>
              </w:rPr>
              <w:t>Financement ($US)</w:t>
            </w:r>
          </w:p>
        </w:tc>
        <w:tc>
          <w:tcPr>
            <w:tcW w:w="679" w:type="pct"/>
          </w:tcPr>
          <w:p w14:paraId="33AAC929" w14:textId="77777777" w:rsidR="00725314" w:rsidRPr="00B576E6" w:rsidRDefault="00725314" w:rsidP="004B27E8">
            <w:pPr>
              <w:jc w:val="right"/>
              <w:rPr>
                <w:sz w:val="20"/>
                <w:szCs w:val="20"/>
              </w:rPr>
            </w:pPr>
            <w:r>
              <w:rPr>
                <w:sz w:val="20"/>
              </w:rPr>
              <w:t>0</w:t>
            </w:r>
          </w:p>
        </w:tc>
        <w:tc>
          <w:tcPr>
            <w:tcW w:w="679" w:type="pct"/>
          </w:tcPr>
          <w:p w14:paraId="39F3FA38" w14:textId="77777777" w:rsidR="00725314" w:rsidRPr="00B576E6" w:rsidRDefault="00725314" w:rsidP="004B27E8">
            <w:pPr>
              <w:jc w:val="right"/>
              <w:rPr>
                <w:sz w:val="20"/>
                <w:szCs w:val="20"/>
              </w:rPr>
            </w:pPr>
            <w:r>
              <w:rPr>
                <w:sz w:val="20"/>
              </w:rPr>
              <w:t>0</w:t>
            </w:r>
          </w:p>
        </w:tc>
        <w:tc>
          <w:tcPr>
            <w:tcW w:w="679" w:type="pct"/>
          </w:tcPr>
          <w:p w14:paraId="5FD30564" w14:textId="77777777" w:rsidR="00725314" w:rsidRPr="00B576E6" w:rsidRDefault="00725314" w:rsidP="004B27E8">
            <w:pPr>
              <w:jc w:val="right"/>
              <w:rPr>
                <w:sz w:val="20"/>
                <w:szCs w:val="20"/>
              </w:rPr>
            </w:pPr>
            <w:r>
              <w:rPr>
                <w:sz w:val="20"/>
              </w:rPr>
              <w:t>0</w:t>
            </w:r>
          </w:p>
        </w:tc>
        <w:tc>
          <w:tcPr>
            <w:tcW w:w="678" w:type="pct"/>
          </w:tcPr>
          <w:p w14:paraId="3D82BF5F" w14:textId="77777777" w:rsidR="00725314" w:rsidRPr="00B576E6" w:rsidRDefault="00725314" w:rsidP="004B27E8">
            <w:pPr>
              <w:jc w:val="right"/>
              <w:rPr>
                <w:sz w:val="20"/>
                <w:szCs w:val="20"/>
              </w:rPr>
            </w:pPr>
            <w:r>
              <w:rPr>
                <w:sz w:val="20"/>
              </w:rPr>
              <w:t>0</w:t>
            </w:r>
          </w:p>
        </w:tc>
      </w:tr>
    </w:tbl>
    <w:p w14:paraId="49C12752" w14:textId="77777777" w:rsidR="00725314" w:rsidRPr="003F4557" w:rsidRDefault="00725314" w:rsidP="00AB4F9C">
      <w:pPr>
        <w:jc w:val="center"/>
        <w:rPr>
          <w:sz w:val="10"/>
          <w:szCs w:val="10"/>
        </w:rPr>
      </w:pPr>
    </w:p>
    <w:tbl>
      <w:tblPr>
        <w:tblStyle w:val="TableGrid"/>
        <w:tblW w:w="5994" w:type="pct"/>
        <w:jc w:val="center"/>
        <w:tblLayout w:type="fixed"/>
        <w:tblCellMar>
          <w:left w:w="57" w:type="dxa"/>
          <w:right w:w="85" w:type="dxa"/>
        </w:tblCellMar>
        <w:tblLook w:val="04A0" w:firstRow="1" w:lastRow="0" w:firstColumn="1" w:lastColumn="0" w:noHBand="0" w:noVBand="1"/>
      </w:tblPr>
      <w:tblGrid>
        <w:gridCol w:w="1589"/>
        <w:gridCol w:w="1020"/>
        <w:gridCol w:w="1458"/>
        <w:gridCol w:w="1020"/>
        <w:gridCol w:w="729"/>
        <w:gridCol w:w="1020"/>
        <w:gridCol w:w="729"/>
        <w:gridCol w:w="729"/>
        <w:gridCol w:w="1020"/>
        <w:gridCol w:w="874"/>
        <w:gridCol w:w="1021"/>
      </w:tblGrid>
      <w:tr w:rsidR="00725314" w:rsidRPr="00B576E6" w14:paraId="0B349D29" w14:textId="77777777" w:rsidTr="004B27E8">
        <w:trPr>
          <w:trHeight w:val="233"/>
          <w:jc w:val="center"/>
        </w:trPr>
        <w:tc>
          <w:tcPr>
            <w:tcW w:w="4071" w:type="dxa"/>
            <w:gridSpan w:val="3"/>
            <w:vAlign w:val="center"/>
            <w:hideMark/>
          </w:tcPr>
          <w:p w14:paraId="120E48F0" w14:textId="7879429A" w:rsidR="00725314" w:rsidRPr="00B576E6" w:rsidRDefault="00725314" w:rsidP="00C815D7">
            <w:pPr>
              <w:spacing w:before="20" w:after="20"/>
              <w:ind w:left="38"/>
              <w:jc w:val="left"/>
              <w:rPr>
                <w:b/>
                <w:sz w:val="20"/>
                <w:szCs w:val="20"/>
              </w:rPr>
            </w:pPr>
            <w:r>
              <w:rPr>
                <w:b/>
                <w:sz w:val="20"/>
              </w:rPr>
              <w:t>VI) DONNÉES DU PROJET</w:t>
            </w:r>
          </w:p>
        </w:tc>
        <w:tc>
          <w:tcPr>
            <w:tcW w:w="1020" w:type="dxa"/>
            <w:vAlign w:val="center"/>
            <w:hideMark/>
          </w:tcPr>
          <w:p w14:paraId="4910D1FD" w14:textId="77777777" w:rsidR="00725314" w:rsidRPr="00B576E6" w:rsidRDefault="00725314" w:rsidP="00C815D7">
            <w:pPr>
              <w:spacing w:before="20" w:after="20"/>
              <w:ind w:left="38"/>
              <w:jc w:val="center"/>
              <w:rPr>
                <w:b/>
                <w:sz w:val="20"/>
                <w:szCs w:val="20"/>
              </w:rPr>
            </w:pPr>
            <w:r>
              <w:rPr>
                <w:b/>
                <w:sz w:val="20"/>
              </w:rPr>
              <w:t>2017*</w:t>
            </w:r>
          </w:p>
        </w:tc>
        <w:tc>
          <w:tcPr>
            <w:tcW w:w="729" w:type="dxa"/>
            <w:vAlign w:val="center"/>
            <w:hideMark/>
          </w:tcPr>
          <w:p w14:paraId="2554B698" w14:textId="77777777" w:rsidR="00725314" w:rsidRPr="00B576E6" w:rsidRDefault="00725314" w:rsidP="00C815D7">
            <w:pPr>
              <w:spacing w:before="20" w:after="20"/>
              <w:jc w:val="center"/>
              <w:rPr>
                <w:b/>
                <w:sz w:val="20"/>
                <w:szCs w:val="20"/>
              </w:rPr>
            </w:pPr>
            <w:r>
              <w:rPr>
                <w:b/>
                <w:sz w:val="20"/>
              </w:rPr>
              <w:t>2018</w:t>
            </w:r>
          </w:p>
        </w:tc>
        <w:tc>
          <w:tcPr>
            <w:tcW w:w="1020" w:type="dxa"/>
            <w:vAlign w:val="center"/>
            <w:hideMark/>
          </w:tcPr>
          <w:p w14:paraId="3DEDBD56" w14:textId="77777777" w:rsidR="00725314" w:rsidRPr="00B576E6" w:rsidRDefault="00725314" w:rsidP="00C815D7">
            <w:pPr>
              <w:spacing w:before="20" w:after="20"/>
              <w:jc w:val="center"/>
              <w:rPr>
                <w:b/>
                <w:sz w:val="20"/>
                <w:szCs w:val="20"/>
              </w:rPr>
            </w:pPr>
            <w:r>
              <w:rPr>
                <w:b/>
                <w:sz w:val="20"/>
              </w:rPr>
              <w:t>2019</w:t>
            </w:r>
          </w:p>
        </w:tc>
        <w:tc>
          <w:tcPr>
            <w:tcW w:w="729" w:type="dxa"/>
            <w:vAlign w:val="center"/>
            <w:hideMark/>
          </w:tcPr>
          <w:p w14:paraId="64855718" w14:textId="77777777" w:rsidR="00725314" w:rsidRPr="00B576E6" w:rsidRDefault="00725314" w:rsidP="00C815D7">
            <w:pPr>
              <w:spacing w:before="20" w:after="20"/>
              <w:jc w:val="center"/>
              <w:rPr>
                <w:b/>
                <w:sz w:val="20"/>
                <w:szCs w:val="20"/>
              </w:rPr>
            </w:pPr>
            <w:r>
              <w:rPr>
                <w:b/>
                <w:sz w:val="20"/>
              </w:rPr>
              <w:t>2020-2021</w:t>
            </w:r>
          </w:p>
        </w:tc>
        <w:tc>
          <w:tcPr>
            <w:tcW w:w="729" w:type="dxa"/>
            <w:vAlign w:val="center"/>
            <w:hideMark/>
          </w:tcPr>
          <w:p w14:paraId="6A6B1F2A" w14:textId="77777777" w:rsidR="00725314" w:rsidRPr="00B576E6" w:rsidRDefault="00725314" w:rsidP="00C815D7">
            <w:pPr>
              <w:spacing w:before="20" w:after="20"/>
              <w:jc w:val="center"/>
              <w:rPr>
                <w:b/>
                <w:sz w:val="20"/>
                <w:szCs w:val="20"/>
              </w:rPr>
            </w:pPr>
            <w:r>
              <w:rPr>
                <w:b/>
                <w:sz w:val="20"/>
              </w:rPr>
              <w:t>2022</w:t>
            </w:r>
          </w:p>
        </w:tc>
        <w:tc>
          <w:tcPr>
            <w:tcW w:w="1020" w:type="dxa"/>
            <w:vAlign w:val="center"/>
          </w:tcPr>
          <w:p w14:paraId="2A977A3B" w14:textId="77777777" w:rsidR="00725314" w:rsidRPr="00B576E6" w:rsidRDefault="00725314" w:rsidP="00C815D7">
            <w:pPr>
              <w:spacing w:before="20" w:after="20"/>
              <w:jc w:val="center"/>
              <w:rPr>
                <w:b/>
                <w:sz w:val="20"/>
                <w:szCs w:val="20"/>
              </w:rPr>
            </w:pPr>
            <w:r>
              <w:rPr>
                <w:b/>
                <w:sz w:val="20"/>
              </w:rPr>
              <w:t>2023**</w:t>
            </w:r>
          </w:p>
        </w:tc>
        <w:tc>
          <w:tcPr>
            <w:tcW w:w="874" w:type="dxa"/>
            <w:vAlign w:val="center"/>
          </w:tcPr>
          <w:p w14:paraId="1038F976" w14:textId="77777777" w:rsidR="00725314" w:rsidRPr="00B576E6" w:rsidRDefault="00725314" w:rsidP="00C815D7">
            <w:pPr>
              <w:spacing w:before="20" w:after="20"/>
              <w:jc w:val="center"/>
              <w:rPr>
                <w:b/>
                <w:sz w:val="20"/>
                <w:szCs w:val="20"/>
              </w:rPr>
            </w:pPr>
            <w:r>
              <w:rPr>
                <w:b/>
                <w:sz w:val="20"/>
              </w:rPr>
              <w:t>2024***</w:t>
            </w:r>
          </w:p>
        </w:tc>
        <w:tc>
          <w:tcPr>
            <w:tcW w:w="1021" w:type="dxa"/>
            <w:vAlign w:val="center"/>
            <w:hideMark/>
          </w:tcPr>
          <w:p w14:paraId="74C6D70A" w14:textId="77777777" w:rsidR="00725314" w:rsidRPr="00B576E6" w:rsidRDefault="00725314" w:rsidP="00C815D7">
            <w:pPr>
              <w:spacing w:before="20" w:after="20"/>
              <w:jc w:val="center"/>
              <w:rPr>
                <w:b/>
                <w:sz w:val="20"/>
                <w:szCs w:val="20"/>
              </w:rPr>
            </w:pPr>
            <w:r>
              <w:rPr>
                <w:b/>
                <w:sz w:val="20"/>
              </w:rPr>
              <w:t>Total</w:t>
            </w:r>
          </w:p>
        </w:tc>
      </w:tr>
      <w:tr w:rsidR="00725314" w:rsidRPr="00B576E6" w14:paraId="5895127D" w14:textId="77777777" w:rsidTr="004B27E8">
        <w:trPr>
          <w:trHeight w:val="238"/>
          <w:jc w:val="center"/>
        </w:trPr>
        <w:tc>
          <w:tcPr>
            <w:tcW w:w="4071" w:type="dxa"/>
            <w:gridSpan w:val="3"/>
            <w:vAlign w:val="center"/>
            <w:hideMark/>
          </w:tcPr>
          <w:p w14:paraId="7C7DF18D" w14:textId="77777777" w:rsidR="00725314" w:rsidRPr="00B576E6" w:rsidRDefault="00725314" w:rsidP="00C815D7">
            <w:pPr>
              <w:spacing w:before="20" w:after="20"/>
              <w:ind w:left="38"/>
              <w:jc w:val="left"/>
              <w:rPr>
                <w:sz w:val="20"/>
                <w:szCs w:val="20"/>
              </w:rPr>
            </w:pPr>
            <w:r>
              <w:rPr>
                <w:sz w:val="20"/>
              </w:rPr>
              <w:t>Limites de consommation du Protocole de Montréal (tonnes PAO)</w:t>
            </w:r>
          </w:p>
        </w:tc>
        <w:tc>
          <w:tcPr>
            <w:tcW w:w="1020" w:type="dxa"/>
            <w:vAlign w:val="center"/>
          </w:tcPr>
          <w:p w14:paraId="06A8AF41" w14:textId="77777777" w:rsidR="00725314" w:rsidRPr="00B576E6" w:rsidRDefault="00725314" w:rsidP="004B27E8">
            <w:pPr>
              <w:spacing w:before="20" w:after="20"/>
              <w:ind w:left="38"/>
              <w:jc w:val="right"/>
              <w:rPr>
                <w:sz w:val="20"/>
                <w:szCs w:val="20"/>
              </w:rPr>
            </w:pPr>
            <w:r>
              <w:rPr>
                <w:color w:val="000000"/>
                <w:sz w:val="20"/>
              </w:rPr>
              <w:t>360,63</w:t>
            </w:r>
          </w:p>
        </w:tc>
        <w:tc>
          <w:tcPr>
            <w:tcW w:w="729" w:type="dxa"/>
            <w:vAlign w:val="center"/>
          </w:tcPr>
          <w:p w14:paraId="1057FC00" w14:textId="77777777" w:rsidR="00725314" w:rsidRPr="00B576E6" w:rsidRDefault="00725314" w:rsidP="004B27E8">
            <w:pPr>
              <w:spacing w:before="20" w:after="20"/>
              <w:jc w:val="right"/>
              <w:rPr>
                <w:sz w:val="20"/>
                <w:szCs w:val="20"/>
              </w:rPr>
            </w:pPr>
            <w:r>
              <w:rPr>
                <w:color w:val="000000"/>
                <w:sz w:val="20"/>
              </w:rPr>
              <w:t>360,63</w:t>
            </w:r>
          </w:p>
        </w:tc>
        <w:tc>
          <w:tcPr>
            <w:tcW w:w="1020" w:type="dxa"/>
            <w:vAlign w:val="center"/>
          </w:tcPr>
          <w:p w14:paraId="1A6B45FF" w14:textId="77777777" w:rsidR="00725314" w:rsidRPr="00B576E6" w:rsidRDefault="00725314" w:rsidP="004B27E8">
            <w:pPr>
              <w:spacing w:before="20" w:after="20"/>
              <w:jc w:val="right"/>
              <w:rPr>
                <w:sz w:val="20"/>
                <w:szCs w:val="20"/>
              </w:rPr>
            </w:pPr>
            <w:r>
              <w:rPr>
                <w:color w:val="000000"/>
                <w:sz w:val="20"/>
              </w:rPr>
              <w:t>360,63</w:t>
            </w:r>
          </w:p>
        </w:tc>
        <w:tc>
          <w:tcPr>
            <w:tcW w:w="729" w:type="dxa"/>
            <w:vAlign w:val="center"/>
          </w:tcPr>
          <w:p w14:paraId="206911BE" w14:textId="77777777" w:rsidR="00725314" w:rsidRPr="00B576E6" w:rsidRDefault="00725314" w:rsidP="004B27E8">
            <w:pPr>
              <w:spacing w:before="20" w:after="20"/>
              <w:jc w:val="right"/>
              <w:rPr>
                <w:sz w:val="20"/>
                <w:szCs w:val="20"/>
              </w:rPr>
            </w:pPr>
            <w:r>
              <w:rPr>
                <w:color w:val="000000"/>
                <w:sz w:val="20"/>
              </w:rPr>
              <w:t>260,45</w:t>
            </w:r>
          </w:p>
        </w:tc>
        <w:tc>
          <w:tcPr>
            <w:tcW w:w="729" w:type="dxa"/>
            <w:vAlign w:val="center"/>
          </w:tcPr>
          <w:p w14:paraId="79DA7226" w14:textId="77777777" w:rsidR="00725314" w:rsidRPr="00B576E6" w:rsidRDefault="00725314" w:rsidP="004B27E8">
            <w:pPr>
              <w:spacing w:before="20" w:after="20"/>
              <w:jc w:val="right"/>
              <w:rPr>
                <w:sz w:val="20"/>
                <w:szCs w:val="20"/>
              </w:rPr>
            </w:pPr>
            <w:r>
              <w:rPr>
                <w:color w:val="000000"/>
                <w:sz w:val="20"/>
              </w:rPr>
              <w:t>260,45</w:t>
            </w:r>
          </w:p>
        </w:tc>
        <w:tc>
          <w:tcPr>
            <w:tcW w:w="1020" w:type="dxa"/>
            <w:vAlign w:val="center"/>
          </w:tcPr>
          <w:p w14:paraId="4C5A0AA0" w14:textId="77777777" w:rsidR="00725314" w:rsidRPr="00B576E6" w:rsidRDefault="00725314" w:rsidP="004B27E8">
            <w:pPr>
              <w:spacing w:before="20" w:after="20"/>
              <w:jc w:val="right"/>
              <w:rPr>
                <w:sz w:val="20"/>
                <w:szCs w:val="20"/>
              </w:rPr>
            </w:pPr>
            <w:r>
              <w:rPr>
                <w:color w:val="000000"/>
                <w:sz w:val="20"/>
              </w:rPr>
              <w:t>260,45</w:t>
            </w:r>
          </w:p>
        </w:tc>
        <w:tc>
          <w:tcPr>
            <w:tcW w:w="874" w:type="dxa"/>
            <w:vAlign w:val="center"/>
          </w:tcPr>
          <w:p w14:paraId="3556687A" w14:textId="77777777" w:rsidR="00725314" w:rsidRPr="00B576E6" w:rsidRDefault="00725314" w:rsidP="004B27E8">
            <w:pPr>
              <w:spacing w:before="20" w:after="20"/>
              <w:jc w:val="right"/>
              <w:rPr>
                <w:sz w:val="20"/>
                <w:szCs w:val="20"/>
              </w:rPr>
            </w:pPr>
            <w:r>
              <w:rPr>
                <w:sz w:val="20"/>
              </w:rPr>
              <w:t>260,45</w:t>
            </w:r>
          </w:p>
        </w:tc>
        <w:tc>
          <w:tcPr>
            <w:tcW w:w="1021" w:type="dxa"/>
            <w:vAlign w:val="center"/>
            <w:hideMark/>
          </w:tcPr>
          <w:p w14:paraId="4EF2EDAE" w14:textId="77777777" w:rsidR="00725314" w:rsidRPr="00B576E6" w:rsidRDefault="00725314" w:rsidP="004B27E8">
            <w:pPr>
              <w:spacing w:before="20" w:after="20"/>
              <w:jc w:val="right"/>
              <w:rPr>
                <w:sz w:val="20"/>
                <w:szCs w:val="20"/>
              </w:rPr>
            </w:pPr>
            <w:r>
              <w:rPr>
                <w:color w:val="000000"/>
                <w:sz w:val="20"/>
              </w:rPr>
              <w:t>s.o.</w:t>
            </w:r>
          </w:p>
        </w:tc>
      </w:tr>
      <w:tr w:rsidR="00725314" w:rsidRPr="00B576E6" w14:paraId="7484D42F" w14:textId="77777777" w:rsidTr="004B27E8">
        <w:trPr>
          <w:trHeight w:val="275"/>
          <w:jc w:val="center"/>
        </w:trPr>
        <w:tc>
          <w:tcPr>
            <w:tcW w:w="4071" w:type="dxa"/>
            <w:gridSpan w:val="3"/>
            <w:vAlign w:val="center"/>
            <w:hideMark/>
          </w:tcPr>
          <w:p w14:paraId="69F31CED" w14:textId="77777777" w:rsidR="00725314" w:rsidRPr="00B576E6" w:rsidRDefault="00725314" w:rsidP="00C815D7">
            <w:pPr>
              <w:spacing w:before="20" w:after="20"/>
              <w:ind w:left="38"/>
              <w:jc w:val="left"/>
              <w:rPr>
                <w:sz w:val="20"/>
                <w:szCs w:val="20"/>
              </w:rPr>
            </w:pPr>
            <w:r>
              <w:rPr>
                <w:sz w:val="20"/>
              </w:rPr>
              <w:t>Consommation maximale admissible (tonnes PAO)</w:t>
            </w:r>
          </w:p>
        </w:tc>
        <w:tc>
          <w:tcPr>
            <w:tcW w:w="1020" w:type="dxa"/>
            <w:vAlign w:val="center"/>
          </w:tcPr>
          <w:p w14:paraId="2EA98FEF" w14:textId="77777777" w:rsidR="00725314" w:rsidRPr="00B576E6" w:rsidRDefault="00725314" w:rsidP="004B27E8">
            <w:pPr>
              <w:spacing w:before="20" w:after="20"/>
              <w:ind w:left="38"/>
              <w:jc w:val="right"/>
              <w:rPr>
                <w:sz w:val="20"/>
                <w:szCs w:val="20"/>
              </w:rPr>
            </w:pPr>
            <w:r>
              <w:rPr>
                <w:color w:val="000000"/>
                <w:sz w:val="20"/>
              </w:rPr>
              <w:t>330,58</w:t>
            </w:r>
          </w:p>
        </w:tc>
        <w:tc>
          <w:tcPr>
            <w:tcW w:w="729" w:type="dxa"/>
            <w:vAlign w:val="center"/>
          </w:tcPr>
          <w:p w14:paraId="3A038384" w14:textId="77777777" w:rsidR="00725314" w:rsidRPr="00B576E6" w:rsidRDefault="00725314" w:rsidP="004B27E8">
            <w:pPr>
              <w:spacing w:before="20" w:after="20"/>
              <w:jc w:val="right"/>
              <w:rPr>
                <w:sz w:val="20"/>
                <w:szCs w:val="20"/>
              </w:rPr>
            </w:pPr>
            <w:r>
              <w:rPr>
                <w:color w:val="000000"/>
                <w:sz w:val="20"/>
              </w:rPr>
              <w:t>330,58</w:t>
            </w:r>
          </w:p>
        </w:tc>
        <w:tc>
          <w:tcPr>
            <w:tcW w:w="1020" w:type="dxa"/>
            <w:vAlign w:val="center"/>
          </w:tcPr>
          <w:p w14:paraId="33D92191" w14:textId="77777777" w:rsidR="00725314" w:rsidRPr="00B576E6" w:rsidRDefault="00725314" w:rsidP="004B27E8">
            <w:pPr>
              <w:spacing w:before="20" w:after="20"/>
              <w:jc w:val="right"/>
              <w:rPr>
                <w:sz w:val="20"/>
                <w:szCs w:val="20"/>
              </w:rPr>
            </w:pPr>
            <w:r>
              <w:rPr>
                <w:color w:val="000000"/>
                <w:sz w:val="20"/>
              </w:rPr>
              <w:t>330,58</w:t>
            </w:r>
          </w:p>
        </w:tc>
        <w:tc>
          <w:tcPr>
            <w:tcW w:w="729" w:type="dxa"/>
            <w:vAlign w:val="center"/>
          </w:tcPr>
          <w:p w14:paraId="2BE97D83" w14:textId="77777777" w:rsidR="00725314" w:rsidRPr="00B576E6" w:rsidRDefault="00725314" w:rsidP="004B27E8">
            <w:pPr>
              <w:spacing w:before="20" w:after="20"/>
              <w:jc w:val="right"/>
              <w:rPr>
                <w:sz w:val="20"/>
                <w:szCs w:val="20"/>
              </w:rPr>
            </w:pPr>
            <w:r>
              <w:rPr>
                <w:color w:val="000000"/>
                <w:sz w:val="20"/>
              </w:rPr>
              <w:t>260,45</w:t>
            </w:r>
          </w:p>
        </w:tc>
        <w:tc>
          <w:tcPr>
            <w:tcW w:w="729" w:type="dxa"/>
            <w:vAlign w:val="center"/>
          </w:tcPr>
          <w:p w14:paraId="3780C928" w14:textId="77777777" w:rsidR="00725314" w:rsidRPr="00B576E6" w:rsidRDefault="00725314" w:rsidP="004B27E8">
            <w:pPr>
              <w:spacing w:before="20" w:after="20"/>
              <w:jc w:val="right"/>
              <w:rPr>
                <w:sz w:val="20"/>
                <w:szCs w:val="20"/>
              </w:rPr>
            </w:pPr>
            <w:r>
              <w:rPr>
                <w:color w:val="000000"/>
                <w:sz w:val="20"/>
              </w:rPr>
              <w:t>200,35</w:t>
            </w:r>
          </w:p>
        </w:tc>
        <w:tc>
          <w:tcPr>
            <w:tcW w:w="1020" w:type="dxa"/>
            <w:vAlign w:val="center"/>
          </w:tcPr>
          <w:p w14:paraId="62B1D0B5" w14:textId="77777777" w:rsidR="00725314" w:rsidRPr="00B576E6" w:rsidRDefault="00725314" w:rsidP="004B27E8">
            <w:pPr>
              <w:spacing w:before="20" w:after="20"/>
              <w:jc w:val="right"/>
              <w:rPr>
                <w:sz w:val="20"/>
                <w:szCs w:val="20"/>
              </w:rPr>
            </w:pPr>
            <w:r>
              <w:rPr>
                <w:color w:val="000000"/>
                <w:sz w:val="20"/>
              </w:rPr>
              <w:t>200,35</w:t>
            </w:r>
          </w:p>
        </w:tc>
        <w:tc>
          <w:tcPr>
            <w:tcW w:w="874" w:type="dxa"/>
            <w:vAlign w:val="center"/>
          </w:tcPr>
          <w:p w14:paraId="5AA08D0A" w14:textId="77777777" w:rsidR="00725314" w:rsidRPr="00B576E6" w:rsidRDefault="00725314" w:rsidP="004B27E8">
            <w:pPr>
              <w:spacing w:before="20" w:after="20"/>
              <w:jc w:val="right"/>
              <w:rPr>
                <w:sz w:val="20"/>
                <w:szCs w:val="20"/>
              </w:rPr>
            </w:pPr>
            <w:r>
              <w:rPr>
                <w:sz w:val="20"/>
              </w:rPr>
              <w:t>200,35</w:t>
            </w:r>
          </w:p>
        </w:tc>
        <w:tc>
          <w:tcPr>
            <w:tcW w:w="1021" w:type="dxa"/>
            <w:vAlign w:val="center"/>
            <w:hideMark/>
          </w:tcPr>
          <w:p w14:paraId="5C4F97F1" w14:textId="77777777" w:rsidR="00725314" w:rsidRPr="00B576E6" w:rsidRDefault="00725314" w:rsidP="004B27E8">
            <w:pPr>
              <w:spacing w:before="20" w:after="20"/>
              <w:jc w:val="right"/>
              <w:rPr>
                <w:sz w:val="20"/>
                <w:szCs w:val="20"/>
              </w:rPr>
            </w:pPr>
            <w:r>
              <w:rPr>
                <w:color w:val="000000"/>
                <w:sz w:val="20"/>
              </w:rPr>
              <w:t>s.o.</w:t>
            </w:r>
          </w:p>
        </w:tc>
      </w:tr>
      <w:tr w:rsidR="00725314" w:rsidRPr="00B576E6" w14:paraId="37606554" w14:textId="77777777" w:rsidTr="004B27E8">
        <w:trPr>
          <w:trHeight w:val="238"/>
          <w:jc w:val="center"/>
        </w:trPr>
        <w:tc>
          <w:tcPr>
            <w:tcW w:w="1591" w:type="dxa"/>
            <w:vMerge w:val="restart"/>
            <w:vAlign w:val="center"/>
            <w:hideMark/>
          </w:tcPr>
          <w:p w14:paraId="26CD14E6" w14:textId="77777777" w:rsidR="00725314" w:rsidRPr="00B576E6" w:rsidRDefault="00725314" w:rsidP="00C815D7">
            <w:pPr>
              <w:spacing w:before="20" w:after="20"/>
              <w:ind w:left="38" w:right="56"/>
              <w:jc w:val="left"/>
              <w:rPr>
                <w:sz w:val="20"/>
                <w:szCs w:val="20"/>
              </w:rPr>
            </w:pPr>
            <w:r>
              <w:rPr>
                <w:sz w:val="20"/>
              </w:rPr>
              <w:t>Financement convenu en principe ($US)</w:t>
            </w:r>
          </w:p>
        </w:tc>
        <w:tc>
          <w:tcPr>
            <w:tcW w:w="1020" w:type="dxa"/>
            <w:vMerge w:val="restart"/>
            <w:shd w:val="clear" w:color="auto" w:fill="FFFFFF" w:themeFill="background1"/>
            <w:vAlign w:val="center"/>
            <w:hideMark/>
          </w:tcPr>
          <w:p w14:paraId="24A77EEB" w14:textId="77777777" w:rsidR="00725314" w:rsidRPr="00B576E6" w:rsidRDefault="00725314" w:rsidP="00C815D7">
            <w:pPr>
              <w:spacing w:before="20" w:after="20"/>
              <w:ind w:left="86" w:right="54"/>
              <w:jc w:val="center"/>
              <w:rPr>
                <w:sz w:val="20"/>
                <w:szCs w:val="20"/>
              </w:rPr>
            </w:pPr>
            <w:r>
              <w:rPr>
                <w:color w:val="000000" w:themeColor="text1"/>
                <w:sz w:val="20"/>
              </w:rPr>
              <w:t>ONUDI</w:t>
            </w:r>
          </w:p>
        </w:tc>
        <w:tc>
          <w:tcPr>
            <w:tcW w:w="1458" w:type="dxa"/>
            <w:hideMark/>
          </w:tcPr>
          <w:p w14:paraId="48BCBC29" w14:textId="77777777" w:rsidR="00725314" w:rsidRPr="00B576E6" w:rsidRDefault="00725314" w:rsidP="00C815D7">
            <w:pPr>
              <w:spacing w:before="20" w:after="20"/>
              <w:ind w:left="38"/>
              <w:jc w:val="left"/>
              <w:rPr>
                <w:sz w:val="20"/>
                <w:szCs w:val="20"/>
              </w:rPr>
            </w:pPr>
            <w:r>
              <w:rPr>
                <w:sz w:val="20"/>
              </w:rPr>
              <w:t>Coûts du projet</w:t>
            </w:r>
          </w:p>
        </w:tc>
        <w:tc>
          <w:tcPr>
            <w:tcW w:w="1020" w:type="dxa"/>
          </w:tcPr>
          <w:p w14:paraId="0B8B52FB" w14:textId="77777777" w:rsidR="00725314" w:rsidRPr="00B576E6" w:rsidRDefault="00725314" w:rsidP="004B27E8">
            <w:pPr>
              <w:spacing w:before="20" w:after="20"/>
              <w:ind w:left="38"/>
              <w:jc w:val="right"/>
              <w:rPr>
                <w:color w:val="000000"/>
                <w:sz w:val="20"/>
                <w:szCs w:val="20"/>
              </w:rPr>
            </w:pPr>
            <w:r>
              <w:rPr>
                <w:color w:val="000000"/>
                <w:sz w:val="20"/>
              </w:rPr>
              <w:t>1 553 271</w:t>
            </w:r>
          </w:p>
        </w:tc>
        <w:tc>
          <w:tcPr>
            <w:tcW w:w="729" w:type="dxa"/>
          </w:tcPr>
          <w:p w14:paraId="7AFB11BD" w14:textId="77777777" w:rsidR="00725314" w:rsidRPr="00B576E6" w:rsidRDefault="00725314" w:rsidP="004B27E8">
            <w:pPr>
              <w:spacing w:before="20" w:after="20"/>
              <w:jc w:val="right"/>
              <w:rPr>
                <w:color w:val="000000"/>
                <w:sz w:val="20"/>
                <w:szCs w:val="20"/>
              </w:rPr>
            </w:pPr>
            <w:r>
              <w:rPr>
                <w:color w:val="000000"/>
                <w:sz w:val="20"/>
              </w:rPr>
              <w:t>0</w:t>
            </w:r>
          </w:p>
        </w:tc>
        <w:tc>
          <w:tcPr>
            <w:tcW w:w="1020" w:type="dxa"/>
          </w:tcPr>
          <w:p w14:paraId="0CE48676" w14:textId="77777777" w:rsidR="00725314" w:rsidRPr="00B576E6" w:rsidRDefault="00725314" w:rsidP="004B27E8">
            <w:pPr>
              <w:spacing w:before="20" w:after="20"/>
              <w:jc w:val="right"/>
              <w:rPr>
                <w:color w:val="000000"/>
                <w:sz w:val="20"/>
                <w:szCs w:val="20"/>
              </w:rPr>
            </w:pPr>
            <w:r>
              <w:rPr>
                <w:color w:val="000000"/>
                <w:sz w:val="20"/>
              </w:rPr>
              <w:t>3 280 793</w:t>
            </w:r>
          </w:p>
        </w:tc>
        <w:tc>
          <w:tcPr>
            <w:tcW w:w="729" w:type="dxa"/>
          </w:tcPr>
          <w:p w14:paraId="360707A7" w14:textId="77777777" w:rsidR="00725314" w:rsidRPr="00B576E6" w:rsidRDefault="00725314" w:rsidP="004B27E8">
            <w:pPr>
              <w:spacing w:before="20" w:after="20"/>
              <w:jc w:val="right"/>
              <w:rPr>
                <w:color w:val="000000"/>
                <w:sz w:val="20"/>
                <w:szCs w:val="20"/>
              </w:rPr>
            </w:pPr>
            <w:r>
              <w:rPr>
                <w:color w:val="000000"/>
                <w:sz w:val="20"/>
              </w:rPr>
              <w:t>0</w:t>
            </w:r>
          </w:p>
        </w:tc>
        <w:tc>
          <w:tcPr>
            <w:tcW w:w="729" w:type="dxa"/>
          </w:tcPr>
          <w:p w14:paraId="46BD60A4" w14:textId="77777777" w:rsidR="00725314" w:rsidRPr="00B576E6" w:rsidRDefault="00725314" w:rsidP="004B27E8">
            <w:pPr>
              <w:spacing w:before="20" w:after="20"/>
              <w:jc w:val="right"/>
              <w:rPr>
                <w:color w:val="000000"/>
                <w:sz w:val="20"/>
                <w:szCs w:val="20"/>
              </w:rPr>
            </w:pPr>
            <w:r>
              <w:rPr>
                <w:color w:val="000000"/>
                <w:sz w:val="20"/>
              </w:rPr>
              <w:t>0</w:t>
            </w:r>
          </w:p>
        </w:tc>
        <w:tc>
          <w:tcPr>
            <w:tcW w:w="1020" w:type="dxa"/>
          </w:tcPr>
          <w:p w14:paraId="6A315EA6" w14:textId="77777777" w:rsidR="00725314" w:rsidRPr="00B576E6" w:rsidRDefault="00725314" w:rsidP="004B27E8">
            <w:pPr>
              <w:spacing w:before="20" w:after="20"/>
              <w:jc w:val="right"/>
              <w:rPr>
                <w:color w:val="000000"/>
                <w:sz w:val="20"/>
                <w:szCs w:val="20"/>
              </w:rPr>
            </w:pPr>
            <w:r>
              <w:rPr>
                <w:color w:val="000000"/>
                <w:sz w:val="20"/>
              </w:rPr>
              <w:t>3 888 050</w:t>
            </w:r>
          </w:p>
        </w:tc>
        <w:tc>
          <w:tcPr>
            <w:tcW w:w="874" w:type="dxa"/>
          </w:tcPr>
          <w:p w14:paraId="0308F5CD" w14:textId="77777777" w:rsidR="00725314" w:rsidRPr="00B576E6" w:rsidRDefault="00725314" w:rsidP="004B27E8">
            <w:pPr>
              <w:spacing w:before="20" w:after="20"/>
              <w:jc w:val="right"/>
              <w:rPr>
                <w:color w:val="000000"/>
                <w:sz w:val="20"/>
                <w:szCs w:val="20"/>
              </w:rPr>
            </w:pPr>
            <w:r>
              <w:rPr>
                <w:color w:val="000000"/>
                <w:sz w:val="20"/>
              </w:rPr>
              <w:t>969 124</w:t>
            </w:r>
          </w:p>
        </w:tc>
        <w:tc>
          <w:tcPr>
            <w:tcW w:w="1021" w:type="dxa"/>
          </w:tcPr>
          <w:p w14:paraId="09CA77BE" w14:textId="77777777" w:rsidR="00725314" w:rsidRPr="00B576E6" w:rsidRDefault="00725314" w:rsidP="004B27E8">
            <w:pPr>
              <w:spacing w:before="20" w:after="20"/>
              <w:jc w:val="right"/>
              <w:rPr>
                <w:color w:val="000000"/>
                <w:sz w:val="20"/>
                <w:szCs w:val="20"/>
              </w:rPr>
            </w:pPr>
            <w:r>
              <w:rPr>
                <w:color w:val="000000"/>
                <w:sz w:val="20"/>
              </w:rPr>
              <w:t>9 691 238</w:t>
            </w:r>
          </w:p>
        </w:tc>
      </w:tr>
      <w:tr w:rsidR="00725314" w:rsidRPr="00B576E6" w14:paraId="09B26351" w14:textId="77777777" w:rsidTr="004B27E8">
        <w:trPr>
          <w:trHeight w:val="50"/>
          <w:jc w:val="center"/>
        </w:trPr>
        <w:tc>
          <w:tcPr>
            <w:tcW w:w="1591" w:type="dxa"/>
            <w:vMerge/>
            <w:vAlign w:val="center"/>
            <w:hideMark/>
          </w:tcPr>
          <w:p w14:paraId="081C25EB" w14:textId="77777777" w:rsidR="00725314" w:rsidRPr="00B576E6" w:rsidRDefault="00725314" w:rsidP="00C815D7">
            <w:pPr>
              <w:spacing w:before="20" w:after="20"/>
              <w:ind w:left="38"/>
              <w:jc w:val="left"/>
              <w:rPr>
                <w:sz w:val="20"/>
                <w:szCs w:val="20"/>
                <w:lang w:val="en-US"/>
              </w:rPr>
            </w:pPr>
          </w:p>
        </w:tc>
        <w:tc>
          <w:tcPr>
            <w:tcW w:w="1020" w:type="dxa"/>
            <w:vMerge/>
            <w:shd w:val="clear" w:color="auto" w:fill="FFFFFF" w:themeFill="background1"/>
            <w:vAlign w:val="center"/>
            <w:hideMark/>
          </w:tcPr>
          <w:p w14:paraId="3AE76DD5" w14:textId="77777777" w:rsidR="00725314" w:rsidRPr="00B576E6" w:rsidRDefault="00725314" w:rsidP="00C815D7">
            <w:pPr>
              <w:spacing w:before="20" w:after="20"/>
              <w:ind w:left="38"/>
              <w:jc w:val="center"/>
              <w:rPr>
                <w:sz w:val="20"/>
                <w:szCs w:val="20"/>
                <w:lang w:val="en-US"/>
              </w:rPr>
            </w:pPr>
          </w:p>
        </w:tc>
        <w:tc>
          <w:tcPr>
            <w:tcW w:w="1458" w:type="dxa"/>
            <w:hideMark/>
          </w:tcPr>
          <w:p w14:paraId="5B6D4677" w14:textId="77777777" w:rsidR="00725314" w:rsidRPr="00B576E6" w:rsidRDefault="00725314" w:rsidP="00C815D7">
            <w:pPr>
              <w:spacing w:before="20" w:after="20"/>
              <w:ind w:left="38"/>
              <w:jc w:val="left"/>
              <w:rPr>
                <w:sz w:val="20"/>
                <w:szCs w:val="20"/>
              </w:rPr>
            </w:pPr>
            <w:r>
              <w:rPr>
                <w:sz w:val="20"/>
              </w:rPr>
              <w:t>Coûts d’appui</w:t>
            </w:r>
          </w:p>
        </w:tc>
        <w:tc>
          <w:tcPr>
            <w:tcW w:w="1020" w:type="dxa"/>
          </w:tcPr>
          <w:p w14:paraId="0A352504" w14:textId="77777777" w:rsidR="00725314" w:rsidRPr="00B576E6" w:rsidRDefault="00725314" w:rsidP="004B27E8">
            <w:pPr>
              <w:spacing w:before="20" w:after="20"/>
              <w:ind w:left="38"/>
              <w:jc w:val="right"/>
              <w:rPr>
                <w:color w:val="000000"/>
                <w:sz w:val="20"/>
                <w:szCs w:val="20"/>
              </w:rPr>
            </w:pPr>
            <w:r>
              <w:rPr>
                <w:color w:val="000000"/>
                <w:sz w:val="20"/>
              </w:rPr>
              <w:t>108 729</w:t>
            </w:r>
          </w:p>
        </w:tc>
        <w:tc>
          <w:tcPr>
            <w:tcW w:w="729" w:type="dxa"/>
          </w:tcPr>
          <w:p w14:paraId="33D9BF81" w14:textId="77777777" w:rsidR="00725314" w:rsidRPr="00B576E6" w:rsidRDefault="00725314" w:rsidP="004B27E8">
            <w:pPr>
              <w:spacing w:before="20" w:after="20"/>
              <w:jc w:val="right"/>
              <w:rPr>
                <w:color w:val="000000"/>
                <w:sz w:val="20"/>
                <w:szCs w:val="20"/>
              </w:rPr>
            </w:pPr>
            <w:r>
              <w:rPr>
                <w:color w:val="000000"/>
                <w:sz w:val="20"/>
              </w:rPr>
              <w:t>0</w:t>
            </w:r>
          </w:p>
        </w:tc>
        <w:tc>
          <w:tcPr>
            <w:tcW w:w="1020" w:type="dxa"/>
          </w:tcPr>
          <w:p w14:paraId="4394826B" w14:textId="77777777" w:rsidR="00725314" w:rsidRPr="00B576E6" w:rsidRDefault="00725314" w:rsidP="004B27E8">
            <w:pPr>
              <w:spacing w:before="20" w:after="20"/>
              <w:jc w:val="right"/>
              <w:rPr>
                <w:color w:val="000000"/>
                <w:sz w:val="20"/>
                <w:szCs w:val="20"/>
              </w:rPr>
            </w:pPr>
            <w:r>
              <w:rPr>
                <w:color w:val="000000"/>
                <w:sz w:val="20"/>
              </w:rPr>
              <w:t>229 656</w:t>
            </w:r>
          </w:p>
        </w:tc>
        <w:tc>
          <w:tcPr>
            <w:tcW w:w="729" w:type="dxa"/>
          </w:tcPr>
          <w:p w14:paraId="335C1272" w14:textId="77777777" w:rsidR="00725314" w:rsidRPr="00B576E6" w:rsidRDefault="00725314" w:rsidP="004B27E8">
            <w:pPr>
              <w:spacing w:before="20" w:after="20"/>
              <w:jc w:val="right"/>
              <w:rPr>
                <w:color w:val="000000"/>
                <w:sz w:val="20"/>
                <w:szCs w:val="20"/>
              </w:rPr>
            </w:pPr>
            <w:r>
              <w:rPr>
                <w:color w:val="000000"/>
                <w:sz w:val="20"/>
              </w:rPr>
              <w:t>0</w:t>
            </w:r>
          </w:p>
        </w:tc>
        <w:tc>
          <w:tcPr>
            <w:tcW w:w="729" w:type="dxa"/>
          </w:tcPr>
          <w:p w14:paraId="6E3C7581" w14:textId="77777777" w:rsidR="00725314" w:rsidRPr="00B576E6" w:rsidRDefault="00725314" w:rsidP="004B27E8">
            <w:pPr>
              <w:spacing w:before="20" w:after="20"/>
              <w:jc w:val="right"/>
              <w:rPr>
                <w:color w:val="000000"/>
                <w:sz w:val="20"/>
                <w:szCs w:val="20"/>
              </w:rPr>
            </w:pPr>
            <w:r>
              <w:rPr>
                <w:color w:val="000000"/>
                <w:sz w:val="20"/>
              </w:rPr>
              <w:t>0</w:t>
            </w:r>
          </w:p>
        </w:tc>
        <w:tc>
          <w:tcPr>
            <w:tcW w:w="1020" w:type="dxa"/>
          </w:tcPr>
          <w:p w14:paraId="2074CAC1" w14:textId="77777777" w:rsidR="00725314" w:rsidRPr="00B576E6" w:rsidRDefault="00725314" w:rsidP="004B27E8">
            <w:pPr>
              <w:spacing w:before="20" w:after="20"/>
              <w:jc w:val="right"/>
              <w:rPr>
                <w:color w:val="000000"/>
                <w:sz w:val="20"/>
                <w:szCs w:val="20"/>
              </w:rPr>
            </w:pPr>
            <w:r>
              <w:rPr>
                <w:color w:val="000000"/>
                <w:sz w:val="20"/>
              </w:rPr>
              <w:t>272 164</w:t>
            </w:r>
          </w:p>
        </w:tc>
        <w:tc>
          <w:tcPr>
            <w:tcW w:w="874" w:type="dxa"/>
          </w:tcPr>
          <w:p w14:paraId="3B930F60" w14:textId="77777777" w:rsidR="00725314" w:rsidRPr="00B576E6" w:rsidRDefault="00725314" w:rsidP="004B27E8">
            <w:pPr>
              <w:spacing w:before="20" w:after="20"/>
              <w:jc w:val="right"/>
              <w:rPr>
                <w:color w:val="000000"/>
                <w:sz w:val="20"/>
                <w:szCs w:val="20"/>
              </w:rPr>
            </w:pPr>
            <w:r>
              <w:rPr>
                <w:color w:val="000000"/>
                <w:sz w:val="20"/>
              </w:rPr>
              <w:t>67 839</w:t>
            </w:r>
          </w:p>
        </w:tc>
        <w:tc>
          <w:tcPr>
            <w:tcW w:w="1021" w:type="dxa"/>
          </w:tcPr>
          <w:p w14:paraId="13C1B7BC" w14:textId="77777777" w:rsidR="00725314" w:rsidRPr="00B576E6" w:rsidRDefault="00725314" w:rsidP="004B27E8">
            <w:pPr>
              <w:spacing w:before="20" w:after="20"/>
              <w:jc w:val="right"/>
              <w:rPr>
                <w:color w:val="000000"/>
                <w:sz w:val="20"/>
                <w:szCs w:val="20"/>
              </w:rPr>
            </w:pPr>
            <w:r>
              <w:rPr>
                <w:color w:val="000000"/>
                <w:sz w:val="20"/>
              </w:rPr>
              <w:t>678 387</w:t>
            </w:r>
          </w:p>
        </w:tc>
      </w:tr>
      <w:tr w:rsidR="00725314" w:rsidRPr="00B576E6" w14:paraId="0DA094EF" w14:textId="77777777" w:rsidTr="004B27E8">
        <w:trPr>
          <w:trHeight w:val="143"/>
          <w:jc w:val="center"/>
        </w:trPr>
        <w:tc>
          <w:tcPr>
            <w:tcW w:w="1591" w:type="dxa"/>
            <w:vMerge/>
            <w:vAlign w:val="center"/>
            <w:hideMark/>
          </w:tcPr>
          <w:p w14:paraId="1B98E0DC" w14:textId="77777777" w:rsidR="00725314" w:rsidRPr="00B576E6" w:rsidRDefault="00725314" w:rsidP="00C815D7">
            <w:pPr>
              <w:spacing w:before="20" w:after="20"/>
              <w:ind w:left="38"/>
              <w:jc w:val="left"/>
              <w:rPr>
                <w:sz w:val="20"/>
                <w:szCs w:val="20"/>
                <w:lang w:val="en-US"/>
              </w:rPr>
            </w:pPr>
          </w:p>
        </w:tc>
        <w:tc>
          <w:tcPr>
            <w:tcW w:w="1020" w:type="dxa"/>
            <w:vMerge w:val="restart"/>
            <w:vAlign w:val="center"/>
            <w:hideMark/>
          </w:tcPr>
          <w:p w14:paraId="52F727DF" w14:textId="77777777" w:rsidR="00725314" w:rsidRPr="00B576E6" w:rsidRDefault="00725314" w:rsidP="00C815D7">
            <w:pPr>
              <w:spacing w:before="20" w:after="20"/>
              <w:ind w:left="86" w:right="54"/>
              <w:jc w:val="center"/>
              <w:rPr>
                <w:caps/>
              </w:rPr>
            </w:pPr>
            <w:r>
              <w:rPr>
                <w:sz w:val="20"/>
              </w:rPr>
              <w:t>Italie</w:t>
            </w:r>
          </w:p>
        </w:tc>
        <w:tc>
          <w:tcPr>
            <w:tcW w:w="1458" w:type="dxa"/>
            <w:hideMark/>
          </w:tcPr>
          <w:p w14:paraId="6EC16895" w14:textId="77777777" w:rsidR="00725314" w:rsidRPr="00B576E6" w:rsidRDefault="00725314" w:rsidP="00C815D7">
            <w:pPr>
              <w:spacing w:before="20" w:after="20"/>
              <w:ind w:left="38"/>
              <w:jc w:val="left"/>
              <w:rPr>
                <w:sz w:val="20"/>
                <w:szCs w:val="20"/>
              </w:rPr>
            </w:pPr>
            <w:r>
              <w:rPr>
                <w:sz w:val="20"/>
              </w:rPr>
              <w:t>Coûts du projet</w:t>
            </w:r>
          </w:p>
        </w:tc>
        <w:tc>
          <w:tcPr>
            <w:tcW w:w="1020" w:type="dxa"/>
          </w:tcPr>
          <w:p w14:paraId="0CD5FC6A" w14:textId="77777777" w:rsidR="00725314" w:rsidRPr="00B576E6" w:rsidRDefault="00725314" w:rsidP="004B27E8">
            <w:pPr>
              <w:spacing w:before="20" w:after="20"/>
              <w:ind w:left="38"/>
              <w:jc w:val="right"/>
              <w:rPr>
                <w:color w:val="000000"/>
                <w:sz w:val="20"/>
                <w:szCs w:val="20"/>
              </w:rPr>
            </w:pPr>
            <w:r>
              <w:rPr>
                <w:color w:val="000000"/>
                <w:sz w:val="20"/>
              </w:rPr>
              <w:t>250 000</w:t>
            </w:r>
          </w:p>
        </w:tc>
        <w:tc>
          <w:tcPr>
            <w:tcW w:w="729" w:type="dxa"/>
          </w:tcPr>
          <w:p w14:paraId="084131B9" w14:textId="77777777" w:rsidR="00725314" w:rsidRPr="00B576E6" w:rsidRDefault="00725314" w:rsidP="004B27E8">
            <w:pPr>
              <w:spacing w:before="20" w:after="20"/>
              <w:jc w:val="right"/>
              <w:rPr>
                <w:color w:val="000000"/>
                <w:sz w:val="20"/>
                <w:szCs w:val="20"/>
              </w:rPr>
            </w:pPr>
            <w:r>
              <w:rPr>
                <w:color w:val="000000"/>
                <w:sz w:val="20"/>
              </w:rPr>
              <w:t>0</w:t>
            </w:r>
          </w:p>
        </w:tc>
        <w:tc>
          <w:tcPr>
            <w:tcW w:w="1020" w:type="dxa"/>
          </w:tcPr>
          <w:p w14:paraId="481D370F" w14:textId="77777777" w:rsidR="00725314" w:rsidRPr="00B576E6" w:rsidRDefault="00725314" w:rsidP="004B27E8">
            <w:pPr>
              <w:spacing w:before="20" w:after="20"/>
              <w:jc w:val="right"/>
              <w:rPr>
                <w:color w:val="000000"/>
                <w:sz w:val="20"/>
                <w:szCs w:val="20"/>
              </w:rPr>
            </w:pPr>
            <w:r>
              <w:rPr>
                <w:color w:val="000000"/>
                <w:sz w:val="20"/>
              </w:rPr>
              <w:t>0</w:t>
            </w:r>
          </w:p>
        </w:tc>
        <w:tc>
          <w:tcPr>
            <w:tcW w:w="729" w:type="dxa"/>
          </w:tcPr>
          <w:p w14:paraId="23D624C6" w14:textId="77777777" w:rsidR="00725314" w:rsidRPr="00B576E6" w:rsidRDefault="00725314" w:rsidP="004B27E8">
            <w:pPr>
              <w:spacing w:before="20" w:after="20"/>
              <w:jc w:val="right"/>
              <w:rPr>
                <w:color w:val="000000"/>
                <w:sz w:val="20"/>
                <w:szCs w:val="20"/>
              </w:rPr>
            </w:pPr>
            <w:r>
              <w:rPr>
                <w:color w:val="000000"/>
                <w:sz w:val="20"/>
              </w:rPr>
              <w:t>0</w:t>
            </w:r>
          </w:p>
        </w:tc>
        <w:tc>
          <w:tcPr>
            <w:tcW w:w="729" w:type="dxa"/>
          </w:tcPr>
          <w:p w14:paraId="694D901A" w14:textId="77777777" w:rsidR="00725314" w:rsidRPr="00B576E6" w:rsidRDefault="00725314" w:rsidP="004B27E8">
            <w:pPr>
              <w:spacing w:before="20" w:after="20"/>
              <w:jc w:val="right"/>
              <w:rPr>
                <w:color w:val="000000"/>
                <w:sz w:val="20"/>
                <w:szCs w:val="20"/>
              </w:rPr>
            </w:pPr>
            <w:r>
              <w:rPr>
                <w:color w:val="000000"/>
                <w:sz w:val="20"/>
              </w:rPr>
              <w:t>0</w:t>
            </w:r>
          </w:p>
        </w:tc>
        <w:tc>
          <w:tcPr>
            <w:tcW w:w="1020" w:type="dxa"/>
          </w:tcPr>
          <w:p w14:paraId="5F9E1CEB" w14:textId="77777777" w:rsidR="00725314" w:rsidRPr="00B576E6" w:rsidRDefault="00725314" w:rsidP="004B27E8">
            <w:pPr>
              <w:spacing w:before="20" w:after="20"/>
              <w:jc w:val="right"/>
              <w:rPr>
                <w:color w:val="000000"/>
                <w:sz w:val="20"/>
                <w:szCs w:val="20"/>
              </w:rPr>
            </w:pPr>
            <w:r>
              <w:rPr>
                <w:color w:val="000000"/>
                <w:sz w:val="20"/>
              </w:rPr>
              <w:t>0</w:t>
            </w:r>
          </w:p>
        </w:tc>
        <w:tc>
          <w:tcPr>
            <w:tcW w:w="874" w:type="dxa"/>
          </w:tcPr>
          <w:p w14:paraId="4FC85DA7" w14:textId="77777777" w:rsidR="00725314" w:rsidRPr="00B576E6" w:rsidRDefault="00725314" w:rsidP="004B27E8">
            <w:pPr>
              <w:spacing w:before="20" w:after="20"/>
              <w:jc w:val="right"/>
              <w:rPr>
                <w:color w:val="000000"/>
                <w:sz w:val="20"/>
                <w:szCs w:val="20"/>
              </w:rPr>
            </w:pPr>
            <w:r>
              <w:rPr>
                <w:color w:val="000000"/>
                <w:sz w:val="20"/>
              </w:rPr>
              <w:t>0</w:t>
            </w:r>
          </w:p>
        </w:tc>
        <w:tc>
          <w:tcPr>
            <w:tcW w:w="1021" w:type="dxa"/>
          </w:tcPr>
          <w:p w14:paraId="54BDBA4A" w14:textId="77777777" w:rsidR="00725314" w:rsidRPr="00B576E6" w:rsidRDefault="00725314" w:rsidP="004B27E8">
            <w:pPr>
              <w:spacing w:before="20" w:after="20"/>
              <w:jc w:val="right"/>
              <w:rPr>
                <w:color w:val="000000"/>
                <w:sz w:val="20"/>
                <w:szCs w:val="20"/>
              </w:rPr>
            </w:pPr>
            <w:r>
              <w:rPr>
                <w:color w:val="000000"/>
                <w:sz w:val="20"/>
              </w:rPr>
              <w:t>250 000</w:t>
            </w:r>
          </w:p>
        </w:tc>
      </w:tr>
      <w:tr w:rsidR="00725314" w:rsidRPr="00B576E6" w14:paraId="2B3A9B6D" w14:textId="77777777" w:rsidTr="004B27E8">
        <w:trPr>
          <w:trHeight w:val="134"/>
          <w:jc w:val="center"/>
        </w:trPr>
        <w:tc>
          <w:tcPr>
            <w:tcW w:w="1591" w:type="dxa"/>
            <w:vMerge/>
            <w:vAlign w:val="center"/>
            <w:hideMark/>
          </w:tcPr>
          <w:p w14:paraId="647E4573" w14:textId="77777777" w:rsidR="00725314" w:rsidRPr="00B576E6" w:rsidRDefault="00725314" w:rsidP="00C815D7">
            <w:pPr>
              <w:spacing w:before="20" w:after="20"/>
              <w:ind w:left="38"/>
              <w:jc w:val="left"/>
              <w:rPr>
                <w:sz w:val="20"/>
                <w:szCs w:val="20"/>
                <w:lang w:val="en-US"/>
              </w:rPr>
            </w:pPr>
          </w:p>
        </w:tc>
        <w:tc>
          <w:tcPr>
            <w:tcW w:w="1020" w:type="dxa"/>
            <w:vMerge/>
            <w:vAlign w:val="center"/>
            <w:hideMark/>
          </w:tcPr>
          <w:p w14:paraId="5B3B488F" w14:textId="77777777" w:rsidR="00725314" w:rsidRPr="00B576E6" w:rsidRDefault="00725314" w:rsidP="00C815D7">
            <w:pPr>
              <w:spacing w:before="20" w:after="20"/>
              <w:ind w:left="38"/>
              <w:jc w:val="left"/>
              <w:rPr>
                <w:sz w:val="20"/>
                <w:szCs w:val="20"/>
                <w:lang w:val="en-US"/>
              </w:rPr>
            </w:pPr>
          </w:p>
        </w:tc>
        <w:tc>
          <w:tcPr>
            <w:tcW w:w="1458" w:type="dxa"/>
            <w:hideMark/>
          </w:tcPr>
          <w:p w14:paraId="0C5B727D" w14:textId="77777777" w:rsidR="00725314" w:rsidRPr="00B576E6" w:rsidRDefault="00725314" w:rsidP="00C815D7">
            <w:pPr>
              <w:spacing w:before="20" w:after="20"/>
              <w:ind w:left="38"/>
              <w:jc w:val="left"/>
              <w:rPr>
                <w:sz w:val="20"/>
                <w:szCs w:val="20"/>
              </w:rPr>
            </w:pPr>
            <w:r>
              <w:rPr>
                <w:sz w:val="20"/>
              </w:rPr>
              <w:t>Coûts d’appui</w:t>
            </w:r>
          </w:p>
        </w:tc>
        <w:tc>
          <w:tcPr>
            <w:tcW w:w="1020" w:type="dxa"/>
          </w:tcPr>
          <w:p w14:paraId="2B43E567" w14:textId="77777777" w:rsidR="00725314" w:rsidRPr="00B576E6" w:rsidRDefault="00725314" w:rsidP="004B27E8">
            <w:pPr>
              <w:spacing w:before="20" w:after="20"/>
              <w:ind w:left="38"/>
              <w:jc w:val="right"/>
              <w:rPr>
                <w:color w:val="000000"/>
                <w:sz w:val="20"/>
                <w:szCs w:val="20"/>
              </w:rPr>
            </w:pPr>
            <w:r>
              <w:rPr>
                <w:color w:val="000000"/>
                <w:sz w:val="20"/>
              </w:rPr>
              <w:t>32 500</w:t>
            </w:r>
          </w:p>
        </w:tc>
        <w:tc>
          <w:tcPr>
            <w:tcW w:w="729" w:type="dxa"/>
          </w:tcPr>
          <w:p w14:paraId="66C4588A" w14:textId="77777777" w:rsidR="00725314" w:rsidRPr="00B576E6" w:rsidRDefault="00725314" w:rsidP="004B27E8">
            <w:pPr>
              <w:spacing w:before="20" w:after="20"/>
              <w:jc w:val="right"/>
              <w:rPr>
                <w:color w:val="000000"/>
                <w:sz w:val="20"/>
                <w:szCs w:val="20"/>
              </w:rPr>
            </w:pPr>
            <w:r>
              <w:rPr>
                <w:color w:val="000000"/>
                <w:sz w:val="20"/>
              </w:rPr>
              <w:t>0</w:t>
            </w:r>
          </w:p>
        </w:tc>
        <w:tc>
          <w:tcPr>
            <w:tcW w:w="1020" w:type="dxa"/>
          </w:tcPr>
          <w:p w14:paraId="158581D9" w14:textId="77777777" w:rsidR="00725314" w:rsidRPr="00B576E6" w:rsidRDefault="00725314" w:rsidP="004B27E8">
            <w:pPr>
              <w:spacing w:before="20" w:after="20"/>
              <w:jc w:val="right"/>
              <w:rPr>
                <w:color w:val="000000"/>
                <w:sz w:val="20"/>
                <w:szCs w:val="20"/>
              </w:rPr>
            </w:pPr>
            <w:r>
              <w:rPr>
                <w:color w:val="000000"/>
                <w:sz w:val="20"/>
              </w:rPr>
              <w:t>0</w:t>
            </w:r>
          </w:p>
        </w:tc>
        <w:tc>
          <w:tcPr>
            <w:tcW w:w="729" w:type="dxa"/>
          </w:tcPr>
          <w:p w14:paraId="3DD321E5" w14:textId="77777777" w:rsidR="00725314" w:rsidRPr="00B576E6" w:rsidRDefault="00725314" w:rsidP="004B27E8">
            <w:pPr>
              <w:spacing w:before="20" w:after="20"/>
              <w:jc w:val="right"/>
              <w:rPr>
                <w:color w:val="000000"/>
                <w:sz w:val="20"/>
                <w:szCs w:val="20"/>
              </w:rPr>
            </w:pPr>
            <w:r>
              <w:rPr>
                <w:color w:val="000000"/>
                <w:sz w:val="20"/>
              </w:rPr>
              <w:t>0</w:t>
            </w:r>
          </w:p>
        </w:tc>
        <w:tc>
          <w:tcPr>
            <w:tcW w:w="729" w:type="dxa"/>
          </w:tcPr>
          <w:p w14:paraId="67C833A4" w14:textId="77777777" w:rsidR="00725314" w:rsidRPr="00B576E6" w:rsidRDefault="00725314" w:rsidP="004B27E8">
            <w:pPr>
              <w:spacing w:before="20" w:after="20"/>
              <w:jc w:val="right"/>
              <w:rPr>
                <w:color w:val="000000"/>
                <w:sz w:val="20"/>
                <w:szCs w:val="20"/>
              </w:rPr>
            </w:pPr>
            <w:r>
              <w:rPr>
                <w:color w:val="000000"/>
                <w:sz w:val="20"/>
              </w:rPr>
              <w:t>0</w:t>
            </w:r>
          </w:p>
        </w:tc>
        <w:tc>
          <w:tcPr>
            <w:tcW w:w="1020" w:type="dxa"/>
          </w:tcPr>
          <w:p w14:paraId="06721889" w14:textId="77777777" w:rsidR="00725314" w:rsidRPr="00B576E6" w:rsidRDefault="00725314" w:rsidP="004B27E8">
            <w:pPr>
              <w:spacing w:before="20" w:after="20"/>
              <w:jc w:val="right"/>
              <w:rPr>
                <w:color w:val="000000"/>
                <w:sz w:val="20"/>
                <w:szCs w:val="20"/>
              </w:rPr>
            </w:pPr>
            <w:r>
              <w:rPr>
                <w:color w:val="000000"/>
                <w:sz w:val="20"/>
              </w:rPr>
              <w:t>0</w:t>
            </w:r>
          </w:p>
        </w:tc>
        <w:tc>
          <w:tcPr>
            <w:tcW w:w="874" w:type="dxa"/>
          </w:tcPr>
          <w:p w14:paraId="62240035" w14:textId="77777777" w:rsidR="00725314" w:rsidRPr="00B576E6" w:rsidRDefault="00725314" w:rsidP="004B27E8">
            <w:pPr>
              <w:spacing w:before="20" w:after="20"/>
              <w:jc w:val="right"/>
              <w:rPr>
                <w:color w:val="000000"/>
                <w:sz w:val="20"/>
                <w:szCs w:val="20"/>
              </w:rPr>
            </w:pPr>
            <w:r>
              <w:rPr>
                <w:color w:val="000000"/>
                <w:sz w:val="20"/>
              </w:rPr>
              <w:t>0</w:t>
            </w:r>
          </w:p>
        </w:tc>
        <w:tc>
          <w:tcPr>
            <w:tcW w:w="1021" w:type="dxa"/>
          </w:tcPr>
          <w:p w14:paraId="1A28D330" w14:textId="77777777" w:rsidR="00725314" w:rsidRPr="00B576E6" w:rsidRDefault="00725314" w:rsidP="004B27E8">
            <w:pPr>
              <w:spacing w:before="20" w:after="20"/>
              <w:jc w:val="right"/>
              <w:rPr>
                <w:color w:val="000000"/>
                <w:sz w:val="20"/>
                <w:szCs w:val="20"/>
              </w:rPr>
            </w:pPr>
            <w:r>
              <w:rPr>
                <w:color w:val="000000"/>
                <w:sz w:val="20"/>
              </w:rPr>
              <w:t>32 500</w:t>
            </w:r>
          </w:p>
        </w:tc>
      </w:tr>
      <w:tr w:rsidR="00725314" w:rsidRPr="00B576E6" w14:paraId="14DE819C" w14:textId="77777777" w:rsidTr="004B27E8">
        <w:trPr>
          <w:trHeight w:val="108"/>
          <w:jc w:val="center"/>
        </w:trPr>
        <w:tc>
          <w:tcPr>
            <w:tcW w:w="2612" w:type="dxa"/>
            <w:gridSpan w:val="2"/>
            <w:vMerge w:val="restart"/>
            <w:vAlign w:val="center"/>
            <w:hideMark/>
          </w:tcPr>
          <w:p w14:paraId="026966EA" w14:textId="77777777" w:rsidR="00725314" w:rsidRPr="00B576E6" w:rsidRDefault="00725314" w:rsidP="00C815D7">
            <w:pPr>
              <w:spacing w:before="20" w:after="20"/>
              <w:ind w:left="38"/>
              <w:jc w:val="left"/>
              <w:rPr>
                <w:sz w:val="20"/>
                <w:szCs w:val="20"/>
              </w:rPr>
            </w:pPr>
            <w:r>
              <w:rPr>
                <w:sz w:val="20"/>
              </w:rPr>
              <w:t>Sommes approuvées par le Comité Exécutif ($US)</w:t>
            </w:r>
          </w:p>
        </w:tc>
        <w:tc>
          <w:tcPr>
            <w:tcW w:w="1458" w:type="dxa"/>
            <w:hideMark/>
          </w:tcPr>
          <w:p w14:paraId="209DC8F8" w14:textId="77777777" w:rsidR="00725314" w:rsidRPr="00B576E6" w:rsidRDefault="00725314" w:rsidP="00C815D7">
            <w:pPr>
              <w:spacing w:before="20" w:after="20"/>
              <w:ind w:left="38"/>
              <w:jc w:val="left"/>
              <w:rPr>
                <w:sz w:val="20"/>
                <w:szCs w:val="20"/>
              </w:rPr>
            </w:pPr>
            <w:r>
              <w:rPr>
                <w:sz w:val="20"/>
              </w:rPr>
              <w:t>Coûts du projet</w:t>
            </w:r>
          </w:p>
        </w:tc>
        <w:tc>
          <w:tcPr>
            <w:tcW w:w="1020" w:type="dxa"/>
          </w:tcPr>
          <w:p w14:paraId="6033A125" w14:textId="77777777" w:rsidR="00725314" w:rsidRPr="00B576E6" w:rsidRDefault="00725314" w:rsidP="004B27E8">
            <w:pPr>
              <w:spacing w:before="20" w:after="20"/>
              <w:ind w:left="38"/>
              <w:jc w:val="right"/>
              <w:rPr>
                <w:color w:val="000000"/>
                <w:sz w:val="20"/>
                <w:szCs w:val="20"/>
              </w:rPr>
            </w:pPr>
            <w:r>
              <w:rPr>
                <w:color w:val="000000"/>
                <w:sz w:val="20"/>
              </w:rPr>
              <w:t>1 803 271</w:t>
            </w:r>
          </w:p>
        </w:tc>
        <w:tc>
          <w:tcPr>
            <w:tcW w:w="729" w:type="dxa"/>
          </w:tcPr>
          <w:p w14:paraId="37B9EB1F" w14:textId="77777777" w:rsidR="00725314" w:rsidRPr="00B576E6" w:rsidRDefault="00725314" w:rsidP="004B27E8">
            <w:pPr>
              <w:spacing w:before="20" w:after="20"/>
              <w:jc w:val="right"/>
              <w:rPr>
                <w:color w:val="000000"/>
                <w:sz w:val="20"/>
                <w:szCs w:val="20"/>
              </w:rPr>
            </w:pPr>
            <w:r>
              <w:rPr>
                <w:color w:val="000000"/>
                <w:sz w:val="20"/>
              </w:rPr>
              <w:t>0</w:t>
            </w:r>
          </w:p>
        </w:tc>
        <w:tc>
          <w:tcPr>
            <w:tcW w:w="1020" w:type="dxa"/>
          </w:tcPr>
          <w:p w14:paraId="727DE691" w14:textId="77777777" w:rsidR="00725314" w:rsidRPr="00B576E6" w:rsidRDefault="00725314" w:rsidP="004B27E8">
            <w:pPr>
              <w:spacing w:before="20" w:after="20"/>
              <w:jc w:val="right"/>
              <w:rPr>
                <w:color w:val="000000"/>
                <w:sz w:val="20"/>
                <w:szCs w:val="20"/>
              </w:rPr>
            </w:pPr>
            <w:r>
              <w:rPr>
                <w:color w:val="000000"/>
                <w:sz w:val="20"/>
              </w:rPr>
              <w:t>3 280 793</w:t>
            </w:r>
          </w:p>
        </w:tc>
        <w:tc>
          <w:tcPr>
            <w:tcW w:w="729" w:type="dxa"/>
          </w:tcPr>
          <w:p w14:paraId="63032E80" w14:textId="77777777" w:rsidR="00725314" w:rsidRPr="00B576E6" w:rsidRDefault="00725314" w:rsidP="004B27E8">
            <w:pPr>
              <w:spacing w:before="20" w:after="20"/>
              <w:jc w:val="right"/>
              <w:rPr>
                <w:color w:val="000000"/>
                <w:sz w:val="20"/>
                <w:szCs w:val="20"/>
              </w:rPr>
            </w:pPr>
            <w:r>
              <w:rPr>
                <w:color w:val="000000"/>
                <w:sz w:val="20"/>
              </w:rPr>
              <w:t>0</w:t>
            </w:r>
          </w:p>
        </w:tc>
        <w:tc>
          <w:tcPr>
            <w:tcW w:w="729" w:type="dxa"/>
          </w:tcPr>
          <w:p w14:paraId="0C1BDF03" w14:textId="77777777" w:rsidR="00725314" w:rsidRPr="00B576E6" w:rsidRDefault="00725314" w:rsidP="004B27E8">
            <w:pPr>
              <w:spacing w:before="20" w:after="20"/>
              <w:jc w:val="right"/>
              <w:rPr>
                <w:color w:val="000000"/>
                <w:sz w:val="20"/>
                <w:szCs w:val="20"/>
              </w:rPr>
            </w:pPr>
            <w:r>
              <w:rPr>
                <w:color w:val="000000"/>
                <w:sz w:val="20"/>
              </w:rPr>
              <w:t>0</w:t>
            </w:r>
          </w:p>
        </w:tc>
        <w:tc>
          <w:tcPr>
            <w:tcW w:w="1020" w:type="dxa"/>
          </w:tcPr>
          <w:p w14:paraId="244728E5" w14:textId="77777777" w:rsidR="00725314" w:rsidRPr="00B576E6" w:rsidRDefault="00725314" w:rsidP="004B27E8">
            <w:pPr>
              <w:spacing w:before="20" w:after="20"/>
              <w:jc w:val="right"/>
              <w:rPr>
                <w:color w:val="000000"/>
                <w:sz w:val="20"/>
                <w:szCs w:val="20"/>
              </w:rPr>
            </w:pPr>
            <w:r>
              <w:rPr>
                <w:color w:val="000000"/>
                <w:sz w:val="20"/>
              </w:rPr>
              <w:t>3 888 050</w:t>
            </w:r>
          </w:p>
        </w:tc>
        <w:tc>
          <w:tcPr>
            <w:tcW w:w="874" w:type="dxa"/>
          </w:tcPr>
          <w:p w14:paraId="58F89283" w14:textId="77777777" w:rsidR="00725314" w:rsidRPr="00B576E6" w:rsidRDefault="00725314" w:rsidP="004B27E8">
            <w:pPr>
              <w:spacing w:before="20" w:after="20"/>
              <w:jc w:val="right"/>
              <w:rPr>
                <w:color w:val="000000"/>
                <w:sz w:val="20"/>
                <w:szCs w:val="20"/>
                <w:lang w:val="en-US" w:eastAsia="en-CA"/>
              </w:rPr>
            </w:pPr>
          </w:p>
        </w:tc>
        <w:tc>
          <w:tcPr>
            <w:tcW w:w="1021" w:type="dxa"/>
          </w:tcPr>
          <w:p w14:paraId="531983B4" w14:textId="77777777" w:rsidR="00725314" w:rsidRPr="00B576E6" w:rsidRDefault="00725314" w:rsidP="004B27E8">
            <w:pPr>
              <w:spacing w:before="20" w:after="20"/>
              <w:jc w:val="right"/>
              <w:rPr>
                <w:color w:val="000000"/>
                <w:sz w:val="20"/>
                <w:szCs w:val="20"/>
              </w:rPr>
            </w:pPr>
            <w:r>
              <w:rPr>
                <w:color w:val="000000"/>
                <w:sz w:val="20"/>
              </w:rPr>
              <w:t>8 972 114</w:t>
            </w:r>
          </w:p>
        </w:tc>
      </w:tr>
      <w:tr w:rsidR="00725314" w:rsidRPr="00B576E6" w14:paraId="3291B12E" w14:textId="77777777" w:rsidTr="004B27E8">
        <w:trPr>
          <w:trHeight w:val="85"/>
          <w:jc w:val="center"/>
        </w:trPr>
        <w:tc>
          <w:tcPr>
            <w:tcW w:w="2612" w:type="dxa"/>
            <w:gridSpan w:val="2"/>
            <w:vMerge/>
            <w:vAlign w:val="center"/>
            <w:hideMark/>
          </w:tcPr>
          <w:p w14:paraId="371F02C2" w14:textId="77777777" w:rsidR="00725314" w:rsidRPr="00B576E6" w:rsidRDefault="00725314" w:rsidP="00C815D7">
            <w:pPr>
              <w:spacing w:before="20" w:after="20"/>
              <w:ind w:left="38"/>
              <w:jc w:val="left"/>
              <w:rPr>
                <w:sz w:val="20"/>
                <w:szCs w:val="20"/>
                <w:lang w:val="en-US"/>
              </w:rPr>
            </w:pPr>
          </w:p>
        </w:tc>
        <w:tc>
          <w:tcPr>
            <w:tcW w:w="1458" w:type="dxa"/>
            <w:hideMark/>
          </w:tcPr>
          <w:p w14:paraId="3BB99216" w14:textId="77777777" w:rsidR="00725314" w:rsidRPr="00B576E6" w:rsidRDefault="00725314" w:rsidP="00C815D7">
            <w:pPr>
              <w:spacing w:before="20" w:after="20"/>
              <w:ind w:left="38"/>
              <w:jc w:val="left"/>
              <w:rPr>
                <w:sz w:val="20"/>
                <w:szCs w:val="20"/>
              </w:rPr>
            </w:pPr>
            <w:r>
              <w:rPr>
                <w:sz w:val="20"/>
              </w:rPr>
              <w:t>Coûts d’appui</w:t>
            </w:r>
          </w:p>
        </w:tc>
        <w:tc>
          <w:tcPr>
            <w:tcW w:w="1020" w:type="dxa"/>
          </w:tcPr>
          <w:p w14:paraId="59262604" w14:textId="77777777" w:rsidR="00725314" w:rsidRPr="00B576E6" w:rsidRDefault="00725314" w:rsidP="004B27E8">
            <w:pPr>
              <w:spacing w:before="20" w:after="20"/>
              <w:ind w:left="38"/>
              <w:jc w:val="right"/>
              <w:rPr>
                <w:color w:val="000000"/>
                <w:sz w:val="20"/>
                <w:szCs w:val="20"/>
              </w:rPr>
            </w:pPr>
            <w:r>
              <w:rPr>
                <w:color w:val="000000"/>
                <w:sz w:val="20"/>
              </w:rPr>
              <w:t>141 229</w:t>
            </w:r>
          </w:p>
        </w:tc>
        <w:tc>
          <w:tcPr>
            <w:tcW w:w="729" w:type="dxa"/>
          </w:tcPr>
          <w:p w14:paraId="278D40FF" w14:textId="77777777" w:rsidR="00725314" w:rsidRPr="00B576E6" w:rsidRDefault="00725314" w:rsidP="004B27E8">
            <w:pPr>
              <w:spacing w:before="20" w:after="20"/>
              <w:jc w:val="right"/>
              <w:rPr>
                <w:color w:val="000000"/>
                <w:sz w:val="20"/>
                <w:szCs w:val="20"/>
              </w:rPr>
            </w:pPr>
            <w:r>
              <w:rPr>
                <w:color w:val="000000"/>
                <w:sz w:val="20"/>
              </w:rPr>
              <w:t>0</w:t>
            </w:r>
          </w:p>
        </w:tc>
        <w:tc>
          <w:tcPr>
            <w:tcW w:w="1020" w:type="dxa"/>
          </w:tcPr>
          <w:p w14:paraId="71032C6F" w14:textId="77777777" w:rsidR="00725314" w:rsidRPr="00B576E6" w:rsidRDefault="00725314" w:rsidP="004B27E8">
            <w:pPr>
              <w:spacing w:before="20" w:after="20"/>
              <w:jc w:val="right"/>
              <w:rPr>
                <w:color w:val="000000"/>
                <w:sz w:val="20"/>
                <w:szCs w:val="20"/>
              </w:rPr>
            </w:pPr>
            <w:r>
              <w:rPr>
                <w:color w:val="000000"/>
                <w:sz w:val="20"/>
              </w:rPr>
              <w:t>229 656</w:t>
            </w:r>
          </w:p>
        </w:tc>
        <w:tc>
          <w:tcPr>
            <w:tcW w:w="729" w:type="dxa"/>
          </w:tcPr>
          <w:p w14:paraId="21CC8833" w14:textId="77777777" w:rsidR="00725314" w:rsidRPr="00B576E6" w:rsidRDefault="00725314" w:rsidP="004B27E8">
            <w:pPr>
              <w:spacing w:before="20" w:after="20"/>
              <w:jc w:val="right"/>
              <w:rPr>
                <w:color w:val="000000"/>
                <w:sz w:val="20"/>
                <w:szCs w:val="20"/>
              </w:rPr>
            </w:pPr>
            <w:r>
              <w:rPr>
                <w:color w:val="000000"/>
                <w:sz w:val="20"/>
              </w:rPr>
              <w:t>0</w:t>
            </w:r>
          </w:p>
        </w:tc>
        <w:tc>
          <w:tcPr>
            <w:tcW w:w="729" w:type="dxa"/>
          </w:tcPr>
          <w:p w14:paraId="3E91D954" w14:textId="77777777" w:rsidR="00725314" w:rsidRPr="00B576E6" w:rsidRDefault="00725314" w:rsidP="004B27E8">
            <w:pPr>
              <w:spacing w:before="20" w:after="20"/>
              <w:jc w:val="right"/>
              <w:rPr>
                <w:color w:val="000000"/>
                <w:sz w:val="20"/>
                <w:szCs w:val="20"/>
              </w:rPr>
            </w:pPr>
            <w:r>
              <w:rPr>
                <w:color w:val="000000"/>
                <w:sz w:val="20"/>
              </w:rPr>
              <w:t>0</w:t>
            </w:r>
          </w:p>
        </w:tc>
        <w:tc>
          <w:tcPr>
            <w:tcW w:w="1020" w:type="dxa"/>
          </w:tcPr>
          <w:p w14:paraId="7C4B4C52" w14:textId="77777777" w:rsidR="00725314" w:rsidRPr="00B576E6" w:rsidRDefault="00725314" w:rsidP="004B27E8">
            <w:pPr>
              <w:spacing w:before="20" w:after="20"/>
              <w:jc w:val="right"/>
              <w:rPr>
                <w:color w:val="000000"/>
                <w:sz w:val="20"/>
                <w:szCs w:val="20"/>
              </w:rPr>
            </w:pPr>
            <w:r>
              <w:rPr>
                <w:color w:val="000000"/>
                <w:sz w:val="20"/>
              </w:rPr>
              <w:t>272 164</w:t>
            </w:r>
          </w:p>
        </w:tc>
        <w:tc>
          <w:tcPr>
            <w:tcW w:w="874" w:type="dxa"/>
          </w:tcPr>
          <w:p w14:paraId="6FBBD9B3" w14:textId="77777777" w:rsidR="00725314" w:rsidRPr="00B576E6" w:rsidRDefault="00725314" w:rsidP="004B27E8">
            <w:pPr>
              <w:spacing w:before="20" w:after="20"/>
              <w:jc w:val="right"/>
              <w:rPr>
                <w:color w:val="000000"/>
                <w:sz w:val="20"/>
                <w:szCs w:val="20"/>
                <w:lang w:val="en-US" w:eastAsia="en-CA"/>
              </w:rPr>
            </w:pPr>
          </w:p>
        </w:tc>
        <w:tc>
          <w:tcPr>
            <w:tcW w:w="1021" w:type="dxa"/>
          </w:tcPr>
          <w:p w14:paraId="149BA83C" w14:textId="77777777" w:rsidR="00725314" w:rsidRPr="00B576E6" w:rsidRDefault="00725314" w:rsidP="004B27E8">
            <w:pPr>
              <w:spacing w:before="20" w:after="20"/>
              <w:jc w:val="right"/>
              <w:rPr>
                <w:color w:val="000000"/>
                <w:sz w:val="20"/>
                <w:szCs w:val="20"/>
              </w:rPr>
            </w:pPr>
            <w:r>
              <w:rPr>
                <w:color w:val="000000"/>
                <w:sz w:val="20"/>
              </w:rPr>
              <w:t>643 049</w:t>
            </w:r>
          </w:p>
        </w:tc>
      </w:tr>
      <w:tr w:rsidR="00725314" w:rsidRPr="00B576E6" w14:paraId="0CE91E35" w14:textId="77777777" w:rsidTr="004B27E8">
        <w:trPr>
          <w:trHeight w:val="371"/>
          <w:jc w:val="center"/>
        </w:trPr>
        <w:tc>
          <w:tcPr>
            <w:tcW w:w="2612" w:type="dxa"/>
            <w:gridSpan w:val="2"/>
            <w:vMerge w:val="restart"/>
            <w:vAlign w:val="center"/>
            <w:hideMark/>
          </w:tcPr>
          <w:p w14:paraId="1A471212" w14:textId="77777777" w:rsidR="00725314" w:rsidRPr="00B576E6" w:rsidRDefault="00725314" w:rsidP="00C815D7">
            <w:pPr>
              <w:spacing w:before="20" w:after="20"/>
              <w:ind w:left="38" w:right="-87"/>
              <w:jc w:val="left"/>
              <w:rPr>
                <w:sz w:val="20"/>
                <w:szCs w:val="20"/>
              </w:rPr>
            </w:pPr>
            <w:r>
              <w:rPr>
                <w:sz w:val="20"/>
              </w:rPr>
              <w:t>Total des fonds recommandés pour approbation à la présente réunion</w:t>
            </w:r>
            <w:r>
              <w:rPr>
                <w:sz w:val="19"/>
              </w:rPr>
              <w:t xml:space="preserve"> ($US)</w:t>
            </w:r>
          </w:p>
        </w:tc>
        <w:tc>
          <w:tcPr>
            <w:tcW w:w="1458" w:type="dxa"/>
            <w:vAlign w:val="center"/>
            <w:hideMark/>
          </w:tcPr>
          <w:p w14:paraId="338D06A5" w14:textId="77777777" w:rsidR="00725314" w:rsidRPr="00B576E6" w:rsidRDefault="00725314" w:rsidP="00C815D7">
            <w:pPr>
              <w:spacing w:before="20" w:after="20"/>
              <w:ind w:left="38"/>
              <w:jc w:val="left"/>
              <w:rPr>
                <w:sz w:val="20"/>
                <w:szCs w:val="20"/>
              </w:rPr>
            </w:pPr>
            <w:r>
              <w:rPr>
                <w:sz w:val="20"/>
              </w:rPr>
              <w:t>Coûts du projet</w:t>
            </w:r>
          </w:p>
        </w:tc>
        <w:tc>
          <w:tcPr>
            <w:tcW w:w="1020" w:type="dxa"/>
            <w:vAlign w:val="center"/>
          </w:tcPr>
          <w:p w14:paraId="4444B412" w14:textId="77777777" w:rsidR="00725314" w:rsidRPr="00B576E6" w:rsidRDefault="00725314" w:rsidP="004B27E8">
            <w:pPr>
              <w:spacing w:before="20" w:after="20"/>
              <w:ind w:left="38"/>
              <w:jc w:val="right"/>
              <w:rPr>
                <w:color w:val="000000"/>
                <w:sz w:val="20"/>
                <w:szCs w:val="20"/>
                <w:lang w:val="en-US" w:eastAsia="en-CA"/>
              </w:rPr>
            </w:pPr>
          </w:p>
        </w:tc>
        <w:tc>
          <w:tcPr>
            <w:tcW w:w="729" w:type="dxa"/>
            <w:vAlign w:val="center"/>
          </w:tcPr>
          <w:p w14:paraId="1ABCDEFF" w14:textId="77777777" w:rsidR="00725314" w:rsidRPr="00B576E6" w:rsidRDefault="00725314" w:rsidP="004B27E8">
            <w:pPr>
              <w:spacing w:before="20" w:after="20"/>
              <w:jc w:val="right"/>
              <w:rPr>
                <w:color w:val="000000"/>
                <w:sz w:val="20"/>
                <w:szCs w:val="20"/>
                <w:lang w:val="en-US" w:eastAsia="en-CA"/>
              </w:rPr>
            </w:pPr>
          </w:p>
        </w:tc>
        <w:tc>
          <w:tcPr>
            <w:tcW w:w="1020" w:type="dxa"/>
            <w:vAlign w:val="center"/>
          </w:tcPr>
          <w:p w14:paraId="5AC3A8EA" w14:textId="77777777" w:rsidR="00725314" w:rsidRPr="00B576E6" w:rsidRDefault="00725314" w:rsidP="004B27E8">
            <w:pPr>
              <w:spacing w:before="20" w:after="20"/>
              <w:jc w:val="right"/>
              <w:rPr>
                <w:color w:val="000000"/>
                <w:sz w:val="20"/>
                <w:szCs w:val="20"/>
                <w:lang w:val="en-US" w:eastAsia="en-CA"/>
              </w:rPr>
            </w:pPr>
          </w:p>
        </w:tc>
        <w:tc>
          <w:tcPr>
            <w:tcW w:w="729" w:type="dxa"/>
            <w:vAlign w:val="center"/>
          </w:tcPr>
          <w:p w14:paraId="1F33EF67" w14:textId="77777777" w:rsidR="00725314" w:rsidRPr="00B576E6" w:rsidRDefault="00725314" w:rsidP="004B27E8">
            <w:pPr>
              <w:spacing w:before="20" w:after="20"/>
              <w:jc w:val="right"/>
              <w:rPr>
                <w:color w:val="000000"/>
                <w:sz w:val="20"/>
                <w:szCs w:val="20"/>
                <w:lang w:val="en-US" w:eastAsia="en-CA"/>
              </w:rPr>
            </w:pPr>
          </w:p>
        </w:tc>
        <w:tc>
          <w:tcPr>
            <w:tcW w:w="729" w:type="dxa"/>
            <w:vAlign w:val="center"/>
          </w:tcPr>
          <w:p w14:paraId="26740674" w14:textId="77777777" w:rsidR="00725314" w:rsidRPr="00B576E6" w:rsidRDefault="00725314" w:rsidP="004B27E8">
            <w:pPr>
              <w:spacing w:before="20" w:after="20"/>
              <w:jc w:val="right"/>
              <w:rPr>
                <w:color w:val="000000"/>
                <w:sz w:val="20"/>
                <w:szCs w:val="20"/>
                <w:lang w:val="en-US" w:eastAsia="en-CA"/>
              </w:rPr>
            </w:pPr>
          </w:p>
        </w:tc>
        <w:tc>
          <w:tcPr>
            <w:tcW w:w="1020" w:type="dxa"/>
            <w:vAlign w:val="center"/>
          </w:tcPr>
          <w:p w14:paraId="4C286748" w14:textId="77777777" w:rsidR="00725314" w:rsidRPr="00B576E6" w:rsidRDefault="00725314" w:rsidP="004B27E8">
            <w:pPr>
              <w:spacing w:before="20" w:after="20"/>
              <w:jc w:val="right"/>
              <w:rPr>
                <w:color w:val="000000"/>
                <w:sz w:val="20"/>
                <w:szCs w:val="20"/>
                <w:lang w:val="en-US" w:eastAsia="en-CA"/>
              </w:rPr>
            </w:pPr>
          </w:p>
        </w:tc>
        <w:tc>
          <w:tcPr>
            <w:tcW w:w="874" w:type="dxa"/>
          </w:tcPr>
          <w:p w14:paraId="450F1883" w14:textId="77777777" w:rsidR="00725314" w:rsidRPr="00B576E6" w:rsidRDefault="00725314" w:rsidP="004B27E8">
            <w:pPr>
              <w:spacing w:before="20" w:after="20"/>
              <w:jc w:val="right"/>
              <w:rPr>
                <w:color w:val="000000"/>
                <w:sz w:val="20"/>
                <w:szCs w:val="20"/>
              </w:rPr>
            </w:pPr>
            <w:r>
              <w:rPr>
                <w:sz w:val="20"/>
              </w:rPr>
              <w:t>919 124</w:t>
            </w:r>
          </w:p>
        </w:tc>
        <w:tc>
          <w:tcPr>
            <w:tcW w:w="1021" w:type="dxa"/>
          </w:tcPr>
          <w:p w14:paraId="6F2C2DE2" w14:textId="77777777" w:rsidR="00725314" w:rsidRPr="00B576E6" w:rsidRDefault="00725314" w:rsidP="004B27E8">
            <w:pPr>
              <w:spacing w:before="20" w:after="20"/>
              <w:jc w:val="right"/>
              <w:rPr>
                <w:color w:val="000000"/>
                <w:sz w:val="20"/>
                <w:szCs w:val="20"/>
              </w:rPr>
            </w:pPr>
            <w:r>
              <w:rPr>
                <w:sz w:val="20"/>
              </w:rPr>
              <w:t>919 124</w:t>
            </w:r>
          </w:p>
        </w:tc>
      </w:tr>
      <w:tr w:rsidR="00725314" w:rsidRPr="00B576E6" w14:paraId="1B209257" w14:textId="77777777" w:rsidTr="004B27E8">
        <w:trPr>
          <w:trHeight w:val="60"/>
          <w:jc w:val="center"/>
        </w:trPr>
        <w:tc>
          <w:tcPr>
            <w:tcW w:w="2612" w:type="dxa"/>
            <w:gridSpan w:val="2"/>
            <w:vMerge/>
            <w:vAlign w:val="center"/>
            <w:hideMark/>
          </w:tcPr>
          <w:p w14:paraId="66388854" w14:textId="77777777" w:rsidR="00725314" w:rsidRPr="00B576E6" w:rsidRDefault="00725314" w:rsidP="00C815D7">
            <w:pPr>
              <w:spacing w:before="20" w:after="20"/>
              <w:ind w:left="38"/>
              <w:rPr>
                <w:sz w:val="20"/>
                <w:szCs w:val="20"/>
                <w:lang w:val="en-US"/>
              </w:rPr>
            </w:pPr>
          </w:p>
        </w:tc>
        <w:tc>
          <w:tcPr>
            <w:tcW w:w="1458" w:type="dxa"/>
            <w:vAlign w:val="center"/>
            <w:hideMark/>
          </w:tcPr>
          <w:p w14:paraId="21D2FDBF" w14:textId="77777777" w:rsidR="00725314" w:rsidRPr="00B576E6" w:rsidRDefault="00725314" w:rsidP="00C815D7">
            <w:pPr>
              <w:spacing w:before="20" w:after="20"/>
              <w:ind w:left="38"/>
              <w:jc w:val="left"/>
              <w:rPr>
                <w:sz w:val="20"/>
                <w:szCs w:val="20"/>
              </w:rPr>
            </w:pPr>
            <w:r>
              <w:rPr>
                <w:sz w:val="20"/>
              </w:rPr>
              <w:t>Coûts d’appui</w:t>
            </w:r>
          </w:p>
        </w:tc>
        <w:tc>
          <w:tcPr>
            <w:tcW w:w="1020" w:type="dxa"/>
            <w:vAlign w:val="center"/>
          </w:tcPr>
          <w:p w14:paraId="365D4C33" w14:textId="77777777" w:rsidR="00725314" w:rsidRPr="00B576E6" w:rsidRDefault="00725314" w:rsidP="004B27E8">
            <w:pPr>
              <w:spacing w:before="20" w:after="20"/>
              <w:ind w:left="38"/>
              <w:jc w:val="right"/>
              <w:rPr>
                <w:color w:val="000000"/>
                <w:sz w:val="20"/>
                <w:szCs w:val="20"/>
                <w:lang w:val="en-US" w:eastAsia="en-CA"/>
              </w:rPr>
            </w:pPr>
          </w:p>
        </w:tc>
        <w:tc>
          <w:tcPr>
            <w:tcW w:w="729" w:type="dxa"/>
            <w:vAlign w:val="center"/>
          </w:tcPr>
          <w:p w14:paraId="344102C4" w14:textId="77777777" w:rsidR="00725314" w:rsidRPr="00B576E6" w:rsidRDefault="00725314" w:rsidP="004B27E8">
            <w:pPr>
              <w:spacing w:before="20" w:after="20"/>
              <w:jc w:val="right"/>
              <w:rPr>
                <w:color w:val="000000"/>
                <w:sz w:val="20"/>
                <w:szCs w:val="20"/>
                <w:lang w:val="en-US" w:eastAsia="en-CA"/>
              </w:rPr>
            </w:pPr>
          </w:p>
        </w:tc>
        <w:tc>
          <w:tcPr>
            <w:tcW w:w="1020" w:type="dxa"/>
            <w:vAlign w:val="center"/>
          </w:tcPr>
          <w:p w14:paraId="3D13E28F" w14:textId="77777777" w:rsidR="00725314" w:rsidRPr="00B576E6" w:rsidRDefault="00725314" w:rsidP="004B27E8">
            <w:pPr>
              <w:spacing w:before="20" w:after="20"/>
              <w:jc w:val="right"/>
              <w:rPr>
                <w:color w:val="000000"/>
                <w:sz w:val="20"/>
                <w:szCs w:val="20"/>
                <w:lang w:val="en-US" w:eastAsia="en-CA"/>
              </w:rPr>
            </w:pPr>
          </w:p>
        </w:tc>
        <w:tc>
          <w:tcPr>
            <w:tcW w:w="729" w:type="dxa"/>
            <w:vAlign w:val="center"/>
          </w:tcPr>
          <w:p w14:paraId="3EE75B1F" w14:textId="77777777" w:rsidR="00725314" w:rsidRPr="00B576E6" w:rsidRDefault="00725314" w:rsidP="004B27E8">
            <w:pPr>
              <w:spacing w:before="20" w:after="20"/>
              <w:jc w:val="right"/>
              <w:rPr>
                <w:color w:val="000000"/>
                <w:sz w:val="20"/>
                <w:szCs w:val="20"/>
                <w:lang w:val="en-US" w:eastAsia="en-CA"/>
              </w:rPr>
            </w:pPr>
          </w:p>
        </w:tc>
        <w:tc>
          <w:tcPr>
            <w:tcW w:w="729" w:type="dxa"/>
            <w:vAlign w:val="center"/>
          </w:tcPr>
          <w:p w14:paraId="4C9F7F90" w14:textId="77777777" w:rsidR="00725314" w:rsidRPr="00B576E6" w:rsidRDefault="00725314" w:rsidP="004B27E8">
            <w:pPr>
              <w:spacing w:before="20" w:after="20"/>
              <w:jc w:val="right"/>
              <w:rPr>
                <w:color w:val="000000"/>
                <w:sz w:val="20"/>
                <w:szCs w:val="20"/>
                <w:lang w:val="en-US" w:eastAsia="en-CA"/>
              </w:rPr>
            </w:pPr>
          </w:p>
        </w:tc>
        <w:tc>
          <w:tcPr>
            <w:tcW w:w="1020" w:type="dxa"/>
            <w:vAlign w:val="center"/>
          </w:tcPr>
          <w:p w14:paraId="1DEDA635" w14:textId="77777777" w:rsidR="00725314" w:rsidRPr="00B576E6" w:rsidRDefault="00725314" w:rsidP="004B27E8">
            <w:pPr>
              <w:spacing w:before="20" w:after="20"/>
              <w:jc w:val="right"/>
              <w:rPr>
                <w:color w:val="000000"/>
                <w:sz w:val="20"/>
                <w:szCs w:val="20"/>
                <w:lang w:val="en-US" w:eastAsia="en-CA"/>
              </w:rPr>
            </w:pPr>
          </w:p>
        </w:tc>
        <w:tc>
          <w:tcPr>
            <w:tcW w:w="874" w:type="dxa"/>
          </w:tcPr>
          <w:p w14:paraId="410E1280" w14:textId="77777777" w:rsidR="00725314" w:rsidRPr="00B576E6" w:rsidRDefault="00725314" w:rsidP="004B27E8">
            <w:pPr>
              <w:spacing w:before="20" w:after="20"/>
              <w:jc w:val="right"/>
              <w:rPr>
                <w:color w:val="000000"/>
                <w:sz w:val="20"/>
                <w:szCs w:val="20"/>
              </w:rPr>
            </w:pPr>
            <w:r>
              <w:rPr>
                <w:sz w:val="20"/>
              </w:rPr>
              <w:t>64 339</w:t>
            </w:r>
          </w:p>
        </w:tc>
        <w:tc>
          <w:tcPr>
            <w:tcW w:w="1021" w:type="dxa"/>
          </w:tcPr>
          <w:p w14:paraId="53E88AC5" w14:textId="77777777" w:rsidR="00725314" w:rsidRPr="00B576E6" w:rsidRDefault="00725314" w:rsidP="004B27E8">
            <w:pPr>
              <w:spacing w:before="20" w:after="20"/>
              <w:jc w:val="right"/>
              <w:rPr>
                <w:color w:val="000000"/>
                <w:sz w:val="20"/>
                <w:szCs w:val="20"/>
              </w:rPr>
            </w:pPr>
            <w:r>
              <w:rPr>
                <w:sz w:val="20"/>
              </w:rPr>
              <w:t>64 339</w:t>
            </w:r>
          </w:p>
        </w:tc>
      </w:tr>
    </w:tbl>
    <w:p w14:paraId="4B9AE73A" w14:textId="77777777" w:rsidR="00725314" w:rsidRPr="00B576E6" w:rsidRDefault="00725314" w:rsidP="0056772E">
      <w:pPr>
        <w:pStyle w:val="StyleHeader4Para4Left0Firstline0"/>
        <w:numPr>
          <w:ilvl w:val="0"/>
          <w:numId w:val="0"/>
        </w:numPr>
        <w:spacing w:after="0"/>
        <w:ind w:left="-900" w:right="-900"/>
        <w:rPr>
          <w:sz w:val="18"/>
          <w:szCs w:val="18"/>
        </w:rPr>
      </w:pPr>
      <w:r>
        <w:rPr>
          <w:sz w:val="18"/>
        </w:rPr>
        <w:t>* À la 80</w:t>
      </w:r>
      <w:r>
        <w:rPr>
          <w:sz w:val="18"/>
          <w:vertAlign w:val="superscript"/>
        </w:rPr>
        <w:t>e</w:t>
      </w:r>
      <w:r>
        <w:rPr>
          <w:sz w:val="18"/>
        </w:rPr>
        <w:t> réunion, la Banque mondiale a cessé d’assumer le rôle d’agence d’exécution coopérante pour la phase II (décision 80/31).</w:t>
      </w:r>
    </w:p>
    <w:p w14:paraId="10A56AD3" w14:textId="77777777" w:rsidR="00725314" w:rsidRPr="00B576E6" w:rsidRDefault="00725314" w:rsidP="0056772E">
      <w:pPr>
        <w:pStyle w:val="StyleHeader4Para4Left0Firstline0"/>
        <w:numPr>
          <w:ilvl w:val="0"/>
          <w:numId w:val="0"/>
        </w:numPr>
        <w:spacing w:after="0"/>
        <w:ind w:left="-900" w:right="-900"/>
        <w:rPr>
          <w:sz w:val="18"/>
          <w:szCs w:val="18"/>
        </w:rPr>
      </w:pPr>
      <w:r>
        <w:rPr>
          <w:sz w:val="18"/>
        </w:rPr>
        <w:t>** Le financement décaissé en faveur de l’ONUDI à la 92</w:t>
      </w:r>
      <w:r>
        <w:rPr>
          <w:sz w:val="18"/>
          <w:vertAlign w:val="superscript"/>
        </w:rPr>
        <w:t>e</w:t>
      </w:r>
      <w:r>
        <w:rPr>
          <w:sz w:val="18"/>
        </w:rPr>
        <w:t xml:space="preserve"> réunion s’élevait à 3 863 050 $US, plus des coûts d’appui d’agence de 270 414 $US, reflétant la réduction </w:t>
      </w:r>
      <w:r>
        <w:rPr>
          <w:rFonts w:ascii="TimesNewRomanPSMT" w:hAnsi="TimesNewRomanPSMT"/>
          <w:sz w:val="18"/>
        </w:rPr>
        <w:t>devant être appliquée</w:t>
      </w:r>
      <w:r>
        <w:rPr>
          <w:sz w:val="18"/>
        </w:rPr>
        <w:t xml:space="preserve"> à la troisième tranche conformément à la décision 92/31 b) i).</w:t>
      </w:r>
    </w:p>
    <w:p w14:paraId="34FFD075" w14:textId="77777777" w:rsidR="00725314" w:rsidRPr="00B576E6" w:rsidRDefault="00725314" w:rsidP="0056772E">
      <w:pPr>
        <w:pStyle w:val="StyleHeader4Para4Left0Firstline0"/>
        <w:numPr>
          <w:ilvl w:val="0"/>
          <w:numId w:val="0"/>
        </w:numPr>
        <w:spacing w:after="180"/>
        <w:ind w:left="-900" w:right="-900"/>
        <w:rPr>
          <w:sz w:val="18"/>
          <w:szCs w:val="18"/>
        </w:rPr>
      </w:pPr>
      <w:r>
        <w:rPr>
          <w:sz w:val="18"/>
        </w:rPr>
        <w:t>*** La tranche de 2024 a été repoussée à 2025. Le financement décaissé en faveur de l’ONUDI à la 97</w:t>
      </w:r>
      <w:r>
        <w:rPr>
          <w:sz w:val="18"/>
          <w:vertAlign w:val="superscript"/>
        </w:rPr>
        <w:t>e</w:t>
      </w:r>
      <w:r>
        <w:rPr>
          <w:sz w:val="18"/>
        </w:rPr>
        <w:t> réunion s’élève à 919 124 $US, plus des coûts d’appui d’agence de 64 339 $US, reflétant la réduction devant être appliquée à la quatrième tranche conformément à la décision 92/31 b) ii).</w:t>
      </w:r>
    </w:p>
    <w:tbl>
      <w:tblPr>
        <w:tblStyle w:val="TableGrid"/>
        <w:tblW w:w="596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699"/>
        <w:gridCol w:w="5462"/>
      </w:tblGrid>
      <w:tr w:rsidR="00725314" w:rsidRPr="00B576E6" w14:paraId="3B608B8F" w14:textId="77777777" w:rsidTr="004B27E8">
        <w:trPr>
          <w:trHeight w:val="48"/>
          <w:jc w:val="center"/>
        </w:trPr>
        <w:tc>
          <w:tcPr>
            <w:tcW w:w="5699" w:type="dxa"/>
            <w:vAlign w:val="center"/>
            <w:hideMark/>
          </w:tcPr>
          <w:p w14:paraId="20733325" w14:textId="77777777" w:rsidR="00725314" w:rsidRPr="00B576E6" w:rsidRDefault="00725314" w:rsidP="00C815D7">
            <w:pPr>
              <w:spacing w:after="60"/>
              <w:jc w:val="left"/>
              <w:rPr>
                <w:b/>
                <w:sz w:val="20"/>
                <w:szCs w:val="20"/>
              </w:rPr>
            </w:pPr>
            <w:r>
              <w:rPr>
                <w:b/>
                <w:sz w:val="20"/>
              </w:rPr>
              <w:t>Recommandation du Secrétariat :</w:t>
            </w:r>
          </w:p>
        </w:tc>
        <w:tc>
          <w:tcPr>
            <w:tcW w:w="5462" w:type="dxa"/>
            <w:hideMark/>
          </w:tcPr>
          <w:p w14:paraId="7E7DCE4E" w14:textId="77777777" w:rsidR="00725314" w:rsidRPr="00B576E6" w:rsidRDefault="00725314" w:rsidP="00C815D7">
            <w:pPr>
              <w:spacing w:after="60"/>
              <w:jc w:val="center"/>
              <w:rPr>
                <w:sz w:val="20"/>
                <w:szCs w:val="20"/>
              </w:rPr>
            </w:pPr>
            <w:r>
              <w:rPr>
                <w:sz w:val="20"/>
              </w:rPr>
              <w:t>Examen individuel</w:t>
            </w:r>
          </w:p>
        </w:tc>
      </w:tr>
    </w:tbl>
    <w:p w14:paraId="01D6C54B" w14:textId="0681EB92" w:rsidR="00725314" w:rsidRPr="00B576E6" w:rsidRDefault="00725314" w:rsidP="00725314">
      <w:pPr>
        <w:keepNext/>
        <w:spacing w:before="240" w:after="240"/>
        <w:jc w:val="center"/>
        <w:rPr>
          <w:b/>
        </w:rPr>
      </w:pPr>
      <w:r>
        <w:rPr>
          <w:b/>
        </w:rPr>
        <w:lastRenderedPageBreak/>
        <w:t>DESCRIPTION DU PROJET</w:t>
      </w:r>
    </w:p>
    <w:p w14:paraId="275B87A5" w14:textId="20DEE7D0" w:rsidR="00725314" w:rsidRPr="00B576E6" w:rsidRDefault="00725314" w:rsidP="00D9432D">
      <w:pPr>
        <w:pStyle w:val="Heading1"/>
        <w:spacing w:before="220" w:after="220"/>
      </w:pPr>
      <w:r>
        <w:t xml:space="preserve">Au nom du Gouvernement de l’Argentine, l’ONUDI, en sa qualité d’agence d’exécution principale, a présenté une demande de financement pour la quatrième et dernière tranche de la phase II du plan de gestion de l’élimination des HCFC (PGEH), pour un montant </w:t>
      </w:r>
      <w:r>
        <w:rPr>
          <w:shd w:val="clear" w:color="auto" w:fill="FFFFFF" w:themeFill="background1"/>
        </w:rPr>
        <w:t>de</w:t>
      </w:r>
      <w:r>
        <w:t xml:space="preserve"> 919 124 $US, plus des coûts d’appui d’agence de 64 339 $US</w:t>
      </w:r>
      <w:r w:rsidR="002870A1">
        <w:t>,</w:t>
      </w:r>
      <w:r>
        <w:t xml:space="preserve"> pour l’ONUDI uniquement</w:t>
      </w:r>
      <w:r w:rsidRPr="00B576E6">
        <w:rPr>
          <w:vertAlign w:val="superscript"/>
        </w:rPr>
        <w:footnoteReference w:id="3"/>
      </w:r>
      <w:r>
        <w:t>. La soumission comprend un rapport périodique portant sur la mise en œuvre de la troisième tranche, le rapport de vérification sur la consommation de HCFC pour 2023 et 2024, ainsi que le plan de mise en œuvre de la tranche pour 2026 à 2027.</w:t>
      </w:r>
    </w:p>
    <w:p w14:paraId="7D6F7DA9" w14:textId="77777777" w:rsidR="00725314" w:rsidRPr="00B576E6" w:rsidRDefault="00725314" w:rsidP="00D9432D">
      <w:pPr>
        <w:keepNext/>
        <w:spacing w:before="220" w:after="220"/>
        <w:rPr>
          <w:u w:val="single"/>
        </w:rPr>
      </w:pPr>
      <w:r>
        <w:rPr>
          <w:u w:val="single"/>
        </w:rPr>
        <w:t>Rapport sur la consommation de HCFC</w:t>
      </w:r>
    </w:p>
    <w:p w14:paraId="3934C07E" w14:textId="77777777" w:rsidR="00725314" w:rsidRPr="00B576E6" w:rsidRDefault="00725314" w:rsidP="00D9432D">
      <w:pPr>
        <w:pStyle w:val="Heading1"/>
        <w:spacing w:before="220" w:after="220"/>
      </w:pPr>
      <w:bookmarkStart w:id="0" w:name="_Hlk141281293"/>
      <w:r>
        <w:t xml:space="preserve">Le Gouvernement de l’Argentine a déclaré une consommation de </w:t>
      </w:r>
      <w:r>
        <w:rPr>
          <w:color w:val="000000" w:themeColor="text1"/>
        </w:rPr>
        <w:t>158,45</w:t>
      </w:r>
      <w:r>
        <w:t xml:space="preserve"> tonnes PAO de HCFC en 2024, ce qui représente 60 pour cent de moins que la valeur de référence pour les HCFC aux fins de conformité et 21 pour cent de moins que le niveau maximum </w:t>
      </w:r>
      <w:r>
        <w:rPr>
          <w:shd w:val="clear" w:color="auto" w:fill="FFFFFF" w:themeFill="background1"/>
        </w:rPr>
        <w:t>admissible</w:t>
      </w:r>
      <w:r>
        <w:t xml:space="preserve"> fixé pour cette année-là dans l’Accord conclu entre le Gouvernement de l’Argentine et le Comité exécutif. La consommation de HCFC pour la période 2020–2024 figure dans le tableau 1.</w:t>
      </w:r>
    </w:p>
    <w:bookmarkEnd w:id="0"/>
    <w:p w14:paraId="37C9849B" w14:textId="5F144B4C" w:rsidR="00725314" w:rsidRPr="00B576E6" w:rsidRDefault="00725314" w:rsidP="00725314">
      <w:pPr>
        <w:keepNext/>
        <w:spacing w:before="200"/>
        <w:rPr>
          <w:b/>
        </w:rPr>
      </w:pPr>
      <w:r>
        <w:rPr>
          <w:b/>
        </w:rPr>
        <w:t xml:space="preserve">Tableau 1. Consommation de HCFC de l’Argentine (données communiquées </w:t>
      </w:r>
      <w:r w:rsidR="002870A1">
        <w:rPr>
          <w:b/>
        </w:rPr>
        <w:t>au titre</w:t>
      </w:r>
      <w:r>
        <w:rPr>
          <w:b/>
        </w:rPr>
        <w:t xml:space="preserve"> de l’article 7 pour la période 2020–2024)</w:t>
      </w:r>
    </w:p>
    <w:tbl>
      <w:tblPr>
        <w:tblW w:w="5003" w:type="pct"/>
        <w:tblLook w:val="04A0" w:firstRow="1" w:lastRow="0" w:firstColumn="1" w:lastColumn="0" w:noHBand="0" w:noVBand="1"/>
      </w:tblPr>
      <w:tblGrid>
        <w:gridCol w:w="2151"/>
        <w:gridCol w:w="1351"/>
        <w:gridCol w:w="1263"/>
        <w:gridCol w:w="1171"/>
        <w:gridCol w:w="1082"/>
        <w:gridCol w:w="1170"/>
        <w:gridCol w:w="1168"/>
      </w:tblGrid>
      <w:tr w:rsidR="00A10065" w:rsidRPr="00B576E6" w14:paraId="6C2EB1E6" w14:textId="77777777" w:rsidTr="00A10065">
        <w:trPr>
          <w:trHeight w:val="248"/>
          <w:tblHeader/>
        </w:trPr>
        <w:tc>
          <w:tcPr>
            <w:tcW w:w="115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8F0F830" w14:textId="77777777" w:rsidR="00725314" w:rsidRPr="00B576E6" w:rsidRDefault="00725314" w:rsidP="00C815D7">
            <w:pPr>
              <w:keepNext/>
              <w:jc w:val="left"/>
              <w:rPr>
                <w:b/>
                <w:color w:val="000000"/>
                <w:sz w:val="20"/>
              </w:rPr>
            </w:pPr>
          </w:p>
        </w:tc>
        <w:tc>
          <w:tcPr>
            <w:tcW w:w="722" w:type="pct"/>
            <w:tcBorders>
              <w:top w:val="single" w:sz="4" w:space="0" w:color="auto"/>
              <w:left w:val="nil"/>
              <w:bottom w:val="single" w:sz="4" w:space="0" w:color="auto"/>
              <w:right w:val="single" w:sz="4" w:space="0" w:color="auto"/>
            </w:tcBorders>
            <w:noWrap/>
            <w:vAlign w:val="center"/>
            <w:hideMark/>
          </w:tcPr>
          <w:p w14:paraId="5F6E2705" w14:textId="77777777" w:rsidR="00725314" w:rsidRPr="00B576E6" w:rsidRDefault="00725314" w:rsidP="00C815D7">
            <w:pPr>
              <w:keepNext/>
              <w:jc w:val="center"/>
              <w:rPr>
                <w:b/>
                <w:color w:val="000000"/>
                <w:sz w:val="20"/>
              </w:rPr>
            </w:pPr>
            <w:r>
              <w:rPr>
                <w:b/>
                <w:color w:val="000000"/>
                <w:sz w:val="20"/>
              </w:rPr>
              <w:t>2020</w:t>
            </w:r>
          </w:p>
        </w:tc>
        <w:tc>
          <w:tcPr>
            <w:tcW w:w="675" w:type="pct"/>
            <w:tcBorders>
              <w:top w:val="single" w:sz="4" w:space="0" w:color="auto"/>
              <w:left w:val="nil"/>
              <w:bottom w:val="single" w:sz="4" w:space="0" w:color="auto"/>
              <w:right w:val="single" w:sz="4" w:space="0" w:color="auto"/>
            </w:tcBorders>
            <w:vAlign w:val="center"/>
          </w:tcPr>
          <w:p w14:paraId="1FDBE600" w14:textId="77777777" w:rsidR="00725314" w:rsidRPr="00B576E6" w:rsidRDefault="00725314" w:rsidP="00C815D7">
            <w:pPr>
              <w:keepNext/>
              <w:jc w:val="center"/>
              <w:rPr>
                <w:b/>
                <w:color w:val="000000"/>
                <w:sz w:val="20"/>
              </w:rPr>
            </w:pPr>
            <w:r>
              <w:rPr>
                <w:b/>
                <w:color w:val="000000"/>
                <w:sz w:val="20"/>
              </w:rPr>
              <w:t>2021</w:t>
            </w:r>
          </w:p>
        </w:tc>
        <w:tc>
          <w:tcPr>
            <w:tcW w:w="626" w:type="pct"/>
            <w:tcBorders>
              <w:top w:val="single" w:sz="4" w:space="0" w:color="auto"/>
              <w:left w:val="single" w:sz="4" w:space="0" w:color="auto"/>
              <w:bottom w:val="single" w:sz="4" w:space="0" w:color="auto"/>
              <w:right w:val="single" w:sz="4" w:space="0" w:color="auto"/>
            </w:tcBorders>
            <w:vAlign w:val="center"/>
          </w:tcPr>
          <w:p w14:paraId="52135927" w14:textId="77777777" w:rsidR="00725314" w:rsidRPr="00B576E6" w:rsidRDefault="00725314" w:rsidP="00C815D7">
            <w:pPr>
              <w:keepNext/>
              <w:jc w:val="center"/>
              <w:rPr>
                <w:b/>
                <w:color w:val="000000"/>
                <w:sz w:val="20"/>
              </w:rPr>
            </w:pPr>
            <w:r>
              <w:rPr>
                <w:b/>
                <w:color w:val="000000"/>
                <w:sz w:val="20"/>
              </w:rPr>
              <w:t>2022</w:t>
            </w:r>
          </w:p>
        </w:tc>
        <w:tc>
          <w:tcPr>
            <w:tcW w:w="578" w:type="pct"/>
            <w:tcBorders>
              <w:top w:val="single" w:sz="4" w:space="0" w:color="auto"/>
              <w:left w:val="single" w:sz="4" w:space="0" w:color="auto"/>
              <w:bottom w:val="single" w:sz="4" w:space="0" w:color="auto"/>
              <w:right w:val="single" w:sz="4" w:space="0" w:color="auto"/>
            </w:tcBorders>
            <w:vAlign w:val="center"/>
          </w:tcPr>
          <w:p w14:paraId="4B500E20" w14:textId="77777777" w:rsidR="00725314" w:rsidRPr="00B576E6" w:rsidRDefault="00725314" w:rsidP="00C815D7">
            <w:pPr>
              <w:keepNext/>
              <w:jc w:val="center"/>
              <w:rPr>
                <w:b/>
                <w:color w:val="000000"/>
                <w:sz w:val="20"/>
              </w:rPr>
            </w:pPr>
            <w:r>
              <w:rPr>
                <w:b/>
                <w:color w:val="000000"/>
                <w:sz w:val="20"/>
              </w:rPr>
              <w:t>2023</w:t>
            </w:r>
          </w:p>
        </w:tc>
        <w:tc>
          <w:tcPr>
            <w:tcW w:w="625" w:type="pct"/>
            <w:tcBorders>
              <w:top w:val="single" w:sz="4" w:space="0" w:color="auto"/>
              <w:left w:val="single" w:sz="4" w:space="0" w:color="auto"/>
              <w:bottom w:val="single" w:sz="4" w:space="0" w:color="auto"/>
              <w:right w:val="single" w:sz="4" w:space="0" w:color="auto"/>
            </w:tcBorders>
            <w:vAlign w:val="center"/>
          </w:tcPr>
          <w:p w14:paraId="593ABD1C" w14:textId="77777777" w:rsidR="00725314" w:rsidRPr="00B576E6" w:rsidRDefault="00725314" w:rsidP="00C815D7">
            <w:pPr>
              <w:keepNext/>
              <w:jc w:val="center"/>
              <w:rPr>
                <w:b/>
                <w:color w:val="000000"/>
                <w:sz w:val="20"/>
              </w:rPr>
            </w:pPr>
            <w:r>
              <w:rPr>
                <w:b/>
                <w:color w:val="000000"/>
                <w:sz w:val="20"/>
              </w:rPr>
              <w:t>2024</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3D75D30F" w14:textId="77777777" w:rsidR="00725314" w:rsidRPr="00B576E6" w:rsidRDefault="00725314" w:rsidP="00C815D7">
            <w:pPr>
              <w:keepNext/>
              <w:jc w:val="center"/>
              <w:rPr>
                <w:b/>
                <w:color w:val="000000"/>
                <w:sz w:val="20"/>
              </w:rPr>
            </w:pPr>
            <w:r>
              <w:rPr>
                <w:b/>
                <w:color w:val="000000"/>
                <w:sz w:val="20"/>
              </w:rPr>
              <w:t>Référence</w:t>
            </w:r>
          </w:p>
        </w:tc>
      </w:tr>
      <w:tr w:rsidR="00725314" w:rsidRPr="00B576E6" w14:paraId="7EE6BE1D" w14:textId="77777777" w:rsidTr="00A10065">
        <w:trPr>
          <w:trHeight w:val="54"/>
          <w:tblHeader/>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566BC162" w14:textId="77777777" w:rsidR="00725314" w:rsidRPr="00B576E6" w:rsidRDefault="00725314" w:rsidP="00C815D7">
            <w:pPr>
              <w:keepNext/>
              <w:jc w:val="center"/>
              <w:rPr>
                <w:b/>
                <w:color w:val="000000"/>
                <w:sz w:val="20"/>
              </w:rPr>
            </w:pPr>
            <w:r>
              <w:rPr>
                <w:b/>
                <w:color w:val="000000"/>
                <w:sz w:val="20"/>
              </w:rPr>
              <w:t>Tonnes métriques (tm)</w:t>
            </w:r>
          </w:p>
        </w:tc>
      </w:tr>
      <w:tr w:rsidR="00A10065" w:rsidRPr="00B576E6" w14:paraId="370D34E5" w14:textId="77777777" w:rsidTr="00A10065">
        <w:trPr>
          <w:trHeight w:val="54"/>
          <w:tblHeader/>
        </w:trPr>
        <w:tc>
          <w:tcPr>
            <w:tcW w:w="115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751865DA" w14:textId="77777777" w:rsidR="00725314" w:rsidRPr="00B576E6" w:rsidRDefault="00725314" w:rsidP="00A10065">
            <w:pPr>
              <w:keepNext/>
              <w:ind w:left="92" w:hanging="52"/>
              <w:jc w:val="left"/>
              <w:rPr>
                <w:bCs/>
                <w:color w:val="000000"/>
                <w:sz w:val="20"/>
              </w:rPr>
            </w:pPr>
            <w:r>
              <w:rPr>
                <w:color w:val="000000"/>
                <w:sz w:val="20"/>
              </w:rPr>
              <w:t>HCFC-22</w:t>
            </w:r>
          </w:p>
        </w:tc>
        <w:tc>
          <w:tcPr>
            <w:tcW w:w="722" w:type="pct"/>
            <w:tcBorders>
              <w:top w:val="single" w:sz="4" w:space="0" w:color="auto"/>
              <w:left w:val="nil"/>
              <w:bottom w:val="single" w:sz="4" w:space="0" w:color="auto"/>
              <w:right w:val="single" w:sz="4" w:space="0" w:color="auto"/>
            </w:tcBorders>
            <w:noWrap/>
          </w:tcPr>
          <w:p w14:paraId="44085E32" w14:textId="77777777" w:rsidR="00725314" w:rsidRPr="00B576E6" w:rsidRDefault="00725314" w:rsidP="00C815D7">
            <w:pPr>
              <w:keepNext/>
              <w:jc w:val="right"/>
              <w:rPr>
                <w:bCs/>
                <w:color w:val="000000" w:themeColor="text1"/>
                <w:sz w:val="20"/>
              </w:rPr>
            </w:pPr>
            <w:r>
              <w:rPr>
                <w:color w:val="000000" w:themeColor="text1"/>
                <w:sz w:val="20"/>
              </w:rPr>
              <w:t>1 668,67</w:t>
            </w:r>
          </w:p>
        </w:tc>
        <w:tc>
          <w:tcPr>
            <w:tcW w:w="675" w:type="pct"/>
            <w:tcBorders>
              <w:top w:val="single" w:sz="4" w:space="0" w:color="auto"/>
              <w:left w:val="nil"/>
              <w:bottom w:val="single" w:sz="4" w:space="0" w:color="auto"/>
              <w:right w:val="single" w:sz="4" w:space="0" w:color="auto"/>
            </w:tcBorders>
          </w:tcPr>
          <w:p w14:paraId="101283B3" w14:textId="77777777" w:rsidR="00725314" w:rsidRPr="00B576E6" w:rsidRDefault="00725314" w:rsidP="00C815D7">
            <w:pPr>
              <w:keepNext/>
              <w:jc w:val="right"/>
              <w:rPr>
                <w:bCs/>
                <w:color w:val="000000" w:themeColor="text1"/>
                <w:sz w:val="20"/>
              </w:rPr>
            </w:pPr>
            <w:r>
              <w:rPr>
                <w:color w:val="000000" w:themeColor="text1"/>
                <w:sz w:val="20"/>
              </w:rPr>
              <w:t>1 459,72</w:t>
            </w:r>
          </w:p>
        </w:tc>
        <w:tc>
          <w:tcPr>
            <w:tcW w:w="626" w:type="pct"/>
            <w:tcBorders>
              <w:top w:val="single" w:sz="4" w:space="0" w:color="auto"/>
              <w:left w:val="single" w:sz="4" w:space="0" w:color="auto"/>
              <w:bottom w:val="single" w:sz="4" w:space="0" w:color="auto"/>
              <w:right w:val="single" w:sz="4" w:space="0" w:color="auto"/>
            </w:tcBorders>
          </w:tcPr>
          <w:p w14:paraId="31533435" w14:textId="77777777" w:rsidR="00725314" w:rsidRPr="00B576E6" w:rsidRDefault="00725314" w:rsidP="00C815D7">
            <w:pPr>
              <w:keepNext/>
              <w:jc w:val="right"/>
              <w:rPr>
                <w:bCs/>
                <w:color w:val="000000" w:themeColor="text1"/>
                <w:sz w:val="20"/>
              </w:rPr>
            </w:pPr>
            <w:r>
              <w:rPr>
                <w:color w:val="000000" w:themeColor="text1"/>
                <w:sz w:val="20"/>
              </w:rPr>
              <w:t>2 508,29</w:t>
            </w:r>
          </w:p>
        </w:tc>
        <w:tc>
          <w:tcPr>
            <w:tcW w:w="578" w:type="pct"/>
            <w:tcBorders>
              <w:top w:val="single" w:sz="4" w:space="0" w:color="auto"/>
              <w:left w:val="single" w:sz="4" w:space="0" w:color="auto"/>
              <w:bottom w:val="single" w:sz="4" w:space="0" w:color="auto"/>
              <w:right w:val="single" w:sz="4" w:space="0" w:color="auto"/>
            </w:tcBorders>
            <w:vAlign w:val="center"/>
          </w:tcPr>
          <w:p w14:paraId="6006A859" w14:textId="77777777" w:rsidR="00725314" w:rsidRPr="00B576E6" w:rsidRDefault="00725314" w:rsidP="00C815D7">
            <w:pPr>
              <w:keepNext/>
              <w:jc w:val="right"/>
              <w:rPr>
                <w:bCs/>
                <w:color w:val="000000" w:themeColor="text1"/>
                <w:sz w:val="20"/>
              </w:rPr>
            </w:pPr>
            <w:r>
              <w:rPr>
                <w:color w:val="000000" w:themeColor="text1"/>
                <w:sz w:val="20"/>
              </w:rPr>
              <w:t>*2 230,00</w:t>
            </w:r>
          </w:p>
        </w:tc>
        <w:tc>
          <w:tcPr>
            <w:tcW w:w="625" w:type="pct"/>
            <w:tcBorders>
              <w:top w:val="single" w:sz="4" w:space="0" w:color="auto"/>
              <w:left w:val="single" w:sz="4" w:space="0" w:color="auto"/>
              <w:bottom w:val="single" w:sz="4" w:space="0" w:color="auto"/>
              <w:right w:val="single" w:sz="4" w:space="0" w:color="auto"/>
            </w:tcBorders>
            <w:vAlign w:val="center"/>
          </w:tcPr>
          <w:p w14:paraId="7A754907" w14:textId="77777777" w:rsidR="00725314" w:rsidRPr="00B576E6" w:rsidRDefault="00725314" w:rsidP="00C815D7">
            <w:pPr>
              <w:keepNext/>
              <w:jc w:val="right"/>
              <w:rPr>
                <w:bCs/>
                <w:color w:val="000000" w:themeColor="text1"/>
                <w:sz w:val="20"/>
              </w:rPr>
            </w:pPr>
            <w:r>
              <w:rPr>
                <w:color w:val="000000" w:themeColor="text1"/>
                <w:sz w:val="20"/>
              </w:rPr>
              <w:t>2 168,46</w:t>
            </w:r>
          </w:p>
        </w:tc>
        <w:tc>
          <w:tcPr>
            <w:tcW w:w="625" w:type="pct"/>
            <w:tcBorders>
              <w:top w:val="single" w:sz="4" w:space="0" w:color="auto"/>
              <w:left w:val="single" w:sz="4" w:space="0" w:color="auto"/>
              <w:bottom w:val="single" w:sz="4" w:space="0" w:color="auto"/>
              <w:right w:val="single" w:sz="4" w:space="0" w:color="auto"/>
            </w:tcBorders>
            <w:noWrap/>
            <w:vAlign w:val="center"/>
          </w:tcPr>
          <w:p w14:paraId="007F8490" w14:textId="77777777" w:rsidR="00725314" w:rsidRPr="00B576E6" w:rsidRDefault="00725314" w:rsidP="00C815D7">
            <w:pPr>
              <w:keepNext/>
              <w:jc w:val="right"/>
              <w:rPr>
                <w:bCs/>
                <w:color w:val="000000" w:themeColor="text1"/>
                <w:sz w:val="20"/>
              </w:rPr>
            </w:pPr>
            <w:r>
              <w:rPr>
                <w:color w:val="000000" w:themeColor="text1"/>
                <w:sz w:val="20"/>
              </w:rPr>
              <w:t>4 859,5</w:t>
            </w:r>
          </w:p>
        </w:tc>
      </w:tr>
      <w:tr w:rsidR="00A10065" w:rsidRPr="00B576E6" w14:paraId="4513D070" w14:textId="77777777" w:rsidTr="00A10065">
        <w:trPr>
          <w:trHeight w:val="248"/>
          <w:tblHeader/>
        </w:trPr>
        <w:tc>
          <w:tcPr>
            <w:tcW w:w="115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10B311F5" w14:textId="77777777" w:rsidR="00725314" w:rsidRPr="00B576E6" w:rsidRDefault="00725314" w:rsidP="00A10065">
            <w:pPr>
              <w:keepNext/>
              <w:ind w:left="92" w:hanging="52"/>
              <w:jc w:val="left"/>
              <w:rPr>
                <w:bCs/>
                <w:color w:val="000000"/>
                <w:sz w:val="20"/>
              </w:rPr>
            </w:pPr>
            <w:r>
              <w:rPr>
                <w:color w:val="000000"/>
                <w:sz w:val="20"/>
              </w:rPr>
              <w:t>HCFC-123</w:t>
            </w:r>
          </w:p>
        </w:tc>
        <w:tc>
          <w:tcPr>
            <w:tcW w:w="722" w:type="pct"/>
            <w:tcBorders>
              <w:top w:val="single" w:sz="4" w:space="0" w:color="auto"/>
              <w:left w:val="nil"/>
              <w:bottom w:val="single" w:sz="4" w:space="0" w:color="auto"/>
              <w:right w:val="single" w:sz="4" w:space="0" w:color="auto"/>
            </w:tcBorders>
            <w:noWrap/>
          </w:tcPr>
          <w:p w14:paraId="40C49E00" w14:textId="77777777" w:rsidR="00725314" w:rsidRPr="00B576E6" w:rsidRDefault="00725314" w:rsidP="00C815D7">
            <w:pPr>
              <w:keepNext/>
              <w:jc w:val="right"/>
              <w:rPr>
                <w:bCs/>
                <w:color w:val="000000" w:themeColor="text1"/>
                <w:sz w:val="20"/>
              </w:rPr>
            </w:pPr>
            <w:r>
              <w:rPr>
                <w:color w:val="000000" w:themeColor="text1"/>
                <w:sz w:val="20"/>
              </w:rPr>
              <w:t>34,82</w:t>
            </w:r>
          </w:p>
        </w:tc>
        <w:tc>
          <w:tcPr>
            <w:tcW w:w="675" w:type="pct"/>
            <w:tcBorders>
              <w:top w:val="single" w:sz="4" w:space="0" w:color="auto"/>
              <w:left w:val="nil"/>
              <w:bottom w:val="single" w:sz="4" w:space="0" w:color="auto"/>
              <w:right w:val="single" w:sz="4" w:space="0" w:color="auto"/>
            </w:tcBorders>
          </w:tcPr>
          <w:p w14:paraId="51EE301A" w14:textId="77777777" w:rsidR="00725314" w:rsidRPr="00B576E6" w:rsidRDefault="00725314" w:rsidP="00C815D7">
            <w:pPr>
              <w:keepNext/>
              <w:jc w:val="right"/>
              <w:rPr>
                <w:bCs/>
                <w:color w:val="000000" w:themeColor="text1"/>
                <w:sz w:val="20"/>
              </w:rPr>
            </w:pPr>
            <w:r>
              <w:rPr>
                <w:color w:val="000000" w:themeColor="text1"/>
                <w:sz w:val="20"/>
              </w:rPr>
              <w:t>77,01</w:t>
            </w:r>
          </w:p>
        </w:tc>
        <w:tc>
          <w:tcPr>
            <w:tcW w:w="626" w:type="pct"/>
            <w:tcBorders>
              <w:top w:val="single" w:sz="4" w:space="0" w:color="auto"/>
              <w:left w:val="single" w:sz="4" w:space="0" w:color="auto"/>
              <w:bottom w:val="single" w:sz="4" w:space="0" w:color="auto"/>
              <w:right w:val="single" w:sz="4" w:space="0" w:color="auto"/>
            </w:tcBorders>
          </w:tcPr>
          <w:p w14:paraId="39B847F0" w14:textId="77777777" w:rsidR="00725314" w:rsidRPr="00B576E6" w:rsidRDefault="00725314" w:rsidP="00C815D7">
            <w:pPr>
              <w:keepNext/>
              <w:jc w:val="right"/>
              <w:rPr>
                <w:bCs/>
                <w:color w:val="000000" w:themeColor="text1"/>
                <w:sz w:val="20"/>
              </w:rPr>
            </w:pPr>
            <w:r>
              <w:rPr>
                <w:color w:val="000000" w:themeColor="text1"/>
                <w:sz w:val="20"/>
              </w:rPr>
              <w:t>74,15</w:t>
            </w:r>
          </w:p>
        </w:tc>
        <w:tc>
          <w:tcPr>
            <w:tcW w:w="578" w:type="pct"/>
            <w:tcBorders>
              <w:top w:val="single" w:sz="4" w:space="0" w:color="auto"/>
              <w:left w:val="single" w:sz="4" w:space="0" w:color="auto"/>
              <w:bottom w:val="single" w:sz="4" w:space="0" w:color="auto"/>
              <w:right w:val="single" w:sz="4" w:space="0" w:color="auto"/>
            </w:tcBorders>
            <w:vAlign w:val="center"/>
          </w:tcPr>
          <w:p w14:paraId="6DAC8AA4" w14:textId="77777777" w:rsidR="00725314" w:rsidRPr="00B576E6" w:rsidRDefault="00725314" w:rsidP="00C815D7">
            <w:pPr>
              <w:keepNext/>
              <w:jc w:val="right"/>
              <w:rPr>
                <w:bCs/>
                <w:color w:val="000000" w:themeColor="text1"/>
                <w:sz w:val="20"/>
              </w:rPr>
            </w:pPr>
            <w:r>
              <w:rPr>
                <w:color w:val="000000" w:themeColor="text1"/>
                <w:sz w:val="20"/>
              </w:rPr>
              <w:t>32,69</w:t>
            </w:r>
          </w:p>
        </w:tc>
        <w:tc>
          <w:tcPr>
            <w:tcW w:w="625" w:type="pct"/>
            <w:tcBorders>
              <w:top w:val="single" w:sz="4" w:space="0" w:color="auto"/>
              <w:left w:val="single" w:sz="4" w:space="0" w:color="auto"/>
              <w:bottom w:val="single" w:sz="4" w:space="0" w:color="auto"/>
              <w:right w:val="single" w:sz="4" w:space="0" w:color="auto"/>
            </w:tcBorders>
            <w:vAlign w:val="center"/>
          </w:tcPr>
          <w:p w14:paraId="0F4FA839" w14:textId="77777777" w:rsidR="00725314" w:rsidRPr="00B576E6" w:rsidRDefault="00725314" w:rsidP="00C815D7">
            <w:pPr>
              <w:keepNext/>
              <w:jc w:val="right"/>
              <w:rPr>
                <w:bCs/>
                <w:color w:val="000000" w:themeColor="text1"/>
                <w:sz w:val="20"/>
              </w:rPr>
            </w:pPr>
            <w:r>
              <w:rPr>
                <w:color w:val="000000" w:themeColor="text1"/>
                <w:sz w:val="20"/>
              </w:rPr>
              <w:t>12,99</w:t>
            </w:r>
          </w:p>
        </w:tc>
        <w:tc>
          <w:tcPr>
            <w:tcW w:w="625" w:type="pct"/>
            <w:tcBorders>
              <w:top w:val="single" w:sz="4" w:space="0" w:color="auto"/>
              <w:left w:val="single" w:sz="4" w:space="0" w:color="auto"/>
              <w:bottom w:val="single" w:sz="4" w:space="0" w:color="auto"/>
              <w:right w:val="single" w:sz="4" w:space="0" w:color="auto"/>
            </w:tcBorders>
            <w:noWrap/>
          </w:tcPr>
          <w:p w14:paraId="7DF542E2" w14:textId="77777777" w:rsidR="00725314" w:rsidRPr="00B576E6" w:rsidRDefault="00725314" w:rsidP="00C815D7">
            <w:pPr>
              <w:keepNext/>
              <w:jc w:val="right"/>
              <w:rPr>
                <w:bCs/>
                <w:color w:val="000000" w:themeColor="text1"/>
                <w:sz w:val="20"/>
              </w:rPr>
            </w:pPr>
            <w:r>
              <w:rPr>
                <w:color w:val="000000" w:themeColor="text1"/>
                <w:sz w:val="20"/>
              </w:rPr>
              <w:t>74,7</w:t>
            </w:r>
          </w:p>
        </w:tc>
      </w:tr>
      <w:tr w:rsidR="00A10065" w:rsidRPr="00B576E6" w14:paraId="5B2AB68D" w14:textId="77777777" w:rsidTr="00A10065">
        <w:trPr>
          <w:trHeight w:val="248"/>
          <w:tblHeader/>
        </w:trPr>
        <w:tc>
          <w:tcPr>
            <w:tcW w:w="115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243027BD" w14:textId="77777777" w:rsidR="00725314" w:rsidRPr="00B576E6" w:rsidRDefault="00725314" w:rsidP="00A10065">
            <w:pPr>
              <w:keepNext/>
              <w:ind w:left="92" w:hanging="52"/>
              <w:jc w:val="left"/>
              <w:rPr>
                <w:bCs/>
                <w:color w:val="000000"/>
                <w:sz w:val="20"/>
              </w:rPr>
            </w:pPr>
            <w:r>
              <w:rPr>
                <w:color w:val="000000"/>
                <w:sz w:val="20"/>
              </w:rPr>
              <w:t>HCFC-141b</w:t>
            </w:r>
          </w:p>
        </w:tc>
        <w:tc>
          <w:tcPr>
            <w:tcW w:w="722" w:type="pct"/>
            <w:tcBorders>
              <w:top w:val="single" w:sz="4" w:space="0" w:color="auto"/>
              <w:left w:val="nil"/>
              <w:bottom w:val="single" w:sz="4" w:space="0" w:color="auto"/>
              <w:right w:val="single" w:sz="4" w:space="0" w:color="auto"/>
            </w:tcBorders>
            <w:noWrap/>
          </w:tcPr>
          <w:p w14:paraId="66714956" w14:textId="77777777" w:rsidR="00725314" w:rsidRPr="00B576E6" w:rsidRDefault="00725314" w:rsidP="00C815D7">
            <w:pPr>
              <w:keepNext/>
              <w:jc w:val="right"/>
              <w:rPr>
                <w:bCs/>
                <w:color w:val="000000" w:themeColor="text1"/>
                <w:sz w:val="20"/>
              </w:rPr>
            </w:pPr>
            <w:r>
              <w:rPr>
                <w:color w:val="000000" w:themeColor="text1"/>
                <w:sz w:val="20"/>
              </w:rPr>
              <w:t>295,65</w:t>
            </w:r>
          </w:p>
        </w:tc>
        <w:tc>
          <w:tcPr>
            <w:tcW w:w="675" w:type="pct"/>
            <w:tcBorders>
              <w:top w:val="single" w:sz="4" w:space="0" w:color="auto"/>
              <w:left w:val="nil"/>
              <w:bottom w:val="single" w:sz="4" w:space="0" w:color="auto"/>
              <w:right w:val="single" w:sz="4" w:space="0" w:color="auto"/>
            </w:tcBorders>
          </w:tcPr>
          <w:p w14:paraId="2317539E" w14:textId="77777777" w:rsidR="00725314" w:rsidRPr="00B576E6" w:rsidRDefault="00725314" w:rsidP="00C815D7">
            <w:pPr>
              <w:keepNext/>
              <w:jc w:val="right"/>
              <w:rPr>
                <w:bCs/>
                <w:color w:val="000000" w:themeColor="text1"/>
                <w:sz w:val="20"/>
              </w:rPr>
            </w:pPr>
            <w:r>
              <w:rPr>
                <w:color w:val="000000" w:themeColor="text1"/>
                <w:sz w:val="20"/>
              </w:rPr>
              <w:t>740,20</w:t>
            </w:r>
          </w:p>
        </w:tc>
        <w:tc>
          <w:tcPr>
            <w:tcW w:w="626" w:type="pct"/>
            <w:tcBorders>
              <w:top w:val="single" w:sz="4" w:space="0" w:color="auto"/>
              <w:left w:val="single" w:sz="4" w:space="0" w:color="auto"/>
              <w:bottom w:val="single" w:sz="4" w:space="0" w:color="auto"/>
              <w:right w:val="single" w:sz="4" w:space="0" w:color="auto"/>
            </w:tcBorders>
          </w:tcPr>
          <w:p w14:paraId="50EF930A" w14:textId="77777777" w:rsidR="00725314" w:rsidRPr="00B576E6" w:rsidRDefault="00725314" w:rsidP="00C815D7">
            <w:pPr>
              <w:keepNext/>
              <w:jc w:val="right"/>
              <w:rPr>
                <w:bCs/>
                <w:color w:val="000000" w:themeColor="text1"/>
                <w:sz w:val="20"/>
              </w:rPr>
            </w:pPr>
            <w:r>
              <w:rPr>
                <w:color w:val="000000" w:themeColor="text1"/>
                <w:sz w:val="20"/>
              </w:rPr>
              <w:t>763,93</w:t>
            </w:r>
          </w:p>
        </w:tc>
        <w:tc>
          <w:tcPr>
            <w:tcW w:w="578" w:type="pct"/>
            <w:tcBorders>
              <w:top w:val="single" w:sz="4" w:space="0" w:color="auto"/>
              <w:left w:val="single" w:sz="4" w:space="0" w:color="auto"/>
              <w:bottom w:val="single" w:sz="4" w:space="0" w:color="auto"/>
              <w:right w:val="single" w:sz="4" w:space="0" w:color="auto"/>
            </w:tcBorders>
            <w:vAlign w:val="center"/>
          </w:tcPr>
          <w:p w14:paraId="11E8BAC8" w14:textId="77777777" w:rsidR="00725314" w:rsidRPr="00B576E6" w:rsidRDefault="00725314" w:rsidP="00C815D7">
            <w:pPr>
              <w:keepNext/>
              <w:jc w:val="right"/>
              <w:rPr>
                <w:bCs/>
                <w:color w:val="000000" w:themeColor="text1"/>
                <w:sz w:val="20"/>
              </w:rPr>
            </w:pPr>
            <w:r>
              <w:rPr>
                <w:color w:val="000000" w:themeColor="text1"/>
                <w:sz w:val="20"/>
              </w:rPr>
              <w:t>360,87</w:t>
            </w:r>
          </w:p>
        </w:tc>
        <w:tc>
          <w:tcPr>
            <w:tcW w:w="625" w:type="pct"/>
            <w:tcBorders>
              <w:top w:val="single" w:sz="4" w:space="0" w:color="auto"/>
              <w:left w:val="single" w:sz="4" w:space="0" w:color="auto"/>
              <w:bottom w:val="single" w:sz="4" w:space="0" w:color="auto"/>
              <w:right w:val="single" w:sz="4" w:space="0" w:color="auto"/>
            </w:tcBorders>
            <w:vAlign w:val="center"/>
          </w:tcPr>
          <w:p w14:paraId="28523D76" w14:textId="77777777" w:rsidR="00725314" w:rsidRPr="00B576E6" w:rsidRDefault="00725314" w:rsidP="00C815D7">
            <w:pPr>
              <w:keepNext/>
              <w:jc w:val="right"/>
              <w:rPr>
                <w:bCs/>
                <w:color w:val="000000" w:themeColor="text1"/>
                <w:sz w:val="20"/>
              </w:rPr>
            </w:pPr>
            <w:r>
              <w:rPr>
                <w:color w:val="000000" w:themeColor="text1"/>
                <w:sz w:val="20"/>
              </w:rPr>
              <w:t>346,66</w:t>
            </w:r>
          </w:p>
        </w:tc>
        <w:tc>
          <w:tcPr>
            <w:tcW w:w="625" w:type="pct"/>
            <w:tcBorders>
              <w:top w:val="single" w:sz="4" w:space="0" w:color="auto"/>
              <w:left w:val="single" w:sz="4" w:space="0" w:color="auto"/>
              <w:bottom w:val="single" w:sz="4" w:space="0" w:color="auto"/>
              <w:right w:val="single" w:sz="4" w:space="0" w:color="auto"/>
            </w:tcBorders>
            <w:noWrap/>
          </w:tcPr>
          <w:p w14:paraId="760C912F" w14:textId="77777777" w:rsidR="00725314" w:rsidRPr="00B576E6" w:rsidRDefault="00725314" w:rsidP="00C815D7">
            <w:pPr>
              <w:keepNext/>
              <w:jc w:val="right"/>
              <w:rPr>
                <w:bCs/>
                <w:color w:val="000000" w:themeColor="text1"/>
                <w:sz w:val="20"/>
              </w:rPr>
            </w:pPr>
            <w:r>
              <w:rPr>
                <w:color w:val="000000" w:themeColor="text1"/>
                <w:sz w:val="20"/>
              </w:rPr>
              <w:t>1 031,1</w:t>
            </w:r>
          </w:p>
        </w:tc>
      </w:tr>
      <w:tr w:rsidR="00A10065" w:rsidRPr="00B576E6" w14:paraId="4F5BC33F" w14:textId="77777777" w:rsidTr="00A10065">
        <w:trPr>
          <w:trHeight w:val="248"/>
          <w:tblHeader/>
        </w:trPr>
        <w:tc>
          <w:tcPr>
            <w:tcW w:w="115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10AA3071" w14:textId="77777777" w:rsidR="00725314" w:rsidRPr="00B576E6" w:rsidRDefault="00725314" w:rsidP="00A10065">
            <w:pPr>
              <w:keepNext/>
              <w:ind w:left="92" w:hanging="52"/>
              <w:jc w:val="left"/>
              <w:rPr>
                <w:bCs/>
                <w:color w:val="000000"/>
                <w:sz w:val="20"/>
              </w:rPr>
            </w:pPr>
            <w:r>
              <w:rPr>
                <w:color w:val="000000"/>
                <w:sz w:val="20"/>
              </w:rPr>
              <w:t>HCFC-142b</w:t>
            </w:r>
          </w:p>
        </w:tc>
        <w:tc>
          <w:tcPr>
            <w:tcW w:w="722" w:type="pct"/>
            <w:tcBorders>
              <w:top w:val="single" w:sz="4" w:space="0" w:color="auto"/>
              <w:left w:val="nil"/>
              <w:bottom w:val="single" w:sz="4" w:space="0" w:color="auto"/>
              <w:right w:val="single" w:sz="4" w:space="0" w:color="auto"/>
            </w:tcBorders>
            <w:noWrap/>
          </w:tcPr>
          <w:p w14:paraId="6C112422" w14:textId="77777777" w:rsidR="00725314" w:rsidRPr="00B576E6" w:rsidRDefault="00725314" w:rsidP="00C815D7">
            <w:pPr>
              <w:keepNext/>
              <w:jc w:val="right"/>
              <w:rPr>
                <w:bCs/>
                <w:color w:val="000000" w:themeColor="text1"/>
                <w:sz w:val="20"/>
              </w:rPr>
            </w:pPr>
            <w:r>
              <w:rPr>
                <w:color w:val="000000" w:themeColor="text1"/>
                <w:sz w:val="20"/>
              </w:rPr>
              <w:t>17,91</w:t>
            </w:r>
          </w:p>
        </w:tc>
        <w:tc>
          <w:tcPr>
            <w:tcW w:w="675" w:type="pct"/>
            <w:tcBorders>
              <w:top w:val="single" w:sz="4" w:space="0" w:color="auto"/>
              <w:left w:val="nil"/>
              <w:bottom w:val="single" w:sz="4" w:space="0" w:color="auto"/>
              <w:right w:val="single" w:sz="4" w:space="0" w:color="auto"/>
            </w:tcBorders>
          </w:tcPr>
          <w:p w14:paraId="68A41852" w14:textId="77777777" w:rsidR="00725314" w:rsidRPr="00B576E6" w:rsidRDefault="00725314" w:rsidP="00C815D7">
            <w:pPr>
              <w:keepNext/>
              <w:jc w:val="right"/>
              <w:rPr>
                <w:bCs/>
                <w:color w:val="000000" w:themeColor="text1"/>
                <w:sz w:val="20"/>
              </w:rPr>
            </w:pPr>
            <w:r>
              <w:rPr>
                <w:color w:val="000000" w:themeColor="text1"/>
                <w:sz w:val="20"/>
              </w:rPr>
              <w:t>15,09</w:t>
            </w:r>
          </w:p>
        </w:tc>
        <w:tc>
          <w:tcPr>
            <w:tcW w:w="626" w:type="pct"/>
            <w:tcBorders>
              <w:top w:val="single" w:sz="4" w:space="0" w:color="auto"/>
              <w:left w:val="single" w:sz="4" w:space="0" w:color="auto"/>
              <w:bottom w:val="single" w:sz="4" w:space="0" w:color="auto"/>
              <w:right w:val="single" w:sz="4" w:space="0" w:color="auto"/>
            </w:tcBorders>
          </w:tcPr>
          <w:p w14:paraId="7A45F83F" w14:textId="77777777" w:rsidR="00725314" w:rsidRPr="00B576E6" w:rsidRDefault="00725314" w:rsidP="00C815D7">
            <w:pPr>
              <w:keepNext/>
              <w:jc w:val="right"/>
              <w:rPr>
                <w:bCs/>
                <w:color w:val="000000" w:themeColor="text1"/>
                <w:sz w:val="20"/>
              </w:rPr>
            </w:pPr>
            <w:r>
              <w:rPr>
                <w:color w:val="000000" w:themeColor="text1"/>
                <w:sz w:val="20"/>
              </w:rPr>
              <w:t>0,62</w:t>
            </w:r>
          </w:p>
        </w:tc>
        <w:tc>
          <w:tcPr>
            <w:tcW w:w="578" w:type="pct"/>
            <w:tcBorders>
              <w:top w:val="single" w:sz="4" w:space="0" w:color="auto"/>
              <w:left w:val="single" w:sz="4" w:space="0" w:color="auto"/>
              <w:bottom w:val="single" w:sz="4" w:space="0" w:color="auto"/>
              <w:right w:val="single" w:sz="4" w:space="0" w:color="auto"/>
            </w:tcBorders>
            <w:vAlign w:val="center"/>
          </w:tcPr>
          <w:p w14:paraId="69518FC1" w14:textId="77777777" w:rsidR="00725314" w:rsidRPr="00B576E6" w:rsidRDefault="00725314" w:rsidP="00C815D7">
            <w:pPr>
              <w:keepNext/>
              <w:jc w:val="right"/>
              <w:rPr>
                <w:bCs/>
                <w:color w:val="000000" w:themeColor="text1"/>
                <w:sz w:val="20"/>
              </w:rPr>
            </w:pPr>
            <w:r>
              <w:rPr>
                <w:color w:val="000000" w:themeColor="text1"/>
                <w:sz w:val="20"/>
              </w:rPr>
              <w:t>6,05</w:t>
            </w:r>
          </w:p>
        </w:tc>
        <w:tc>
          <w:tcPr>
            <w:tcW w:w="625" w:type="pct"/>
            <w:tcBorders>
              <w:top w:val="single" w:sz="4" w:space="0" w:color="auto"/>
              <w:left w:val="single" w:sz="4" w:space="0" w:color="auto"/>
              <w:bottom w:val="single" w:sz="4" w:space="0" w:color="auto"/>
              <w:right w:val="single" w:sz="4" w:space="0" w:color="auto"/>
            </w:tcBorders>
            <w:vAlign w:val="center"/>
          </w:tcPr>
          <w:p w14:paraId="7904DD84" w14:textId="77777777" w:rsidR="00725314" w:rsidRPr="00B576E6" w:rsidRDefault="00725314" w:rsidP="00C815D7">
            <w:pPr>
              <w:keepNext/>
              <w:jc w:val="right"/>
              <w:rPr>
                <w:bCs/>
                <w:color w:val="000000" w:themeColor="text1"/>
                <w:sz w:val="20"/>
              </w:rPr>
            </w:pPr>
            <w:r>
              <w:rPr>
                <w:color w:val="000000" w:themeColor="text1"/>
                <w:sz w:val="20"/>
              </w:rPr>
              <w:t>12,17</w:t>
            </w:r>
          </w:p>
        </w:tc>
        <w:tc>
          <w:tcPr>
            <w:tcW w:w="625" w:type="pct"/>
            <w:tcBorders>
              <w:top w:val="single" w:sz="4" w:space="0" w:color="auto"/>
              <w:left w:val="single" w:sz="4" w:space="0" w:color="auto"/>
              <w:bottom w:val="single" w:sz="4" w:space="0" w:color="auto"/>
              <w:right w:val="single" w:sz="4" w:space="0" w:color="auto"/>
            </w:tcBorders>
            <w:noWrap/>
          </w:tcPr>
          <w:p w14:paraId="4AB2FB33" w14:textId="77777777" w:rsidR="00725314" w:rsidRPr="00B576E6" w:rsidRDefault="00725314" w:rsidP="00C815D7">
            <w:pPr>
              <w:keepNext/>
              <w:jc w:val="right"/>
              <w:rPr>
                <w:bCs/>
                <w:color w:val="000000" w:themeColor="text1"/>
                <w:sz w:val="20"/>
              </w:rPr>
            </w:pPr>
            <w:r>
              <w:rPr>
                <w:color w:val="000000" w:themeColor="text1"/>
                <w:sz w:val="20"/>
              </w:rPr>
              <w:t>268,1</w:t>
            </w:r>
          </w:p>
        </w:tc>
      </w:tr>
      <w:tr w:rsidR="00A10065" w:rsidRPr="00B576E6" w14:paraId="22A11961" w14:textId="77777777" w:rsidTr="00A10065">
        <w:trPr>
          <w:trHeight w:val="240"/>
        </w:trPr>
        <w:tc>
          <w:tcPr>
            <w:tcW w:w="115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E5E1B0F" w14:textId="77777777" w:rsidR="00725314" w:rsidRPr="00B576E6" w:rsidRDefault="00725314" w:rsidP="00A10065">
            <w:pPr>
              <w:ind w:left="92" w:hanging="52"/>
              <w:jc w:val="left"/>
              <w:rPr>
                <w:b/>
                <w:bCs/>
                <w:color w:val="000000"/>
                <w:sz w:val="20"/>
              </w:rPr>
            </w:pPr>
            <w:r>
              <w:rPr>
                <w:b/>
                <w:color w:val="000000"/>
                <w:sz w:val="20"/>
              </w:rPr>
              <w:t>Total (tm)</w:t>
            </w:r>
          </w:p>
        </w:tc>
        <w:tc>
          <w:tcPr>
            <w:tcW w:w="722" w:type="pct"/>
            <w:tcBorders>
              <w:top w:val="nil"/>
              <w:left w:val="nil"/>
              <w:bottom w:val="single" w:sz="4" w:space="0" w:color="auto"/>
              <w:right w:val="single" w:sz="4" w:space="0" w:color="auto"/>
            </w:tcBorders>
            <w:noWrap/>
            <w:tcMar>
              <w:left w:w="115" w:type="dxa"/>
              <w:right w:w="230" w:type="dxa"/>
            </w:tcMar>
          </w:tcPr>
          <w:p w14:paraId="4B40D9C0" w14:textId="77777777" w:rsidR="00725314" w:rsidRPr="00B576E6" w:rsidRDefault="00725314" w:rsidP="00C815D7">
            <w:pPr>
              <w:ind w:right="-125"/>
              <w:jc w:val="right"/>
              <w:rPr>
                <w:b/>
                <w:color w:val="000000" w:themeColor="text1"/>
                <w:sz w:val="20"/>
              </w:rPr>
            </w:pPr>
            <w:r>
              <w:rPr>
                <w:b/>
                <w:color w:val="000000" w:themeColor="text1"/>
                <w:sz w:val="20"/>
              </w:rPr>
              <w:t>2 017,05</w:t>
            </w:r>
          </w:p>
        </w:tc>
        <w:tc>
          <w:tcPr>
            <w:tcW w:w="675" w:type="pct"/>
            <w:tcBorders>
              <w:top w:val="single" w:sz="4" w:space="0" w:color="auto"/>
              <w:left w:val="nil"/>
              <w:bottom w:val="single" w:sz="4" w:space="0" w:color="auto"/>
              <w:right w:val="single" w:sz="4" w:space="0" w:color="auto"/>
            </w:tcBorders>
            <w:tcMar>
              <w:left w:w="115" w:type="dxa"/>
              <w:right w:w="230" w:type="dxa"/>
            </w:tcMar>
          </w:tcPr>
          <w:p w14:paraId="11EE89A6" w14:textId="77777777" w:rsidR="00725314" w:rsidRPr="00B576E6" w:rsidRDefault="00725314" w:rsidP="00C815D7">
            <w:pPr>
              <w:ind w:right="-125"/>
              <w:jc w:val="right"/>
              <w:rPr>
                <w:b/>
                <w:color w:val="000000" w:themeColor="text1"/>
                <w:sz w:val="20"/>
              </w:rPr>
            </w:pPr>
            <w:r>
              <w:rPr>
                <w:b/>
                <w:color w:val="000000" w:themeColor="text1"/>
                <w:sz w:val="20"/>
              </w:rPr>
              <w:t>2 292,02</w:t>
            </w:r>
          </w:p>
        </w:tc>
        <w:tc>
          <w:tcPr>
            <w:tcW w:w="626" w:type="pct"/>
            <w:tcBorders>
              <w:top w:val="nil"/>
              <w:left w:val="single" w:sz="4" w:space="0" w:color="auto"/>
              <w:bottom w:val="single" w:sz="4" w:space="0" w:color="auto"/>
              <w:right w:val="single" w:sz="4" w:space="0" w:color="auto"/>
            </w:tcBorders>
            <w:tcMar>
              <w:left w:w="115" w:type="dxa"/>
              <w:right w:w="230" w:type="dxa"/>
            </w:tcMar>
          </w:tcPr>
          <w:p w14:paraId="07235231" w14:textId="77777777" w:rsidR="00725314" w:rsidRPr="00B576E6" w:rsidRDefault="00725314" w:rsidP="00C815D7">
            <w:pPr>
              <w:ind w:right="-125"/>
              <w:jc w:val="right"/>
              <w:rPr>
                <w:b/>
                <w:color w:val="000000" w:themeColor="text1"/>
                <w:sz w:val="20"/>
              </w:rPr>
            </w:pPr>
            <w:r>
              <w:rPr>
                <w:b/>
                <w:color w:val="000000" w:themeColor="text1"/>
                <w:sz w:val="20"/>
              </w:rPr>
              <w:t>3 346,99</w:t>
            </w:r>
          </w:p>
        </w:tc>
        <w:tc>
          <w:tcPr>
            <w:tcW w:w="578" w:type="pct"/>
            <w:tcBorders>
              <w:top w:val="nil"/>
              <w:left w:val="single" w:sz="4" w:space="0" w:color="auto"/>
              <w:bottom w:val="single" w:sz="4" w:space="0" w:color="auto"/>
              <w:right w:val="single" w:sz="4" w:space="0" w:color="auto"/>
            </w:tcBorders>
            <w:tcMar>
              <w:left w:w="115" w:type="dxa"/>
              <w:right w:w="230" w:type="dxa"/>
            </w:tcMar>
          </w:tcPr>
          <w:p w14:paraId="7114CDB5" w14:textId="77777777" w:rsidR="00725314" w:rsidRPr="00B576E6" w:rsidRDefault="00725314" w:rsidP="00C815D7">
            <w:pPr>
              <w:ind w:right="-125"/>
              <w:jc w:val="right"/>
              <w:rPr>
                <w:rFonts w:eastAsiaTheme="minorHAnsi"/>
                <w:b/>
                <w:color w:val="000000" w:themeColor="text1"/>
                <w:sz w:val="20"/>
              </w:rPr>
            </w:pPr>
            <w:r>
              <w:rPr>
                <w:b/>
                <w:color w:val="000000" w:themeColor="text1"/>
                <w:sz w:val="20"/>
              </w:rPr>
              <w:t>2 629,61</w:t>
            </w:r>
          </w:p>
        </w:tc>
        <w:tc>
          <w:tcPr>
            <w:tcW w:w="625" w:type="pct"/>
            <w:tcBorders>
              <w:top w:val="nil"/>
              <w:left w:val="single" w:sz="4" w:space="0" w:color="auto"/>
              <w:bottom w:val="single" w:sz="4" w:space="0" w:color="auto"/>
              <w:right w:val="single" w:sz="4" w:space="0" w:color="auto"/>
            </w:tcBorders>
            <w:tcMar>
              <w:left w:w="115" w:type="dxa"/>
              <w:right w:w="230" w:type="dxa"/>
            </w:tcMar>
          </w:tcPr>
          <w:p w14:paraId="46248387" w14:textId="77777777" w:rsidR="00725314" w:rsidRPr="00B576E6" w:rsidRDefault="00725314" w:rsidP="00C815D7">
            <w:pPr>
              <w:ind w:right="-125"/>
              <w:jc w:val="right"/>
              <w:rPr>
                <w:b/>
                <w:color w:val="000000" w:themeColor="text1"/>
                <w:sz w:val="20"/>
              </w:rPr>
            </w:pPr>
            <w:r>
              <w:rPr>
                <w:b/>
                <w:color w:val="000000" w:themeColor="text1"/>
                <w:sz w:val="20"/>
              </w:rPr>
              <w:t>2 540,28</w:t>
            </w:r>
          </w:p>
        </w:tc>
        <w:tc>
          <w:tcPr>
            <w:tcW w:w="625" w:type="pct"/>
            <w:tcBorders>
              <w:top w:val="nil"/>
              <w:left w:val="single" w:sz="4" w:space="0" w:color="auto"/>
              <w:bottom w:val="single" w:sz="4" w:space="0" w:color="auto"/>
              <w:right w:val="single" w:sz="4" w:space="0" w:color="auto"/>
            </w:tcBorders>
            <w:noWrap/>
            <w:tcMar>
              <w:left w:w="115" w:type="dxa"/>
              <w:right w:w="230" w:type="dxa"/>
            </w:tcMar>
            <w:vAlign w:val="center"/>
          </w:tcPr>
          <w:p w14:paraId="01D6A5BE" w14:textId="77777777" w:rsidR="00725314" w:rsidRPr="00B576E6" w:rsidRDefault="00725314" w:rsidP="00C815D7">
            <w:pPr>
              <w:ind w:right="-125"/>
              <w:jc w:val="right"/>
              <w:rPr>
                <w:b/>
                <w:color w:val="000000" w:themeColor="text1"/>
                <w:sz w:val="20"/>
              </w:rPr>
            </w:pPr>
            <w:r>
              <w:rPr>
                <w:b/>
                <w:color w:val="000000" w:themeColor="text1"/>
                <w:sz w:val="20"/>
              </w:rPr>
              <w:t>6 281,3</w:t>
            </w:r>
          </w:p>
        </w:tc>
      </w:tr>
      <w:tr w:rsidR="00725314" w:rsidRPr="00B576E6" w14:paraId="4A7B8D64" w14:textId="77777777" w:rsidTr="00A10065">
        <w:trPr>
          <w:trHeight w:val="54"/>
        </w:trPr>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tcPr>
          <w:p w14:paraId="1957704A" w14:textId="77777777" w:rsidR="00725314" w:rsidRPr="00B576E6" w:rsidRDefault="00725314" w:rsidP="00A10065">
            <w:pPr>
              <w:ind w:left="92" w:right="-125" w:hanging="52"/>
              <w:jc w:val="center"/>
              <w:rPr>
                <w:b/>
                <w:sz w:val="20"/>
              </w:rPr>
            </w:pPr>
            <w:r>
              <w:rPr>
                <w:b/>
                <w:sz w:val="20"/>
              </w:rPr>
              <w:t>Tonnes PAO</w:t>
            </w:r>
          </w:p>
        </w:tc>
      </w:tr>
      <w:tr w:rsidR="00A10065" w:rsidRPr="00B576E6" w14:paraId="4BD9E7C2" w14:textId="77777777" w:rsidTr="00A10065">
        <w:trPr>
          <w:trHeight w:val="240"/>
        </w:trPr>
        <w:tc>
          <w:tcPr>
            <w:tcW w:w="1150" w:type="pct"/>
            <w:tcBorders>
              <w:top w:val="nil"/>
              <w:left w:val="single" w:sz="4" w:space="0" w:color="auto"/>
              <w:bottom w:val="single" w:sz="4" w:space="0" w:color="auto"/>
              <w:right w:val="single" w:sz="4" w:space="0" w:color="auto"/>
            </w:tcBorders>
            <w:noWrap/>
            <w:tcMar>
              <w:left w:w="43" w:type="dxa"/>
              <w:right w:w="43" w:type="dxa"/>
            </w:tcMar>
            <w:vAlign w:val="center"/>
          </w:tcPr>
          <w:p w14:paraId="00EC0C40" w14:textId="77777777" w:rsidR="00725314" w:rsidRPr="00B576E6" w:rsidRDefault="00725314" w:rsidP="00A10065">
            <w:pPr>
              <w:ind w:left="92" w:hanging="52"/>
              <w:jc w:val="left"/>
              <w:rPr>
                <w:bCs/>
                <w:color w:val="000000"/>
                <w:sz w:val="20"/>
              </w:rPr>
            </w:pPr>
            <w:r>
              <w:rPr>
                <w:color w:val="000000"/>
                <w:sz w:val="20"/>
              </w:rPr>
              <w:t>HCFC-22</w:t>
            </w:r>
          </w:p>
        </w:tc>
        <w:tc>
          <w:tcPr>
            <w:tcW w:w="722" w:type="pct"/>
            <w:tcBorders>
              <w:top w:val="nil"/>
              <w:left w:val="nil"/>
              <w:bottom w:val="single" w:sz="4" w:space="0" w:color="auto"/>
              <w:right w:val="single" w:sz="4" w:space="0" w:color="auto"/>
            </w:tcBorders>
            <w:noWrap/>
            <w:tcMar>
              <w:left w:w="115" w:type="dxa"/>
              <w:right w:w="230" w:type="dxa"/>
            </w:tcMar>
          </w:tcPr>
          <w:p w14:paraId="7A9E9B55" w14:textId="77777777" w:rsidR="00725314" w:rsidRPr="00B576E6" w:rsidRDefault="00725314" w:rsidP="00C815D7">
            <w:pPr>
              <w:ind w:right="-125"/>
              <w:jc w:val="right"/>
              <w:rPr>
                <w:bCs/>
                <w:color w:val="000000" w:themeColor="text1"/>
                <w:sz w:val="20"/>
              </w:rPr>
            </w:pPr>
            <w:r>
              <w:rPr>
                <w:color w:val="000000" w:themeColor="text1"/>
                <w:sz w:val="20"/>
              </w:rPr>
              <w:t>91,78</w:t>
            </w:r>
          </w:p>
        </w:tc>
        <w:tc>
          <w:tcPr>
            <w:tcW w:w="675" w:type="pct"/>
            <w:tcBorders>
              <w:top w:val="single" w:sz="4" w:space="0" w:color="auto"/>
              <w:left w:val="nil"/>
              <w:bottom w:val="single" w:sz="4" w:space="0" w:color="auto"/>
              <w:right w:val="single" w:sz="4" w:space="0" w:color="auto"/>
            </w:tcBorders>
            <w:tcMar>
              <w:left w:w="115" w:type="dxa"/>
              <w:right w:w="230" w:type="dxa"/>
            </w:tcMar>
          </w:tcPr>
          <w:p w14:paraId="31BA12E7" w14:textId="77777777" w:rsidR="00725314" w:rsidRPr="00B576E6" w:rsidRDefault="00725314" w:rsidP="00C815D7">
            <w:pPr>
              <w:ind w:right="-125"/>
              <w:jc w:val="right"/>
              <w:rPr>
                <w:bCs/>
                <w:color w:val="000000" w:themeColor="text1"/>
                <w:sz w:val="20"/>
              </w:rPr>
            </w:pPr>
            <w:r>
              <w:rPr>
                <w:color w:val="000000" w:themeColor="text1"/>
                <w:sz w:val="20"/>
              </w:rPr>
              <w:t>80,28</w:t>
            </w:r>
          </w:p>
        </w:tc>
        <w:tc>
          <w:tcPr>
            <w:tcW w:w="626" w:type="pct"/>
            <w:tcBorders>
              <w:top w:val="nil"/>
              <w:left w:val="single" w:sz="4" w:space="0" w:color="auto"/>
              <w:bottom w:val="single" w:sz="4" w:space="0" w:color="auto"/>
              <w:right w:val="single" w:sz="4" w:space="0" w:color="auto"/>
            </w:tcBorders>
            <w:tcMar>
              <w:left w:w="115" w:type="dxa"/>
              <w:right w:w="230" w:type="dxa"/>
            </w:tcMar>
          </w:tcPr>
          <w:p w14:paraId="4A73F312" w14:textId="77777777" w:rsidR="00725314" w:rsidRPr="00B576E6" w:rsidRDefault="00725314" w:rsidP="00C815D7">
            <w:pPr>
              <w:ind w:right="-125"/>
              <w:jc w:val="right"/>
              <w:rPr>
                <w:bCs/>
                <w:color w:val="000000" w:themeColor="text1"/>
                <w:sz w:val="20"/>
              </w:rPr>
            </w:pPr>
            <w:r>
              <w:rPr>
                <w:color w:val="000000" w:themeColor="text1"/>
                <w:sz w:val="20"/>
              </w:rPr>
              <w:t>137,96</w:t>
            </w:r>
          </w:p>
        </w:tc>
        <w:tc>
          <w:tcPr>
            <w:tcW w:w="578" w:type="pct"/>
            <w:tcBorders>
              <w:top w:val="nil"/>
              <w:left w:val="single" w:sz="4" w:space="0" w:color="auto"/>
              <w:bottom w:val="single" w:sz="4" w:space="0" w:color="auto"/>
              <w:right w:val="single" w:sz="4" w:space="0" w:color="auto"/>
            </w:tcBorders>
            <w:tcMar>
              <w:left w:w="115" w:type="dxa"/>
              <w:right w:w="230" w:type="dxa"/>
            </w:tcMar>
          </w:tcPr>
          <w:p w14:paraId="5D40DA7F" w14:textId="77777777" w:rsidR="00725314" w:rsidRPr="00B576E6" w:rsidRDefault="00725314" w:rsidP="00C815D7">
            <w:pPr>
              <w:ind w:right="-125"/>
              <w:jc w:val="right"/>
              <w:rPr>
                <w:bCs/>
                <w:sz w:val="20"/>
              </w:rPr>
            </w:pPr>
            <w:r>
              <w:rPr>
                <w:sz w:val="20"/>
              </w:rPr>
              <w:t>*122,65</w:t>
            </w:r>
          </w:p>
        </w:tc>
        <w:tc>
          <w:tcPr>
            <w:tcW w:w="625" w:type="pct"/>
            <w:tcBorders>
              <w:top w:val="nil"/>
              <w:left w:val="single" w:sz="4" w:space="0" w:color="auto"/>
              <w:bottom w:val="single" w:sz="4" w:space="0" w:color="auto"/>
              <w:right w:val="single" w:sz="4" w:space="0" w:color="auto"/>
            </w:tcBorders>
            <w:tcMar>
              <w:left w:w="115" w:type="dxa"/>
              <w:right w:w="230" w:type="dxa"/>
            </w:tcMar>
          </w:tcPr>
          <w:p w14:paraId="1C0B15A0" w14:textId="77777777" w:rsidR="00725314" w:rsidRPr="00B576E6" w:rsidRDefault="00725314" w:rsidP="00C815D7">
            <w:pPr>
              <w:ind w:right="-125"/>
              <w:jc w:val="right"/>
              <w:rPr>
                <w:bCs/>
                <w:sz w:val="20"/>
              </w:rPr>
            </w:pPr>
            <w:r>
              <w:rPr>
                <w:sz w:val="20"/>
              </w:rPr>
              <w:t>119,27</w:t>
            </w:r>
          </w:p>
        </w:tc>
        <w:tc>
          <w:tcPr>
            <w:tcW w:w="625" w:type="pct"/>
            <w:tcBorders>
              <w:top w:val="nil"/>
              <w:left w:val="single" w:sz="4" w:space="0" w:color="auto"/>
              <w:bottom w:val="single" w:sz="4" w:space="0" w:color="auto"/>
              <w:right w:val="single" w:sz="4" w:space="0" w:color="auto"/>
            </w:tcBorders>
            <w:noWrap/>
            <w:tcMar>
              <w:left w:w="115" w:type="dxa"/>
              <w:right w:w="230" w:type="dxa"/>
            </w:tcMar>
            <w:vAlign w:val="center"/>
          </w:tcPr>
          <w:p w14:paraId="70496CA5" w14:textId="77777777" w:rsidR="00725314" w:rsidRPr="00B576E6" w:rsidRDefault="00725314" w:rsidP="00C815D7">
            <w:pPr>
              <w:ind w:right="-125"/>
              <w:jc w:val="right"/>
              <w:rPr>
                <w:bCs/>
                <w:color w:val="000000" w:themeColor="text1"/>
                <w:sz w:val="20"/>
              </w:rPr>
            </w:pPr>
            <w:r>
              <w:rPr>
                <w:color w:val="000000" w:themeColor="text1"/>
                <w:sz w:val="20"/>
              </w:rPr>
              <w:t>267,3</w:t>
            </w:r>
          </w:p>
        </w:tc>
      </w:tr>
      <w:tr w:rsidR="00A10065" w:rsidRPr="00B576E6" w14:paraId="207083A1" w14:textId="77777777" w:rsidTr="00A10065">
        <w:trPr>
          <w:trHeight w:val="240"/>
        </w:trPr>
        <w:tc>
          <w:tcPr>
            <w:tcW w:w="1150" w:type="pct"/>
            <w:tcBorders>
              <w:top w:val="nil"/>
              <w:left w:val="single" w:sz="4" w:space="0" w:color="auto"/>
              <w:bottom w:val="single" w:sz="4" w:space="0" w:color="auto"/>
              <w:right w:val="single" w:sz="4" w:space="0" w:color="auto"/>
            </w:tcBorders>
            <w:noWrap/>
            <w:tcMar>
              <w:left w:w="43" w:type="dxa"/>
              <w:right w:w="43" w:type="dxa"/>
            </w:tcMar>
            <w:vAlign w:val="center"/>
          </w:tcPr>
          <w:p w14:paraId="019CD406" w14:textId="77777777" w:rsidR="00725314" w:rsidRPr="00B576E6" w:rsidRDefault="00725314" w:rsidP="00A10065">
            <w:pPr>
              <w:ind w:left="92" w:hanging="52"/>
              <w:jc w:val="left"/>
              <w:rPr>
                <w:bCs/>
                <w:color w:val="000000"/>
                <w:sz w:val="20"/>
              </w:rPr>
            </w:pPr>
            <w:r>
              <w:rPr>
                <w:color w:val="000000"/>
                <w:sz w:val="20"/>
              </w:rPr>
              <w:t>HCFC-123</w:t>
            </w:r>
          </w:p>
        </w:tc>
        <w:tc>
          <w:tcPr>
            <w:tcW w:w="722" w:type="pct"/>
            <w:tcBorders>
              <w:top w:val="nil"/>
              <w:left w:val="nil"/>
              <w:bottom w:val="single" w:sz="4" w:space="0" w:color="auto"/>
              <w:right w:val="single" w:sz="4" w:space="0" w:color="auto"/>
            </w:tcBorders>
            <w:noWrap/>
            <w:tcMar>
              <w:left w:w="115" w:type="dxa"/>
              <w:right w:w="230" w:type="dxa"/>
            </w:tcMar>
          </w:tcPr>
          <w:p w14:paraId="787E95C9" w14:textId="77777777" w:rsidR="00725314" w:rsidRPr="00B576E6" w:rsidRDefault="00725314" w:rsidP="00C815D7">
            <w:pPr>
              <w:ind w:right="-125"/>
              <w:jc w:val="right"/>
              <w:rPr>
                <w:bCs/>
                <w:color w:val="000000" w:themeColor="text1"/>
                <w:sz w:val="20"/>
              </w:rPr>
            </w:pPr>
            <w:r>
              <w:rPr>
                <w:color w:val="000000" w:themeColor="text1"/>
                <w:sz w:val="20"/>
              </w:rPr>
              <w:t>0,70</w:t>
            </w:r>
          </w:p>
        </w:tc>
        <w:tc>
          <w:tcPr>
            <w:tcW w:w="675" w:type="pct"/>
            <w:tcBorders>
              <w:top w:val="single" w:sz="4" w:space="0" w:color="auto"/>
              <w:left w:val="nil"/>
              <w:bottom w:val="single" w:sz="4" w:space="0" w:color="auto"/>
              <w:right w:val="single" w:sz="4" w:space="0" w:color="auto"/>
            </w:tcBorders>
            <w:tcMar>
              <w:left w:w="115" w:type="dxa"/>
              <w:right w:w="230" w:type="dxa"/>
            </w:tcMar>
          </w:tcPr>
          <w:p w14:paraId="2B453549" w14:textId="77777777" w:rsidR="00725314" w:rsidRPr="00B576E6" w:rsidRDefault="00725314" w:rsidP="00C815D7">
            <w:pPr>
              <w:ind w:right="-125"/>
              <w:jc w:val="right"/>
              <w:rPr>
                <w:bCs/>
                <w:color w:val="000000" w:themeColor="text1"/>
                <w:sz w:val="20"/>
              </w:rPr>
            </w:pPr>
            <w:r>
              <w:rPr>
                <w:color w:val="000000" w:themeColor="text1"/>
                <w:sz w:val="20"/>
              </w:rPr>
              <w:t>1,54</w:t>
            </w:r>
          </w:p>
        </w:tc>
        <w:tc>
          <w:tcPr>
            <w:tcW w:w="626" w:type="pct"/>
            <w:tcBorders>
              <w:top w:val="nil"/>
              <w:left w:val="single" w:sz="4" w:space="0" w:color="auto"/>
              <w:bottom w:val="single" w:sz="4" w:space="0" w:color="auto"/>
              <w:right w:val="single" w:sz="4" w:space="0" w:color="auto"/>
            </w:tcBorders>
            <w:tcMar>
              <w:left w:w="115" w:type="dxa"/>
              <w:right w:w="230" w:type="dxa"/>
            </w:tcMar>
          </w:tcPr>
          <w:p w14:paraId="1919FAE1" w14:textId="77777777" w:rsidR="00725314" w:rsidRPr="00B576E6" w:rsidRDefault="00725314" w:rsidP="00C815D7">
            <w:pPr>
              <w:ind w:right="-125"/>
              <w:jc w:val="right"/>
              <w:rPr>
                <w:bCs/>
                <w:color w:val="000000" w:themeColor="text1"/>
                <w:sz w:val="20"/>
              </w:rPr>
            </w:pPr>
            <w:r>
              <w:rPr>
                <w:color w:val="000000" w:themeColor="text1"/>
                <w:sz w:val="20"/>
              </w:rPr>
              <w:t>1,48</w:t>
            </w:r>
          </w:p>
        </w:tc>
        <w:tc>
          <w:tcPr>
            <w:tcW w:w="578" w:type="pct"/>
            <w:tcBorders>
              <w:top w:val="nil"/>
              <w:left w:val="single" w:sz="4" w:space="0" w:color="auto"/>
              <w:bottom w:val="single" w:sz="4" w:space="0" w:color="auto"/>
              <w:right w:val="single" w:sz="4" w:space="0" w:color="auto"/>
            </w:tcBorders>
            <w:tcMar>
              <w:left w:w="115" w:type="dxa"/>
              <w:right w:w="230" w:type="dxa"/>
            </w:tcMar>
          </w:tcPr>
          <w:p w14:paraId="14BA368C" w14:textId="77777777" w:rsidR="00725314" w:rsidRPr="00B576E6" w:rsidRDefault="00725314" w:rsidP="00C815D7">
            <w:pPr>
              <w:ind w:right="-125"/>
              <w:jc w:val="right"/>
              <w:rPr>
                <w:bCs/>
                <w:sz w:val="20"/>
              </w:rPr>
            </w:pPr>
            <w:r>
              <w:rPr>
                <w:sz w:val="20"/>
              </w:rPr>
              <w:t>0,65</w:t>
            </w:r>
          </w:p>
        </w:tc>
        <w:tc>
          <w:tcPr>
            <w:tcW w:w="625" w:type="pct"/>
            <w:tcBorders>
              <w:top w:val="nil"/>
              <w:left w:val="single" w:sz="4" w:space="0" w:color="auto"/>
              <w:bottom w:val="single" w:sz="4" w:space="0" w:color="auto"/>
              <w:right w:val="single" w:sz="4" w:space="0" w:color="auto"/>
            </w:tcBorders>
            <w:tcMar>
              <w:left w:w="115" w:type="dxa"/>
              <w:right w:w="230" w:type="dxa"/>
            </w:tcMar>
          </w:tcPr>
          <w:p w14:paraId="46CB642A" w14:textId="77777777" w:rsidR="00725314" w:rsidRPr="00B576E6" w:rsidRDefault="00725314" w:rsidP="00C815D7">
            <w:pPr>
              <w:ind w:right="-125"/>
              <w:jc w:val="right"/>
              <w:rPr>
                <w:bCs/>
                <w:sz w:val="20"/>
              </w:rPr>
            </w:pPr>
            <w:r>
              <w:rPr>
                <w:sz w:val="20"/>
              </w:rPr>
              <w:t>0,26</w:t>
            </w:r>
          </w:p>
        </w:tc>
        <w:tc>
          <w:tcPr>
            <w:tcW w:w="625" w:type="pct"/>
            <w:tcBorders>
              <w:top w:val="nil"/>
              <w:left w:val="single" w:sz="4" w:space="0" w:color="auto"/>
              <w:bottom w:val="single" w:sz="4" w:space="0" w:color="auto"/>
              <w:right w:val="single" w:sz="4" w:space="0" w:color="auto"/>
            </w:tcBorders>
            <w:noWrap/>
            <w:tcMar>
              <w:left w:w="115" w:type="dxa"/>
              <w:right w:w="230" w:type="dxa"/>
            </w:tcMar>
          </w:tcPr>
          <w:p w14:paraId="03CE67CB" w14:textId="77777777" w:rsidR="00725314" w:rsidRPr="00B576E6" w:rsidRDefault="00725314" w:rsidP="00C815D7">
            <w:pPr>
              <w:ind w:right="-125"/>
              <w:jc w:val="right"/>
              <w:rPr>
                <w:bCs/>
                <w:color w:val="000000" w:themeColor="text1"/>
                <w:sz w:val="20"/>
              </w:rPr>
            </w:pPr>
            <w:r>
              <w:rPr>
                <w:color w:val="000000" w:themeColor="text1"/>
                <w:sz w:val="20"/>
              </w:rPr>
              <w:t>1,5</w:t>
            </w:r>
          </w:p>
        </w:tc>
      </w:tr>
      <w:tr w:rsidR="00A10065" w:rsidRPr="00B576E6" w14:paraId="5E53CC10" w14:textId="77777777" w:rsidTr="00A10065">
        <w:trPr>
          <w:trHeight w:val="240"/>
        </w:trPr>
        <w:tc>
          <w:tcPr>
            <w:tcW w:w="1150" w:type="pct"/>
            <w:tcBorders>
              <w:top w:val="nil"/>
              <w:left w:val="single" w:sz="4" w:space="0" w:color="auto"/>
              <w:bottom w:val="single" w:sz="4" w:space="0" w:color="auto"/>
              <w:right w:val="single" w:sz="4" w:space="0" w:color="auto"/>
            </w:tcBorders>
            <w:noWrap/>
            <w:tcMar>
              <w:left w:w="43" w:type="dxa"/>
              <w:right w:w="43" w:type="dxa"/>
            </w:tcMar>
            <w:vAlign w:val="center"/>
          </w:tcPr>
          <w:p w14:paraId="177689C3" w14:textId="77777777" w:rsidR="00725314" w:rsidRPr="00B576E6" w:rsidRDefault="00725314" w:rsidP="00A10065">
            <w:pPr>
              <w:ind w:left="92" w:hanging="52"/>
              <w:jc w:val="left"/>
              <w:rPr>
                <w:bCs/>
                <w:color w:val="000000"/>
                <w:sz w:val="20"/>
              </w:rPr>
            </w:pPr>
            <w:r>
              <w:rPr>
                <w:color w:val="000000"/>
                <w:sz w:val="20"/>
              </w:rPr>
              <w:t>HCFC-141b</w:t>
            </w:r>
          </w:p>
        </w:tc>
        <w:tc>
          <w:tcPr>
            <w:tcW w:w="722" w:type="pct"/>
            <w:tcBorders>
              <w:top w:val="nil"/>
              <w:left w:val="nil"/>
              <w:bottom w:val="single" w:sz="4" w:space="0" w:color="auto"/>
              <w:right w:val="single" w:sz="4" w:space="0" w:color="auto"/>
            </w:tcBorders>
            <w:noWrap/>
            <w:tcMar>
              <w:left w:w="115" w:type="dxa"/>
              <w:right w:w="230" w:type="dxa"/>
            </w:tcMar>
          </w:tcPr>
          <w:p w14:paraId="398FC240" w14:textId="77777777" w:rsidR="00725314" w:rsidRPr="00B576E6" w:rsidRDefault="00725314" w:rsidP="00C815D7">
            <w:pPr>
              <w:ind w:right="-125"/>
              <w:jc w:val="right"/>
              <w:rPr>
                <w:bCs/>
                <w:color w:val="000000" w:themeColor="text1"/>
                <w:sz w:val="20"/>
              </w:rPr>
            </w:pPr>
            <w:r>
              <w:rPr>
                <w:color w:val="000000" w:themeColor="text1"/>
                <w:sz w:val="20"/>
              </w:rPr>
              <w:t>32,52</w:t>
            </w:r>
          </w:p>
        </w:tc>
        <w:tc>
          <w:tcPr>
            <w:tcW w:w="675" w:type="pct"/>
            <w:tcBorders>
              <w:top w:val="single" w:sz="4" w:space="0" w:color="auto"/>
              <w:left w:val="nil"/>
              <w:bottom w:val="single" w:sz="4" w:space="0" w:color="auto"/>
              <w:right w:val="single" w:sz="4" w:space="0" w:color="auto"/>
            </w:tcBorders>
            <w:tcMar>
              <w:left w:w="115" w:type="dxa"/>
              <w:right w:w="230" w:type="dxa"/>
            </w:tcMar>
          </w:tcPr>
          <w:p w14:paraId="5B1BE4DE" w14:textId="77777777" w:rsidR="00725314" w:rsidRPr="00B576E6" w:rsidRDefault="00725314" w:rsidP="00C815D7">
            <w:pPr>
              <w:ind w:right="-125"/>
              <w:jc w:val="right"/>
              <w:rPr>
                <w:bCs/>
                <w:color w:val="000000" w:themeColor="text1"/>
                <w:sz w:val="20"/>
              </w:rPr>
            </w:pPr>
            <w:r>
              <w:rPr>
                <w:color w:val="000000" w:themeColor="text1"/>
                <w:sz w:val="20"/>
              </w:rPr>
              <w:t>81,42</w:t>
            </w:r>
          </w:p>
        </w:tc>
        <w:tc>
          <w:tcPr>
            <w:tcW w:w="626" w:type="pct"/>
            <w:tcBorders>
              <w:top w:val="nil"/>
              <w:left w:val="single" w:sz="4" w:space="0" w:color="auto"/>
              <w:bottom w:val="single" w:sz="4" w:space="0" w:color="auto"/>
              <w:right w:val="single" w:sz="4" w:space="0" w:color="auto"/>
            </w:tcBorders>
            <w:tcMar>
              <w:left w:w="115" w:type="dxa"/>
              <w:right w:w="230" w:type="dxa"/>
            </w:tcMar>
          </w:tcPr>
          <w:p w14:paraId="58280DC3" w14:textId="77777777" w:rsidR="00725314" w:rsidRPr="00B576E6" w:rsidRDefault="00725314" w:rsidP="00C815D7">
            <w:pPr>
              <w:ind w:right="-125"/>
              <w:jc w:val="right"/>
              <w:rPr>
                <w:bCs/>
                <w:color w:val="000000" w:themeColor="text1"/>
                <w:sz w:val="20"/>
              </w:rPr>
            </w:pPr>
            <w:r>
              <w:rPr>
                <w:color w:val="000000" w:themeColor="text1"/>
                <w:sz w:val="20"/>
              </w:rPr>
              <w:t>84,03</w:t>
            </w:r>
          </w:p>
        </w:tc>
        <w:tc>
          <w:tcPr>
            <w:tcW w:w="578" w:type="pct"/>
            <w:tcBorders>
              <w:top w:val="nil"/>
              <w:left w:val="single" w:sz="4" w:space="0" w:color="auto"/>
              <w:bottom w:val="single" w:sz="4" w:space="0" w:color="auto"/>
              <w:right w:val="single" w:sz="4" w:space="0" w:color="auto"/>
            </w:tcBorders>
            <w:tcMar>
              <w:left w:w="115" w:type="dxa"/>
              <w:right w:w="230" w:type="dxa"/>
            </w:tcMar>
          </w:tcPr>
          <w:p w14:paraId="13A4C803" w14:textId="77777777" w:rsidR="00725314" w:rsidRPr="00B576E6" w:rsidRDefault="00725314" w:rsidP="00C815D7">
            <w:pPr>
              <w:ind w:right="-125"/>
              <w:jc w:val="right"/>
              <w:rPr>
                <w:bCs/>
                <w:sz w:val="20"/>
              </w:rPr>
            </w:pPr>
            <w:r>
              <w:rPr>
                <w:sz w:val="20"/>
              </w:rPr>
              <w:t>39,70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3399CA39" w14:textId="77777777" w:rsidR="00725314" w:rsidRPr="00B576E6" w:rsidRDefault="00725314" w:rsidP="00C815D7">
            <w:pPr>
              <w:ind w:right="-125"/>
              <w:jc w:val="right"/>
              <w:rPr>
                <w:bCs/>
                <w:sz w:val="20"/>
              </w:rPr>
            </w:pPr>
            <w:r>
              <w:rPr>
                <w:sz w:val="20"/>
              </w:rPr>
              <w:t>38,13</w:t>
            </w:r>
          </w:p>
        </w:tc>
        <w:tc>
          <w:tcPr>
            <w:tcW w:w="625" w:type="pct"/>
            <w:tcBorders>
              <w:top w:val="nil"/>
              <w:left w:val="single" w:sz="4" w:space="0" w:color="auto"/>
              <w:bottom w:val="single" w:sz="4" w:space="0" w:color="auto"/>
              <w:right w:val="single" w:sz="4" w:space="0" w:color="auto"/>
            </w:tcBorders>
            <w:noWrap/>
            <w:tcMar>
              <w:left w:w="115" w:type="dxa"/>
              <w:right w:w="230" w:type="dxa"/>
            </w:tcMar>
          </w:tcPr>
          <w:p w14:paraId="2DEFA9DA" w14:textId="77777777" w:rsidR="00725314" w:rsidRPr="00B576E6" w:rsidRDefault="00725314" w:rsidP="00C815D7">
            <w:pPr>
              <w:ind w:right="-125"/>
              <w:jc w:val="right"/>
              <w:rPr>
                <w:bCs/>
                <w:color w:val="000000" w:themeColor="text1"/>
                <w:sz w:val="20"/>
              </w:rPr>
            </w:pPr>
            <w:r>
              <w:rPr>
                <w:color w:val="000000" w:themeColor="text1"/>
                <w:sz w:val="20"/>
              </w:rPr>
              <w:t>113,4</w:t>
            </w:r>
          </w:p>
        </w:tc>
      </w:tr>
      <w:tr w:rsidR="00A10065" w:rsidRPr="00B576E6" w14:paraId="71427CF4" w14:textId="77777777" w:rsidTr="00A10065">
        <w:trPr>
          <w:trHeight w:val="240"/>
        </w:trPr>
        <w:tc>
          <w:tcPr>
            <w:tcW w:w="1150" w:type="pct"/>
            <w:tcBorders>
              <w:top w:val="nil"/>
              <w:left w:val="single" w:sz="4" w:space="0" w:color="auto"/>
              <w:bottom w:val="single" w:sz="4" w:space="0" w:color="auto"/>
              <w:right w:val="single" w:sz="4" w:space="0" w:color="auto"/>
            </w:tcBorders>
            <w:noWrap/>
            <w:tcMar>
              <w:left w:w="43" w:type="dxa"/>
              <w:right w:w="43" w:type="dxa"/>
            </w:tcMar>
            <w:vAlign w:val="center"/>
          </w:tcPr>
          <w:p w14:paraId="4FC860AC" w14:textId="77777777" w:rsidR="00725314" w:rsidRPr="00B576E6" w:rsidRDefault="00725314" w:rsidP="00A10065">
            <w:pPr>
              <w:ind w:left="92" w:hanging="52"/>
              <w:jc w:val="left"/>
              <w:rPr>
                <w:bCs/>
                <w:color w:val="000000"/>
                <w:sz w:val="20"/>
              </w:rPr>
            </w:pPr>
            <w:r>
              <w:rPr>
                <w:color w:val="000000"/>
                <w:sz w:val="20"/>
              </w:rPr>
              <w:t>HCFC-142b</w:t>
            </w:r>
          </w:p>
        </w:tc>
        <w:tc>
          <w:tcPr>
            <w:tcW w:w="722" w:type="pct"/>
            <w:tcBorders>
              <w:top w:val="nil"/>
              <w:left w:val="nil"/>
              <w:bottom w:val="single" w:sz="4" w:space="0" w:color="auto"/>
              <w:right w:val="single" w:sz="4" w:space="0" w:color="auto"/>
            </w:tcBorders>
            <w:noWrap/>
            <w:tcMar>
              <w:left w:w="115" w:type="dxa"/>
              <w:right w:w="230" w:type="dxa"/>
            </w:tcMar>
          </w:tcPr>
          <w:p w14:paraId="55317EAD" w14:textId="77777777" w:rsidR="00725314" w:rsidRPr="00B576E6" w:rsidRDefault="00725314" w:rsidP="00C815D7">
            <w:pPr>
              <w:ind w:right="-125"/>
              <w:jc w:val="right"/>
              <w:rPr>
                <w:bCs/>
                <w:color w:val="000000" w:themeColor="text1"/>
                <w:sz w:val="20"/>
              </w:rPr>
            </w:pPr>
            <w:r>
              <w:rPr>
                <w:color w:val="000000" w:themeColor="text1"/>
                <w:sz w:val="20"/>
              </w:rPr>
              <w:t>1,16</w:t>
            </w:r>
          </w:p>
        </w:tc>
        <w:tc>
          <w:tcPr>
            <w:tcW w:w="675" w:type="pct"/>
            <w:tcBorders>
              <w:top w:val="single" w:sz="4" w:space="0" w:color="auto"/>
              <w:left w:val="nil"/>
              <w:bottom w:val="single" w:sz="4" w:space="0" w:color="auto"/>
              <w:right w:val="single" w:sz="4" w:space="0" w:color="auto"/>
            </w:tcBorders>
            <w:tcMar>
              <w:left w:w="115" w:type="dxa"/>
              <w:right w:w="230" w:type="dxa"/>
            </w:tcMar>
          </w:tcPr>
          <w:p w14:paraId="66D584AB" w14:textId="77777777" w:rsidR="00725314" w:rsidRPr="00B576E6" w:rsidRDefault="00725314" w:rsidP="00C815D7">
            <w:pPr>
              <w:ind w:right="-125"/>
              <w:jc w:val="right"/>
              <w:rPr>
                <w:bCs/>
                <w:color w:val="000000" w:themeColor="text1"/>
                <w:sz w:val="20"/>
              </w:rPr>
            </w:pPr>
            <w:r>
              <w:rPr>
                <w:color w:val="000000" w:themeColor="text1"/>
                <w:sz w:val="20"/>
              </w:rPr>
              <w:t>0,98</w:t>
            </w:r>
          </w:p>
        </w:tc>
        <w:tc>
          <w:tcPr>
            <w:tcW w:w="626" w:type="pct"/>
            <w:tcBorders>
              <w:top w:val="nil"/>
              <w:left w:val="single" w:sz="4" w:space="0" w:color="auto"/>
              <w:bottom w:val="single" w:sz="4" w:space="0" w:color="auto"/>
              <w:right w:val="single" w:sz="4" w:space="0" w:color="auto"/>
            </w:tcBorders>
            <w:tcMar>
              <w:left w:w="115" w:type="dxa"/>
              <w:right w:w="230" w:type="dxa"/>
            </w:tcMar>
          </w:tcPr>
          <w:p w14:paraId="284F7B73" w14:textId="77777777" w:rsidR="00725314" w:rsidRPr="00B576E6" w:rsidRDefault="00725314" w:rsidP="00C815D7">
            <w:pPr>
              <w:ind w:right="-125"/>
              <w:jc w:val="right"/>
              <w:rPr>
                <w:bCs/>
                <w:color w:val="000000" w:themeColor="text1"/>
                <w:sz w:val="20"/>
              </w:rPr>
            </w:pPr>
            <w:r>
              <w:rPr>
                <w:color w:val="000000" w:themeColor="text1"/>
                <w:sz w:val="20"/>
              </w:rPr>
              <w:t>0,04</w:t>
            </w:r>
          </w:p>
        </w:tc>
        <w:tc>
          <w:tcPr>
            <w:tcW w:w="578" w:type="pct"/>
            <w:tcBorders>
              <w:top w:val="nil"/>
              <w:left w:val="single" w:sz="4" w:space="0" w:color="auto"/>
              <w:bottom w:val="single" w:sz="4" w:space="0" w:color="auto"/>
              <w:right w:val="single" w:sz="4" w:space="0" w:color="auto"/>
            </w:tcBorders>
            <w:tcMar>
              <w:left w:w="115" w:type="dxa"/>
              <w:right w:w="230" w:type="dxa"/>
            </w:tcMar>
          </w:tcPr>
          <w:p w14:paraId="0C3FB0C4" w14:textId="77777777" w:rsidR="00725314" w:rsidRPr="00B576E6" w:rsidRDefault="00725314" w:rsidP="00C815D7">
            <w:pPr>
              <w:ind w:right="-125"/>
              <w:jc w:val="right"/>
              <w:rPr>
                <w:bCs/>
                <w:sz w:val="20"/>
              </w:rPr>
            </w:pPr>
            <w:r>
              <w:rPr>
                <w:sz w:val="20"/>
              </w:rPr>
              <w:t>0,39</w:t>
            </w:r>
          </w:p>
        </w:tc>
        <w:tc>
          <w:tcPr>
            <w:tcW w:w="625" w:type="pct"/>
            <w:tcBorders>
              <w:top w:val="nil"/>
              <w:left w:val="single" w:sz="4" w:space="0" w:color="auto"/>
              <w:bottom w:val="single" w:sz="4" w:space="0" w:color="auto"/>
              <w:right w:val="single" w:sz="4" w:space="0" w:color="auto"/>
            </w:tcBorders>
            <w:tcMar>
              <w:left w:w="115" w:type="dxa"/>
              <w:right w:w="230" w:type="dxa"/>
            </w:tcMar>
          </w:tcPr>
          <w:p w14:paraId="026CF559" w14:textId="77777777" w:rsidR="00725314" w:rsidRPr="00B576E6" w:rsidRDefault="00725314" w:rsidP="00C815D7">
            <w:pPr>
              <w:ind w:right="-125"/>
              <w:jc w:val="right"/>
              <w:rPr>
                <w:bCs/>
                <w:sz w:val="20"/>
              </w:rPr>
            </w:pPr>
            <w:r>
              <w:rPr>
                <w:sz w:val="20"/>
              </w:rPr>
              <w:t>0,79</w:t>
            </w:r>
          </w:p>
        </w:tc>
        <w:tc>
          <w:tcPr>
            <w:tcW w:w="625" w:type="pct"/>
            <w:tcBorders>
              <w:top w:val="nil"/>
              <w:left w:val="single" w:sz="4" w:space="0" w:color="auto"/>
              <w:bottom w:val="single" w:sz="4" w:space="0" w:color="auto"/>
              <w:right w:val="single" w:sz="4" w:space="0" w:color="auto"/>
            </w:tcBorders>
            <w:noWrap/>
            <w:tcMar>
              <w:left w:w="115" w:type="dxa"/>
              <w:right w:w="230" w:type="dxa"/>
            </w:tcMar>
          </w:tcPr>
          <w:p w14:paraId="290CF5E8" w14:textId="77777777" w:rsidR="00725314" w:rsidRPr="00B576E6" w:rsidRDefault="00725314" w:rsidP="00C815D7">
            <w:pPr>
              <w:ind w:right="-125"/>
              <w:jc w:val="right"/>
              <w:rPr>
                <w:bCs/>
                <w:color w:val="000000" w:themeColor="text1"/>
                <w:sz w:val="20"/>
              </w:rPr>
            </w:pPr>
            <w:r>
              <w:rPr>
                <w:color w:val="000000" w:themeColor="text1"/>
                <w:sz w:val="20"/>
              </w:rPr>
              <w:t>17,5</w:t>
            </w:r>
          </w:p>
        </w:tc>
      </w:tr>
      <w:tr w:rsidR="00A10065" w:rsidRPr="00B576E6" w14:paraId="0B61CAA9" w14:textId="77777777" w:rsidTr="00A10065">
        <w:trPr>
          <w:trHeight w:val="240"/>
        </w:trPr>
        <w:tc>
          <w:tcPr>
            <w:tcW w:w="115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1EC08BE9" w14:textId="77777777" w:rsidR="00725314" w:rsidRPr="00B576E6" w:rsidRDefault="00725314" w:rsidP="00A10065">
            <w:pPr>
              <w:ind w:left="92" w:hanging="52"/>
              <w:jc w:val="left"/>
              <w:rPr>
                <w:b/>
                <w:color w:val="000000"/>
                <w:sz w:val="20"/>
              </w:rPr>
            </w:pPr>
            <w:r>
              <w:rPr>
                <w:b/>
                <w:color w:val="000000"/>
                <w:sz w:val="20"/>
              </w:rPr>
              <w:t>Total (tonnes PAO)</w:t>
            </w:r>
          </w:p>
        </w:tc>
        <w:tc>
          <w:tcPr>
            <w:tcW w:w="722" w:type="pct"/>
            <w:tcBorders>
              <w:top w:val="single" w:sz="4" w:space="0" w:color="auto"/>
              <w:left w:val="nil"/>
              <w:bottom w:val="single" w:sz="4" w:space="0" w:color="auto"/>
              <w:right w:val="single" w:sz="4" w:space="0" w:color="auto"/>
            </w:tcBorders>
            <w:noWrap/>
            <w:tcMar>
              <w:left w:w="115" w:type="dxa"/>
              <w:right w:w="230" w:type="dxa"/>
            </w:tcMar>
          </w:tcPr>
          <w:p w14:paraId="5BC43971" w14:textId="77777777" w:rsidR="00725314" w:rsidRPr="00B576E6" w:rsidRDefault="00725314" w:rsidP="00C815D7">
            <w:pPr>
              <w:ind w:right="-125"/>
              <w:jc w:val="right"/>
              <w:rPr>
                <w:b/>
                <w:color w:val="000000" w:themeColor="text1"/>
                <w:sz w:val="20"/>
              </w:rPr>
            </w:pPr>
            <w:r>
              <w:rPr>
                <w:b/>
                <w:color w:val="000000" w:themeColor="text1"/>
                <w:sz w:val="20"/>
              </w:rPr>
              <w:t>126,16</w:t>
            </w:r>
          </w:p>
        </w:tc>
        <w:tc>
          <w:tcPr>
            <w:tcW w:w="675" w:type="pct"/>
            <w:tcBorders>
              <w:top w:val="single" w:sz="4" w:space="0" w:color="auto"/>
              <w:left w:val="nil"/>
              <w:bottom w:val="single" w:sz="4" w:space="0" w:color="auto"/>
              <w:right w:val="single" w:sz="4" w:space="0" w:color="auto"/>
            </w:tcBorders>
            <w:tcMar>
              <w:left w:w="115" w:type="dxa"/>
              <w:right w:w="230" w:type="dxa"/>
            </w:tcMar>
          </w:tcPr>
          <w:p w14:paraId="11DC8F0D" w14:textId="77777777" w:rsidR="00725314" w:rsidRPr="00B576E6" w:rsidRDefault="00725314" w:rsidP="00C815D7">
            <w:pPr>
              <w:ind w:right="-125"/>
              <w:jc w:val="right"/>
              <w:rPr>
                <w:b/>
                <w:color w:val="000000" w:themeColor="text1"/>
                <w:sz w:val="20"/>
              </w:rPr>
            </w:pPr>
            <w:r>
              <w:rPr>
                <w:b/>
                <w:color w:val="000000" w:themeColor="text1"/>
                <w:sz w:val="20"/>
              </w:rPr>
              <w:t>164,23</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5568A7E2" w14:textId="77777777" w:rsidR="00725314" w:rsidRPr="00B576E6" w:rsidRDefault="00725314" w:rsidP="00C815D7">
            <w:pPr>
              <w:ind w:right="-125"/>
              <w:jc w:val="right"/>
              <w:rPr>
                <w:b/>
                <w:color w:val="000000" w:themeColor="text1"/>
                <w:sz w:val="20"/>
              </w:rPr>
            </w:pPr>
            <w:r>
              <w:rPr>
                <w:b/>
                <w:color w:val="000000" w:themeColor="text1"/>
                <w:sz w:val="20"/>
              </w:rPr>
              <w:t>223,51</w:t>
            </w:r>
          </w:p>
        </w:tc>
        <w:tc>
          <w:tcPr>
            <w:tcW w:w="578" w:type="pct"/>
            <w:tcBorders>
              <w:top w:val="single" w:sz="4" w:space="0" w:color="auto"/>
              <w:left w:val="single" w:sz="4" w:space="0" w:color="auto"/>
              <w:bottom w:val="single" w:sz="4" w:space="0" w:color="auto"/>
              <w:right w:val="single" w:sz="4" w:space="0" w:color="auto"/>
            </w:tcBorders>
            <w:tcMar>
              <w:left w:w="115" w:type="dxa"/>
              <w:right w:w="230" w:type="dxa"/>
            </w:tcMar>
          </w:tcPr>
          <w:p w14:paraId="2AFD71DA" w14:textId="77777777" w:rsidR="00725314" w:rsidRPr="00B576E6" w:rsidRDefault="00725314" w:rsidP="00C815D7">
            <w:pPr>
              <w:ind w:right="-125"/>
              <w:jc w:val="right"/>
              <w:rPr>
                <w:b/>
                <w:sz w:val="20"/>
              </w:rPr>
            </w:pPr>
            <w:r>
              <w:rPr>
                <w:b/>
                <w:sz w:val="20"/>
              </w:rPr>
              <w:t>163,39</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58058F7C" w14:textId="77777777" w:rsidR="00725314" w:rsidRPr="00B576E6" w:rsidRDefault="00725314" w:rsidP="00C815D7">
            <w:pPr>
              <w:ind w:right="-125"/>
              <w:jc w:val="right"/>
              <w:rPr>
                <w:b/>
                <w:sz w:val="20"/>
              </w:rPr>
            </w:pPr>
            <w:r>
              <w:rPr>
                <w:b/>
                <w:sz w:val="20"/>
              </w:rPr>
              <w:t>158,45</w:t>
            </w:r>
          </w:p>
        </w:tc>
        <w:tc>
          <w:tcPr>
            <w:tcW w:w="625"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685E7956" w14:textId="77777777" w:rsidR="00725314" w:rsidRPr="00B576E6" w:rsidRDefault="00725314" w:rsidP="00C815D7">
            <w:pPr>
              <w:ind w:right="-125"/>
              <w:jc w:val="right"/>
              <w:rPr>
                <w:b/>
                <w:color w:val="000000" w:themeColor="text1"/>
                <w:sz w:val="20"/>
              </w:rPr>
            </w:pPr>
            <w:r>
              <w:rPr>
                <w:b/>
                <w:color w:val="000000" w:themeColor="text1"/>
                <w:sz w:val="20"/>
              </w:rPr>
              <w:t>400,7</w:t>
            </w:r>
          </w:p>
        </w:tc>
      </w:tr>
      <w:tr w:rsidR="00A10065" w:rsidRPr="00B576E6" w14:paraId="0C9DBD1B" w14:textId="77777777" w:rsidTr="00A10065">
        <w:trPr>
          <w:trHeight w:val="467"/>
        </w:trPr>
        <w:tc>
          <w:tcPr>
            <w:tcW w:w="115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7EDFD0D3" w14:textId="77777777" w:rsidR="00A10065" w:rsidRDefault="00725314" w:rsidP="00A10065">
            <w:pPr>
              <w:ind w:left="92" w:hanging="52"/>
              <w:jc w:val="left"/>
              <w:rPr>
                <w:b/>
                <w:color w:val="000000"/>
                <w:sz w:val="20"/>
              </w:rPr>
            </w:pPr>
            <w:r>
              <w:rPr>
                <w:b/>
                <w:color w:val="000000"/>
                <w:sz w:val="20"/>
              </w:rPr>
              <w:t xml:space="preserve">Consommation </w:t>
            </w:r>
          </w:p>
          <w:p w14:paraId="41A876E2" w14:textId="288B30E7" w:rsidR="00725314" w:rsidRPr="00B576E6" w:rsidRDefault="00725314" w:rsidP="00A10065">
            <w:pPr>
              <w:ind w:left="92" w:hanging="52"/>
              <w:jc w:val="left"/>
              <w:rPr>
                <w:b/>
                <w:color w:val="000000"/>
                <w:sz w:val="20"/>
              </w:rPr>
            </w:pPr>
            <w:r>
              <w:rPr>
                <w:b/>
                <w:color w:val="000000"/>
                <w:sz w:val="20"/>
              </w:rPr>
              <w:t>maximale admissible</w:t>
            </w:r>
          </w:p>
        </w:tc>
        <w:tc>
          <w:tcPr>
            <w:tcW w:w="722" w:type="pct"/>
            <w:tcBorders>
              <w:top w:val="single" w:sz="4" w:space="0" w:color="auto"/>
              <w:left w:val="nil"/>
              <w:bottom w:val="single" w:sz="4" w:space="0" w:color="auto"/>
              <w:right w:val="single" w:sz="4" w:space="0" w:color="auto"/>
            </w:tcBorders>
            <w:noWrap/>
            <w:tcMar>
              <w:left w:w="115" w:type="dxa"/>
              <w:right w:w="230" w:type="dxa"/>
            </w:tcMar>
          </w:tcPr>
          <w:p w14:paraId="76E58C7F" w14:textId="77777777" w:rsidR="00725314" w:rsidRPr="00B576E6" w:rsidRDefault="00725314" w:rsidP="00C815D7">
            <w:pPr>
              <w:ind w:right="-125"/>
              <w:jc w:val="right"/>
              <w:rPr>
                <w:bCs/>
                <w:color w:val="000000" w:themeColor="text1"/>
                <w:sz w:val="20"/>
                <w:szCs w:val="20"/>
              </w:rPr>
            </w:pPr>
            <w:r>
              <w:rPr>
                <w:color w:val="000000" w:themeColor="text1"/>
                <w:sz w:val="20"/>
              </w:rPr>
              <w:t>260,45</w:t>
            </w:r>
          </w:p>
        </w:tc>
        <w:tc>
          <w:tcPr>
            <w:tcW w:w="675" w:type="pct"/>
            <w:tcBorders>
              <w:top w:val="single" w:sz="4" w:space="0" w:color="auto"/>
              <w:left w:val="nil"/>
              <w:bottom w:val="single" w:sz="4" w:space="0" w:color="auto"/>
              <w:right w:val="single" w:sz="4" w:space="0" w:color="auto"/>
            </w:tcBorders>
            <w:tcMar>
              <w:left w:w="115" w:type="dxa"/>
              <w:right w:w="230" w:type="dxa"/>
            </w:tcMar>
          </w:tcPr>
          <w:p w14:paraId="5F4BE084" w14:textId="77777777" w:rsidR="00725314" w:rsidRPr="00B576E6" w:rsidRDefault="00725314" w:rsidP="00C815D7">
            <w:pPr>
              <w:ind w:right="-125"/>
              <w:jc w:val="right"/>
              <w:rPr>
                <w:bCs/>
                <w:color w:val="000000" w:themeColor="text1"/>
                <w:sz w:val="20"/>
                <w:szCs w:val="20"/>
              </w:rPr>
            </w:pPr>
            <w:r>
              <w:rPr>
                <w:color w:val="000000" w:themeColor="text1"/>
                <w:sz w:val="20"/>
              </w:rPr>
              <w:t>260,45</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7CF115DF" w14:textId="77777777" w:rsidR="00725314" w:rsidRPr="00B576E6" w:rsidRDefault="00725314" w:rsidP="00C815D7">
            <w:pPr>
              <w:ind w:right="-125"/>
              <w:jc w:val="right"/>
              <w:rPr>
                <w:bCs/>
                <w:color w:val="000000" w:themeColor="text1"/>
                <w:sz w:val="20"/>
                <w:szCs w:val="20"/>
              </w:rPr>
            </w:pPr>
            <w:r>
              <w:rPr>
                <w:color w:val="000000" w:themeColor="text1"/>
                <w:sz w:val="20"/>
              </w:rPr>
              <w:t>200,35</w:t>
            </w:r>
          </w:p>
        </w:tc>
        <w:tc>
          <w:tcPr>
            <w:tcW w:w="578" w:type="pct"/>
            <w:tcBorders>
              <w:top w:val="single" w:sz="4" w:space="0" w:color="auto"/>
              <w:left w:val="single" w:sz="4" w:space="0" w:color="auto"/>
              <w:bottom w:val="single" w:sz="4" w:space="0" w:color="auto"/>
              <w:right w:val="single" w:sz="4" w:space="0" w:color="auto"/>
            </w:tcBorders>
            <w:tcMar>
              <w:left w:w="115" w:type="dxa"/>
              <w:right w:w="230" w:type="dxa"/>
            </w:tcMar>
          </w:tcPr>
          <w:p w14:paraId="47E0F7C2" w14:textId="77777777" w:rsidR="00725314" w:rsidRPr="00B576E6" w:rsidRDefault="00725314" w:rsidP="00C815D7">
            <w:pPr>
              <w:ind w:right="-125"/>
              <w:jc w:val="right"/>
              <w:rPr>
                <w:bCs/>
                <w:sz w:val="20"/>
              </w:rPr>
            </w:pPr>
            <w:r>
              <w:rPr>
                <w:sz w:val="20"/>
              </w:rPr>
              <w:t>200,35</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1C8DAF1C" w14:textId="77777777" w:rsidR="00725314" w:rsidRPr="00B576E6" w:rsidRDefault="00725314" w:rsidP="00C815D7">
            <w:pPr>
              <w:ind w:right="-125"/>
              <w:jc w:val="right"/>
              <w:rPr>
                <w:bCs/>
                <w:sz w:val="20"/>
              </w:rPr>
            </w:pPr>
            <w:r>
              <w:rPr>
                <w:sz w:val="20"/>
              </w:rPr>
              <w:t>200,35</w:t>
            </w:r>
          </w:p>
        </w:tc>
        <w:tc>
          <w:tcPr>
            <w:tcW w:w="625"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028392A7" w14:textId="77777777" w:rsidR="00725314" w:rsidRPr="00B576E6" w:rsidRDefault="00725314" w:rsidP="00C815D7">
            <w:pPr>
              <w:ind w:right="-125"/>
              <w:jc w:val="right"/>
              <w:rPr>
                <w:rFonts w:eastAsiaTheme="minorHAnsi"/>
                <w:bCs/>
                <w:color w:val="000000" w:themeColor="text1"/>
                <w:sz w:val="20"/>
                <w:szCs w:val="20"/>
              </w:rPr>
            </w:pPr>
            <w:r>
              <w:rPr>
                <w:color w:val="000000" w:themeColor="text1"/>
                <w:sz w:val="20"/>
              </w:rPr>
              <w:t>s.o.</w:t>
            </w:r>
          </w:p>
        </w:tc>
      </w:tr>
    </w:tbl>
    <w:p w14:paraId="1A6C5D46" w14:textId="7AB32348" w:rsidR="00725314" w:rsidRPr="00B576E6" w:rsidRDefault="00725314" w:rsidP="00D9432D">
      <w:pPr>
        <w:pStyle w:val="Heading1"/>
        <w:numPr>
          <w:ilvl w:val="0"/>
          <w:numId w:val="0"/>
        </w:numPr>
        <w:shd w:val="clear" w:color="auto" w:fill="FFFFFF" w:themeFill="background1"/>
        <w:spacing w:after="220"/>
        <w:rPr>
          <w:rStyle w:val="Style1"/>
          <w:sz w:val="18"/>
          <w:szCs w:val="18"/>
        </w:rPr>
      </w:pPr>
      <w:r>
        <w:rPr>
          <w:rStyle w:val="Style1"/>
          <w:sz w:val="18"/>
        </w:rPr>
        <w:t>* La valeur de la consommation de HCFC-22 communiquée au Secrétariat de l’ozone et au Secrétariat du Fonds sera rectifiée pour refléter une hausse de 30 tm (1,65 tonne PAO).</w:t>
      </w:r>
    </w:p>
    <w:p w14:paraId="4A431432" w14:textId="12DD579F" w:rsidR="00725314" w:rsidRPr="00B576E6" w:rsidRDefault="00725314" w:rsidP="00D9432D">
      <w:pPr>
        <w:pStyle w:val="Heading1"/>
        <w:spacing w:before="220" w:after="220"/>
        <w:rPr>
          <w:rStyle w:val="Style1"/>
          <w:sz w:val="22"/>
        </w:rPr>
      </w:pPr>
      <w:r>
        <w:rPr>
          <w:rStyle w:val="Style1"/>
          <w:sz w:val="22"/>
        </w:rPr>
        <w:t>La consommation de HCFC-22 a nettement diminué dans les secteurs de la fabrication mais reste élevée dans le secteur de l’entretien, malgré la mise hors service, la conversion ou le remplacement progressifs des anciens équipements. Dans les supermarchés, la part du HCFC</w:t>
      </w:r>
      <w:r>
        <w:rPr>
          <w:rStyle w:val="Style1"/>
          <w:sz w:val="22"/>
        </w:rPr>
        <w:noBreakHyphen/>
        <w:t>22 a chuté d’environ 65 pour cent en 2017 à 40 pour cent en 2024, tandis que les options à faible potentiel de réchauffement de la planète (PRP), telles que le dioxyde de carbone (CO₂), gagnent peu à peu en popularité, et que les mélanges de HFC tels que le R</w:t>
      </w:r>
      <w:r>
        <w:rPr>
          <w:rStyle w:val="Style1"/>
          <w:sz w:val="22"/>
        </w:rPr>
        <w:noBreakHyphen/>
        <w:t>404A sont prépondérants dans les systèmes neufs de refroidissement par détente directe. Le recours au HCFC</w:t>
      </w:r>
      <w:r>
        <w:rPr>
          <w:rStyle w:val="Style1"/>
          <w:sz w:val="22"/>
        </w:rPr>
        <w:noBreakHyphen/>
        <w:t xml:space="preserve">141b baisse de manière régulière en raison des conversions opérées dans le secteur des mousses et des mesures réglementaires mises en place, la consommation résiduelle concernant essentiellement les mousses et dans une </w:t>
      </w:r>
      <w:r w:rsidR="002870A1">
        <w:rPr>
          <w:rStyle w:val="Style1"/>
          <w:sz w:val="22"/>
        </w:rPr>
        <w:t>m</w:t>
      </w:r>
      <w:r>
        <w:rPr>
          <w:rStyle w:val="Style1"/>
          <w:sz w:val="22"/>
        </w:rPr>
        <w:t>oindre mesure les aérosols et l’entretien. Le HCFC</w:t>
      </w:r>
      <w:r>
        <w:rPr>
          <w:rStyle w:val="Style1"/>
          <w:sz w:val="22"/>
        </w:rPr>
        <w:noBreakHyphen/>
        <w:t>142b a été éliminé dans le secteur de</w:t>
      </w:r>
      <w:r w:rsidR="002870A1">
        <w:rPr>
          <w:rStyle w:val="Style1"/>
          <w:sz w:val="22"/>
        </w:rPr>
        <w:t xml:space="preserve"> la</w:t>
      </w:r>
      <w:r>
        <w:rPr>
          <w:rStyle w:val="Style1"/>
          <w:sz w:val="22"/>
        </w:rPr>
        <w:t xml:space="preserve"> mousse de polystyrène extrudé (XPS), seules de faibles quantités étant encore utilisées dans l’entretien et diminuant progressivement. Le HCFC‑123 est encore employé dans les extincteurs et certains appareils de refroidissement, mais sa consommation diminue </w:t>
      </w:r>
      <w:r>
        <w:rPr>
          <w:rStyle w:val="Style1"/>
          <w:sz w:val="22"/>
        </w:rPr>
        <w:lastRenderedPageBreak/>
        <w:t>également doucement avec la montée en puissance des solutions de remplacement des HFC et des hydrofluoro</w:t>
      </w:r>
      <w:r w:rsidR="002870A1">
        <w:rPr>
          <w:rStyle w:val="Style1"/>
          <w:sz w:val="22"/>
        </w:rPr>
        <w:t>-</w:t>
      </w:r>
      <w:r>
        <w:rPr>
          <w:rStyle w:val="Style1"/>
          <w:sz w:val="22"/>
        </w:rPr>
        <w:t>oléfines (HFO).</w:t>
      </w:r>
      <w:bookmarkStart w:id="1" w:name="_Hlk126915671"/>
    </w:p>
    <w:p w14:paraId="0A6AA197" w14:textId="77777777" w:rsidR="00725314" w:rsidRPr="00B576E6" w:rsidRDefault="00725314" w:rsidP="00D9432D">
      <w:pPr>
        <w:widowControl w:val="0"/>
        <w:shd w:val="clear" w:color="auto" w:fill="FFFFFF" w:themeFill="background1"/>
        <w:spacing w:before="220" w:after="220"/>
        <w:rPr>
          <w:i/>
        </w:rPr>
      </w:pPr>
      <w:r>
        <w:rPr>
          <w:i/>
        </w:rPr>
        <w:t>Rapport sur la mise en œuvre du programme du pays</w:t>
      </w:r>
    </w:p>
    <w:bookmarkEnd w:id="1"/>
    <w:p w14:paraId="37C5CA5D" w14:textId="77777777" w:rsidR="00725314" w:rsidRPr="00B576E6" w:rsidRDefault="00725314" w:rsidP="00D9432D">
      <w:pPr>
        <w:pStyle w:val="Heading1"/>
        <w:widowControl w:val="0"/>
        <w:shd w:val="clear" w:color="auto" w:fill="FFFFFF" w:themeFill="background1"/>
        <w:spacing w:before="220" w:after="220"/>
      </w:pPr>
      <w:r>
        <w:t>Les données relatives à la consommation sectorielle de HCFC, publiées par le Gouvernement de l’Argentine dans le rapport sur la mise en œuvre du programme du pays pour 2024, concordent avec les données communiquées en vertu de l’article 7 du Protocole de Montréal.</w:t>
      </w:r>
    </w:p>
    <w:p w14:paraId="39F12794" w14:textId="77777777" w:rsidR="00725314" w:rsidRPr="00B576E6" w:rsidRDefault="00725314" w:rsidP="00D9432D">
      <w:pPr>
        <w:keepNext/>
        <w:shd w:val="clear" w:color="auto" w:fill="FFFFFF" w:themeFill="background1"/>
        <w:spacing w:before="220" w:after="220"/>
        <w:rPr>
          <w:i/>
        </w:rPr>
      </w:pPr>
      <w:r>
        <w:rPr>
          <w:i/>
        </w:rPr>
        <w:t>Rapport de vérification</w:t>
      </w:r>
    </w:p>
    <w:p w14:paraId="738831C7" w14:textId="076BD8B0" w:rsidR="00725314" w:rsidRPr="00B576E6" w:rsidRDefault="00725314" w:rsidP="00D9432D">
      <w:pPr>
        <w:pStyle w:val="Heading1"/>
        <w:shd w:val="clear" w:color="auto" w:fill="FFFFFF" w:themeFill="background1"/>
        <w:spacing w:before="220" w:after="220"/>
      </w:pPr>
      <w:r>
        <w:t xml:space="preserve">Le rapport de vérification a confirmé que le Gouvernement est en train de mettre en place un système d’octroi de permis et de quotas pour les importations et les exportations de HCFC et que la consommation totale de HCFC déclarée pour 2023 à 2024 en vertu de l’article 7 du Protocole de Montréal est inférieure aux objectifs de contrôle du Protocole de Montréal et au niveau maximal admissible spécifié dans l’Accord conclu entre le Gouvernement et le Comité exécutif. La vérification </w:t>
      </w:r>
      <w:r w:rsidR="002870A1">
        <w:t>a</w:t>
      </w:r>
      <w:r>
        <w:t xml:space="preserve"> corroboré les données déclarées au titre de la production, de l’importation et de l’exportation de HCFC en Argentine en 2023 et 2024 et </w:t>
      </w:r>
      <w:r>
        <w:rPr>
          <w:shd w:val="clear" w:color="auto" w:fill="FFFFFF" w:themeFill="background1"/>
        </w:rPr>
        <w:t>a confirmé que l’autorité d’application de la loi a mené des contrôles adaptés et a examiné chacune des transactions associées à ces activités.</w:t>
      </w:r>
    </w:p>
    <w:p w14:paraId="4AEA9767" w14:textId="77777777" w:rsidR="00725314" w:rsidRPr="00B576E6" w:rsidRDefault="00725314" w:rsidP="00D9432D">
      <w:pPr>
        <w:keepNext/>
        <w:shd w:val="clear" w:color="auto" w:fill="FFFFFF" w:themeFill="background1"/>
        <w:spacing w:before="220" w:after="220"/>
        <w:rPr>
          <w:u w:val="single"/>
        </w:rPr>
      </w:pPr>
      <w:r>
        <w:rPr>
          <w:u w:val="single"/>
        </w:rPr>
        <w:t>Rapport périodique sur la mise en œuvre de la troisième tranche de la phase II du plan de gestion de l’élimination des HCFC</w:t>
      </w:r>
    </w:p>
    <w:p w14:paraId="24BF2ADA" w14:textId="77777777" w:rsidR="00725314" w:rsidRPr="00B576E6" w:rsidRDefault="00725314" w:rsidP="00D9432D">
      <w:pPr>
        <w:shd w:val="clear" w:color="auto" w:fill="FFFFFF" w:themeFill="background1"/>
        <w:spacing w:before="220" w:after="220"/>
      </w:pPr>
      <w:r>
        <w:rPr>
          <w:i/>
        </w:rPr>
        <w:t>Cadre juridique</w:t>
      </w:r>
    </w:p>
    <w:p w14:paraId="54DBBE44" w14:textId="77777777" w:rsidR="00725314" w:rsidRPr="00B576E6" w:rsidRDefault="00725314" w:rsidP="00D9432D">
      <w:pPr>
        <w:pStyle w:val="Heading1"/>
        <w:spacing w:before="220" w:after="220"/>
      </w:pPr>
      <w:r>
        <w:t>À la 92</w:t>
      </w:r>
      <w:r>
        <w:rPr>
          <w:vertAlign w:val="superscript"/>
        </w:rPr>
        <w:t>e</w:t>
      </w:r>
      <w:r>
        <w:t> réunion, le Gouvernement de l’Argentine a présenté un plan d’action visant à éviter tout risque de non</w:t>
      </w:r>
      <w:r>
        <w:noBreakHyphen/>
        <w:t>respect de l’Accord à l’avenir, consistant à réaliser des enquêtes semestrielles sur les retards de livraison de substances réglementées ; à contrôler en continu et de manière stricte l’octroi de quotas extraordinaires aux importateurs existants et aux nouveaux importateurs ; à surveiller et consigner les expéditions ; à surveiller et consigner en continu (tous les mois) les volumes de production du seul producteur local de HCFC, à savoir Frío Industrias Argentinas, S.A. (FIASA) ; et à surveiller tous les mois les exportations de HCFC</w:t>
      </w:r>
      <w:r w:rsidRPr="00B576E6">
        <w:rPr>
          <w:rStyle w:val="FootnoteReference"/>
        </w:rPr>
        <w:footnoteReference w:id="4"/>
      </w:r>
      <w:r>
        <w:t>. La mise en œuvre rigoureuse de ces mesures, qui sont toujours en place, a contribué à maintenir la consommation de HCFC du pays en-dessous du niveau visé.</w:t>
      </w:r>
    </w:p>
    <w:p w14:paraId="0D1F2513" w14:textId="77777777" w:rsidR="00725314" w:rsidRPr="00B576E6" w:rsidRDefault="00725314" w:rsidP="00D9432D">
      <w:pPr>
        <w:pStyle w:val="Heading1"/>
        <w:spacing w:before="220" w:after="220"/>
        <w:rPr>
          <w:iCs/>
        </w:rPr>
      </w:pPr>
      <w:r>
        <w:t>Le niveau des quotas d’importation attribués pour 2024 et 2025 était inférieur à la consommation maximale admissible figurant dans l’Accord conclu entre le Gouvernement et le Comité exécutif. Les quotas ont été consignés en temps réel dans la base de données des douanes, que l’Unité nationale de l’ozone, dénommée Oficina Programa Ozono (OPROZ), peut consulter.</w:t>
      </w:r>
    </w:p>
    <w:p w14:paraId="7EDE12BB" w14:textId="04FDFB49" w:rsidR="00725314" w:rsidRPr="00B576E6" w:rsidRDefault="00725314" w:rsidP="00D9432D">
      <w:pPr>
        <w:pStyle w:val="Heading1"/>
        <w:spacing w:before="220" w:after="220"/>
      </w:pPr>
      <w:r>
        <w:t xml:space="preserve">Le Gouvernement de l’Argentine s’était engagé à </w:t>
      </w:r>
      <w:bookmarkStart w:id="2" w:name="_Hlk103794613"/>
      <w:r>
        <w:t>interdire, avant le 1</w:t>
      </w:r>
      <w:r w:rsidR="002870A1" w:rsidRPr="002870A1">
        <w:rPr>
          <w:vertAlign w:val="superscript"/>
        </w:rPr>
        <w:t>er</w:t>
      </w:r>
      <w:r>
        <w:t> janvier 2022, l’importation et l’utilisation du HCFC</w:t>
      </w:r>
      <w:r>
        <w:noBreakHyphen/>
        <w:t xml:space="preserve">141b pour rincer les circuits de réfrigération lors des opérations d’entretien et pour </w:t>
      </w:r>
      <w:bookmarkEnd w:id="2"/>
      <w:r>
        <w:t>fabriquer de la mousse de polyuréthane (PU) ; ainsi que l’importation et l’utilisation du HCFC-22 et du HCFC-142b pour fabri</w:t>
      </w:r>
      <w:r w:rsidR="007A56A6">
        <w:t>quer</w:t>
      </w:r>
      <w:r>
        <w:t xml:space="preserve"> de</w:t>
      </w:r>
      <w:r w:rsidR="007A56A6">
        <w:t xml:space="preserve"> la</w:t>
      </w:r>
      <w:r>
        <w:t xml:space="preserve"> mousse XPS. Le Gouvernement avait précédemment repoussé la mise en application de ces interdictions en raison de retards dans la mise en œuvre du projet et de la disponibilité limitée de solutions de remplacement à un prix abordable. </w:t>
      </w:r>
      <w:r w:rsidR="007A56A6">
        <w:t>Toutefois</w:t>
      </w:r>
      <w:r>
        <w:t xml:space="preserve">, en 2025, aucun quota d’importation n’a été attribué pour le HCFC-141b dans le secteur de la mousse PU et </w:t>
      </w:r>
      <w:r w:rsidR="007A56A6">
        <w:t xml:space="preserve">pour </w:t>
      </w:r>
      <w:r>
        <w:t>le HCFC</w:t>
      </w:r>
      <w:r>
        <w:noBreakHyphen/>
        <w:t>22 et le HCFC</w:t>
      </w:r>
      <w:r>
        <w:noBreakHyphen/>
        <w:t>142b dans le secteur de la mousse XPS, et l’entrée en vigueur des interdictions est prévue d’ici décembre 2027. Des quotas limités de HCFC</w:t>
      </w:r>
      <w:r>
        <w:noBreakHyphen/>
        <w:t>141b sont encore accordés aux fins de rinçage.</w:t>
      </w:r>
    </w:p>
    <w:p w14:paraId="28817F0E" w14:textId="77777777" w:rsidR="00725314" w:rsidRPr="00B576E6" w:rsidRDefault="00725314" w:rsidP="00D9432D">
      <w:pPr>
        <w:keepNext/>
        <w:tabs>
          <w:tab w:val="num" w:pos="710"/>
        </w:tabs>
        <w:spacing w:before="220" w:after="220"/>
      </w:pPr>
      <w:r>
        <w:rPr>
          <w:i/>
        </w:rPr>
        <w:lastRenderedPageBreak/>
        <w:t>Secteur de la fabrication</w:t>
      </w:r>
    </w:p>
    <w:p w14:paraId="0AF3FDF4" w14:textId="77777777" w:rsidR="00725314" w:rsidRPr="00B576E6" w:rsidRDefault="00725314" w:rsidP="00D9432D">
      <w:pPr>
        <w:pStyle w:val="Heading1"/>
        <w:spacing w:before="220" w:after="220"/>
      </w:pPr>
      <w:r>
        <w:t>L’état d’avancement des projets de conversion dans les secteurs de la mousse PU et de la mousse XPS est synthétisé dans le tableau 2.</w:t>
      </w:r>
    </w:p>
    <w:p w14:paraId="4D622027" w14:textId="77777777" w:rsidR="00725314" w:rsidRPr="00B576E6" w:rsidRDefault="00725314" w:rsidP="00D9432D">
      <w:pPr>
        <w:keepNext/>
        <w:tabs>
          <w:tab w:val="num" w:pos="710"/>
        </w:tabs>
        <w:spacing w:before="220"/>
        <w:rPr>
          <w:b/>
        </w:rPr>
      </w:pPr>
      <w:r>
        <w:rPr>
          <w:b/>
        </w:rPr>
        <w:t>Tableau 2. État d’avancement des projets de conversion dans les secteurs de la mousse PU et de la mousse XPS en Argentine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414"/>
        <w:gridCol w:w="849"/>
        <w:gridCol w:w="709"/>
        <w:gridCol w:w="1275"/>
        <w:gridCol w:w="5103"/>
      </w:tblGrid>
      <w:tr w:rsidR="00725314" w:rsidRPr="00B576E6" w14:paraId="75AA8AF6" w14:textId="77777777" w:rsidTr="004D5C26">
        <w:trPr>
          <w:trHeight w:val="259"/>
          <w:tblHeader/>
        </w:trPr>
        <w:tc>
          <w:tcPr>
            <w:tcW w:w="756" w:type="pct"/>
            <w:vMerge w:val="restart"/>
            <w:shd w:val="clear" w:color="auto" w:fill="FFFFFF" w:themeFill="background1"/>
            <w:noWrap/>
            <w:vAlign w:val="center"/>
            <w:hideMark/>
          </w:tcPr>
          <w:p w14:paraId="48785FF2" w14:textId="77777777" w:rsidR="00725314" w:rsidRPr="00B576E6" w:rsidRDefault="00725314" w:rsidP="00C815D7">
            <w:pPr>
              <w:widowControl w:val="0"/>
              <w:tabs>
                <w:tab w:val="num" w:pos="710"/>
              </w:tabs>
              <w:ind w:right="-74"/>
              <w:jc w:val="center"/>
              <w:rPr>
                <w:b/>
                <w:bCs/>
                <w:color w:val="000000"/>
                <w:sz w:val="20"/>
                <w:szCs w:val="20"/>
              </w:rPr>
            </w:pPr>
            <w:r>
              <w:rPr>
                <w:b/>
                <w:color w:val="000000"/>
                <w:sz w:val="20"/>
              </w:rPr>
              <w:t>Projet / Entreprise</w:t>
            </w:r>
          </w:p>
        </w:tc>
        <w:tc>
          <w:tcPr>
            <w:tcW w:w="833" w:type="pct"/>
            <w:gridSpan w:val="2"/>
            <w:shd w:val="clear" w:color="auto" w:fill="FFFFFF" w:themeFill="background1"/>
            <w:noWrap/>
            <w:vAlign w:val="center"/>
            <w:hideMark/>
          </w:tcPr>
          <w:p w14:paraId="4D059058" w14:textId="77777777" w:rsidR="00725314" w:rsidRPr="00B576E6" w:rsidRDefault="00725314" w:rsidP="00C815D7">
            <w:pPr>
              <w:widowControl w:val="0"/>
              <w:tabs>
                <w:tab w:val="num" w:pos="710"/>
              </w:tabs>
              <w:jc w:val="center"/>
              <w:rPr>
                <w:b/>
                <w:bCs/>
                <w:color w:val="000000"/>
                <w:sz w:val="20"/>
                <w:szCs w:val="20"/>
              </w:rPr>
            </w:pPr>
            <w:r>
              <w:rPr>
                <w:b/>
                <w:color w:val="000000"/>
                <w:sz w:val="20"/>
              </w:rPr>
              <w:t>Consommation de HCFC</w:t>
            </w:r>
          </w:p>
        </w:tc>
        <w:tc>
          <w:tcPr>
            <w:tcW w:w="682" w:type="pct"/>
            <w:vMerge w:val="restart"/>
            <w:shd w:val="clear" w:color="auto" w:fill="FFFFFF" w:themeFill="background1"/>
            <w:vAlign w:val="center"/>
            <w:hideMark/>
          </w:tcPr>
          <w:p w14:paraId="697F5A1B" w14:textId="77777777" w:rsidR="00725314" w:rsidRPr="00B576E6" w:rsidRDefault="00725314" w:rsidP="00C815D7">
            <w:pPr>
              <w:widowControl w:val="0"/>
              <w:tabs>
                <w:tab w:val="num" w:pos="710"/>
              </w:tabs>
              <w:jc w:val="center"/>
              <w:rPr>
                <w:b/>
                <w:bCs/>
                <w:color w:val="000000"/>
                <w:sz w:val="20"/>
                <w:szCs w:val="20"/>
              </w:rPr>
            </w:pPr>
            <w:r>
              <w:rPr>
                <w:b/>
                <w:color w:val="000000"/>
                <w:sz w:val="20"/>
              </w:rPr>
              <w:t>Sommes approuvées ($US)</w:t>
            </w:r>
          </w:p>
        </w:tc>
        <w:tc>
          <w:tcPr>
            <w:tcW w:w="2728" w:type="pct"/>
            <w:vMerge w:val="restart"/>
            <w:shd w:val="clear" w:color="auto" w:fill="FFFFFF" w:themeFill="background1"/>
            <w:vAlign w:val="center"/>
            <w:hideMark/>
          </w:tcPr>
          <w:p w14:paraId="55B0AB5A" w14:textId="77777777" w:rsidR="00725314" w:rsidRPr="00B576E6" w:rsidRDefault="00725314" w:rsidP="00C815D7">
            <w:pPr>
              <w:widowControl w:val="0"/>
              <w:tabs>
                <w:tab w:val="num" w:pos="710"/>
              </w:tabs>
              <w:ind w:left="-63" w:firstLine="63"/>
              <w:jc w:val="center"/>
              <w:rPr>
                <w:b/>
                <w:bCs/>
                <w:color w:val="000000"/>
                <w:sz w:val="20"/>
                <w:szCs w:val="20"/>
              </w:rPr>
            </w:pPr>
            <w:r>
              <w:rPr>
                <w:b/>
                <w:color w:val="000000"/>
                <w:sz w:val="20"/>
              </w:rPr>
              <w:t>État d’avancement</w:t>
            </w:r>
          </w:p>
        </w:tc>
      </w:tr>
      <w:tr w:rsidR="00725314" w:rsidRPr="00B576E6" w14:paraId="66537ECC" w14:textId="77777777" w:rsidTr="004D5C26">
        <w:trPr>
          <w:trHeight w:val="259"/>
        </w:trPr>
        <w:tc>
          <w:tcPr>
            <w:tcW w:w="756" w:type="pct"/>
            <w:vMerge/>
            <w:shd w:val="clear" w:color="auto" w:fill="FFFFFF" w:themeFill="background1"/>
            <w:vAlign w:val="center"/>
            <w:hideMark/>
          </w:tcPr>
          <w:p w14:paraId="2AA1F575" w14:textId="77777777" w:rsidR="00725314" w:rsidRPr="00B576E6" w:rsidRDefault="00725314" w:rsidP="00C815D7">
            <w:pPr>
              <w:widowControl w:val="0"/>
              <w:tabs>
                <w:tab w:val="num" w:pos="710"/>
              </w:tabs>
              <w:jc w:val="left"/>
              <w:rPr>
                <w:b/>
                <w:bCs/>
                <w:color w:val="000000"/>
                <w:sz w:val="20"/>
                <w:szCs w:val="20"/>
                <w:lang w:val="en-US"/>
              </w:rPr>
            </w:pPr>
          </w:p>
        </w:tc>
        <w:tc>
          <w:tcPr>
            <w:tcW w:w="454" w:type="pct"/>
            <w:shd w:val="clear" w:color="auto" w:fill="FFFFFF" w:themeFill="background1"/>
            <w:noWrap/>
            <w:vAlign w:val="center"/>
            <w:hideMark/>
          </w:tcPr>
          <w:p w14:paraId="2252472C" w14:textId="77777777" w:rsidR="00725314" w:rsidRPr="00B576E6" w:rsidRDefault="00725314" w:rsidP="00C815D7">
            <w:pPr>
              <w:widowControl w:val="0"/>
              <w:tabs>
                <w:tab w:val="num" w:pos="710"/>
              </w:tabs>
              <w:jc w:val="center"/>
              <w:rPr>
                <w:b/>
                <w:bCs/>
                <w:color w:val="000000"/>
                <w:sz w:val="20"/>
                <w:szCs w:val="20"/>
              </w:rPr>
            </w:pPr>
            <w:r>
              <w:rPr>
                <w:b/>
                <w:color w:val="000000"/>
                <w:sz w:val="20"/>
              </w:rPr>
              <w:t>tm</w:t>
            </w:r>
          </w:p>
        </w:tc>
        <w:tc>
          <w:tcPr>
            <w:tcW w:w="379" w:type="pct"/>
            <w:shd w:val="clear" w:color="auto" w:fill="FFFFFF" w:themeFill="background1"/>
            <w:noWrap/>
            <w:vAlign w:val="center"/>
            <w:hideMark/>
          </w:tcPr>
          <w:p w14:paraId="49812944" w14:textId="77777777" w:rsidR="00725314" w:rsidRPr="00B576E6" w:rsidRDefault="00725314" w:rsidP="00C815D7">
            <w:pPr>
              <w:widowControl w:val="0"/>
              <w:tabs>
                <w:tab w:val="num" w:pos="710"/>
              </w:tabs>
              <w:ind w:left="-110" w:right="-41"/>
              <w:jc w:val="center"/>
              <w:rPr>
                <w:b/>
                <w:bCs/>
                <w:color w:val="000000"/>
                <w:sz w:val="20"/>
                <w:szCs w:val="20"/>
              </w:rPr>
            </w:pPr>
            <w:r>
              <w:rPr>
                <w:b/>
                <w:color w:val="000000"/>
                <w:sz w:val="20"/>
              </w:rPr>
              <w:t>t PAO</w:t>
            </w:r>
          </w:p>
        </w:tc>
        <w:tc>
          <w:tcPr>
            <w:tcW w:w="682" w:type="pct"/>
            <w:vMerge/>
            <w:shd w:val="clear" w:color="auto" w:fill="FFFFFF" w:themeFill="background1"/>
            <w:vAlign w:val="center"/>
            <w:hideMark/>
          </w:tcPr>
          <w:p w14:paraId="7B18FE13" w14:textId="77777777" w:rsidR="00725314" w:rsidRPr="00B576E6" w:rsidRDefault="00725314" w:rsidP="00C815D7">
            <w:pPr>
              <w:widowControl w:val="0"/>
              <w:tabs>
                <w:tab w:val="num" w:pos="710"/>
              </w:tabs>
              <w:jc w:val="left"/>
              <w:rPr>
                <w:b/>
                <w:bCs/>
                <w:color w:val="000000"/>
                <w:sz w:val="20"/>
                <w:szCs w:val="20"/>
                <w:lang w:val="en-US"/>
              </w:rPr>
            </w:pPr>
          </w:p>
        </w:tc>
        <w:tc>
          <w:tcPr>
            <w:tcW w:w="2728" w:type="pct"/>
            <w:vMerge/>
            <w:shd w:val="clear" w:color="auto" w:fill="FFFFFF" w:themeFill="background1"/>
            <w:vAlign w:val="center"/>
            <w:hideMark/>
          </w:tcPr>
          <w:p w14:paraId="08D82015" w14:textId="77777777" w:rsidR="00725314" w:rsidRPr="00B576E6" w:rsidRDefault="00725314" w:rsidP="00C815D7">
            <w:pPr>
              <w:widowControl w:val="0"/>
              <w:tabs>
                <w:tab w:val="num" w:pos="710"/>
              </w:tabs>
              <w:jc w:val="left"/>
              <w:rPr>
                <w:b/>
                <w:bCs/>
                <w:color w:val="000000"/>
                <w:sz w:val="20"/>
                <w:szCs w:val="20"/>
                <w:lang w:val="en-US"/>
              </w:rPr>
            </w:pPr>
          </w:p>
        </w:tc>
      </w:tr>
      <w:tr w:rsidR="00725314" w:rsidRPr="00B576E6" w14:paraId="6CD401C3" w14:textId="77777777" w:rsidTr="00C815D7">
        <w:trPr>
          <w:trHeight w:val="283"/>
        </w:trPr>
        <w:tc>
          <w:tcPr>
            <w:tcW w:w="5000" w:type="pct"/>
            <w:gridSpan w:val="5"/>
            <w:shd w:val="clear" w:color="auto" w:fill="FFFFFF" w:themeFill="background1"/>
            <w:vAlign w:val="center"/>
          </w:tcPr>
          <w:p w14:paraId="2C3448A7" w14:textId="77777777" w:rsidR="00725314" w:rsidRPr="00B576E6" w:rsidRDefault="00725314" w:rsidP="00C815D7">
            <w:pPr>
              <w:widowControl w:val="0"/>
              <w:tabs>
                <w:tab w:val="num" w:pos="710"/>
              </w:tabs>
              <w:jc w:val="center"/>
              <w:rPr>
                <w:b/>
                <w:bCs/>
                <w:color w:val="000000"/>
                <w:sz w:val="20"/>
                <w:szCs w:val="20"/>
              </w:rPr>
            </w:pPr>
            <w:r>
              <w:rPr>
                <w:b/>
                <w:sz w:val="20"/>
              </w:rPr>
              <w:t>Secteur de la mousse PU – projets individuels</w:t>
            </w:r>
          </w:p>
        </w:tc>
      </w:tr>
      <w:tr w:rsidR="00725314" w:rsidRPr="00B576E6" w14:paraId="2E3CC2F9" w14:textId="77777777" w:rsidTr="004D5C26">
        <w:trPr>
          <w:trHeight w:val="100"/>
        </w:trPr>
        <w:tc>
          <w:tcPr>
            <w:tcW w:w="756" w:type="pct"/>
            <w:shd w:val="clear" w:color="auto" w:fill="FFFFFF" w:themeFill="background1"/>
            <w:noWrap/>
            <w:vAlign w:val="center"/>
          </w:tcPr>
          <w:p w14:paraId="1C54808A" w14:textId="77777777" w:rsidR="00725314" w:rsidRPr="00B576E6" w:rsidRDefault="00725314" w:rsidP="00C815D7">
            <w:pPr>
              <w:widowControl w:val="0"/>
              <w:tabs>
                <w:tab w:val="num" w:pos="710"/>
              </w:tabs>
              <w:jc w:val="left"/>
              <w:rPr>
                <w:sz w:val="20"/>
                <w:szCs w:val="20"/>
              </w:rPr>
            </w:pPr>
            <w:r>
              <w:rPr>
                <w:sz w:val="20"/>
              </w:rPr>
              <w:t>Argenpur</w:t>
            </w:r>
          </w:p>
        </w:tc>
        <w:tc>
          <w:tcPr>
            <w:tcW w:w="454" w:type="pct"/>
            <w:shd w:val="clear" w:color="auto" w:fill="FFFFFF" w:themeFill="background1"/>
            <w:noWrap/>
            <w:vAlign w:val="center"/>
          </w:tcPr>
          <w:p w14:paraId="70D3FAC8" w14:textId="77777777" w:rsidR="00725314" w:rsidRPr="00B576E6" w:rsidRDefault="00725314" w:rsidP="00C815D7">
            <w:pPr>
              <w:widowControl w:val="0"/>
              <w:tabs>
                <w:tab w:val="num" w:pos="710"/>
              </w:tabs>
              <w:jc w:val="right"/>
              <w:rPr>
                <w:rFonts w:eastAsia="Calibri"/>
                <w:sz w:val="20"/>
                <w:szCs w:val="20"/>
              </w:rPr>
            </w:pPr>
            <w:r>
              <w:rPr>
                <w:sz w:val="20"/>
              </w:rPr>
              <w:t>21,61</w:t>
            </w:r>
          </w:p>
        </w:tc>
        <w:tc>
          <w:tcPr>
            <w:tcW w:w="379" w:type="pct"/>
            <w:shd w:val="clear" w:color="auto" w:fill="FFFFFF" w:themeFill="background1"/>
            <w:noWrap/>
            <w:vAlign w:val="center"/>
          </w:tcPr>
          <w:p w14:paraId="0F48C3E5" w14:textId="77777777" w:rsidR="00725314" w:rsidRPr="00B576E6" w:rsidRDefault="00725314" w:rsidP="00C815D7">
            <w:pPr>
              <w:widowControl w:val="0"/>
              <w:tabs>
                <w:tab w:val="num" w:pos="710"/>
              </w:tabs>
              <w:jc w:val="right"/>
              <w:rPr>
                <w:sz w:val="20"/>
                <w:szCs w:val="20"/>
              </w:rPr>
            </w:pPr>
            <w:r>
              <w:rPr>
                <w:sz w:val="20"/>
              </w:rPr>
              <w:t>2,38</w:t>
            </w:r>
          </w:p>
        </w:tc>
        <w:tc>
          <w:tcPr>
            <w:tcW w:w="682" w:type="pct"/>
            <w:shd w:val="clear" w:color="auto" w:fill="FFFFFF" w:themeFill="background1"/>
            <w:noWrap/>
            <w:vAlign w:val="center"/>
          </w:tcPr>
          <w:p w14:paraId="758FD7C5" w14:textId="77777777" w:rsidR="00725314" w:rsidRPr="00B576E6" w:rsidRDefault="00725314" w:rsidP="00C815D7">
            <w:pPr>
              <w:widowControl w:val="0"/>
              <w:tabs>
                <w:tab w:val="num" w:pos="710"/>
              </w:tabs>
              <w:jc w:val="right"/>
              <w:rPr>
                <w:rFonts w:eastAsia="Calibri"/>
                <w:sz w:val="20"/>
                <w:szCs w:val="20"/>
              </w:rPr>
            </w:pPr>
            <w:r>
              <w:rPr>
                <w:sz w:val="20"/>
              </w:rPr>
              <w:t>211 524</w:t>
            </w:r>
          </w:p>
        </w:tc>
        <w:tc>
          <w:tcPr>
            <w:tcW w:w="2728" w:type="pct"/>
            <w:shd w:val="clear" w:color="auto" w:fill="FFFFFF" w:themeFill="background1"/>
            <w:noWrap/>
          </w:tcPr>
          <w:p w14:paraId="2A558785" w14:textId="77777777" w:rsidR="00725314" w:rsidRPr="00B576E6" w:rsidRDefault="00725314" w:rsidP="00C815D7">
            <w:pPr>
              <w:widowControl w:val="0"/>
              <w:tabs>
                <w:tab w:val="num" w:pos="710"/>
              </w:tabs>
              <w:jc w:val="left"/>
              <w:rPr>
                <w:sz w:val="20"/>
                <w:szCs w:val="20"/>
              </w:rPr>
            </w:pPr>
            <w:r>
              <w:rPr>
                <w:sz w:val="20"/>
              </w:rPr>
              <w:t>Conversion de la fabrication de mousse pour emballages du HCFC</w:t>
            </w:r>
            <w:r>
              <w:rPr>
                <w:sz w:val="20"/>
              </w:rPr>
              <w:noBreakHyphen/>
              <w:t>141b au pentane terminée.</w:t>
            </w:r>
          </w:p>
        </w:tc>
      </w:tr>
      <w:tr w:rsidR="00725314" w:rsidRPr="00B576E6" w14:paraId="58E65611" w14:textId="77777777" w:rsidTr="004D5C26">
        <w:trPr>
          <w:trHeight w:val="72"/>
        </w:trPr>
        <w:tc>
          <w:tcPr>
            <w:tcW w:w="756" w:type="pct"/>
            <w:shd w:val="clear" w:color="auto" w:fill="FFFFFF" w:themeFill="background1"/>
            <w:noWrap/>
            <w:vAlign w:val="center"/>
          </w:tcPr>
          <w:p w14:paraId="6C109323" w14:textId="77777777" w:rsidR="00725314" w:rsidRPr="00B576E6" w:rsidRDefault="00725314" w:rsidP="00C815D7">
            <w:pPr>
              <w:widowControl w:val="0"/>
              <w:tabs>
                <w:tab w:val="num" w:pos="710"/>
              </w:tabs>
              <w:jc w:val="left"/>
              <w:rPr>
                <w:sz w:val="20"/>
                <w:szCs w:val="20"/>
              </w:rPr>
            </w:pPr>
            <w:r>
              <w:rPr>
                <w:sz w:val="20"/>
              </w:rPr>
              <w:t>Friostar</w:t>
            </w:r>
          </w:p>
        </w:tc>
        <w:tc>
          <w:tcPr>
            <w:tcW w:w="454" w:type="pct"/>
            <w:shd w:val="clear" w:color="auto" w:fill="FFFFFF" w:themeFill="background1"/>
            <w:noWrap/>
            <w:vAlign w:val="center"/>
          </w:tcPr>
          <w:p w14:paraId="52E986E5" w14:textId="77777777" w:rsidR="00725314" w:rsidRPr="00B576E6" w:rsidRDefault="00725314" w:rsidP="00C815D7">
            <w:pPr>
              <w:widowControl w:val="0"/>
              <w:tabs>
                <w:tab w:val="num" w:pos="710"/>
              </w:tabs>
              <w:jc w:val="right"/>
              <w:rPr>
                <w:sz w:val="20"/>
                <w:szCs w:val="20"/>
              </w:rPr>
            </w:pPr>
            <w:r>
              <w:rPr>
                <w:sz w:val="20"/>
              </w:rPr>
              <w:t>38,92</w:t>
            </w:r>
          </w:p>
        </w:tc>
        <w:tc>
          <w:tcPr>
            <w:tcW w:w="379" w:type="pct"/>
            <w:shd w:val="clear" w:color="auto" w:fill="FFFFFF" w:themeFill="background1"/>
            <w:noWrap/>
            <w:vAlign w:val="center"/>
          </w:tcPr>
          <w:p w14:paraId="63E8EFA8" w14:textId="77777777" w:rsidR="00725314" w:rsidRPr="00B576E6" w:rsidRDefault="00725314" w:rsidP="00C815D7">
            <w:pPr>
              <w:widowControl w:val="0"/>
              <w:tabs>
                <w:tab w:val="num" w:pos="710"/>
              </w:tabs>
              <w:jc w:val="right"/>
              <w:rPr>
                <w:sz w:val="20"/>
                <w:szCs w:val="20"/>
              </w:rPr>
            </w:pPr>
            <w:r>
              <w:rPr>
                <w:sz w:val="20"/>
              </w:rPr>
              <w:t>4,28</w:t>
            </w:r>
          </w:p>
        </w:tc>
        <w:tc>
          <w:tcPr>
            <w:tcW w:w="682" w:type="pct"/>
            <w:shd w:val="clear" w:color="auto" w:fill="FFFFFF" w:themeFill="background1"/>
            <w:noWrap/>
            <w:vAlign w:val="center"/>
          </w:tcPr>
          <w:p w14:paraId="7A3EF285" w14:textId="77777777" w:rsidR="00725314" w:rsidRPr="00B576E6" w:rsidRDefault="00725314" w:rsidP="00C815D7">
            <w:pPr>
              <w:widowControl w:val="0"/>
              <w:tabs>
                <w:tab w:val="num" w:pos="710"/>
              </w:tabs>
              <w:jc w:val="right"/>
              <w:rPr>
                <w:sz w:val="20"/>
                <w:szCs w:val="20"/>
              </w:rPr>
            </w:pPr>
            <w:r>
              <w:rPr>
                <w:sz w:val="20"/>
              </w:rPr>
              <w:t>336 050</w:t>
            </w:r>
          </w:p>
        </w:tc>
        <w:tc>
          <w:tcPr>
            <w:tcW w:w="2728" w:type="pct"/>
            <w:shd w:val="clear" w:color="auto" w:fill="FFFFFF" w:themeFill="background1"/>
            <w:noWrap/>
          </w:tcPr>
          <w:p w14:paraId="5BEAC722" w14:textId="77777777" w:rsidR="00725314" w:rsidRPr="00B576E6" w:rsidRDefault="00725314" w:rsidP="00C815D7">
            <w:pPr>
              <w:widowControl w:val="0"/>
              <w:tabs>
                <w:tab w:val="num" w:pos="710"/>
              </w:tabs>
              <w:jc w:val="left"/>
              <w:rPr>
                <w:sz w:val="20"/>
                <w:szCs w:val="20"/>
              </w:rPr>
            </w:pPr>
            <w:r>
              <w:rPr>
                <w:sz w:val="20"/>
              </w:rPr>
              <w:t>Conversion de la fabrication de panneaux de mousse en continu du HCFC</w:t>
            </w:r>
            <w:r>
              <w:rPr>
                <w:sz w:val="20"/>
              </w:rPr>
              <w:noBreakHyphen/>
              <w:t>141b au n</w:t>
            </w:r>
            <w:r>
              <w:rPr>
                <w:sz w:val="20"/>
              </w:rPr>
              <w:noBreakHyphen/>
              <w:t>pentane terminée.</w:t>
            </w:r>
          </w:p>
        </w:tc>
      </w:tr>
      <w:tr w:rsidR="00725314" w:rsidRPr="00B576E6" w14:paraId="6167E52E" w14:textId="77777777" w:rsidTr="004D5C26">
        <w:trPr>
          <w:trHeight w:val="283"/>
        </w:trPr>
        <w:tc>
          <w:tcPr>
            <w:tcW w:w="756" w:type="pct"/>
            <w:shd w:val="clear" w:color="auto" w:fill="FFFFFF" w:themeFill="background1"/>
            <w:noWrap/>
            <w:vAlign w:val="center"/>
            <w:hideMark/>
          </w:tcPr>
          <w:p w14:paraId="1780A78A" w14:textId="77777777" w:rsidR="00725314" w:rsidRPr="00B576E6" w:rsidRDefault="00725314" w:rsidP="00C815D7">
            <w:pPr>
              <w:widowControl w:val="0"/>
              <w:tabs>
                <w:tab w:val="num" w:pos="710"/>
              </w:tabs>
              <w:jc w:val="left"/>
              <w:rPr>
                <w:b/>
                <w:bCs/>
                <w:sz w:val="20"/>
                <w:szCs w:val="20"/>
              </w:rPr>
            </w:pPr>
            <w:r>
              <w:rPr>
                <w:b/>
                <w:sz w:val="20"/>
              </w:rPr>
              <w:t>Sous-total</w:t>
            </w:r>
          </w:p>
        </w:tc>
        <w:tc>
          <w:tcPr>
            <w:tcW w:w="454" w:type="pct"/>
            <w:shd w:val="clear" w:color="auto" w:fill="FFFFFF" w:themeFill="background1"/>
            <w:noWrap/>
            <w:vAlign w:val="center"/>
            <w:hideMark/>
          </w:tcPr>
          <w:p w14:paraId="3DA8190C" w14:textId="77777777" w:rsidR="00725314" w:rsidRPr="00B576E6" w:rsidRDefault="00725314" w:rsidP="00C815D7">
            <w:pPr>
              <w:widowControl w:val="0"/>
              <w:tabs>
                <w:tab w:val="num" w:pos="710"/>
              </w:tabs>
              <w:jc w:val="right"/>
              <w:rPr>
                <w:b/>
                <w:bCs/>
                <w:sz w:val="20"/>
                <w:szCs w:val="20"/>
              </w:rPr>
            </w:pPr>
            <w:r>
              <w:rPr>
                <w:b/>
                <w:sz w:val="20"/>
              </w:rPr>
              <w:t>60,53</w:t>
            </w:r>
          </w:p>
        </w:tc>
        <w:tc>
          <w:tcPr>
            <w:tcW w:w="379" w:type="pct"/>
            <w:shd w:val="clear" w:color="auto" w:fill="FFFFFF" w:themeFill="background1"/>
            <w:noWrap/>
            <w:vAlign w:val="center"/>
            <w:hideMark/>
          </w:tcPr>
          <w:p w14:paraId="74D5B8DF" w14:textId="77777777" w:rsidR="00725314" w:rsidRPr="00B576E6" w:rsidRDefault="00725314" w:rsidP="00C815D7">
            <w:pPr>
              <w:widowControl w:val="0"/>
              <w:tabs>
                <w:tab w:val="num" w:pos="710"/>
              </w:tabs>
              <w:jc w:val="right"/>
              <w:rPr>
                <w:b/>
                <w:bCs/>
                <w:sz w:val="20"/>
                <w:szCs w:val="20"/>
              </w:rPr>
            </w:pPr>
            <w:r>
              <w:rPr>
                <w:b/>
                <w:sz w:val="20"/>
              </w:rPr>
              <w:t>6,66</w:t>
            </w:r>
          </w:p>
        </w:tc>
        <w:tc>
          <w:tcPr>
            <w:tcW w:w="682" w:type="pct"/>
            <w:shd w:val="clear" w:color="auto" w:fill="FFFFFF" w:themeFill="background1"/>
            <w:noWrap/>
            <w:vAlign w:val="center"/>
            <w:hideMark/>
          </w:tcPr>
          <w:p w14:paraId="46224935" w14:textId="77777777" w:rsidR="00725314" w:rsidRPr="00B576E6" w:rsidRDefault="00725314" w:rsidP="00C815D7">
            <w:pPr>
              <w:widowControl w:val="0"/>
              <w:tabs>
                <w:tab w:val="num" w:pos="710"/>
              </w:tabs>
              <w:jc w:val="right"/>
              <w:rPr>
                <w:b/>
                <w:bCs/>
                <w:sz w:val="20"/>
                <w:szCs w:val="20"/>
              </w:rPr>
            </w:pPr>
            <w:r>
              <w:rPr>
                <w:b/>
                <w:sz w:val="20"/>
              </w:rPr>
              <w:t>547 574</w:t>
            </w:r>
          </w:p>
        </w:tc>
        <w:tc>
          <w:tcPr>
            <w:tcW w:w="2728" w:type="pct"/>
            <w:shd w:val="clear" w:color="auto" w:fill="FFFFFF" w:themeFill="background1"/>
            <w:noWrap/>
            <w:vAlign w:val="center"/>
          </w:tcPr>
          <w:p w14:paraId="2C5F5C62" w14:textId="77777777" w:rsidR="00725314" w:rsidRPr="00B576E6" w:rsidRDefault="00725314" w:rsidP="00C815D7">
            <w:pPr>
              <w:widowControl w:val="0"/>
              <w:tabs>
                <w:tab w:val="num" w:pos="710"/>
              </w:tabs>
              <w:jc w:val="left"/>
              <w:rPr>
                <w:b/>
                <w:bCs/>
                <w:sz w:val="20"/>
                <w:szCs w:val="20"/>
                <w:lang w:val="en-US"/>
              </w:rPr>
            </w:pPr>
          </w:p>
        </w:tc>
      </w:tr>
      <w:tr w:rsidR="00725314" w:rsidRPr="00B576E6" w14:paraId="6B47ED52" w14:textId="77777777" w:rsidTr="00C815D7">
        <w:trPr>
          <w:trHeight w:val="283"/>
        </w:trPr>
        <w:tc>
          <w:tcPr>
            <w:tcW w:w="5000" w:type="pct"/>
            <w:gridSpan w:val="5"/>
            <w:shd w:val="clear" w:color="auto" w:fill="FFFFFF" w:themeFill="background1"/>
            <w:noWrap/>
            <w:vAlign w:val="center"/>
          </w:tcPr>
          <w:p w14:paraId="69CFFDC9" w14:textId="01DCBF97" w:rsidR="00725314" w:rsidRPr="00B576E6" w:rsidRDefault="00725314" w:rsidP="00C815D7">
            <w:pPr>
              <w:keepNext/>
              <w:tabs>
                <w:tab w:val="num" w:pos="710"/>
              </w:tabs>
              <w:jc w:val="center"/>
              <w:rPr>
                <w:b/>
                <w:bCs/>
                <w:sz w:val="20"/>
                <w:szCs w:val="20"/>
              </w:rPr>
            </w:pPr>
            <w:r>
              <w:rPr>
                <w:b/>
                <w:sz w:val="20"/>
              </w:rPr>
              <w:t>Secteur de la mousse PU – fournisseurs de mélanges et usagers en aval</w:t>
            </w:r>
          </w:p>
        </w:tc>
      </w:tr>
      <w:tr w:rsidR="00725314" w:rsidRPr="00B576E6" w14:paraId="4AAE85BB" w14:textId="77777777" w:rsidTr="004D5C26">
        <w:trPr>
          <w:trHeight w:val="149"/>
        </w:trPr>
        <w:tc>
          <w:tcPr>
            <w:tcW w:w="756" w:type="pct"/>
            <w:shd w:val="clear" w:color="auto" w:fill="FFFFFF" w:themeFill="background1"/>
            <w:noWrap/>
            <w:vAlign w:val="center"/>
            <w:hideMark/>
          </w:tcPr>
          <w:p w14:paraId="416852CF" w14:textId="77777777" w:rsidR="00725314" w:rsidRPr="00B576E6" w:rsidRDefault="00725314" w:rsidP="00C815D7">
            <w:pPr>
              <w:keepNext/>
              <w:tabs>
                <w:tab w:val="num" w:pos="710"/>
              </w:tabs>
              <w:jc w:val="left"/>
              <w:rPr>
                <w:sz w:val="20"/>
                <w:szCs w:val="20"/>
              </w:rPr>
            </w:pPr>
            <w:r>
              <w:rPr>
                <w:sz w:val="20"/>
              </w:rPr>
              <w:t>Alkanos (16)</w:t>
            </w:r>
          </w:p>
        </w:tc>
        <w:tc>
          <w:tcPr>
            <w:tcW w:w="454" w:type="pct"/>
            <w:tcBorders>
              <w:top w:val="nil"/>
              <w:left w:val="nil"/>
              <w:bottom w:val="single" w:sz="4" w:space="0" w:color="auto"/>
              <w:right w:val="single" w:sz="4" w:space="0" w:color="auto"/>
            </w:tcBorders>
            <w:shd w:val="clear" w:color="auto" w:fill="FFFFFF" w:themeFill="background1"/>
            <w:noWrap/>
            <w:vAlign w:val="center"/>
            <w:hideMark/>
          </w:tcPr>
          <w:p w14:paraId="5A3D97F4" w14:textId="77777777" w:rsidR="00725314" w:rsidRPr="00B576E6" w:rsidRDefault="00725314" w:rsidP="00C815D7">
            <w:pPr>
              <w:widowControl w:val="0"/>
              <w:tabs>
                <w:tab w:val="num" w:pos="710"/>
              </w:tabs>
              <w:jc w:val="right"/>
              <w:rPr>
                <w:sz w:val="20"/>
                <w:szCs w:val="20"/>
              </w:rPr>
            </w:pPr>
            <w:r>
              <w:rPr>
                <w:sz w:val="20"/>
              </w:rPr>
              <w:t>96,02</w:t>
            </w:r>
          </w:p>
        </w:tc>
        <w:tc>
          <w:tcPr>
            <w:tcW w:w="379" w:type="pct"/>
            <w:tcBorders>
              <w:top w:val="nil"/>
              <w:left w:val="nil"/>
              <w:bottom w:val="single" w:sz="4" w:space="0" w:color="auto"/>
              <w:right w:val="single" w:sz="4" w:space="0" w:color="auto"/>
            </w:tcBorders>
            <w:shd w:val="clear" w:color="auto" w:fill="FFFFFF" w:themeFill="background1"/>
            <w:noWrap/>
            <w:vAlign w:val="center"/>
            <w:hideMark/>
          </w:tcPr>
          <w:p w14:paraId="07FB53CB" w14:textId="77777777" w:rsidR="00725314" w:rsidRPr="00B576E6" w:rsidRDefault="00725314" w:rsidP="00C815D7">
            <w:pPr>
              <w:widowControl w:val="0"/>
              <w:tabs>
                <w:tab w:val="num" w:pos="710"/>
              </w:tabs>
              <w:jc w:val="right"/>
              <w:rPr>
                <w:sz w:val="20"/>
                <w:szCs w:val="20"/>
              </w:rPr>
            </w:pPr>
            <w:r>
              <w:rPr>
                <w:sz w:val="20"/>
              </w:rPr>
              <w:t>10,56</w:t>
            </w:r>
          </w:p>
        </w:tc>
        <w:tc>
          <w:tcPr>
            <w:tcW w:w="682" w:type="pct"/>
            <w:tcBorders>
              <w:right w:val="single" w:sz="4" w:space="0" w:color="auto"/>
            </w:tcBorders>
            <w:shd w:val="clear" w:color="auto" w:fill="FFFFFF" w:themeFill="background1"/>
            <w:noWrap/>
            <w:vAlign w:val="center"/>
            <w:hideMark/>
          </w:tcPr>
          <w:p w14:paraId="4FCA58A7" w14:textId="77777777" w:rsidR="00725314" w:rsidRPr="00B576E6" w:rsidRDefault="00725314" w:rsidP="00C815D7">
            <w:pPr>
              <w:widowControl w:val="0"/>
              <w:tabs>
                <w:tab w:val="num" w:pos="710"/>
              </w:tabs>
              <w:jc w:val="right"/>
              <w:rPr>
                <w:sz w:val="20"/>
                <w:szCs w:val="20"/>
              </w:rPr>
            </w:pPr>
            <w:r>
              <w:rPr>
                <w:sz w:val="20"/>
              </w:rPr>
              <w:t>999 647</w:t>
            </w:r>
          </w:p>
        </w:tc>
        <w:tc>
          <w:tcPr>
            <w:tcW w:w="2728" w:type="pct"/>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0B7EA91" w14:textId="521FF893" w:rsidR="00725314" w:rsidRPr="00B576E6" w:rsidRDefault="00725314" w:rsidP="00C815D7">
            <w:pPr>
              <w:jc w:val="left"/>
              <w:rPr>
                <w:sz w:val="20"/>
                <w:szCs w:val="20"/>
              </w:rPr>
            </w:pPr>
            <w:r>
              <w:rPr>
                <w:sz w:val="20"/>
              </w:rPr>
              <w:t>Le projet connaît un retard important en raison de l’ampleur des coûts, de problèmes de disponibilité et de longs délais de livraison pour les HFO. Sur les sept fournisseurs de mélanges inclus à l’origine dans le plan sectoriel, seuls quatre participent encore (Alkanos, BASF, Poliresinas San Luis et Quimica del Caucho). Dow et Huntsman ont quitté le marché argentin du PU et Ecopur a cessé ses activités ; leurs usagers en aval sont maintenant servis par les fournisseurs de mélanges restants</w:t>
            </w:r>
            <w:r w:rsidRPr="004D5C26">
              <w:rPr>
                <w:sz w:val="20"/>
                <w:szCs w:val="20"/>
              </w:rPr>
              <w:t>. Deux fournisseurs</w:t>
            </w:r>
            <w:r>
              <w:rPr>
                <w:sz w:val="20"/>
              </w:rPr>
              <w:t xml:space="preserve"> de mélanges se sont procuré des testeurs de conductivité, et certains usagers en aval ont mené des essais initiaux avec des formulations à base de HFO, confirmant leur faisabilité technique et l’acceptabilité des performances des mousses ainsi obtenues. L’état de la disponibilité des technologies de remplacement est détaillé </w:t>
            </w:r>
            <w:r w:rsidR="004D5C26">
              <w:rPr>
                <w:sz w:val="20"/>
              </w:rPr>
              <w:t>aux</w:t>
            </w:r>
            <w:r>
              <w:rPr>
                <w:sz w:val="20"/>
              </w:rPr>
              <w:t xml:space="preserve"> paragraphes 10 à 15.</w:t>
            </w:r>
          </w:p>
        </w:tc>
      </w:tr>
      <w:tr w:rsidR="00725314" w:rsidRPr="00B576E6" w14:paraId="0196D8B1" w14:textId="77777777" w:rsidTr="004D5C26">
        <w:trPr>
          <w:trHeight w:val="90"/>
        </w:trPr>
        <w:tc>
          <w:tcPr>
            <w:tcW w:w="756" w:type="pct"/>
            <w:shd w:val="clear" w:color="auto" w:fill="FFFFFF" w:themeFill="background1"/>
            <w:noWrap/>
            <w:vAlign w:val="center"/>
            <w:hideMark/>
          </w:tcPr>
          <w:p w14:paraId="244D3499" w14:textId="77777777" w:rsidR="00725314" w:rsidRPr="00B576E6" w:rsidRDefault="00725314" w:rsidP="00C815D7">
            <w:pPr>
              <w:keepNext/>
              <w:tabs>
                <w:tab w:val="num" w:pos="710"/>
              </w:tabs>
              <w:jc w:val="left"/>
              <w:rPr>
                <w:sz w:val="20"/>
                <w:szCs w:val="20"/>
              </w:rPr>
            </w:pPr>
            <w:r>
              <w:rPr>
                <w:sz w:val="20"/>
              </w:rPr>
              <w:t>BASF (20)</w:t>
            </w:r>
            <w:r>
              <w:rPr>
                <w:b/>
                <w:sz w:val="20"/>
                <w:vertAlign w:val="superscript"/>
              </w:rPr>
              <w:t>*</w:t>
            </w:r>
          </w:p>
        </w:tc>
        <w:tc>
          <w:tcPr>
            <w:tcW w:w="454" w:type="pct"/>
            <w:tcBorders>
              <w:top w:val="nil"/>
              <w:left w:val="nil"/>
              <w:bottom w:val="single" w:sz="4" w:space="0" w:color="auto"/>
              <w:right w:val="single" w:sz="4" w:space="0" w:color="auto"/>
            </w:tcBorders>
            <w:shd w:val="clear" w:color="auto" w:fill="FFFFFF" w:themeFill="background1"/>
            <w:noWrap/>
            <w:vAlign w:val="center"/>
            <w:hideMark/>
          </w:tcPr>
          <w:p w14:paraId="40E78702" w14:textId="77777777" w:rsidR="00725314" w:rsidRPr="00B576E6" w:rsidRDefault="00725314" w:rsidP="00C815D7">
            <w:pPr>
              <w:widowControl w:val="0"/>
              <w:tabs>
                <w:tab w:val="num" w:pos="710"/>
              </w:tabs>
              <w:jc w:val="right"/>
              <w:rPr>
                <w:sz w:val="20"/>
                <w:szCs w:val="20"/>
              </w:rPr>
            </w:pPr>
            <w:r>
              <w:rPr>
                <w:sz w:val="20"/>
              </w:rPr>
              <w:t>107,98</w:t>
            </w:r>
          </w:p>
        </w:tc>
        <w:tc>
          <w:tcPr>
            <w:tcW w:w="379" w:type="pct"/>
            <w:tcBorders>
              <w:top w:val="nil"/>
              <w:left w:val="nil"/>
              <w:bottom w:val="single" w:sz="4" w:space="0" w:color="auto"/>
              <w:right w:val="single" w:sz="4" w:space="0" w:color="auto"/>
            </w:tcBorders>
            <w:shd w:val="clear" w:color="auto" w:fill="FFFFFF" w:themeFill="background1"/>
            <w:noWrap/>
            <w:vAlign w:val="center"/>
            <w:hideMark/>
          </w:tcPr>
          <w:p w14:paraId="0D331EC3" w14:textId="77777777" w:rsidR="00725314" w:rsidRPr="00B576E6" w:rsidRDefault="00725314" w:rsidP="00C815D7">
            <w:pPr>
              <w:widowControl w:val="0"/>
              <w:tabs>
                <w:tab w:val="num" w:pos="710"/>
              </w:tabs>
              <w:jc w:val="right"/>
              <w:rPr>
                <w:sz w:val="20"/>
                <w:szCs w:val="20"/>
              </w:rPr>
            </w:pPr>
            <w:r>
              <w:rPr>
                <w:sz w:val="20"/>
              </w:rPr>
              <w:t>11,88</w:t>
            </w:r>
          </w:p>
        </w:tc>
        <w:tc>
          <w:tcPr>
            <w:tcW w:w="682" w:type="pct"/>
            <w:tcBorders>
              <w:right w:val="single" w:sz="4" w:space="0" w:color="auto"/>
            </w:tcBorders>
            <w:shd w:val="clear" w:color="auto" w:fill="FFFFFF" w:themeFill="background1"/>
            <w:noWrap/>
            <w:vAlign w:val="center"/>
            <w:hideMark/>
          </w:tcPr>
          <w:p w14:paraId="7D2FD9CE" w14:textId="77777777" w:rsidR="00725314" w:rsidRPr="00B576E6" w:rsidRDefault="00725314" w:rsidP="00C815D7">
            <w:pPr>
              <w:widowControl w:val="0"/>
              <w:tabs>
                <w:tab w:val="num" w:pos="710"/>
              </w:tabs>
              <w:jc w:val="right"/>
              <w:rPr>
                <w:sz w:val="20"/>
                <w:szCs w:val="20"/>
              </w:rPr>
            </w:pPr>
            <w:r>
              <w:rPr>
                <w:sz w:val="20"/>
              </w:rPr>
              <w:t>914 955</w:t>
            </w:r>
          </w:p>
        </w:tc>
        <w:tc>
          <w:tcPr>
            <w:tcW w:w="2728"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FC3B22B" w14:textId="77777777" w:rsidR="00725314" w:rsidRPr="00B576E6" w:rsidRDefault="00725314" w:rsidP="00C815D7">
            <w:pPr>
              <w:widowControl w:val="0"/>
              <w:tabs>
                <w:tab w:val="num" w:pos="710"/>
              </w:tabs>
              <w:jc w:val="left"/>
              <w:rPr>
                <w:sz w:val="20"/>
                <w:szCs w:val="20"/>
                <w:lang w:val="en-US"/>
              </w:rPr>
            </w:pPr>
          </w:p>
        </w:tc>
      </w:tr>
      <w:tr w:rsidR="00725314" w:rsidRPr="00B576E6" w14:paraId="2470BC96" w14:textId="77777777" w:rsidTr="004D5C26">
        <w:trPr>
          <w:trHeight w:val="90"/>
        </w:trPr>
        <w:tc>
          <w:tcPr>
            <w:tcW w:w="756" w:type="pct"/>
            <w:shd w:val="clear" w:color="auto" w:fill="FFFFFF" w:themeFill="background1"/>
            <w:noWrap/>
            <w:vAlign w:val="center"/>
            <w:hideMark/>
          </w:tcPr>
          <w:p w14:paraId="1303B334" w14:textId="77777777" w:rsidR="00725314" w:rsidRPr="00B576E6" w:rsidRDefault="00725314" w:rsidP="00C815D7">
            <w:pPr>
              <w:widowControl w:val="0"/>
              <w:tabs>
                <w:tab w:val="num" w:pos="710"/>
              </w:tabs>
              <w:jc w:val="left"/>
              <w:rPr>
                <w:sz w:val="20"/>
                <w:szCs w:val="20"/>
              </w:rPr>
            </w:pPr>
            <w:r>
              <w:rPr>
                <w:sz w:val="20"/>
              </w:rPr>
              <w:t>Dow (8)</w:t>
            </w:r>
            <w:r>
              <w:rPr>
                <w:b/>
                <w:sz w:val="20"/>
                <w:vertAlign w:val="superscript"/>
              </w:rPr>
              <w:t>*</w:t>
            </w:r>
          </w:p>
        </w:tc>
        <w:tc>
          <w:tcPr>
            <w:tcW w:w="454" w:type="pct"/>
            <w:tcBorders>
              <w:top w:val="nil"/>
              <w:left w:val="nil"/>
              <w:bottom w:val="single" w:sz="4" w:space="0" w:color="auto"/>
              <w:right w:val="single" w:sz="4" w:space="0" w:color="auto"/>
            </w:tcBorders>
            <w:shd w:val="clear" w:color="auto" w:fill="FFFFFF" w:themeFill="background1"/>
            <w:noWrap/>
            <w:vAlign w:val="center"/>
            <w:hideMark/>
          </w:tcPr>
          <w:p w14:paraId="0FFE8E83" w14:textId="77777777" w:rsidR="00725314" w:rsidRPr="00B576E6" w:rsidRDefault="00725314" w:rsidP="00C815D7">
            <w:pPr>
              <w:keepNext/>
              <w:tabs>
                <w:tab w:val="num" w:pos="710"/>
              </w:tabs>
              <w:jc w:val="right"/>
              <w:rPr>
                <w:sz w:val="20"/>
                <w:szCs w:val="20"/>
              </w:rPr>
            </w:pPr>
            <w:r>
              <w:rPr>
                <w:sz w:val="20"/>
              </w:rPr>
              <w:t>45,35</w:t>
            </w:r>
          </w:p>
        </w:tc>
        <w:tc>
          <w:tcPr>
            <w:tcW w:w="379" w:type="pct"/>
            <w:tcBorders>
              <w:top w:val="nil"/>
              <w:left w:val="nil"/>
              <w:bottom w:val="single" w:sz="4" w:space="0" w:color="auto"/>
              <w:right w:val="single" w:sz="4" w:space="0" w:color="auto"/>
            </w:tcBorders>
            <w:shd w:val="clear" w:color="auto" w:fill="FFFFFF" w:themeFill="background1"/>
            <w:noWrap/>
            <w:vAlign w:val="center"/>
            <w:hideMark/>
          </w:tcPr>
          <w:p w14:paraId="33ADF48C" w14:textId="77777777" w:rsidR="00725314" w:rsidRPr="00B576E6" w:rsidRDefault="00725314" w:rsidP="00C815D7">
            <w:pPr>
              <w:keepNext/>
              <w:tabs>
                <w:tab w:val="num" w:pos="710"/>
              </w:tabs>
              <w:jc w:val="right"/>
              <w:rPr>
                <w:sz w:val="20"/>
                <w:szCs w:val="20"/>
              </w:rPr>
            </w:pPr>
            <w:r>
              <w:rPr>
                <w:sz w:val="20"/>
              </w:rPr>
              <w:t>4,99</w:t>
            </w:r>
          </w:p>
        </w:tc>
        <w:tc>
          <w:tcPr>
            <w:tcW w:w="682" w:type="pct"/>
            <w:tcBorders>
              <w:right w:val="single" w:sz="4" w:space="0" w:color="auto"/>
            </w:tcBorders>
            <w:shd w:val="clear" w:color="auto" w:fill="FFFFFF" w:themeFill="background1"/>
            <w:noWrap/>
            <w:vAlign w:val="center"/>
            <w:hideMark/>
          </w:tcPr>
          <w:p w14:paraId="338B5C7D" w14:textId="77777777" w:rsidR="00725314" w:rsidRPr="00B576E6" w:rsidRDefault="00725314" w:rsidP="00C815D7">
            <w:pPr>
              <w:keepNext/>
              <w:tabs>
                <w:tab w:val="num" w:pos="710"/>
              </w:tabs>
              <w:jc w:val="right"/>
              <w:rPr>
                <w:sz w:val="20"/>
                <w:szCs w:val="20"/>
              </w:rPr>
            </w:pPr>
            <w:r>
              <w:rPr>
                <w:sz w:val="20"/>
              </w:rPr>
              <w:t>446 140</w:t>
            </w:r>
          </w:p>
        </w:tc>
        <w:tc>
          <w:tcPr>
            <w:tcW w:w="2728"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467FD65" w14:textId="77777777" w:rsidR="00725314" w:rsidRPr="00B576E6" w:rsidRDefault="00725314" w:rsidP="00C815D7">
            <w:pPr>
              <w:keepNext/>
              <w:tabs>
                <w:tab w:val="num" w:pos="710"/>
              </w:tabs>
              <w:jc w:val="left"/>
              <w:rPr>
                <w:sz w:val="20"/>
                <w:szCs w:val="20"/>
                <w:lang w:val="en-US"/>
              </w:rPr>
            </w:pPr>
          </w:p>
        </w:tc>
      </w:tr>
      <w:tr w:rsidR="00725314" w:rsidRPr="00B576E6" w14:paraId="1E10892C" w14:textId="77777777" w:rsidTr="004D5C26">
        <w:trPr>
          <w:trHeight w:val="90"/>
        </w:trPr>
        <w:tc>
          <w:tcPr>
            <w:tcW w:w="756" w:type="pct"/>
            <w:shd w:val="clear" w:color="auto" w:fill="FFFFFF" w:themeFill="background1"/>
            <w:noWrap/>
            <w:vAlign w:val="center"/>
            <w:hideMark/>
          </w:tcPr>
          <w:p w14:paraId="13FF7AC2" w14:textId="77777777" w:rsidR="00725314" w:rsidRPr="00B576E6" w:rsidRDefault="00725314" w:rsidP="00C815D7">
            <w:pPr>
              <w:widowControl w:val="0"/>
              <w:tabs>
                <w:tab w:val="num" w:pos="710"/>
              </w:tabs>
              <w:jc w:val="left"/>
              <w:rPr>
                <w:sz w:val="20"/>
                <w:szCs w:val="20"/>
              </w:rPr>
            </w:pPr>
            <w:r>
              <w:rPr>
                <w:sz w:val="20"/>
              </w:rPr>
              <w:t>Ecopur (38)</w:t>
            </w:r>
          </w:p>
        </w:tc>
        <w:tc>
          <w:tcPr>
            <w:tcW w:w="454" w:type="pct"/>
            <w:tcBorders>
              <w:top w:val="nil"/>
              <w:left w:val="nil"/>
              <w:bottom w:val="single" w:sz="4" w:space="0" w:color="auto"/>
              <w:right w:val="single" w:sz="4" w:space="0" w:color="auto"/>
            </w:tcBorders>
            <w:shd w:val="clear" w:color="auto" w:fill="FFFFFF" w:themeFill="background1"/>
            <w:noWrap/>
            <w:vAlign w:val="center"/>
            <w:hideMark/>
          </w:tcPr>
          <w:p w14:paraId="4B151F68" w14:textId="77777777" w:rsidR="00725314" w:rsidRPr="00B576E6" w:rsidRDefault="00725314" w:rsidP="00C815D7">
            <w:pPr>
              <w:keepNext/>
              <w:tabs>
                <w:tab w:val="num" w:pos="710"/>
              </w:tabs>
              <w:jc w:val="right"/>
              <w:rPr>
                <w:sz w:val="20"/>
                <w:szCs w:val="20"/>
              </w:rPr>
            </w:pPr>
            <w:r>
              <w:rPr>
                <w:sz w:val="20"/>
              </w:rPr>
              <w:t>46,59</w:t>
            </w:r>
          </w:p>
        </w:tc>
        <w:tc>
          <w:tcPr>
            <w:tcW w:w="379" w:type="pct"/>
            <w:tcBorders>
              <w:top w:val="nil"/>
              <w:left w:val="nil"/>
              <w:bottom w:val="single" w:sz="4" w:space="0" w:color="auto"/>
              <w:right w:val="single" w:sz="4" w:space="0" w:color="auto"/>
            </w:tcBorders>
            <w:shd w:val="clear" w:color="auto" w:fill="FFFFFF" w:themeFill="background1"/>
            <w:noWrap/>
            <w:vAlign w:val="center"/>
            <w:hideMark/>
          </w:tcPr>
          <w:p w14:paraId="0462C073" w14:textId="77777777" w:rsidR="00725314" w:rsidRPr="00B576E6" w:rsidRDefault="00725314" w:rsidP="00C815D7">
            <w:pPr>
              <w:keepNext/>
              <w:tabs>
                <w:tab w:val="num" w:pos="710"/>
              </w:tabs>
              <w:jc w:val="right"/>
              <w:rPr>
                <w:sz w:val="20"/>
                <w:szCs w:val="20"/>
              </w:rPr>
            </w:pPr>
            <w:r>
              <w:rPr>
                <w:sz w:val="20"/>
              </w:rPr>
              <w:t>5,13</w:t>
            </w:r>
          </w:p>
        </w:tc>
        <w:tc>
          <w:tcPr>
            <w:tcW w:w="682" w:type="pct"/>
            <w:tcBorders>
              <w:right w:val="single" w:sz="4" w:space="0" w:color="auto"/>
            </w:tcBorders>
            <w:shd w:val="clear" w:color="auto" w:fill="FFFFFF" w:themeFill="background1"/>
            <w:noWrap/>
            <w:vAlign w:val="center"/>
            <w:hideMark/>
          </w:tcPr>
          <w:p w14:paraId="5B7DA789" w14:textId="77777777" w:rsidR="00725314" w:rsidRPr="00B576E6" w:rsidRDefault="00725314" w:rsidP="00C815D7">
            <w:pPr>
              <w:keepNext/>
              <w:tabs>
                <w:tab w:val="num" w:pos="710"/>
              </w:tabs>
              <w:jc w:val="right"/>
              <w:rPr>
                <w:sz w:val="20"/>
                <w:szCs w:val="20"/>
              </w:rPr>
            </w:pPr>
            <w:r>
              <w:rPr>
                <w:sz w:val="20"/>
              </w:rPr>
              <w:t>510 763</w:t>
            </w:r>
          </w:p>
        </w:tc>
        <w:tc>
          <w:tcPr>
            <w:tcW w:w="2728"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E910F9A" w14:textId="77777777" w:rsidR="00725314" w:rsidRPr="00B576E6" w:rsidRDefault="00725314" w:rsidP="00C815D7">
            <w:pPr>
              <w:keepNext/>
              <w:tabs>
                <w:tab w:val="num" w:pos="710"/>
              </w:tabs>
              <w:jc w:val="left"/>
              <w:rPr>
                <w:sz w:val="20"/>
                <w:szCs w:val="20"/>
                <w:lang w:val="en-US"/>
              </w:rPr>
            </w:pPr>
          </w:p>
        </w:tc>
      </w:tr>
      <w:tr w:rsidR="00725314" w:rsidRPr="00B576E6" w14:paraId="1A928559" w14:textId="77777777" w:rsidTr="004D5C26">
        <w:trPr>
          <w:trHeight w:val="46"/>
        </w:trPr>
        <w:tc>
          <w:tcPr>
            <w:tcW w:w="756" w:type="pct"/>
            <w:shd w:val="clear" w:color="auto" w:fill="FFFFFF" w:themeFill="background1"/>
            <w:noWrap/>
            <w:vAlign w:val="center"/>
            <w:hideMark/>
          </w:tcPr>
          <w:p w14:paraId="7B6B2B22" w14:textId="77777777" w:rsidR="00725314" w:rsidRPr="00B576E6" w:rsidRDefault="00725314" w:rsidP="00C815D7">
            <w:pPr>
              <w:widowControl w:val="0"/>
              <w:tabs>
                <w:tab w:val="num" w:pos="710"/>
              </w:tabs>
              <w:ind w:right="-247"/>
              <w:jc w:val="left"/>
              <w:rPr>
                <w:sz w:val="20"/>
                <w:szCs w:val="20"/>
              </w:rPr>
            </w:pPr>
            <w:r>
              <w:rPr>
                <w:sz w:val="20"/>
              </w:rPr>
              <w:t>Huntsman (28)</w:t>
            </w:r>
            <w:r>
              <w:rPr>
                <w:sz w:val="20"/>
                <w:vertAlign w:val="superscript"/>
              </w:rPr>
              <w:t>*</w:t>
            </w:r>
          </w:p>
        </w:tc>
        <w:tc>
          <w:tcPr>
            <w:tcW w:w="454" w:type="pct"/>
            <w:tcBorders>
              <w:top w:val="nil"/>
              <w:left w:val="nil"/>
              <w:bottom w:val="single" w:sz="4" w:space="0" w:color="auto"/>
              <w:right w:val="single" w:sz="4" w:space="0" w:color="auto"/>
            </w:tcBorders>
            <w:shd w:val="clear" w:color="auto" w:fill="FFFFFF" w:themeFill="background1"/>
            <w:noWrap/>
            <w:vAlign w:val="center"/>
            <w:hideMark/>
          </w:tcPr>
          <w:p w14:paraId="5962A27F" w14:textId="77777777" w:rsidR="00725314" w:rsidRPr="00B576E6" w:rsidRDefault="00725314" w:rsidP="00C815D7">
            <w:pPr>
              <w:tabs>
                <w:tab w:val="num" w:pos="710"/>
              </w:tabs>
              <w:jc w:val="right"/>
              <w:rPr>
                <w:sz w:val="20"/>
                <w:szCs w:val="20"/>
              </w:rPr>
            </w:pPr>
            <w:r>
              <w:rPr>
                <w:sz w:val="20"/>
              </w:rPr>
              <w:t>92,55</w:t>
            </w:r>
          </w:p>
        </w:tc>
        <w:tc>
          <w:tcPr>
            <w:tcW w:w="379" w:type="pct"/>
            <w:tcBorders>
              <w:top w:val="nil"/>
              <w:left w:val="nil"/>
              <w:bottom w:val="single" w:sz="4" w:space="0" w:color="auto"/>
              <w:right w:val="single" w:sz="4" w:space="0" w:color="auto"/>
            </w:tcBorders>
            <w:shd w:val="clear" w:color="auto" w:fill="FFFFFF" w:themeFill="background1"/>
            <w:noWrap/>
            <w:vAlign w:val="center"/>
            <w:hideMark/>
          </w:tcPr>
          <w:p w14:paraId="3800D8C0" w14:textId="77777777" w:rsidR="00725314" w:rsidRPr="00B576E6" w:rsidRDefault="00725314" w:rsidP="00C815D7">
            <w:pPr>
              <w:tabs>
                <w:tab w:val="num" w:pos="710"/>
              </w:tabs>
              <w:jc w:val="right"/>
              <w:rPr>
                <w:sz w:val="20"/>
                <w:szCs w:val="20"/>
              </w:rPr>
            </w:pPr>
            <w:r>
              <w:rPr>
                <w:sz w:val="20"/>
              </w:rPr>
              <w:t>10,18</w:t>
            </w:r>
          </w:p>
        </w:tc>
        <w:tc>
          <w:tcPr>
            <w:tcW w:w="682" w:type="pct"/>
            <w:tcBorders>
              <w:right w:val="single" w:sz="4" w:space="0" w:color="auto"/>
            </w:tcBorders>
            <w:shd w:val="clear" w:color="auto" w:fill="FFFFFF" w:themeFill="background1"/>
            <w:noWrap/>
            <w:vAlign w:val="center"/>
            <w:hideMark/>
          </w:tcPr>
          <w:p w14:paraId="138805D6" w14:textId="77777777" w:rsidR="00725314" w:rsidRPr="00B576E6" w:rsidRDefault="00725314" w:rsidP="00C815D7">
            <w:pPr>
              <w:tabs>
                <w:tab w:val="num" w:pos="710"/>
              </w:tabs>
              <w:jc w:val="right"/>
              <w:rPr>
                <w:sz w:val="20"/>
                <w:szCs w:val="20"/>
              </w:rPr>
            </w:pPr>
            <w:r>
              <w:rPr>
                <w:sz w:val="20"/>
              </w:rPr>
              <w:t>962 540</w:t>
            </w:r>
          </w:p>
        </w:tc>
        <w:tc>
          <w:tcPr>
            <w:tcW w:w="2728"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4548C2D" w14:textId="77777777" w:rsidR="00725314" w:rsidRPr="00B576E6" w:rsidRDefault="00725314" w:rsidP="00C815D7">
            <w:pPr>
              <w:tabs>
                <w:tab w:val="num" w:pos="710"/>
              </w:tabs>
              <w:jc w:val="left"/>
              <w:rPr>
                <w:sz w:val="20"/>
                <w:szCs w:val="20"/>
                <w:lang w:val="en-US"/>
              </w:rPr>
            </w:pPr>
          </w:p>
        </w:tc>
      </w:tr>
      <w:tr w:rsidR="00725314" w:rsidRPr="00B576E6" w14:paraId="377840BD" w14:textId="77777777" w:rsidTr="004D5C26">
        <w:trPr>
          <w:trHeight w:val="506"/>
        </w:trPr>
        <w:tc>
          <w:tcPr>
            <w:tcW w:w="756" w:type="pct"/>
            <w:shd w:val="clear" w:color="auto" w:fill="FFFFFF" w:themeFill="background1"/>
            <w:noWrap/>
            <w:vAlign w:val="center"/>
            <w:hideMark/>
          </w:tcPr>
          <w:p w14:paraId="0212697F" w14:textId="77777777" w:rsidR="00725314" w:rsidRPr="00B576E6" w:rsidRDefault="00725314" w:rsidP="00C815D7">
            <w:pPr>
              <w:widowControl w:val="0"/>
              <w:tabs>
                <w:tab w:val="num" w:pos="710"/>
              </w:tabs>
              <w:jc w:val="left"/>
              <w:rPr>
                <w:sz w:val="20"/>
                <w:szCs w:val="20"/>
              </w:rPr>
            </w:pPr>
            <w:r>
              <w:rPr>
                <w:sz w:val="20"/>
              </w:rPr>
              <w:t>Poliresinas San Luis (12)</w:t>
            </w:r>
          </w:p>
        </w:tc>
        <w:tc>
          <w:tcPr>
            <w:tcW w:w="454" w:type="pct"/>
            <w:tcBorders>
              <w:top w:val="nil"/>
              <w:left w:val="nil"/>
              <w:bottom w:val="single" w:sz="4" w:space="0" w:color="auto"/>
              <w:right w:val="single" w:sz="4" w:space="0" w:color="auto"/>
            </w:tcBorders>
            <w:shd w:val="clear" w:color="auto" w:fill="FFFFFF" w:themeFill="background1"/>
            <w:noWrap/>
            <w:vAlign w:val="center"/>
            <w:hideMark/>
          </w:tcPr>
          <w:p w14:paraId="1765EF87" w14:textId="77777777" w:rsidR="00725314" w:rsidRPr="00B576E6" w:rsidRDefault="00725314" w:rsidP="00C815D7">
            <w:pPr>
              <w:tabs>
                <w:tab w:val="num" w:pos="710"/>
              </w:tabs>
              <w:jc w:val="right"/>
              <w:rPr>
                <w:sz w:val="20"/>
                <w:szCs w:val="20"/>
              </w:rPr>
            </w:pPr>
            <w:r>
              <w:rPr>
                <w:sz w:val="20"/>
              </w:rPr>
              <w:t>22,03</w:t>
            </w:r>
          </w:p>
        </w:tc>
        <w:tc>
          <w:tcPr>
            <w:tcW w:w="379" w:type="pct"/>
            <w:tcBorders>
              <w:top w:val="nil"/>
              <w:left w:val="nil"/>
              <w:bottom w:val="single" w:sz="4" w:space="0" w:color="auto"/>
              <w:right w:val="single" w:sz="4" w:space="0" w:color="auto"/>
            </w:tcBorders>
            <w:shd w:val="clear" w:color="auto" w:fill="FFFFFF" w:themeFill="background1"/>
            <w:noWrap/>
            <w:vAlign w:val="center"/>
            <w:hideMark/>
          </w:tcPr>
          <w:p w14:paraId="3CA2BEF9" w14:textId="77777777" w:rsidR="00725314" w:rsidRPr="00B576E6" w:rsidRDefault="00725314" w:rsidP="00C815D7">
            <w:pPr>
              <w:tabs>
                <w:tab w:val="num" w:pos="710"/>
              </w:tabs>
              <w:jc w:val="right"/>
              <w:rPr>
                <w:sz w:val="20"/>
                <w:szCs w:val="20"/>
              </w:rPr>
            </w:pPr>
            <w:r>
              <w:rPr>
                <w:sz w:val="20"/>
              </w:rPr>
              <w:t>2,42</w:t>
            </w:r>
          </w:p>
        </w:tc>
        <w:tc>
          <w:tcPr>
            <w:tcW w:w="682" w:type="pct"/>
            <w:tcBorders>
              <w:right w:val="single" w:sz="4" w:space="0" w:color="auto"/>
            </w:tcBorders>
            <w:shd w:val="clear" w:color="auto" w:fill="FFFFFF" w:themeFill="background1"/>
            <w:noWrap/>
            <w:vAlign w:val="center"/>
            <w:hideMark/>
          </w:tcPr>
          <w:p w14:paraId="4A853863" w14:textId="77777777" w:rsidR="00725314" w:rsidRPr="00B576E6" w:rsidRDefault="00725314" w:rsidP="00C815D7">
            <w:pPr>
              <w:tabs>
                <w:tab w:val="num" w:pos="710"/>
              </w:tabs>
              <w:jc w:val="right"/>
              <w:rPr>
                <w:sz w:val="20"/>
                <w:szCs w:val="20"/>
              </w:rPr>
            </w:pPr>
            <w:r>
              <w:rPr>
                <w:sz w:val="20"/>
              </w:rPr>
              <w:t>241 438</w:t>
            </w:r>
          </w:p>
        </w:tc>
        <w:tc>
          <w:tcPr>
            <w:tcW w:w="2728"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3D11750" w14:textId="77777777" w:rsidR="00725314" w:rsidRPr="00B576E6" w:rsidRDefault="00725314" w:rsidP="00C815D7">
            <w:pPr>
              <w:tabs>
                <w:tab w:val="num" w:pos="710"/>
              </w:tabs>
              <w:jc w:val="left"/>
              <w:rPr>
                <w:sz w:val="20"/>
                <w:szCs w:val="20"/>
                <w:lang w:val="en-US"/>
              </w:rPr>
            </w:pPr>
          </w:p>
        </w:tc>
      </w:tr>
      <w:tr w:rsidR="00725314" w:rsidRPr="00B576E6" w14:paraId="3A91794B" w14:textId="77777777" w:rsidTr="004D5C26">
        <w:trPr>
          <w:trHeight w:val="598"/>
        </w:trPr>
        <w:tc>
          <w:tcPr>
            <w:tcW w:w="756" w:type="pct"/>
            <w:shd w:val="clear" w:color="auto" w:fill="FFFFFF" w:themeFill="background1"/>
            <w:noWrap/>
            <w:vAlign w:val="center"/>
            <w:hideMark/>
          </w:tcPr>
          <w:p w14:paraId="1B586310" w14:textId="77777777" w:rsidR="00725314" w:rsidRPr="00B576E6" w:rsidRDefault="00725314" w:rsidP="00C815D7">
            <w:pPr>
              <w:tabs>
                <w:tab w:val="num" w:pos="710"/>
              </w:tabs>
              <w:jc w:val="left"/>
              <w:rPr>
                <w:sz w:val="20"/>
                <w:szCs w:val="20"/>
              </w:rPr>
            </w:pPr>
            <w:r>
              <w:rPr>
                <w:sz w:val="20"/>
              </w:rPr>
              <w:t>Quimica del Caucho (17)</w:t>
            </w:r>
          </w:p>
        </w:tc>
        <w:tc>
          <w:tcPr>
            <w:tcW w:w="454" w:type="pct"/>
            <w:tcBorders>
              <w:top w:val="nil"/>
              <w:left w:val="nil"/>
              <w:right w:val="single" w:sz="4" w:space="0" w:color="auto"/>
            </w:tcBorders>
            <w:shd w:val="clear" w:color="auto" w:fill="FFFFFF" w:themeFill="background1"/>
            <w:noWrap/>
            <w:vAlign w:val="center"/>
            <w:hideMark/>
          </w:tcPr>
          <w:p w14:paraId="28DD0C78" w14:textId="77777777" w:rsidR="00725314" w:rsidRPr="00B576E6" w:rsidRDefault="00725314" w:rsidP="00C815D7">
            <w:pPr>
              <w:tabs>
                <w:tab w:val="num" w:pos="710"/>
              </w:tabs>
              <w:jc w:val="right"/>
              <w:rPr>
                <w:sz w:val="20"/>
                <w:szCs w:val="20"/>
              </w:rPr>
            </w:pPr>
            <w:r>
              <w:rPr>
                <w:sz w:val="20"/>
              </w:rPr>
              <w:t>56,50</w:t>
            </w:r>
          </w:p>
        </w:tc>
        <w:tc>
          <w:tcPr>
            <w:tcW w:w="379" w:type="pct"/>
            <w:tcBorders>
              <w:top w:val="nil"/>
              <w:left w:val="nil"/>
              <w:right w:val="single" w:sz="4" w:space="0" w:color="auto"/>
            </w:tcBorders>
            <w:shd w:val="clear" w:color="auto" w:fill="FFFFFF" w:themeFill="background1"/>
            <w:noWrap/>
            <w:vAlign w:val="center"/>
            <w:hideMark/>
          </w:tcPr>
          <w:p w14:paraId="43341F27" w14:textId="77777777" w:rsidR="00725314" w:rsidRPr="00B576E6" w:rsidRDefault="00725314" w:rsidP="00C815D7">
            <w:pPr>
              <w:tabs>
                <w:tab w:val="num" w:pos="710"/>
              </w:tabs>
              <w:jc w:val="right"/>
              <w:rPr>
                <w:sz w:val="20"/>
                <w:szCs w:val="20"/>
              </w:rPr>
            </w:pPr>
            <w:r>
              <w:rPr>
                <w:sz w:val="20"/>
              </w:rPr>
              <w:t>6,21</w:t>
            </w:r>
          </w:p>
        </w:tc>
        <w:tc>
          <w:tcPr>
            <w:tcW w:w="682" w:type="pct"/>
            <w:tcBorders>
              <w:right w:val="single" w:sz="4" w:space="0" w:color="auto"/>
            </w:tcBorders>
            <w:shd w:val="clear" w:color="auto" w:fill="FFFFFF" w:themeFill="background1"/>
            <w:noWrap/>
            <w:vAlign w:val="center"/>
            <w:hideMark/>
          </w:tcPr>
          <w:p w14:paraId="419BE08D" w14:textId="77777777" w:rsidR="00725314" w:rsidRPr="00B576E6" w:rsidRDefault="00725314" w:rsidP="00C815D7">
            <w:pPr>
              <w:tabs>
                <w:tab w:val="num" w:pos="710"/>
              </w:tabs>
              <w:jc w:val="right"/>
              <w:rPr>
                <w:sz w:val="20"/>
                <w:szCs w:val="20"/>
              </w:rPr>
            </w:pPr>
            <w:r>
              <w:rPr>
                <w:sz w:val="20"/>
              </w:rPr>
              <w:t>588 344</w:t>
            </w:r>
          </w:p>
        </w:tc>
        <w:tc>
          <w:tcPr>
            <w:tcW w:w="2728"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40262B5" w14:textId="77777777" w:rsidR="00725314" w:rsidRPr="00B576E6" w:rsidRDefault="00725314" w:rsidP="00C815D7">
            <w:pPr>
              <w:tabs>
                <w:tab w:val="num" w:pos="710"/>
              </w:tabs>
              <w:jc w:val="left"/>
              <w:rPr>
                <w:sz w:val="20"/>
                <w:szCs w:val="20"/>
                <w:lang w:val="es-CO"/>
              </w:rPr>
            </w:pPr>
          </w:p>
        </w:tc>
      </w:tr>
      <w:tr w:rsidR="00725314" w:rsidRPr="00B576E6" w14:paraId="3F18DC19" w14:textId="77777777" w:rsidTr="004D5C26">
        <w:trPr>
          <w:trHeight w:val="423"/>
        </w:trPr>
        <w:tc>
          <w:tcPr>
            <w:tcW w:w="756" w:type="pct"/>
            <w:shd w:val="clear" w:color="auto" w:fill="FFFFFF" w:themeFill="background1"/>
            <w:noWrap/>
            <w:vAlign w:val="center"/>
          </w:tcPr>
          <w:p w14:paraId="79E70D48" w14:textId="77777777" w:rsidR="00725314" w:rsidRPr="00B576E6" w:rsidRDefault="00725314" w:rsidP="00C815D7">
            <w:pPr>
              <w:tabs>
                <w:tab w:val="num" w:pos="710"/>
              </w:tabs>
              <w:jc w:val="left"/>
              <w:rPr>
                <w:rFonts w:eastAsia="Calibri"/>
                <w:b/>
                <w:bCs/>
                <w:sz w:val="20"/>
                <w:szCs w:val="20"/>
              </w:rPr>
            </w:pPr>
            <w:r>
              <w:rPr>
                <w:b/>
                <w:sz w:val="20"/>
              </w:rPr>
              <w:t xml:space="preserve">Sous-total </w:t>
            </w:r>
          </w:p>
        </w:tc>
        <w:tc>
          <w:tcPr>
            <w:tcW w:w="454" w:type="pct"/>
            <w:tcBorders>
              <w:top w:val="nil"/>
              <w:left w:val="nil"/>
              <w:bottom w:val="single" w:sz="4" w:space="0" w:color="auto"/>
              <w:right w:val="single" w:sz="4" w:space="0" w:color="auto"/>
            </w:tcBorders>
            <w:shd w:val="clear" w:color="auto" w:fill="FFFFFF" w:themeFill="background1"/>
            <w:noWrap/>
            <w:vAlign w:val="center"/>
          </w:tcPr>
          <w:p w14:paraId="2FF57799" w14:textId="77777777" w:rsidR="00725314" w:rsidRPr="00B576E6" w:rsidRDefault="00725314" w:rsidP="00C815D7">
            <w:pPr>
              <w:tabs>
                <w:tab w:val="num" w:pos="710"/>
              </w:tabs>
              <w:jc w:val="right"/>
              <w:rPr>
                <w:b/>
                <w:bCs/>
                <w:sz w:val="20"/>
                <w:szCs w:val="20"/>
              </w:rPr>
            </w:pPr>
            <w:r>
              <w:rPr>
                <w:b/>
                <w:color w:val="000000"/>
                <w:sz w:val="20"/>
              </w:rPr>
              <w:t>467,02</w:t>
            </w:r>
          </w:p>
        </w:tc>
        <w:tc>
          <w:tcPr>
            <w:tcW w:w="379" w:type="pct"/>
            <w:tcBorders>
              <w:top w:val="nil"/>
              <w:left w:val="nil"/>
              <w:bottom w:val="single" w:sz="4" w:space="0" w:color="auto"/>
              <w:right w:val="single" w:sz="4" w:space="0" w:color="auto"/>
            </w:tcBorders>
            <w:shd w:val="clear" w:color="auto" w:fill="FFFFFF" w:themeFill="background1"/>
            <w:noWrap/>
            <w:vAlign w:val="center"/>
          </w:tcPr>
          <w:p w14:paraId="76F9E68B" w14:textId="77777777" w:rsidR="00725314" w:rsidRPr="00B576E6" w:rsidRDefault="00725314" w:rsidP="00C815D7">
            <w:pPr>
              <w:tabs>
                <w:tab w:val="num" w:pos="710"/>
              </w:tabs>
              <w:jc w:val="right"/>
              <w:rPr>
                <w:b/>
                <w:bCs/>
                <w:sz w:val="20"/>
                <w:szCs w:val="20"/>
              </w:rPr>
            </w:pPr>
            <w:r>
              <w:rPr>
                <w:b/>
                <w:color w:val="000000"/>
                <w:sz w:val="20"/>
              </w:rPr>
              <w:t>51,37</w:t>
            </w:r>
          </w:p>
        </w:tc>
        <w:tc>
          <w:tcPr>
            <w:tcW w:w="682" w:type="pct"/>
            <w:tcBorders>
              <w:right w:val="single" w:sz="4" w:space="0" w:color="auto"/>
            </w:tcBorders>
            <w:shd w:val="clear" w:color="auto" w:fill="FFFFFF" w:themeFill="background1"/>
            <w:noWrap/>
            <w:vAlign w:val="center"/>
          </w:tcPr>
          <w:p w14:paraId="6C0E6B03" w14:textId="77777777" w:rsidR="00725314" w:rsidRPr="00B576E6" w:rsidRDefault="00725314" w:rsidP="00C815D7">
            <w:pPr>
              <w:tabs>
                <w:tab w:val="num" w:pos="710"/>
              </w:tabs>
              <w:jc w:val="right"/>
              <w:rPr>
                <w:b/>
                <w:bCs/>
                <w:sz w:val="20"/>
                <w:szCs w:val="20"/>
              </w:rPr>
            </w:pPr>
            <w:r>
              <w:rPr>
                <w:b/>
                <w:sz w:val="20"/>
              </w:rPr>
              <w:t>4 663 827</w:t>
            </w:r>
          </w:p>
        </w:tc>
        <w:tc>
          <w:tcPr>
            <w:tcW w:w="2728"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02C5080" w14:textId="77777777" w:rsidR="00725314" w:rsidRPr="00B576E6" w:rsidRDefault="00725314" w:rsidP="00C815D7">
            <w:pPr>
              <w:tabs>
                <w:tab w:val="num" w:pos="710"/>
              </w:tabs>
              <w:jc w:val="left"/>
              <w:rPr>
                <w:b/>
                <w:bCs/>
                <w:sz w:val="20"/>
                <w:szCs w:val="20"/>
                <w:lang w:val="en-US"/>
              </w:rPr>
            </w:pPr>
          </w:p>
        </w:tc>
      </w:tr>
      <w:tr w:rsidR="00725314" w:rsidRPr="00B576E6" w14:paraId="1DB9035A" w14:textId="77777777" w:rsidTr="004D5C26">
        <w:trPr>
          <w:trHeight w:val="290"/>
        </w:trPr>
        <w:tc>
          <w:tcPr>
            <w:tcW w:w="756" w:type="pct"/>
            <w:shd w:val="clear" w:color="auto" w:fill="FFFFFF" w:themeFill="background1"/>
            <w:noWrap/>
            <w:vAlign w:val="center"/>
          </w:tcPr>
          <w:p w14:paraId="37C07B42" w14:textId="77777777" w:rsidR="00725314" w:rsidRPr="00B576E6" w:rsidRDefault="00725314" w:rsidP="00C815D7">
            <w:pPr>
              <w:tabs>
                <w:tab w:val="num" w:pos="710"/>
              </w:tabs>
              <w:jc w:val="left"/>
              <w:rPr>
                <w:rFonts w:eastAsia="Calibri"/>
                <w:b/>
                <w:bCs/>
                <w:sz w:val="20"/>
                <w:szCs w:val="20"/>
              </w:rPr>
            </w:pPr>
            <w:r>
              <w:rPr>
                <w:b/>
                <w:sz w:val="20"/>
              </w:rPr>
              <w:t>Total pour le PU</w:t>
            </w:r>
          </w:p>
        </w:tc>
        <w:tc>
          <w:tcPr>
            <w:tcW w:w="454" w:type="pct"/>
            <w:tcBorders>
              <w:top w:val="nil"/>
              <w:left w:val="nil"/>
              <w:bottom w:val="single" w:sz="4" w:space="0" w:color="auto"/>
              <w:right w:val="single" w:sz="4" w:space="0" w:color="auto"/>
            </w:tcBorders>
            <w:shd w:val="clear" w:color="auto" w:fill="FFFFFF" w:themeFill="background1"/>
            <w:noWrap/>
            <w:vAlign w:val="center"/>
          </w:tcPr>
          <w:p w14:paraId="6E456279" w14:textId="77777777" w:rsidR="00725314" w:rsidRPr="00B576E6" w:rsidRDefault="00725314" w:rsidP="00C815D7">
            <w:pPr>
              <w:tabs>
                <w:tab w:val="num" w:pos="710"/>
              </w:tabs>
              <w:jc w:val="right"/>
              <w:rPr>
                <w:b/>
                <w:bCs/>
                <w:sz w:val="20"/>
                <w:szCs w:val="20"/>
              </w:rPr>
            </w:pPr>
            <w:r>
              <w:rPr>
                <w:b/>
                <w:sz w:val="20"/>
              </w:rPr>
              <w:t>527,55</w:t>
            </w:r>
          </w:p>
        </w:tc>
        <w:tc>
          <w:tcPr>
            <w:tcW w:w="379" w:type="pct"/>
            <w:tcBorders>
              <w:top w:val="nil"/>
              <w:left w:val="nil"/>
              <w:bottom w:val="single" w:sz="4" w:space="0" w:color="auto"/>
              <w:right w:val="single" w:sz="4" w:space="0" w:color="auto"/>
            </w:tcBorders>
            <w:shd w:val="clear" w:color="auto" w:fill="FFFFFF" w:themeFill="background1"/>
            <w:noWrap/>
            <w:vAlign w:val="center"/>
          </w:tcPr>
          <w:p w14:paraId="76DFB171" w14:textId="77777777" w:rsidR="00725314" w:rsidRPr="00B576E6" w:rsidRDefault="00725314" w:rsidP="00C815D7">
            <w:pPr>
              <w:tabs>
                <w:tab w:val="num" w:pos="710"/>
              </w:tabs>
              <w:jc w:val="right"/>
              <w:rPr>
                <w:b/>
                <w:bCs/>
                <w:sz w:val="20"/>
                <w:szCs w:val="20"/>
              </w:rPr>
            </w:pPr>
            <w:r>
              <w:rPr>
                <w:b/>
                <w:sz w:val="20"/>
              </w:rPr>
              <w:t>58,03</w:t>
            </w:r>
          </w:p>
        </w:tc>
        <w:tc>
          <w:tcPr>
            <w:tcW w:w="682" w:type="pct"/>
            <w:shd w:val="clear" w:color="auto" w:fill="FFFFFF" w:themeFill="background1"/>
            <w:noWrap/>
            <w:vAlign w:val="center"/>
          </w:tcPr>
          <w:p w14:paraId="7EA7350E" w14:textId="77777777" w:rsidR="00725314" w:rsidRPr="00B576E6" w:rsidRDefault="00725314" w:rsidP="00C815D7">
            <w:pPr>
              <w:tabs>
                <w:tab w:val="num" w:pos="710"/>
              </w:tabs>
              <w:jc w:val="right"/>
              <w:rPr>
                <w:b/>
                <w:bCs/>
                <w:sz w:val="20"/>
                <w:szCs w:val="20"/>
              </w:rPr>
            </w:pPr>
            <w:r>
              <w:rPr>
                <w:b/>
                <w:sz w:val="20"/>
              </w:rPr>
              <w:t>5 211 401</w:t>
            </w:r>
          </w:p>
        </w:tc>
        <w:tc>
          <w:tcPr>
            <w:tcW w:w="2728" w:type="pct"/>
            <w:tcBorders>
              <w:top w:val="single" w:sz="4" w:space="0" w:color="auto"/>
            </w:tcBorders>
            <w:shd w:val="clear" w:color="auto" w:fill="FFFFFF" w:themeFill="background1"/>
            <w:noWrap/>
            <w:vAlign w:val="center"/>
          </w:tcPr>
          <w:p w14:paraId="6FAB67C6" w14:textId="77777777" w:rsidR="00725314" w:rsidRPr="00B576E6" w:rsidRDefault="00725314" w:rsidP="00C815D7">
            <w:pPr>
              <w:tabs>
                <w:tab w:val="num" w:pos="710"/>
              </w:tabs>
              <w:jc w:val="left"/>
              <w:rPr>
                <w:b/>
                <w:bCs/>
                <w:sz w:val="20"/>
                <w:szCs w:val="20"/>
                <w:lang w:val="en-US"/>
              </w:rPr>
            </w:pPr>
          </w:p>
        </w:tc>
      </w:tr>
      <w:tr w:rsidR="00725314" w:rsidRPr="00B576E6" w14:paraId="05FF7D4F" w14:textId="77777777" w:rsidTr="00C815D7">
        <w:trPr>
          <w:trHeight w:val="283"/>
        </w:trPr>
        <w:tc>
          <w:tcPr>
            <w:tcW w:w="5000" w:type="pct"/>
            <w:gridSpan w:val="5"/>
            <w:shd w:val="clear" w:color="auto" w:fill="FFFFFF" w:themeFill="background1"/>
            <w:noWrap/>
            <w:vAlign w:val="center"/>
          </w:tcPr>
          <w:p w14:paraId="5DC2673D" w14:textId="77777777" w:rsidR="00725314" w:rsidRPr="00B576E6" w:rsidRDefault="00725314" w:rsidP="00C815D7">
            <w:pPr>
              <w:tabs>
                <w:tab w:val="num" w:pos="710"/>
              </w:tabs>
              <w:jc w:val="center"/>
              <w:rPr>
                <w:rFonts w:eastAsia="Calibri"/>
                <w:b/>
                <w:bCs/>
                <w:sz w:val="20"/>
                <w:szCs w:val="20"/>
              </w:rPr>
            </w:pPr>
            <w:r>
              <w:rPr>
                <w:b/>
                <w:sz w:val="20"/>
              </w:rPr>
              <w:t>Secteur de la mousse XPS</w:t>
            </w:r>
          </w:p>
        </w:tc>
      </w:tr>
      <w:tr w:rsidR="00725314" w:rsidRPr="00B576E6" w14:paraId="1F0BB32E" w14:textId="77777777" w:rsidTr="004D5C26">
        <w:trPr>
          <w:trHeight w:val="50"/>
        </w:trPr>
        <w:tc>
          <w:tcPr>
            <w:tcW w:w="756" w:type="pct"/>
            <w:shd w:val="clear" w:color="auto" w:fill="FFFFFF" w:themeFill="background1"/>
            <w:noWrap/>
            <w:vAlign w:val="center"/>
            <w:hideMark/>
          </w:tcPr>
          <w:p w14:paraId="3576F3A0" w14:textId="77777777" w:rsidR="00725314" w:rsidRPr="00B576E6" w:rsidRDefault="00725314" w:rsidP="00C815D7">
            <w:pPr>
              <w:tabs>
                <w:tab w:val="num" w:pos="710"/>
              </w:tabs>
              <w:jc w:val="left"/>
              <w:rPr>
                <w:sz w:val="20"/>
                <w:szCs w:val="20"/>
              </w:rPr>
            </w:pPr>
            <w:r>
              <w:rPr>
                <w:sz w:val="20"/>
              </w:rPr>
              <w:t>Celpack</w:t>
            </w:r>
          </w:p>
        </w:tc>
        <w:tc>
          <w:tcPr>
            <w:tcW w:w="454" w:type="pct"/>
            <w:vMerge w:val="restart"/>
            <w:shd w:val="clear" w:color="auto" w:fill="FFFFFF" w:themeFill="background1"/>
            <w:noWrap/>
            <w:vAlign w:val="center"/>
            <w:hideMark/>
          </w:tcPr>
          <w:p w14:paraId="2F6D163F" w14:textId="77777777" w:rsidR="00725314" w:rsidRPr="00B576E6" w:rsidRDefault="00725314" w:rsidP="00C815D7">
            <w:pPr>
              <w:tabs>
                <w:tab w:val="num" w:pos="710"/>
              </w:tabs>
              <w:jc w:val="right"/>
              <w:rPr>
                <w:sz w:val="20"/>
                <w:szCs w:val="20"/>
              </w:rPr>
            </w:pPr>
            <w:r>
              <w:rPr>
                <w:sz w:val="20"/>
              </w:rPr>
              <w:t>57,30</w:t>
            </w:r>
          </w:p>
        </w:tc>
        <w:tc>
          <w:tcPr>
            <w:tcW w:w="379" w:type="pct"/>
            <w:vMerge w:val="restart"/>
            <w:shd w:val="clear" w:color="auto" w:fill="FFFFFF" w:themeFill="background1"/>
            <w:noWrap/>
            <w:vAlign w:val="center"/>
            <w:hideMark/>
          </w:tcPr>
          <w:p w14:paraId="06FB2F8E" w14:textId="77777777" w:rsidR="00725314" w:rsidRPr="00B576E6" w:rsidRDefault="00725314" w:rsidP="00C815D7">
            <w:pPr>
              <w:tabs>
                <w:tab w:val="num" w:pos="710"/>
              </w:tabs>
              <w:jc w:val="right"/>
              <w:rPr>
                <w:sz w:val="20"/>
                <w:szCs w:val="20"/>
              </w:rPr>
            </w:pPr>
            <w:r>
              <w:rPr>
                <w:sz w:val="20"/>
              </w:rPr>
              <w:t>3,42</w:t>
            </w:r>
          </w:p>
        </w:tc>
        <w:tc>
          <w:tcPr>
            <w:tcW w:w="682" w:type="pct"/>
            <w:vMerge w:val="restart"/>
            <w:shd w:val="clear" w:color="auto" w:fill="FFFFFF" w:themeFill="background1"/>
            <w:noWrap/>
            <w:vAlign w:val="center"/>
          </w:tcPr>
          <w:p w14:paraId="6D5C04B1" w14:textId="77777777" w:rsidR="00725314" w:rsidRPr="00B576E6" w:rsidRDefault="00725314" w:rsidP="00C815D7">
            <w:pPr>
              <w:tabs>
                <w:tab w:val="num" w:pos="710"/>
              </w:tabs>
              <w:jc w:val="right"/>
              <w:rPr>
                <w:sz w:val="20"/>
                <w:szCs w:val="20"/>
              </w:rPr>
            </w:pPr>
            <w:r>
              <w:rPr>
                <w:sz w:val="20"/>
              </w:rPr>
              <w:t>348 767</w:t>
            </w:r>
          </w:p>
        </w:tc>
        <w:tc>
          <w:tcPr>
            <w:tcW w:w="2728" w:type="pct"/>
            <w:shd w:val="clear" w:color="auto" w:fill="FFFFFF" w:themeFill="background1"/>
            <w:noWrap/>
          </w:tcPr>
          <w:p w14:paraId="7E2CFDA6" w14:textId="77777777" w:rsidR="00725314" w:rsidRPr="00B576E6" w:rsidRDefault="00725314" w:rsidP="00C815D7">
            <w:pPr>
              <w:tabs>
                <w:tab w:val="num" w:pos="710"/>
              </w:tabs>
              <w:jc w:val="left"/>
              <w:rPr>
                <w:sz w:val="20"/>
                <w:szCs w:val="20"/>
              </w:rPr>
            </w:pPr>
            <w:r>
              <w:rPr>
                <w:sz w:val="20"/>
              </w:rPr>
              <w:t>Conversion de la fabrication de mousse XPS du HCFC</w:t>
            </w:r>
            <w:r>
              <w:rPr>
                <w:sz w:val="20"/>
              </w:rPr>
              <w:noBreakHyphen/>
              <w:t xml:space="preserve"> 22 au butane terminée.</w:t>
            </w:r>
          </w:p>
        </w:tc>
      </w:tr>
      <w:tr w:rsidR="00725314" w:rsidRPr="00B576E6" w14:paraId="00C53496" w14:textId="77777777" w:rsidTr="004D5C26">
        <w:trPr>
          <w:trHeight w:val="110"/>
        </w:trPr>
        <w:tc>
          <w:tcPr>
            <w:tcW w:w="756" w:type="pct"/>
            <w:shd w:val="clear" w:color="auto" w:fill="FFFFFF" w:themeFill="background1"/>
            <w:noWrap/>
            <w:vAlign w:val="center"/>
            <w:hideMark/>
          </w:tcPr>
          <w:p w14:paraId="1EE5B884" w14:textId="77777777" w:rsidR="00725314" w:rsidRPr="00B576E6" w:rsidRDefault="00725314" w:rsidP="00C815D7">
            <w:pPr>
              <w:tabs>
                <w:tab w:val="num" w:pos="710"/>
              </w:tabs>
              <w:jc w:val="left"/>
              <w:rPr>
                <w:sz w:val="20"/>
                <w:szCs w:val="20"/>
              </w:rPr>
            </w:pPr>
            <w:r>
              <w:rPr>
                <w:sz w:val="20"/>
              </w:rPr>
              <w:t>Perfiles Revestidos</w:t>
            </w:r>
          </w:p>
        </w:tc>
        <w:tc>
          <w:tcPr>
            <w:tcW w:w="454" w:type="pct"/>
            <w:vMerge/>
            <w:shd w:val="clear" w:color="auto" w:fill="FFFFFF" w:themeFill="background1"/>
            <w:noWrap/>
            <w:vAlign w:val="center"/>
            <w:hideMark/>
          </w:tcPr>
          <w:p w14:paraId="6DE45A65" w14:textId="77777777" w:rsidR="00725314" w:rsidRPr="00B576E6" w:rsidRDefault="00725314" w:rsidP="00C815D7">
            <w:pPr>
              <w:tabs>
                <w:tab w:val="num" w:pos="710"/>
              </w:tabs>
              <w:jc w:val="right"/>
              <w:rPr>
                <w:sz w:val="20"/>
                <w:szCs w:val="20"/>
                <w:lang w:val="en-US"/>
              </w:rPr>
            </w:pPr>
          </w:p>
        </w:tc>
        <w:tc>
          <w:tcPr>
            <w:tcW w:w="379" w:type="pct"/>
            <w:vMerge/>
            <w:shd w:val="clear" w:color="auto" w:fill="FFFFFF" w:themeFill="background1"/>
            <w:noWrap/>
            <w:vAlign w:val="center"/>
            <w:hideMark/>
          </w:tcPr>
          <w:p w14:paraId="6C6CC89A" w14:textId="77777777" w:rsidR="00725314" w:rsidRPr="00B576E6" w:rsidRDefault="00725314" w:rsidP="00C815D7">
            <w:pPr>
              <w:tabs>
                <w:tab w:val="num" w:pos="710"/>
              </w:tabs>
              <w:jc w:val="right"/>
              <w:rPr>
                <w:sz w:val="20"/>
                <w:szCs w:val="20"/>
                <w:lang w:val="en-US"/>
              </w:rPr>
            </w:pPr>
          </w:p>
        </w:tc>
        <w:tc>
          <w:tcPr>
            <w:tcW w:w="682" w:type="pct"/>
            <w:vMerge/>
            <w:shd w:val="clear" w:color="auto" w:fill="FFFFFF" w:themeFill="background1"/>
            <w:noWrap/>
            <w:vAlign w:val="center"/>
          </w:tcPr>
          <w:p w14:paraId="2458BC26" w14:textId="77777777" w:rsidR="00725314" w:rsidRPr="00B576E6" w:rsidRDefault="00725314" w:rsidP="00C815D7">
            <w:pPr>
              <w:tabs>
                <w:tab w:val="num" w:pos="710"/>
              </w:tabs>
              <w:jc w:val="right"/>
              <w:rPr>
                <w:sz w:val="20"/>
                <w:szCs w:val="20"/>
                <w:lang w:val="en-US"/>
              </w:rPr>
            </w:pPr>
          </w:p>
        </w:tc>
        <w:tc>
          <w:tcPr>
            <w:tcW w:w="2728" w:type="pct"/>
            <w:shd w:val="clear" w:color="auto" w:fill="FFFFFF" w:themeFill="background1"/>
            <w:noWrap/>
          </w:tcPr>
          <w:p w14:paraId="7B36CF8C" w14:textId="77777777" w:rsidR="00725314" w:rsidRPr="00B576E6" w:rsidRDefault="00725314" w:rsidP="00C815D7">
            <w:pPr>
              <w:jc w:val="left"/>
              <w:rPr>
                <w:sz w:val="20"/>
                <w:szCs w:val="20"/>
              </w:rPr>
            </w:pPr>
            <w:r>
              <w:rPr>
                <w:sz w:val="20"/>
              </w:rPr>
              <w:t>Conversion de la fabrication de mousse XPS du HCFC</w:t>
            </w:r>
            <w:r>
              <w:rPr>
                <w:sz w:val="20"/>
              </w:rPr>
              <w:noBreakHyphen/>
              <w:t xml:space="preserve"> 22 au CO₂/éthanol terminée.</w:t>
            </w:r>
          </w:p>
        </w:tc>
      </w:tr>
      <w:tr w:rsidR="00725314" w:rsidRPr="00B576E6" w14:paraId="41ED722F" w14:textId="77777777" w:rsidTr="004D5C26">
        <w:trPr>
          <w:trHeight w:val="332"/>
        </w:trPr>
        <w:tc>
          <w:tcPr>
            <w:tcW w:w="756" w:type="pct"/>
            <w:shd w:val="clear" w:color="auto" w:fill="FFFFFF" w:themeFill="background1"/>
            <w:noWrap/>
            <w:vAlign w:val="center"/>
            <w:hideMark/>
          </w:tcPr>
          <w:p w14:paraId="287F0262" w14:textId="77777777" w:rsidR="00725314" w:rsidRPr="00B576E6" w:rsidRDefault="00725314" w:rsidP="00C815D7">
            <w:pPr>
              <w:tabs>
                <w:tab w:val="num" w:pos="710"/>
              </w:tabs>
              <w:jc w:val="left"/>
              <w:rPr>
                <w:b/>
                <w:bCs/>
                <w:sz w:val="20"/>
                <w:szCs w:val="20"/>
              </w:rPr>
            </w:pPr>
            <w:r>
              <w:rPr>
                <w:b/>
                <w:sz w:val="20"/>
              </w:rPr>
              <w:t>Total pour le XPS</w:t>
            </w:r>
          </w:p>
        </w:tc>
        <w:tc>
          <w:tcPr>
            <w:tcW w:w="454" w:type="pct"/>
            <w:shd w:val="clear" w:color="auto" w:fill="FFFFFF" w:themeFill="background1"/>
            <w:noWrap/>
            <w:vAlign w:val="center"/>
            <w:hideMark/>
          </w:tcPr>
          <w:p w14:paraId="2B8B43AB" w14:textId="77777777" w:rsidR="00725314" w:rsidRPr="00B576E6" w:rsidRDefault="00725314" w:rsidP="00C815D7">
            <w:pPr>
              <w:tabs>
                <w:tab w:val="num" w:pos="710"/>
              </w:tabs>
              <w:jc w:val="right"/>
              <w:rPr>
                <w:b/>
                <w:bCs/>
                <w:sz w:val="20"/>
                <w:szCs w:val="20"/>
              </w:rPr>
            </w:pPr>
            <w:r>
              <w:rPr>
                <w:b/>
                <w:sz w:val="20"/>
              </w:rPr>
              <w:t>57,30</w:t>
            </w:r>
          </w:p>
        </w:tc>
        <w:tc>
          <w:tcPr>
            <w:tcW w:w="379" w:type="pct"/>
            <w:shd w:val="clear" w:color="auto" w:fill="FFFFFF" w:themeFill="background1"/>
            <w:noWrap/>
            <w:vAlign w:val="center"/>
            <w:hideMark/>
          </w:tcPr>
          <w:p w14:paraId="18AFC2D7" w14:textId="77777777" w:rsidR="00725314" w:rsidRPr="00B576E6" w:rsidRDefault="00725314" w:rsidP="00C815D7">
            <w:pPr>
              <w:tabs>
                <w:tab w:val="num" w:pos="710"/>
              </w:tabs>
              <w:jc w:val="right"/>
              <w:rPr>
                <w:b/>
                <w:bCs/>
                <w:sz w:val="20"/>
                <w:szCs w:val="20"/>
              </w:rPr>
            </w:pPr>
            <w:r>
              <w:rPr>
                <w:b/>
                <w:sz w:val="20"/>
              </w:rPr>
              <w:t>3,42</w:t>
            </w:r>
          </w:p>
        </w:tc>
        <w:tc>
          <w:tcPr>
            <w:tcW w:w="682" w:type="pct"/>
            <w:shd w:val="clear" w:color="auto" w:fill="FFFFFF" w:themeFill="background1"/>
            <w:noWrap/>
            <w:vAlign w:val="center"/>
            <w:hideMark/>
          </w:tcPr>
          <w:p w14:paraId="29D2676B" w14:textId="77777777" w:rsidR="00725314" w:rsidRPr="00B576E6" w:rsidRDefault="00725314" w:rsidP="00C815D7">
            <w:pPr>
              <w:tabs>
                <w:tab w:val="num" w:pos="710"/>
              </w:tabs>
              <w:jc w:val="right"/>
              <w:rPr>
                <w:b/>
                <w:bCs/>
                <w:sz w:val="20"/>
                <w:szCs w:val="20"/>
              </w:rPr>
            </w:pPr>
            <w:r>
              <w:rPr>
                <w:b/>
                <w:sz w:val="20"/>
              </w:rPr>
              <w:t>348 767</w:t>
            </w:r>
          </w:p>
        </w:tc>
        <w:tc>
          <w:tcPr>
            <w:tcW w:w="2728" w:type="pct"/>
            <w:shd w:val="clear" w:color="auto" w:fill="FFFFFF" w:themeFill="background1"/>
            <w:noWrap/>
          </w:tcPr>
          <w:p w14:paraId="07D643A3" w14:textId="77777777" w:rsidR="00725314" w:rsidRPr="00B576E6" w:rsidRDefault="00725314" w:rsidP="00C815D7">
            <w:pPr>
              <w:tabs>
                <w:tab w:val="num" w:pos="710"/>
              </w:tabs>
              <w:jc w:val="left"/>
              <w:rPr>
                <w:b/>
                <w:bCs/>
                <w:sz w:val="20"/>
                <w:szCs w:val="20"/>
                <w:lang w:val="en-US"/>
              </w:rPr>
            </w:pPr>
          </w:p>
        </w:tc>
      </w:tr>
    </w:tbl>
    <w:p w14:paraId="4D424C7A" w14:textId="2B29DCAA" w:rsidR="00725314" w:rsidRPr="00B576E6" w:rsidRDefault="00725314" w:rsidP="00D9432D">
      <w:pPr>
        <w:shd w:val="clear" w:color="auto" w:fill="FFFFFF" w:themeFill="background1"/>
        <w:tabs>
          <w:tab w:val="num" w:pos="710"/>
        </w:tabs>
        <w:spacing w:after="220"/>
        <w:rPr>
          <w:sz w:val="18"/>
          <w:szCs w:val="18"/>
        </w:rPr>
      </w:pPr>
      <w:r>
        <w:rPr>
          <w:sz w:val="18"/>
        </w:rPr>
        <w:t>* Fournisseurs de mélanges ne relevant pas de l’article 5 et donc non éligibles ; le financement n’est accordé qu’aux usagers en aval.</w:t>
      </w:r>
    </w:p>
    <w:p w14:paraId="037CCCED" w14:textId="77777777" w:rsidR="00725314" w:rsidRPr="00B576E6" w:rsidRDefault="00725314" w:rsidP="00D9432D">
      <w:pPr>
        <w:keepNext/>
        <w:spacing w:before="220" w:after="220"/>
        <w:rPr>
          <w:i/>
          <w:u w:val="single"/>
        </w:rPr>
      </w:pPr>
      <w:bookmarkStart w:id="3" w:name="_Hlk214094183"/>
      <w:r>
        <w:rPr>
          <w:i/>
          <w:u w:val="single"/>
        </w:rPr>
        <w:t>Usage temporaire d’une technologie à fort potentiel de réchauffement de la planète pour la mousse de polyuréthane (décision 96/8)</w:t>
      </w:r>
    </w:p>
    <w:bookmarkEnd w:id="3"/>
    <w:p w14:paraId="65CE4316" w14:textId="77777777" w:rsidR="00725314" w:rsidRPr="00B576E6" w:rsidRDefault="00725314" w:rsidP="00D9432D">
      <w:pPr>
        <w:pStyle w:val="Heading1"/>
        <w:spacing w:before="220" w:after="220"/>
      </w:pPr>
      <w:r>
        <w:t>Lors de l’approbation de la troisième tranche de la phase II du PGEH à la 92</w:t>
      </w:r>
      <w:r>
        <w:rPr>
          <w:vertAlign w:val="superscript"/>
        </w:rPr>
        <w:t>e</w:t>
      </w:r>
      <w:r>
        <w:t> réunion, le Comité exécutif a noté que l’absence d’approvisionnement en solutions à faible PRP pour remplacer le HCFC</w:t>
      </w:r>
      <w:r>
        <w:noBreakHyphen/>
        <w:t xml:space="preserve">141b avait retardé la mise en œuvre des activités prévues dans le secteur de la mousse PU, qui sinon auraient permis au pays d’éliminer 85,92 tonnes PAO de HCFC ; qu’il serait possible d’employer des solutions de remplacement à PRP élevé de façon transitoire tant qu’aucune autre solution ne serait disponible en local ; et que le Gouvernement rendrait compte à chaque réunion des progrès réalisés pour que les technologies choisies et les composants qui les accompagnent soient commercialisés dans le pays, étant entendu que les </w:t>
      </w:r>
      <w:r>
        <w:lastRenderedPageBreak/>
        <w:t>surcoûts d’exploitation des projets d’investissement correspondants ne seront pris en charge qu’après l’achèvement de la transition vers les solutions de remplacement convenues (décision 92/31).</w:t>
      </w:r>
    </w:p>
    <w:p w14:paraId="34F09C87" w14:textId="5FF20370" w:rsidR="00725314" w:rsidRPr="00B576E6" w:rsidRDefault="00725314" w:rsidP="00D9432D">
      <w:pPr>
        <w:pStyle w:val="Heading1"/>
        <w:spacing w:before="220" w:after="220"/>
      </w:pPr>
      <w:r>
        <w:t>L’ONUDI a communiqué depuis sur ce sujet à chaque réunion du Comité exécutif</w:t>
      </w:r>
      <w:r w:rsidRPr="00B576E6">
        <w:rPr>
          <w:vertAlign w:val="superscript"/>
        </w:rPr>
        <w:footnoteReference w:id="5"/>
      </w:r>
      <w:r>
        <w:t>. Le rapport soumis à la 96</w:t>
      </w:r>
      <w:r>
        <w:rPr>
          <w:vertAlign w:val="superscript"/>
        </w:rPr>
        <w:t>e</w:t>
      </w:r>
      <w:r>
        <w:t> réunion incluait la confirmation qu’un fournisseur était en mesure de fournir immédiatement des HFO à un prix abordable dans des bouteilles consignées d’une capacité d’une tonne et de réduire ses délais de livraison, ce qui a permis à la plupart des fournisseurs de mélanges de lancer leurs premiers bons de commande. Comme aucun permis d’importation de HCFC</w:t>
      </w:r>
      <w:r>
        <w:noBreakHyphen/>
        <w:t>141b n’a été accordé en 2025, les fournisseurs de mélanges ont continué à utiliser les stocks de HCFC</w:t>
      </w:r>
      <w:r>
        <w:noBreakHyphen/>
        <w:t xml:space="preserve">141b existants et les HFC à titre transitoire. Conformément à la décision 92/31 c) ii), </w:t>
      </w:r>
      <w:r w:rsidR="00224B5E">
        <w:t>l</w:t>
      </w:r>
      <w:r w:rsidR="00224B5E" w:rsidRPr="00224B5E">
        <w:t xml:space="preserve">e Comité exécutif a chargé le Gouvernement de l’Argentine et l’ONUDI de rendre de compte de la situation à la prochaine réunion </w:t>
      </w:r>
      <w:r>
        <w:t>(décision 96/8).</w:t>
      </w:r>
    </w:p>
    <w:p w14:paraId="0DB1B259" w14:textId="01F37273" w:rsidR="00725314" w:rsidRPr="00B576E6" w:rsidRDefault="00725314" w:rsidP="00D9432D">
      <w:pPr>
        <w:pStyle w:val="Heading1"/>
        <w:spacing w:before="220" w:after="220"/>
      </w:pPr>
      <w:r>
        <w:t>Le rapport remis par l’ONUDI à la présente réunion indique qu’en date d’août 2025, trois fournisseurs de mélanges avaient reçu des HFO et commencé à mettre de nouvelles formulations sur le marché local. La livraison a été retardée de deux mois en raison de la complexité de la logistique des importations de HFO dans des bouteilles consignées, qui doivent être renvoyées dans un délai très court. Même si le fournisseur et les fournisseurs de mélanges s’efforcent d’améliorer ce processus et si la disponibilité des HFO augmente dans l’ensemble, des incertitudes demeurent au niveau de la chaîne d’approvisionnement, car seul un fournisseur a démarré pour l’instant les livraisons.</w:t>
      </w:r>
    </w:p>
    <w:p w14:paraId="7513C8DC" w14:textId="77777777" w:rsidR="00725314" w:rsidRPr="00B576E6" w:rsidRDefault="00725314" w:rsidP="00D9432D">
      <w:pPr>
        <w:pStyle w:val="Heading1"/>
        <w:spacing w:before="220" w:after="220"/>
      </w:pPr>
      <w:r>
        <w:t>En l’absence de sources de HFO abordables, certains fournisseurs de mélanges ont encore recours aux HFC à titre provisoire pour assurer la continuité des opérations. Avec l’arrivée de HFO mi-2025 et leur intégration sur le marché, les fournisseurs de mélanges ont fait part de leur engagement à passer complètement aux HFO, à condition toutefois de poursuivre les efforts pour résoudre les obstacles logistiques et les problèmes de coût.</w:t>
      </w:r>
    </w:p>
    <w:p w14:paraId="130D9989" w14:textId="5D795D41" w:rsidR="00725314" w:rsidRPr="00B576E6" w:rsidRDefault="00224B5E" w:rsidP="00D9432D">
      <w:pPr>
        <w:pStyle w:val="Heading1"/>
        <w:spacing w:before="220" w:after="220"/>
      </w:pPr>
      <w:r w:rsidRPr="00224B5E">
        <w:t>Suite à des échanges entre le Gouvernement de l’Argentine et d’autres pays de la région, un addendum au rapport à été soumis afin d’offrir un aperçu plus large des défis et des avancées de la transition vers des agents de gonflage à faible</w:t>
      </w:r>
      <w:r w:rsidR="00725314">
        <w:t> PRP pour la mousse PU, l’addendum indiquant que l’adoption des HFO dans la région n’a pas progressé de manière uniforme. Bien que plusieurs pays aient réalisé des essais techniques et un lancement précoce sur le marché, des problèmes structuraux, qui s’étendent au-delà du contexte national, continuent d’entraver le processus. Les principales difficultés sont les suivantes :</w:t>
      </w:r>
    </w:p>
    <w:p w14:paraId="0BC7C8C2" w14:textId="77777777" w:rsidR="00725314" w:rsidRPr="00B576E6" w:rsidRDefault="00725314" w:rsidP="00844A83">
      <w:pPr>
        <w:pStyle w:val="Heading2"/>
      </w:pPr>
      <w:r>
        <w:t>Fragilité et retards de la chaîne d’approvisionnement : la livraison a souffert de délais à rallonge et de contraintes logistiques, en particulier en ce qui concerne la gestion des bouteilles consignées, nécessitant des procédures d’import-export complexes et de courts délais de retour ;</w:t>
      </w:r>
    </w:p>
    <w:p w14:paraId="0A6D5F7F" w14:textId="77777777" w:rsidR="00725314" w:rsidRPr="00B576E6" w:rsidRDefault="00725314" w:rsidP="00D9432D">
      <w:pPr>
        <w:pStyle w:val="Heading2"/>
        <w:spacing w:before="220" w:after="220"/>
      </w:pPr>
      <w:r>
        <w:t>Une offre de fourniture limitée : comme le marché de l’Amérique latine n’est actuellement alimenté que par un seul fournisseur, conclure des contrats d’approvisionnement stables est impossible, ce qui plonge les fournisseurs de mélanges dans l’incertitude quant aux prix et à la poursuite des livraisons ;</w:t>
      </w:r>
    </w:p>
    <w:p w14:paraId="20F53446" w14:textId="77777777" w:rsidR="00725314" w:rsidRPr="00B576E6" w:rsidRDefault="00725314" w:rsidP="00D9432D">
      <w:pPr>
        <w:pStyle w:val="Heading2"/>
        <w:spacing w:before="220" w:after="220"/>
      </w:pPr>
      <w:r>
        <w:t>Des prix élevés et instables : même avec les récentes baisses de prix, le coût des HFO reste relativement supérieur à celui du HCFC</w:t>
      </w:r>
      <w:r>
        <w:noBreakHyphen/>
        <w:t>141b ou des hydrocarbures (HC), ce qui dissuade les petites et moyennes entreprises (PME) d’adopter rapidement les nouvelles technologies, les fluctuations de prix dues à la logistique internationale et aux taux de change des devises contribuant encore à accroître l’imprévisibilité générale ;</w:t>
      </w:r>
    </w:p>
    <w:p w14:paraId="79E3308D" w14:textId="2F92FE16" w:rsidR="00725314" w:rsidRPr="00B576E6" w:rsidRDefault="00725314" w:rsidP="00D9432D">
      <w:pPr>
        <w:pStyle w:val="Heading2"/>
        <w:spacing w:before="220" w:after="220"/>
      </w:pPr>
      <w:r>
        <w:t xml:space="preserve">Ajustements techniques et des formulations : les fournisseurs de mélanges de la région continuent à remonter leurs difficultés à stabiliser les formulations à base de HFO pour maintenir une durée de vie et des performances mécaniques identiques à celles obtenues </w:t>
      </w:r>
      <w:r>
        <w:lastRenderedPageBreak/>
        <w:t xml:space="preserve">par le passé avec le HCFC-141b. </w:t>
      </w:r>
      <w:r w:rsidR="00224B5E">
        <w:t>M</w:t>
      </w:r>
      <w:r>
        <w:t>ême si la situation s’est améliorée, avec l’allongement de la stabilité des produits à près de cinq mois dans certains cas, l’adaptation des catalyseurs, des tensioactifs et des mélanges d’additifs doit se poursuivre ; et</w:t>
      </w:r>
    </w:p>
    <w:p w14:paraId="1BCA8A3C" w14:textId="53FF3B9C" w:rsidR="00725314" w:rsidRPr="00B576E6" w:rsidRDefault="00725314" w:rsidP="00D9432D">
      <w:pPr>
        <w:pStyle w:val="Heading2"/>
        <w:spacing w:before="220" w:after="220"/>
      </w:pPr>
      <w:r>
        <w:t>Incertitude réglementaire et commerciale : les changements réglementaires touchant actuellement les marchés à haut</w:t>
      </w:r>
      <w:r w:rsidR="00F00503">
        <w:t>s</w:t>
      </w:r>
      <w:r>
        <w:t xml:space="preserve"> revenus, tels que les restrictions portant sur certaines HFO du fait des préoccupations liées à la génération de substances per et polyfluoroalkylées (PFAS), plongent les pays en développement dans l’incertitude. Les fournisseurs de mélanges hésiteront à investir dans des procédés de reformulation à grande échelle tant que les perspectives à long terme sur le plan réglementaire ne seront pas plus claires.</w:t>
      </w:r>
    </w:p>
    <w:p w14:paraId="4425E0C3" w14:textId="77777777" w:rsidR="00725314" w:rsidRPr="00B576E6" w:rsidRDefault="00725314" w:rsidP="00D9432D">
      <w:pPr>
        <w:pStyle w:val="Heading1"/>
        <w:spacing w:before="220" w:after="220"/>
      </w:pPr>
      <w:r>
        <w:t>L’addendum conclut en indiquant que la transition des agents de gonflage vers les HFO, bien que techniquement faisable, n’est pas encore complètement viable. La persistance des contraintes d’approvisionnement, le niveau élevé et la volatilité des prix, et le peu d’assistance technique qu’offrent les producteurs continuent à ralentir l’adoption des HFO à grande échelle. Prolonger la phase II du PGEH jusqu’à décembre 2027 permettrait d’achever la conversion de toutes les PME.</w:t>
      </w:r>
    </w:p>
    <w:p w14:paraId="7C2C5ED2" w14:textId="77777777" w:rsidR="00725314" w:rsidRPr="00B576E6" w:rsidRDefault="00725314" w:rsidP="00D9432D">
      <w:pPr>
        <w:keepNext/>
        <w:spacing w:before="220" w:after="220"/>
        <w:rPr>
          <w:i/>
        </w:rPr>
      </w:pPr>
      <w:r>
        <w:rPr>
          <w:i/>
        </w:rPr>
        <w:t>Secteur de l’entretien des équipements de réfrigération</w:t>
      </w:r>
    </w:p>
    <w:p w14:paraId="4D3E9127" w14:textId="1D35A441" w:rsidR="00725314" w:rsidRPr="00B576E6" w:rsidRDefault="00725314" w:rsidP="00D9432D">
      <w:pPr>
        <w:pStyle w:val="Heading1"/>
        <w:widowControl w:val="0"/>
        <w:spacing w:before="220" w:after="220"/>
      </w:pPr>
      <w:r>
        <w:t>Dans le cadre de la troisième tranche, 805 techniciennes et techniciens en réfrigération et climatisation répartis dans tout le pays ont reçu une formation aux bonnes pratiques de manipulation des frigorigènes inflammables (ce qui porte à 1 200 le nombre de personnes formées au cours de cette phase) ; 356 techniciennes et techniciens ont reçu une certification (pour un total de 552 personnes certifiées au cours de cette phase) ; et 375 trousses à outils ont été distribuées aux techniciennes et techniciens certifiés (dont trois femmes) (soit un total de 560 trousses à outils attribuées au titre de cette phase)</w:t>
      </w:r>
      <w:r w:rsidR="00D9432D" w:rsidRPr="00B576E6">
        <w:rPr>
          <w:rStyle w:val="FootnoteReference"/>
        </w:rPr>
        <w:footnoteReference w:id="6"/>
      </w:r>
      <w:r>
        <w:t xml:space="preserve">. </w:t>
      </w:r>
      <w:r w:rsidR="00F00503" w:rsidRPr="00F00503">
        <w:t>L’OPROZ a aussi fourni aux techniciennes et techniciens des manuels et du matériel de sensibilisation aux bonnes pratiques de maintenance, à l’efficacité énergétique, à l’utilisation des hydrocarbures comme frigorigènes, ainsi qu’une mise à jour sur l’Amendement de Kigali</w:t>
      </w:r>
      <w:r>
        <w:t>. Les techniciennes et techniciens restants recevront une formation, une certification et des trousses à outils en 2026 et 2027.</w:t>
      </w:r>
    </w:p>
    <w:p w14:paraId="7453708A" w14:textId="77777777" w:rsidR="00725314" w:rsidRPr="00B576E6" w:rsidRDefault="00725314" w:rsidP="00D9432D">
      <w:pPr>
        <w:pStyle w:val="Heading1"/>
        <w:spacing w:before="220" w:after="220"/>
      </w:pPr>
      <w:r>
        <w:t>Le centre de régénération de frigorigènes modernisé fonctionne toujours, et 12 ateliers d’entretien ont participé à un projet de démonstration de l’utilisation de HFO en remplacement du HCFC-141b pour le nettoyage des circuits de réfrigération et ont reçu pour cela une formation, du matériel de rinçage et des solvants à base de HFO à tester. Les résultats se sont avérés positifs, mais l’adoption de cette solution de remplacement reste pour l’instant limitée du fait de son coût élevé.</w:t>
      </w:r>
    </w:p>
    <w:p w14:paraId="40114323" w14:textId="77777777" w:rsidR="00725314" w:rsidRPr="00B576E6" w:rsidRDefault="00725314" w:rsidP="00D9432D">
      <w:pPr>
        <w:pStyle w:val="Heading1"/>
        <w:spacing w:before="220" w:after="220"/>
      </w:pPr>
      <w:r>
        <w:t>L’OPROZ continue de promouvoir les objectifs du Protocole de Montréal et d’offrir son aide en participant aux événements commerciaux et à des réunions spécialisées à l’échelle nationale et en sensibilisant les parties prenantes.</w:t>
      </w:r>
    </w:p>
    <w:p w14:paraId="714969DB" w14:textId="77777777" w:rsidR="00725314" w:rsidRPr="00B576E6" w:rsidRDefault="00725314" w:rsidP="00D9432D">
      <w:pPr>
        <w:keepNext/>
        <w:spacing w:before="220" w:after="220"/>
        <w:rPr>
          <w:i/>
        </w:rPr>
      </w:pPr>
      <w:r>
        <w:rPr>
          <w:i/>
        </w:rPr>
        <w:t>Mise en œuvre et suivi du projet</w:t>
      </w:r>
    </w:p>
    <w:p w14:paraId="286EF617" w14:textId="1BC7CC64" w:rsidR="00725314" w:rsidRPr="00B576E6" w:rsidRDefault="00725314" w:rsidP="00D9432D">
      <w:pPr>
        <w:pStyle w:val="Heading1"/>
        <w:spacing w:before="220" w:after="220"/>
      </w:pPr>
      <w:r>
        <w:t xml:space="preserve">Le Bureau </w:t>
      </w:r>
      <w:r w:rsidR="00404BDC">
        <w:t xml:space="preserve">argentin </w:t>
      </w:r>
      <w:r>
        <w:t xml:space="preserve">de mise en œuvre et de suivi des projets est scindé en deux équipes : </w:t>
      </w:r>
      <w:r w:rsidR="00404BDC">
        <w:t>l’</w:t>
      </w:r>
      <w:r>
        <w:t xml:space="preserve">une </w:t>
      </w:r>
      <w:r w:rsidR="00404BDC">
        <w:t>dédiée au</w:t>
      </w:r>
      <w:r>
        <w:t xml:space="preserve"> secteur de l’entretien et </w:t>
      </w:r>
      <w:r w:rsidR="00404BDC">
        <w:t>l’</w:t>
      </w:r>
      <w:r>
        <w:t xml:space="preserve">autre </w:t>
      </w:r>
      <w:r w:rsidR="00404BDC">
        <w:t xml:space="preserve">dédiée au </w:t>
      </w:r>
      <w:r>
        <w:t xml:space="preserve">secteur des mousses. Sur les 262 799 $US approuvés pour le Bureau de mise en œuvre et de suivi des projets au titre de la troisième tranche, 82 588 $US ont été décaissés, dont 16 988 $US pour des consultants nationaux et 65 600 $US pour </w:t>
      </w:r>
      <w:r w:rsidR="00404BDC">
        <w:t xml:space="preserve">de </w:t>
      </w:r>
      <w:r>
        <w:t xml:space="preserve">la supervision, </w:t>
      </w:r>
      <w:r w:rsidR="00404BDC">
        <w:t xml:space="preserve">de </w:t>
      </w:r>
      <w:r>
        <w:t xml:space="preserve">la coordination, </w:t>
      </w:r>
      <w:r w:rsidR="00404BDC">
        <w:t>d</w:t>
      </w:r>
      <w:r>
        <w:t xml:space="preserve">es déplacements et </w:t>
      </w:r>
      <w:r w:rsidR="00404BDC">
        <w:t>du</w:t>
      </w:r>
      <w:r>
        <w:t xml:space="preserve"> suivi à l’échelle locale. Les sommes restantes seront décaissées en 2026</w:t>
      </w:r>
      <w:r>
        <w:noBreakHyphen/>
        <w:t>2027.</w:t>
      </w:r>
    </w:p>
    <w:p w14:paraId="43E389D3" w14:textId="77777777" w:rsidR="00725314" w:rsidRPr="00B576E6" w:rsidRDefault="00725314" w:rsidP="00D9432D">
      <w:pPr>
        <w:pStyle w:val="Heading1"/>
        <w:keepNext/>
        <w:spacing w:before="220" w:after="220"/>
      </w:pPr>
      <w:r>
        <w:lastRenderedPageBreak/>
        <w:t>Depuis 2022, la surveillance de la production de HCFC</w:t>
      </w:r>
      <w:r>
        <w:noBreakHyphen/>
        <w:t>22 chez FIASA est financée par le projet sur le HFC</w:t>
      </w:r>
      <w:r>
        <w:noBreakHyphen/>
        <w:t>23 et son suivi est traité dans les rapports dudit projet.</w:t>
      </w:r>
    </w:p>
    <w:p w14:paraId="0B2B49B5" w14:textId="77777777" w:rsidR="00725314" w:rsidRPr="00B576E6" w:rsidRDefault="00725314" w:rsidP="00D9432D">
      <w:pPr>
        <w:pStyle w:val="Heading1"/>
        <w:keepNext/>
        <w:numPr>
          <w:ilvl w:val="0"/>
          <w:numId w:val="0"/>
        </w:numPr>
        <w:spacing w:before="220" w:after="220"/>
      </w:pPr>
      <w:r>
        <w:rPr>
          <w:u w:val="single"/>
        </w:rPr>
        <w:t>Niveau de décaissement des fonds</w:t>
      </w:r>
    </w:p>
    <w:p w14:paraId="16B7675E" w14:textId="57CE8E82" w:rsidR="00725314" w:rsidRPr="00B576E6" w:rsidRDefault="00725314" w:rsidP="00D9432D">
      <w:pPr>
        <w:numPr>
          <w:ilvl w:val="0"/>
          <w:numId w:val="1"/>
        </w:numPr>
        <w:spacing w:before="220" w:after="220"/>
        <w:outlineLvl w:val="0"/>
      </w:pPr>
      <w:r>
        <w:t xml:space="preserve">En octobre 2025, sur </w:t>
      </w:r>
      <w:r w:rsidR="00F11901">
        <w:t>les</w:t>
      </w:r>
      <w:r>
        <w:t xml:space="preserve"> 8 947 114 $US approuvé</w:t>
      </w:r>
      <w:r w:rsidR="00F11901">
        <w:t>s</w:t>
      </w:r>
      <w:r>
        <w:t xml:space="preserve"> jusqu</w:t>
      </w:r>
      <w:r w:rsidR="00F11901">
        <w:t>e-là</w:t>
      </w:r>
      <w:r>
        <w:t>, 3 921 619 $US avaient été décaissés (3 711 612 $US pour l’ONUDI et 210 007 $US pour le Gouvernement de l’Italie)</w:t>
      </w:r>
      <w:r w:rsidR="00F11901">
        <w:t>,</w:t>
      </w:r>
      <w:r>
        <w:t xml:space="preserve"> comme l’atteste le tableau 3. Le solde de 5 025 495 $US sera décaissé en 2025</w:t>
      </w:r>
      <w:r>
        <w:noBreakHyphen/>
        <w:t>2027.</w:t>
      </w:r>
    </w:p>
    <w:p w14:paraId="150546FC" w14:textId="77777777" w:rsidR="00725314" w:rsidRPr="00B576E6" w:rsidRDefault="00725314" w:rsidP="00725314">
      <w:pPr>
        <w:rPr>
          <w:b/>
        </w:rPr>
      </w:pPr>
      <w:r>
        <w:rPr>
          <w:b/>
        </w:rPr>
        <w:t>Tableau 3. Rapport financier de la phase II</w:t>
      </w:r>
      <w:r>
        <w:t xml:space="preserve"> </w:t>
      </w:r>
      <w:r>
        <w:rPr>
          <w:b/>
        </w:rPr>
        <w:t>du PGEH de l’Argentine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8"/>
        <w:gridCol w:w="1842"/>
        <w:gridCol w:w="1560"/>
        <w:gridCol w:w="1560"/>
        <w:gridCol w:w="1560"/>
        <w:gridCol w:w="1700"/>
      </w:tblGrid>
      <w:tr w:rsidR="00725314" w:rsidRPr="00B576E6" w14:paraId="161311B7" w14:textId="77777777" w:rsidTr="00F11901">
        <w:trPr>
          <w:trHeight w:val="60"/>
          <w:tblHeader/>
        </w:trPr>
        <w:tc>
          <w:tcPr>
            <w:tcW w:w="1589" w:type="pct"/>
            <w:gridSpan w:val="2"/>
            <w:noWrap/>
            <w:vAlign w:val="center"/>
            <w:hideMark/>
          </w:tcPr>
          <w:p w14:paraId="0680F01E" w14:textId="77777777" w:rsidR="00725314" w:rsidRPr="00B576E6" w:rsidRDefault="00725314" w:rsidP="00C815D7">
            <w:pPr>
              <w:keepNext/>
              <w:jc w:val="center"/>
              <w:rPr>
                <w:b/>
                <w:bCs/>
                <w:color w:val="000000"/>
                <w:sz w:val="20"/>
                <w:szCs w:val="20"/>
              </w:rPr>
            </w:pPr>
            <w:r>
              <w:rPr>
                <w:b/>
                <w:color w:val="000000"/>
                <w:sz w:val="20"/>
              </w:rPr>
              <w:t>Tranche</w:t>
            </w:r>
          </w:p>
        </w:tc>
        <w:tc>
          <w:tcPr>
            <w:tcW w:w="834" w:type="pct"/>
            <w:noWrap/>
            <w:vAlign w:val="center"/>
            <w:hideMark/>
          </w:tcPr>
          <w:p w14:paraId="1B8855B7" w14:textId="77777777" w:rsidR="00725314" w:rsidRPr="00B576E6" w:rsidRDefault="00725314" w:rsidP="00F11901">
            <w:pPr>
              <w:keepNext/>
              <w:jc w:val="center"/>
              <w:rPr>
                <w:b/>
                <w:color w:val="000000"/>
                <w:sz w:val="20"/>
                <w:szCs w:val="20"/>
              </w:rPr>
            </w:pPr>
            <w:r>
              <w:rPr>
                <w:b/>
                <w:color w:val="000000"/>
                <w:sz w:val="20"/>
              </w:rPr>
              <w:t>ONUDI</w:t>
            </w:r>
          </w:p>
        </w:tc>
        <w:tc>
          <w:tcPr>
            <w:tcW w:w="834" w:type="pct"/>
            <w:vAlign w:val="center"/>
          </w:tcPr>
          <w:p w14:paraId="584D0467" w14:textId="77777777" w:rsidR="00725314" w:rsidRPr="00B576E6" w:rsidRDefault="00725314" w:rsidP="00F11901">
            <w:pPr>
              <w:keepNext/>
              <w:jc w:val="center"/>
              <w:rPr>
                <w:b/>
                <w:color w:val="000000"/>
                <w:sz w:val="20"/>
                <w:szCs w:val="20"/>
              </w:rPr>
            </w:pPr>
            <w:r>
              <w:rPr>
                <w:b/>
                <w:color w:val="000000"/>
                <w:sz w:val="20"/>
              </w:rPr>
              <w:t>Italie</w:t>
            </w:r>
          </w:p>
        </w:tc>
        <w:tc>
          <w:tcPr>
            <w:tcW w:w="834" w:type="pct"/>
            <w:noWrap/>
            <w:vAlign w:val="center"/>
            <w:hideMark/>
          </w:tcPr>
          <w:p w14:paraId="1DAEC2BB" w14:textId="77777777" w:rsidR="00725314" w:rsidRPr="00B576E6" w:rsidRDefault="00725314" w:rsidP="00F11901">
            <w:pPr>
              <w:keepNext/>
              <w:jc w:val="center"/>
              <w:rPr>
                <w:b/>
                <w:color w:val="000000"/>
                <w:sz w:val="20"/>
                <w:szCs w:val="20"/>
              </w:rPr>
            </w:pPr>
            <w:r>
              <w:rPr>
                <w:b/>
                <w:color w:val="000000"/>
                <w:sz w:val="20"/>
              </w:rPr>
              <w:t>Total</w:t>
            </w:r>
          </w:p>
        </w:tc>
        <w:tc>
          <w:tcPr>
            <w:tcW w:w="909" w:type="pct"/>
            <w:noWrap/>
            <w:vAlign w:val="center"/>
            <w:hideMark/>
          </w:tcPr>
          <w:p w14:paraId="54713535" w14:textId="77777777" w:rsidR="00725314" w:rsidRPr="00B576E6" w:rsidRDefault="00725314" w:rsidP="00F11901">
            <w:pPr>
              <w:keepNext/>
              <w:ind w:left="-109" w:right="-108"/>
              <w:jc w:val="center"/>
              <w:rPr>
                <w:b/>
                <w:color w:val="000000"/>
                <w:sz w:val="20"/>
                <w:szCs w:val="20"/>
              </w:rPr>
            </w:pPr>
            <w:r>
              <w:rPr>
                <w:b/>
                <w:color w:val="000000"/>
                <w:sz w:val="20"/>
              </w:rPr>
              <w:t>Taux de décaissement (%)</w:t>
            </w:r>
          </w:p>
        </w:tc>
      </w:tr>
      <w:tr w:rsidR="00725314" w:rsidRPr="00B576E6" w14:paraId="6BD33C9B" w14:textId="77777777" w:rsidTr="00F11901">
        <w:trPr>
          <w:trHeight w:val="60"/>
        </w:trPr>
        <w:tc>
          <w:tcPr>
            <w:tcW w:w="604" w:type="pct"/>
            <w:vMerge w:val="restart"/>
            <w:noWrap/>
            <w:vAlign w:val="center"/>
            <w:hideMark/>
          </w:tcPr>
          <w:p w14:paraId="749B5CB0" w14:textId="77777777" w:rsidR="00725314" w:rsidRPr="00B576E6" w:rsidRDefault="00725314" w:rsidP="00C815D7">
            <w:pPr>
              <w:jc w:val="left"/>
              <w:rPr>
                <w:bCs/>
                <w:color w:val="000000"/>
                <w:sz w:val="20"/>
                <w:szCs w:val="20"/>
              </w:rPr>
            </w:pPr>
            <w:r>
              <w:rPr>
                <w:color w:val="000000"/>
                <w:sz w:val="20"/>
              </w:rPr>
              <w:t>Première</w:t>
            </w:r>
          </w:p>
        </w:tc>
        <w:tc>
          <w:tcPr>
            <w:tcW w:w="985" w:type="pct"/>
            <w:noWrap/>
            <w:vAlign w:val="center"/>
            <w:hideMark/>
          </w:tcPr>
          <w:p w14:paraId="073FC985" w14:textId="77777777" w:rsidR="00725314" w:rsidRPr="00B576E6" w:rsidRDefault="00725314" w:rsidP="00C815D7">
            <w:pPr>
              <w:rPr>
                <w:bCs/>
                <w:color w:val="000000"/>
                <w:sz w:val="20"/>
                <w:szCs w:val="20"/>
              </w:rPr>
            </w:pPr>
            <w:r>
              <w:rPr>
                <w:color w:val="000000"/>
                <w:sz w:val="20"/>
              </w:rPr>
              <w:t>Somme approuvée</w:t>
            </w:r>
          </w:p>
        </w:tc>
        <w:tc>
          <w:tcPr>
            <w:tcW w:w="834" w:type="pct"/>
            <w:noWrap/>
          </w:tcPr>
          <w:p w14:paraId="3522B747" w14:textId="77777777" w:rsidR="00725314" w:rsidRPr="00B576E6" w:rsidRDefault="00725314" w:rsidP="00AE2651">
            <w:pPr>
              <w:jc w:val="right"/>
              <w:rPr>
                <w:color w:val="000000"/>
                <w:sz w:val="20"/>
                <w:szCs w:val="20"/>
              </w:rPr>
            </w:pPr>
            <w:r>
              <w:rPr>
                <w:color w:val="000000"/>
                <w:sz w:val="20"/>
              </w:rPr>
              <w:t>1 553 271</w:t>
            </w:r>
          </w:p>
        </w:tc>
        <w:tc>
          <w:tcPr>
            <w:tcW w:w="834" w:type="pct"/>
          </w:tcPr>
          <w:p w14:paraId="0FDDEEF8" w14:textId="77777777" w:rsidR="00725314" w:rsidRPr="00B576E6" w:rsidRDefault="00725314" w:rsidP="00AE2651">
            <w:pPr>
              <w:jc w:val="right"/>
              <w:rPr>
                <w:color w:val="000000"/>
                <w:sz w:val="20"/>
                <w:szCs w:val="20"/>
              </w:rPr>
            </w:pPr>
            <w:r>
              <w:rPr>
                <w:color w:val="000000"/>
                <w:sz w:val="20"/>
              </w:rPr>
              <w:t>250 000</w:t>
            </w:r>
          </w:p>
        </w:tc>
        <w:tc>
          <w:tcPr>
            <w:tcW w:w="834" w:type="pct"/>
            <w:noWrap/>
          </w:tcPr>
          <w:p w14:paraId="50256135" w14:textId="77777777" w:rsidR="00725314" w:rsidRPr="00B576E6" w:rsidRDefault="00725314" w:rsidP="00AE2651">
            <w:pPr>
              <w:jc w:val="right"/>
              <w:rPr>
                <w:color w:val="000000"/>
                <w:sz w:val="20"/>
                <w:szCs w:val="20"/>
              </w:rPr>
            </w:pPr>
            <w:r>
              <w:rPr>
                <w:color w:val="000000"/>
                <w:sz w:val="20"/>
              </w:rPr>
              <w:t>1 803 271</w:t>
            </w:r>
          </w:p>
        </w:tc>
        <w:tc>
          <w:tcPr>
            <w:tcW w:w="909" w:type="pct"/>
            <w:vMerge w:val="restart"/>
            <w:noWrap/>
            <w:vAlign w:val="center"/>
          </w:tcPr>
          <w:p w14:paraId="450F022C" w14:textId="77777777" w:rsidR="00725314" w:rsidRPr="00B576E6" w:rsidRDefault="00725314" w:rsidP="00F11901">
            <w:pPr>
              <w:jc w:val="center"/>
              <w:rPr>
                <w:color w:val="000000"/>
                <w:sz w:val="20"/>
                <w:szCs w:val="20"/>
              </w:rPr>
            </w:pPr>
            <w:r>
              <w:rPr>
                <w:color w:val="000000"/>
                <w:sz w:val="20"/>
              </w:rPr>
              <w:t>82</w:t>
            </w:r>
          </w:p>
        </w:tc>
      </w:tr>
      <w:tr w:rsidR="00725314" w:rsidRPr="00B576E6" w14:paraId="4FCCB74E" w14:textId="77777777" w:rsidTr="00F11901">
        <w:trPr>
          <w:trHeight w:val="215"/>
        </w:trPr>
        <w:tc>
          <w:tcPr>
            <w:tcW w:w="604" w:type="pct"/>
            <w:vMerge/>
            <w:vAlign w:val="center"/>
            <w:hideMark/>
          </w:tcPr>
          <w:p w14:paraId="21C8F25B" w14:textId="77777777" w:rsidR="00725314" w:rsidRPr="00B576E6" w:rsidRDefault="00725314" w:rsidP="00C815D7">
            <w:pPr>
              <w:jc w:val="left"/>
              <w:rPr>
                <w:bCs/>
                <w:color w:val="000000"/>
                <w:sz w:val="20"/>
                <w:szCs w:val="20"/>
                <w:lang w:eastAsia="en-CA"/>
              </w:rPr>
            </w:pPr>
          </w:p>
        </w:tc>
        <w:tc>
          <w:tcPr>
            <w:tcW w:w="985" w:type="pct"/>
            <w:noWrap/>
            <w:vAlign w:val="center"/>
            <w:hideMark/>
          </w:tcPr>
          <w:p w14:paraId="35066434" w14:textId="77777777" w:rsidR="00725314" w:rsidRPr="00B576E6" w:rsidRDefault="00725314" w:rsidP="00C815D7">
            <w:pPr>
              <w:rPr>
                <w:bCs/>
                <w:color w:val="000000"/>
                <w:sz w:val="20"/>
                <w:szCs w:val="20"/>
              </w:rPr>
            </w:pPr>
            <w:r>
              <w:rPr>
                <w:color w:val="000000"/>
                <w:sz w:val="20"/>
              </w:rPr>
              <w:t>Somme décaissée</w:t>
            </w:r>
          </w:p>
        </w:tc>
        <w:tc>
          <w:tcPr>
            <w:tcW w:w="834" w:type="pct"/>
            <w:noWrap/>
          </w:tcPr>
          <w:p w14:paraId="513EDBE2" w14:textId="77777777" w:rsidR="00725314" w:rsidRPr="00B576E6" w:rsidRDefault="00725314" w:rsidP="00AE2651">
            <w:pPr>
              <w:jc w:val="right"/>
              <w:rPr>
                <w:color w:val="000000"/>
                <w:sz w:val="20"/>
                <w:szCs w:val="20"/>
              </w:rPr>
            </w:pPr>
            <w:r>
              <w:rPr>
                <w:color w:val="000000"/>
                <w:sz w:val="20"/>
              </w:rPr>
              <w:t>1 269 829</w:t>
            </w:r>
          </w:p>
        </w:tc>
        <w:tc>
          <w:tcPr>
            <w:tcW w:w="834" w:type="pct"/>
          </w:tcPr>
          <w:p w14:paraId="73864165" w14:textId="77777777" w:rsidR="00725314" w:rsidRPr="00B576E6" w:rsidRDefault="00725314" w:rsidP="00AE2651">
            <w:pPr>
              <w:jc w:val="right"/>
              <w:rPr>
                <w:color w:val="000000"/>
                <w:sz w:val="20"/>
                <w:szCs w:val="20"/>
              </w:rPr>
            </w:pPr>
            <w:r>
              <w:rPr>
                <w:color w:val="000000"/>
                <w:sz w:val="20"/>
              </w:rPr>
              <w:t>210 007</w:t>
            </w:r>
          </w:p>
        </w:tc>
        <w:tc>
          <w:tcPr>
            <w:tcW w:w="834" w:type="pct"/>
            <w:noWrap/>
          </w:tcPr>
          <w:p w14:paraId="0087A6CC" w14:textId="77777777" w:rsidR="00725314" w:rsidRPr="00B576E6" w:rsidRDefault="00725314" w:rsidP="00AE2651">
            <w:pPr>
              <w:jc w:val="right"/>
              <w:rPr>
                <w:color w:val="000000"/>
                <w:sz w:val="20"/>
                <w:szCs w:val="20"/>
              </w:rPr>
            </w:pPr>
            <w:r>
              <w:rPr>
                <w:color w:val="000000"/>
                <w:sz w:val="20"/>
              </w:rPr>
              <w:t>1 479 836</w:t>
            </w:r>
          </w:p>
        </w:tc>
        <w:tc>
          <w:tcPr>
            <w:tcW w:w="909" w:type="pct"/>
            <w:vMerge/>
            <w:vAlign w:val="center"/>
          </w:tcPr>
          <w:p w14:paraId="6F16912F" w14:textId="77777777" w:rsidR="00725314" w:rsidRPr="00B576E6" w:rsidRDefault="00725314" w:rsidP="00F11901">
            <w:pPr>
              <w:jc w:val="center"/>
              <w:rPr>
                <w:color w:val="000000"/>
                <w:sz w:val="20"/>
                <w:szCs w:val="20"/>
                <w:lang w:eastAsia="en-CA"/>
              </w:rPr>
            </w:pPr>
          </w:p>
        </w:tc>
      </w:tr>
      <w:tr w:rsidR="00725314" w:rsidRPr="00B576E6" w14:paraId="5D0AB2C1" w14:textId="77777777" w:rsidTr="00F11901">
        <w:trPr>
          <w:trHeight w:val="152"/>
        </w:trPr>
        <w:tc>
          <w:tcPr>
            <w:tcW w:w="604" w:type="pct"/>
            <w:vMerge w:val="restart"/>
            <w:noWrap/>
            <w:vAlign w:val="center"/>
            <w:hideMark/>
          </w:tcPr>
          <w:p w14:paraId="7BA0FAAF" w14:textId="77777777" w:rsidR="00725314" w:rsidRPr="00B576E6" w:rsidRDefault="00725314" w:rsidP="00C815D7">
            <w:pPr>
              <w:jc w:val="left"/>
              <w:rPr>
                <w:bCs/>
                <w:color w:val="000000"/>
                <w:sz w:val="20"/>
                <w:szCs w:val="20"/>
              </w:rPr>
            </w:pPr>
            <w:r>
              <w:rPr>
                <w:color w:val="000000"/>
                <w:sz w:val="20"/>
              </w:rPr>
              <w:t>Deuxième</w:t>
            </w:r>
          </w:p>
        </w:tc>
        <w:tc>
          <w:tcPr>
            <w:tcW w:w="985" w:type="pct"/>
            <w:noWrap/>
            <w:vAlign w:val="center"/>
            <w:hideMark/>
          </w:tcPr>
          <w:p w14:paraId="69BDF31F" w14:textId="77777777" w:rsidR="00725314" w:rsidRPr="00B576E6" w:rsidRDefault="00725314" w:rsidP="00C815D7">
            <w:pPr>
              <w:rPr>
                <w:bCs/>
                <w:color w:val="000000"/>
                <w:sz w:val="20"/>
                <w:szCs w:val="20"/>
              </w:rPr>
            </w:pPr>
            <w:r>
              <w:rPr>
                <w:color w:val="000000"/>
                <w:sz w:val="20"/>
              </w:rPr>
              <w:t>Somme approuvée</w:t>
            </w:r>
          </w:p>
        </w:tc>
        <w:tc>
          <w:tcPr>
            <w:tcW w:w="834" w:type="pct"/>
            <w:noWrap/>
          </w:tcPr>
          <w:p w14:paraId="3724EDAA" w14:textId="77777777" w:rsidR="00725314" w:rsidRPr="00B576E6" w:rsidRDefault="00725314" w:rsidP="00AE2651">
            <w:pPr>
              <w:jc w:val="right"/>
              <w:rPr>
                <w:color w:val="000000"/>
                <w:sz w:val="20"/>
                <w:szCs w:val="20"/>
              </w:rPr>
            </w:pPr>
            <w:r>
              <w:rPr>
                <w:color w:val="000000"/>
                <w:sz w:val="20"/>
              </w:rPr>
              <w:t>3 280 793</w:t>
            </w:r>
          </w:p>
        </w:tc>
        <w:tc>
          <w:tcPr>
            <w:tcW w:w="834" w:type="pct"/>
          </w:tcPr>
          <w:p w14:paraId="1EBE60D6" w14:textId="77777777" w:rsidR="00725314" w:rsidRPr="00B576E6" w:rsidRDefault="00725314" w:rsidP="00AE2651">
            <w:pPr>
              <w:jc w:val="right"/>
              <w:rPr>
                <w:color w:val="000000"/>
                <w:sz w:val="20"/>
                <w:szCs w:val="20"/>
              </w:rPr>
            </w:pPr>
            <w:r>
              <w:rPr>
                <w:color w:val="000000"/>
                <w:sz w:val="20"/>
              </w:rPr>
              <w:t>0</w:t>
            </w:r>
          </w:p>
        </w:tc>
        <w:tc>
          <w:tcPr>
            <w:tcW w:w="834" w:type="pct"/>
            <w:noWrap/>
          </w:tcPr>
          <w:p w14:paraId="0895AF90" w14:textId="77777777" w:rsidR="00725314" w:rsidRPr="00B576E6" w:rsidRDefault="00725314" w:rsidP="00AE2651">
            <w:pPr>
              <w:jc w:val="right"/>
              <w:rPr>
                <w:color w:val="000000"/>
                <w:sz w:val="20"/>
                <w:szCs w:val="20"/>
              </w:rPr>
            </w:pPr>
            <w:r>
              <w:rPr>
                <w:color w:val="000000"/>
                <w:sz w:val="20"/>
              </w:rPr>
              <w:t>3 280 793</w:t>
            </w:r>
          </w:p>
        </w:tc>
        <w:tc>
          <w:tcPr>
            <w:tcW w:w="909" w:type="pct"/>
            <w:vMerge w:val="restart"/>
            <w:noWrap/>
            <w:vAlign w:val="center"/>
          </w:tcPr>
          <w:p w14:paraId="717CD52A" w14:textId="77777777" w:rsidR="00725314" w:rsidRPr="00B576E6" w:rsidRDefault="00725314" w:rsidP="00F11901">
            <w:pPr>
              <w:jc w:val="center"/>
              <w:rPr>
                <w:color w:val="000000"/>
                <w:sz w:val="20"/>
                <w:szCs w:val="20"/>
              </w:rPr>
            </w:pPr>
            <w:r>
              <w:rPr>
                <w:color w:val="000000"/>
                <w:sz w:val="20"/>
              </w:rPr>
              <w:t>50</w:t>
            </w:r>
          </w:p>
        </w:tc>
      </w:tr>
      <w:tr w:rsidR="00725314" w:rsidRPr="00B576E6" w14:paraId="14D5F977" w14:textId="77777777" w:rsidTr="00F11901">
        <w:trPr>
          <w:trHeight w:val="179"/>
        </w:trPr>
        <w:tc>
          <w:tcPr>
            <w:tcW w:w="604" w:type="pct"/>
            <w:vMerge/>
            <w:vAlign w:val="center"/>
            <w:hideMark/>
          </w:tcPr>
          <w:p w14:paraId="7E7871BF" w14:textId="77777777" w:rsidR="00725314" w:rsidRPr="00B576E6" w:rsidRDefault="00725314" w:rsidP="00C815D7">
            <w:pPr>
              <w:jc w:val="left"/>
              <w:rPr>
                <w:bCs/>
                <w:color w:val="000000"/>
                <w:sz w:val="20"/>
                <w:szCs w:val="20"/>
                <w:lang w:eastAsia="en-CA"/>
              </w:rPr>
            </w:pPr>
          </w:p>
        </w:tc>
        <w:tc>
          <w:tcPr>
            <w:tcW w:w="985" w:type="pct"/>
            <w:noWrap/>
            <w:vAlign w:val="center"/>
            <w:hideMark/>
          </w:tcPr>
          <w:p w14:paraId="6DB0B235" w14:textId="77777777" w:rsidR="00725314" w:rsidRPr="00B576E6" w:rsidRDefault="00725314" w:rsidP="00C815D7">
            <w:pPr>
              <w:rPr>
                <w:bCs/>
                <w:color w:val="000000"/>
                <w:sz w:val="20"/>
                <w:szCs w:val="20"/>
              </w:rPr>
            </w:pPr>
            <w:r>
              <w:rPr>
                <w:color w:val="000000"/>
                <w:sz w:val="20"/>
              </w:rPr>
              <w:t>Somme décaissée</w:t>
            </w:r>
          </w:p>
        </w:tc>
        <w:tc>
          <w:tcPr>
            <w:tcW w:w="834" w:type="pct"/>
            <w:noWrap/>
          </w:tcPr>
          <w:p w14:paraId="2EB184FB" w14:textId="77777777" w:rsidR="00725314" w:rsidRPr="00B576E6" w:rsidRDefault="00725314" w:rsidP="00AE2651">
            <w:pPr>
              <w:jc w:val="right"/>
              <w:rPr>
                <w:color w:val="000000"/>
                <w:sz w:val="20"/>
                <w:szCs w:val="20"/>
              </w:rPr>
            </w:pPr>
            <w:r>
              <w:rPr>
                <w:color w:val="000000"/>
                <w:sz w:val="20"/>
              </w:rPr>
              <w:t>1 649 571</w:t>
            </w:r>
          </w:p>
        </w:tc>
        <w:tc>
          <w:tcPr>
            <w:tcW w:w="834" w:type="pct"/>
          </w:tcPr>
          <w:p w14:paraId="6B47500C" w14:textId="77777777" w:rsidR="00725314" w:rsidRPr="00B576E6" w:rsidRDefault="00725314" w:rsidP="00AE2651">
            <w:pPr>
              <w:jc w:val="right"/>
              <w:rPr>
                <w:color w:val="000000"/>
                <w:sz w:val="20"/>
                <w:szCs w:val="20"/>
              </w:rPr>
            </w:pPr>
            <w:r>
              <w:rPr>
                <w:color w:val="000000"/>
                <w:sz w:val="20"/>
              </w:rPr>
              <w:t>0</w:t>
            </w:r>
          </w:p>
        </w:tc>
        <w:tc>
          <w:tcPr>
            <w:tcW w:w="834" w:type="pct"/>
            <w:noWrap/>
          </w:tcPr>
          <w:p w14:paraId="29D6C569" w14:textId="77777777" w:rsidR="00725314" w:rsidRPr="00B576E6" w:rsidRDefault="00725314" w:rsidP="00AE2651">
            <w:pPr>
              <w:jc w:val="right"/>
              <w:rPr>
                <w:color w:val="000000"/>
                <w:sz w:val="20"/>
                <w:szCs w:val="20"/>
              </w:rPr>
            </w:pPr>
            <w:r>
              <w:rPr>
                <w:color w:val="000000"/>
                <w:sz w:val="20"/>
              </w:rPr>
              <w:t>1 649 571</w:t>
            </w:r>
          </w:p>
        </w:tc>
        <w:tc>
          <w:tcPr>
            <w:tcW w:w="909" w:type="pct"/>
            <w:vMerge/>
            <w:vAlign w:val="center"/>
          </w:tcPr>
          <w:p w14:paraId="2F601A19" w14:textId="77777777" w:rsidR="00725314" w:rsidRPr="00B576E6" w:rsidRDefault="00725314" w:rsidP="00F11901">
            <w:pPr>
              <w:jc w:val="center"/>
              <w:rPr>
                <w:color w:val="000000"/>
                <w:sz w:val="20"/>
                <w:szCs w:val="20"/>
                <w:lang w:eastAsia="en-CA"/>
              </w:rPr>
            </w:pPr>
          </w:p>
        </w:tc>
      </w:tr>
      <w:tr w:rsidR="00725314" w:rsidRPr="00B576E6" w14:paraId="0D9983AF" w14:textId="77777777" w:rsidTr="00F11901">
        <w:trPr>
          <w:trHeight w:val="125"/>
        </w:trPr>
        <w:tc>
          <w:tcPr>
            <w:tcW w:w="604" w:type="pct"/>
            <w:vMerge w:val="restart"/>
            <w:noWrap/>
            <w:vAlign w:val="center"/>
            <w:hideMark/>
          </w:tcPr>
          <w:p w14:paraId="6FD00F89" w14:textId="77777777" w:rsidR="00725314" w:rsidRPr="00B576E6" w:rsidRDefault="00725314" w:rsidP="00C815D7">
            <w:pPr>
              <w:jc w:val="left"/>
              <w:rPr>
                <w:bCs/>
                <w:sz w:val="20"/>
                <w:szCs w:val="20"/>
              </w:rPr>
            </w:pPr>
            <w:r>
              <w:rPr>
                <w:sz w:val="20"/>
              </w:rPr>
              <w:t>Troisième</w:t>
            </w:r>
          </w:p>
        </w:tc>
        <w:tc>
          <w:tcPr>
            <w:tcW w:w="985" w:type="pct"/>
            <w:noWrap/>
            <w:vAlign w:val="center"/>
            <w:hideMark/>
          </w:tcPr>
          <w:p w14:paraId="1BF0FBA6" w14:textId="77777777" w:rsidR="00725314" w:rsidRPr="00B576E6" w:rsidRDefault="00725314" w:rsidP="00C815D7">
            <w:pPr>
              <w:rPr>
                <w:bCs/>
                <w:sz w:val="20"/>
                <w:szCs w:val="20"/>
              </w:rPr>
            </w:pPr>
            <w:r>
              <w:rPr>
                <w:sz w:val="20"/>
              </w:rPr>
              <w:t>Somme approuvée</w:t>
            </w:r>
          </w:p>
        </w:tc>
        <w:tc>
          <w:tcPr>
            <w:tcW w:w="834" w:type="pct"/>
            <w:noWrap/>
          </w:tcPr>
          <w:p w14:paraId="06F2D2F8" w14:textId="77777777" w:rsidR="00725314" w:rsidRPr="00B576E6" w:rsidRDefault="00725314" w:rsidP="00AE2651">
            <w:pPr>
              <w:jc w:val="right"/>
              <w:rPr>
                <w:sz w:val="20"/>
                <w:szCs w:val="20"/>
              </w:rPr>
            </w:pPr>
            <w:r>
              <w:rPr>
                <w:sz w:val="20"/>
              </w:rPr>
              <w:t>*3 863 050</w:t>
            </w:r>
          </w:p>
        </w:tc>
        <w:tc>
          <w:tcPr>
            <w:tcW w:w="834" w:type="pct"/>
          </w:tcPr>
          <w:p w14:paraId="2C942865" w14:textId="77777777" w:rsidR="00725314" w:rsidRPr="00B576E6" w:rsidRDefault="00725314" w:rsidP="00AE2651">
            <w:pPr>
              <w:jc w:val="right"/>
              <w:rPr>
                <w:sz w:val="20"/>
                <w:szCs w:val="20"/>
              </w:rPr>
            </w:pPr>
            <w:r>
              <w:rPr>
                <w:sz w:val="20"/>
              </w:rPr>
              <w:t>0</w:t>
            </w:r>
          </w:p>
        </w:tc>
        <w:tc>
          <w:tcPr>
            <w:tcW w:w="834" w:type="pct"/>
            <w:noWrap/>
          </w:tcPr>
          <w:p w14:paraId="4ADE7C4A" w14:textId="77777777" w:rsidR="00725314" w:rsidRPr="00B576E6" w:rsidRDefault="00725314" w:rsidP="00AE2651">
            <w:pPr>
              <w:jc w:val="right"/>
              <w:rPr>
                <w:sz w:val="20"/>
                <w:szCs w:val="20"/>
              </w:rPr>
            </w:pPr>
            <w:r>
              <w:rPr>
                <w:sz w:val="20"/>
              </w:rPr>
              <w:t>*3 863 050</w:t>
            </w:r>
          </w:p>
        </w:tc>
        <w:tc>
          <w:tcPr>
            <w:tcW w:w="909" w:type="pct"/>
            <w:vMerge w:val="restart"/>
            <w:noWrap/>
            <w:vAlign w:val="center"/>
          </w:tcPr>
          <w:p w14:paraId="5452F54E" w14:textId="77777777" w:rsidR="00725314" w:rsidRPr="00B576E6" w:rsidRDefault="00725314" w:rsidP="00F11901">
            <w:pPr>
              <w:jc w:val="center"/>
              <w:rPr>
                <w:sz w:val="20"/>
                <w:szCs w:val="20"/>
              </w:rPr>
            </w:pPr>
            <w:r>
              <w:rPr>
                <w:sz w:val="20"/>
              </w:rPr>
              <w:t>21</w:t>
            </w:r>
          </w:p>
        </w:tc>
      </w:tr>
      <w:tr w:rsidR="00725314" w:rsidRPr="00B576E6" w14:paraId="114CEB39" w14:textId="77777777" w:rsidTr="00F11901">
        <w:trPr>
          <w:trHeight w:val="58"/>
        </w:trPr>
        <w:tc>
          <w:tcPr>
            <w:tcW w:w="604" w:type="pct"/>
            <w:vMerge/>
            <w:vAlign w:val="center"/>
            <w:hideMark/>
          </w:tcPr>
          <w:p w14:paraId="555D9BF3" w14:textId="77777777" w:rsidR="00725314" w:rsidRPr="00B576E6" w:rsidRDefault="00725314" w:rsidP="00C815D7">
            <w:pPr>
              <w:jc w:val="left"/>
              <w:rPr>
                <w:bCs/>
                <w:sz w:val="20"/>
                <w:szCs w:val="20"/>
                <w:lang w:eastAsia="en-CA"/>
              </w:rPr>
            </w:pPr>
          </w:p>
        </w:tc>
        <w:tc>
          <w:tcPr>
            <w:tcW w:w="985" w:type="pct"/>
            <w:noWrap/>
            <w:vAlign w:val="center"/>
            <w:hideMark/>
          </w:tcPr>
          <w:p w14:paraId="0334AF25" w14:textId="77777777" w:rsidR="00725314" w:rsidRPr="00B576E6" w:rsidRDefault="00725314" w:rsidP="00C815D7">
            <w:pPr>
              <w:rPr>
                <w:bCs/>
                <w:sz w:val="20"/>
                <w:szCs w:val="20"/>
              </w:rPr>
            </w:pPr>
            <w:r>
              <w:rPr>
                <w:sz w:val="20"/>
              </w:rPr>
              <w:t>Somme décaissée</w:t>
            </w:r>
          </w:p>
        </w:tc>
        <w:tc>
          <w:tcPr>
            <w:tcW w:w="834" w:type="pct"/>
            <w:noWrap/>
          </w:tcPr>
          <w:p w14:paraId="172FC735" w14:textId="77777777" w:rsidR="00725314" w:rsidRPr="00B576E6" w:rsidRDefault="00725314" w:rsidP="00AE2651">
            <w:pPr>
              <w:jc w:val="right"/>
              <w:rPr>
                <w:sz w:val="20"/>
                <w:szCs w:val="20"/>
              </w:rPr>
            </w:pPr>
            <w:r>
              <w:rPr>
                <w:sz w:val="20"/>
              </w:rPr>
              <w:t>792 212</w:t>
            </w:r>
          </w:p>
        </w:tc>
        <w:tc>
          <w:tcPr>
            <w:tcW w:w="834" w:type="pct"/>
          </w:tcPr>
          <w:p w14:paraId="1EF9E88B" w14:textId="77777777" w:rsidR="00725314" w:rsidRPr="00B576E6" w:rsidRDefault="00725314" w:rsidP="00AE2651">
            <w:pPr>
              <w:jc w:val="right"/>
              <w:rPr>
                <w:sz w:val="20"/>
                <w:szCs w:val="20"/>
              </w:rPr>
            </w:pPr>
            <w:r>
              <w:rPr>
                <w:sz w:val="20"/>
              </w:rPr>
              <w:t>0</w:t>
            </w:r>
          </w:p>
        </w:tc>
        <w:tc>
          <w:tcPr>
            <w:tcW w:w="834" w:type="pct"/>
            <w:noWrap/>
          </w:tcPr>
          <w:p w14:paraId="745ACE05" w14:textId="77777777" w:rsidR="00725314" w:rsidRPr="00B576E6" w:rsidRDefault="00725314" w:rsidP="00AE2651">
            <w:pPr>
              <w:jc w:val="right"/>
              <w:rPr>
                <w:sz w:val="20"/>
                <w:szCs w:val="20"/>
              </w:rPr>
            </w:pPr>
            <w:r>
              <w:rPr>
                <w:sz w:val="20"/>
              </w:rPr>
              <w:t>792 212</w:t>
            </w:r>
          </w:p>
        </w:tc>
        <w:tc>
          <w:tcPr>
            <w:tcW w:w="909" w:type="pct"/>
            <w:vMerge/>
            <w:vAlign w:val="center"/>
          </w:tcPr>
          <w:p w14:paraId="5A9E987D" w14:textId="77777777" w:rsidR="00725314" w:rsidRPr="00B576E6" w:rsidRDefault="00725314" w:rsidP="00F11901">
            <w:pPr>
              <w:jc w:val="center"/>
              <w:rPr>
                <w:sz w:val="20"/>
                <w:szCs w:val="20"/>
                <w:lang w:eastAsia="en-CA"/>
              </w:rPr>
            </w:pPr>
          </w:p>
        </w:tc>
      </w:tr>
      <w:tr w:rsidR="00725314" w:rsidRPr="00B576E6" w14:paraId="2325BCF9" w14:textId="77777777" w:rsidTr="00F11901">
        <w:trPr>
          <w:trHeight w:val="58"/>
        </w:trPr>
        <w:tc>
          <w:tcPr>
            <w:tcW w:w="604" w:type="pct"/>
            <w:vMerge w:val="restart"/>
            <w:vAlign w:val="center"/>
            <w:hideMark/>
          </w:tcPr>
          <w:p w14:paraId="4EE8AE31" w14:textId="77777777" w:rsidR="00725314" w:rsidRPr="00B576E6" w:rsidRDefault="00725314" w:rsidP="00C815D7">
            <w:pPr>
              <w:jc w:val="left"/>
              <w:rPr>
                <w:b/>
                <w:bCs/>
                <w:sz w:val="20"/>
                <w:szCs w:val="20"/>
              </w:rPr>
            </w:pPr>
            <w:r>
              <w:rPr>
                <w:b/>
                <w:sz w:val="20"/>
              </w:rPr>
              <w:t>Total</w:t>
            </w:r>
          </w:p>
        </w:tc>
        <w:tc>
          <w:tcPr>
            <w:tcW w:w="985" w:type="pct"/>
            <w:vAlign w:val="center"/>
            <w:hideMark/>
          </w:tcPr>
          <w:p w14:paraId="4F6F6863" w14:textId="77777777" w:rsidR="00725314" w:rsidRPr="00B576E6" w:rsidRDefault="00725314" w:rsidP="00C815D7">
            <w:pPr>
              <w:rPr>
                <w:b/>
                <w:bCs/>
                <w:sz w:val="20"/>
                <w:szCs w:val="20"/>
              </w:rPr>
            </w:pPr>
            <w:r>
              <w:rPr>
                <w:b/>
                <w:sz w:val="20"/>
              </w:rPr>
              <w:t>Somme approuvée</w:t>
            </w:r>
          </w:p>
        </w:tc>
        <w:tc>
          <w:tcPr>
            <w:tcW w:w="834" w:type="pct"/>
            <w:vAlign w:val="center"/>
          </w:tcPr>
          <w:p w14:paraId="00048EF6" w14:textId="77777777" w:rsidR="00725314" w:rsidRPr="00B576E6" w:rsidRDefault="00725314" w:rsidP="00AE2651">
            <w:pPr>
              <w:jc w:val="right"/>
              <w:rPr>
                <w:b/>
                <w:sz w:val="20"/>
                <w:szCs w:val="20"/>
              </w:rPr>
            </w:pPr>
            <w:r>
              <w:rPr>
                <w:b/>
                <w:sz w:val="20"/>
              </w:rPr>
              <w:t>*8 697 114</w:t>
            </w:r>
          </w:p>
        </w:tc>
        <w:tc>
          <w:tcPr>
            <w:tcW w:w="834" w:type="pct"/>
            <w:vAlign w:val="center"/>
          </w:tcPr>
          <w:p w14:paraId="49ED238C" w14:textId="77777777" w:rsidR="00725314" w:rsidRPr="00B576E6" w:rsidRDefault="00725314" w:rsidP="00AE2651">
            <w:pPr>
              <w:jc w:val="right"/>
              <w:rPr>
                <w:b/>
                <w:sz w:val="20"/>
                <w:szCs w:val="20"/>
              </w:rPr>
            </w:pPr>
            <w:r>
              <w:rPr>
                <w:b/>
                <w:sz w:val="20"/>
              </w:rPr>
              <w:t>250 000</w:t>
            </w:r>
          </w:p>
        </w:tc>
        <w:tc>
          <w:tcPr>
            <w:tcW w:w="834" w:type="pct"/>
            <w:vAlign w:val="center"/>
          </w:tcPr>
          <w:p w14:paraId="297983D6" w14:textId="77777777" w:rsidR="00725314" w:rsidRPr="00B576E6" w:rsidRDefault="00725314" w:rsidP="00AE2651">
            <w:pPr>
              <w:jc w:val="right"/>
              <w:rPr>
                <w:b/>
                <w:sz w:val="20"/>
                <w:szCs w:val="20"/>
              </w:rPr>
            </w:pPr>
            <w:r>
              <w:rPr>
                <w:b/>
                <w:sz w:val="20"/>
              </w:rPr>
              <w:t>*8 947 114</w:t>
            </w:r>
          </w:p>
        </w:tc>
        <w:tc>
          <w:tcPr>
            <w:tcW w:w="909" w:type="pct"/>
            <w:vMerge w:val="restart"/>
            <w:vAlign w:val="center"/>
          </w:tcPr>
          <w:p w14:paraId="35C35F24" w14:textId="77777777" w:rsidR="00725314" w:rsidRPr="00B576E6" w:rsidRDefault="00725314" w:rsidP="00F11901">
            <w:pPr>
              <w:jc w:val="center"/>
              <w:rPr>
                <w:b/>
                <w:sz w:val="20"/>
                <w:szCs w:val="20"/>
              </w:rPr>
            </w:pPr>
            <w:r>
              <w:rPr>
                <w:b/>
                <w:sz w:val="20"/>
              </w:rPr>
              <w:t>44</w:t>
            </w:r>
          </w:p>
        </w:tc>
      </w:tr>
      <w:tr w:rsidR="00725314" w:rsidRPr="00B576E6" w14:paraId="27F6DD21" w14:textId="77777777" w:rsidTr="00F11901">
        <w:trPr>
          <w:trHeight w:val="179"/>
        </w:trPr>
        <w:tc>
          <w:tcPr>
            <w:tcW w:w="604" w:type="pct"/>
            <w:vMerge/>
            <w:vAlign w:val="center"/>
          </w:tcPr>
          <w:p w14:paraId="79CF6E93" w14:textId="77777777" w:rsidR="00725314" w:rsidRPr="00B576E6" w:rsidRDefault="00725314" w:rsidP="00C815D7">
            <w:pPr>
              <w:jc w:val="left"/>
              <w:rPr>
                <w:b/>
                <w:bCs/>
                <w:sz w:val="20"/>
                <w:szCs w:val="20"/>
                <w:lang w:eastAsia="en-CA"/>
              </w:rPr>
            </w:pPr>
          </w:p>
        </w:tc>
        <w:tc>
          <w:tcPr>
            <w:tcW w:w="985" w:type="pct"/>
            <w:vAlign w:val="center"/>
          </w:tcPr>
          <w:p w14:paraId="25D2009B" w14:textId="77777777" w:rsidR="00725314" w:rsidRPr="00B576E6" w:rsidRDefault="00725314" w:rsidP="00C815D7">
            <w:pPr>
              <w:rPr>
                <w:b/>
                <w:bCs/>
                <w:sz w:val="20"/>
                <w:szCs w:val="20"/>
              </w:rPr>
            </w:pPr>
            <w:r>
              <w:rPr>
                <w:b/>
                <w:sz w:val="20"/>
              </w:rPr>
              <w:t>Somme décaissée</w:t>
            </w:r>
          </w:p>
        </w:tc>
        <w:tc>
          <w:tcPr>
            <w:tcW w:w="834" w:type="pct"/>
            <w:vAlign w:val="center"/>
          </w:tcPr>
          <w:p w14:paraId="046DEFE3" w14:textId="77777777" w:rsidR="00725314" w:rsidRPr="00B576E6" w:rsidRDefault="00725314" w:rsidP="00AE2651">
            <w:pPr>
              <w:jc w:val="right"/>
              <w:rPr>
                <w:b/>
                <w:sz w:val="20"/>
                <w:szCs w:val="20"/>
              </w:rPr>
            </w:pPr>
            <w:r>
              <w:rPr>
                <w:b/>
                <w:sz w:val="20"/>
              </w:rPr>
              <w:t>3 711 612</w:t>
            </w:r>
          </w:p>
        </w:tc>
        <w:tc>
          <w:tcPr>
            <w:tcW w:w="834" w:type="pct"/>
            <w:vAlign w:val="center"/>
          </w:tcPr>
          <w:p w14:paraId="08988613" w14:textId="77777777" w:rsidR="00725314" w:rsidRPr="00B576E6" w:rsidRDefault="00725314" w:rsidP="00AE2651">
            <w:pPr>
              <w:jc w:val="right"/>
              <w:rPr>
                <w:b/>
                <w:sz w:val="20"/>
                <w:szCs w:val="20"/>
              </w:rPr>
            </w:pPr>
            <w:r>
              <w:rPr>
                <w:b/>
                <w:sz w:val="20"/>
              </w:rPr>
              <w:t>210 007</w:t>
            </w:r>
          </w:p>
        </w:tc>
        <w:tc>
          <w:tcPr>
            <w:tcW w:w="834" w:type="pct"/>
            <w:vAlign w:val="center"/>
          </w:tcPr>
          <w:p w14:paraId="5E5C39A1" w14:textId="77777777" w:rsidR="00725314" w:rsidRPr="00B576E6" w:rsidRDefault="00725314" w:rsidP="00AE2651">
            <w:pPr>
              <w:jc w:val="right"/>
              <w:rPr>
                <w:b/>
                <w:sz w:val="20"/>
                <w:szCs w:val="20"/>
              </w:rPr>
            </w:pPr>
            <w:r>
              <w:rPr>
                <w:b/>
                <w:sz w:val="20"/>
              </w:rPr>
              <w:t>3 921 619</w:t>
            </w:r>
          </w:p>
        </w:tc>
        <w:tc>
          <w:tcPr>
            <w:tcW w:w="909" w:type="pct"/>
            <w:vMerge/>
            <w:vAlign w:val="center"/>
          </w:tcPr>
          <w:p w14:paraId="131BAE35" w14:textId="77777777" w:rsidR="00725314" w:rsidRPr="00B576E6" w:rsidRDefault="00725314" w:rsidP="00C815D7">
            <w:pPr>
              <w:jc w:val="center"/>
              <w:rPr>
                <w:sz w:val="20"/>
                <w:szCs w:val="20"/>
                <w:lang w:eastAsia="en-CA"/>
              </w:rPr>
            </w:pPr>
          </w:p>
        </w:tc>
      </w:tr>
      <w:tr w:rsidR="00725314" w:rsidRPr="00B576E6" w14:paraId="6F6BDB2C" w14:textId="77777777" w:rsidTr="00F11901">
        <w:trPr>
          <w:trHeight w:val="179"/>
        </w:trPr>
        <w:tc>
          <w:tcPr>
            <w:tcW w:w="604" w:type="pct"/>
            <w:vMerge/>
            <w:vAlign w:val="center"/>
          </w:tcPr>
          <w:p w14:paraId="448E0578" w14:textId="77777777" w:rsidR="00725314" w:rsidRPr="00B576E6" w:rsidRDefault="00725314" w:rsidP="00C815D7">
            <w:pPr>
              <w:jc w:val="left"/>
              <w:rPr>
                <w:b/>
                <w:bCs/>
                <w:sz w:val="20"/>
                <w:szCs w:val="20"/>
                <w:lang w:eastAsia="en-CA"/>
              </w:rPr>
            </w:pPr>
          </w:p>
        </w:tc>
        <w:tc>
          <w:tcPr>
            <w:tcW w:w="985" w:type="pct"/>
            <w:vAlign w:val="center"/>
          </w:tcPr>
          <w:p w14:paraId="17749534" w14:textId="77777777" w:rsidR="00725314" w:rsidRPr="00B576E6" w:rsidRDefault="00725314" w:rsidP="00C815D7">
            <w:pPr>
              <w:rPr>
                <w:b/>
                <w:bCs/>
                <w:sz w:val="20"/>
                <w:szCs w:val="20"/>
              </w:rPr>
            </w:pPr>
            <w:r>
              <w:rPr>
                <w:b/>
                <w:sz w:val="20"/>
              </w:rPr>
              <w:t>Solde</w:t>
            </w:r>
          </w:p>
        </w:tc>
        <w:tc>
          <w:tcPr>
            <w:tcW w:w="834" w:type="pct"/>
            <w:vAlign w:val="center"/>
          </w:tcPr>
          <w:p w14:paraId="6E8C9FBD" w14:textId="77777777" w:rsidR="00725314" w:rsidRPr="00B576E6" w:rsidRDefault="00725314" w:rsidP="00AE2651">
            <w:pPr>
              <w:jc w:val="right"/>
              <w:rPr>
                <w:sz w:val="20"/>
                <w:szCs w:val="20"/>
              </w:rPr>
            </w:pPr>
            <w:r>
              <w:rPr>
                <w:sz w:val="20"/>
              </w:rPr>
              <w:t>4 985 502</w:t>
            </w:r>
          </w:p>
        </w:tc>
        <w:tc>
          <w:tcPr>
            <w:tcW w:w="834" w:type="pct"/>
            <w:vAlign w:val="center"/>
          </w:tcPr>
          <w:p w14:paraId="23D90A2D" w14:textId="77777777" w:rsidR="00725314" w:rsidRPr="00B576E6" w:rsidRDefault="00725314" w:rsidP="00AE2651">
            <w:pPr>
              <w:jc w:val="right"/>
              <w:rPr>
                <w:sz w:val="20"/>
                <w:szCs w:val="20"/>
              </w:rPr>
            </w:pPr>
            <w:r>
              <w:rPr>
                <w:sz w:val="20"/>
              </w:rPr>
              <w:t>39 993</w:t>
            </w:r>
          </w:p>
        </w:tc>
        <w:tc>
          <w:tcPr>
            <w:tcW w:w="834" w:type="pct"/>
            <w:vAlign w:val="center"/>
          </w:tcPr>
          <w:p w14:paraId="58682535" w14:textId="77777777" w:rsidR="00725314" w:rsidRPr="00B576E6" w:rsidRDefault="00725314" w:rsidP="00AE2651">
            <w:pPr>
              <w:jc w:val="right"/>
              <w:rPr>
                <w:sz w:val="20"/>
                <w:szCs w:val="20"/>
              </w:rPr>
            </w:pPr>
            <w:r>
              <w:rPr>
                <w:sz w:val="20"/>
              </w:rPr>
              <w:t>5 025 495</w:t>
            </w:r>
          </w:p>
        </w:tc>
        <w:tc>
          <w:tcPr>
            <w:tcW w:w="909" w:type="pct"/>
            <w:vMerge/>
            <w:vAlign w:val="center"/>
          </w:tcPr>
          <w:p w14:paraId="2E683952" w14:textId="77777777" w:rsidR="00725314" w:rsidRPr="00B576E6" w:rsidRDefault="00725314" w:rsidP="00C815D7">
            <w:pPr>
              <w:jc w:val="center"/>
              <w:rPr>
                <w:sz w:val="20"/>
                <w:szCs w:val="20"/>
                <w:lang w:eastAsia="en-CA"/>
              </w:rPr>
            </w:pPr>
          </w:p>
        </w:tc>
      </w:tr>
    </w:tbl>
    <w:p w14:paraId="17C425C4" w14:textId="0E27F3A7" w:rsidR="00725314" w:rsidRPr="00B576E6" w:rsidRDefault="00725314" w:rsidP="00D9432D">
      <w:pPr>
        <w:keepNext/>
        <w:spacing w:after="220"/>
        <w:rPr>
          <w:sz w:val="18"/>
          <w:szCs w:val="18"/>
        </w:rPr>
      </w:pPr>
      <w:r>
        <w:rPr>
          <w:sz w:val="18"/>
        </w:rPr>
        <w:t>* Incluant la réduction de 25 000 $US appliquée à la troisième tranche pour l’ONUDI</w:t>
      </w:r>
      <w:r w:rsidR="00C521D5">
        <w:rPr>
          <w:sz w:val="18"/>
        </w:rPr>
        <w:t>.</w:t>
      </w:r>
    </w:p>
    <w:p w14:paraId="5AE99091" w14:textId="77777777" w:rsidR="00725314" w:rsidRPr="00B576E6" w:rsidRDefault="00725314" w:rsidP="00D9432D">
      <w:pPr>
        <w:keepNext/>
        <w:spacing w:before="220" w:after="220"/>
        <w:rPr>
          <w:u w:val="single"/>
        </w:rPr>
      </w:pPr>
      <w:r>
        <w:rPr>
          <w:u w:val="single"/>
        </w:rPr>
        <w:t>Plan de mise en œuvre de la quatrième et dernière tranche de la phase II du plan de gestion de l’élimination des HCFC</w:t>
      </w:r>
    </w:p>
    <w:p w14:paraId="4D5BE5A3" w14:textId="77777777" w:rsidR="00725314" w:rsidRPr="00B576E6" w:rsidRDefault="00725314" w:rsidP="00D9432D">
      <w:pPr>
        <w:numPr>
          <w:ilvl w:val="0"/>
          <w:numId w:val="1"/>
        </w:numPr>
        <w:spacing w:before="220" w:after="220"/>
        <w:outlineLvl w:val="0"/>
      </w:pPr>
      <w:r>
        <w:t>Les activités suivantes seront mises en œuvre de janvier 2026 à décembre 2027 :</w:t>
      </w:r>
    </w:p>
    <w:p w14:paraId="59858BAF" w14:textId="77777777" w:rsidR="00725314" w:rsidRPr="00B576E6" w:rsidRDefault="00725314" w:rsidP="00D9432D">
      <w:pPr>
        <w:pStyle w:val="Heading2"/>
        <w:widowControl/>
        <w:spacing w:before="220" w:after="220"/>
      </w:pPr>
      <w:r>
        <w:rPr>
          <w:i/>
        </w:rPr>
        <w:t>Projet-cadre pour les fournisseurs de mélanges dans le secteur de la fabrication de mousse PU</w:t>
      </w:r>
      <w:r>
        <w:t> : achèvement de toutes les conversions vers les HFO ; tenue de réunions avec les fournisseurs de mélanges afin de discuter et de convenir de la marche à suivre ; achat et livraison de produits à destination des usagers en aval ; suivi de la mise en œuvre du projet et préparation du rapport final (504 013 $US) ;</w:t>
      </w:r>
    </w:p>
    <w:p w14:paraId="734CA0DF" w14:textId="74996C32" w:rsidR="00725314" w:rsidRPr="00B576E6" w:rsidRDefault="00725314" w:rsidP="00D9432D">
      <w:pPr>
        <w:pStyle w:val="Heading2"/>
        <w:spacing w:before="220" w:after="220"/>
      </w:pPr>
      <w:r>
        <w:rPr>
          <w:i/>
        </w:rPr>
        <w:t>Secteur de l’entretien des équipements de réfrigération</w:t>
      </w:r>
      <w:r>
        <w:t xml:space="preserve"> : achèvement de la formation de 4 000 techniciennes et techniciens et de la certification de 1 000 techniciennes et techniciens aux bonnes pratiques de manipulation des frigorigènes inflammables ; achèvement de la distribution de 100 trousses à outils aux </w:t>
      </w:r>
      <w:r w:rsidR="00C521D5">
        <w:t>professionnels</w:t>
      </w:r>
      <w:r>
        <w:t xml:space="preserve"> certifiés ; examen régulier de la teneur des formations dispensées et des méthodologies appliquées, dans le respect des normes de sécurité internationales ; suivi de la mise en œuvre du programme de certification pour techniciennes et techniciens, notamment au niveau des examens théoriques et pratiques, de la délivrance des certificats et de la communication avec l’organisme </w:t>
      </w:r>
      <w:r w:rsidRPr="00C521D5">
        <w:t xml:space="preserve">certificateur ; </w:t>
      </w:r>
      <w:r w:rsidRPr="00C521D5">
        <w:rPr>
          <w:rStyle w:val="Style1"/>
          <w:sz w:val="22"/>
        </w:rPr>
        <w:t>achat et installation d’équipements</w:t>
      </w:r>
      <w:r w:rsidRPr="00B576E6">
        <w:rPr>
          <w:rStyle w:val="FootnoteReference"/>
          <w:lang w:eastAsia="zh-CN"/>
        </w:rPr>
        <w:footnoteReference w:id="7"/>
      </w:r>
      <w:r>
        <w:rPr>
          <w:rStyle w:val="Style1"/>
        </w:rPr>
        <w:t xml:space="preserve"> </w:t>
      </w:r>
      <w:r w:rsidRPr="00C521D5">
        <w:rPr>
          <w:rStyle w:val="Style1"/>
          <w:sz w:val="22"/>
        </w:rPr>
        <w:t>et mise en service d’un nouveau centre de régénération de frigorigènes ;</w:t>
      </w:r>
      <w:r w:rsidRPr="00C521D5">
        <w:t xml:space="preserve"> poursuite de la mis</w:t>
      </w:r>
      <w:r>
        <w:t xml:space="preserve">e en œuvre des activités de sensibilisation, notamment de la fourniture de produits et de conseils sur l’avancement de l’élimination des HCFC et les frigorigènes de remplacement ; participation aux réunions, forums, exhibitions nationales et autres événements de l’industrie pour présenter les réalisations du PGEH, et échanger sur les exigences de conformité et les avantages qu’offrent les frigorigènes à faible PRP ; et distribution de supports de communication, de brochures et de contenu multimédia aux techniciennes et techniciens, aux entreprises et au </w:t>
      </w:r>
      <w:r>
        <w:lastRenderedPageBreak/>
        <w:t>grand public, mettant en avant des exemples de réussite et les meilleures pratiques issus des activités menées dans le cadre du PGEH (271 286 $US) ; et</w:t>
      </w:r>
    </w:p>
    <w:p w14:paraId="5DC48538" w14:textId="59256BB5" w:rsidR="00725314" w:rsidRPr="00B576E6" w:rsidRDefault="00725314" w:rsidP="00D9432D">
      <w:pPr>
        <w:pStyle w:val="Heading2"/>
        <w:spacing w:before="220" w:after="220"/>
      </w:pPr>
      <w:r>
        <w:rPr>
          <w:i/>
        </w:rPr>
        <w:t>Mise en œuvre et suivi du projet</w:t>
      </w:r>
      <w:r>
        <w:t> :</w:t>
      </w:r>
      <w:r>
        <w:rPr>
          <w:i/>
        </w:rPr>
        <w:t xml:space="preserve"> </w:t>
      </w:r>
      <w:r>
        <w:rPr>
          <w:rStyle w:val="Style1"/>
          <w:sz w:val="22"/>
        </w:rPr>
        <w:t>mise à jour annuelle du système de quotas de HCFC</w:t>
      </w:r>
      <w:r>
        <w:t> ;</w:t>
      </w:r>
      <w:r>
        <w:rPr>
          <w:rStyle w:val="Style1"/>
          <w:sz w:val="22"/>
        </w:rPr>
        <w:t xml:space="preserve"> surveillance et application, en collaboration avec les douanes et les autorités d’application des règlements, de l’interdiction d’importer des climatiseurs domestiques à base de HCFC ;</w:t>
      </w:r>
      <w:r>
        <w:t xml:space="preserve"> et poursuite du suivi des activités menées dans le secteur de l’entretien des équipements de réfrigération (90 000 $US pour </w:t>
      </w:r>
      <w:r w:rsidR="00C521D5">
        <w:t>le</w:t>
      </w:r>
      <w:r>
        <w:t xml:space="preserve"> personnel et </w:t>
      </w:r>
      <w:r w:rsidR="00C521D5">
        <w:t>d</w:t>
      </w:r>
      <w:r>
        <w:t xml:space="preserve">es consultants, 40 000 pour </w:t>
      </w:r>
      <w:r w:rsidR="00C521D5">
        <w:t>l</w:t>
      </w:r>
      <w:r>
        <w:t xml:space="preserve">es déplacements nécessaires au suivi des activités du PGEH et 13 825 $US pour </w:t>
      </w:r>
      <w:r w:rsidR="00C521D5">
        <w:t>d</w:t>
      </w:r>
      <w:r>
        <w:t>es réunions) (143 825 $US au total).</w:t>
      </w:r>
    </w:p>
    <w:p w14:paraId="57379912" w14:textId="77777777" w:rsidR="00725314" w:rsidRPr="00B576E6" w:rsidRDefault="00725314" w:rsidP="00725314">
      <w:pPr>
        <w:keepNext/>
        <w:keepLines/>
        <w:spacing w:before="360" w:after="240"/>
        <w:jc w:val="center"/>
        <w:rPr>
          <w:b/>
        </w:rPr>
      </w:pPr>
      <w:r>
        <w:rPr>
          <w:b/>
        </w:rPr>
        <w:t>OBSERVATIONS ET RECOMMANDATION DU SECRÉTARIAT</w:t>
      </w:r>
    </w:p>
    <w:p w14:paraId="0AF83EAE" w14:textId="77777777" w:rsidR="00725314" w:rsidRPr="00B576E6" w:rsidRDefault="00725314" w:rsidP="00725314">
      <w:pPr>
        <w:keepNext/>
        <w:keepLines/>
        <w:spacing w:before="200" w:after="200"/>
        <w:rPr>
          <w:b/>
        </w:rPr>
      </w:pPr>
      <w:r>
        <w:rPr>
          <w:b/>
        </w:rPr>
        <w:t>OBSERVATIONS</w:t>
      </w:r>
    </w:p>
    <w:p w14:paraId="70894557" w14:textId="77777777" w:rsidR="00725314" w:rsidRPr="00B576E6" w:rsidRDefault="00725314" w:rsidP="00D9432D">
      <w:pPr>
        <w:spacing w:before="220" w:after="220"/>
        <w:outlineLvl w:val="0"/>
        <w:rPr>
          <w:u w:val="single"/>
        </w:rPr>
      </w:pPr>
      <w:r>
        <w:rPr>
          <w:u w:val="single"/>
        </w:rPr>
        <w:t>Rapport périodique sur la mise en œuvre de la troisième tranche de la phase II du plan de gestion de l’élimination des HCFC</w:t>
      </w:r>
    </w:p>
    <w:p w14:paraId="5D361A48" w14:textId="77777777" w:rsidR="00725314" w:rsidRPr="00B576E6" w:rsidRDefault="00725314" w:rsidP="00D9432D">
      <w:pPr>
        <w:keepNext/>
        <w:keepLines/>
        <w:spacing w:before="220" w:after="220"/>
        <w:rPr>
          <w:i/>
        </w:rPr>
      </w:pPr>
      <w:r>
        <w:rPr>
          <w:i/>
        </w:rPr>
        <w:t>Cadre juridique</w:t>
      </w:r>
    </w:p>
    <w:p w14:paraId="7F9B29C6" w14:textId="77777777" w:rsidR="00725314" w:rsidRPr="00B576E6" w:rsidRDefault="00725314" w:rsidP="00D9432D">
      <w:pPr>
        <w:numPr>
          <w:ilvl w:val="0"/>
          <w:numId w:val="1"/>
        </w:numPr>
        <w:spacing w:before="220" w:after="220"/>
        <w:outlineLvl w:val="0"/>
      </w:pPr>
      <w:r>
        <w:t>Le Gouvernement de l’Argentine a fixé les quotas d’importation de HCFC de 2025 à 57,24 tonnes PAO, ce qui, combiné à la production autorisée de 72,98 tonnes PAO, est conforme à l’objectif de contrôle du Protocole de Montréal pour l’année. Le Secrétariat relève avec satisfaction que le Gouvernement de l’Argentine continue sa mise en œuvre rigoureuse des mesures mises en place pour éviter tout éventuel non-respect de l’Accord, incluant la surveillance régulière des importations, de la production et des exportations, comme cela est décrit dans le rapport de vérification.</w:t>
      </w:r>
    </w:p>
    <w:p w14:paraId="7E9E872A" w14:textId="70338E87" w:rsidR="00725314" w:rsidRPr="00B576E6" w:rsidRDefault="00725314" w:rsidP="00D9432D">
      <w:pPr>
        <w:pStyle w:val="Heading1"/>
        <w:spacing w:before="220" w:after="0"/>
      </w:pPr>
      <w:r>
        <w:t>Lors de l’approbation de la troisième tranche de la phase II, le Comité exécutif a chargé l’ONUDI de communiquer, avec la demande correspondant à la quatrième tranche, le calendrier révisé de l’interdiction d’importer et d’utiliser du HCFC-141b pur ou contenu dans des polyols prémélangés pour la fabrication de mousse PU ; de l’interdiction d’importer et d’utiliser du HCFC-22 et du HCFC-142b dans la fabrication de mousse XPS ; et de l’interdiction d’importer et d’utiliser du HCFC-141b pour rincer les circuits de réfrigération durant l’entretien, que le Gouvernement de l’Argentine s’est engagé à instaurer</w:t>
      </w:r>
      <w:r w:rsidRPr="00B576E6">
        <w:rPr>
          <w:rStyle w:val="FootnoteReference"/>
        </w:rPr>
        <w:footnoteReference w:id="8"/>
      </w:r>
      <w:r>
        <w:t>. L’ONUDI a indiqué que depuis le 1</w:t>
      </w:r>
      <w:r>
        <w:rPr>
          <w:vertAlign w:val="superscript"/>
        </w:rPr>
        <w:t>er</w:t>
      </w:r>
      <w:r>
        <w:t> janvier 2025, aucun quota d’importation n’a été accordé pour ces usages (hormis le rinçage), et que les ministères concernés travaillent sur les processus réglementaires des interdictions demandées, qui devraient être finalisés avant la clôture du projet en décembre 2027. En ce qui concerne l’utilisation du HCFC</w:t>
      </w:r>
      <w:r>
        <w:noBreakHyphen/>
      </w:r>
      <w:r w:rsidR="00B0579C" w:rsidRPr="00B0579C">
        <w:t xml:space="preserve"> 141b aux fins de rinçage, des quotas limités sont toujours accordés car les solutions de remplacement qui conviendraient, jusque-là non disponibles dans le pays, ne sont testées que maintenant, mais une interdiction est également prévue pour 2027</w:t>
      </w:r>
      <w:r>
        <w:t>.</w:t>
      </w:r>
    </w:p>
    <w:p w14:paraId="22B44860" w14:textId="754C91C4" w:rsidR="00725314" w:rsidRPr="00B576E6" w:rsidRDefault="00725314" w:rsidP="00D9432D">
      <w:pPr>
        <w:pStyle w:val="Heading1"/>
        <w:spacing w:before="220" w:after="220"/>
      </w:pPr>
      <w:r>
        <w:t>Le Secrétariat reconnaît que l’arrêt des quotas d’importation pour les HCFC employés dans les secteurs de la mousse PU et de la mousse XPS a contribué à la pérennité des conversions dans le secteur de la mousse XPS et a facilité la transition du secteur de la mousse PU, notant que l’adoption de technologies de remplacement pour les formulations utilisées dans la mousse PU et le rinçage des circuits est toujours en cours. Si le Comité exécutif approuve la prorogation de la phase II du PGEH (examinée ci-dessous dans les paragraphes 35-38), le Secrétariat recommande que le Gouvernement de l’Argentine et l’ONUDI incluent, dans le prochain rapport périodique sur la mise en œuvre de la phase II du PGEH devant être remis à la 99</w:t>
      </w:r>
      <w:r>
        <w:rPr>
          <w:vertAlign w:val="superscript"/>
        </w:rPr>
        <w:t>e</w:t>
      </w:r>
      <w:r>
        <w:t> réunion, une mise à jour sur l’état d’avancement de ces mesures réglementaires et le</w:t>
      </w:r>
      <w:r w:rsidR="00B0579C">
        <w:t xml:space="preserve"> calendrier final</w:t>
      </w:r>
      <w:r>
        <w:t xml:space="preserve"> de l’instauration des trois interdictions.</w:t>
      </w:r>
    </w:p>
    <w:p w14:paraId="794956ED" w14:textId="77777777" w:rsidR="00725314" w:rsidRPr="00B576E6" w:rsidRDefault="00725314" w:rsidP="00D9432D">
      <w:pPr>
        <w:keepNext/>
        <w:widowControl w:val="0"/>
        <w:spacing w:before="220" w:after="220"/>
        <w:rPr>
          <w:i/>
        </w:rPr>
      </w:pPr>
      <w:r>
        <w:rPr>
          <w:i/>
        </w:rPr>
        <w:lastRenderedPageBreak/>
        <w:t>Secteur de la mousse de polyuréthane</w:t>
      </w:r>
    </w:p>
    <w:p w14:paraId="0D98A9F4" w14:textId="77777777" w:rsidR="00725314" w:rsidRPr="00B576E6" w:rsidRDefault="00725314" w:rsidP="00D9432D">
      <w:pPr>
        <w:pStyle w:val="Heading1"/>
        <w:spacing w:before="220" w:after="220"/>
      </w:pPr>
      <w:r>
        <w:t>Le Secrétariat prend note du fait que toutes les conversions d’entreprises individuelles à des solutions de remplacement à faible PRP dans les secteurs de la mousse PU et de la mousse XPS sont achevées, y compris celle de l’entreprise de mousse XPS Celpack, qui a résolu avec succès ses problèmes de viabilité financière.</w:t>
      </w:r>
    </w:p>
    <w:p w14:paraId="34BC9FD4" w14:textId="3715EAE3" w:rsidR="00725314" w:rsidRPr="00B576E6" w:rsidRDefault="00725314" w:rsidP="00D9432D">
      <w:pPr>
        <w:pStyle w:val="Heading1"/>
        <w:spacing w:before="220" w:after="220"/>
      </w:pPr>
      <w:r>
        <w:t>Concernant l’état d’avancement du projet de groupe dédié au secteur de la mousse PU avec les fournisseurs de mélanges, l’ONUDI a informé le Secrétariat que les essais initiaux réalisés avec des formulations à base de HFO ont confirmé leur faisabilité technique et l’acceptabilité des performances des mousses obtenues. Toutefois les nouvelles formulations requièrent des additifs supplémentaires plus chers et des ajustements itératifs pour optimiser l</w:t>
      </w:r>
      <w:r w:rsidR="00F156B5">
        <w:t xml:space="preserve">eur </w:t>
      </w:r>
      <w:r>
        <w:t>efficacité. Le Gouvernement de l’Argentine continue à surveiller et à travailler sur les problèmes touchant l’approvisionnement des HFC, les délais de livraison et les prix.</w:t>
      </w:r>
    </w:p>
    <w:p w14:paraId="434C459B" w14:textId="5EE0CC99" w:rsidR="00725314" w:rsidRPr="00B576E6" w:rsidRDefault="00725314" w:rsidP="00D9432D">
      <w:pPr>
        <w:pStyle w:val="Heading1"/>
        <w:spacing w:before="220" w:after="220"/>
      </w:pPr>
      <w:r>
        <w:t>L’ONUDI a indiqué au Secrétariat que sur les sept fournisseurs de mélanges participant au projet, trois ont cessé leur activité dans le pays (deux détenues par du capital non visé à l’article 5 et un par du capital visé à l’article 5). Leurs usagers en aval sont désormais servis par les fournisseurs de mélanges restants. Les fonds non utilisés prévus pour les entreprises éligibles qui ne participent pas au projet doivent être restitués au Fonds à l’issue du projet, à moins d’identifier une autre entreprise éligible durant la mise en œuvre, auquel cas le remplacement sera présenté en vue de son examen par le Comité exécutif.</w:t>
      </w:r>
    </w:p>
    <w:p w14:paraId="601730FC" w14:textId="2AB4DCF2" w:rsidR="00725314" w:rsidRPr="00B576E6" w:rsidRDefault="00725314" w:rsidP="00D9432D">
      <w:pPr>
        <w:pStyle w:val="Heading1"/>
        <w:spacing w:before="220" w:after="220"/>
      </w:pPr>
      <w:r>
        <w:t>Conformément à la décision 92/31 d) i)</w:t>
      </w:r>
      <w:r w:rsidRPr="00B576E6">
        <w:rPr>
          <w:rStyle w:val="FootnoteReference"/>
        </w:rPr>
        <w:footnoteReference w:id="9"/>
      </w:r>
      <w:r>
        <w:t xml:space="preserve">, l’ONUDI a présenté une liste préliminaire des entreprises éligibles participant au projet. Cette liste devra être actualisée et complétée au fur et à mesure de la validation de l’éligibilité des entreprises et de la fourniture d’une assistance. Si la prorogation de la phase II du PGEH est approuvée, il sera demandé à l’ONUDI de continuer à soumettre, dans le cadre du rapport périodique annuel sur la mise en œuvre de la quatrième tranche, la liste complète des entreprises recevant l’aide du Fonds multilatéral dans le cadre de la phase II. Ce système s’est avéré efficace pour le suivi des projets impliquant des fournisseurs de mélanges et de nombreuses PME. À la fin du projet, toute éventuelle somme non utilisée </w:t>
      </w:r>
      <w:r w:rsidR="00F156B5">
        <w:t>affectée</w:t>
      </w:r>
      <w:r>
        <w:t xml:space="preserve"> à des entreprises éligibles qui n’ont pas participé ou qui se sont avérées non éligibles après vérification doit être restituée au Fonds.</w:t>
      </w:r>
    </w:p>
    <w:p w14:paraId="74BF200A" w14:textId="11C8E282" w:rsidR="00725314" w:rsidRPr="00B576E6" w:rsidRDefault="00725314" w:rsidP="00D9432D">
      <w:pPr>
        <w:pStyle w:val="Heading1"/>
        <w:spacing w:before="220" w:after="220"/>
        <w:rPr>
          <w:b/>
          <w:bCs/>
        </w:rPr>
      </w:pPr>
      <w:r>
        <w:t>L’ONUDI a initialement informé le Secrétariat d’un possible plan visant à réaffecter les surcoûts d’exploitation aux surcoûts d’investissement afin de fournir des équipements aux entreprises de mousse en aval. Même si les lignes directrices sur les coûts offrent cette souplesse, l’idée a été rejetée durant le processus d’examen du projet car aucun équipement ne présente de surcoût pour l’utilisation de HFO. L’ONUDI facilitera donc l’achat des matières brutes et des produits chimiques associés au financement des surcoûts d’exploitation, comme prévu.</w:t>
      </w:r>
    </w:p>
    <w:p w14:paraId="633D206F" w14:textId="77777777" w:rsidR="00725314" w:rsidRPr="00B576E6" w:rsidRDefault="00725314" w:rsidP="00D9432D">
      <w:pPr>
        <w:pStyle w:val="Heading1"/>
        <w:numPr>
          <w:ilvl w:val="0"/>
          <w:numId w:val="0"/>
        </w:numPr>
        <w:spacing w:before="220" w:after="220"/>
      </w:pPr>
      <w:r>
        <w:rPr>
          <w:i/>
          <w:u w:val="single"/>
        </w:rPr>
        <w:t>Usage temporaire d’une technologie à fort potentiel de réchauffement de la planète pour la mousse de polyuréthane (décision 96/8)</w:t>
      </w:r>
    </w:p>
    <w:p w14:paraId="3B122574" w14:textId="31E6726D" w:rsidR="00725314" w:rsidRPr="00B576E6" w:rsidRDefault="00725314" w:rsidP="00D9432D">
      <w:pPr>
        <w:pStyle w:val="Heading1"/>
        <w:spacing w:before="220" w:after="220"/>
      </w:pPr>
      <w:r>
        <w:t>Faisant référence au rapport synthétisé aux paragraphes 10 à 15 ci-dessus, l’ONUDI a estimé que, suite aux livraisons de HFO et aux formulations optimisées qui doivent être déployées en 2025–2026, l’usage temporaire de HFC par certaines entreprises du secteur de la mousse PU devra cesser, soulignant la volonté des fournisseurs de mélanges locaux d’adopter les HFO comme solution de remplacement une fois les difficultés liées au prix et à l’approvisionnement résolues.</w:t>
      </w:r>
    </w:p>
    <w:p w14:paraId="4233B8E5" w14:textId="74C190B8" w:rsidR="00725314" w:rsidRPr="00B576E6" w:rsidRDefault="00725314" w:rsidP="00D9432D">
      <w:pPr>
        <w:pStyle w:val="Heading1"/>
        <w:widowControl w:val="0"/>
        <w:spacing w:before="220" w:after="220"/>
      </w:pPr>
      <w:r>
        <w:t xml:space="preserve">Malgré de nets progrès, les difficultés relatives à la disponibilité et au prix des solutions de remplacement à faible PRP, à la stabilité de la chaîne d’approvisionnement et à l’offre de fourniture limitée ne sont pas totalement réglées, et des substances à fort PRP continuent d’être employées à titre transitoire. </w:t>
      </w:r>
      <w:r>
        <w:lastRenderedPageBreak/>
        <w:t xml:space="preserve">Par conséquent, conformément à la décision 92/31 c) ii), </w:t>
      </w:r>
      <w:r w:rsidR="003A722C" w:rsidRPr="003A722C">
        <w:t>le Secrétariat recommande au Gouvernement de l’Argentine de poursuivre ses comptes-rendus sur la question au Comité exécutif</w:t>
      </w:r>
      <w:r>
        <w:t>.</w:t>
      </w:r>
    </w:p>
    <w:p w14:paraId="5548F64B" w14:textId="77777777" w:rsidR="00725314" w:rsidRPr="00B576E6" w:rsidRDefault="00725314" w:rsidP="00D9432D">
      <w:pPr>
        <w:keepNext/>
        <w:widowControl w:val="0"/>
        <w:spacing w:before="220" w:after="220"/>
        <w:rPr>
          <w:i/>
        </w:rPr>
      </w:pPr>
      <w:r>
        <w:rPr>
          <w:i/>
        </w:rPr>
        <w:t>Secteur de l’entretien des équipements de réfrigération</w:t>
      </w:r>
    </w:p>
    <w:p w14:paraId="6B1D7190" w14:textId="3792A6D6" w:rsidR="00725314" w:rsidRPr="00B576E6" w:rsidRDefault="00725314" w:rsidP="00D9432D">
      <w:pPr>
        <w:pStyle w:val="Heading1"/>
        <w:spacing w:before="220" w:after="220"/>
      </w:pPr>
      <w:r>
        <w:t>Le Secrétariat note que les activités menées dans le secteur de l’entretien des équipements de réfrigération avancent comme prévu, et que le Gouvernement sera en mesure de les terminer avec la prorogation demandée. L’ONUDI a signalé que le centre de régénération était opérationnel, et qu’environ 1,7 tm de HCFC-22, de HFC-134a, de R-404A et de R</w:t>
      </w:r>
      <w:r>
        <w:noBreakHyphen/>
        <w:t>410A attend actuellement dans le centre d</w:t>
      </w:r>
      <w:r w:rsidR="003A722C">
        <w:t>’être</w:t>
      </w:r>
      <w:r>
        <w:t xml:space="preserve"> faire régénér</w:t>
      </w:r>
      <w:r w:rsidR="003A722C">
        <w:t>ée</w:t>
      </w:r>
      <w:r>
        <w:t>. Selon son modèle économique, les clients livrent le frigorigène usagé et reçoivent 50 pour cent du produit régénéré, tandis que le centre conserve le reste en vue d’une revente certifiée. Des améliorations doivent encore être apportées, comme l’examen actuellement en cours du coût de la main d’œuvre, de l’énergie et du conditionnement, et la nécessité d’accroître les volumes récupérés grâce à des incitations et à de la sensibilisation. La quatrième tranche soutiendra un second centre de régénération situé dans Grand Buenos Aires pour élargir la couverture, réduire les distances de transport et augmenter les volumes récupérés, et le modèle économique sera encore affiné pour garantir sa pérennité à long terme.</w:t>
      </w:r>
    </w:p>
    <w:p w14:paraId="639A84BE" w14:textId="77777777" w:rsidR="00725314" w:rsidRPr="00B576E6" w:rsidRDefault="00725314" w:rsidP="00D9432D">
      <w:pPr>
        <w:keepNext/>
        <w:spacing w:before="220" w:after="220"/>
        <w:outlineLvl w:val="0"/>
        <w:rPr>
          <w:i/>
          <w:iCs/>
        </w:rPr>
      </w:pPr>
      <w:r>
        <w:rPr>
          <w:i/>
        </w:rPr>
        <w:t>Niveau de décaissement des fonds</w:t>
      </w:r>
    </w:p>
    <w:p w14:paraId="39E3485D" w14:textId="78FDE69A" w:rsidR="00725314" w:rsidRPr="00B576E6" w:rsidRDefault="00725314" w:rsidP="00D9432D">
      <w:pPr>
        <w:pStyle w:val="Heading1"/>
        <w:spacing w:before="220" w:after="220"/>
      </w:pPr>
      <w:r>
        <w:t>Malgré une mise en œuvre d’ampleur, avec la formation de 805 techniciennes et techniciens et la certification de 356 techniciennes et techniciens, la fourniture de 375 trousses à outils et de nombreuses activités de sensibilisation, le décaissement reste relativement faible. L’ONUDI a expliqué que les retards s’expliquent par l</w:t>
      </w:r>
      <w:r w:rsidR="003A722C">
        <w:t>e processus de</w:t>
      </w:r>
      <w:r>
        <w:t xml:space="preserve"> facturation, les procédures administratives et les dispositifs de partage des coûts avec les partenaires de formation. Le paiement des activités terminées devrait bientôt avoir lieu, de même que l’achat de trousses à outils supplémentaires, en fonction de la capacité des entrepôts et des délais de livraison. Les fonds sont utilisés comme prévu pour soutenir la poursuite du déploiement de la formation, la poursuite de la certification, l’achat d’autres trousses à outils et équipements de récupération, et multiplier les efforts de vulgarisation.</w:t>
      </w:r>
    </w:p>
    <w:p w14:paraId="5F5BDB5E" w14:textId="77777777" w:rsidR="00725314" w:rsidRPr="00B576E6" w:rsidRDefault="00725314" w:rsidP="00D9432D">
      <w:pPr>
        <w:keepNext/>
        <w:spacing w:before="220" w:after="220"/>
      </w:pPr>
      <w:r>
        <w:rPr>
          <w:u w:val="single"/>
        </w:rPr>
        <w:t>Achèvement de la phase II du plan de gestion de l’élimination des HCFC</w:t>
      </w:r>
    </w:p>
    <w:p w14:paraId="61FB9F34" w14:textId="77777777" w:rsidR="00725314" w:rsidRPr="00B576E6" w:rsidRDefault="00725314" w:rsidP="00D9432D">
      <w:pPr>
        <w:pStyle w:val="Heading1"/>
        <w:spacing w:before="220" w:after="220"/>
      </w:pPr>
      <w:r>
        <w:t>À la 92</w:t>
      </w:r>
      <w:r>
        <w:rPr>
          <w:vertAlign w:val="superscript"/>
        </w:rPr>
        <w:t>e</w:t>
      </w:r>
      <w:r>
        <w:t> réunion, le Comité exécutif a approuvé, à titre exceptionnel, la prolongation de la phase II du PGEH de l’Argentine jusqu’au 31 décembre 2024, compte tenu de l’allongement des délais de mise en œuvre à cause de la pandémie de COVID</w:t>
      </w:r>
      <w:r>
        <w:noBreakHyphen/>
        <w:t>19, et a accepté de ré-examiner la situation au moment de la soumission de la quatrième tranche à la lumière de la disponibilité de la technologie choisie pour le secteur de la mousse PU (décision 92/31 e) i)).</w:t>
      </w:r>
    </w:p>
    <w:p w14:paraId="0D1789FA" w14:textId="64EFD4AB" w:rsidR="00725314" w:rsidRPr="00B576E6" w:rsidRDefault="00725314" w:rsidP="00D9432D">
      <w:pPr>
        <w:pStyle w:val="Heading1"/>
        <w:spacing w:before="220" w:after="220"/>
      </w:pPr>
      <w:r>
        <w:t>Étant donné les difficultés persistantes concernant la disponibilité des technologies de remplacement, décrites en détail précédemment, le Gouvernement de l’Argentine sollicite une pro</w:t>
      </w:r>
      <w:r w:rsidR="003A722C">
        <w:t>rogation</w:t>
      </w:r>
      <w:r>
        <w:t xml:space="preserve"> de la date d’achèvement de la phase II jusqu’au 31 décembre 2027, pour pouvoir terminer les activités en cours dans le secteur de l’entretien des équipements de réfrigération et celui de la mousse PU.</w:t>
      </w:r>
    </w:p>
    <w:p w14:paraId="5B14E781" w14:textId="6A6066FA" w:rsidR="00725314" w:rsidRPr="00B576E6" w:rsidRDefault="00725314" w:rsidP="00D9432D">
      <w:pPr>
        <w:pStyle w:val="Heading1"/>
        <w:spacing w:before="220" w:after="220"/>
      </w:pPr>
      <w:r>
        <w:t xml:space="preserve">Le Secrétariat considère que cette </w:t>
      </w:r>
      <w:r w:rsidR="003A722C">
        <w:t xml:space="preserve">prorogation </w:t>
      </w:r>
      <w:r>
        <w:t xml:space="preserve">de deux </w:t>
      </w:r>
      <w:r w:rsidR="003A722C" w:rsidRPr="003A722C">
        <w:t xml:space="preserve">ans </w:t>
      </w:r>
      <w:r>
        <w:t xml:space="preserve">est justifiée, du fait de la complexité de faire passer de nombreuses PME du secteur de la mousse PU aux HFO, notamment avec l’optimisation des formulations et le déploiement sur le marché. Cette </w:t>
      </w:r>
      <w:r w:rsidR="003A722C">
        <w:t xml:space="preserve">prorogation </w:t>
      </w:r>
      <w:r>
        <w:t>fournira le temps nécessaire pour résoudre les défis en matière de logistique et de tarification, permettra de sécuriser un approvisionnement stable en HFO et évitera un transfert vers les HFC. Dans le secteur de l’entretien des équipements de réfrigération, elle permettra d’achever les activités ralenties en raison des conditions économiques, comme la formation et la certification de 4 000 et 1 000 techniciennes et techniciens respectivement, la distribution de trousses à outils avec des produits nettoyants de remplacement, et le renforcement du réseau de régénération des frigorigènes grâce à la création du second centre de régénération.</w:t>
      </w:r>
    </w:p>
    <w:p w14:paraId="4C0215BB" w14:textId="6C66ACB3" w:rsidR="00725314" w:rsidRPr="00B576E6" w:rsidRDefault="00725314" w:rsidP="00D9432D">
      <w:pPr>
        <w:pStyle w:val="Heading1"/>
        <w:widowControl w:val="0"/>
        <w:spacing w:before="220" w:after="220"/>
      </w:pPr>
      <w:r>
        <w:t>En conséquence, le Comité exécutif pourrait souhaiter approuver, à titre exceptionnel, la pro</w:t>
      </w:r>
      <w:r w:rsidR="00B11CBC">
        <w:t>ro</w:t>
      </w:r>
      <w:r>
        <w:t xml:space="preserve">gation de la durée de la phase II du PGEH de l’Argentine jusqu’au 31 décembre 2027, étant entendu </w:t>
      </w:r>
      <w:r>
        <w:lastRenderedPageBreak/>
        <w:t xml:space="preserve">qu’aucune autre prolongation ne sera demandée. Si cette </w:t>
      </w:r>
      <w:r w:rsidR="00B11CBC">
        <w:t xml:space="preserve">prorogation </w:t>
      </w:r>
      <w:r>
        <w:t>est approuvée, le Gouvernement de l’Argentine et l’ONUDI seront chargés de remettre, chaque année, des rapports périodiques sur la mise en œuvre du programme de travail de la dernière tranche jusqu’à l’achèvement du projet, ainsi qu’un rapport d’achèvement de projet à la première réunion du Comité exécutif de 2028.</w:t>
      </w:r>
    </w:p>
    <w:p w14:paraId="070886EC" w14:textId="77777777" w:rsidR="00725314" w:rsidRPr="00B576E6" w:rsidRDefault="00725314" w:rsidP="000E7E4A">
      <w:pPr>
        <w:keepNext/>
        <w:spacing w:before="220" w:after="220"/>
      </w:pPr>
      <w:r>
        <w:rPr>
          <w:u w:val="single"/>
        </w:rPr>
        <w:t>Accord actualisé</w:t>
      </w:r>
    </w:p>
    <w:p w14:paraId="6D2CB2FF" w14:textId="0DB2A561" w:rsidR="00725314" w:rsidRPr="00B576E6" w:rsidRDefault="00725314" w:rsidP="00D9432D">
      <w:pPr>
        <w:pStyle w:val="Heading1"/>
        <w:widowControl w:val="0"/>
        <w:spacing w:before="220" w:after="220"/>
      </w:pPr>
      <w:r>
        <w:t xml:space="preserve">Puisque la </w:t>
      </w:r>
      <w:r w:rsidR="00B11CBC">
        <w:t xml:space="preserve">prorogation </w:t>
      </w:r>
      <w:r>
        <w:t>n’est demandée que pour terminer la dernière tranche de la phase II du PGEH, qu’il n’est donc pas nécessaire de replanifier d’autres tranches, et que la phase III (</w:t>
      </w:r>
      <w:r w:rsidR="00B11CBC" w:rsidRPr="00B11CBC">
        <w:t xml:space="preserve">incluant </w:t>
      </w:r>
      <w:r>
        <w:t>un projet d’Accord avec des objectifs de consommation démarrant en 2025) sera examinée lors de cette réunion, l’Accord de la phase II ne sera pas mis à jour.</w:t>
      </w:r>
    </w:p>
    <w:p w14:paraId="66DBC15E" w14:textId="77777777" w:rsidR="00725314" w:rsidRPr="00B576E6" w:rsidRDefault="00725314" w:rsidP="00D9432D">
      <w:pPr>
        <w:keepNext/>
        <w:shd w:val="clear" w:color="auto" w:fill="FFFFFF" w:themeFill="background1"/>
        <w:spacing w:before="220" w:after="220"/>
        <w:rPr>
          <w:u w:val="single"/>
        </w:rPr>
      </w:pPr>
      <w:r>
        <w:rPr>
          <w:u w:val="single"/>
        </w:rPr>
        <w:t>Mise en œuvre de la politique d’égalité des sexes</w:t>
      </w:r>
    </w:p>
    <w:p w14:paraId="1796202C" w14:textId="77777777" w:rsidR="00725314" w:rsidRPr="00B576E6" w:rsidRDefault="00725314" w:rsidP="00D9432D">
      <w:pPr>
        <w:pStyle w:val="Heading1"/>
        <w:spacing w:before="220" w:after="220"/>
      </w:pPr>
      <w:r>
        <w:t>Conformément aux décisions 84/92 d) et 90/48 c), l’ONUDI a appliqué la politique d’égalité des sexes du Fonds multilatéral tout au long de la mise en œuvre de la phase II du PGEH en recueillant des données ventilées, en veillant à ce que et les femmes et les hommes aient accès et participent aux activités des projets, en sensibilisant le personnel des projets et les parties prenantes à l’implication des femmes, en réalisant des recrutements équilibrés pour le personnel des projets et en s’assurant que la composition des comités de projet et des comités directeurs soit égalitaire.</w:t>
      </w:r>
    </w:p>
    <w:p w14:paraId="755CF679" w14:textId="77777777" w:rsidR="00725314" w:rsidRPr="00B576E6" w:rsidRDefault="00725314" w:rsidP="00D9432D">
      <w:pPr>
        <w:keepNext/>
        <w:spacing w:before="220" w:after="220"/>
        <w:jc w:val="left"/>
        <w:rPr>
          <w:u w:val="single"/>
        </w:rPr>
      </w:pPr>
      <w:r>
        <w:rPr>
          <w:u w:val="single"/>
        </w:rPr>
        <w:t>Pérennité de l’élimination des HCFC et évaluation des risques</w:t>
      </w:r>
    </w:p>
    <w:p w14:paraId="0A686C88" w14:textId="5A11E7BF" w:rsidR="00725314" w:rsidRPr="00B576E6" w:rsidRDefault="00B11CBC" w:rsidP="00D9432D">
      <w:pPr>
        <w:pStyle w:val="Heading1"/>
        <w:spacing w:before="220" w:after="220"/>
      </w:pPr>
      <w:r w:rsidRPr="00B11CBC">
        <w:t>Un cadre institutionnel puissant soutient la pérennité du projet, garantissant la poursuite des actions et facilitant la coordination entre les différents secteurs</w:t>
      </w:r>
      <w:r w:rsidR="00725314" w:rsidRPr="00B576E6">
        <w:rPr>
          <w:rStyle w:val="FootnoteReference"/>
        </w:rPr>
        <w:footnoteReference w:id="10"/>
      </w:r>
      <w:r w:rsidR="00725314">
        <w:t xml:space="preserve">. L’OPROZ est en train de renforcer le cadre réglementaire des substances réglementées </w:t>
      </w:r>
      <w:r>
        <w:t>au titre</w:t>
      </w:r>
      <w:r w:rsidR="00725314">
        <w:t xml:space="preserve"> du Protocole de Montréal en formant des alliances avec les douanes, les centres de formation et les utilisateurs finaux. Parmi les principales mesures soutenant la pérennité, on peut citer la mise en application de politiques qui promeuvent les frigorigènes à faible PRP autres que les HCFC ; la formation en cours des techniciennes et techniciens aux pratiques garantissant la sécurité ; le renforcement du réseau de régénération des frigorigènes ; et la sensibilisation du public aux engagements pris par l’Argentine dans le cadre du Protocole. Le Gouvernement de l’Argentine interdira l’importation et l’utilisation du HCFC</w:t>
      </w:r>
      <w:r w:rsidR="00725314">
        <w:noBreakHyphen/>
        <w:t xml:space="preserve">141b pur ou contenu dans </w:t>
      </w:r>
      <w:r>
        <w:t>d</w:t>
      </w:r>
      <w:r w:rsidR="00725314">
        <w:t>es polyols prémélangés au cours de la fabrication de mousse PU, l’importation et l’utilisation du HCFC</w:t>
      </w:r>
      <w:r w:rsidR="00725314">
        <w:noBreakHyphen/>
        <w:t>22 et HCFC-142b durant la fabrication de mousse XPS, ainsi que l’importation et l’utilisation du HCFC</w:t>
      </w:r>
      <w:r w:rsidR="00725314">
        <w:noBreakHyphen/>
        <w:t xml:space="preserve">141b dans le rinçage des circuits de réfrigération pendant l’entretien. En attendant, aucun quota n’est accordé pour l’importation de HCFC destinés à la fabrication de mousse PU ou XPS. </w:t>
      </w:r>
    </w:p>
    <w:p w14:paraId="63185886" w14:textId="77777777" w:rsidR="00725314" w:rsidRPr="00B576E6" w:rsidRDefault="00725314" w:rsidP="00D9432D">
      <w:pPr>
        <w:pStyle w:val="Heading1"/>
        <w:spacing w:before="220" w:after="220"/>
      </w:pPr>
      <w:r>
        <w:t>Les risques recensés pour la mise en œuvre du PGEH sont la disponibilité limitée et le coût élevé des solutions de remplacement à faible PRP, la nécessité de tenir informés en permanence les techniciennes et techniciens en réfrigération des dernières avancées techniques, le maintien de l’engagement des parties prenantes post-projet, et la capacité financière des entreprises à opérer une conversion. Pour faire face à ces risques, l’Argentine a renforcé ses institutions, a mobilisé les organisations de formation et le secteur privé, et a facilité l’adoption progressive de solutions de remplacement à faible PRP sur son marché.</w:t>
      </w:r>
    </w:p>
    <w:p w14:paraId="3808F295" w14:textId="77777777" w:rsidR="00725314" w:rsidRPr="00B576E6" w:rsidRDefault="00725314" w:rsidP="00D9432D">
      <w:pPr>
        <w:pStyle w:val="Heading1"/>
        <w:spacing w:before="220" w:after="220"/>
      </w:pPr>
      <w:r>
        <w:t>Pour atténuer les risques résultant de la volatilité des taux de change, l’ONUDI achète directement des produits et des outils plutôt que de transférer les fonds correspondants. De plus, des procédures financières strictes sont appliquées : les paiements ne sont lancés qu’après l’achèvement des activités et la vérification des prestations prévues au contrat. Cette approche permet de s’exposer le moins possible à la dépréciation monétaire tout en garantissant la responsabilité et l’utilisation dans les délais prévus des fonds du projet.</w:t>
      </w:r>
    </w:p>
    <w:p w14:paraId="4A4F192B" w14:textId="77777777" w:rsidR="00725314" w:rsidRPr="00B576E6" w:rsidRDefault="00725314" w:rsidP="00D9432D">
      <w:pPr>
        <w:keepNext/>
        <w:spacing w:before="220" w:after="220"/>
        <w:rPr>
          <w:u w:val="single"/>
        </w:rPr>
      </w:pPr>
      <w:r>
        <w:rPr>
          <w:u w:val="single"/>
        </w:rPr>
        <w:lastRenderedPageBreak/>
        <w:t>Conclusion</w:t>
      </w:r>
    </w:p>
    <w:p w14:paraId="578554B2" w14:textId="41AB6F59" w:rsidR="00725314" w:rsidRPr="00B576E6" w:rsidRDefault="00725314" w:rsidP="00D9432D">
      <w:pPr>
        <w:pStyle w:val="Heading1"/>
        <w:shd w:val="clear" w:color="auto" w:fill="FFFFFF" w:themeFill="background1"/>
        <w:spacing w:before="220" w:after="220"/>
      </w:pPr>
      <w:r>
        <w:t xml:space="preserve">En 2023 et 2024, l’Argentine a maintenu sa conformité aux objectifs de contrôle du Protocole de Montréal et aux niveaux de consommation maximale admissible fixés dans l’Accord qu’elle a conclu avec le Comité exécutif. Chacune des conversions d’entreprise prévues vers des solutions de remplacement à faible PRP dans les secteurs de la mousse PU et de la mousse XPS </w:t>
      </w:r>
      <w:r w:rsidR="00EA2C54">
        <w:t>a</w:t>
      </w:r>
      <w:r>
        <w:t xml:space="preserve"> été achevée et les activités menées dans le secteur de l’entretien des équipements de réfrigération sont en cours, notamment la formation et la certification des techniciennes et techniciens en réfrigération et climatisation, la distribution de trousses à outils, le renforcement du réseau de régénération des frigorigènes et les initiatives de sensibilisation. Cependant, la mise en œuvre du projet visant à éliminer le HCFC</w:t>
      </w:r>
      <w:r>
        <w:noBreakHyphen/>
        <w:t xml:space="preserve">141b dans les entreprises de mousse, </w:t>
      </w:r>
      <w:r w:rsidR="00EA2C54">
        <w:t>soutenu</w:t>
      </w:r>
      <w:r>
        <w:t xml:space="preserve"> par les fournisseurs de mélanges, continue à connaître des retards en raison de difficultés liées à la disponibilité et au prix de la solution de remplacement choisie. La première livraison de la solution de remplacement est arrivée mi-2025, ce qui a permis de démarrer la transition. À date, 21 pour cent des fonds de la tranche précédemment approuvée ont été décaissés. Le Gouvernement de l’Argentine demande une prorogation de la date d’achèvement de la phase II jusqu’au 31 décembre 2027 afin de finaliser le projet relatif à la mousse PU et de terminer les activités actuellement en cours dans le secteur de l’entretien des équipements de réfrigération.</w:t>
      </w:r>
    </w:p>
    <w:p w14:paraId="310F14D8" w14:textId="77777777" w:rsidR="00725314" w:rsidRPr="00B576E6" w:rsidRDefault="00725314" w:rsidP="00D9432D">
      <w:pPr>
        <w:keepNext/>
        <w:spacing w:before="220" w:after="220"/>
        <w:rPr>
          <w:b/>
        </w:rPr>
      </w:pPr>
      <w:r>
        <w:rPr>
          <w:b/>
        </w:rPr>
        <w:t>RECOMMANDATION</w:t>
      </w:r>
    </w:p>
    <w:p w14:paraId="2A9F76B1" w14:textId="77777777" w:rsidR="00725314" w:rsidRPr="00B576E6" w:rsidRDefault="00725314" w:rsidP="00D9432D">
      <w:pPr>
        <w:widowControl w:val="0"/>
        <w:numPr>
          <w:ilvl w:val="0"/>
          <w:numId w:val="1"/>
        </w:numPr>
        <w:spacing w:before="220" w:after="220"/>
        <w:outlineLvl w:val="0"/>
      </w:pPr>
      <w:r>
        <w:t>Le Comité exécutif pourrait envisager :</w:t>
      </w:r>
    </w:p>
    <w:p w14:paraId="42991E12" w14:textId="77777777" w:rsidR="00725314" w:rsidRPr="00B576E6" w:rsidRDefault="00725314" w:rsidP="00D9432D">
      <w:pPr>
        <w:widowControl w:val="0"/>
        <w:numPr>
          <w:ilvl w:val="1"/>
          <w:numId w:val="1"/>
        </w:numPr>
        <w:spacing w:before="220" w:after="220"/>
        <w:outlineLvl w:val="1"/>
      </w:pPr>
      <w:r>
        <w:t>De prendre note :</w:t>
      </w:r>
    </w:p>
    <w:p w14:paraId="0723741B" w14:textId="77777777" w:rsidR="00725314" w:rsidRPr="00B576E6" w:rsidRDefault="00725314" w:rsidP="00844A83">
      <w:pPr>
        <w:pStyle w:val="Heading3"/>
      </w:pPr>
      <w:r>
        <w:t>Du rapport périodique sur la mise en œuvre de la troisième tranche de la phase II du plan de gestion de l’élimination des HCFC (PGEH) de l’Argentine ;</w:t>
      </w:r>
    </w:p>
    <w:p w14:paraId="7629E1EF" w14:textId="77777777" w:rsidR="00725314" w:rsidRPr="00B576E6" w:rsidRDefault="00725314" w:rsidP="00D9432D">
      <w:pPr>
        <w:pStyle w:val="Heading3"/>
        <w:spacing w:before="220" w:after="220"/>
      </w:pPr>
      <w:r>
        <w:t xml:space="preserve">Du rapport sur la situation de la </w:t>
      </w:r>
      <w:bookmarkStart w:id="4" w:name="_Hlk152497896"/>
      <w:r>
        <w:t>disponibilité des solutions de remplacement du HCFC</w:t>
      </w:r>
      <w:r>
        <w:noBreakHyphen/>
        <w:t>141b à faible potentiel de réchauffement de la planète (PRP) dans le secteur des mousses et de l’utilisation transitoire de solutions de remplacement à fort PRP</w:t>
      </w:r>
      <w:bookmarkEnd w:id="4"/>
      <w:r>
        <w:t xml:space="preserve"> dans le contexte de la phase II du PGEH de l’Argentine ;</w:t>
      </w:r>
    </w:p>
    <w:p w14:paraId="3FCD7B85" w14:textId="77777777" w:rsidR="00725314" w:rsidRPr="00B576E6" w:rsidRDefault="00725314" w:rsidP="00D9432D">
      <w:pPr>
        <w:numPr>
          <w:ilvl w:val="1"/>
          <w:numId w:val="1"/>
        </w:numPr>
        <w:spacing w:before="220" w:after="220"/>
        <w:outlineLvl w:val="1"/>
      </w:pPr>
      <w:r>
        <w:t>De demander au Gouvernement de l’Argentine et à l’ONUDI de soumettre :</w:t>
      </w:r>
    </w:p>
    <w:p w14:paraId="49087428" w14:textId="77777777" w:rsidR="00725314" w:rsidRPr="00B576E6" w:rsidRDefault="00725314" w:rsidP="00D9432D">
      <w:pPr>
        <w:pStyle w:val="Heading3"/>
        <w:spacing w:before="220" w:after="220"/>
      </w:pPr>
      <w:r>
        <w:t>Conformément à la décision 92/31 c) ii), une mise à jour à la 98</w:t>
      </w:r>
      <w:r>
        <w:rPr>
          <w:vertAlign w:val="superscript"/>
        </w:rPr>
        <w:t>e</w:t>
      </w:r>
      <w:r>
        <w:t> réunion au sujet de la disponibilité sur le marché local de solutions de remplacement du HCFC</w:t>
      </w:r>
      <w:r>
        <w:noBreakHyphen/>
        <w:t>141b à faible PRP dans le secteur des mousses et de l’emploi transitoire de solutions de remplacement à fort PRP ;</w:t>
      </w:r>
    </w:p>
    <w:p w14:paraId="645D1060" w14:textId="234753B8" w:rsidR="00725314" w:rsidRPr="00B576E6" w:rsidRDefault="00725314" w:rsidP="00D9432D">
      <w:pPr>
        <w:pStyle w:val="Heading3"/>
        <w:spacing w:before="220" w:after="220"/>
      </w:pPr>
      <w:bookmarkStart w:id="5" w:name="_Hlk214011580"/>
      <w:r>
        <w:t xml:space="preserve">Un rapport périodique </w:t>
      </w:r>
      <w:r w:rsidR="00EA2C54" w:rsidRPr="00EA2C54">
        <w:t xml:space="preserve">annuel </w:t>
      </w:r>
      <w:r>
        <w:t>sur la mise en œuvre du programme de travail de la dernière tranche jusqu’à l’achèvement du projet, ainsi qu’un rapport d’achèvement du projet à la première réunion du Comité exécutif de 2028 ;</w:t>
      </w:r>
    </w:p>
    <w:p w14:paraId="614A17A7" w14:textId="77777777" w:rsidR="00725314" w:rsidRPr="00B576E6" w:rsidRDefault="00725314" w:rsidP="00D9432D">
      <w:pPr>
        <w:pStyle w:val="Heading3"/>
        <w:spacing w:before="220" w:after="220"/>
      </w:pPr>
      <w:r>
        <w:t>Dans le prochain rapport périodique visé au paragraphes b) ii) :</w:t>
      </w:r>
    </w:p>
    <w:p w14:paraId="727A4745" w14:textId="1522EE12" w:rsidR="00725314" w:rsidRPr="00B576E6" w:rsidRDefault="00725314" w:rsidP="00D9432D">
      <w:pPr>
        <w:pStyle w:val="Newheader4"/>
        <w:keepNext w:val="0"/>
        <w:widowControl w:val="0"/>
        <w:spacing w:before="220" w:after="220"/>
        <w:ind w:left="2776" w:hanging="706"/>
      </w:pPr>
      <w:r>
        <w:t xml:space="preserve">La liste à jour des entreprises de mousse de polyuréthane (PU) en aval recevant l’assistance du Fonds multilatéral au titre de la phase II, </w:t>
      </w:r>
      <w:r w:rsidR="00EA2C54">
        <w:t>avec</w:t>
      </w:r>
      <w:r>
        <w:t xml:space="preserve"> leur consommation de HCFC</w:t>
      </w:r>
      <w:r>
        <w:noBreakHyphen/>
        <w:t>141b éliminée, le sous-secteur concerné, l’équipement de base et la technologie adoptée ;</w:t>
      </w:r>
    </w:p>
    <w:p w14:paraId="580D0798" w14:textId="77777777" w:rsidR="00725314" w:rsidRPr="00B576E6" w:rsidRDefault="00725314" w:rsidP="00D9432D">
      <w:pPr>
        <w:pStyle w:val="Newheader4"/>
        <w:keepNext w:val="0"/>
        <w:widowControl w:val="0"/>
        <w:spacing w:before="220" w:after="220"/>
        <w:ind w:left="2776" w:hanging="706"/>
      </w:pPr>
      <w:r>
        <w:t>Le calendrier révisé de l’interdiction d’importer et d’utiliser du HCFC</w:t>
      </w:r>
      <w:r>
        <w:noBreakHyphen/>
        <w:t>141b pur ou contenu dans des polyols prémélangés pour la fabrication de mousse PU ; de l’interdiction d’importer et d’utiliser du HCFC</w:t>
      </w:r>
      <w:r>
        <w:noBreakHyphen/>
        <w:t>22 et du HCFC</w:t>
      </w:r>
      <w:r>
        <w:noBreakHyphen/>
        <w:t xml:space="preserve">142b dans la fabrication de mousse de polystyrène extrudé ; et de </w:t>
      </w:r>
      <w:r>
        <w:lastRenderedPageBreak/>
        <w:t>l’interdiction d’importer et d’utiliser du HCFC-141b pour rincer les circuits de réfrigération durant l’entretien, que le Gouvernement de l’Argentine s’est engagé à instaurer ;</w:t>
      </w:r>
    </w:p>
    <w:bookmarkEnd w:id="5"/>
    <w:p w14:paraId="06E930DB" w14:textId="77777777" w:rsidR="00725314" w:rsidRPr="00B576E6" w:rsidRDefault="00725314" w:rsidP="00D9432D">
      <w:pPr>
        <w:numPr>
          <w:ilvl w:val="1"/>
          <w:numId w:val="1"/>
        </w:numPr>
        <w:spacing w:before="220" w:after="220"/>
        <w:outlineLvl w:val="1"/>
      </w:pPr>
      <w:r>
        <w:t>D’approuver :</w:t>
      </w:r>
    </w:p>
    <w:p w14:paraId="3B0404D8" w14:textId="7F06506A" w:rsidR="00725314" w:rsidRPr="00B576E6" w:rsidRDefault="00725314" w:rsidP="00D9432D">
      <w:pPr>
        <w:pStyle w:val="Heading3"/>
        <w:spacing w:before="220" w:after="220"/>
      </w:pPr>
      <w:r>
        <w:t>À titre exceptionnel, la pro</w:t>
      </w:r>
      <w:r w:rsidR="00EA2C54">
        <w:t>ro</w:t>
      </w:r>
      <w:r>
        <w:t>gation de la durée de la phase II du PGEH de l’Argentine jusqu’au 31 décembre 2027, étant entendu qu’aucune autre prolongation ne sera demandée ; et</w:t>
      </w:r>
    </w:p>
    <w:p w14:paraId="243AB0A8" w14:textId="77777777" w:rsidR="00725314" w:rsidRPr="00B576E6" w:rsidRDefault="00725314" w:rsidP="00D9432D">
      <w:pPr>
        <w:pStyle w:val="Heading3"/>
        <w:spacing w:before="220" w:after="220"/>
        <w:sectPr w:rsidR="00725314" w:rsidRPr="00B576E6" w:rsidSect="00893FAE">
          <w:headerReference w:type="even" r:id="rId13"/>
          <w:headerReference w:type="default" r:id="rId14"/>
          <w:footerReference w:type="even" r:id="rId15"/>
          <w:footerReference w:type="default" r:id="rId16"/>
          <w:footerReference w:type="first" r:id="rId17"/>
          <w:footnotePr>
            <w:numRestart w:val="eachSect"/>
          </w:footnotePr>
          <w:pgSz w:w="12240" w:h="15840" w:code="1"/>
          <w:pgMar w:top="720" w:right="1440" w:bottom="864" w:left="1440" w:header="720" w:footer="475" w:gutter="0"/>
          <w:cols w:space="720"/>
          <w:titlePg/>
          <w:docGrid w:linePitch="299"/>
        </w:sectPr>
      </w:pPr>
      <w:r>
        <w:t>La quatrième et dernière tranche de la phase II du PGEH de l’Argentine, ainsi que le plan de mise en œuvre de la tranche pour 2026</w:t>
      </w:r>
      <w:r>
        <w:noBreakHyphen/>
        <w:t>2027 correspondant, pour un montant de</w:t>
      </w:r>
      <w:bookmarkStart w:id="6" w:name="_Hlk126861459"/>
      <w:r>
        <w:t xml:space="preserve"> 919 124 $US, plus des coûts d’appui d’agence de 64 339 $US</w:t>
      </w:r>
      <w:bookmarkEnd w:id="6"/>
      <w:r>
        <w:t>.</w:t>
      </w:r>
    </w:p>
    <w:p w14:paraId="7F52D0C7" w14:textId="77777777" w:rsidR="00893FAE" w:rsidRPr="00B576E6" w:rsidRDefault="00893FAE" w:rsidP="00893FAE">
      <w:pPr>
        <w:spacing w:after="120"/>
        <w:jc w:val="center"/>
        <w:rPr>
          <w:b/>
        </w:rPr>
      </w:pPr>
      <w:bookmarkStart w:id="7" w:name="_Hlk214234586"/>
      <w:r>
        <w:rPr>
          <w:b/>
        </w:rPr>
        <w:lastRenderedPageBreak/>
        <w:t>FICHE D’ÉVALUATION DU PROJET – PROJETS PLURIANNUELS</w:t>
      </w:r>
    </w:p>
    <w:p w14:paraId="27204E7E" w14:textId="77777777" w:rsidR="00893FAE" w:rsidRPr="00B576E6" w:rsidRDefault="00893FAE" w:rsidP="00893FAE">
      <w:pPr>
        <w:spacing w:after="200"/>
        <w:jc w:val="center"/>
        <w:rPr>
          <w:b/>
          <w:bCs/>
        </w:rPr>
      </w:pPr>
      <w:r>
        <w:rPr>
          <w:b/>
        </w:rPr>
        <w:t>Argentine (l’)</w:t>
      </w:r>
    </w:p>
    <w:tbl>
      <w:tblPr>
        <w:tblStyle w:val="TableGrid"/>
        <w:tblW w:w="11286" w:type="dxa"/>
        <w:tblInd w:w="-1013" w:type="dxa"/>
        <w:tblLook w:val="04A0" w:firstRow="1" w:lastRow="0" w:firstColumn="1" w:lastColumn="0" w:noHBand="0" w:noVBand="1"/>
      </w:tblPr>
      <w:tblGrid>
        <w:gridCol w:w="4552"/>
        <w:gridCol w:w="1559"/>
        <w:gridCol w:w="2268"/>
        <w:gridCol w:w="2907"/>
      </w:tblGrid>
      <w:tr w:rsidR="00893FAE" w:rsidRPr="00B576E6" w14:paraId="0D59806F" w14:textId="77777777" w:rsidTr="00CF4DB6">
        <w:trPr>
          <w:trHeight w:val="283"/>
        </w:trPr>
        <w:tc>
          <w:tcPr>
            <w:tcW w:w="4552" w:type="dxa"/>
            <w:hideMark/>
          </w:tcPr>
          <w:p w14:paraId="1D6FF657" w14:textId="706DFF60" w:rsidR="00893FAE" w:rsidRPr="00B576E6" w:rsidRDefault="00893FAE" w:rsidP="00C815D7">
            <w:pPr>
              <w:jc w:val="left"/>
              <w:rPr>
                <w:b/>
                <w:sz w:val="20"/>
                <w:szCs w:val="20"/>
              </w:rPr>
            </w:pPr>
            <w:r>
              <w:rPr>
                <w:b/>
                <w:sz w:val="20"/>
              </w:rPr>
              <w:t>I) TITRE DU PROJET</w:t>
            </w:r>
          </w:p>
        </w:tc>
        <w:tc>
          <w:tcPr>
            <w:tcW w:w="1559" w:type="dxa"/>
            <w:hideMark/>
          </w:tcPr>
          <w:p w14:paraId="6B4A34C7" w14:textId="77777777" w:rsidR="00893FAE" w:rsidRPr="00B576E6" w:rsidRDefault="00893FAE" w:rsidP="00C815D7">
            <w:pPr>
              <w:jc w:val="center"/>
              <w:rPr>
                <w:b/>
                <w:sz w:val="20"/>
                <w:szCs w:val="20"/>
              </w:rPr>
            </w:pPr>
            <w:r>
              <w:rPr>
                <w:b/>
                <w:sz w:val="20"/>
              </w:rPr>
              <w:t>AGENCE</w:t>
            </w:r>
          </w:p>
        </w:tc>
        <w:tc>
          <w:tcPr>
            <w:tcW w:w="2268" w:type="dxa"/>
            <w:hideMark/>
          </w:tcPr>
          <w:p w14:paraId="18D7B9F2" w14:textId="77777777" w:rsidR="00893FAE" w:rsidRPr="00B576E6" w:rsidRDefault="00893FAE" w:rsidP="00C815D7">
            <w:pPr>
              <w:jc w:val="center"/>
              <w:rPr>
                <w:b/>
                <w:sz w:val="20"/>
                <w:szCs w:val="20"/>
              </w:rPr>
            </w:pPr>
            <w:r>
              <w:rPr>
                <w:b/>
                <w:sz w:val="20"/>
              </w:rPr>
              <w:t>RÉUNION D’APPROBATION</w:t>
            </w:r>
          </w:p>
        </w:tc>
        <w:tc>
          <w:tcPr>
            <w:tcW w:w="2907" w:type="dxa"/>
            <w:hideMark/>
          </w:tcPr>
          <w:p w14:paraId="270531F0" w14:textId="77777777" w:rsidR="00893FAE" w:rsidRPr="00B576E6" w:rsidRDefault="00893FAE" w:rsidP="00C815D7">
            <w:pPr>
              <w:jc w:val="center"/>
              <w:rPr>
                <w:b/>
                <w:sz w:val="20"/>
                <w:szCs w:val="20"/>
              </w:rPr>
            </w:pPr>
            <w:r>
              <w:rPr>
                <w:b/>
                <w:sz w:val="20"/>
              </w:rPr>
              <w:t>MESURE DE CONTRÔLE</w:t>
            </w:r>
          </w:p>
        </w:tc>
      </w:tr>
      <w:tr w:rsidR="00893FAE" w:rsidRPr="00B576E6" w14:paraId="03592972" w14:textId="77777777" w:rsidTr="00CF4DB6">
        <w:trPr>
          <w:trHeight w:val="233"/>
        </w:trPr>
        <w:tc>
          <w:tcPr>
            <w:tcW w:w="4552" w:type="dxa"/>
            <w:vAlign w:val="center"/>
            <w:hideMark/>
          </w:tcPr>
          <w:p w14:paraId="3DA0D74D" w14:textId="01E195F7" w:rsidR="00893FAE" w:rsidRPr="00B576E6" w:rsidRDefault="00893FAE" w:rsidP="00A05687">
            <w:pPr>
              <w:jc w:val="left"/>
              <w:rPr>
                <w:sz w:val="20"/>
                <w:szCs w:val="20"/>
              </w:rPr>
            </w:pPr>
            <w:r>
              <w:rPr>
                <w:sz w:val="20"/>
              </w:rPr>
              <w:t>Maîtrise des émissions de HFC</w:t>
            </w:r>
            <w:r>
              <w:rPr>
                <w:sz w:val="20"/>
              </w:rPr>
              <w:noBreakHyphen/>
              <w:t>23 générées durant la production de HCFC</w:t>
            </w:r>
            <w:r>
              <w:rPr>
                <w:sz w:val="20"/>
              </w:rPr>
              <w:noBreakHyphen/>
              <w:t>22 chez Frio Industrias Argentina</w:t>
            </w:r>
          </w:p>
        </w:tc>
        <w:tc>
          <w:tcPr>
            <w:tcW w:w="1559" w:type="dxa"/>
            <w:vAlign w:val="center"/>
          </w:tcPr>
          <w:p w14:paraId="5E70688E" w14:textId="77777777" w:rsidR="00893FAE" w:rsidRPr="00B576E6" w:rsidRDefault="00893FAE" w:rsidP="00C815D7">
            <w:pPr>
              <w:jc w:val="center"/>
              <w:rPr>
                <w:sz w:val="20"/>
                <w:szCs w:val="20"/>
              </w:rPr>
            </w:pPr>
            <w:r>
              <w:rPr>
                <w:color w:val="000000" w:themeColor="text1"/>
                <w:sz w:val="20"/>
              </w:rPr>
              <w:t>ONUDI (principale)</w:t>
            </w:r>
          </w:p>
        </w:tc>
        <w:tc>
          <w:tcPr>
            <w:tcW w:w="2268" w:type="dxa"/>
            <w:vAlign w:val="center"/>
          </w:tcPr>
          <w:p w14:paraId="196809A6" w14:textId="77777777" w:rsidR="00893FAE" w:rsidRPr="00B576E6" w:rsidRDefault="00893FAE" w:rsidP="00C815D7">
            <w:pPr>
              <w:jc w:val="center"/>
              <w:rPr>
                <w:sz w:val="20"/>
                <w:szCs w:val="20"/>
              </w:rPr>
            </w:pPr>
            <w:r>
              <w:rPr>
                <w:sz w:val="20"/>
              </w:rPr>
              <w:t>87</w:t>
            </w:r>
            <w:r>
              <w:rPr>
                <w:sz w:val="20"/>
                <w:vertAlign w:val="superscript"/>
              </w:rPr>
              <w:t>e</w:t>
            </w:r>
            <w:r>
              <w:rPr>
                <w:sz w:val="20"/>
              </w:rPr>
              <w:t xml:space="preserve"> </w:t>
            </w:r>
          </w:p>
        </w:tc>
        <w:tc>
          <w:tcPr>
            <w:tcW w:w="2907" w:type="dxa"/>
            <w:vAlign w:val="center"/>
          </w:tcPr>
          <w:p w14:paraId="4746D4A9" w14:textId="77777777" w:rsidR="00893FAE" w:rsidRPr="00B576E6" w:rsidRDefault="00893FAE" w:rsidP="00C815D7">
            <w:pPr>
              <w:jc w:val="center"/>
              <w:rPr>
                <w:sz w:val="20"/>
                <w:szCs w:val="20"/>
              </w:rPr>
            </w:pPr>
            <w:r>
              <w:rPr>
                <w:sz w:val="20"/>
              </w:rPr>
              <w:t>0,1 kg de HFC-23 pour 100 kg de HCFC-22 produit à partir de 2022</w:t>
            </w:r>
            <w:r>
              <w:rPr>
                <w:sz w:val="20"/>
                <w:vertAlign w:val="superscript"/>
              </w:rPr>
              <w:t>*</w:t>
            </w:r>
          </w:p>
        </w:tc>
      </w:tr>
    </w:tbl>
    <w:p w14:paraId="0E97A9EC" w14:textId="77777777" w:rsidR="00893FAE" w:rsidRPr="00B576E6" w:rsidRDefault="00893FAE" w:rsidP="00CF4DB6">
      <w:pPr>
        <w:ind w:left="-900" w:right="-900" w:hanging="90"/>
        <w:rPr>
          <w:sz w:val="20"/>
          <w:szCs w:val="20"/>
        </w:rPr>
      </w:pPr>
      <w:r>
        <w:rPr>
          <w:sz w:val="18"/>
        </w:rPr>
        <w:t>* Le projet a été approuvé</w:t>
      </w:r>
      <w:r>
        <w:rPr>
          <w:sz w:val="20"/>
        </w:rPr>
        <w:t xml:space="preserve"> </w:t>
      </w:r>
      <w:r>
        <w:rPr>
          <w:sz w:val="18"/>
        </w:rPr>
        <w:t>étant entendu que le Gouvernement de l’Argentine veillerait à ce qu’à partir du 1</w:t>
      </w:r>
      <w:r>
        <w:rPr>
          <w:sz w:val="18"/>
          <w:vertAlign w:val="superscript"/>
        </w:rPr>
        <w:t>er</w:t>
      </w:r>
      <w:r>
        <w:rPr>
          <w:sz w:val="18"/>
        </w:rPr>
        <w:t> janvier 2022, les émissions de HFC-23 en tant que sous-produit de la chaîne de production de HCFC-22 soient détruites en application du Protocole de Montréal et que les émissions provenant de la chaîne restent inférieures ou égales à 0,1 kg de HFC-23 pour 100 kg de HCFC-22 produit.</w:t>
      </w:r>
    </w:p>
    <w:p w14:paraId="6B5E7C5A" w14:textId="77777777" w:rsidR="00893FAE" w:rsidRPr="00B576E6" w:rsidRDefault="00893FAE" w:rsidP="00893FAE">
      <w:pPr>
        <w:jc w:val="center"/>
        <w:rPr>
          <w:sz w:val="20"/>
          <w:szCs w:val="20"/>
        </w:rPr>
      </w:pPr>
    </w:p>
    <w:tbl>
      <w:tblPr>
        <w:tblStyle w:val="TableGrid"/>
        <w:tblW w:w="11250" w:type="dxa"/>
        <w:tblInd w:w="-995" w:type="dxa"/>
        <w:tblLook w:val="04A0" w:firstRow="1" w:lastRow="0" w:firstColumn="1" w:lastColumn="0" w:noHBand="0" w:noVBand="1"/>
      </w:tblPr>
      <w:tblGrid>
        <w:gridCol w:w="6093"/>
        <w:gridCol w:w="2410"/>
        <w:gridCol w:w="2747"/>
      </w:tblGrid>
      <w:tr w:rsidR="00893FAE" w:rsidRPr="00B576E6" w14:paraId="5B478731" w14:textId="77777777" w:rsidTr="00CF4DB6">
        <w:trPr>
          <w:trHeight w:val="283"/>
        </w:trPr>
        <w:tc>
          <w:tcPr>
            <w:tcW w:w="6093" w:type="dxa"/>
            <w:hideMark/>
          </w:tcPr>
          <w:p w14:paraId="22D57CB0" w14:textId="46EAF345" w:rsidR="00893FAE" w:rsidRPr="00B576E6" w:rsidRDefault="00893FAE" w:rsidP="00C815D7">
            <w:pPr>
              <w:jc w:val="left"/>
              <w:rPr>
                <w:b/>
                <w:sz w:val="20"/>
                <w:szCs w:val="20"/>
              </w:rPr>
            </w:pPr>
            <w:r>
              <w:rPr>
                <w:b/>
                <w:sz w:val="20"/>
              </w:rPr>
              <w:t>II) DERNIÈRES DONNÉES EN VERTU DE L’ARTICLE 7 (annexe C, groupe I)</w:t>
            </w:r>
          </w:p>
        </w:tc>
        <w:tc>
          <w:tcPr>
            <w:tcW w:w="2410" w:type="dxa"/>
            <w:hideMark/>
          </w:tcPr>
          <w:p w14:paraId="731D264E" w14:textId="77777777" w:rsidR="00893FAE" w:rsidRPr="00B576E6" w:rsidRDefault="00893FAE" w:rsidP="00C815D7">
            <w:pPr>
              <w:jc w:val="center"/>
              <w:rPr>
                <w:sz w:val="20"/>
                <w:szCs w:val="20"/>
              </w:rPr>
            </w:pPr>
            <w:r>
              <w:rPr>
                <w:sz w:val="20"/>
              </w:rPr>
              <w:t>Année : 2024</w:t>
            </w:r>
          </w:p>
        </w:tc>
        <w:tc>
          <w:tcPr>
            <w:tcW w:w="2747" w:type="dxa"/>
            <w:hideMark/>
          </w:tcPr>
          <w:p w14:paraId="40536B48" w14:textId="28C99D83" w:rsidR="00893FAE" w:rsidRPr="00B576E6" w:rsidRDefault="00893FAE" w:rsidP="00656DA5">
            <w:pPr>
              <w:jc w:val="center"/>
              <w:rPr>
                <w:sz w:val="20"/>
                <w:szCs w:val="20"/>
              </w:rPr>
            </w:pPr>
            <w:r>
              <w:rPr>
                <w:sz w:val="20"/>
              </w:rPr>
              <w:t>158,45 tonne</w:t>
            </w:r>
            <w:r w:rsidR="00656DA5">
              <w:rPr>
                <w:sz w:val="20"/>
              </w:rPr>
              <w:t>s</w:t>
            </w:r>
            <w:r>
              <w:rPr>
                <w:sz w:val="20"/>
              </w:rPr>
              <w:t> PAO</w:t>
            </w:r>
          </w:p>
        </w:tc>
      </w:tr>
    </w:tbl>
    <w:p w14:paraId="621A3B11" w14:textId="77777777" w:rsidR="00893FAE" w:rsidRPr="00B576E6" w:rsidRDefault="00893FAE" w:rsidP="00893FAE">
      <w:pPr>
        <w:jc w:val="center"/>
        <w:rPr>
          <w:sz w:val="20"/>
          <w:szCs w:val="20"/>
        </w:rPr>
      </w:pPr>
    </w:p>
    <w:tbl>
      <w:tblPr>
        <w:tblStyle w:val="TableGrid"/>
        <w:tblW w:w="6021" w:type="pct"/>
        <w:tblInd w:w="-97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6075"/>
        <w:gridCol w:w="2410"/>
        <w:gridCol w:w="2774"/>
      </w:tblGrid>
      <w:tr w:rsidR="00893FAE" w:rsidRPr="00B576E6" w14:paraId="25F9F68C" w14:textId="77777777" w:rsidTr="00CF4DB6">
        <w:trPr>
          <w:trHeight w:val="283"/>
        </w:trPr>
        <w:tc>
          <w:tcPr>
            <w:tcW w:w="8485" w:type="dxa"/>
            <w:gridSpan w:val="2"/>
            <w:hideMark/>
          </w:tcPr>
          <w:p w14:paraId="2358D3F8" w14:textId="77777777" w:rsidR="00893FAE" w:rsidRPr="00B576E6" w:rsidRDefault="00893FAE" w:rsidP="00C815D7">
            <w:pPr>
              <w:jc w:val="left"/>
              <w:rPr>
                <w:b/>
                <w:sz w:val="20"/>
                <w:szCs w:val="20"/>
              </w:rPr>
            </w:pPr>
            <w:r>
              <w:rPr>
                <w:b/>
                <w:sz w:val="20"/>
              </w:rPr>
              <w:t>(III) DONNÉES RELATIVES À LA CONSOMMATION VÉRIFIÉES (tm)</w:t>
            </w:r>
          </w:p>
        </w:tc>
        <w:tc>
          <w:tcPr>
            <w:tcW w:w="2774" w:type="dxa"/>
            <w:hideMark/>
          </w:tcPr>
          <w:p w14:paraId="21C88DF0" w14:textId="77777777" w:rsidR="00893FAE" w:rsidRPr="00B576E6" w:rsidRDefault="00893FAE" w:rsidP="00656DA5">
            <w:pPr>
              <w:jc w:val="center"/>
              <w:rPr>
                <w:b/>
                <w:sz w:val="20"/>
                <w:szCs w:val="20"/>
              </w:rPr>
            </w:pPr>
            <w:r>
              <w:rPr>
                <w:b/>
                <w:sz w:val="20"/>
              </w:rPr>
              <w:t>Année : 2024</w:t>
            </w:r>
          </w:p>
        </w:tc>
      </w:tr>
      <w:tr w:rsidR="00893FAE" w:rsidRPr="00B576E6" w14:paraId="2A287105" w14:textId="77777777" w:rsidTr="00CF4DB6">
        <w:trPr>
          <w:trHeight w:val="249"/>
        </w:trPr>
        <w:tc>
          <w:tcPr>
            <w:tcW w:w="6075" w:type="dxa"/>
            <w:hideMark/>
          </w:tcPr>
          <w:p w14:paraId="017421D8" w14:textId="77777777" w:rsidR="00893FAE" w:rsidRPr="00B576E6" w:rsidRDefault="00893FAE" w:rsidP="00C815D7">
            <w:pPr>
              <w:jc w:val="center"/>
              <w:rPr>
                <w:sz w:val="20"/>
                <w:szCs w:val="20"/>
              </w:rPr>
            </w:pPr>
            <w:r>
              <w:rPr>
                <w:sz w:val="20"/>
              </w:rPr>
              <w:t>Produit chimique</w:t>
            </w:r>
          </w:p>
        </w:tc>
        <w:tc>
          <w:tcPr>
            <w:tcW w:w="5184" w:type="dxa"/>
            <w:gridSpan w:val="2"/>
            <w:hideMark/>
          </w:tcPr>
          <w:p w14:paraId="5F430BCC" w14:textId="77777777" w:rsidR="00893FAE" w:rsidRPr="00B576E6" w:rsidRDefault="00893FAE" w:rsidP="00C815D7">
            <w:pPr>
              <w:jc w:val="center"/>
              <w:rPr>
                <w:sz w:val="20"/>
                <w:szCs w:val="20"/>
              </w:rPr>
            </w:pPr>
            <w:r>
              <w:rPr>
                <w:sz w:val="20"/>
              </w:rPr>
              <w:t>Total</w:t>
            </w:r>
          </w:p>
        </w:tc>
      </w:tr>
      <w:tr w:rsidR="00893FAE" w:rsidRPr="00B576E6" w14:paraId="3A08D41E" w14:textId="77777777" w:rsidTr="00CF4DB6">
        <w:trPr>
          <w:trHeight w:val="249"/>
        </w:trPr>
        <w:tc>
          <w:tcPr>
            <w:tcW w:w="6075" w:type="dxa"/>
            <w:hideMark/>
          </w:tcPr>
          <w:p w14:paraId="6C849EEF" w14:textId="77777777" w:rsidR="00893FAE" w:rsidRPr="00B576E6" w:rsidRDefault="00893FAE" w:rsidP="00C815D7">
            <w:pPr>
              <w:jc w:val="left"/>
              <w:rPr>
                <w:sz w:val="20"/>
                <w:szCs w:val="20"/>
              </w:rPr>
            </w:pPr>
            <w:r>
              <w:rPr>
                <w:sz w:val="20"/>
              </w:rPr>
              <w:t>Production de HCFC-22</w:t>
            </w:r>
          </w:p>
        </w:tc>
        <w:tc>
          <w:tcPr>
            <w:tcW w:w="5184" w:type="dxa"/>
            <w:gridSpan w:val="2"/>
          </w:tcPr>
          <w:p w14:paraId="36D23A06" w14:textId="77777777" w:rsidR="00893FAE" w:rsidRPr="00B576E6" w:rsidRDefault="00893FAE" w:rsidP="00656DA5">
            <w:pPr>
              <w:jc w:val="right"/>
              <w:rPr>
                <w:sz w:val="20"/>
                <w:szCs w:val="20"/>
              </w:rPr>
            </w:pPr>
            <w:r>
              <w:rPr>
                <w:color w:val="000000" w:themeColor="text1"/>
                <w:sz w:val="20"/>
              </w:rPr>
              <w:t>1 818,76</w:t>
            </w:r>
          </w:p>
        </w:tc>
      </w:tr>
      <w:tr w:rsidR="00893FAE" w:rsidRPr="00B576E6" w14:paraId="0EE50374" w14:textId="77777777" w:rsidTr="00CF4DB6">
        <w:trPr>
          <w:trHeight w:val="249"/>
        </w:trPr>
        <w:tc>
          <w:tcPr>
            <w:tcW w:w="6075" w:type="dxa"/>
          </w:tcPr>
          <w:p w14:paraId="7FBE57DD" w14:textId="77777777" w:rsidR="00893FAE" w:rsidRPr="00B576E6" w:rsidRDefault="00893FAE" w:rsidP="00C815D7">
            <w:pPr>
              <w:jc w:val="left"/>
              <w:rPr>
                <w:sz w:val="20"/>
                <w:szCs w:val="20"/>
              </w:rPr>
            </w:pPr>
            <w:r>
              <w:rPr>
                <w:sz w:val="20"/>
              </w:rPr>
              <w:t>Génération de HFC-23</w:t>
            </w:r>
          </w:p>
        </w:tc>
        <w:tc>
          <w:tcPr>
            <w:tcW w:w="5184" w:type="dxa"/>
            <w:gridSpan w:val="2"/>
          </w:tcPr>
          <w:p w14:paraId="443DB8BD" w14:textId="77777777" w:rsidR="00893FAE" w:rsidRPr="00B576E6" w:rsidRDefault="00893FAE" w:rsidP="00656DA5">
            <w:pPr>
              <w:jc w:val="right"/>
              <w:rPr>
                <w:color w:val="000000" w:themeColor="text1"/>
                <w:sz w:val="20"/>
                <w:szCs w:val="20"/>
              </w:rPr>
            </w:pPr>
            <w:r>
              <w:rPr>
                <w:color w:val="000000" w:themeColor="text1"/>
                <w:sz w:val="20"/>
              </w:rPr>
              <w:t>58,55</w:t>
            </w:r>
          </w:p>
        </w:tc>
      </w:tr>
      <w:tr w:rsidR="00893FAE" w:rsidRPr="00B576E6" w14:paraId="137DEF44" w14:textId="77777777" w:rsidTr="00CF4DB6">
        <w:trPr>
          <w:trHeight w:val="249"/>
        </w:trPr>
        <w:tc>
          <w:tcPr>
            <w:tcW w:w="6075" w:type="dxa"/>
          </w:tcPr>
          <w:p w14:paraId="02C235FD" w14:textId="77777777" w:rsidR="00893FAE" w:rsidRPr="00B576E6" w:rsidRDefault="00893FAE" w:rsidP="00C815D7">
            <w:pPr>
              <w:jc w:val="left"/>
              <w:rPr>
                <w:sz w:val="20"/>
                <w:szCs w:val="20"/>
              </w:rPr>
            </w:pPr>
            <w:r>
              <w:rPr>
                <w:sz w:val="20"/>
              </w:rPr>
              <w:t>Émissions de HFC-23</w:t>
            </w:r>
          </w:p>
        </w:tc>
        <w:tc>
          <w:tcPr>
            <w:tcW w:w="5184" w:type="dxa"/>
            <w:gridSpan w:val="2"/>
          </w:tcPr>
          <w:p w14:paraId="6F9DCAE7" w14:textId="77777777" w:rsidR="00893FAE" w:rsidRPr="00B576E6" w:rsidRDefault="00893FAE" w:rsidP="00656DA5">
            <w:pPr>
              <w:jc w:val="right"/>
              <w:rPr>
                <w:color w:val="000000" w:themeColor="text1"/>
                <w:sz w:val="20"/>
                <w:szCs w:val="20"/>
              </w:rPr>
            </w:pPr>
            <w:r>
              <w:rPr>
                <w:sz w:val="20"/>
              </w:rPr>
              <w:t>0,00</w:t>
            </w:r>
          </w:p>
        </w:tc>
      </w:tr>
    </w:tbl>
    <w:p w14:paraId="6150CB1C" w14:textId="77777777" w:rsidR="00893FAE" w:rsidRPr="00B576E6" w:rsidRDefault="00893FAE" w:rsidP="00893FAE">
      <w:pPr>
        <w:jc w:val="left"/>
        <w:rPr>
          <w:sz w:val="18"/>
          <w:szCs w:val="18"/>
        </w:rPr>
      </w:pPr>
    </w:p>
    <w:tbl>
      <w:tblPr>
        <w:tblStyle w:val="TableGrid"/>
        <w:tblW w:w="6021" w:type="pct"/>
        <w:tblInd w:w="-959" w:type="dxa"/>
        <w:tblLook w:val="04A0" w:firstRow="1" w:lastRow="0" w:firstColumn="1" w:lastColumn="0" w:noHBand="0" w:noVBand="1"/>
      </w:tblPr>
      <w:tblGrid>
        <w:gridCol w:w="2656"/>
        <w:gridCol w:w="2405"/>
        <w:gridCol w:w="1470"/>
        <w:gridCol w:w="1470"/>
        <w:gridCol w:w="1470"/>
        <w:gridCol w:w="1788"/>
      </w:tblGrid>
      <w:tr w:rsidR="00893FAE" w:rsidRPr="00B576E6" w14:paraId="6992AEEA" w14:textId="77777777" w:rsidTr="00CF4DB6">
        <w:trPr>
          <w:trHeight w:val="283"/>
        </w:trPr>
        <w:tc>
          <w:tcPr>
            <w:tcW w:w="2247" w:type="pct"/>
            <w:gridSpan w:val="2"/>
            <w:hideMark/>
          </w:tcPr>
          <w:p w14:paraId="738CCEFB" w14:textId="3E837F66" w:rsidR="00893FAE" w:rsidRPr="00B576E6" w:rsidRDefault="00893FAE" w:rsidP="00C815D7">
            <w:pPr>
              <w:jc w:val="left"/>
              <w:rPr>
                <w:b/>
                <w:sz w:val="20"/>
                <w:szCs w:val="20"/>
              </w:rPr>
            </w:pPr>
            <w:r>
              <w:rPr>
                <w:b/>
                <w:sz w:val="20"/>
              </w:rPr>
              <w:t>V) PLAN D’ACTIVITÉS ENTÉRINÉ</w:t>
            </w:r>
          </w:p>
        </w:tc>
        <w:tc>
          <w:tcPr>
            <w:tcW w:w="653" w:type="pct"/>
            <w:hideMark/>
          </w:tcPr>
          <w:p w14:paraId="7BED5CE7" w14:textId="77777777" w:rsidR="00893FAE" w:rsidRPr="00B576E6" w:rsidRDefault="00893FAE" w:rsidP="00C815D7">
            <w:pPr>
              <w:jc w:val="center"/>
              <w:rPr>
                <w:b/>
                <w:sz w:val="20"/>
                <w:szCs w:val="20"/>
              </w:rPr>
            </w:pPr>
            <w:r>
              <w:rPr>
                <w:b/>
                <w:sz w:val="20"/>
              </w:rPr>
              <w:t>2025</w:t>
            </w:r>
          </w:p>
        </w:tc>
        <w:tc>
          <w:tcPr>
            <w:tcW w:w="653" w:type="pct"/>
          </w:tcPr>
          <w:p w14:paraId="5C121582" w14:textId="77777777" w:rsidR="00893FAE" w:rsidRPr="00B576E6" w:rsidRDefault="00893FAE" w:rsidP="00C815D7">
            <w:pPr>
              <w:jc w:val="center"/>
              <w:rPr>
                <w:b/>
                <w:sz w:val="20"/>
                <w:szCs w:val="20"/>
              </w:rPr>
            </w:pPr>
            <w:r>
              <w:rPr>
                <w:b/>
                <w:sz w:val="20"/>
              </w:rPr>
              <w:t>2026</w:t>
            </w:r>
          </w:p>
        </w:tc>
        <w:tc>
          <w:tcPr>
            <w:tcW w:w="653" w:type="pct"/>
          </w:tcPr>
          <w:p w14:paraId="3CD0055A" w14:textId="77777777" w:rsidR="00893FAE" w:rsidRPr="00B576E6" w:rsidRDefault="00893FAE" w:rsidP="00C815D7">
            <w:pPr>
              <w:jc w:val="center"/>
              <w:rPr>
                <w:b/>
                <w:sz w:val="20"/>
                <w:szCs w:val="20"/>
              </w:rPr>
            </w:pPr>
            <w:r>
              <w:rPr>
                <w:b/>
                <w:sz w:val="20"/>
              </w:rPr>
              <w:t>2027</w:t>
            </w:r>
          </w:p>
        </w:tc>
        <w:tc>
          <w:tcPr>
            <w:tcW w:w="794" w:type="pct"/>
            <w:hideMark/>
          </w:tcPr>
          <w:p w14:paraId="136A2178" w14:textId="77777777" w:rsidR="00893FAE" w:rsidRPr="00B576E6" w:rsidRDefault="00893FAE" w:rsidP="00C815D7">
            <w:pPr>
              <w:jc w:val="center"/>
              <w:rPr>
                <w:b/>
                <w:sz w:val="20"/>
                <w:szCs w:val="20"/>
              </w:rPr>
            </w:pPr>
            <w:r>
              <w:rPr>
                <w:b/>
                <w:sz w:val="20"/>
              </w:rPr>
              <w:t>Total</w:t>
            </w:r>
          </w:p>
        </w:tc>
      </w:tr>
      <w:tr w:rsidR="00893FAE" w:rsidRPr="00B576E6" w14:paraId="556583F6" w14:textId="77777777" w:rsidTr="00CF4DB6">
        <w:trPr>
          <w:trHeight w:val="245"/>
        </w:trPr>
        <w:tc>
          <w:tcPr>
            <w:tcW w:w="1179" w:type="pct"/>
            <w:vAlign w:val="center"/>
            <w:hideMark/>
          </w:tcPr>
          <w:p w14:paraId="3B4D3B4C" w14:textId="77777777" w:rsidR="00893FAE" w:rsidRPr="00B576E6" w:rsidRDefault="00893FAE" w:rsidP="00C815D7">
            <w:pPr>
              <w:jc w:val="center"/>
              <w:rPr>
                <w:sz w:val="20"/>
                <w:szCs w:val="20"/>
              </w:rPr>
            </w:pPr>
            <w:r>
              <w:rPr>
                <w:sz w:val="20"/>
              </w:rPr>
              <w:t>ONUDI</w:t>
            </w:r>
          </w:p>
        </w:tc>
        <w:tc>
          <w:tcPr>
            <w:tcW w:w="1068" w:type="pct"/>
            <w:hideMark/>
          </w:tcPr>
          <w:p w14:paraId="1CE8A8DB" w14:textId="77777777" w:rsidR="00893FAE" w:rsidRPr="00B576E6" w:rsidRDefault="00893FAE" w:rsidP="00C815D7">
            <w:pPr>
              <w:jc w:val="left"/>
              <w:rPr>
                <w:sz w:val="20"/>
                <w:szCs w:val="20"/>
              </w:rPr>
            </w:pPr>
            <w:r>
              <w:rPr>
                <w:sz w:val="20"/>
              </w:rPr>
              <w:t>Financement ($US)</w:t>
            </w:r>
          </w:p>
        </w:tc>
        <w:tc>
          <w:tcPr>
            <w:tcW w:w="653" w:type="pct"/>
          </w:tcPr>
          <w:p w14:paraId="24A28FA9" w14:textId="77777777" w:rsidR="00893FAE" w:rsidRPr="00B576E6" w:rsidRDefault="00893FAE" w:rsidP="00656DA5">
            <w:pPr>
              <w:jc w:val="center"/>
              <w:rPr>
                <w:sz w:val="20"/>
                <w:szCs w:val="20"/>
              </w:rPr>
            </w:pPr>
            <w:r>
              <w:rPr>
                <w:sz w:val="20"/>
              </w:rPr>
              <w:t>13 650</w:t>
            </w:r>
          </w:p>
        </w:tc>
        <w:tc>
          <w:tcPr>
            <w:tcW w:w="653" w:type="pct"/>
          </w:tcPr>
          <w:p w14:paraId="0B6DFF6B" w14:textId="77777777" w:rsidR="00893FAE" w:rsidRPr="00B576E6" w:rsidRDefault="00893FAE" w:rsidP="00656DA5">
            <w:pPr>
              <w:jc w:val="center"/>
              <w:rPr>
                <w:sz w:val="20"/>
                <w:szCs w:val="20"/>
              </w:rPr>
            </w:pPr>
            <w:r>
              <w:rPr>
                <w:sz w:val="20"/>
              </w:rPr>
              <w:t>120 650</w:t>
            </w:r>
          </w:p>
        </w:tc>
        <w:tc>
          <w:tcPr>
            <w:tcW w:w="653" w:type="pct"/>
          </w:tcPr>
          <w:p w14:paraId="15EC681E" w14:textId="77777777" w:rsidR="00893FAE" w:rsidRPr="00B576E6" w:rsidRDefault="00893FAE" w:rsidP="00656DA5">
            <w:pPr>
              <w:jc w:val="center"/>
              <w:rPr>
                <w:sz w:val="20"/>
                <w:szCs w:val="20"/>
              </w:rPr>
            </w:pPr>
            <w:r>
              <w:rPr>
                <w:sz w:val="20"/>
              </w:rPr>
              <w:t>108 983</w:t>
            </w:r>
          </w:p>
        </w:tc>
        <w:tc>
          <w:tcPr>
            <w:tcW w:w="794" w:type="pct"/>
          </w:tcPr>
          <w:p w14:paraId="2962FBE0" w14:textId="337EA9F4" w:rsidR="00893FAE" w:rsidRPr="00B576E6" w:rsidRDefault="00893FAE" w:rsidP="00656DA5">
            <w:pPr>
              <w:jc w:val="center"/>
              <w:rPr>
                <w:sz w:val="20"/>
                <w:szCs w:val="20"/>
              </w:rPr>
            </w:pPr>
            <w:r w:rsidRPr="00B576E6">
              <w:rPr>
                <w:sz w:val="20"/>
              </w:rPr>
              <w:fldChar w:fldCharType="begin"/>
            </w:r>
            <w:r w:rsidRPr="00B576E6">
              <w:rPr>
                <w:sz w:val="20"/>
              </w:rPr>
              <w:instrText xml:space="preserve"> =SUM(LEFT) </w:instrText>
            </w:r>
            <w:r w:rsidRPr="00B576E6">
              <w:rPr>
                <w:sz w:val="20"/>
              </w:rPr>
              <w:fldChar w:fldCharType="separate"/>
            </w:r>
            <w:r w:rsidR="00B4420C">
              <w:rPr>
                <w:noProof/>
                <w:sz w:val="20"/>
              </w:rPr>
              <w:t>243 283</w:t>
            </w:r>
            <w:r w:rsidRPr="00B576E6">
              <w:rPr>
                <w:sz w:val="20"/>
              </w:rPr>
              <w:fldChar w:fldCharType="end"/>
            </w:r>
          </w:p>
        </w:tc>
      </w:tr>
    </w:tbl>
    <w:p w14:paraId="32844810" w14:textId="77777777" w:rsidR="00893FAE" w:rsidRPr="00B576E6" w:rsidRDefault="00893FAE" w:rsidP="00893FAE">
      <w:pPr>
        <w:rPr>
          <w:sz w:val="20"/>
          <w:szCs w:val="20"/>
        </w:rPr>
      </w:pPr>
    </w:p>
    <w:tbl>
      <w:tblPr>
        <w:tblStyle w:val="TableGrid"/>
        <w:tblW w:w="11245" w:type="dxa"/>
        <w:jc w:val="center"/>
        <w:tblLayout w:type="fixed"/>
        <w:tblCellMar>
          <w:left w:w="57" w:type="dxa"/>
          <w:right w:w="85" w:type="dxa"/>
        </w:tblCellMar>
        <w:tblLook w:val="04A0" w:firstRow="1" w:lastRow="0" w:firstColumn="1" w:lastColumn="0" w:noHBand="0" w:noVBand="1"/>
      </w:tblPr>
      <w:tblGrid>
        <w:gridCol w:w="1255"/>
        <w:gridCol w:w="720"/>
        <w:gridCol w:w="900"/>
        <w:gridCol w:w="900"/>
        <w:gridCol w:w="739"/>
        <w:gridCol w:w="819"/>
        <w:gridCol w:w="820"/>
        <w:gridCol w:w="819"/>
        <w:gridCol w:w="820"/>
        <w:gridCol w:w="819"/>
        <w:gridCol w:w="820"/>
        <w:gridCol w:w="819"/>
        <w:gridCol w:w="995"/>
      </w:tblGrid>
      <w:tr w:rsidR="00083532" w:rsidRPr="00B576E6" w14:paraId="00E58B31" w14:textId="77777777" w:rsidTr="00142EEB">
        <w:trPr>
          <w:trHeight w:val="286"/>
          <w:jc w:val="center"/>
        </w:trPr>
        <w:tc>
          <w:tcPr>
            <w:tcW w:w="2875" w:type="dxa"/>
            <w:gridSpan w:val="3"/>
            <w:tcMar>
              <w:right w:w="58" w:type="dxa"/>
            </w:tcMar>
            <w:hideMark/>
          </w:tcPr>
          <w:p w14:paraId="17CD6389" w14:textId="55BB4405" w:rsidR="00893FAE" w:rsidRPr="00B576E6" w:rsidRDefault="00893FAE" w:rsidP="00C815D7">
            <w:pPr>
              <w:spacing w:afterLines="20" w:after="48"/>
              <w:jc w:val="left"/>
              <w:rPr>
                <w:b/>
                <w:sz w:val="18"/>
                <w:szCs w:val="18"/>
              </w:rPr>
            </w:pPr>
            <w:r>
              <w:rPr>
                <w:b/>
                <w:sz w:val="18"/>
              </w:rPr>
              <w:t>VI) DONNÉES DU PROJET</w:t>
            </w:r>
          </w:p>
        </w:tc>
        <w:tc>
          <w:tcPr>
            <w:tcW w:w="900" w:type="dxa"/>
            <w:tcMar>
              <w:right w:w="58" w:type="dxa"/>
            </w:tcMar>
            <w:hideMark/>
          </w:tcPr>
          <w:p w14:paraId="3D702A74" w14:textId="77777777" w:rsidR="00893FAE" w:rsidRPr="00B576E6" w:rsidRDefault="00893FAE" w:rsidP="00C815D7">
            <w:pPr>
              <w:spacing w:afterLines="20" w:after="48"/>
              <w:jc w:val="center"/>
              <w:rPr>
                <w:b/>
                <w:sz w:val="18"/>
                <w:szCs w:val="18"/>
              </w:rPr>
            </w:pPr>
            <w:r>
              <w:rPr>
                <w:b/>
                <w:sz w:val="18"/>
              </w:rPr>
              <w:t>2021</w:t>
            </w:r>
          </w:p>
        </w:tc>
        <w:tc>
          <w:tcPr>
            <w:tcW w:w="739" w:type="dxa"/>
            <w:tcMar>
              <w:right w:w="58" w:type="dxa"/>
            </w:tcMar>
          </w:tcPr>
          <w:p w14:paraId="13197A03" w14:textId="77777777" w:rsidR="00893FAE" w:rsidRPr="00B576E6" w:rsidRDefault="00893FAE" w:rsidP="00C815D7">
            <w:pPr>
              <w:spacing w:afterLines="20" w:after="48"/>
              <w:jc w:val="center"/>
              <w:rPr>
                <w:b/>
                <w:sz w:val="18"/>
                <w:szCs w:val="18"/>
              </w:rPr>
            </w:pPr>
            <w:r>
              <w:rPr>
                <w:b/>
                <w:sz w:val="18"/>
              </w:rPr>
              <w:t>2022-2023</w:t>
            </w:r>
          </w:p>
        </w:tc>
        <w:tc>
          <w:tcPr>
            <w:tcW w:w="819" w:type="dxa"/>
            <w:tcMar>
              <w:right w:w="58" w:type="dxa"/>
            </w:tcMar>
          </w:tcPr>
          <w:p w14:paraId="536A7EB5" w14:textId="77777777" w:rsidR="00893FAE" w:rsidRPr="00B576E6" w:rsidRDefault="00893FAE" w:rsidP="00C815D7">
            <w:pPr>
              <w:spacing w:afterLines="20" w:after="48"/>
              <w:jc w:val="center"/>
              <w:rPr>
                <w:b/>
                <w:sz w:val="18"/>
                <w:szCs w:val="18"/>
              </w:rPr>
            </w:pPr>
            <w:r>
              <w:rPr>
                <w:b/>
                <w:sz w:val="18"/>
              </w:rPr>
              <w:t>2024*</w:t>
            </w:r>
          </w:p>
        </w:tc>
        <w:tc>
          <w:tcPr>
            <w:tcW w:w="820" w:type="dxa"/>
            <w:tcMar>
              <w:right w:w="58" w:type="dxa"/>
            </w:tcMar>
          </w:tcPr>
          <w:p w14:paraId="378BD9BE" w14:textId="77777777" w:rsidR="00893FAE" w:rsidRPr="00B576E6" w:rsidRDefault="00893FAE" w:rsidP="00C815D7">
            <w:pPr>
              <w:spacing w:afterLines="20" w:after="48"/>
              <w:jc w:val="center"/>
              <w:rPr>
                <w:b/>
                <w:sz w:val="18"/>
                <w:szCs w:val="18"/>
              </w:rPr>
            </w:pPr>
            <w:r>
              <w:rPr>
                <w:b/>
                <w:sz w:val="18"/>
              </w:rPr>
              <w:t>2025*</w:t>
            </w:r>
          </w:p>
        </w:tc>
        <w:tc>
          <w:tcPr>
            <w:tcW w:w="819" w:type="dxa"/>
            <w:tcMar>
              <w:right w:w="58" w:type="dxa"/>
            </w:tcMar>
          </w:tcPr>
          <w:p w14:paraId="0B2D2EC2" w14:textId="77777777" w:rsidR="00893FAE" w:rsidRPr="00B576E6" w:rsidRDefault="00893FAE" w:rsidP="00C815D7">
            <w:pPr>
              <w:spacing w:afterLines="20" w:after="48"/>
              <w:jc w:val="center"/>
              <w:rPr>
                <w:b/>
                <w:sz w:val="18"/>
                <w:szCs w:val="18"/>
              </w:rPr>
            </w:pPr>
            <w:r>
              <w:rPr>
                <w:b/>
                <w:sz w:val="18"/>
              </w:rPr>
              <w:t>2026</w:t>
            </w:r>
          </w:p>
        </w:tc>
        <w:tc>
          <w:tcPr>
            <w:tcW w:w="820" w:type="dxa"/>
            <w:tcMar>
              <w:right w:w="58" w:type="dxa"/>
            </w:tcMar>
          </w:tcPr>
          <w:p w14:paraId="5F678F0F" w14:textId="77777777" w:rsidR="00893FAE" w:rsidRPr="00B576E6" w:rsidRDefault="00893FAE" w:rsidP="00C815D7">
            <w:pPr>
              <w:spacing w:afterLines="20" w:after="48"/>
              <w:jc w:val="center"/>
              <w:rPr>
                <w:b/>
                <w:sz w:val="18"/>
                <w:szCs w:val="18"/>
              </w:rPr>
            </w:pPr>
            <w:r>
              <w:rPr>
                <w:b/>
                <w:sz w:val="18"/>
              </w:rPr>
              <w:t>2027</w:t>
            </w:r>
          </w:p>
        </w:tc>
        <w:tc>
          <w:tcPr>
            <w:tcW w:w="819" w:type="dxa"/>
            <w:tcMar>
              <w:right w:w="58" w:type="dxa"/>
            </w:tcMar>
          </w:tcPr>
          <w:p w14:paraId="22E81056" w14:textId="77777777" w:rsidR="00893FAE" w:rsidRPr="00B576E6" w:rsidRDefault="00893FAE" w:rsidP="00C815D7">
            <w:pPr>
              <w:spacing w:afterLines="20" w:after="48"/>
              <w:jc w:val="center"/>
              <w:rPr>
                <w:b/>
                <w:sz w:val="18"/>
                <w:szCs w:val="18"/>
              </w:rPr>
            </w:pPr>
            <w:r>
              <w:rPr>
                <w:b/>
                <w:sz w:val="18"/>
              </w:rPr>
              <w:t>2028</w:t>
            </w:r>
          </w:p>
        </w:tc>
        <w:tc>
          <w:tcPr>
            <w:tcW w:w="820" w:type="dxa"/>
            <w:tcMar>
              <w:right w:w="58" w:type="dxa"/>
            </w:tcMar>
          </w:tcPr>
          <w:p w14:paraId="3BC77D92" w14:textId="77777777" w:rsidR="00893FAE" w:rsidRPr="00B576E6" w:rsidRDefault="00893FAE" w:rsidP="00C815D7">
            <w:pPr>
              <w:spacing w:afterLines="20" w:after="48"/>
              <w:jc w:val="center"/>
              <w:rPr>
                <w:b/>
                <w:sz w:val="18"/>
                <w:szCs w:val="18"/>
              </w:rPr>
            </w:pPr>
            <w:r>
              <w:rPr>
                <w:b/>
                <w:sz w:val="18"/>
              </w:rPr>
              <w:t>2029</w:t>
            </w:r>
          </w:p>
        </w:tc>
        <w:tc>
          <w:tcPr>
            <w:tcW w:w="819" w:type="dxa"/>
            <w:tcMar>
              <w:right w:w="58" w:type="dxa"/>
            </w:tcMar>
          </w:tcPr>
          <w:p w14:paraId="6F292B12" w14:textId="77777777" w:rsidR="00893FAE" w:rsidRPr="00B576E6" w:rsidRDefault="00893FAE" w:rsidP="00C815D7">
            <w:pPr>
              <w:spacing w:afterLines="20" w:after="48"/>
              <w:jc w:val="center"/>
              <w:rPr>
                <w:b/>
                <w:sz w:val="18"/>
                <w:szCs w:val="18"/>
              </w:rPr>
            </w:pPr>
            <w:r>
              <w:rPr>
                <w:b/>
                <w:sz w:val="18"/>
              </w:rPr>
              <w:t>2030</w:t>
            </w:r>
          </w:p>
        </w:tc>
        <w:tc>
          <w:tcPr>
            <w:tcW w:w="995" w:type="dxa"/>
            <w:tcMar>
              <w:right w:w="58" w:type="dxa"/>
            </w:tcMar>
            <w:hideMark/>
          </w:tcPr>
          <w:p w14:paraId="196633FF" w14:textId="77777777" w:rsidR="00893FAE" w:rsidRPr="00B576E6" w:rsidRDefault="00893FAE" w:rsidP="00C815D7">
            <w:pPr>
              <w:spacing w:afterLines="20" w:after="48"/>
              <w:jc w:val="center"/>
              <w:rPr>
                <w:b/>
                <w:sz w:val="18"/>
                <w:szCs w:val="18"/>
              </w:rPr>
            </w:pPr>
            <w:r>
              <w:rPr>
                <w:b/>
                <w:sz w:val="18"/>
              </w:rPr>
              <w:t>Total</w:t>
            </w:r>
          </w:p>
        </w:tc>
      </w:tr>
      <w:tr w:rsidR="00083532" w:rsidRPr="00B576E6" w14:paraId="2D29930D" w14:textId="77777777" w:rsidTr="00142EEB">
        <w:trPr>
          <w:trHeight w:val="170"/>
          <w:jc w:val="center"/>
        </w:trPr>
        <w:tc>
          <w:tcPr>
            <w:tcW w:w="2875" w:type="dxa"/>
            <w:gridSpan w:val="3"/>
            <w:tcMar>
              <w:right w:w="58" w:type="dxa"/>
            </w:tcMar>
            <w:hideMark/>
          </w:tcPr>
          <w:p w14:paraId="01198A35" w14:textId="77777777" w:rsidR="00893FAE" w:rsidRPr="00B576E6" w:rsidRDefault="00893FAE" w:rsidP="00C815D7">
            <w:pPr>
              <w:spacing w:afterLines="20" w:after="48"/>
              <w:jc w:val="left"/>
              <w:rPr>
                <w:sz w:val="18"/>
                <w:szCs w:val="18"/>
              </w:rPr>
            </w:pPr>
            <w:r>
              <w:rPr>
                <w:color w:val="000000"/>
                <w:sz w:val="18"/>
              </w:rPr>
              <w:t>Émissions maximales admissibles des substances du groupe II de l’annexe F pour 100 kg de substances du groupe I de l’annexe C produits (kg)</w:t>
            </w:r>
          </w:p>
        </w:tc>
        <w:tc>
          <w:tcPr>
            <w:tcW w:w="900" w:type="dxa"/>
            <w:tcMar>
              <w:right w:w="58" w:type="dxa"/>
            </w:tcMar>
          </w:tcPr>
          <w:p w14:paraId="4BD7B798" w14:textId="77777777" w:rsidR="00893FAE" w:rsidRPr="00B576E6" w:rsidRDefault="00893FAE" w:rsidP="004A3523">
            <w:pPr>
              <w:spacing w:afterLines="20" w:after="48"/>
              <w:jc w:val="right"/>
              <w:rPr>
                <w:color w:val="000000"/>
                <w:sz w:val="18"/>
                <w:szCs w:val="18"/>
              </w:rPr>
            </w:pPr>
            <w:r>
              <w:rPr>
                <w:color w:val="000000"/>
                <w:sz w:val="18"/>
              </w:rPr>
              <w:t>s.o.</w:t>
            </w:r>
          </w:p>
        </w:tc>
        <w:tc>
          <w:tcPr>
            <w:tcW w:w="739" w:type="dxa"/>
            <w:tcMar>
              <w:right w:w="58" w:type="dxa"/>
            </w:tcMar>
          </w:tcPr>
          <w:p w14:paraId="2DAB2B3B" w14:textId="77777777" w:rsidR="00893FAE" w:rsidRPr="00B576E6" w:rsidRDefault="00893FAE" w:rsidP="004A3523">
            <w:pPr>
              <w:spacing w:afterLines="20" w:after="48"/>
              <w:jc w:val="right"/>
              <w:rPr>
                <w:color w:val="000000"/>
                <w:sz w:val="18"/>
                <w:szCs w:val="18"/>
              </w:rPr>
            </w:pPr>
            <w:r>
              <w:rPr>
                <w:color w:val="000000"/>
                <w:sz w:val="18"/>
              </w:rPr>
              <w:t>0,10</w:t>
            </w:r>
          </w:p>
        </w:tc>
        <w:tc>
          <w:tcPr>
            <w:tcW w:w="819" w:type="dxa"/>
            <w:tcMar>
              <w:right w:w="58" w:type="dxa"/>
            </w:tcMar>
          </w:tcPr>
          <w:p w14:paraId="1AA63BF8" w14:textId="77777777" w:rsidR="00893FAE" w:rsidRPr="00B576E6" w:rsidRDefault="00893FAE" w:rsidP="004A3523">
            <w:pPr>
              <w:spacing w:afterLines="20" w:after="48"/>
              <w:jc w:val="right"/>
              <w:rPr>
                <w:color w:val="000000"/>
                <w:sz w:val="18"/>
                <w:szCs w:val="18"/>
              </w:rPr>
            </w:pPr>
            <w:r>
              <w:rPr>
                <w:color w:val="000000"/>
                <w:sz w:val="18"/>
              </w:rPr>
              <w:t>0,10</w:t>
            </w:r>
          </w:p>
        </w:tc>
        <w:tc>
          <w:tcPr>
            <w:tcW w:w="820" w:type="dxa"/>
            <w:tcMar>
              <w:right w:w="58" w:type="dxa"/>
            </w:tcMar>
          </w:tcPr>
          <w:p w14:paraId="76576225" w14:textId="77777777" w:rsidR="00893FAE" w:rsidRPr="00B576E6" w:rsidRDefault="00893FAE" w:rsidP="004A3523">
            <w:pPr>
              <w:spacing w:afterLines="20" w:after="48"/>
              <w:jc w:val="right"/>
              <w:rPr>
                <w:color w:val="000000"/>
                <w:sz w:val="18"/>
                <w:szCs w:val="18"/>
              </w:rPr>
            </w:pPr>
            <w:r>
              <w:rPr>
                <w:color w:val="000000"/>
                <w:sz w:val="18"/>
              </w:rPr>
              <w:t>0,10</w:t>
            </w:r>
          </w:p>
        </w:tc>
        <w:tc>
          <w:tcPr>
            <w:tcW w:w="819" w:type="dxa"/>
            <w:tcMar>
              <w:right w:w="58" w:type="dxa"/>
            </w:tcMar>
          </w:tcPr>
          <w:p w14:paraId="115D2978" w14:textId="77777777" w:rsidR="00893FAE" w:rsidRPr="00B576E6" w:rsidRDefault="00893FAE" w:rsidP="004A3523">
            <w:pPr>
              <w:spacing w:afterLines="20" w:after="48"/>
              <w:jc w:val="right"/>
              <w:rPr>
                <w:color w:val="000000"/>
                <w:sz w:val="18"/>
                <w:szCs w:val="18"/>
              </w:rPr>
            </w:pPr>
            <w:r>
              <w:rPr>
                <w:color w:val="000000"/>
                <w:sz w:val="18"/>
              </w:rPr>
              <w:t>0,10</w:t>
            </w:r>
          </w:p>
        </w:tc>
        <w:tc>
          <w:tcPr>
            <w:tcW w:w="820" w:type="dxa"/>
            <w:tcMar>
              <w:right w:w="58" w:type="dxa"/>
            </w:tcMar>
          </w:tcPr>
          <w:p w14:paraId="3E0C962B" w14:textId="77777777" w:rsidR="00893FAE" w:rsidRPr="00B576E6" w:rsidRDefault="00893FAE" w:rsidP="004A3523">
            <w:pPr>
              <w:spacing w:afterLines="20" w:after="48"/>
              <w:jc w:val="right"/>
              <w:rPr>
                <w:color w:val="000000"/>
                <w:sz w:val="18"/>
                <w:szCs w:val="18"/>
              </w:rPr>
            </w:pPr>
            <w:r>
              <w:rPr>
                <w:color w:val="000000"/>
                <w:sz w:val="18"/>
              </w:rPr>
              <w:t>0,10</w:t>
            </w:r>
          </w:p>
        </w:tc>
        <w:tc>
          <w:tcPr>
            <w:tcW w:w="819" w:type="dxa"/>
            <w:tcMar>
              <w:right w:w="58" w:type="dxa"/>
            </w:tcMar>
          </w:tcPr>
          <w:p w14:paraId="03E9C498" w14:textId="77777777" w:rsidR="00893FAE" w:rsidRPr="00B576E6" w:rsidRDefault="00893FAE" w:rsidP="004A3523">
            <w:pPr>
              <w:spacing w:afterLines="20" w:after="48"/>
              <w:jc w:val="right"/>
              <w:rPr>
                <w:color w:val="000000"/>
                <w:sz w:val="18"/>
                <w:szCs w:val="18"/>
              </w:rPr>
            </w:pPr>
            <w:r>
              <w:rPr>
                <w:color w:val="000000"/>
                <w:sz w:val="18"/>
              </w:rPr>
              <w:t>0,10</w:t>
            </w:r>
          </w:p>
        </w:tc>
        <w:tc>
          <w:tcPr>
            <w:tcW w:w="820" w:type="dxa"/>
            <w:tcMar>
              <w:right w:w="58" w:type="dxa"/>
            </w:tcMar>
          </w:tcPr>
          <w:p w14:paraId="3A27ADF2" w14:textId="77777777" w:rsidR="00893FAE" w:rsidRPr="00B576E6" w:rsidRDefault="00893FAE" w:rsidP="004A3523">
            <w:pPr>
              <w:spacing w:afterLines="20" w:after="48"/>
              <w:jc w:val="right"/>
              <w:rPr>
                <w:color w:val="000000"/>
                <w:sz w:val="18"/>
                <w:szCs w:val="18"/>
              </w:rPr>
            </w:pPr>
            <w:r>
              <w:rPr>
                <w:color w:val="000000"/>
                <w:sz w:val="18"/>
              </w:rPr>
              <w:t>0,10</w:t>
            </w:r>
          </w:p>
        </w:tc>
        <w:tc>
          <w:tcPr>
            <w:tcW w:w="819" w:type="dxa"/>
            <w:tcMar>
              <w:right w:w="58" w:type="dxa"/>
            </w:tcMar>
          </w:tcPr>
          <w:p w14:paraId="1F48F5A2" w14:textId="77777777" w:rsidR="00893FAE" w:rsidRPr="00B576E6" w:rsidRDefault="00893FAE" w:rsidP="004A3523">
            <w:pPr>
              <w:spacing w:afterLines="20" w:after="48"/>
              <w:jc w:val="right"/>
              <w:rPr>
                <w:color w:val="000000"/>
                <w:sz w:val="18"/>
                <w:szCs w:val="18"/>
              </w:rPr>
            </w:pPr>
            <w:r>
              <w:rPr>
                <w:color w:val="000000"/>
                <w:sz w:val="18"/>
              </w:rPr>
              <w:t>0,10</w:t>
            </w:r>
          </w:p>
        </w:tc>
        <w:tc>
          <w:tcPr>
            <w:tcW w:w="995" w:type="dxa"/>
            <w:tcMar>
              <w:right w:w="58" w:type="dxa"/>
            </w:tcMar>
            <w:hideMark/>
          </w:tcPr>
          <w:p w14:paraId="4D03FDB9" w14:textId="77777777" w:rsidR="00893FAE" w:rsidRPr="00B576E6" w:rsidRDefault="00893FAE" w:rsidP="004A3523">
            <w:pPr>
              <w:spacing w:afterLines="20" w:after="48"/>
              <w:jc w:val="right"/>
              <w:rPr>
                <w:sz w:val="18"/>
                <w:szCs w:val="18"/>
              </w:rPr>
            </w:pPr>
            <w:r>
              <w:rPr>
                <w:sz w:val="18"/>
              </w:rPr>
              <w:t>s.o.</w:t>
            </w:r>
          </w:p>
        </w:tc>
      </w:tr>
      <w:tr w:rsidR="00083532" w:rsidRPr="00B576E6" w14:paraId="746A727A" w14:textId="77777777" w:rsidTr="00142EEB">
        <w:trPr>
          <w:trHeight w:val="433"/>
          <w:jc w:val="center"/>
        </w:trPr>
        <w:tc>
          <w:tcPr>
            <w:tcW w:w="1255" w:type="dxa"/>
            <w:vMerge w:val="restart"/>
            <w:tcMar>
              <w:right w:w="58" w:type="dxa"/>
            </w:tcMar>
            <w:vAlign w:val="center"/>
            <w:hideMark/>
          </w:tcPr>
          <w:p w14:paraId="2EFB2254" w14:textId="77777777" w:rsidR="00893FAE" w:rsidRPr="00B576E6" w:rsidRDefault="00893FAE" w:rsidP="00C815D7">
            <w:pPr>
              <w:spacing w:afterLines="20" w:after="48"/>
              <w:jc w:val="left"/>
              <w:rPr>
                <w:sz w:val="18"/>
                <w:szCs w:val="18"/>
              </w:rPr>
            </w:pPr>
            <w:r>
              <w:rPr>
                <w:sz w:val="18"/>
              </w:rPr>
              <w:t>Financement convenu en principe ($US)</w:t>
            </w:r>
          </w:p>
        </w:tc>
        <w:tc>
          <w:tcPr>
            <w:tcW w:w="720" w:type="dxa"/>
            <w:vMerge w:val="restart"/>
            <w:tcMar>
              <w:right w:w="58" w:type="dxa"/>
            </w:tcMar>
            <w:vAlign w:val="center"/>
            <w:hideMark/>
          </w:tcPr>
          <w:p w14:paraId="7360CABA" w14:textId="77777777" w:rsidR="00893FAE" w:rsidRPr="00B576E6" w:rsidRDefault="00893FAE" w:rsidP="00C815D7">
            <w:pPr>
              <w:spacing w:afterLines="20" w:after="48"/>
              <w:jc w:val="center"/>
              <w:rPr>
                <w:sz w:val="18"/>
                <w:szCs w:val="18"/>
              </w:rPr>
            </w:pPr>
            <w:r>
              <w:rPr>
                <w:color w:val="000000" w:themeColor="text1"/>
                <w:sz w:val="18"/>
              </w:rPr>
              <w:t>ONUDI</w:t>
            </w:r>
          </w:p>
        </w:tc>
        <w:tc>
          <w:tcPr>
            <w:tcW w:w="900" w:type="dxa"/>
            <w:tcMar>
              <w:right w:w="58" w:type="dxa"/>
            </w:tcMar>
            <w:hideMark/>
          </w:tcPr>
          <w:p w14:paraId="634E3615" w14:textId="77777777" w:rsidR="00893FAE" w:rsidRPr="00B576E6" w:rsidRDefault="00893FAE" w:rsidP="00C815D7">
            <w:pPr>
              <w:spacing w:afterLines="20" w:after="48"/>
              <w:jc w:val="left"/>
              <w:rPr>
                <w:sz w:val="18"/>
                <w:szCs w:val="18"/>
              </w:rPr>
            </w:pPr>
            <w:r>
              <w:rPr>
                <w:sz w:val="18"/>
              </w:rPr>
              <w:t>Coûts du projet</w:t>
            </w:r>
          </w:p>
        </w:tc>
        <w:tc>
          <w:tcPr>
            <w:tcW w:w="900" w:type="dxa"/>
            <w:tcMar>
              <w:right w:w="58" w:type="dxa"/>
            </w:tcMar>
          </w:tcPr>
          <w:p w14:paraId="4A7DAEDA" w14:textId="77777777" w:rsidR="00893FAE" w:rsidRPr="00B576E6" w:rsidRDefault="00893FAE" w:rsidP="004A3523">
            <w:pPr>
              <w:spacing w:afterLines="20" w:after="48"/>
              <w:jc w:val="right"/>
              <w:rPr>
                <w:color w:val="000000"/>
                <w:sz w:val="18"/>
                <w:szCs w:val="18"/>
              </w:rPr>
            </w:pPr>
            <w:r>
              <w:rPr>
                <w:sz w:val="18"/>
              </w:rPr>
              <w:t>1 527 851</w:t>
            </w:r>
          </w:p>
        </w:tc>
        <w:tc>
          <w:tcPr>
            <w:tcW w:w="739" w:type="dxa"/>
            <w:tcMar>
              <w:right w:w="58" w:type="dxa"/>
            </w:tcMar>
          </w:tcPr>
          <w:p w14:paraId="52A9B843" w14:textId="77777777" w:rsidR="00893FAE" w:rsidRPr="00B576E6" w:rsidRDefault="00893FAE" w:rsidP="004A3523">
            <w:pPr>
              <w:spacing w:afterLines="20" w:after="48"/>
              <w:jc w:val="right"/>
              <w:rPr>
                <w:color w:val="000000"/>
                <w:sz w:val="18"/>
                <w:szCs w:val="18"/>
              </w:rPr>
            </w:pPr>
            <w:r>
              <w:rPr>
                <w:color w:val="000000"/>
                <w:sz w:val="18"/>
              </w:rPr>
              <w:t>-</w:t>
            </w:r>
          </w:p>
        </w:tc>
        <w:tc>
          <w:tcPr>
            <w:tcW w:w="819" w:type="dxa"/>
            <w:tcMar>
              <w:right w:w="58" w:type="dxa"/>
            </w:tcMar>
          </w:tcPr>
          <w:p w14:paraId="540EBEBA" w14:textId="77777777" w:rsidR="00893FAE" w:rsidRPr="00B576E6" w:rsidRDefault="00893FAE" w:rsidP="004A3523">
            <w:pPr>
              <w:spacing w:afterLines="20" w:after="48"/>
              <w:ind w:left="-59"/>
              <w:jc w:val="right"/>
              <w:rPr>
                <w:color w:val="000000"/>
                <w:sz w:val="18"/>
                <w:szCs w:val="18"/>
              </w:rPr>
            </w:pPr>
            <w:r>
              <w:rPr>
                <w:sz w:val="18"/>
                <w:vertAlign w:val="superscript"/>
              </w:rPr>
              <w:t>**</w:t>
            </w:r>
            <w:r>
              <w:rPr>
                <w:sz w:val="18"/>
              </w:rPr>
              <w:t>112 757</w:t>
            </w:r>
          </w:p>
        </w:tc>
        <w:tc>
          <w:tcPr>
            <w:tcW w:w="820" w:type="dxa"/>
            <w:tcMar>
              <w:right w:w="58" w:type="dxa"/>
            </w:tcMar>
          </w:tcPr>
          <w:p w14:paraId="54B7BDFC" w14:textId="77777777" w:rsidR="00893FAE" w:rsidRPr="00B576E6" w:rsidRDefault="00893FAE" w:rsidP="004A3523">
            <w:pPr>
              <w:spacing w:afterLines="20" w:after="48"/>
              <w:ind w:left="-199"/>
              <w:jc w:val="right"/>
              <w:rPr>
                <w:color w:val="000000"/>
                <w:sz w:val="18"/>
                <w:szCs w:val="18"/>
              </w:rPr>
            </w:pPr>
            <w:r>
              <w:rPr>
                <w:sz w:val="18"/>
              </w:rPr>
              <w:t>112 757</w:t>
            </w:r>
          </w:p>
        </w:tc>
        <w:tc>
          <w:tcPr>
            <w:tcW w:w="819" w:type="dxa"/>
            <w:tcMar>
              <w:right w:w="58" w:type="dxa"/>
            </w:tcMar>
          </w:tcPr>
          <w:p w14:paraId="28005346" w14:textId="77777777" w:rsidR="00893FAE" w:rsidRPr="00B576E6" w:rsidRDefault="00893FAE" w:rsidP="004A3523">
            <w:pPr>
              <w:spacing w:afterLines="20" w:after="48"/>
              <w:ind w:left="-56"/>
              <w:jc w:val="right"/>
              <w:rPr>
                <w:color w:val="000000"/>
                <w:sz w:val="18"/>
                <w:szCs w:val="18"/>
              </w:rPr>
            </w:pPr>
            <w:r>
              <w:rPr>
                <w:sz w:val="18"/>
              </w:rPr>
              <w:t>101 853</w:t>
            </w:r>
          </w:p>
        </w:tc>
        <w:tc>
          <w:tcPr>
            <w:tcW w:w="820" w:type="dxa"/>
            <w:tcMar>
              <w:right w:w="58" w:type="dxa"/>
            </w:tcMar>
          </w:tcPr>
          <w:p w14:paraId="2F877F65" w14:textId="77777777" w:rsidR="00893FAE" w:rsidRPr="00B576E6" w:rsidRDefault="00893FAE" w:rsidP="004A3523">
            <w:pPr>
              <w:spacing w:afterLines="20" w:after="48"/>
              <w:jc w:val="right"/>
              <w:rPr>
                <w:color w:val="000000"/>
                <w:sz w:val="18"/>
                <w:szCs w:val="18"/>
              </w:rPr>
            </w:pPr>
            <w:r>
              <w:rPr>
                <w:sz w:val="18"/>
              </w:rPr>
              <w:t>101 853</w:t>
            </w:r>
          </w:p>
        </w:tc>
        <w:tc>
          <w:tcPr>
            <w:tcW w:w="819" w:type="dxa"/>
            <w:tcMar>
              <w:right w:w="58" w:type="dxa"/>
            </w:tcMar>
          </w:tcPr>
          <w:p w14:paraId="7C2F0CCC" w14:textId="77777777" w:rsidR="00893FAE" w:rsidRPr="00B576E6" w:rsidRDefault="00893FAE" w:rsidP="004A3523">
            <w:pPr>
              <w:spacing w:afterLines="20" w:after="48"/>
              <w:jc w:val="right"/>
              <w:rPr>
                <w:color w:val="000000"/>
                <w:sz w:val="18"/>
                <w:szCs w:val="18"/>
              </w:rPr>
            </w:pPr>
            <w:r>
              <w:rPr>
                <w:sz w:val="18"/>
              </w:rPr>
              <w:t>101 853</w:t>
            </w:r>
          </w:p>
        </w:tc>
        <w:tc>
          <w:tcPr>
            <w:tcW w:w="820" w:type="dxa"/>
            <w:tcMar>
              <w:right w:w="58" w:type="dxa"/>
            </w:tcMar>
          </w:tcPr>
          <w:p w14:paraId="340AD669" w14:textId="77777777" w:rsidR="00893FAE" w:rsidRPr="00B576E6" w:rsidRDefault="00893FAE" w:rsidP="004A3523">
            <w:pPr>
              <w:spacing w:afterLines="20" w:after="48"/>
              <w:jc w:val="right"/>
              <w:rPr>
                <w:color w:val="000000"/>
                <w:sz w:val="18"/>
                <w:szCs w:val="18"/>
              </w:rPr>
            </w:pPr>
            <w:r>
              <w:rPr>
                <w:sz w:val="18"/>
              </w:rPr>
              <w:t>101 853</w:t>
            </w:r>
          </w:p>
        </w:tc>
        <w:tc>
          <w:tcPr>
            <w:tcW w:w="819" w:type="dxa"/>
            <w:tcMar>
              <w:right w:w="58" w:type="dxa"/>
            </w:tcMar>
          </w:tcPr>
          <w:p w14:paraId="1ED04DFE" w14:textId="77777777" w:rsidR="00893FAE" w:rsidRPr="00B576E6" w:rsidRDefault="00893FAE" w:rsidP="004A3523">
            <w:pPr>
              <w:spacing w:afterLines="20" w:after="48"/>
              <w:ind w:left="-86"/>
              <w:jc w:val="right"/>
              <w:rPr>
                <w:color w:val="000000"/>
                <w:sz w:val="18"/>
                <w:szCs w:val="18"/>
              </w:rPr>
            </w:pPr>
            <w:r>
              <w:rPr>
                <w:sz w:val="18"/>
              </w:rPr>
              <w:t>101 853</w:t>
            </w:r>
          </w:p>
        </w:tc>
        <w:tc>
          <w:tcPr>
            <w:tcW w:w="995" w:type="dxa"/>
            <w:tcMar>
              <w:right w:w="58" w:type="dxa"/>
            </w:tcMar>
          </w:tcPr>
          <w:p w14:paraId="384CC691" w14:textId="77777777" w:rsidR="00893FAE" w:rsidRPr="00B576E6" w:rsidRDefault="00893FAE" w:rsidP="004A3523">
            <w:pPr>
              <w:spacing w:afterLines="20" w:after="48"/>
              <w:jc w:val="right"/>
              <w:rPr>
                <w:color w:val="000000"/>
                <w:sz w:val="18"/>
                <w:szCs w:val="18"/>
              </w:rPr>
            </w:pPr>
            <w:r>
              <w:rPr>
                <w:sz w:val="18"/>
              </w:rPr>
              <w:t>2 262 630</w:t>
            </w:r>
          </w:p>
        </w:tc>
      </w:tr>
      <w:tr w:rsidR="00083532" w:rsidRPr="00B576E6" w14:paraId="7753EAEB" w14:textId="77777777" w:rsidTr="00142EEB">
        <w:trPr>
          <w:trHeight w:val="433"/>
          <w:jc w:val="center"/>
        </w:trPr>
        <w:tc>
          <w:tcPr>
            <w:tcW w:w="1255" w:type="dxa"/>
            <w:vMerge/>
            <w:tcMar>
              <w:right w:w="58" w:type="dxa"/>
            </w:tcMar>
            <w:vAlign w:val="center"/>
            <w:hideMark/>
          </w:tcPr>
          <w:p w14:paraId="32B6AF4D" w14:textId="77777777" w:rsidR="00893FAE" w:rsidRPr="00B576E6" w:rsidRDefault="00893FAE" w:rsidP="00C815D7">
            <w:pPr>
              <w:jc w:val="left"/>
              <w:rPr>
                <w:sz w:val="18"/>
                <w:szCs w:val="18"/>
              </w:rPr>
            </w:pPr>
          </w:p>
        </w:tc>
        <w:tc>
          <w:tcPr>
            <w:tcW w:w="720" w:type="dxa"/>
            <w:vMerge/>
            <w:tcMar>
              <w:right w:w="58" w:type="dxa"/>
            </w:tcMar>
            <w:vAlign w:val="center"/>
            <w:hideMark/>
          </w:tcPr>
          <w:p w14:paraId="256FF5EA" w14:textId="77777777" w:rsidR="00893FAE" w:rsidRPr="00B576E6" w:rsidRDefault="00893FAE" w:rsidP="00C815D7">
            <w:pPr>
              <w:jc w:val="left"/>
              <w:rPr>
                <w:sz w:val="18"/>
                <w:szCs w:val="18"/>
              </w:rPr>
            </w:pPr>
          </w:p>
        </w:tc>
        <w:tc>
          <w:tcPr>
            <w:tcW w:w="900" w:type="dxa"/>
            <w:tcMar>
              <w:right w:w="58" w:type="dxa"/>
            </w:tcMar>
            <w:hideMark/>
          </w:tcPr>
          <w:p w14:paraId="405D8FD5" w14:textId="77777777" w:rsidR="00083532" w:rsidRDefault="00893FAE" w:rsidP="00C815D7">
            <w:pPr>
              <w:spacing w:afterLines="20" w:after="48"/>
              <w:jc w:val="left"/>
              <w:rPr>
                <w:sz w:val="18"/>
              </w:rPr>
            </w:pPr>
            <w:r>
              <w:rPr>
                <w:sz w:val="18"/>
              </w:rPr>
              <w:t xml:space="preserve">Coûts </w:t>
            </w:r>
          </w:p>
          <w:p w14:paraId="5339DCC9" w14:textId="7099339A" w:rsidR="00893FAE" w:rsidRPr="00B576E6" w:rsidRDefault="00893FAE" w:rsidP="00C815D7">
            <w:pPr>
              <w:spacing w:afterLines="20" w:after="48"/>
              <w:jc w:val="left"/>
              <w:rPr>
                <w:sz w:val="18"/>
                <w:szCs w:val="18"/>
              </w:rPr>
            </w:pPr>
            <w:r>
              <w:rPr>
                <w:sz w:val="18"/>
              </w:rPr>
              <w:t>d’appui</w:t>
            </w:r>
          </w:p>
        </w:tc>
        <w:tc>
          <w:tcPr>
            <w:tcW w:w="900" w:type="dxa"/>
            <w:tcMar>
              <w:right w:w="58" w:type="dxa"/>
            </w:tcMar>
          </w:tcPr>
          <w:p w14:paraId="6DD7EF7F" w14:textId="77777777" w:rsidR="00893FAE" w:rsidRPr="00B576E6" w:rsidRDefault="00893FAE" w:rsidP="004A3523">
            <w:pPr>
              <w:spacing w:afterLines="20" w:after="48"/>
              <w:jc w:val="right"/>
              <w:rPr>
                <w:color w:val="000000"/>
                <w:sz w:val="18"/>
                <w:szCs w:val="18"/>
              </w:rPr>
            </w:pPr>
            <w:r>
              <w:rPr>
                <w:sz w:val="18"/>
              </w:rPr>
              <w:t>106 950</w:t>
            </w:r>
          </w:p>
        </w:tc>
        <w:tc>
          <w:tcPr>
            <w:tcW w:w="739" w:type="dxa"/>
            <w:tcMar>
              <w:right w:w="58" w:type="dxa"/>
            </w:tcMar>
          </w:tcPr>
          <w:p w14:paraId="100BCB3C" w14:textId="77777777" w:rsidR="00893FAE" w:rsidRPr="00B576E6" w:rsidRDefault="00893FAE" w:rsidP="004A3523">
            <w:pPr>
              <w:spacing w:afterLines="20" w:after="48"/>
              <w:jc w:val="right"/>
              <w:rPr>
                <w:color w:val="000000"/>
                <w:sz w:val="18"/>
                <w:szCs w:val="18"/>
              </w:rPr>
            </w:pPr>
            <w:r>
              <w:rPr>
                <w:color w:val="000000"/>
                <w:sz w:val="18"/>
              </w:rPr>
              <w:t>-</w:t>
            </w:r>
          </w:p>
        </w:tc>
        <w:tc>
          <w:tcPr>
            <w:tcW w:w="819" w:type="dxa"/>
            <w:tcMar>
              <w:right w:w="58" w:type="dxa"/>
            </w:tcMar>
          </w:tcPr>
          <w:p w14:paraId="2F806615" w14:textId="77777777" w:rsidR="00893FAE" w:rsidRPr="00B576E6" w:rsidRDefault="00893FAE" w:rsidP="004A3523">
            <w:pPr>
              <w:spacing w:afterLines="20" w:after="48"/>
              <w:jc w:val="right"/>
              <w:rPr>
                <w:color w:val="000000"/>
                <w:sz w:val="18"/>
                <w:szCs w:val="18"/>
              </w:rPr>
            </w:pPr>
            <w:r>
              <w:rPr>
                <w:sz w:val="18"/>
                <w:vertAlign w:val="superscript"/>
              </w:rPr>
              <w:t>**</w:t>
            </w:r>
            <w:r>
              <w:rPr>
                <w:sz w:val="18"/>
              </w:rPr>
              <w:t>7 893</w:t>
            </w:r>
          </w:p>
        </w:tc>
        <w:tc>
          <w:tcPr>
            <w:tcW w:w="820" w:type="dxa"/>
            <w:tcMar>
              <w:right w:w="58" w:type="dxa"/>
            </w:tcMar>
          </w:tcPr>
          <w:p w14:paraId="6BD910B0" w14:textId="77777777" w:rsidR="00893FAE" w:rsidRPr="00B576E6" w:rsidRDefault="00893FAE" w:rsidP="004A3523">
            <w:pPr>
              <w:spacing w:afterLines="20" w:after="48"/>
              <w:jc w:val="right"/>
              <w:rPr>
                <w:color w:val="000000"/>
                <w:sz w:val="18"/>
                <w:szCs w:val="18"/>
              </w:rPr>
            </w:pPr>
            <w:r>
              <w:rPr>
                <w:sz w:val="18"/>
              </w:rPr>
              <w:t>7 893</w:t>
            </w:r>
          </w:p>
        </w:tc>
        <w:tc>
          <w:tcPr>
            <w:tcW w:w="819" w:type="dxa"/>
            <w:tcMar>
              <w:right w:w="58" w:type="dxa"/>
            </w:tcMar>
          </w:tcPr>
          <w:p w14:paraId="016220B5" w14:textId="77777777" w:rsidR="00893FAE" w:rsidRPr="00B576E6" w:rsidRDefault="00893FAE" w:rsidP="004A3523">
            <w:pPr>
              <w:spacing w:afterLines="20" w:after="48"/>
              <w:jc w:val="right"/>
              <w:rPr>
                <w:color w:val="000000"/>
                <w:sz w:val="18"/>
                <w:szCs w:val="18"/>
              </w:rPr>
            </w:pPr>
            <w:r>
              <w:rPr>
                <w:sz w:val="18"/>
              </w:rPr>
              <w:t>7 130</w:t>
            </w:r>
          </w:p>
        </w:tc>
        <w:tc>
          <w:tcPr>
            <w:tcW w:w="820" w:type="dxa"/>
            <w:tcMar>
              <w:right w:w="58" w:type="dxa"/>
            </w:tcMar>
          </w:tcPr>
          <w:p w14:paraId="2C8D8178" w14:textId="77777777" w:rsidR="00893FAE" w:rsidRPr="00B576E6" w:rsidRDefault="00893FAE" w:rsidP="004A3523">
            <w:pPr>
              <w:spacing w:afterLines="20" w:after="48"/>
              <w:jc w:val="right"/>
              <w:rPr>
                <w:color w:val="000000"/>
                <w:sz w:val="18"/>
                <w:szCs w:val="18"/>
              </w:rPr>
            </w:pPr>
            <w:r>
              <w:rPr>
                <w:sz w:val="18"/>
              </w:rPr>
              <w:t>7 130</w:t>
            </w:r>
          </w:p>
        </w:tc>
        <w:tc>
          <w:tcPr>
            <w:tcW w:w="819" w:type="dxa"/>
            <w:tcMar>
              <w:right w:w="58" w:type="dxa"/>
            </w:tcMar>
          </w:tcPr>
          <w:p w14:paraId="4BAC9789" w14:textId="77777777" w:rsidR="00893FAE" w:rsidRPr="00B576E6" w:rsidRDefault="00893FAE" w:rsidP="004A3523">
            <w:pPr>
              <w:spacing w:afterLines="20" w:after="48"/>
              <w:jc w:val="right"/>
              <w:rPr>
                <w:color w:val="000000"/>
                <w:sz w:val="18"/>
                <w:szCs w:val="18"/>
              </w:rPr>
            </w:pPr>
            <w:r>
              <w:rPr>
                <w:sz w:val="18"/>
              </w:rPr>
              <w:t>7 130</w:t>
            </w:r>
          </w:p>
        </w:tc>
        <w:tc>
          <w:tcPr>
            <w:tcW w:w="820" w:type="dxa"/>
            <w:tcMar>
              <w:right w:w="58" w:type="dxa"/>
            </w:tcMar>
          </w:tcPr>
          <w:p w14:paraId="373E37ED" w14:textId="77777777" w:rsidR="00893FAE" w:rsidRPr="00B576E6" w:rsidRDefault="00893FAE" w:rsidP="004A3523">
            <w:pPr>
              <w:spacing w:afterLines="20" w:after="48"/>
              <w:jc w:val="right"/>
              <w:rPr>
                <w:color w:val="000000"/>
                <w:sz w:val="18"/>
                <w:szCs w:val="18"/>
              </w:rPr>
            </w:pPr>
            <w:r>
              <w:rPr>
                <w:sz w:val="18"/>
              </w:rPr>
              <w:t>7 129</w:t>
            </w:r>
          </w:p>
        </w:tc>
        <w:tc>
          <w:tcPr>
            <w:tcW w:w="819" w:type="dxa"/>
            <w:tcMar>
              <w:right w:w="58" w:type="dxa"/>
            </w:tcMar>
          </w:tcPr>
          <w:p w14:paraId="68F45676" w14:textId="77777777" w:rsidR="00893FAE" w:rsidRPr="00B576E6" w:rsidRDefault="00893FAE" w:rsidP="004A3523">
            <w:pPr>
              <w:spacing w:afterLines="20" w:after="48"/>
              <w:jc w:val="right"/>
              <w:rPr>
                <w:color w:val="000000"/>
                <w:sz w:val="18"/>
                <w:szCs w:val="18"/>
              </w:rPr>
            </w:pPr>
            <w:r>
              <w:rPr>
                <w:sz w:val="18"/>
              </w:rPr>
              <w:t>7 129</w:t>
            </w:r>
          </w:p>
        </w:tc>
        <w:tc>
          <w:tcPr>
            <w:tcW w:w="995" w:type="dxa"/>
            <w:tcMar>
              <w:right w:w="58" w:type="dxa"/>
            </w:tcMar>
          </w:tcPr>
          <w:p w14:paraId="00A5E522" w14:textId="77777777" w:rsidR="00893FAE" w:rsidRPr="00B576E6" w:rsidRDefault="00893FAE" w:rsidP="004A3523">
            <w:pPr>
              <w:spacing w:afterLines="20" w:after="48"/>
              <w:jc w:val="right"/>
              <w:rPr>
                <w:color w:val="000000"/>
                <w:sz w:val="18"/>
                <w:szCs w:val="18"/>
              </w:rPr>
            </w:pPr>
            <w:r>
              <w:rPr>
                <w:sz w:val="18"/>
              </w:rPr>
              <w:t>158 384</w:t>
            </w:r>
          </w:p>
        </w:tc>
      </w:tr>
      <w:tr w:rsidR="00083532" w:rsidRPr="00B576E6" w14:paraId="3C9FAD24" w14:textId="77777777" w:rsidTr="00142EEB">
        <w:trPr>
          <w:trHeight w:val="344"/>
          <w:jc w:val="center"/>
        </w:trPr>
        <w:tc>
          <w:tcPr>
            <w:tcW w:w="1975" w:type="dxa"/>
            <w:gridSpan w:val="2"/>
            <w:vMerge w:val="restart"/>
            <w:tcMar>
              <w:right w:w="58" w:type="dxa"/>
            </w:tcMar>
            <w:vAlign w:val="center"/>
            <w:hideMark/>
          </w:tcPr>
          <w:p w14:paraId="69682198" w14:textId="77777777" w:rsidR="00893FAE" w:rsidRPr="00B576E6" w:rsidRDefault="00893FAE" w:rsidP="00C815D7">
            <w:pPr>
              <w:spacing w:afterLines="20" w:after="48"/>
              <w:jc w:val="left"/>
              <w:rPr>
                <w:sz w:val="18"/>
                <w:szCs w:val="18"/>
              </w:rPr>
            </w:pPr>
            <w:r>
              <w:rPr>
                <w:sz w:val="18"/>
              </w:rPr>
              <w:t>Sommes approuvées par le Comité Exécutif ($US)</w:t>
            </w:r>
          </w:p>
        </w:tc>
        <w:tc>
          <w:tcPr>
            <w:tcW w:w="900" w:type="dxa"/>
            <w:tcMar>
              <w:right w:w="58" w:type="dxa"/>
            </w:tcMar>
            <w:hideMark/>
          </w:tcPr>
          <w:p w14:paraId="5ADDC312" w14:textId="77777777" w:rsidR="00893FAE" w:rsidRPr="00B576E6" w:rsidRDefault="00893FAE" w:rsidP="00C815D7">
            <w:pPr>
              <w:spacing w:afterLines="20" w:after="48"/>
              <w:jc w:val="left"/>
              <w:rPr>
                <w:sz w:val="18"/>
                <w:szCs w:val="18"/>
              </w:rPr>
            </w:pPr>
            <w:r>
              <w:rPr>
                <w:sz w:val="18"/>
              </w:rPr>
              <w:t>Coûts du projet</w:t>
            </w:r>
          </w:p>
        </w:tc>
        <w:tc>
          <w:tcPr>
            <w:tcW w:w="900" w:type="dxa"/>
            <w:tcMar>
              <w:right w:w="58" w:type="dxa"/>
            </w:tcMar>
          </w:tcPr>
          <w:p w14:paraId="0891773D" w14:textId="77777777" w:rsidR="00893FAE" w:rsidRPr="00B576E6" w:rsidRDefault="00893FAE" w:rsidP="004A3523">
            <w:pPr>
              <w:spacing w:afterLines="20" w:after="48"/>
              <w:jc w:val="right"/>
              <w:rPr>
                <w:color w:val="000000"/>
                <w:sz w:val="18"/>
                <w:szCs w:val="18"/>
              </w:rPr>
            </w:pPr>
            <w:r>
              <w:rPr>
                <w:sz w:val="18"/>
              </w:rPr>
              <w:t>1 527 851</w:t>
            </w:r>
          </w:p>
        </w:tc>
        <w:tc>
          <w:tcPr>
            <w:tcW w:w="739" w:type="dxa"/>
            <w:tcMar>
              <w:right w:w="58" w:type="dxa"/>
            </w:tcMar>
          </w:tcPr>
          <w:p w14:paraId="4F980FA3" w14:textId="77777777" w:rsidR="00893FAE" w:rsidRPr="00B576E6" w:rsidRDefault="00893FAE" w:rsidP="004A3523">
            <w:pPr>
              <w:spacing w:afterLines="20" w:after="48"/>
              <w:jc w:val="right"/>
              <w:rPr>
                <w:color w:val="000000"/>
                <w:sz w:val="18"/>
                <w:szCs w:val="18"/>
              </w:rPr>
            </w:pPr>
            <w:r>
              <w:rPr>
                <w:color w:val="000000"/>
                <w:sz w:val="18"/>
              </w:rPr>
              <w:t>-</w:t>
            </w:r>
          </w:p>
        </w:tc>
        <w:tc>
          <w:tcPr>
            <w:tcW w:w="819" w:type="dxa"/>
            <w:tcMar>
              <w:right w:w="58" w:type="dxa"/>
            </w:tcMar>
          </w:tcPr>
          <w:p w14:paraId="179CCE10" w14:textId="77777777" w:rsidR="00893FAE" w:rsidRPr="00B576E6" w:rsidRDefault="00893FAE" w:rsidP="004A3523">
            <w:pPr>
              <w:spacing w:afterLines="20" w:after="48"/>
              <w:jc w:val="right"/>
              <w:rPr>
                <w:color w:val="000000"/>
                <w:sz w:val="18"/>
                <w:szCs w:val="18"/>
                <w:lang w:eastAsia="en-CA"/>
              </w:rPr>
            </w:pPr>
          </w:p>
        </w:tc>
        <w:tc>
          <w:tcPr>
            <w:tcW w:w="820" w:type="dxa"/>
            <w:tcMar>
              <w:right w:w="58" w:type="dxa"/>
            </w:tcMar>
          </w:tcPr>
          <w:p w14:paraId="7599FA3A" w14:textId="77777777" w:rsidR="00893FAE" w:rsidRPr="00B576E6" w:rsidRDefault="00893FAE" w:rsidP="004A3523">
            <w:pPr>
              <w:spacing w:afterLines="20" w:after="48"/>
              <w:jc w:val="right"/>
              <w:rPr>
                <w:color w:val="000000"/>
                <w:sz w:val="18"/>
                <w:szCs w:val="18"/>
                <w:lang w:eastAsia="en-CA"/>
              </w:rPr>
            </w:pPr>
          </w:p>
        </w:tc>
        <w:tc>
          <w:tcPr>
            <w:tcW w:w="819" w:type="dxa"/>
            <w:tcMar>
              <w:right w:w="58" w:type="dxa"/>
            </w:tcMar>
          </w:tcPr>
          <w:p w14:paraId="2F2168AD" w14:textId="77777777" w:rsidR="00893FAE" w:rsidRPr="00B576E6" w:rsidRDefault="00893FAE" w:rsidP="004A3523">
            <w:pPr>
              <w:spacing w:afterLines="20" w:after="48"/>
              <w:jc w:val="right"/>
              <w:rPr>
                <w:color w:val="000000"/>
                <w:sz w:val="18"/>
                <w:szCs w:val="18"/>
                <w:lang w:eastAsia="en-CA"/>
              </w:rPr>
            </w:pPr>
          </w:p>
        </w:tc>
        <w:tc>
          <w:tcPr>
            <w:tcW w:w="820" w:type="dxa"/>
            <w:tcMar>
              <w:right w:w="58" w:type="dxa"/>
            </w:tcMar>
          </w:tcPr>
          <w:p w14:paraId="2FB97403" w14:textId="77777777" w:rsidR="00893FAE" w:rsidRPr="00B576E6" w:rsidRDefault="00893FAE" w:rsidP="004A3523">
            <w:pPr>
              <w:spacing w:afterLines="20" w:after="48"/>
              <w:jc w:val="right"/>
              <w:rPr>
                <w:color w:val="000000"/>
                <w:sz w:val="18"/>
                <w:szCs w:val="18"/>
                <w:lang w:eastAsia="en-CA"/>
              </w:rPr>
            </w:pPr>
          </w:p>
        </w:tc>
        <w:tc>
          <w:tcPr>
            <w:tcW w:w="819" w:type="dxa"/>
            <w:tcMar>
              <w:right w:w="58" w:type="dxa"/>
            </w:tcMar>
          </w:tcPr>
          <w:p w14:paraId="78A475A5" w14:textId="77777777" w:rsidR="00893FAE" w:rsidRPr="00B576E6" w:rsidRDefault="00893FAE" w:rsidP="004A3523">
            <w:pPr>
              <w:spacing w:afterLines="20" w:after="48"/>
              <w:jc w:val="right"/>
              <w:rPr>
                <w:color w:val="000000"/>
                <w:sz w:val="18"/>
                <w:szCs w:val="18"/>
                <w:lang w:eastAsia="en-CA"/>
              </w:rPr>
            </w:pPr>
          </w:p>
        </w:tc>
        <w:tc>
          <w:tcPr>
            <w:tcW w:w="820" w:type="dxa"/>
            <w:tcMar>
              <w:right w:w="58" w:type="dxa"/>
            </w:tcMar>
          </w:tcPr>
          <w:p w14:paraId="584243FC" w14:textId="77777777" w:rsidR="00893FAE" w:rsidRPr="00B576E6" w:rsidRDefault="00893FAE" w:rsidP="004A3523">
            <w:pPr>
              <w:spacing w:afterLines="20" w:after="48"/>
              <w:jc w:val="right"/>
              <w:rPr>
                <w:color w:val="000000"/>
                <w:sz w:val="18"/>
                <w:szCs w:val="18"/>
                <w:lang w:eastAsia="en-CA"/>
              </w:rPr>
            </w:pPr>
          </w:p>
        </w:tc>
        <w:tc>
          <w:tcPr>
            <w:tcW w:w="819" w:type="dxa"/>
            <w:tcMar>
              <w:right w:w="58" w:type="dxa"/>
            </w:tcMar>
          </w:tcPr>
          <w:p w14:paraId="0136FCEF" w14:textId="77777777" w:rsidR="00893FAE" w:rsidRPr="00B576E6" w:rsidRDefault="00893FAE" w:rsidP="004A3523">
            <w:pPr>
              <w:spacing w:afterLines="20" w:after="48"/>
              <w:jc w:val="right"/>
              <w:rPr>
                <w:color w:val="000000"/>
                <w:sz w:val="18"/>
                <w:szCs w:val="18"/>
                <w:lang w:eastAsia="en-CA"/>
              </w:rPr>
            </w:pPr>
          </w:p>
        </w:tc>
        <w:tc>
          <w:tcPr>
            <w:tcW w:w="995" w:type="dxa"/>
            <w:tcMar>
              <w:right w:w="58" w:type="dxa"/>
            </w:tcMar>
          </w:tcPr>
          <w:p w14:paraId="3591FCE5" w14:textId="77777777" w:rsidR="00893FAE" w:rsidRPr="00B576E6" w:rsidRDefault="00893FAE" w:rsidP="004A3523">
            <w:pPr>
              <w:spacing w:afterLines="20" w:after="48"/>
              <w:jc w:val="right"/>
              <w:rPr>
                <w:color w:val="000000"/>
                <w:sz w:val="18"/>
                <w:szCs w:val="18"/>
              </w:rPr>
            </w:pPr>
            <w:r>
              <w:rPr>
                <w:sz w:val="18"/>
              </w:rPr>
              <w:t>1 527 851</w:t>
            </w:r>
          </w:p>
        </w:tc>
      </w:tr>
      <w:tr w:rsidR="00083532" w:rsidRPr="00B576E6" w14:paraId="3C8A8B6F" w14:textId="77777777" w:rsidTr="00142EEB">
        <w:trPr>
          <w:trHeight w:val="344"/>
          <w:jc w:val="center"/>
        </w:trPr>
        <w:tc>
          <w:tcPr>
            <w:tcW w:w="1975" w:type="dxa"/>
            <w:gridSpan w:val="2"/>
            <w:vMerge/>
            <w:tcMar>
              <w:right w:w="58" w:type="dxa"/>
            </w:tcMar>
            <w:vAlign w:val="center"/>
            <w:hideMark/>
          </w:tcPr>
          <w:p w14:paraId="54C21C1D" w14:textId="77777777" w:rsidR="00893FAE" w:rsidRPr="00B576E6" w:rsidRDefault="00893FAE" w:rsidP="00C815D7">
            <w:pPr>
              <w:jc w:val="left"/>
              <w:rPr>
                <w:sz w:val="18"/>
                <w:szCs w:val="18"/>
              </w:rPr>
            </w:pPr>
          </w:p>
        </w:tc>
        <w:tc>
          <w:tcPr>
            <w:tcW w:w="900" w:type="dxa"/>
            <w:tcMar>
              <w:right w:w="58" w:type="dxa"/>
            </w:tcMar>
            <w:hideMark/>
          </w:tcPr>
          <w:p w14:paraId="6EAFF638" w14:textId="77777777" w:rsidR="00083532" w:rsidRDefault="00893FAE" w:rsidP="00C815D7">
            <w:pPr>
              <w:spacing w:afterLines="20" w:after="48"/>
              <w:jc w:val="left"/>
              <w:rPr>
                <w:sz w:val="18"/>
              </w:rPr>
            </w:pPr>
            <w:r>
              <w:rPr>
                <w:sz w:val="18"/>
              </w:rPr>
              <w:t xml:space="preserve">Coûts </w:t>
            </w:r>
          </w:p>
          <w:p w14:paraId="35BD5CCD" w14:textId="6063C601" w:rsidR="00893FAE" w:rsidRPr="00B576E6" w:rsidRDefault="00893FAE" w:rsidP="00C815D7">
            <w:pPr>
              <w:spacing w:afterLines="20" w:after="48"/>
              <w:jc w:val="left"/>
              <w:rPr>
                <w:sz w:val="18"/>
                <w:szCs w:val="18"/>
              </w:rPr>
            </w:pPr>
            <w:r>
              <w:rPr>
                <w:sz w:val="18"/>
              </w:rPr>
              <w:t>d’appui</w:t>
            </w:r>
          </w:p>
        </w:tc>
        <w:tc>
          <w:tcPr>
            <w:tcW w:w="900" w:type="dxa"/>
            <w:tcMar>
              <w:right w:w="58" w:type="dxa"/>
            </w:tcMar>
          </w:tcPr>
          <w:p w14:paraId="3C9DFD43" w14:textId="77777777" w:rsidR="00893FAE" w:rsidRPr="00B576E6" w:rsidRDefault="00893FAE" w:rsidP="004A3523">
            <w:pPr>
              <w:spacing w:afterLines="20" w:after="48"/>
              <w:jc w:val="right"/>
              <w:rPr>
                <w:color w:val="000000"/>
                <w:sz w:val="18"/>
                <w:szCs w:val="18"/>
              </w:rPr>
            </w:pPr>
            <w:r>
              <w:rPr>
                <w:sz w:val="18"/>
              </w:rPr>
              <w:t>106 950</w:t>
            </w:r>
          </w:p>
        </w:tc>
        <w:tc>
          <w:tcPr>
            <w:tcW w:w="739" w:type="dxa"/>
            <w:tcMar>
              <w:right w:w="58" w:type="dxa"/>
            </w:tcMar>
          </w:tcPr>
          <w:p w14:paraId="1409D68C" w14:textId="77777777" w:rsidR="00893FAE" w:rsidRPr="00B576E6" w:rsidRDefault="00893FAE" w:rsidP="004A3523">
            <w:pPr>
              <w:spacing w:afterLines="20" w:after="48"/>
              <w:jc w:val="right"/>
              <w:rPr>
                <w:color w:val="000000"/>
                <w:sz w:val="18"/>
                <w:szCs w:val="18"/>
              </w:rPr>
            </w:pPr>
            <w:r>
              <w:rPr>
                <w:color w:val="000000"/>
                <w:sz w:val="18"/>
              </w:rPr>
              <w:t>-</w:t>
            </w:r>
          </w:p>
        </w:tc>
        <w:tc>
          <w:tcPr>
            <w:tcW w:w="819" w:type="dxa"/>
            <w:tcMar>
              <w:right w:w="58" w:type="dxa"/>
            </w:tcMar>
          </w:tcPr>
          <w:p w14:paraId="58787F37" w14:textId="77777777" w:rsidR="00893FAE" w:rsidRPr="00B576E6" w:rsidRDefault="00893FAE" w:rsidP="004A3523">
            <w:pPr>
              <w:spacing w:afterLines="20" w:after="48"/>
              <w:jc w:val="right"/>
              <w:rPr>
                <w:color w:val="000000"/>
                <w:sz w:val="18"/>
                <w:szCs w:val="18"/>
                <w:lang w:eastAsia="en-CA"/>
              </w:rPr>
            </w:pPr>
          </w:p>
        </w:tc>
        <w:tc>
          <w:tcPr>
            <w:tcW w:w="820" w:type="dxa"/>
            <w:tcMar>
              <w:right w:w="58" w:type="dxa"/>
            </w:tcMar>
          </w:tcPr>
          <w:p w14:paraId="21B55053" w14:textId="77777777" w:rsidR="00893FAE" w:rsidRPr="00B576E6" w:rsidRDefault="00893FAE" w:rsidP="004A3523">
            <w:pPr>
              <w:spacing w:afterLines="20" w:after="48"/>
              <w:jc w:val="right"/>
              <w:rPr>
                <w:color w:val="000000"/>
                <w:sz w:val="18"/>
                <w:szCs w:val="18"/>
                <w:lang w:eastAsia="en-CA"/>
              </w:rPr>
            </w:pPr>
          </w:p>
        </w:tc>
        <w:tc>
          <w:tcPr>
            <w:tcW w:w="819" w:type="dxa"/>
            <w:tcMar>
              <w:right w:w="58" w:type="dxa"/>
            </w:tcMar>
          </w:tcPr>
          <w:p w14:paraId="43D756D8" w14:textId="77777777" w:rsidR="00893FAE" w:rsidRPr="00B576E6" w:rsidRDefault="00893FAE" w:rsidP="004A3523">
            <w:pPr>
              <w:spacing w:afterLines="20" w:after="48"/>
              <w:jc w:val="right"/>
              <w:rPr>
                <w:color w:val="000000"/>
                <w:sz w:val="18"/>
                <w:szCs w:val="18"/>
                <w:lang w:eastAsia="en-CA"/>
              </w:rPr>
            </w:pPr>
          </w:p>
        </w:tc>
        <w:tc>
          <w:tcPr>
            <w:tcW w:w="820" w:type="dxa"/>
            <w:tcMar>
              <w:right w:w="58" w:type="dxa"/>
            </w:tcMar>
          </w:tcPr>
          <w:p w14:paraId="372B7C61" w14:textId="77777777" w:rsidR="00893FAE" w:rsidRPr="00B576E6" w:rsidRDefault="00893FAE" w:rsidP="004A3523">
            <w:pPr>
              <w:spacing w:afterLines="20" w:after="48"/>
              <w:jc w:val="right"/>
              <w:rPr>
                <w:color w:val="000000"/>
                <w:sz w:val="18"/>
                <w:szCs w:val="18"/>
                <w:lang w:eastAsia="en-CA"/>
              </w:rPr>
            </w:pPr>
          </w:p>
        </w:tc>
        <w:tc>
          <w:tcPr>
            <w:tcW w:w="819" w:type="dxa"/>
            <w:tcMar>
              <w:right w:w="58" w:type="dxa"/>
            </w:tcMar>
          </w:tcPr>
          <w:p w14:paraId="1A4F5BE6" w14:textId="77777777" w:rsidR="00893FAE" w:rsidRPr="00B576E6" w:rsidRDefault="00893FAE" w:rsidP="004A3523">
            <w:pPr>
              <w:spacing w:afterLines="20" w:after="48"/>
              <w:jc w:val="right"/>
              <w:rPr>
                <w:color w:val="000000"/>
                <w:sz w:val="18"/>
                <w:szCs w:val="18"/>
                <w:lang w:eastAsia="en-CA"/>
              </w:rPr>
            </w:pPr>
          </w:p>
        </w:tc>
        <w:tc>
          <w:tcPr>
            <w:tcW w:w="820" w:type="dxa"/>
            <w:tcMar>
              <w:right w:w="58" w:type="dxa"/>
            </w:tcMar>
          </w:tcPr>
          <w:p w14:paraId="7185450B" w14:textId="77777777" w:rsidR="00893FAE" w:rsidRPr="00B576E6" w:rsidRDefault="00893FAE" w:rsidP="004A3523">
            <w:pPr>
              <w:spacing w:afterLines="20" w:after="48"/>
              <w:jc w:val="right"/>
              <w:rPr>
                <w:color w:val="000000"/>
                <w:sz w:val="18"/>
                <w:szCs w:val="18"/>
                <w:lang w:eastAsia="en-CA"/>
              </w:rPr>
            </w:pPr>
          </w:p>
        </w:tc>
        <w:tc>
          <w:tcPr>
            <w:tcW w:w="819" w:type="dxa"/>
            <w:tcMar>
              <w:right w:w="58" w:type="dxa"/>
            </w:tcMar>
          </w:tcPr>
          <w:p w14:paraId="20B6A392" w14:textId="77777777" w:rsidR="00893FAE" w:rsidRPr="00B576E6" w:rsidRDefault="00893FAE" w:rsidP="004A3523">
            <w:pPr>
              <w:spacing w:afterLines="20" w:after="48"/>
              <w:jc w:val="right"/>
              <w:rPr>
                <w:color w:val="000000"/>
                <w:sz w:val="18"/>
                <w:szCs w:val="18"/>
                <w:lang w:eastAsia="en-CA"/>
              </w:rPr>
            </w:pPr>
          </w:p>
        </w:tc>
        <w:tc>
          <w:tcPr>
            <w:tcW w:w="995" w:type="dxa"/>
            <w:tcMar>
              <w:right w:w="58" w:type="dxa"/>
            </w:tcMar>
          </w:tcPr>
          <w:p w14:paraId="19ADD329" w14:textId="77777777" w:rsidR="00893FAE" w:rsidRPr="00B576E6" w:rsidRDefault="00893FAE" w:rsidP="004A3523">
            <w:pPr>
              <w:spacing w:afterLines="20" w:after="48"/>
              <w:jc w:val="right"/>
              <w:rPr>
                <w:color w:val="000000"/>
                <w:sz w:val="18"/>
                <w:szCs w:val="18"/>
              </w:rPr>
            </w:pPr>
            <w:r>
              <w:rPr>
                <w:sz w:val="18"/>
              </w:rPr>
              <w:t>106 950</w:t>
            </w:r>
          </w:p>
        </w:tc>
      </w:tr>
      <w:tr w:rsidR="00083532" w:rsidRPr="00B576E6" w14:paraId="336EA1AA" w14:textId="77777777" w:rsidTr="00142EEB">
        <w:trPr>
          <w:trHeight w:val="344"/>
          <w:jc w:val="center"/>
        </w:trPr>
        <w:tc>
          <w:tcPr>
            <w:tcW w:w="1975" w:type="dxa"/>
            <w:gridSpan w:val="2"/>
            <w:vMerge w:val="restart"/>
            <w:tcMar>
              <w:right w:w="58" w:type="dxa"/>
            </w:tcMar>
            <w:vAlign w:val="center"/>
            <w:hideMark/>
          </w:tcPr>
          <w:p w14:paraId="2A13FC5D" w14:textId="77777777" w:rsidR="00893FAE" w:rsidRPr="00B576E6" w:rsidRDefault="00893FAE" w:rsidP="00C815D7">
            <w:pPr>
              <w:spacing w:afterLines="20" w:after="48"/>
              <w:jc w:val="left"/>
              <w:rPr>
                <w:sz w:val="18"/>
                <w:szCs w:val="18"/>
              </w:rPr>
            </w:pPr>
            <w:r>
              <w:rPr>
                <w:sz w:val="18"/>
              </w:rPr>
              <w:t>Total des fonds recommandés pour approbation à la présente réunion ($US)</w:t>
            </w:r>
          </w:p>
        </w:tc>
        <w:tc>
          <w:tcPr>
            <w:tcW w:w="900" w:type="dxa"/>
            <w:tcMar>
              <w:right w:w="58" w:type="dxa"/>
            </w:tcMar>
            <w:vAlign w:val="center"/>
            <w:hideMark/>
          </w:tcPr>
          <w:p w14:paraId="5BC549DC" w14:textId="77777777" w:rsidR="00893FAE" w:rsidRPr="00B576E6" w:rsidRDefault="00893FAE" w:rsidP="00C815D7">
            <w:pPr>
              <w:spacing w:afterLines="20" w:after="48"/>
              <w:jc w:val="left"/>
              <w:rPr>
                <w:sz w:val="18"/>
                <w:szCs w:val="18"/>
              </w:rPr>
            </w:pPr>
            <w:r>
              <w:rPr>
                <w:sz w:val="18"/>
              </w:rPr>
              <w:t>Coûts du projet</w:t>
            </w:r>
          </w:p>
        </w:tc>
        <w:tc>
          <w:tcPr>
            <w:tcW w:w="900" w:type="dxa"/>
            <w:tcMar>
              <w:right w:w="58" w:type="dxa"/>
            </w:tcMar>
          </w:tcPr>
          <w:p w14:paraId="3AAF611A" w14:textId="77777777" w:rsidR="00893FAE" w:rsidRPr="00B576E6" w:rsidRDefault="00893FAE" w:rsidP="004A3523">
            <w:pPr>
              <w:spacing w:afterLines="20" w:after="48"/>
              <w:jc w:val="right"/>
              <w:rPr>
                <w:color w:val="000000"/>
                <w:sz w:val="18"/>
                <w:szCs w:val="18"/>
                <w:lang w:eastAsia="en-CA"/>
              </w:rPr>
            </w:pPr>
          </w:p>
        </w:tc>
        <w:tc>
          <w:tcPr>
            <w:tcW w:w="739" w:type="dxa"/>
            <w:tcMar>
              <w:right w:w="58" w:type="dxa"/>
            </w:tcMar>
          </w:tcPr>
          <w:p w14:paraId="752CF6A9" w14:textId="77777777" w:rsidR="00893FAE" w:rsidRPr="00B576E6" w:rsidRDefault="00893FAE" w:rsidP="004A3523">
            <w:pPr>
              <w:spacing w:afterLines="20" w:after="48"/>
              <w:jc w:val="right"/>
              <w:rPr>
                <w:color w:val="000000"/>
                <w:sz w:val="18"/>
                <w:szCs w:val="18"/>
                <w:lang w:eastAsia="en-CA"/>
              </w:rPr>
            </w:pPr>
          </w:p>
        </w:tc>
        <w:tc>
          <w:tcPr>
            <w:tcW w:w="819" w:type="dxa"/>
            <w:tcMar>
              <w:right w:w="58" w:type="dxa"/>
            </w:tcMar>
          </w:tcPr>
          <w:p w14:paraId="58FFB7E4" w14:textId="77777777" w:rsidR="00893FAE" w:rsidRPr="00B576E6" w:rsidRDefault="00893FAE" w:rsidP="004A3523">
            <w:pPr>
              <w:spacing w:afterLines="20" w:after="48"/>
              <w:jc w:val="right"/>
              <w:rPr>
                <w:color w:val="000000"/>
                <w:sz w:val="18"/>
                <w:szCs w:val="18"/>
                <w:lang w:eastAsia="en-CA"/>
              </w:rPr>
            </w:pPr>
          </w:p>
        </w:tc>
        <w:tc>
          <w:tcPr>
            <w:tcW w:w="820" w:type="dxa"/>
            <w:tcMar>
              <w:right w:w="58" w:type="dxa"/>
            </w:tcMar>
          </w:tcPr>
          <w:p w14:paraId="653E8177" w14:textId="77777777" w:rsidR="00893FAE" w:rsidRPr="00B576E6" w:rsidRDefault="00893FAE" w:rsidP="004A3523">
            <w:pPr>
              <w:spacing w:afterLines="20" w:after="48"/>
              <w:ind w:left="-199"/>
              <w:jc w:val="right"/>
              <w:rPr>
                <w:color w:val="000000"/>
                <w:sz w:val="18"/>
                <w:szCs w:val="18"/>
              </w:rPr>
            </w:pPr>
            <w:r>
              <w:rPr>
                <w:color w:val="000000"/>
                <w:sz w:val="18"/>
              </w:rPr>
              <w:t>125 514</w:t>
            </w:r>
          </w:p>
        </w:tc>
        <w:tc>
          <w:tcPr>
            <w:tcW w:w="819" w:type="dxa"/>
            <w:tcMar>
              <w:right w:w="58" w:type="dxa"/>
            </w:tcMar>
          </w:tcPr>
          <w:p w14:paraId="29F991B1" w14:textId="77777777" w:rsidR="00893FAE" w:rsidRPr="00B576E6" w:rsidRDefault="00893FAE" w:rsidP="004A3523">
            <w:pPr>
              <w:spacing w:afterLines="20" w:after="48"/>
              <w:jc w:val="right"/>
              <w:rPr>
                <w:color w:val="000000"/>
                <w:sz w:val="18"/>
                <w:szCs w:val="18"/>
                <w:lang w:eastAsia="en-CA"/>
              </w:rPr>
            </w:pPr>
          </w:p>
        </w:tc>
        <w:tc>
          <w:tcPr>
            <w:tcW w:w="820" w:type="dxa"/>
            <w:tcMar>
              <w:right w:w="58" w:type="dxa"/>
            </w:tcMar>
          </w:tcPr>
          <w:p w14:paraId="6656F682" w14:textId="77777777" w:rsidR="00893FAE" w:rsidRPr="00B576E6" w:rsidRDefault="00893FAE" w:rsidP="004A3523">
            <w:pPr>
              <w:spacing w:afterLines="20" w:after="48"/>
              <w:jc w:val="right"/>
              <w:rPr>
                <w:color w:val="000000"/>
                <w:sz w:val="18"/>
                <w:szCs w:val="18"/>
                <w:lang w:eastAsia="en-CA"/>
              </w:rPr>
            </w:pPr>
          </w:p>
        </w:tc>
        <w:tc>
          <w:tcPr>
            <w:tcW w:w="819" w:type="dxa"/>
            <w:tcMar>
              <w:right w:w="58" w:type="dxa"/>
            </w:tcMar>
          </w:tcPr>
          <w:p w14:paraId="313BD6CF" w14:textId="77777777" w:rsidR="00893FAE" w:rsidRPr="00B576E6" w:rsidRDefault="00893FAE" w:rsidP="004A3523">
            <w:pPr>
              <w:spacing w:afterLines="20" w:after="48"/>
              <w:jc w:val="right"/>
              <w:rPr>
                <w:color w:val="000000"/>
                <w:sz w:val="18"/>
                <w:szCs w:val="18"/>
                <w:lang w:eastAsia="en-CA"/>
              </w:rPr>
            </w:pPr>
          </w:p>
        </w:tc>
        <w:tc>
          <w:tcPr>
            <w:tcW w:w="820" w:type="dxa"/>
            <w:tcMar>
              <w:right w:w="58" w:type="dxa"/>
            </w:tcMar>
          </w:tcPr>
          <w:p w14:paraId="5FAC8728" w14:textId="77777777" w:rsidR="00893FAE" w:rsidRPr="00B576E6" w:rsidRDefault="00893FAE" w:rsidP="004A3523">
            <w:pPr>
              <w:spacing w:afterLines="20" w:after="48"/>
              <w:jc w:val="right"/>
              <w:rPr>
                <w:color w:val="000000"/>
                <w:sz w:val="18"/>
                <w:szCs w:val="18"/>
                <w:lang w:eastAsia="en-CA"/>
              </w:rPr>
            </w:pPr>
          </w:p>
        </w:tc>
        <w:tc>
          <w:tcPr>
            <w:tcW w:w="819" w:type="dxa"/>
            <w:tcMar>
              <w:right w:w="58" w:type="dxa"/>
            </w:tcMar>
          </w:tcPr>
          <w:p w14:paraId="78CA0011" w14:textId="77777777" w:rsidR="00893FAE" w:rsidRPr="00B576E6" w:rsidRDefault="00893FAE" w:rsidP="004A3523">
            <w:pPr>
              <w:spacing w:afterLines="20" w:after="48"/>
              <w:jc w:val="right"/>
              <w:rPr>
                <w:color w:val="000000"/>
                <w:sz w:val="18"/>
                <w:szCs w:val="18"/>
                <w:lang w:eastAsia="en-CA"/>
              </w:rPr>
            </w:pPr>
          </w:p>
        </w:tc>
        <w:tc>
          <w:tcPr>
            <w:tcW w:w="995" w:type="dxa"/>
            <w:tcMar>
              <w:right w:w="58" w:type="dxa"/>
            </w:tcMar>
          </w:tcPr>
          <w:p w14:paraId="787173A6" w14:textId="77777777" w:rsidR="00893FAE" w:rsidRPr="00B576E6" w:rsidRDefault="00893FAE" w:rsidP="004A3523">
            <w:pPr>
              <w:spacing w:afterLines="20" w:after="48"/>
              <w:jc w:val="right"/>
              <w:rPr>
                <w:color w:val="000000"/>
                <w:sz w:val="18"/>
                <w:szCs w:val="18"/>
              </w:rPr>
            </w:pPr>
            <w:r>
              <w:rPr>
                <w:color w:val="000000"/>
                <w:sz w:val="18"/>
              </w:rPr>
              <w:t>125 514</w:t>
            </w:r>
          </w:p>
        </w:tc>
      </w:tr>
      <w:tr w:rsidR="00083532" w:rsidRPr="00B576E6" w14:paraId="0586DE7A" w14:textId="77777777" w:rsidTr="00142EEB">
        <w:trPr>
          <w:trHeight w:val="344"/>
          <w:jc w:val="center"/>
        </w:trPr>
        <w:tc>
          <w:tcPr>
            <w:tcW w:w="1975" w:type="dxa"/>
            <w:gridSpan w:val="2"/>
            <w:vMerge/>
            <w:tcMar>
              <w:right w:w="58" w:type="dxa"/>
            </w:tcMar>
            <w:vAlign w:val="center"/>
            <w:hideMark/>
          </w:tcPr>
          <w:p w14:paraId="363CC210" w14:textId="77777777" w:rsidR="00893FAE" w:rsidRPr="00B576E6" w:rsidRDefault="00893FAE" w:rsidP="00C815D7">
            <w:pPr>
              <w:rPr>
                <w:sz w:val="18"/>
                <w:szCs w:val="18"/>
              </w:rPr>
            </w:pPr>
          </w:p>
        </w:tc>
        <w:tc>
          <w:tcPr>
            <w:tcW w:w="900" w:type="dxa"/>
            <w:tcMar>
              <w:right w:w="58" w:type="dxa"/>
            </w:tcMar>
            <w:vAlign w:val="center"/>
            <w:hideMark/>
          </w:tcPr>
          <w:p w14:paraId="750D3A13" w14:textId="77777777" w:rsidR="00083532" w:rsidRDefault="00893FAE" w:rsidP="00C815D7">
            <w:pPr>
              <w:spacing w:afterLines="20" w:after="48"/>
              <w:jc w:val="left"/>
              <w:rPr>
                <w:sz w:val="18"/>
              </w:rPr>
            </w:pPr>
            <w:r>
              <w:rPr>
                <w:sz w:val="18"/>
              </w:rPr>
              <w:t>Coûts</w:t>
            </w:r>
          </w:p>
          <w:p w14:paraId="53EDA858" w14:textId="6F85A4B9" w:rsidR="00893FAE" w:rsidRPr="00B576E6" w:rsidRDefault="00893FAE" w:rsidP="00C815D7">
            <w:pPr>
              <w:spacing w:afterLines="20" w:after="48"/>
              <w:jc w:val="left"/>
              <w:rPr>
                <w:sz w:val="18"/>
                <w:szCs w:val="18"/>
              </w:rPr>
            </w:pPr>
            <w:r>
              <w:rPr>
                <w:sz w:val="18"/>
              </w:rPr>
              <w:t xml:space="preserve"> d’appui</w:t>
            </w:r>
          </w:p>
        </w:tc>
        <w:tc>
          <w:tcPr>
            <w:tcW w:w="900" w:type="dxa"/>
            <w:tcMar>
              <w:right w:w="58" w:type="dxa"/>
            </w:tcMar>
          </w:tcPr>
          <w:p w14:paraId="5F600B36" w14:textId="77777777" w:rsidR="00893FAE" w:rsidRPr="00B576E6" w:rsidRDefault="00893FAE" w:rsidP="004A3523">
            <w:pPr>
              <w:spacing w:afterLines="20" w:after="48"/>
              <w:jc w:val="right"/>
              <w:rPr>
                <w:color w:val="000000"/>
                <w:sz w:val="18"/>
                <w:szCs w:val="18"/>
                <w:lang w:eastAsia="en-CA"/>
              </w:rPr>
            </w:pPr>
          </w:p>
        </w:tc>
        <w:tc>
          <w:tcPr>
            <w:tcW w:w="739" w:type="dxa"/>
            <w:tcMar>
              <w:right w:w="58" w:type="dxa"/>
            </w:tcMar>
          </w:tcPr>
          <w:p w14:paraId="029B0F41" w14:textId="77777777" w:rsidR="00893FAE" w:rsidRPr="00B576E6" w:rsidRDefault="00893FAE" w:rsidP="004A3523">
            <w:pPr>
              <w:spacing w:afterLines="20" w:after="48"/>
              <w:jc w:val="right"/>
              <w:rPr>
                <w:color w:val="000000"/>
                <w:sz w:val="18"/>
                <w:szCs w:val="18"/>
                <w:lang w:eastAsia="en-CA"/>
              </w:rPr>
            </w:pPr>
          </w:p>
        </w:tc>
        <w:tc>
          <w:tcPr>
            <w:tcW w:w="819" w:type="dxa"/>
            <w:tcMar>
              <w:right w:w="58" w:type="dxa"/>
            </w:tcMar>
          </w:tcPr>
          <w:p w14:paraId="11A4F507" w14:textId="77777777" w:rsidR="00893FAE" w:rsidRPr="00B576E6" w:rsidRDefault="00893FAE" w:rsidP="004A3523">
            <w:pPr>
              <w:spacing w:afterLines="20" w:after="48"/>
              <w:jc w:val="right"/>
              <w:rPr>
                <w:color w:val="000000"/>
                <w:sz w:val="18"/>
                <w:szCs w:val="18"/>
                <w:lang w:eastAsia="en-CA"/>
              </w:rPr>
            </w:pPr>
          </w:p>
        </w:tc>
        <w:tc>
          <w:tcPr>
            <w:tcW w:w="820" w:type="dxa"/>
            <w:tcMar>
              <w:right w:w="58" w:type="dxa"/>
            </w:tcMar>
          </w:tcPr>
          <w:p w14:paraId="0058BACE" w14:textId="77777777" w:rsidR="00893FAE" w:rsidRPr="00B576E6" w:rsidRDefault="00893FAE" w:rsidP="004A3523">
            <w:pPr>
              <w:spacing w:afterLines="20" w:after="48"/>
              <w:jc w:val="right"/>
              <w:rPr>
                <w:color w:val="000000"/>
                <w:sz w:val="18"/>
                <w:szCs w:val="18"/>
              </w:rPr>
            </w:pPr>
            <w:r>
              <w:rPr>
                <w:color w:val="000000"/>
                <w:sz w:val="18"/>
              </w:rPr>
              <w:t>8 786</w:t>
            </w:r>
          </w:p>
        </w:tc>
        <w:tc>
          <w:tcPr>
            <w:tcW w:w="819" w:type="dxa"/>
            <w:tcMar>
              <w:right w:w="58" w:type="dxa"/>
            </w:tcMar>
          </w:tcPr>
          <w:p w14:paraId="67033039" w14:textId="77777777" w:rsidR="00893FAE" w:rsidRPr="00B576E6" w:rsidRDefault="00893FAE" w:rsidP="004A3523">
            <w:pPr>
              <w:spacing w:afterLines="20" w:after="48"/>
              <w:jc w:val="right"/>
              <w:rPr>
                <w:color w:val="000000"/>
                <w:sz w:val="18"/>
                <w:szCs w:val="18"/>
                <w:lang w:eastAsia="en-CA"/>
              </w:rPr>
            </w:pPr>
          </w:p>
        </w:tc>
        <w:tc>
          <w:tcPr>
            <w:tcW w:w="820" w:type="dxa"/>
            <w:tcMar>
              <w:right w:w="58" w:type="dxa"/>
            </w:tcMar>
          </w:tcPr>
          <w:p w14:paraId="005DEE2D" w14:textId="77777777" w:rsidR="00893FAE" w:rsidRPr="00B576E6" w:rsidRDefault="00893FAE" w:rsidP="004A3523">
            <w:pPr>
              <w:spacing w:afterLines="20" w:after="48"/>
              <w:jc w:val="right"/>
              <w:rPr>
                <w:color w:val="000000"/>
                <w:sz w:val="18"/>
                <w:szCs w:val="18"/>
                <w:lang w:eastAsia="en-CA"/>
              </w:rPr>
            </w:pPr>
          </w:p>
        </w:tc>
        <w:tc>
          <w:tcPr>
            <w:tcW w:w="819" w:type="dxa"/>
            <w:tcMar>
              <w:right w:w="58" w:type="dxa"/>
            </w:tcMar>
          </w:tcPr>
          <w:p w14:paraId="2E86F2B0" w14:textId="77777777" w:rsidR="00893FAE" w:rsidRPr="00B576E6" w:rsidRDefault="00893FAE" w:rsidP="004A3523">
            <w:pPr>
              <w:spacing w:afterLines="20" w:after="48"/>
              <w:jc w:val="right"/>
              <w:rPr>
                <w:color w:val="000000"/>
                <w:sz w:val="18"/>
                <w:szCs w:val="18"/>
                <w:lang w:eastAsia="en-CA"/>
              </w:rPr>
            </w:pPr>
          </w:p>
        </w:tc>
        <w:tc>
          <w:tcPr>
            <w:tcW w:w="820" w:type="dxa"/>
            <w:tcMar>
              <w:right w:w="58" w:type="dxa"/>
            </w:tcMar>
          </w:tcPr>
          <w:p w14:paraId="0A192894" w14:textId="77777777" w:rsidR="00893FAE" w:rsidRPr="00B576E6" w:rsidRDefault="00893FAE" w:rsidP="004A3523">
            <w:pPr>
              <w:spacing w:afterLines="20" w:after="48"/>
              <w:jc w:val="right"/>
              <w:rPr>
                <w:color w:val="000000"/>
                <w:sz w:val="18"/>
                <w:szCs w:val="18"/>
                <w:lang w:eastAsia="en-CA"/>
              </w:rPr>
            </w:pPr>
          </w:p>
        </w:tc>
        <w:tc>
          <w:tcPr>
            <w:tcW w:w="819" w:type="dxa"/>
            <w:tcMar>
              <w:right w:w="58" w:type="dxa"/>
            </w:tcMar>
          </w:tcPr>
          <w:p w14:paraId="02366114" w14:textId="77777777" w:rsidR="00893FAE" w:rsidRPr="00B576E6" w:rsidRDefault="00893FAE" w:rsidP="004A3523">
            <w:pPr>
              <w:spacing w:afterLines="20" w:after="48"/>
              <w:jc w:val="right"/>
              <w:rPr>
                <w:color w:val="000000"/>
                <w:sz w:val="18"/>
                <w:szCs w:val="18"/>
                <w:lang w:eastAsia="en-CA"/>
              </w:rPr>
            </w:pPr>
          </w:p>
        </w:tc>
        <w:tc>
          <w:tcPr>
            <w:tcW w:w="995" w:type="dxa"/>
            <w:tcMar>
              <w:right w:w="58" w:type="dxa"/>
            </w:tcMar>
          </w:tcPr>
          <w:p w14:paraId="7B36EF4A" w14:textId="77777777" w:rsidR="00893FAE" w:rsidRPr="00B576E6" w:rsidRDefault="00893FAE" w:rsidP="004A3523">
            <w:pPr>
              <w:spacing w:afterLines="20" w:after="48"/>
              <w:jc w:val="right"/>
              <w:rPr>
                <w:color w:val="000000"/>
                <w:sz w:val="18"/>
                <w:szCs w:val="18"/>
              </w:rPr>
            </w:pPr>
            <w:r>
              <w:rPr>
                <w:color w:val="000000"/>
                <w:sz w:val="18"/>
              </w:rPr>
              <w:t>8 786</w:t>
            </w:r>
          </w:p>
        </w:tc>
      </w:tr>
    </w:tbl>
    <w:p w14:paraId="2211AACA" w14:textId="77777777" w:rsidR="00893FAE" w:rsidRPr="00B576E6" w:rsidRDefault="00893FAE" w:rsidP="00142EEB">
      <w:pPr>
        <w:ind w:right="-561" w:hanging="900"/>
        <w:rPr>
          <w:sz w:val="17"/>
          <w:szCs w:val="17"/>
        </w:rPr>
      </w:pPr>
      <w:r>
        <w:rPr>
          <w:sz w:val="17"/>
        </w:rPr>
        <w:t>* Données recommandées aux fins d’approbation à la présente réunion.</w:t>
      </w:r>
    </w:p>
    <w:p w14:paraId="1AD1D144" w14:textId="40310B0E" w:rsidR="00893FAE" w:rsidRPr="00B576E6" w:rsidRDefault="00893FAE" w:rsidP="00142EEB">
      <w:pPr>
        <w:ind w:right="-691" w:hanging="900"/>
        <w:rPr>
          <w:sz w:val="17"/>
          <w:szCs w:val="17"/>
        </w:rPr>
      </w:pPr>
      <w:r>
        <w:rPr>
          <w:sz w:val="17"/>
        </w:rPr>
        <w:t>** Une réduction de 100 000 $US, plus des coûts d’appui d’agence de 7 000 $US, sera appliquée à la deuxième tranche (décision 92/31 b) iii))</w:t>
      </w:r>
      <w:r w:rsidR="009D7C0C">
        <w:rPr>
          <w:sz w:val="17"/>
        </w:rPr>
        <w:t>.</w:t>
      </w:r>
    </w:p>
    <w:p w14:paraId="7E55D4EC" w14:textId="77777777" w:rsidR="00893FAE" w:rsidRPr="00B576E6" w:rsidRDefault="00893FAE" w:rsidP="00893FAE">
      <w:pPr>
        <w:jc w:val="left"/>
        <w:rPr>
          <w:sz w:val="20"/>
          <w:szCs w:val="20"/>
        </w:rPr>
      </w:pPr>
    </w:p>
    <w:tbl>
      <w:tblPr>
        <w:tblStyle w:val="TableGrid"/>
        <w:tblW w:w="11304" w:type="dxa"/>
        <w:tblInd w:w="-99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952"/>
        <w:gridCol w:w="5352"/>
      </w:tblGrid>
      <w:tr w:rsidR="00893FAE" w:rsidRPr="00B576E6" w14:paraId="0F17EBA4" w14:textId="77777777" w:rsidTr="00142EEB">
        <w:trPr>
          <w:trHeight w:val="283"/>
        </w:trPr>
        <w:tc>
          <w:tcPr>
            <w:tcW w:w="5952" w:type="dxa"/>
            <w:vAlign w:val="center"/>
            <w:hideMark/>
          </w:tcPr>
          <w:p w14:paraId="3DD65CEB" w14:textId="77777777" w:rsidR="00893FAE" w:rsidRPr="00B576E6" w:rsidRDefault="00893FAE" w:rsidP="00C815D7">
            <w:pPr>
              <w:jc w:val="left"/>
              <w:rPr>
                <w:b/>
                <w:sz w:val="20"/>
                <w:szCs w:val="20"/>
              </w:rPr>
            </w:pPr>
            <w:r>
              <w:rPr>
                <w:b/>
                <w:sz w:val="20"/>
              </w:rPr>
              <w:t>Recommandation du Secrétariat :</w:t>
            </w:r>
          </w:p>
        </w:tc>
        <w:tc>
          <w:tcPr>
            <w:tcW w:w="5352" w:type="dxa"/>
            <w:vAlign w:val="center"/>
            <w:hideMark/>
          </w:tcPr>
          <w:p w14:paraId="63B76E86" w14:textId="77777777" w:rsidR="00893FAE" w:rsidRPr="00B576E6" w:rsidRDefault="00893FAE" w:rsidP="00C815D7">
            <w:pPr>
              <w:jc w:val="center"/>
              <w:rPr>
                <w:sz w:val="20"/>
                <w:szCs w:val="20"/>
              </w:rPr>
            </w:pPr>
            <w:r>
              <w:rPr>
                <w:sz w:val="20"/>
              </w:rPr>
              <w:t>Examen individuel</w:t>
            </w:r>
          </w:p>
        </w:tc>
      </w:tr>
    </w:tbl>
    <w:p w14:paraId="23B7A7B4" w14:textId="77777777" w:rsidR="00893FAE" w:rsidRPr="00B576E6" w:rsidRDefault="00893FAE" w:rsidP="00893FAE">
      <w:r>
        <w:br w:type="page"/>
      </w:r>
    </w:p>
    <w:p w14:paraId="57A975E9" w14:textId="77777777" w:rsidR="00893FAE" w:rsidRPr="00B576E6" w:rsidRDefault="00893FAE" w:rsidP="00893FAE">
      <w:pPr>
        <w:spacing w:after="240"/>
        <w:jc w:val="center"/>
        <w:rPr>
          <w:b/>
        </w:rPr>
      </w:pPr>
      <w:r>
        <w:rPr>
          <w:b/>
        </w:rPr>
        <w:lastRenderedPageBreak/>
        <w:t>DESCRIPTION DU PROJET</w:t>
      </w:r>
    </w:p>
    <w:p w14:paraId="1B1D5D77" w14:textId="77D20BC4" w:rsidR="00893FAE" w:rsidRPr="00B576E6" w:rsidRDefault="00893FAE" w:rsidP="00893FAE">
      <w:pPr>
        <w:pStyle w:val="Heading1"/>
      </w:pPr>
      <w:r>
        <w:t>Au nom du Gouvernement de l’Argentine, l’ONUDI, en sa qualité d’agence d’exécution désignée, a présenté une demande de financement pour la deuxième et la troisième tranche du projet de maîtrise des émissions de HFC</w:t>
      </w:r>
      <w:r>
        <w:noBreakHyphen/>
        <w:t>23 générées durant la production de HCFC-22 chez Frío Industrias Argentinas (FIASA), pour un montant de 125 514 $US, plus des coûts d’appui d’agence de 8 786 $US</w:t>
      </w:r>
      <w:r w:rsidRPr="00B576E6">
        <w:rPr>
          <w:rStyle w:val="FootnoteReference"/>
        </w:rPr>
        <w:footnoteReference w:id="11"/>
      </w:r>
      <w:r>
        <w:t>. La soumission comprend un rapport périodique sur la mise en œuvre de la première tranche, le rapport de vérification sur la production de HCFC-22 et les émissions du sous</w:t>
      </w:r>
      <w:r>
        <w:noBreakHyphen/>
        <w:t>produit HFC</w:t>
      </w:r>
      <w:r>
        <w:noBreakHyphen/>
        <w:t>23 en 2023 et 2024, ainsi que le plan de mise en œuvre de la tranche pour 2025 à 2026.</w:t>
      </w:r>
    </w:p>
    <w:p w14:paraId="50974E55" w14:textId="77777777" w:rsidR="00893FAE" w:rsidRPr="00B576E6" w:rsidRDefault="00893FAE" w:rsidP="00893FAE">
      <w:pPr>
        <w:spacing w:after="240"/>
        <w:rPr>
          <w:u w:val="single"/>
        </w:rPr>
      </w:pPr>
      <w:r>
        <w:rPr>
          <w:u w:val="single"/>
        </w:rPr>
        <w:t>Rapport sur la production de HCFC-22 et sur le HFC-23 généré en tant que sous-produit et émis</w:t>
      </w:r>
    </w:p>
    <w:p w14:paraId="57A5043F" w14:textId="77777777" w:rsidR="00893FAE" w:rsidRPr="00B576E6" w:rsidRDefault="00893FAE" w:rsidP="00893FAE">
      <w:pPr>
        <w:pStyle w:val="Heading1"/>
      </w:pPr>
      <w:r>
        <w:t>Comme l’a confirmé le rapport de vérification, le Gouvernement de l’Argentine a déclaré un total de 1 818,76 tonnes métriques (tm) de HCFC-22 produit en 2024, avec 58,55 tm de sous-produit HFC-23 généré et 0,00 tm de sous-produit HFC</w:t>
      </w:r>
      <w:r>
        <w:noBreakHyphen/>
        <w:t>23 émis. Le tableau 1 présente les données relatives à la production sur la période 2022</w:t>
      </w:r>
      <w:r>
        <w:noBreakHyphen/>
        <w:t xml:space="preserve">2024 et les données correspondantes préliminaires pour 2025. </w:t>
      </w:r>
    </w:p>
    <w:p w14:paraId="70A0B7E8" w14:textId="77777777" w:rsidR="00893FAE" w:rsidRPr="00B576E6" w:rsidRDefault="00893FAE" w:rsidP="00893FAE">
      <w:pPr>
        <w:rPr>
          <w:b/>
        </w:rPr>
      </w:pPr>
      <w:r>
        <w:rPr>
          <w:b/>
        </w:rPr>
        <w:t>Tableau 1. Production de HCFC-22 et HFC-23 généré, détruit et émis chez FIASA (tm)</w:t>
      </w:r>
      <w:r>
        <w:rPr>
          <w:b/>
          <w:vertAlign w:val="superscript"/>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2"/>
        <w:gridCol w:w="1327"/>
        <w:gridCol w:w="1327"/>
        <w:gridCol w:w="1309"/>
        <w:gridCol w:w="1805"/>
      </w:tblGrid>
      <w:tr w:rsidR="00893FAE" w:rsidRPr="00B576E6" w14:paraId="5B5F51B9" w14:textId="77777777" w:rsidTr="00C815D7">
        <w:trPr>
          <w:trHeight w:val="255"/>
          <w:tblHeader/>
        </w:trPr>
        <w:tc>
          <w:tcPr>
            <w:tcW w:w="1817" w:type="pct"/>
            <w:noWrap/>
            <w:tcMar>
              <w:left w:w="43" w:type="dxa"/>
              <w:right w:w="43" w:type="dxa"/>
            </w:tcMar>
            <w:vAlign w:val="center"/>
            <w:hideMark/>
          </w:tcPr>
          <w:p w14:paraId="60BC2302" w14:textId="77777777" w:rsidR="00893FAE" w:rsidRPr="00B576E6" w:rsidRDefault="00893FAE" w:rsidP="00C815D7">
            <w:pPr>
              <w:jc w:val="center"/>
              <w:rPr>
                <w:b/>
                <w:bCs/>
                <w:color w:val="000000"/>
                <w:sz w:val="20"/>
                <w:szCs w:val="20"/>
              </w:rPr>
            </w:pPr>
            <w:r>
              <w:rPr>
                <w:b/>
                <w:color w:val="000000"/>
                <w:sz w:val="20"/>
              </w:rPr>
              <w:t>Élément</w:t>
            </w:r>
          </w:p>
        </w:tc>
        <w:tc>
          <w:tcPr>
            <w:tcW w:w="758" w:type="pct"/>
            <w:vAlign w:val="center"/>
          </w:tcPr>
          <w:p w14:paraId="2C97FAF0" w14:textId="77777777" w:rsidR="00893FAE" w:rsidRPr="00B576E6" w:rsidRDefault="00893FAE" w:rsidP="00C815D7">
            <w:pPr>
              <w:jc w:val="center"/>
              <w:rPr>
                <w:b/>
                <w:bCs/>
                <w:color w:val="000000"/>
                <w:sz w:val="20"/>
                <w:szCs w:val="20"/>
              </w:rPr>
            </w:pPr>
            <w:r>
              <w:rPr>
                <w:b/>
                <w:color w:val="000000"/>
                <w:sz w:val="20"/>
              </w:rPr>
              <w:t>2022</w:t>
            </w:r>
          </w:p>
        </w:tc>
        <w:tc>
          <w:tcPr>
            <w:tcW w:w="758" w:type="pct"/>
            <w:vAlign w:val="center"/>
          </w:tcPr>
          <w:p w14:paraId="5D82A2A7" w14:textId="77777777" w:rsidR="00893FAE" w:rsidRPr="00B576E6" w:rsidRDefault="00893FAE" w:rsidP="00C815D7">
            <w:pPr>
              <w:jc w:val="center"/>
              <w:rPr>
                <w:b/>
                <w:bCs/>
                <w:color w:val="000000"/>
                <w:sz w:val="20"/>
                <w:szCs w:val="20"/>
              </w:rPr>
            </w:pPr>
            <w:r>
              <w:rPr>
                <w:b/>
                <w:color w:val="000000"/>
                <w:sz w:val="20"/>
              </w:rPr>
              <w:t>2023</w:t>
            </w:r>
          </w:p>
        </w:tc>
        <w:tc>
          <w:tcPr>
            <w:tcW w:w="748" w:type="pct"/>
            <w:noWrap/>
            <w:vAlign w:val="center"/>
            <w:hideMark/>
          </w:tcPr>
          <w:p w14:paraId="77A6B5DC" w14:textId="77777777" w:rsidR="00893FAE" w:rsidRPr="00B576E6" w:rsidRDefault="00893FAE" w:rsidP="00C815D7">
            <w:pPr>
              <w:jc w:val="center"/>
              <w:rPr>
                <w:b/>
                <w:bCs/>
                <w:color w:val="000000"/>
                <w:sz w:val="20"/>
                <w:szCs w:val="20"/>
              </w:rPr>
            </w:pPr>
            <w:r>
              <w:rPr>
                <w:b/>
                <w:color w:val="000000"/>
                <w:sz w:val="20"/>
              </w:rPr>
              <w:t>2024</w:t>
            </w:r>
          </w:p>
        </w:tc>
        <w:tc>
          <w:tcPr>
            <w:tcW w:w="919" w:type="pct"/>
            <w:vAlign w:val="center"/>
          </w:tcPr>
          <w:p w14:paraId="519BA6EA" w14:textId="77777777" w:rsidR="00893FAE" w:rsidRPr="00B576E6" w:rsidRDefault="00893FAE" w:rsidP="00C815D7">
            <w:pPr>
              <w:jc w:val="center"/>
              <w:rPr>
                <w:b/>
                <w:bCs/>
                <w:color w:val="000000"/>
                <w:sz w:val="20"/>
                <w:szCs w:val="20"/>
              </w:rPr>
            </w:pPr>
            <w:r>
              <w:rPr>
                <w:b/>
                <w:color w:val="000000"/>
                <w:sz w:val="20"/>
              </w:rPr>
              <w:t>Du 1</w:t>
            </w:r>
            <w:r>
              <w:rPr>
                <w:b/>
                <w:color w:val="000000"/>
                <w:sz w:val="20"/>
                <w:vertAlign w:val="superscript"/>
              </w:rPr>
              <w:t>er</w:t>
            </w:r>
            <w:r>
              <w:rPr>
                <w:b/>
                <w:color w:val="000000"/>
                <w:sz w:val="20"/>
              </w:rPr>
              <w:t> janvier 2025 au 28 septembre 2025</w:t>
            </w:r>
          </w:p>
        </w:tc>
      </w:tr>
      <w:tr w:rsidR="00893FAE" w:rsidRPr="00B576E6" w14:paraId="0D4268ED" w14:textId="77777777" w:rsidTr="00C815D7">
        <w:trPr>
          <w:trHeight w:val="242"/>
        </w:trPr>
        <w:tc>
          <w:tcPr>
            <w:tcW w:w="1817" w:type="pct"/>
            <w:noWrap/>
            <w:tcMar>
              <w:left w:w="43" w:type="dxa"/>
              <w:right w:w="43" w:type="dxa"/>
            </w:tcMar>
            <w:vAlign w:val="center"/>
          </w:tcPr>
          <w:p w14:paraId="72CF0391" w14:textId="77777777" w:rsidR="00893FAE" w:rsidRPr="00B576E6" w:rsidRDefault="00893FAE" w:rsidP="00C815D7">
            <w:pPr>
              <w:jc w:val="left"/>
              <w:rPr>
                <w:color w:val="000000"/>
                <w:sz w:val="20"/>
                <w:szCs w:val="20"/>
              </w:rPr>
            </w:pPr>
            <w:r>
              <w:rPr>
                <w:color w:val="000000"/>
                <w:sz w:val="20"/>
              </w:rPr>
              <w:t>HCFC-22 produit</w:t>
            </w:r>
          </w:p>
        </w:tc>
        <w:tc>
          <w:tcPr>
            <w:tcW w:w="758" w:type="pct"/>
            <w:vAlign w:val="center"/>
          </w:tcPr>
          <w:p w14:paraId="0AC8B7F5" w14:textId="77777777" w:rsidR="00893FAE" w:rsidRPr="00B576E6" w:rsidRDefault="00893FAE" w:rsidP="004D791D">
            <w:pPr>
              <w:ind w:right="34"/>
              <w:jc w:val="right"/>
              <w:rPr>
                <w:color w:val="000000" w:themeColor="text1"/>
                <w:sz w:val="20"/>
                <w:szCs w:val="20"/>
              </w:rPr>
            </w:pPr>
            <w:r>
              <w:rPr>
                <w:color w:val="000000" w:themeColor="text1"/>
                <w:sz w:val="20"/>
              </w:rPr>
              <w:t>1 311,09</w:t>
            </w:r>
          </w:p>
        </w:tc>
        <w:tc>
          <w:tcPr>
            <w:tcW w:w="758" w:type="pct"/>
            <w:vAlign w:val="center"/>
          </w:tcPr>
          <w:p w14:paraId="5145E33B" w14:textId="77777777" w:rsidR="00893FAE" w:rsidRPr="00B576E6" w:rsidRDefault="00893FAE" w:rsidP="004D791D">
            <w:pPr>
              <w:ind w:right="29"/>
              <w:jc w:val="right"/>
              <w:rPr>
                <w:color w:val="000000" w:themeColor="text1"/>
                <w:sz w:val="20"/>
                <w:szCs w:val="20"/>
              </w:rPr>
            </w:pPr>
            <w:r>
              <w:rPr>
                <w:color w:val="000000" w:themeColor="text1"/>
                <w:sz w:val="20"/>
              </w:rPr>
              <w:t>1 699,81</w:t>
            </w:r>
          </w:p>
        </w:tc>
        <w:tc>
          <w:tcPr>
            <w:tcW w:w="748" w:type="pct"/>
            <w:noWrap/>
            <w:vAlign w:val="center"/>
          </w:tcPr>
          <w:p w14:paraId="012B353D" w14:textId="77777777" w:rsidR="00893FAE" w:rsidRPr="00B576E6" w:rsidRDefault="00893FAE" w:rsidP="004D791D">
            <w:pPr>
              <w:ind w:right="31"/>
              <w:jc w:val="right"/>
              <w:rPr>
                <w:color w:val="000000"/>
                <w:sz w:val="20"/>
                <w:szCs w:val="20"/>
              </w:rPr>
            </w:pPr>
            <w:r>
              <w:rPr>
                <w:color w:val="000000" w:themeColor="text1"/>
                <w:sz w:val="20"/>
              </w:rPr>
              <w:t>1 818,76</w:t>
            </w:r>
          </w:p>
        </w:tc>
        <w:tc>
          <w:tcPr>
            <w:tcW w:w="919" w:type="pct"/>
          </w:tcPr>
          <w:p w14:paraId="71A620BA" w14:textId="77777777" w:rsidR="00893FAE" w:rsidRPr="00B576E6" w:rsidRDefault="00893FAE" w:rsidP="004D791D">
            <w:pPr>
              <w:ind w:right="31"/>
              <w:jc w:val="right"/>
              <w:rPr>
                <w:color w:val="000000" w:themeColor="text1"/>
                <w:sz w:val="20"/>
                <w:szCs w:val="20"/>
              </w:rPr>
            </w:pPr>
            <w:r>
              <w:rPr>
                <w:color w:val="000000" w:themeColor="text1"/>
                <w:sz w:val="20"/>
              </w:rPr>
              <w:t>541,81</w:t>
            </w:r>
          </w:p>
        </w:tc>
      </w:tr>
      <w:tr w:rsidR="00893FAE" w:rsidRPr="00B576E6" w14:paraId="12CBB311" w14:textId="77777777" w:rsidTr="00C815D7">
        <w:trPr>
          <w:trHeight w:val="255"/>
        </w:trPr>
        <w:tc>
          <w:tcPr>
            <w:tcW w:w="1817" w:type="pct"/>
            <w:noWrap/>
            <w:tcMar>
              <w:left w:w="43" w:type="dxa"/>
              <w:right w:w="43" w:type="dxa"/>
            </w:tcMar>
            <w:vAlign w:val="center"/>
            <w:hideMark/>
          </w:tcPr>
          <w:p w14:paraId="47BFF396" w14:textId="77777777" w:rsidR="00893FAE" w:rsidRPr="00B576E6" w:rsidRDefault="00893FAE" w:rsidP="00C815D7">
            <w:pPr>
              <w:jc w:val="left"/>
              <w:rPr>
                <w:color w:val="000000"/>
                <w:sz w:val="20"/>
                <w:szCs w:val="20"/>
              </w:rPr>
            </w:pPr>
            <w:r>
              <w:rPr>
                <w:color w:val="000000"/>
                <w:sz w:val="20"/>
              </w:rPr>
              <w:t>HFC-23 généré</w:t>
            </w:r>
          </w:p>
        </w:tc>
        <w:tc>
          <w:tcPr>
            <w:tcW w:w="758" w:type="pct"/>
            <w:vAlign w:val="center"/>
          </w:tcPr>
          <w:p w14:paraId="29F090C5" w14:textId="77777777" w:rsidR="00893FAE" w:rsidRPr="00B576E6" w:rsidRDefault="00893FAE" w:rsidP="004D791D">
            <w:pPr>
              <w:ind w:right="34"/>
              <w:jc w:val="right"/>
              <w:rPr>
                <w:color w:val="000000" w:themeColor="text1"/>
                <w:sz w:val="20"/>
                <w:szCs w:val="20"/>
              </w:rPr>
            </w:pPr>
            <w:r>
              <w:rPr>
                <w:color w:val="000000" w:themeColor="text1"/>
                <w:sz w:val="20"/>
              </w:rPr>
              <w:t>42,05</w:t>
            </w:r>
          </w:p>
        </w:tc>
        <w:tc>
          <w:tcPr>
            <w:tcW w:w="758" w:type="pct"/>
            <w:vAlign w:val="center"/>
          </w:tcPr>
          <w:p w14:paraId="0CEE8FCA" w14:textId="77777777" w:rsidR="00893FAE" w:rsidRPr="00B576E6" w:rsidRDefault="00893FAE" w:rsidP="004D791D">
            <w:pPr>
              <w:ind w:right="29"/>
              <w:jc w:val="right"/>
              <w:rPr>
                <w:color w:val="000000" w:themeColor="text1"/>
                <w:sz w:val="20"/>
                <w:szCs w:val="20"/>
              </w:rPr>
            </w:pPr>
            <w:r>
              <w:rPr>
                <w:color w:val="000000" w:themeColor="text1"/>
                <w:sz w:val="20"/>
              </w:rPr>
              <w:t>54,44</w:t>
            </w:r>
          </w:p>
        </w:tc>
        <w:tc>
          <w:tcPr>
            <w:tcW w:w="748" w:type="pct"/>
            <w:noWrap/>
            <w:vAlign w:val="center"/>
          </w:tcPr>
          <w:p w14:paraId="370EF108" w14:textId="77777777" w:rsidR="00893FAE" w:rsidRPr="00B576E6" w:rsidRDefault="00893FAE" w:rsidP="004D791D">
            <w:pPr>
              <w:ind w:right="31"/>
              <w:jc w:val="right"/>
              <w:rPr>
                <w:sz w:val="20"/>
                <w:szCs w:val="20"/>
              </w:rPr>
            </w:pPr>
            <w:r>
              <w:rPr>
                <w:color w:val="000000" w:themeColor="text1"/>
                <w:sz w:val="20"/>
              </w:rPr>
              <w:t>58,55</w:t>
            </w:r>
          </w:p>
        </w:tc>
        <w:tc>
          <w:tcPr>
            <w:tcW w:w="919" w:type="pct"/>
          </w:tcPr>
          <w:p w14:paraId="53417FAB" w14:textId="77777777" w:rsidR="00893FAE" w:rsidRPr="00B576E6" w:rsidRDefault="00893FAE" w:rsidP="004D791D">
            <w:pPr>
              <w:ind w:right="31"/>
              <w:jc w:val="right"/>
              <w:rPr>
                <w:color w:val="000000" w:themeColor="text1"/>
                <w:sz w:val="20"/>
                <w:szCs w:val="20"/>
              </w:rPr>
            </w:pPr>
            <w:r>
              <w:rPr>
                <w:color w:val="000000" w:themeColor="text1"/>
                <w:sz w:val="20"/>
              </w:rPr>
              <w:t>17,36</w:t>
            </w:r>
          </w:p>
        </w:tc>
      </w:tr>
      <w:tr w:rsidR="00893FAE" w:rsidRPr="00B576E6" w14:paraId="59FA6993" w14:textId="77777777" w:rsidTr="00C815D7">
        <w:trPr>
          <w:trHeight w:val="255"/>
        </w:trPr>
        <w:tc>
          <w:tcPr>
            <w:tcW w:w="1817" w:type="pct"/>
            <w:noWrap/>
            <w:tcMar>
              <w:left w:w="43" w:type="dxa"/>
              <w:right w:w="43" w:type="dxa"/>
            </w:tcMar>
            <w:vAlign w:val="center"/>
          </w:tcPr>
          <w:p w14:paraId="2BA154E4" w14:textId="77777777" w:rsidR="00893FAE" w:rsidRPr="00B576E6" w:rsidRDefault="00893FAE" w:rsidP="00C815D7">
            <w:pPr>
              <w:jc w:val="left"/>
              <w:rPr>
                <w:color w:val="000000"/>
                <w:sz w:val="20"/>
                <w:szCs w:val="20"/>
              </w:rPr>
            </w:pPr>
            <w:r>
              <w:rPr>
                <w:color w:val="000000"/>
                <w:sz w:val="20"/>
              </w:rPr>
              <w:t xml:space="preserve">Taux de génération de sous-produit </w:t>
            </w:r>
            <w:r>
              <w:rPr>
                <w:i/>
                <w:color w:val="000000"/>
                <w:sz w:val="20"/>
              </w:rPr>
              <w:t>w</w:t>
            </w:r>
            <w:r>
              <w:rPr>
                <w:i/>
                <w:color w:val="000000"/>
                <w:sz w:val="20"/>
                <w:vertAlign w:val="superscript"/>
              </w:rPr>
              <w:t>**</w:t>
            </w:r>
            <w:r>
              <w:rPr>
                <w:i/>
                <w:color w:val="000000"/>
                <w:sz w:val="20"/>
              </w:rPr>
              <w:t xml:space="preserve"> </w:t>
            </w:r>
            <w:r>
              <w:rPr>
                <w:color w:val="000000"/>
                <w:sz w:val="20"/>
              </w:rPr>
              <w:t>(%)</w:t>
            </w:r>
          </w:p>
        </w:tc>
        <w:tc>
          <w:tcPr>
            <w:tcW w:w="758" w:type="pct"/>
            <w:vAlign w:val="center"/>
          </w:tcPr>
          <w:p w14:paraId="67426DC4" w14:textId="77777777" w:rsidR="00893FAE" w:rsidRPr="00B576E6" w:rsidRDefault="00893FAE" w:rsidP="004D791D">
            <w:pPr>
              <w:ind w:right="34"/>
              <w:jc w:val="right"/>
              <w:rPr>
                <w:color w:val="000000" w:themeColor="text1"/>
                <w:sz w:val="20"/>
                <w:szCs w:val="20"/>
              </w:rPr>
            </w:pPr>
            <w:r>
              <w:rPr>
                <w:color w:val="000000" w:themeColor="text1"/>
                <w:sz w:val="20"/>
              </w:rPr>
              <w:t>3,21</w:t>
            </w:r>
          </w:p>
        </w:tc>
        <w:tc>
          <w:tcPr>
            <w:tcW w:w="758" w:type="pct"/>
            <w:vAlign w:val="center"/>
          </w:tcPr>
          <w:p w14:paraId="7A79E838" w14:textId="77777777" w:rsidR="00893FAE" w:rsidRPr="00B576E6" w:rsidRDefault="00893FAE" w:rsidP="004D791D">
            <w:pPr>
              <w:ind w:right="29"/>
              <w:jc w:val="right"/>
              <w:rPr>
                <w:color w:val="000000" w:themeColor="text1"/>
                <w:sz w:val="20"/>
                <w:szCs w:val="20"/>
              </w:rPr>
            </w:pPr>
            <w:r>
              <w:rPr>
                <w:color w:val="000000" w:themeColor="text1"/>
                <w:sz w:val="20"/>
              </w:rPr>
              <w:t>3,20</w:t>
            </w:r>
          </w:p>
        </w:tc>
        <w:tc>
          <w:tcPr>
            <w:tcW w:w="748" w:type="pct"/>
            <w:noWrap/>
            <w:vAlign w:val="center"/>
          </w:tcPr>
          <w:p w14:paraId="31CE9B64" w14:textId="77777777" w:rsidR="00893FAE" w:rsidRPr="00B576E6" w:rsidRDefault="00893FAE" w:rsidP="004D791D">
            <w:pPr>
              <w:ind w:right="31"/>
              <w:jc w:val="right"/>
              <w:rPr>
                <w:color w:val="000000" w:themeColor="text1"/>
                <w:sz w:val="20"/>
                <w:szCs w:val="20"/>
              </w:rPr>
            </w:pPr>
            <w:r>
              <w:rPr>
                <w:color w:val="000000" w:themeColor="text1"/>
                <w:sz w:val="20"/>
              </w:rPr>
              <w:t>3,22</w:t>
            </w:r>
          </w:p>
        </w:tc>
        <w:tc>
          <w:tcPr>
            <w:tcW w:w="919" w:type="pct"/>
          </w:tcPr>
          <w:p w14:paraId="5E2C064C" w14:textId="77777777" w:rsidR="00893FAE" w:rsidRPr="00B576E6" w:rsidRDefault="00893FAE" w:rsidP="004D791D">
            <w:pPr>
              <w:ind w:right="31"/>
              <w:jc w:val="right"/>
              <w:rPr>
                <w:color w:val="000000" w:themeColor="text1"/>
                <w:sz w:val="20"/>
                <w:szCs w:val="20"/>
              </w:rPr>
            </w:pPr>
            <w:r>
              <w:rPr>
                <w:color w:val="000000" w:themeColor="text1"/>
                <w:sz w:val="20"/>
              </w:rPr>
              <w:t>3,20</w:t>
            </w:r>
          </w:p>
        </w:tc>
      </w:tr>
      <w:tr w:rsidR="00893FAE" w:rsidRPr="00B576E6" w14:paraId="61BFAAE9" w14:textId="77777777" w:rsidTr="00C815D7">
        <w:trPr>
          <w:trHeight w:val="255"/>
        </w:trPr>
        <w:tc>
          <w:tcPr>
            <w:tcW w:w="1817" w:type="pct"/>
            <w:noWrap/>
            <w:tcMar>
              <w:left w:w="43" w:type="dxa"/>
              <w:right w:w="43" w:type="dxa"/>
            </w:tcMar>
            <w:vAlign w:val="center"/>
            <w:hideMark/>
          </w:tcPr>
          <w:p w14:paraId="76B10FAE" w14:textId="77777777" w:rsidR="00893FAE" w:rsidRPr="00B576E6" w:rsidRDefault="00893FAE" w:rsidP="00C815D7">
            <w:pPr>
              <w:jc w:val="left"/>
              <w:rPr>
                <w:color w:val="000000"/>
                <w:sz w:val="20"/>
                <w:szCs w:val="20"/>
              </w:rPr>
            </w:pPr>
            <w:r>
              <w:rPr>
                <w:color w:val="000000"/>
                <w:sz w:val="20"/>
              </w:rPr>
              <w:t>HFC-23 détruit</w:t>
            </w:r>
          </w:p>
        </w:tc>
        <w:tc>
          <w:tcPr>
            <w:tcW w:w="758" w:type="pct"/>
            <w:vAlign w:val="center"/>
          </w:tcPr>
          <w:p w14:paraId="01B379E8" w14:textId="77777777" w:rsidR="00893FAE" w:rsidRPr="00B576E6" w:rsidRDefault="00893FAE" w:rsidP="004D791D">
            <w:pPr>
              <w:ind w:right="34"/>
              <w:jc w:val="right"/>
              <w:rPr>
                <w:color w:val="000000" w:themeColor="text1"/>
                <w:sz w:val="20"/>
                <w:szCs w:val="20"/>
              </w:rPr>
            </w:pPr>
            <w:r>
              <w:rPr>
                <w:color w:val="000000" w:themeColor="text1"/>
                <w:sz w:val="20"/>
              </w:rPr>
              <w:t>0,00</w:t>
            </w:r>
          </w:p>
        </w:tc>
        <w:tc>
          <w:tcPr>
            <w:tcW w:w="758" w:type="pct"/>
            <w:vAlign w:val="center"/>
          </w:tcPr>
          <w:p w14:paraId="5D5857C7" w14:textId="77777777" w:rsidR="00893FAE" w:rsidRPr="00B576E6" w:rsidRDefault="00893FAE" w:rsidP="004D791D">
            <w:pPr>
              <w:ind w:right="29"/>
              <w:jc w:val="right"/>
              <w:rPr>
                <w:color w:val="000000" w:themeColor="text1"/>
                <w:sz w:val="20"/>
                <w:szCs w:val="20"/>
              </w:rPr>
            </w:pPr>
            <w:r>
              <w:rPr>
                <w:color w:val="000000" w:themeColor="text1"/>
                <w:sz w:val="20"/>
              </w:rPr>
              <w:t>58,27</w:t>
            </w:r>
          </w:p>
        </w:tc>
        <w:tc>
          <w:tcPr>
            <w:tcW w:w="748" w:type="pct"/>
            <w:noWrap/>
            <w:vAlign w:val="center"/>
          </w:tcPr>
          <w:p w14:paraId="212C445D" w14:textId="77777777" w:rsidR="00893FAE" w:rsidRPr="00B576E6" w:rsidRDefault="00893FAE" w:rsidP="004D791D">
            <w:pPr>
              <w:ind w:right="31"/>
              <w:jc w:val="right"/>
              <w:rPr>
                <w:sz w:val="20"/>
                <w:szCs w:val="20"/>
              </w:rPr>
            </w:pPr>
            <w:r>
              <w:rPr>
                <w:color w:val="000000" w:themeColor="text1"/>
                <w:sz w:val="20"/>
              </w:rPr>
              <w:t>69,45</w:t>
            </w:r>
          </w:p>
        </w:tc>
        <w:tc>
          <w:tcPr>
            <w:tcW w:w="919" w:type="pct"/>
          </w:tcPr>
          <w:p w14:paraId="3A4770D0" w14:textId="77777777" w:rsidR="00893FAE" w:rsidRPr="00B576E6" w:rsidRDefault="00893FAE" w:rsidP="004D791D">
            <w:pPr>
              <w:ind w:right="31"/>
              <w:jc w:val="right"/>
              <w:rPr>
                <w:color w:val="000000" w:themeColor="text1"/>
                <w:sz w:val="20"/>
                <w:szCs w:val="20"/>
              </w:rPr>
            </w:pPr>
            <w:r>
              <w:rPr>
                <w:color w:val="000000" w:themeColor="text1"/>
                <w:sz w:val="20"/>
              </w:rPr>
              <w:t>27,37</w:t>
            </w:r>
          </w:p>
        </w:tc>
      </w:tr>
      <w:tr w:rsidR="00893FAE" w:rsidRPr="00B576E6" w14:paraId="7E1959D4" w14:textId="77777777" w:rsidTr="00C815D7">
        <w:trPr>
          <w:trHeight w:val="242"/>
        </w:trPr>
        <w:tc>
          <w:tcPr>
            <w:tcW w:w="1817" w:type="pct"/>
            <w:noWrap/>
            <w:tcMar>
              <w:left w:w="43" w:type="dxa"/>
              <w:right w:w="43" w:type="dxa"/>
            </w:tcMar>
            <w:vAlign w:val="center"/>
            <w:hideMark/>
          </w:tcPr>
          <w:p w14:paraId="110C9433" w14:textId="77777777" w:rsidR="00893FAE" w:rsidRPr="00B576E6" w:rsidRDefault="00893FAE" w:rsidP="00C815D7">
            <w:pPr>
              <w:jc w:val="left"/>
              <w:rPr>
                <w:color w:val="000000"/>
                <w:sz w:val="20"/>
                <w:szCs w:val="20"/>
              </w:rPr>
            </w:pPr>
            <w:r>
              <w:rPr>
                <w:color w:val="000000"/>
                <w:sz w:val="20"/>
              </w:rPr>
              <w:t>HFC-23 émis</w:t>
            </w:r>
          </w:p>
        </w:tc>
        <w:tc>
          <w:tcPr>
            <w:tcW w:w="758" w:type="pct"/>
            <w:vAlign w:val="center"/>
          </w:tcPr>
          <w:p w14:paraId="2A9E1D0E" w14:textId="77777777" w:rsidR="00893FAE" w:rsidRPr="00B576E6" w:rsidRDefault="00893FAE" w:rsidP="004D791D">
            <w:pPr>
              <w:ind w:right="34"/>
              <w:jc w:val="right"/>
              <w:rPr>
                <w:sz w:val="20"/>
                <w:szCs w:val="20"/>
              </w:rPr>
            </w:pPr>
            <w:r>
              <w:rPr>
                <w:sz w:val="20"/>
              </w:rPr>
              <w:t>17,31</w:t>
            </w:r>
          </w:p>
        </w:tc>
        <w:tc>
          <w:tcPr>
            <w:tcW w:w="758" w:type="pct"/>
            <w:vAlign w:val="center"/>
          </w:tcPr>
          <w:p w14:paraId="0ECD623A" w14:textId="77777777" w:rsidR="00893FAE" w:rsidRPr="00B576E6" w:rsidRDefault="00893FAE" w:rsidP="004D791D">
            <w:pPr>
              <w:ind w:right="29"/>
              <w:jc w:val="right"/>
              <w:rPr>
                <w:sz w:val="20"/>
                <w:szCs w:val="20"/>
              </w:rPr>
            </w:pPr>
            <w:r>
              <w:rPr>
                <w:sz w:val="20"/>
              </w:rPr>
              <w:t>0,00</w:t>
            </w:r>
          </w:p>
        </w:tc>
        <w:tc>
          <w:tcPr>
            <w:tcW w:w="748" w:type="pct"/>
            <w:noWrap/>
            <w:vAlign w:val="center"/>
          </w:tcPr>
          <w:p w14:paraId="783E1120" w14:textId="77777777" w:rsidR="00893FAE" w:rsidRPr="00B576E6" w:rsidRDefault="00893FAE" w:rsidP="004D791D">
            <w:pPr>
              <w:ind w:right="31"/>
              <w:jc w:val="right"/>
              <w:rPr>
                <w:sz w:val="20"/>
                <w:szCs w:val="20"/>
              </w:rPr>
            </w:pPr>
            <w:r>
              <w:rPr>
                <w:sz w:val="20"/>
              </w:rPr>
              <w:t>0,00</w:t>
            </w:r>
          </w:p>
        </w:tc>
        <w:tc>
          <w:tcPr>
            <w:tcW w:w="919" w:type="pct"/>
          </w:tcPr>
          <w:p w14:paraId="0023F276" w14:textId="77777777" w:rsidR="00893FAE" w:rsidRPr="00B576E6" w:rsidRDefault="00893FAE" w:rsidP="004D791D">
            <w:pPr>
              <w:ind w:right="31"/>
              <w:jc w:val="right"/>
              <w:rPr>
                <w:sz w:val="20"/>
                <w:szCs w:val="20"/>
              </w:rPr>
            </w:pPr>
            <w:r>
              <w:rPr>
                <w:sz w:val="20"/>
              </w:rPr>
              <w:t>0,00</w:t>
            </w:r>
          </w:p>
        </w:tc>
      </w:tr>
    </w:tbl>
    <w:p w14:paraId="2D98065D" w14:textId="77777777" w:rsidR="00893FAE" w:rsidRPr="00B576E6" w:rsidRDefault="00893FAE" w:rsidP="00893FAE">
      <w:pPr>
        <w:rPr>
          <w:sz w:val="18"/>
          <w:szCs w:val="18"/>
        </w:rPr>
      </w:pPr>
      <w:r>
        <w:rPr>
          <w:sz w:val="18"/>
          <w:vertAlign w:val="superscript"/>
        </w:rPr>
        <w:t>*</w:t>
      </w:r>
      <w:r>
        <w:rPr>
          <w:sz w:val="18"/>
        </w:rPr>
        <w:t xml:space="preserve"> Origine des données : article 7 (2022), rapport de vérification (2023 et 2024) et données préliminaires (du 1</w:t>
      </w:r>
      <w:r>
        <w:rPr>
          <w:sz w:val="18"/>
          <w:vertAlign w:val="superscript"/>
        </w:rPr>
        <w:t>er</w:t>
      </w:r>
      <w:r>
        <w:rPr>
          <w:sz w:val="18"/>
        </w:rPr>
        <w:t> janvier 2025 au 28 septembre 2025).</w:t>
      </w:r>
    </w:p>
    <w:p w14:paraId="3C38F8AC" w14:textId="77777777" w:rsidR="00893FAE" w:rsidRPr="00B576E6" w:rsidRDefault="00893FAE" w:rsidP="00893FAE">
      <w:pPr>
        <w:spacing w:after="240"/>
        <w:rPr>
          <w:sz w:val="18"/>
          <w:szCs w:val="18"/>
        </w:rPr>
      </w:pPr>
      <w:r>
        <w:rPr>
          <w:sz w:val="18"/>
          <w:vertAlign w:val="superscript"/>
        </w:rPr>
        <w:t>**</w:t>
      </w:r>
      <w:r>
        <w:rPr>
          <w:sz w:val="18"/>
        </w:rPr>
        <w:t xml:space="preserve"> Taux de génération de sous-produit </w:t>
      </w:r>
      <w:r>
        <w:rPr>
          <w:i/>
          <w:sz w:val="18"/>
        </w:rPr>
        <w:t>w</w:t>
      </w:r>
      <w:r>
        <w:rPr>
          <w:sz w:val="18"/>
        </w:rPr>
        <w:t xml:space="preserve"> = HFC-23 généré/HCFC-22 produit.</w:t>
      </w:r>
    </w:p>
    <w:p w14:paraId="70A8C4FC" w14:textId="3481DFA5" w:rsidR="00893FAE" w:rsidRPr="00B576E6" w:rsidRDefault="00893FAE" w:rsidP="00893FAE">
      <w:pPr>
        <w:pStyle w:val="Heading1"/>
        <w:spacing w:before="240"/>
      </w:pPr>
      <w:r>
        <w:t>L’analyse par chromatographie en phase gazeuse (GC) des gaz rejetés dans l’atmosphère a donné des concentrations systématiquement inférieures au seuil de détection de la GC (1,14 partie par million (ppm)), ce qui indique des émissions négligeables. Le rapport HFC-23/HCFC</w:t>
      </w:r>
      <w:r>
        <w:noBreakHyphen/>
        <w:t>22 annuel moyen pour 2022 à 2024 s’est révélé inférieur au taux historique moyen de génération de HFC</w:t>
      </w:r>
      <w:r>
        <w:noBreakHyphen/>
        <w:t>23 en tant que sous-produit, égal à 3,24 pour cent (3,21 pour cent en 2022, 3,20 pour cent en 2023 et 3,22 pour cent en 2024).</w:t>
      </w:r>
    </w:p>
    <w:p w14:paraId="1599E3F9" w14:textId="77777777" w:rsidR="00893FAE" w:rsidRPr="00B576E6" w:rsidRDefault="00893FAE" w:rsidP="00893FAE">
      <w:pPr>
        <w:pStyle w:val="Heading1"/>
        <w:spacing w:before="240"/>
      </w:pPr>
      <w:r>
        <w:t>Depuis mai 2022, tout le HFC</w:t>
      </w:r>
      <w:r>
        <w:noBreakHyphen/>
        <w:t>23 produit est stocké dans une cuve cryogénique et aucun HFC</w:t>
      </w:r>
      <w:r>
        <w:noBreakHyphen/>
        <w:t>23 généré sous forme de sous-produit n’est rejeté dans l’atmosphère hormis des quantités négligeables liées au rendement de destruction et d’élimination de l’incinérateur (qui est de 99,99 pour cent), d’où des concentrations inférieures au seuil de détection de la GC. Aucune donnée n’est recueillie sur les éventuelles émissions fugitives. De 2022 à 2024, FIASA n’a pas vendu de HFC</w:t>
      </w:r>
      <w:r>
        <w:noBreakHyphen/>
        <w:t>23 sous forme pure ou mélangée.</w:t>
      </w:r>
    </w:p>
    <w:p w14:paraId="4BCB74A3" w14:textId="77777777" w:rsidR="00893FAE" w:rsidRPr="00B576E6" w:rsidRDefault="00893FAE" w:rsidP="00893FAE">
      <w:pPr>
        <w:spacing w:after="240"/>
        <w:rPr>
          <w:i/>
        </w:rPr>
      </w:pPr>
      <w:r>
        <w:rPr>
          <w:i/>
        </w:rPr>
        <w:t>Rapport de vérification</w:t>
      </w:r>
    </w:p>
    <w:p w14:paraId="57467F5C" w14:textId="77777777" w:rsidR="00893FAE" w:rsidRPr="00B576E6" w:rsidRDefault="00893FAE" w:rsidP="00893FAE">
      <w:pPr>
        <w:pStyle w:val="Heading1"/>
      </w:pPr>
      <w:r>
        <w:t>Les données relatives à la production de HCFC, publiées par le Gouvernement de l’Argentine dans le rapport sur la mise en œuvre du programme du pays pour 2024, concordent avec les données communiquées en vertu de l’article 7 du Protocole de Montréal et avec celles du rapport de vérification. Pour 2023, l’Argentine a déclaré avoir produit 1 669,81 tm de HCFC</w:t>
      </w:r>
      <w:r>
        <w:noBreakHyphen/>
        <w:t xml:space="preserve">22 dans ses rapports concernant le programme du pays et l’article 7, tandis que la production vérifiée pour cette même année était de 1 699,80 tm ; le pays corrigera ses rapports pour le programme du pays et l’article 7 de cette année-là et les </w:t>
      </w:r>
      <w:r>
        <w:lastRenderedPageBreak/>
        <w:t>soumettra à nouveau. Sinon, le rapport de vérification a confirmé que les chiffres communiqués pour 2023 et 2024, figurant dans le tableau 1 ci-dessus, reflètent de manière fiable et précise la production totale de HCFC-22 et la génération et la destruction de HFC</w:t>
      </w:r>
      <w:r>
        <w:noBreakHyphen/>
        <w:t>23 en tant que sous-produit chez FIASA en 2023 et 2024.</w:t>
      </w:r>
    </w:p>
    <w:p w14:paraId="4690C6B6" w14:textId="6D6894DB" w:rsidR="00893FAE" w:rsidRPr="00B576E6" w:rsidRDefault="00893FAE" w:rsidP="00893FAE">
      <w:pPr>
        <w:pStyle w:val="Heading1"/>
      </w:pPr>
      <w:r>
        <w:t>Le rapport de vérification comprenait aussi des informations hebdomadaires détaillées sur la production de HCFC</w:t>
      </w:r>
      <w:r>
        <w:noBreakHyphen/>
        <w:t>22, ainsi que la quantité de HFC</w:t>
      </w:r>
      <w:r>
        <w:noBreakHyphen/>
        <w:t>23 générée sous forme de sous-produit, détruite et stockée. En 2023, le taux de génération de sous</w:t>
      </w:r>
      <w:r>
        <w:noBreakHyphen/>
        <w:t>produit a varié de 3,08 à 3,42 pour cent, et de 2,79 à 3,64 pour cent en 2024</w:t>
      </w:r>
      <w:r w:rsidR="009D7C0C">
        <w:t>,</w:t>
      </w:r>
      <w:r>
        <w:t xml:space="preserve"> à l’exception d’une période de six jours </w:t>
      </w:r>
      <w:r w:rsidR="009D7C0C">
        <w:t>durant</w:t>
      </w:r>
      <w:r>
        <w:t xml:space="preserve"> laquelle le taux est monté à 11,75 pour </w:t>
      </w:r>
      <w:r w:rsidR="009D7C0C" w:rsidRPr="009D7C0C">
        <w:t>cent (voir la discussion correspondante au paragraphe 60 ci</w:t>
      </w:r>
      <w:r>
        <w:noBreakHyphen/>
        <w:t>dessous</w:t>
      </w:r>
      <w:r w:rsidR="009D7C0C">
        <w:t>)</w:t>
      </w:r>
      <w:r>
        <w:t>. La vérification a conclu à la conformité de l’entreprise avec les engagements pris dans le cadre des obligations de l’Argentine et des lignes directrices du Comité exécutif pour le Protocole de Montréal concernant la surveillance de la production de HCFC-22 en 2023 et 2024.</w:t>
      </w:r>
    </w:p>
    <w:p w14:paraId="3B24093D" w14:textId="501A4E12" w:rsidR="00893FAE" w:rsidRPr="00B576E6" w:rsidRDefault="00893FAE" w:rsidP="00893FAE">
      <w:pPr>
        <w:pStyle w:val="Heading1"/>
        <w:keepNext/>
        <w:numPr>
          <w:ilvl w:val="0"/>
          <w:numId w:val="0"/>
        </w:numPr>
        <w:rPr>
          <w:u w:val="single"/>
        </w:rPr>
      </w:pPr>
      <w:r>
        <w:rPr>
          <w:u w:val="single"/>
        </w:rPr>
        <w:t>Rapport périodique sur la mise en œuvre de la première tranche</w:t>
      </w:r>
    </w:p>
    <w:p w14:paraId="708329D2" w14:textId="12D53171" w:rsidR="00893FAE" w:rsidRPr="00B576E6" w:rsidRDefault="00893FAE" w:rsidP="00893FAE">
      <w:pPr>
        <w:pStyle w:val="Heading1"/>
      </w:pPr>
      <w:r>
        <w:t>Comme indiqué aux 90</w:t>
      </w:r>
      <w:r>
        <w:rPr>
          <w:vertAlign w:val="superscript"/>
        </w:rPr>
        <w:t>e</w:t>
      </w:r>
      <w:r>
        <w:t xml:space="preserve"> à 93</w:t>
      </w:r>
      <w:r>
        <w:rPr>
          <w:vertAlign w:val="superscript"/>
        </w:rPr>
        <w:t>e</w:t>
      </w:r>
      <w:r>
        <w:t> réunions, FIASA a connu des retards dans la rénovation de l’incinérateur et a rejeté dans l’atmosphère du HFC</w:t>
      </w:r>
      <w:r>
        <w:noBreakHyphen/>
        <w:t>23 pendant une courte période début 2022, avant d’arrêter temporairement la production de HCFC</w:t>
      </w:r>
      <w:r>
        <w:noBreakHyphen/>
        <w:t>22 ; la production de HCFC</w:t>
      </w:r>
      <w:r>
        <w:noBreakHyphen/>
        <w:t>22 est devenue intermittente puis a augmenté de novembre 2022 à janvier 2023 pour répondre à la hausse de la demande du marché argentin pendant l’été ; et tou</w:t>
      </w:r>
      <w:r w:rsidR="00E86F3C">
        <w:t>t</w:t>
      </w:r>
      <w:r>
        <w:t xml:space="preserve"> le HFC</w:t>
      </w:r>
      <w:r>
        <w:noBreakHyphen/>
        <w:t>23 produit depuis mai 2022 est stocké dans une cuve cryogénique</w:t>
      </w:r>
      <w:r w:rsidRPr="00B576E6">
        <w:rPr>
          <w:rStyle w:val="FootnoteReference"/>
        </w:rPr>
        <w:footnoteReference w:id="12"/>
      </w:r>
      <w:r>
        <w:t>. Durant la 93</w:t>
      </w:r>
      <w:r>
        <w:rPr>
          <w:vertAlign w:val="superscript"/>
        </w:rPr>
        <w:t>e</w:t>
      </w:r>
      <w:r>
        <w:t> réunion, l’ONUDI a signalé que la remise à neuf de l’incinérateur était achevée mais qu’une opération de maintenance courante était encore en cours et qu’il était néanmoins prévu que l’incinérateur, qui ne fonctionnait pas en continu, soit de nouveau opérationnel sous une semaine</w:t>
      </w:r>
      <w:r w:rsidRPr="00B576E6">
        <w:rPr>
          <w:rStyle w:val="FootnoteReference"/>
        </w:rPr>
        <w:footnoteReference w:id="13"/>
      </w:r>
      <w:r>
        <w:t>.</w:t>
      </w:r>
    </w:p>
    <w:p w14:paraId="72E8541F" w14:textId="6737B64E" w:rsidR="00893FAE" w:rsidRPr="00B576E6" w:rsidRDefault="00893FAE" w:rsidP="00893FAE">
      <w:pPr>
        <w:pStyle w:val="Heading1"/>
      </w:pPr>
      <w:r>
        <w:t>L’incinérateur a recommencé à fonctionner en décembre 2023 et a continué à détruire du HFC</w:t>
      </w:r>
      <w:r>
        <w:noBreakHyphen/>
        <w:t>23 en tant que sous</w:t>
      </w:r>
      <w:r>
        <w:noBreakHyphen/>
        <w:t>produit en 2024. De mai 2022 à décembre 2024, toutes les émissions du sous-produit HFC-23 ont été stockées et détruites, et aucun rejet dans l’atmosphère n’a eu lieu. Depuis décembre 2024, un total de 10,01 tm de sous</w:t>
      </w:r>
      <w:r>
        <w:noBreakHyphen/>
        <w:t>produit HFC</w:t>
      </w:r>
      <w:r>
        <w:noBreakHyphen/>
        <w:t>23 a été placé dans la cuve de stockage cryogénique. FIASA a également déclaré avoir détruit une quantité totale de 27,37 tm de HFC-23 en tant que sous-produit entre le 1</w:t>
      </w:r>
      <w:r>
        <w:rPr>
          <w:vertAlign w:val="superscript"/>
        </w:rPr>
        <w:t>er</w:t>
      </w:r>
      <w:r>
        <w:t> janvier 2025 et le 28 septembre 2025, incluant tout le sous</w:t>
      </w:r>
      <w:r>
        <w:noBreakHyphen/>
        <w:t>produit HFC</w:t>
      </w:r>
      <w:r>
        <w:noBreakHyphen/>
        <w:t>23 stocké depuis le 31</w:t>
      </w:r>
      <w:r w:rsidR="00E86F3C">
        <w:t> </w:t>
      </w:r>
      <w:r>
        <w:t>décembre 2024 et tout le sous</w:t>
      </w:r>
      <w:r>
        <w:noBreakHyphen/>
        <w:t>produit HFC</w:t>
      </w:r>
      <w:r>
        <w:noBreakHyphen/>
        <w:t xml:space="preserve">23 généré entre le </w:t>
      </w:r>
      <w:r>
        <w:rPr>
          <w:vertAlign w:val="superscript"/>
        </w:rPr>
        <w:t>er</w:t>
      </w:r>
      <w:r>
        <w:t> janvier 2025 et le 28 septembre 2025.</w:t>
      </w:r>
    </w:p>
    <w:p w14:paraId="55F02CC3" w14:textId="77777777" w:rsidR="00893FAE" w:rsidRPr="00B576E6" w:rsidRDefault="00893FAE" w:rsidP="00893FAE">
      <w:pPr>
        <w:pStyle w:val="Heading1"/>
      </w:pPr>
      <w:r>
        <w:t>Le personnel de FIASA a régulièrement surveillé le fonctionnement de l’incinérateur et réalisé les réglages et opérations de maintenance nécessaires, et a contrôlé les émissions chaque semaine. L’incinérateur a connu plusieurs arrêts planifiés durant les vacances, les coupures de courant, les opérations de maintenance et les prélèvements d’échantillons, et des opérations mineures ont eu lieu sur l’incinérateur de février à mai 2024 (nettoyages de soupapes et étalonnages de débitmètres et du système de commande par exemple).</w:t>
      </w:r>
    </w:p>
    <w:p w14:paraId="79F20649" w14:textId="77777777" w:rsidR="00893FAE" w:rsidRPr="00B576E6" w:rsidRDefault="00893FAE" w:rsidP="00893FAE">
      <w:pPr>
        <w:spacing w:after="240"/>
        <w:rPr>
          <w:i/>
        </w:rPr>
      </w:pPr>
      <w:r>
        <w:rPr>
          <w:i/>
        </w:rPr>
        <w:t>Mise en œuvre et suivi du projet</w:t>
      </w:r>
    </w:p>
    <w:p w14:paraId="54E8095E" w14:textId="77777777" w:rsidR="00893FAE" w:rsidRDefault="00893FAE" w:rsidP="00893FAE">
      <w:pPr>
        <w:pStyle w:val="Heading1"/>
      </w:pPr>
      <w:r>
        <w:t>Sur les 80 000 $US alloués à la surveillance, à la communication d’informations et à la vérification en 2022 et 2023, aucun décaissement n’a eu lieu. Un paiement de 45 086 $US est prévu pour le rapport de vérification de 2023</w:t>
      </w:r>
      <w:r>
        <w:noBreakHyphen/>
        <w:t>2024.</w:t>
      </w:r>
    </w:p>
    <w:p w14:paraId="35462FC3" w14:textId="77777777" w:rsidR="00E86F3C" w:rsidRDefault="00E86F3C" w:rsidP="00E86F3C"/>
    <w:p w14:paraId="6BF52C62" w14:textId="77777777" w:rsidR="00E86F3C" w:rsidRPr="00E86F3C" w:rsidRDefault="00E86F3C" w:rsidP="00E86F3C"/>
    <w:p w14:paraId="64BC35E2" w14:textId="77777777" w:rsidR="00893FAE" w:rsidRPr="00B576E6" w:rsidRDefault="00893FAE" w:rsidP="00893FAE">
      <w:pPr>
        <w:spacing w:after="240"/>
      </w:pPr>
      <w:r>
        <w:rPr>
          <w:u w:val="single"/>
        </w:rPr>
        <w:lastRenderedPageBreak/>
        <w:t>Niveau de décaissement des fonds</w:t>
      </w:r>
      <w:r>
        <w:t xml:space="preserve"> </w:t>
      </w:r>
    </w:p>
    <w:p w14:paraId="236C1E08" w14:textId="77777777" w:rsidR="00893FAE" w:rsidRPr="00B576E6" w:rsidRDefault="00893FAE" w:rsidP="00893FAE">
      <w:pPr>
        <w:pStyle w:val="Heading1"/>
      </w:pPr>
      <w:r>
        <w:t>En septembre 2025, sur les 1 527 851 $US approuvés au titre de la première tranche, 1 316 348 $US (86 pour cent) avaient été décaissés pour la rénovation de l’incinérateur. Il est prévu que le solde de 211 503 $US soit décaissé en 2025 et 2026.</w:t>
      </w:r>
    </w:p>
    <w:p w14:paraId="05C8E736" w14:textId="77777777" w:rsidR="00893FAE" w:rsidRPr="00B576E6" w:rsidRDefault="00893FAE" w:rsidP="00893FAE">
      <w:pPr>
        <w:spacing w:before="240" w:after="240"/>
        <w:rPr>
          <w:u w:val="single"/>
        </w:rPr>
      </w:pPr>
      <w:r>
        <w:rPr>
          <w:u w:val="single"/>
        </w:rPr>
        <w:t>Plan de mise en œuvre pour la deuxième et la troisième tranche</w:t>
      </w:r>
    </w:p>
    <w:p w14:paraId="075AAEFB" w14:textId="77777777" w:rsidR="00893FAE" w:rsidRPr="00B576E6" w:rsidRDefault="00893FAE" w:rsidP="00893FAE">
      <w:pPr>
        <w:pStyle w:val="Heading1"/>
      </w:pPr>
      <w:bookmarkStart w:id="8" w:name="_Hlk126934425"/>
      <w:bookmarkStart w:id="9" w:name="_Hlk126663552"/>
      <w:r>
        <w:t>Les activités suivantes seront mises en œuvre de décembre 2025 à décembre 2026 :</w:t>
      </w:r>
    </w:p>
    <w:bookmarkEnd w:id="8"/>
    <w:bookmarkEnd w:id="9"/>
    <w:p w14:paraId="3CF774AD" w14:textId="77777777" w:rsidR="00893FAE" w:rsidRPr="00B576E6" w:rsidRDefault="00893FAE" w:rsidP="00893FAE">
      <w:pPr>
        <w:pStyle w:val="Heading2"/>
        <w:spacing w:after="0"/>
      </w:pPr>
      <w:r>
        <w:t>Destruction du HFC-23 formé en tant que sous-produit lors de la production de HCFC</w:t>
      </w:r>
      <w:r>
        <w:noBreakHyphen/>
        <w:t>22 chez FIASA en 2024 et 2025 (surcoûts d’exploitation) ; la destruction du HFC-23 généré sous forme de sous-produit devrait atteindre 42,13 tm en 2025 et en 2026 (178 808 $US) ;</w:t>
      </w:r>
    </w:p>
    <w:p w14:paraId="7C43F21A" w14:textId="77777777" w:rsidR="00893FAE" w:rsidRPr="00B576E6" w:rsidRDefault="00893FAE" w:rsidP="00893FAE">
      <w:pPr>
        <w:pStyle w:val="Heading2"/>
        <w:widowControl/>
        <w:spacing w:before="240"/>
      </w:pPr>
      <w:r>
        <w:t>Suivi, évaluation et formation (20 000 $US) ; et</w:t>
      </w:r>
    </w:p>
    <w:p w14:paraId="55ABC6CE" w14:textId="77777777" w:rsidR="00893FAE" w:rsidRPr="00B576E6" w:rsidRDefault="00893FAE" w:rsidP="00893FAE">
      <w:pPr>
        <w:pStyle w:val="Heading2"/>
        <w:widowControl/>
      </w:pPr>
      <w:r>
        <w:t>Vérification de la destruction, incluant un rapport de vérification indépendant (26 706 $US).</w:t>
      </w:r>
    </w:p>
    <w:p w14:paraId="39F6B450" w14:textId="77777777" w:rsidR="00893FAE" w:rsidRPr="00B576E6" w:rsidRDefault="00893FAE" w:rsidP="00893FAE">
      <w:pPr>
        <w:keepNext/>
        <w:keepLines/>
        <w:spacing w:before="360" w:after="240"/>
        <w:jc w:val="center"/>
        <w:rPr>
          <w:b/>
        </w:rPr>
      </w:pPr>
      <w:r>
        <w:rPr>
          <w:b/>
        </w:rPr>
        <w:t>OBSERVATIONS ET RECOMMANDATION DU SECRÉTARIAT</w:t>
      </w:r>
    </w:p>
    <w:p w14:paraId="487034FB" w14:textId="77777777" w:rsidR="00893FAE" w:rsidRPr="00B576E6" w:rsidRDefault="00893FAE" w:rsidP="00893FAE">
      <w:pPr>
        <w:keepNext/>
        <w:keepLines/>
        <w:spacing w:after="240"/>
        <w:rPr>
          <w:b/>
        </w:rPr>
      </w:pPr>
      <w:r>
        <w:rPr>
          <w:b/>
        </w:rPr>
        <w:t>OBSERVATIONS</w:t>
      </w:r>
    </w:p>
    <w:p w14:paraId="13AD6BCF" w14:textId="77777777" w:rsidR="00893FAE" w:rsidRPr="00B576E6" w:rsidRDefault="00893FAE" w:rsidP="00893FAE">
      <w:pPr>
        <w:spacing w:after="240"/>
        <w:rPr>
          <w:u w:val="single"/>
        </w:rPr>
      </w:pPr>
      <w:r>
        <w:rPr>
          <w:u w:val="single"/>
        </w:rPr>
        <w:t>Rapport sur la production de HCFC-22 et sur le HFC-23 généré en tant que sous-produit et émis</w:t>
      </w:r>
    </w:p>
    <w:p w14:paraId="7F0DA9E1" w14:textId="77777777" w:rsidR="00893FAE" w:rsidRPr="00B576E6" w:rsidRDefault="00893FAE" w:rsidP="00893FAE">
      <w:pPr>
        <w:spacing w:after="240"/>
        <w:rPr>
          <w:i/>
        </w:rPr>
      </w:pPr>
      <w:r>
        <w:rPr>
          <w:i/>
        </w:rPr>
        <w:t>Rapport de vérification</w:t>
      </w:r>
    </w:p>
    <w:p w14:paraId="4A3B1A18" w14:textId="77777777" w:rsidR="00893FAE" w:rsidRPr="00B576E6" w:rsidRDefault="00893FAE" w:rsidP="00893FAE">
      <w:pPr>
        <w:pStyle w:val="Heading1"/>
      </w:pPr>
      <w:r>
        <w:t>Le rapport de vérification n’a pas comparé les données vérifiées avec celles déclarées au titre de l’article 7 et celles communiquées dans le cadre du programme du pays. L’ONUDI intégrera ce comparatif au mandat des futurs rapports de vérification.</w:t>
      </w:r>
    </w:p>
    <w:p w14:paraId="5864E036" w14:textId="77777777" w:rsidR="00893FAE" w:rsidRPr="00B576E6" w:rsidRDefault="00893FAE" w:rsidP="00893FAE">
      <w:pPr>
        <w:pStyle w:val="Heading1"/>
      </w:pPr>
      <w:r>
        <w:t>Le Secrétariat a remarqué, en parcourant le rapport de vérification, que l’usine de FIASA ne fonctionnait pas en continu. Des arrêts réguliers sont prévus durant les deux principales périodes de maintenance (janvier et juin) et du fait de son fonctionnement fréquent à capacité partielle plutôt qu’en production continue sur 24 h. Ces interruptions génèrent des inefficacités et des fluctuations de la consommation de matières brutes, d’acide fluorhydrique anhydre et de chloroforme. Dans certains cas, ces variations peuvent représenter 10 à 15 pour cent de la moyenne annuelle. L’ONUDI a confirmé que les démarrages et arrêts successifs de l’usine entraînaient une variabilité de la consommation de matières brutes et des rapports d’utilisation pour la production de HCFC-22 puisque l’usine doit atteindre des conditions de fonctionnement à l’équilibre. Même si cette variabilité est attendue, des efforts sont actuellement déployés pour accroître l’efficacité de ce procédé.</w:t>
      </w:r>
    </w:p>
    <w:p w14:paraId="30FA5B20" w14:textId="0AE95D57" w:rsidR="00893FAE" w:rsidRPr="00B576E6" w:rsidRDefault="00893FAE" w:rsidP="00893FAE">
      <w:pPr>
        <w:pStyle w:val="Heading1"/>
      </w:pPr>
      <w:r>
        <w:t>FIASA a organisé sa production de HCFC-22 de façon à ce que le taux de génération moyen de sous</w:t>
      </w:r>
      <w:r>
        <w:noBreakHyphen/>
        <w:t>produit reste inférieur au taux de génération historique moyen de sous-produit HFC</w:t>
      </w:r>
      <w:r>
        <w:noBreakHyphen/>
        <w:t xml:space="preserve">23, qui est de 3,24 pour cent ; cependant, le taux de génération de sous-produit varie considérablement, et </w:t>
      </w:r>
      <w:r w:rsidR="00F93D80">
        <w:t xml:space="preserve">l’installation </w:t>
      </w:r>
      <w:r>
        <w:t>a même eu une période entre le 28 octobre et le 3 novembre durant laquelle il a atteint 11,75 pour cent. L’ONUDI a expliqué que la variabilité du taux de génération de sous-produit est inhérente au procédé de production de HCFC-22 de FIASA et résulte de la variation de certaines conditions de fonctionnement du procédé telles que la température et la pression</w:t>
      </w:r>
      <w:r w:rsidRPr="00B576E6">
        <w:rPr>
          <w:rStyle w:val="FootnoteReference"/>
        </w:rPr>
        <w:footnoteReference w:id="14"/>
      </w:r>
      <w:r>
        <w:t xml:space="preserve">, et a indiqué que réduire cette variabilité pourrait nécessiter </w:t>
      </w:r>
      <w:r>
        <w:lastRenderedPageBreak/>
        <w:t>une modernisation importante et coûteuse des systèmes de régulation de la température et de la pression qui n’entraînerait pas forcément une baisse significative du taux de génération de HFC-23. La valeur inhabituellement haute (11,75 pour cent) du taux de génération de sous</w:t>
      </w:r>
      <w:r>
        <w:noBreakHyphen/>
        <w:t>produit observée pendant environ une semaine s’explique par le sous</w:t>
      </w:r>
      <w:r>
        <w:noBreakHyphen/>
        <w:t>étalonnage de l’instrument de mesure de la cuve cryogénique au cours des trois semaines précédentes (période durant laquelle le calcul du taux de génération de sous</w:t>
      </w:r>
      <w:r>
        <w:noBreakHyphen/>
        <w:t>produit a donné par erreur une valeur quasi</w:t>
      </w:r>
      <w:r>
        <w:noBreakHyphen/>
        <w:t>nulle), ce qui a amené à communiquer la totalité de la quantité générée durant ces quatre semaines sur la dernière semaine uniquement.</w:t>
      </w:r>
    </w:p>
    <w:p w14:paraId="0F86967F" w14:textId="77777777" w:rsidR="00893FAE" w:rsidRPr="00B576E6" w:rsidRDefault="00893FAE" w:rsidP="00893FAE">
      <w:pPr>
        <w:keepNext/>
        <w:keepLines/>
        <w:spacing w:after="240"/>
        <w:rPr>
          <w:u w:val="single"/>
        </w:rPr>
      </w:pPr>
      <w:r>
        <w:rPr>
          <w:u w:val="single"/>
        </w:rPr>
        <w:t xml:space="preserve">Rapport périodique sur la mise en œuvre de la première tranche </w:t>
      </w:r>
    </w:p>
    <w:p w14:paraId="39483EA2" w14:textId="2F33CB90" w:rsidR="00893FAE" w:rsidRPr="00B576E6" w:rsidRDefault="00893FAE" w:rsidP="00893FAE">
      <w:pPr>
        <w:pStyle w:val="Heading1"/>
        <w:spacing w:after="200"/>
      </w:pPr>
      <w:r>
        <w:t>Le Secrétariat relève avec satisfaction que depuis les émissions de HFC-23 formé en tant que sous-produit communiquées à la 90</w:t>
      </w:r>
      <w:r>
        <w:rPr>
          <w:vertAlign w:val="superscript"/>
        </w:rPr>
        <w:t>e</w:t>
      </w:r>
      <w:r>
        <w:t> réunion, FIASA a poursuivi le stockage du sous-produit HFC-23 dans sa cuve cryogénique et sa destruction, garantissant ainsi le respect des engagements du Gouvernement lors de l’approbation du projet figurant dans la décision 87/52, montrant que le Gouvernement a agi conformément à la décision 90/24 b) et fait de son mieux pour éviter le rejet du sous-produit HFC-23 dans l'atmosphère.</w:t>
      </w:r>
    </w:p>
    <w:p w14:paraId="2397A50B" w14:textId="6DDAB325" w:rsidR="00893FAE" w:rsidRPr="00B576E6" w:rsidRDefault="00893FAE" w:rsidP="00893FAE">
      <w:pPr>
        <w:pStyle w:val="Heading1"/>
        <w:widowControl w:val="0"/>
      </w:pPr>
      <w:r>
        <w:t xml:space="preserve">Concernant les possibles émissions fugitives de HFC-23, l’ONUDI a expliqué que l’entreprise n’évalue pas ce genre d’éventuelles émissions et qu’il </w:t>
      </w:r>
      <w:r w:rsidR="004B2F67">
        <w:t>n’</w:t>
      </w:r>
      <w:r>
        <w:t xml:space="preserve">est </w:t>
      </w:r>
      <w:r w:rsidR="004B2F67">
        <w:t xml:space="preserve">pas </w:t>
      </w:r>
      <w:r>
        <w:t xml:space="preserve">possible de les estimer en mesurant le débit et la composition du flux de produit sortant du réacteur et en calculant le bilan massique d’après la quantité de sous-produit HFC-23 détruite. L’ONUDI </w:t>
      </w:r>
      <w:r w:rsidR="004B2F67">
        <w:t xml:space="preserve">a </w:t>
      </w:r>
      <w:r>
        <w:t>précisé que FIASA n’a effectué aucune mesure directe du débit ou de la composition à la sortie du réacteur en raison de la complexité et du coût que cela représente. De plus, ces mesures s’appuieraient sur un échantillon représentatif de la composition à un instant donné seulement du flux de produit. La composition mesurée dans la cuve cryogénique, quant à elle, est une valeur cumulée qui reflète la moyenne de plusieurs jours de fonctionnement.</w:t>
      </w:r>
    </w:p>
    <w:p w14:paraId="0BA368D2" w14:textId="77777777" w:rsidR="00893FAE" w:rsidRPr="00B576E6" w:rsidRDefault="00893FAE" w:rsidP="00893FAE">
      <w:pPr>
        <w:pStyle w:val="Heading1"/>
        <w:rPr>
          <w:iCs/>
        </w:rPr>
      </w:pPr>
      <w:r>
        <w:t>FIASA garantit la destruction du sous-produit HFC-23 en mesurant la composition du gaz effluent de l’incinérateur, qui s’est toujours révélée en-deçà du seuil de détection de GC, égal à 1,14 ppm. Le Secrétariat a relevé qu’il existait sur le marché des instruments de GC modernes dont l’ordre de grandeur du seuil de détection est inférieur à cette valeur. L’ONUDI a indiqué son incertitude quant à la faisabilité technique et financière d’une telle modernisation compte tenu du calendrier de production et de la capacité financière actuels de FIASA, notant que ces instruments coûtent environ 100 00 $US et que le système de GC actuel suffisait à garantir le respect des seuils d’émission du pays précisés dans l’Accord qu’il a conclu avec le Comité exécutif.</w:t>
      </w:r>
    </w:p>
    <w:p w14:paraId="16F90141" w14:textId="12CEC32D" w:rsidR="00893FAE" w:rsidRPr="00B576E6" w:rsidRDefault="00893FAE" w:rsidP="00893FAE">
      <w:pPr>
        <w:pStyle w:val="Heading1"/>
      </w:pPr>
      <w:r>
        <w:t xml:space="preserve">L’incinérateur de FIASA peut détruire le HFC-23 ainsi que d’autres substances réglementées. Le Secrétariat est informé du fait que les incinérateurs de certaines installations de production de HCFC-22 dans d’autres pays sont utilisés pour détruire du HCFC-23 et d’autres substances réglementées, y compris en provenance d’autres sources externes (auquel cas cette destruction constitue une prestation de service et génère des revenus). Puisque la chaîne de production de HCFC-22 de FIASA ne fonctionne pas en continu, et que l’incinérateur n’a pas besoin de fonctionner en continu, en particulier parce que la cuve cryogénique sur site peut stocker </w:t>
      </w:r>
      <w:r w:rsidR="004B2F67">
        <w:t>le</w:t>
      </w:r>
      <w:r>
        <w:t xml:space="preserve"> HFC-23 généré en tant que sous-produit, le Secrétariat a demandé si FIASA avait envisagé de proposer ce genre de prestation (à titre onéreux), ce qui contribuerait à pérenniser l’utilisation de l’incinérateur. L’ONUDI a répondu que les réglementations provinciales et nationales applicables aux déchets dangereux restreignent le transport de telles substances réglementées usagées entre les provinces et que le coût et les obligations que ce service de destruction impliquerait seraient prohibitifs.</w:t>
      </w:r>
    </w:p>
    <w:p w14:paraId="69B1E098" w14:textId="77777777" w:rsidR="00893FAE" w:rsidRPr="00B576E6" w:rsidRDefault="00893FAE" w:rsidP="00893FAE">
      <w:pPr>
        <w:pStyle w:val="Heading1"/>
        <w:rPr>
          <w:iCs/>
        </w:rPr>
      </w:pPr>
      <w:r>
        <w:t>Aucune somme n’a été décaissée pour la formation du personnel à l’utilisation de l’incinérateur ou pour la surveillance chez FIASA</w:t>
      </w:r>
      <w:r w:rsidRPr="00B576E6">
        <w:rPr>
          <w:rStyle w:val="FootnoteReference"/>
        </w:rPr>
        <w:footnoteReference w:id="15"/>
      </w:r>
      <w:r>
        <w:t>. L’ONUDI a expliqué que, puisque la chaîne de production de HCFC-</w:t>
      </w:r>
      <w:r>
        <w:lastRenderedPageBreak/>
        <w:t>22 de FIASA ne fonctionnait pas en continu, l’entreprise avait décidé de maintenir en place une équipe permanente de personnel formé à l’utilisation de l’incinérateur, et de co-financer la formation de ces personnes. Cette approche a permis au pays d’utiliser exclusivement le financement affecté à la formation et à la surveillance pour mettre en place un système de surveille renforcé, comprenant une communication et un examen mensuels, une inspection semestrielle sur site, et une vérification indépendante par l’ONUDI.</w:t>
      </w:r>
    </w:p>
    <w:p w14:paraId="68021A15" w14:textId="77777777" w:rsidR="00893FAE" w:rsidRPr="00B576E6" w:rsidRDefault="00893FAE" w:rsidP="00893FAE">
      <w:pPr>
        <w:pStyle w:val="Heading1"/>
      </w:pPr>
      <w:r>
        <w:t>L’ONUDI a confirmé que, conformément à la décision 87/52 b) vi), aucun financement supplémentaire n’avait été demandé ou reçu d’autres sources (crédits et compensations pour les HFC-23 y compris) pour maîtriser les émissions de HFC-23 généré en tant que sous-produit.</w:t>
      </w:r>
    </w:p>
    <w:p w14:paraId="33AF82ED" w14:textId="77777777" w:rsidR="00893FAE" w:rsidRPr="00B576E6" w:rsidRDefault="00893FAE" w:rsidP="00893FAE">
      <w:pPr>
        <w:pStyle w:val="Heading1"/>
        <w:numPr>
          <w:ilvl w:val="0"/>
          <w:numId w:val="0"/>
        </w:numPr>
        <w:rPr>
          <w:u w:val="single"/>
        </w:rPr>
      </w:pPr>
      <w:r>
        <w:rPr>
          <w:u w:val="single"/>
        </w:rPr>
        <w:t>Plan de mise en œuvre de la deuxième et la troisième tranche</w:t>
      </w:r>
    </w:p>
    <w:p w14:paraId="6F3E9C21" w14:textId="77777777" w:rsidR="00893FAE" w:rsidRPr="00B576E6" w:rsidRDefault="00893FAE" w:rsidP="00893FAE">
      <w:pPr>
        <w:spacing w:after="240"/>
        <w:rPr>
          <w:i/>
          <w:iCs/>
        </w:rPr>
      </w:pPr>
      <w:r>
        <w:rPr>
          <w:i/>
        </w:rPr>
        <w:t>Financement sollicité</w:t>
      </w:r>
    </w:p>
    <w:p w14:paraId="4FF89C9E" w14:textId="77777777" w:rsidR="00893FAE" w:rsidRPr="00B576E6" w:rsidRDefault="00893FAE" w:rsidP="00893FAE">
      <w:pPr>
        <w:pStyle w:val="Heading1"/>
      </w:pPr>
      <w:r>
        <w:t>Conformément à la soumission initiale, l’ONUDI a demandé une somme de 125 514 $US, plus des coûts d’appui d’agence, pour la deuxième tranche et la troisième tranche réunies, comprenant 112 757 $US par tranche et une réduction de 100 000 $US comme indiqué dans la décision 92/31 b) iii)</w:t>
      </w:r>
      <w:r w:rsidRPr="00B576E6">
        <w:rPr>
          <w:rStyle w:val="FootnoteReference"/>
        </w:rPr>
        <w:footnoteReference w:id="16"/>
      </w:r>
      <w:r>
        <w:t>. Cependant, comme le financement pour une année donnée devrait encore être réduit conformément au tableau du paragraphe 6 de l’Accord, et compte tenu des données de 2022 à 2024 concernant la production de HCFC</w:t>
      </w:r>
      <w:r>
        <w:noBreakHyphen/>
        <w:t>22 et la génération, la destruction et l’émission de HFC</w:t>
      </w:r>
      <w:r>
        <w:noBreakHyphen/>
        <w:t>23 obtenu en tant que sous-produit, la quantité maximale de sous-produit HFC</w:t>
      </w:r>
      <w:r>
        <w:noBreakHyphen/>
        <w:t>23 éligible pour les surcoûts d’exploitation (pour la destruction) durant ces années serait réduite, résultant en une tranche combinée d’un montant de 41 809 $US, coûts d’appui d’agence non compris.</w:t>
      </w:r>
    </w:p>
    <w:p w14:paraId="0F9D3257" w14:textId="0ED05B14" w:rsidR="00893FAE" w:rsidRPr="00B576E6" w:rsidRDefault="00893FAE" w:rsidP="00893FAE">
      <w:pPr>
        <w:pStyle w:val="Heading1"/>
      </w:pPr>
      <w:r>
        <w:t xml:space="preserve">Le Secrétariat a </w:t>
      </w:r>
      <w:r w:rsidR="006B41D6">
        <w:t xml:space="preserve">cependant </w:t>
      </w:r>
      <w:r>
        <w:t>relevé que</w:t>
      </w:r>
      <w:r w:rsidR="006B41D6">
        <w:t>,</w:t>
      </w:r>
      <w:r>
        <w:t xml:space="preserve"> conformément au paragraphe 8 de l’Accord, et d’après les niveaux de production de HCFC</w:t>
      </w:r>
      <w:r>
        <w:noBreakHyphen/>
        <w:t>22 de l’entreprise, le pays pourrait demander un financement supérieur au montant figurant dans l’Appendice 1</w:t>
      </w:r>
      <w:r>
        <w:noBreakHyphen/>
        <w:t>A pour une année subséquente afin de détruire le HFC 23 généré en tant que sous-produit durant la production de HCFC</w:t>
      </w:r>
      <w:r>
        <w:noBreakHyphen/>
        <w:t>22 en application de la décision 87/52 b) iii), étant entendu que toute demande de ce genre serait soumise à l’examen individuel du Comité exécutif, et tant que les conditions précisées dans le paragraphe 8</w:t>
      </w:r>
      <w:r w:rsidRPr="00B576E6">
        <w:rPr>
          <w:rStyle w:val="FootnoteReference"/>
        </w:rPr>
        <w:footnoteReference w:id="17"/>
      </w:r>
      <w:r>
        <w:t xml:space="preserve"> sont satisfaites, sous réserve des circonstances décrites au paragraphe 7 de l’Accord. Les conditions précisées dans les paragraphes 8 a) et b) sont satisfaites, et le Secrétariat continuera à surveiller le respect des conditions du paragraphe 8 c) tout au long du projet. Les activités et le financement de la deuxième et de la troisième tranche ont donc été acceptées à hauteur de 125</w:t>
      </w:r>
      <w:r w:rsidR="006B41D6">
        <w:t> </w:t>
      </w:r>
      <w:r>
        <w:t>514</w:t>
      </w:r>
      <w:r w:rsidR="006B41D6">
        <w:t> </w:t>
      </w:r>
      <w:r>
        <w:t>$US</w:t>
      </w:r>
      <w:r w:rsidR="006B41D6">
        <w:t>,</w:t>
      </w:r>
      <w:r>
        <w:t xml:space="preserve"> conformément à la soumission.</w:t>
      </w:r>
    </w:p>
    <w:p w14:paraId="1CA0FE63" w14:textId="2059CD51" w:rsidR="00893FAE" w:rsidRPr="00B576E6" w:rsidRDefault="00893FAE" w:rsidP="00893FAE">
      <w:pPr>
        <w:pStyle w:val="Heading1"/>
      </w:pPr>
      <w:r>
        <w:t>Après avoir comptabili</w:t>
      </w:r>
      <w:r w:rsidR="006B41D6">
        <w:t>s</w:t>
      </w:r>
      <w:r>
        <w:t>é les 17,31 tm de HFC-23 formé en tant que sous-produit et rejeté dans l’atmosphère en 2022, et les 127,72 tm de HFC-23 formé en tant que sous-produit et détruit sur la période 2022-2024, le sous-produit HFC-23 restant pour lequel il est possible de demander un financement lors des futures réunions aux fins de destruction par l’achèvement de l’Accord est de 215 348 kg.</w:t>
      </w:r>
    </w:p>
    <w:p w14:paraId="674BDA14" w14:textId="77777777" w:rsidR="00893FAE" w:rsidRPr="00B576E6" w:rsidRDefault="00893FAE" w:rsidP="00893FAE">
      <w:pPr>
        <w:pStyle w:val="Heading1"/>
        <w:numPr>
          <w:ilvl w:val="0"/>
          <w:numId w:val="0"/>
        </w:numPr>
        <w:rPr>
          <w:u w:val="single"/>
        </w:rPr>
      </w:pPr>
      <w:r>
        <w:rPr>
          <w:u w:val="single"/>
        </w:rPr>
        <w:t>Mise en œuvre de la politique d’égalité des sexes</w:t>
      </w:r>
    </w:p>
    <w:p w14:paraId="63FA215B" w14:textId="77777777" w:rsidR="00893FAE" w:rsidRPr="00B576E6" w:rsidRDefault="00893FAE" w:rsidP="00893FAE">
      <w:pPr>
        <w:pStyle w:val="Heading1"/>
      </w:pPr>
      <w:r>
        <w:t xml:space="preserve">Conformément aux politiques nationales, la mise en œuvre du projet promeut l’égalité des chances pour tout le personnel et garantit un environnement de travail sûr et inclusif. FIASA respecte la législation </w:t>
      </w:r>
      <w:r>
        <w:lastRenderedPageBreak/>
        <w:t>du travail et la législation antidiscriminatoire du pays, qui garantit les mêmes droits et le même traitement à tous les travailleurs et travailleuses. Sur le plan institutionnel, l’Argentine applique une approche inclusive à la mise en œuvre des activités menées au titre du Fonds multilatéral, en veillant à ce que tous les groupes sociaux bénéficient des mêmes opportunités de participer et de contribuer aux objectifs du projet.</w:t>
      </w:r>
    </w:p>
    <w:p w14:paraId="0DDE9613" w14:textId="77777777" w:rsidR="00893FAE" w:rsidRPr="00B576E6" w:rsidRDefault="00893FAE" w:rsidP="00893FAE">
      <w:pPr>
        <w:pStyle w:val="NormalWeb"/>
        <w:keepNext/>
        <w:keepLines/>
        <w:rPr>
          <w:sz w:val="22"/>
          <w:szCs w:val="22"/>
          <w:u w:val="single"/>
        </w:rPr>
      </w:pPr>
      <w:r>
        <w:rPr>
          <w:sz w:val="22"/>
          <w:u w:val="single"/>
        </w:rPr>
        <w:t>Pérennité de l’élimination des HCFC et évaluation des risques</w:t>
      </w:r>
    </w:p>
    <w:p w14:paraId="2F300D9A" w14:textId="01FA5058" w:rsidR="00893FAE" w:rsidRPr="00B576E6" w:rsidRDefault="00893FAE" w:rsidP="00893FAE">
      <w:pPr>
        <w:pStyle w:val="Heading1"/>
      </w:pPr>
      <w:r>
        <w:t>La pérennité de la maîtrise des émissions de HFC-23 et la réduction du risque lié aux émissions de HFC-23 seront assuré</w:t>
      </w:r>
      <w:r w:rsidR="00BC2C63">
        <w:t>e</w:t>
      </w:r>
      <w:r>
        <w:t>s par le biais de l’engagement constant du Gouvernement et de FIASA à surveiller régulièrement les activités de production et de destruction et à maintenir le bon fonctionnement des équipements, notamment la cuve de stockage cryogénique et l’incinérateur.</w:t>
      </w:r>
    </w:p>
    <w:p w14:paraId="61869759" w14:textId="77777777" w:rsidR="00893FAE" w:rsidRPr="00B576E6" w:rsidRDefault="00893FAE" w:rsidP="00893FAE">
      <w:pPr>
        <w:keepNext/>
        <w:spacing w:before="240" w:after="240"/>
        <w:rPr>
          <w:u w:val="single"/>
        </w:rPr>
      </w:pPr>
      <w:r>
        <w:rPr>
          <w:u w:val="single"/>
        </w:rPr>
        <w:t>Conclusion</w:t>
      </w:r>
    </w:p>
    <w:p w14:paraId="03691956" w14:textId="1121393D" w:rsidR="00893FAE" w:rsidRPr="00B576E6" w:rsidRDefault="00893FAE" w:rsidP="00893FAE">
      <w:pPr>
        <w:pStyle w:val="Heading1"/>
      </w:pPr>
      <w:r>
        <w:t>Après les retards pris dans la rénovation de l’incinérateur et le rejet temporaire de HFC</w:t>
      </w:r>
      <w:r>
        <w:noBreakHyphen/>
        <w:t>23 dans l’atmosphère début 2022, qui ont été communiqués à la 90</w:t>
      </w:r>
      <w:r>
        <w:rPr>
          <w:vertAlign w:val="superscript"/>
        </w:rPr>
        <w:t>e</w:t>
      </w:r>
      <w:r>
        <w:t> réunion, FIASA a stocké la totalité du sous-produit HFC</w:t>
      </w:r>
      <w:r>
        <w:noBreakHyphen/>
        <w:t>23 capturé dans sa cuve cryogénique et a achevé la rénovation de l’incinérateur. Le Gouvernement et FIASA ont pris des mesures pour respecter leurs engagements vis-à-vis du projet et en termes de communication, et aucune autre émission de HFC</w:t>
      </w:r>
      <w:r>
        <w:noBreakHyphen/>
        <w:t>23 généré en tant que sous</w:t>
      </w:r>
      <w:r>
        <w:noBreakHyphen/>
        <w:t>produit n’a été rejetée dans l’atmosphère hormis des quantités négligeables liées au rendement de destruction et d’élimination de l’incinérateur, en veillant à ce que les émissions de HFC-23 généré en tant que sous-produit de la chaîne de production de HCFC-22 soient détruites en application du Protocole de Montréal et que les émissions provenant de la chaîne restent inférieures ou égales à 0,1 kg de HFC-23 émis pour 100 kg de HCFC-22 produit.</w:t>
      </w:r>
    </w:p>
    <w:p w14:paraId="71FDB036" w14:textId="35662898" w:rsidR="00893FAE" w:rsidRPr="00B576E6" w:rsidRDefault="00893FAE" w:rsidP="00893FAE">
      <w:pPr>
        <w:pStyle w:val="Heading1"/>
      </w:pPr>
      <w:r>
        <w:t>FIASA a continué à organiser sa production et à entretenir son incinérateur de façon à ce que le taux de génération moyen annuel de sous‑produit pour 2022 à 2024 reste inférieur au taux de génération historique moyen d</w:t>
      </w:r>
      <w:r w:rsidR="00BC2C63">
        <w:t>u</w:t>
      </w:r>
      <w:r>
        <w:t xml:space="preserve"> sous-produit HFC‑23, qui est de 3,24 pour cent. La surveillance des gaz rejetés par l’incinérateur a mis en évidence des émissions négligeables de HFC</w:t>
      </w:r>
      <w:r>
        <w:noBreakHyphen/>
        <w:t>23 généré en tant que sous</w:t>
      </w:r>
      <w:r>
        <w:noBreakHyphen/>
        <w:t>produit (moins de 1,14 ppm). La vérification a confirmé les quantités de HCFC-22 produit et de HFC-23 généré, détruit et émis chez FIASA en 2023 et 2024. Les décaissements au titre de la première tranche ont atteint 86 pour cent.</w:t>
      </w:r>
    </w:p>
    <w:p w14:paraId="2C5DFBC2" w14:textId="77777777" w:rsidR="00893FAE" w:rsidRPr="00B576E6" w:rsidRDefault="00893FAE" w:rsidP="00893FAE">
      <w:pPr>
        <w:keepNext/>
        <w:spacing w:before="360" w:after="240"/>
        <w:rPr>
          <w:b/>
        </w:rPr>
      </w:pPr>
      <w:r>
        <w:rPr>
          <w:b/>
        </w:rPr>
        <w:t>RECOMMANDATION</w:t>
      </w:r>
    </w:p>
    <w:p w14:paraId="2C9009EF" w14:textId="77777777" w:rsidR="00893FAE" w:rsidRPr="00B576E6" w:rsidRDefault="00893FAE" w:rsidP="00893FAE">
      <w:pPr>
        <w:pStyle w:val="Heading1"/>
      </w:pPr>
      <w:r>
        <w:t>Le Comité exécutif pourrait envisager :</w:t>
      </w:r>
    </w:p>
    <w:p w14:paraId="2CD9E21A" w14:textId="719876A3" w:rsidR="00893FAE" w:rsidRPr="00B576E6" w:rsidRDefault="00893FAE" w:rsidP="00893FAE">
      <w:pPr>
        <w:pStyle w:val="Heading2"/>
        <w:numPr>
          <w:ilvl w:val="1"/>
          <w:numId w:val="2"/>
        </w:numPr>
      </w:pPr>
      <w:r>
        <w:t>De prendre note du rapport périodique sur la mise en œuvre de la première tranche du projet portant sur la maîtrise des émissions d</w:t>
      </w:r>
      <w:r w:rsidR="00BC2C63">
        <w:t>u</w:t>
      </w:r>
      <w:r>
        <w:t xml:space="preserve"> HFC</w:t>
      </w:r>
      <w:r>
        <w:noBreakHyphen/>
        <w:t>23 généré lors de la production de HCFC-22 chez Frio Industrias Argentina FIASA ; et</w:t>
      </w:r>
    </w:p>
    <w:p w14:paraId="3DC3D5D7" w14:textId="4C5D8028" w:rsidR="00893FAE" w:rsidRPr="00B576E6" w:rsidRDefault="00893FAE" w:rsidP="00893FAE">
      <w:pPr>
        <w:pStyle w:val="Heading2"/>
        <w:numPr>
          <w:ilvl w:val="1"/>
          <w:numId w:val="2"/>
        </w:numPr>
      </w:pPr>
      <w:r>
        <w:t>D’approuver la deuxième et la troisième tranche du projet visant à maîtriser les émissions d</w:t>
      </w:r>
      <w:r w:rsidR="00BC2C63">
        <w:t>u</w:t>
      </w:r>
      <w:r>
        <w:t xml:space="preserve"> HFC</w:t>
      </w:r>
      <w:r>
        <w:noBreakHyphen/>
        <w:t>23 généré lors de la production de HCFC</w:t>
      </w:r>
      <w:r>
        <w:noBreakHyphen/>
        <w:t>22 chez FIASA, pour un montant de 125 514 $US, plus des coûts d’appui d’agence de 8 786 $US, pour l’ONUDI, étant entendu que, en application du paragraphe 8 c) de l’Accord conclu entre le Gouvernement de l’Argentine et le Comité exécutif, le sous-produit HFC-23 restant pour lequel il est possible de demander un financement lors des futures réunions aux fins de destruction par l’achèvement de l’Accord est de 215 348 kg.</w:t>
      </w:r>
    </w:p>
    <w:bookmarkEnd w:id="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63DA8" w:rsidRPr="00F45E05" w14:paraId="737408DE" w14:textId="77777777" w:rsidTr="00F45E05">
        <w:trPr>
          <w:trHeight w:val="51"/>
        </w:trPr>
        <w:tc>
          <w:tcPr>
            <w:tcW w:w="1871" w:type="dxa"/>
          </w:tcPr>
          <w:p w14:paraId="2A3544BC" w14:textId="77777777" w:rsidR="00563DA8" w:rsidRDefault="00563DA8" w:rsidP="00A05687">
            <w:pPr>
              <w:rPr>
                <w:sz w:val="18"/>
                <w:szCs w:val="18"/>
              </w:rPr>
            </w:pPr>
          </w:p>
          <w:p w14:paraId="152C2651" w14:textId="77777777" w:rsidR="009B28B9" w:rsidRDefault="009B28B9" w:rsidP="00A05687">
            <w:pPr>
              <w:rPr>
                <w:sz w:val="18"/>
                <w:szCs w:val="18"/>
              </w:rPr>
            </w:pPr>
          </w:p>
          <w:p w14:paraId="36579EF3" w14:textId="77777777" w:rsidR="009B28B9" w:rsidRDefault="009B28B9" w:rsidP="00A05687">
            <w:pPr>
              <w:rPr>
                <w:sz w:val="18"/>
                <w:szCs w:val="18"/>
              </w:rPr>
            </w:pPr>
          </w:p>
          <w:p w14:paraId="01E3132B" w14:textId="77777777" w:rsidR="009B28B9" w:rsidRDefault="009B28B9" w:rsidP="00A05687">
            <w:pPr>
              <w:rPr>
                <w:sz w:val="18"/>
                <w:szCs w:val="18"/>
              </w:rPr>
            </w:pPr>
          </w:p>
          <w:p w14:paraId="41E28C8C" w14:textId="77777777" w:rsidR="009B28B9" w:rsidRPr="00F45E05" w:rsidRDefault="009B28B9" w:rsidP="004A4122">
            <w:pPr>
              <w:rPr>
                <w:sz w:val="18"/>
                <w:szCs w:val="18"/>
              </w:rPr>
            </w:pPr>
          </w:p>
        </w:tc>
        <w:tc>
          <w:tcPr>
            <w:tcW w:w="1872" w:type="dxa"/>
          </w:tcPr>
          <w:p w14:paraId="2B36B8DE" w14:textId="77777777" w:rsidR="00563DA8" w:rsidRPr="00F45E05" w:rsidRDefault="00563DA8" w:rsidP="004A4122">
            <w:pPr>
              <w:rPr>
                <w:sz w:val="18"/>
                <w:szCs w:val="18"/>
              </w:rPr>
            </w:pPr>
          </w:p>
        </w:tc>
        <w:tc>
          <w:tcPr>
            <w:tcW w:w="1872" w:type="dxa"/>
            <w:tcBorders>
              <w:bottom w:val="single" w:sz="4" w:space="0" w:color="auto"/>
            </w:tcBorders>
          </w:tcPr>
          <w:p w14:paraId="6D5EE69A" w14:textId="77777777" w:rsidR="00563DA8" w:rsidRPr="00F45E05" w:rsidRDefault="00563DA8" w:rsidP="004A4122">
            <w:pPr>
              <w:rPr>
                <w:sz w:val="18"/>
                <w:szCs w:val="18"/>
              </w:rPr>
            </w:pPr>
          </w:p>
        </w:tc>
        <w:tc>
          <w:tcPr>
            <w:tcW w:w="1872" w:type="dxa"/>
          </w:tcPr>
          <w:p w14:paraId="6CC1867F" w14:textId="77777777" w:rsidR="00563DA8" w:rsidRPr="00F45E05" w:rsidRDefault="00563DA8" w:rsidP="004A4122">
            <w:pPr>
              <w:rPr>
                <w:sz w:val="18"/>
                <w:szCs w:val="18"/>
              </w:rPr>
            </w:pPr>
          </w:p>
        </w:tc>
        <w:tc>
          <w:tcPr>
            <w:tcW w:w="1873" w:type="dxa"/>
          </w:tcPr>
          <w:p w14:paraId="5751AD59" w14:textId="77777777" w:rsidR="00563DA8" w:rsidRPr="00F45E05" w:rsidRDefault="00563DA8" w:rsidP="004A4122">
            <w:pPr>
              <w:rPr>
                <w:sz w:val="18"/>
                <w:szCs w:val="18"/>
              </w:rPr>
            </w:pPr>
          </w:p>
        </w:tc>
      </w:tr>
    </w:tbl>
    <w:p w14:paraId="0A64117B" w14:textId="77777777" w:rsidR="00563DA8" w:rsidRPr="00FB73CA" w:rsidRDefault="00563DA8" w:rsidP="004A4122">
      <w:pPr>
        <w:jc w:val="center"/>
        <w:rPr>
          <w:sz w:val="16"/>
        </w:rPr>
      </w:pPr>
    </w:p>
    <w:sectPr w:rsidR="00563DA8" w:rsidRPr="00FB73CA" w:rsidSect="009E25AC">
      <w:headerReference w:type="even" r:id="rId18"/>
      <w:headerReference w:type="default" r:id="rId19"/>
      <w:footerReference w:type="even" r:id="rId20"/>
      <w:footerReference w:type="default" r:id="rId21"/>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4B7CC" w14:textId="77777777" w:rsidR="00C31D5A" w:rsidRDefault="00C31D5A" w:rsidP="004A504B">
      <w:r>
        <w:separator/>
      </w:r>
    </w:p>
  </w:endnote>
  <w:endnote w:type="continuationSeparator" w:id="0">
    <w:p w14:paraId="31D92A48" w14:textId="77777777" w:rsidR="00C31D5A" w:rsidRDefault="00C31D5A" w:rsidP="004A504B">
      <w:r>
        <w:continuationSeparator/>
      </w:r>
    </w:p>
  </w:endnote>
  <w:endnote w:type="continuationNotice" w:id="1">
    <w:p w14:paraId="419943A8" w14:textId="77777777" w:rsidR="00C31D5A" w:rsidRDefault="00C31D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0"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502558"/>
      <w:docPartObj>
        <w:docPartGallery w:val="Page Numbers (Bottom of Page)"/>
        <w:docPartUnique/>
      </w:docPartObj>
    </w:sdtPr>
    <w:sdtEndPr>
      <w:rPr>
        <w:noProof/>
      </w:rPr>
    </w:sdtEndPr>
    <w:sdtContent>
      <w:p w14:paraId="29D79337" w14:textId="4870C7D4" w:rsidR="00893FAE" w:rsidRDefault="00987731" w:rsidP="00987731">
        <w:pPr>
          <w:pStyle w:val="Footer"/>
          <w:jc w:val="center"/>
        </w:pPr>
        <w:r>
          <w:fldChar w:fldCharType="begin"/>
        </w:r>
        <w:r>
          <w:instrText xml:space="preserve"> PAGE   \* MERGEFORMAT </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4518F" w14:textId="77777777" w:rsidR="00725314" w:rsidRPr="0033525D" w:rsidRDefault="00725314">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D6C2A" w14:textId="77777777" w:rsidR="00B4420C" w:rsidRDefault="00B4420C" w:rsidP="00B4420C">
    <w:pPr>
      <w:pBdr>
        <w:top w:val="single" w:sz="4" w:space="1" w:color="auto"/>
        <w:left w:val="single" w:sz="4" w:space="4" w:color="auto"/>
        <w:bottom w:val="single" w:sz="4" w:space="1" w:color="auto"/>
        <w:right w:val="single" w:sz="4" w:space="4" w:color="auto"/>
      </w:pBdr>
      <w:jc w:val="center"/>
      <w:rPr>
        <w:sz w:val="18"/>
      </w:rPr>
    </w:pPr>
    <w:r>
      <w:rPr>
        <w:sz w:val="18"/>
      </w:rPr>
      <w:t>Les documents de présession du Comité exécutif du Fonds multilatéral aux fins d’application du Protocole de Montréal</w:t>
    </w:r>
  </w:p>
  <w:p w14:paraId="50AB8100" w14:textId="724428B2" w:rsidR="0056772E" w:rsidRPr="00594BE3" w:rsidRDefault="00B4420C" w:rsidP="00B4420C">
    <w:pPr>
      <w:pBdr>
        <w:top w:val="single" w:sz="4" w:space="1" w:color="auto"/>
        <w:left w:val="single" w:sz="4" w:space="4" w:color="auto"/>
        <w:bottom w:val="single" w:sz="4" w:space="1" w:color="auto"/>
        <w:right w:val="single" w:sz="4" w:space="4" w:color="auto"/>
      </w:pBdr>
      <w:jc w:val="center"/>
      <w:rPr>
        <w:sz w:val="18"/>
        <w:szCs w:val="18"/>
      </w:rPr>
    </w:pPr>
    <w:r>
      <w:rPr>
        <w:sz w:val="18"/>
      </w:rPr>
      <w:t>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9E1CF" w14:textId="77777777" w:rsidR="00F45E05" w:rsidRPr="0033525D" w:rsidRDefault="00F45E05">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B4873" w14:textId="77777777" w:rsidR="00F45E05" w:rsidRPr="0033525D" w:rsidRDefault="00F45E05">
    <w:pPr>
      <w:jc w:val="center"/>
    </w:pPr>
    <w:r>
      <w:fldChar w:fldCharType="begin"/>
    </w:r>
    <w:r>
      <w:instrText xml:space="preserve"> PAGE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3CF27" w14:textId="77777777" w:rsidR="00C31D5A" w:rsidRDefault="00C31D5A" w:rsidP="004A504B">
      <w:r>
        <w:separator/>
      </w:r>
    </w:p>
  </w:footnote>
  <w:footnote w:type="continuationSeparator" w:id="0">
    <w:p w14:paraId="73F7ABA5" w14:textId="77777777" w:rsidR="00C31D5A" w:rsidRDefault="00C31D5A" w:rsidP="004A504B">
      <w:r>
        <w:continuationSeparator/>
      </w:r>
    </w:p>
  </w:footnote>
  <w:footnote w:type="continuationNotice" w:id="1">
    <w:p w14:paraId="0C5C5AAC" w14:textId="77777777" w:rsidR="00C31D5A" w:rsidRDefault="00C31D5A"/>
  </w:footnote>
  <w:footnote w:id="2">
    <w:p w14:paraId="767CF137" w14:textId="78F08D06" w:rsidR="0079781A" w:rsidRPr="001E1147" w:rsidRDefault="0079781A" w:rsidP="00563DA8">
      <w:pPr>
        <w:pStyle w:val="FootnoteText"/>
        <w:spacing w:after="120"/>
      </w:pPr>
      <w:r>
        <w:rPr>
          <w:rStyle w:val="FootnoteReference"/>
        </w:rPr>
        <w:footnoteRef/>
      </w:r>
      <w:r>
        <w:t> UNEP/OzL.Pro/ExCom/97/1</w:t>
      </w:r>
    </w:p>
  </w:footnote>
  <w:footnote w:id="3">
    <w:p w14:paraId="5A577CFA" w14:textId="77777777" w:rsidR="00725314" w:rsidRPr="00FE3307" w:rsidRDefault="00725314" w:rsidP="00725314">
      <w:pPr>
        <w:pStyle w:val="FootnoteText"/>
      </w:pPr>
      <w:r>
        <w:rPr>
          <w:rStyle w:val="FootnoteReference"/>
        </w:rPr>
        <w:footnoteRef/>
      </w:r>
      <w:r>
        <w:t> Conformément à la lettre adressée le 29 septembre 2025 par le Ministère des affaires étrangères, du commerce international et du culte de l’Argentine à l’ONUDI.</w:t>
      </w:r>
    </w:p>
  </w:footnote>
  <w:footnote w:id="4">
    <w:p w14:paraId="69626F77" w14:textId="77777777" w:rsidR="00725314" w:rsidRDefault="00725314" w:rsidP="00725314">
      <w:pPr>
        <w:pStyle w:val="FootnoteText"/>
      </w:pPr>
      <w:r>
        <w:rPr>
          <w:rStyle w:val="FootnoteReference"/>
        </w:rPr>
        <w:footnoteRef/>
      </w:r>
      <w:r>
        <w:t> Document UNEP/OzL.Pro/ExCom/92/21 et décision 92/31 a) v).</w:t>
      </w:r>
    </w:p>
  </w:footnote>
  <w:footnote w:id="5">
    <w:p w14:paraId="005B109C" w14:textId="77777777" w:rsidR="00725314" w:rsidRDefault="00725314" w:rsidP="00725314">
      <w:pPr>
        <w:pStyle w:val="FootnoteText"/>
      </w:pPr>
      <w:r>
        <w:rPr>
          <w:rStyle w:val="FootnoteReference"/>
        </w:rPr>
        <w:footnoteRef/>
      </w:r>
      <w:r>
        <w:t> Documents UNEP/OzL.Pro/ExCom/93/20 (paragraphes 2-9), UNEP/OzL.Pro/ExCom/94/9 (paragraphes 5</w:t>
      </w:r>
      <w:r>
        <w:noBreakHyphen/>
        <w:t>14), UNEP/OzL.Pro/ExCom/95/20 (paragraphes 16-28) et UNEP/OzL.Pro/ExCom/96/11 (paragraphes 5-18).</w:t>
      </w:r>
    </w:p>
  </w:footnote>
  <w:footnote w:id="6">
    <w:p w14:paraId="71E73EBD" w14:textId="77777777" w:rsidR="00D9432D" w:rsidRPr="004B6344" w:rsidRDefault="00D9432D" w:rsidP="00D9432D">
      <w:pPr>
        <w:pStyle w:val="FootnoteText"/>
      </w:pPr>
      <w:r>
        <w:rPr>
          <w:rStyle w:val="FootnoteReference"/>
        </w:rPr>
        <w:footnoteRef/>
      </w:r>
      <w:r>
        <w:t> Comprenant entre autres une pince à perforer avec une aiguille de rechange, un coffre à outils, un vacuomètre sans fil, un système de charge et d’aspiration d’hydrocarbures, une pince multimètre compacte Fieldpiece SC260 et un détecteur de fuites pour gaz combustibles T-Line D540.</w:t>
      </w:r>
    </w:p>
  </w:footnote>
  <w:footnote w:id="7">
    <w:p w14:paraId="449AB5CC" w14:textId="75784EC3" w:rsidR="00725314" w:rsidRPr="008A7B50" w:rsidRDefault="00725314" w:rsidP="00725314">
      <w:pPr>
        <w:pStyle w:val="FootnoteText"/>
      </w:pPr>
      <w:r>
        <w:rPr>
          <w:rStyle w:val="FootnoteReference"/>
        </w:rPr>
        <w:footnoteRef/>
      </w:r>
      <w:r>
        <w:t xml:space="preserve"> Comprenant entre autres une unité de régénération, des unités de récupération, des pompes à vide, des réservoirs et des bouteilles de stockage, des dispositifs d’identification des frigorigènes, des balances, des stations de recharge/transfert, des détecteurs de fuites, une imprimante à étiquette </w:t>
      </w:r>
      <w:r w:rsidR="00C521D5">
        <w:t>pour</w:t>
      </w:r>
      <w:r>
        <w:t xml:space="preserve"> bouteille, des adaptateurs, des soupapes et du matériel de sécurité.</w:t>
      </w:r>
    </w:p>
  </w:footnote>
  <w:footnote w:id="8">
    <w:p w14:paraId="7E3D2BAC" w14:textId="77777777" w:rsidR="00725314" w:rsidRPr="00DB45E0" w:rsidRDefault="00725314" w:rsidP="00725314">
      <w:pPr>
        <w:pStyle w:val="FootnoteText"/>
      </w:pPr>
      <w:r>
        <w:rPr>
          <w:rStyle w:val="FootnoteReference"/>
        </w:rPr>
        <w:footnoteRef/>
      </w:r>
      <w:r>
        <w:t> Décision 92/31 d) iii)</w:t>
      </w:r>
    </w:p>
  </w:footnote>
  <w:footnote w:id="9">
    <w:p w14:paraId="0BC15A27" w14:textId="62954154" w:rsidR="00725314" w:rsidRPr="003D2FE7" w:rsidRDefault="00725314" w:rsidP="00725314">
      <w:pPr>
        <w:pStyle w:val="FootnoteText"/>
      </w:pPr>
      <w:r>
        <w:rPr>
          <w:rStyle w:val="FootnoteReference"/>
        </w:rPr>
        <w:footnoteRef/>
      </w:r>
      <w:r>
        <w:t xml:space="preserve"> Il a été demandé à l’ONUDI de </w:t>
      </w:r>
      <w:r w:rsidR="00F156B5" w:rsidRPr="00F156B5">
        <w:t>soumettre</w:t>
      </w:r>
      <w:r w:rsidR="00F156B5">
        <w:t xml:space="preserve"> </w:t>
      </w:r>
      <w:r>
        <w:t xml:space="preserve">la liste à jour des entreprises de mousse PU en aval recevant l’assistance du Fonds multilatéral au titre de la phase II, </w:t>
      </w:r>
      <w:r w:rsidR="00F156B5">
        <w:t>avec</w:t>
      </w:r>
      <w:r>
        <w:t xml:space="preserve"> leur consommation de HCFC-141b éliminée, le sous-secteur concerné, l’équipement de base et la technologie adoptée.</w:t>
      </w:r>
    </w:p>
  </w:footnote>
  <w:footnote w:id="10">
    <w:p w14:paraId="13AC369A" w14:textId="77777777" w:rsidR="00725314" w:rsidRPr="0027559B" w:rsidRDefault="00725314" w:rsidP="00725314">
      <w:pPr>
        <w:pStyle w:val="FootnoteText"/>
      </w:pPr>
      <w:r>
        <w:rPr>
          <w:rStyle w:val="FootnoteReference"/>
        </w:rPr>
        <w:footnoteRef/>
      </w:r>
      <w:r>
        <w:t> Le Ministère des affaires étrangères, du commerce international et du culte, le Secrétariat de l’intérieur, le Sous-secrétariat des affaires environnementales et le Secrétariat de l’industrie et du développement productif du Ministère de l’économie sont impliqués dans la mise en œuvre du Protocole de Montréal.</w:t>
      </w:r>
    </w:p>
  </w:footnote>
  <w:footnote w:id="11">
    <w:p w14:paraId="25D50539" w14:textId="77777777" w:rsidR="00893FAE" w:rsidRPr="00FE3307" w:rsidRDefault="00893FAE" w:rsidP="00893FAE">
      <w:pPr>
        <w:pStyle w:val="FootnoteText"/>
      </w:pPr>
      <w:r>
        <w:rPr>
          <w:rStyle w:val="FootnoteReference"/>
        </w:rPr>
        <w:footnoteRef/>
      </w:r>
      <w:r>
        <w:t> Conformément à la lettre adressée le 24 octobre 2025 par le Ministère des affaires étrangères, du commerce international et du culte de l’Argentine à l’ONUDI. Le financement sollicité est destiné à la deuxième tranche et à la troisième tranche réunies, après déduction de l’amende de 100 000 $US figurant dans la décision 92/31 b) iii).</w:t>
      </w:r>
    </w:p>
  </w:footnote>
  <w:footnote w:id="12">
    <w:p w14:paraId="783618B2" w14:textId="77777777" w:rsidR="00893FAE" w:rsidRPr="00A579FA" w:rsidRDefault="00893FAE" w:rsidP="00893FAE">
      <w:pPr>
        <w:pStyle w:val="FootnoteText"/>
      </w:pPr>
      <w:r>
        <w:rPr>
          <w:rStyle w:val="FootnoteReference"/>
        </w:rPr>
        <w:footnoteRef/>
      </w:r>
      <w:r>
        <w:t> Documents UNEP/OzL.Pro/ExCom/90/9 (paragraphes 129-142), UNEP/OzL.Pro/ExCom/91/18 (paragraphes 91</w:t>
      </w:r>
      <w:r>
        <w:noBreakHyphen/>
        <w:t>99), UNEP/OzL.Pro/ExCom/92/9 (paragraphes 191</w:t>
      </w:r>
      <w:r>
        <w:noBreakHyphen/>
        <w:t>198) et UNEP/OzL.Pro/ExCom/93/21 (paragraphes 37</w:t>
      </w:r>
      <w:r>
        <w:noBreakHyphen/>
        <w:t>48).</w:t>
      </w:r>
    </w:p>
  </w:footnote>
  <w:footnote w:id="13">
    <w:p w14:paraId="4E5E5F52" w14:textId="77777777" w:rsidR="00893FAE" w:rsidRPr="009A58C7" w:rsidRDefault="00893FAE" w:rsidP="00893FAE">
      <w:pPr>
        <w:pStyle w:val="FootnoteText"/>
      </w:pPr>
      <w:r>
        <w:rPr>
          <w:rStyle w:val="FootnoteReference"/>
        </w:rPr>
        <w:footnoteRef/>
      </w:r>
      <w:r>
        <w:t> Paragraphes 99-101 du document UNEP/OzL.Pro/ExCom/93/105.</w:t>
      </w:r>
    </w:p>
  </w:footnote>
  <w:footnote w:id="14">
    <w:p w14:paraId="157BB3F8" w14:textId="4BC280F2" w:rsidR="00893FAE" w:rsidRPr="0072539F" w:rsidRDefault="00893FAE" w:rsidP="00893FAE">
      <w:pPr>
        <w:pStyle w:val="FootnoteText"/>
      </w:pPr>
      <w:r>
        <w:rPr>
          <w:rStyle w:val="FootnoteReference"/>
        </w:rPr>
        <w:footnoteRef/>
      </w:r>
      <w:r>
        <w:t> À la 94</w:t>
      </w:r>
      <w:r>
        <w:rPr>
          <w:vertAlign w:val="superscript"/>
        </w:rPr>
        <w:t>e</w:t>
      </w:r>
      <w:r>
        <w:t> réunion, dans le cadre du projet visant à maîtriser et éliminer les émissions de HFC</w:t>
      </w:r>
      <w:r>
        <w:noBreakHyphen/>
        <w:t>23 durant la production de HCFC</w:t>
      </w:r>
      <w:r w:rsidR="00F93D80">
        <w:t>-</w:t>
      </w:r>
      <w:r>
        <w:t xml:space="preserve">22 chez Quimobásicos, l’ONUDI a indiqué que les variations des procédés sont un aspect inévitable de la fabrication des produits chimiques, et sont susceptibles d’êtres expliquées par une modification de la qualité des matières brutes, les ajustements apportés aux </w:t>
      </w:r>
      <w:r w:rsidR="00F93D80">
        <w:t>cadences</w:t>
      </w:r>
      <w:r>
        <w:t xml:space="preserve"> de production pour répondre à la demande, les légères variations des conditions de traitement telles que la température et la pression, ou la durée de vie et le conditionnement du catalyseur (UNEP/OzL.Pro/ExCom/94/44).</w:t>
      </w:r>
    </w:p>
  </w:footnote>
  <w:footnote w:id="15">
    <w:p w14:paraId="45B3E924" w14:textId="77777777" w:rsidR="00893FAE" w:rsidRPr="008D37DD" w:rsidRDefault="00893FAE" w:rsidP="00893FAE">
      <w:pPr>
        <w:pStyle w:val="FootnoteText"/>
      </w:pPr>
      <w:r>
        <w:rPr>
          <w:rStyle w:val="FootnoteReference"/>
        </w:rPr>
        <w:footnoteRef/>
      </w:r>
      <w:r>
        <w:t> Annexe II du document UNEP/OzL.Pro/ExCom/87/53.</w:t>
      </w:r>
    </w:p>
  </w:footnote>
  <w:footnote w:id="16">
    <w:p w14:paraId="2203DED3" w14:textId="77777777" w:rsidR="00893FAE" w:rsidRPr="003E0830" w:rsidRDefault="00893FAE" w:rsidP="00893FAE">
      <w:pPr>
        <w:pStyle w:val="Default"/>
        <w:jc w:val="both"/>
      </w:pPr>
      <w:r>
        <w:rPr>
          <w:rStyle w:val="FootnoteReference"/>
          <w:sz w:val="20"/>
          <w:szCs w:val="20"/>
        </w:rPr>
        <w:footnoteRef/>
      </w:r>
      <w:r>
        <w:rPr>
          <w:sz w:val="20"/>
        </w:rPr>
        <w:t xml:space="preserve"> Pour appliquer une réduction de 175 000 $US, plus des coûts d’appui d’agence de 12 250 $US, pour l’ONUDI, conformément à l’Appendice 7</w:t>
      </w:r>
      <w:r>
        <w:rPr>
          <w:sz w:val="20"/>
        </w:rPr>
        <w:noBreakHyphen/>
        <w:t>A de l’Accord actualisé conclu entre le Gouvernement de l’Argentine et le Comité exécutif pour la phase II du PGEH, comme suit : […] (iii) Pour la deuxième tranche de l’Accord conclu entre le Gouvernement de l’Argentine et le Comité exécutif pour la maîtrise des émissions du HFC-23 généré lors de la production de HCFC</w:t>
      </w:r>
      <w:r>
        <w:rPr>
          <w:sz w:val="20"/>
        </w:rPr>
        <w:noBreakHyphen/>
        <w:t>22 chez FIASA, pour un montant de 100 000 $US, plus des coûts d’appui d’agence de 7 000 $US, pour l’ONUDI.</w:t>
      </w:r>
    </w:p>
  </w:footnote>
  <w:footnote w:id="17">
    <w:p w14:paraId="098808D7" w14:textId="77777777" w:rsidR="00893FAE" w:rsidRPr="000F3187" w:rsidRDefault="00893FAE" w:rsidP="00893FAE">
      <w:pPr>
        <w:pStyle w:val="FootnoteText"/>
      </w:pPr>
      <w:r>
        <w:rPr>
          <w:rStyle w:val="FootnoteReference"/>
        </w:rPr>
        <w:footnoteRef/>
      </w:r>
      <w:r>
        <w:t> a) La demande est antérieure à la date d’achèvement de l’Accord ; b) le taux de génération de sous</w:t>
      </w:r>
      <w:r>
        <w:noBreakHyphen/>
        <w:t>produit durant cette année est inférieur ou égal à 3,24 pour cent ; et c) la quantité totale de sous-produit HFC-23 pour laquelle le financement est demandé aux fins de destruction au cours du projet est inférieure ou égale à 360 378 kg.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780C5" w14:textId="4804FC1A" w:rsidR="00725314" w:rsidRPr="0033525D" w:rsidRDefault="0056772E">
    <w:fldSimple w:instr=" DOCPROPERTY &quot;Document number&quot;  \* MERGEFORMAT ">
      <w:r>
        <w:t>UNEP/OzL.Pro/ExCom/97/36</w:t>
      </w:r>
    </w:fldSimple>
  </w:p>
  <w:p w14:paraId="2AD3E2B4" w14:textId="77777777" w:rsidR="00725314" w:rsidRPr="0056772E" w:rsidRDefault="00725314">
    <w:pPr>
      <w:rPr>
        <w:sz w:val="16"/>
        <w:szCs w:val="16"/>
      </w:rPr>
    </w:pPr>
  </w:p>
  <w:p w14:paraId="1DACE4C4" w14:textId="77777777" w:rsidR="00725314" w:rsidRPr="0056772E" w:rsidRDefault="00725314">
    <w:pP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FA18E" w14:textId="3936D183" w:rsidR="00725314" w:rsidRPr="0033525D" w:rsidRDefault="0056772E">
    <w:pPr>
      <w:jc w:val="right"/>
    </w:pPr>
    <w:fldSimple w:instr=" DOCPROPERTY &quot;Document number&quot;  \* MERGEFORMAT ">
      <w:r>
        <w:t>UNEP/OzL.Pro/ExCom/97/36</w:t>
      </w:r>
    </w:fldSimple>
  </w:p>
  <w:p w14:paraId="5AD58ED7" w14:textId="77777777" w:rsidR="00725314" w:rsidRPr="0033525D" w:rsidRDefault="00725314" w:rsidP="008A0CA7">
    <w:pPr>
      <w:jc w:val="right"/>
    </w:pPr>
  </w:p>
  <w:p w14:paraId="4DD5A82B" w14:textId="77777777" w:rsidR="00725314" w:rsidRPr="0033525D" w:rsidRDefault="00725314"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BEA7A" w14:textId="1F59E0C2" w:rsidR="00F45E05" w:rsidRPr="0056772E" w:rsidRDefault="00B4420C" w:rsidP="00AE2651">
    <w:pPr>
      <w:jc w:val="left"/>
      <w:rPr>
        <w:lang w:val="en-US"/>
      </w:rPr>
    </w:pPr>
    <w:r>
      <w:fldChar w:fldCharType="begin"/>
    </w:r>
    <w:r w:rsidRPr="0056772E">
      <w:rPr>
        <w:lang w:val="en-US"/>
      </w:rPr>
      <w:instrText xml:space="preserve"> DOCPROPERTY "Document number"  \* MERGEFORMAT </w:instrText>
    </w:r>
    <w:r>
      <w:fldChar w:fldCharType="separate"/>
    </w:r>
    <w:r w:rsidRPr="0056772E">
      <w:rPr>
        <w:lang w:val="en-US"/>
      </w:rPr>
      <w:t>UNEP/OzL.Pro/ExCom/97/36</w:t>
    </w:r>
    <w:r>
      <w:fldChar w:fldCharType="end"/>
    </w:r>
  </w:p>
  <w:p w14:paraId="6C10F5D1" w14:textId="77777777" w:rsidR="00F45E05" w:rsidRDefault="00F45E05" w:rsidP="00AE2651">
    <w:pPr>
      <w:jc w:val="left"/>
      <w:rPr>
        <w:lang w:val="en-US"/>
      </w:rPr>
    </w:pPr>
  </w:p>
  <w:p w14:paraId="4DA33F99" w14:textId="77777777" w:rsidR="00AE2651" w:rsidRPr="0056772E" w:rsidRDefault="00AE2651" w:rsidP="00AE2651">
    <w:pPr>
      <w:jc w:val="left"/>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557CC" w14:textId="49413D20" w:rsidR="00F45E05" w:rsidRPr="0056772E" w:rsidRDefault="00B4420C" w:rsidP="00AE2651">
    <w:pPr>
      <w:jc w:val="right"/>
      <w:rPr>
        <w:lang w:val="en-US"/>
      </w:rPr>
    </w:pPr>
    <w:r>
      <w:fldChar w:fldCharType="begin"/>
    </w:r>
    <w:r w:rsidRPr="0056772E">
      <w:rPr>
        <w:lang w:val="en-US"/>
      </w:rPr>
      <w:instrText xml:space="preserve"> DOCPROPERTY "Document number"  \* MERGEFORMAT </w:instrText>
    </w:r>
    <w:r>
      <w:fldChar w:fldCharType="separate"/>
    </w:r>
    <w:r w:rsidRPr="0056772E">
      <w:rPr>
        <w:lang w:val="en-US"/>
      </w:rPr>
      <w:t>UNEP/OzL.Pro/ExCom/97/36</w:t>
    </w:r>
    <w:r>
      <w:fldChar w:fldCharType="end"/>
    </w:r>
  </w:p>
  <w:p w14:paraId="69B3C50D" w14:textId="77777777" w:rsidR="00F45E05" w:rsidRDefault="00F45E05" w:rsidP="00F45E05">
    <w:pPr>
      <w:pStyle w:val="Header"/>
      <w:jc w:val="left"/>
      <w:rPr>
        <w:lang w:val="en-US"/>
      </w:rPr>
    </w:pPr>
  </w:p>
  <w:p w14:paraId="4CF1BFFB" w14:textId="77777777" w:rsidR="00AE2651" w:rsidRPr="0056772E" w:rsidRDefault="00AE2651" w:rsidP="00F45E05">
    <w:pPr>
      <w:pStyle w:val="Header"/>
      <w:jc w:val="lef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6C2E6C2"/>
    <w:lvl w:ilvl="0">
      <w:start w:val="1"/>
      <w:numFmt w:val="decimal"/>
      <w:pStyle w:val="Heading1"/>
      <w:lvlText w:val="%1."/>
      <w:lvlJc w:val="left"/>
      <w:pPr>
        <w:tabs>
          <w:tab w:val="num" w:pos="0"/>
        </w:tabs>
        <w:ind w:left="0" w:firstLine="0"/>
      </w:pPr>
      <w:rPr>
        <w:rFonts w:hint="default"/>
        <w:b w:val="0"/>
        <w:bCs/>
        <w:i w:val="0"/>
        <w:i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B181AEB"/>
    <w:multiLevelType w:val="hybridMultilevel"/>
    <w:tmpl w:val="3626A37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53F635A"/>
    <w:multiLevelType w:val="multilevel"/>
    <w:tmpl w:val="E6B67E3C"/>
    <w:styleLink w:val="Tabletitle"/>
    <w:lvl w:ilvl="0">
      <w:start w:val="1"/>
      <w:numFmt w:val="decimal"/>
      <w:pStyle w:val="TableofFigures"/>
      <w:lvlText w:val="Table %1."/>
      <w:lvlJc w:val="left"/>
      <w:pPr>
        <w:tabs>
          <w:tab w:val="num" w:pos="3715"/>
        </w:tabs>
        <w:ind w:left="3715" w:hanging="737"/>
      </w:pPr>
      <w:rPr>
        <w:rFonts w:ascii="Times New Roman Bold" w:hAnsi="Times New Roman Bold" w:hint="default"/>
        <w:b/>
        <w:bCs/>
        <w:i w:val="0"/>
        <w:iCs w:val="0"/>
        <w:caps w:val="0"/>
        <w:smallCaps/>
        <w:strike w:val="0"/>
        <w:dstrike w:val="0"/>
        <w:vanish w:val="0"/>
        <w:sz w:val="24"/>
        <w:szCs w:val="24"/>
        <w:u w:val="none"/>
        <w:vertAlign w:val="baseline"/>
        <w14:numSpacing w14:val="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92E63AC"/>
    <w:multiLevelType w:val="hybridMultilevel"/>
    <w:tmpl w:val="38708DA2"/>
    <w:lvl w:ilvl="0" w:tplc="5C1AB7E4">
      <w:numFmt w:val="bullet"/>
      <w:lvlText w:val="-"/>
      <w:lvlJc w:val="left"/>
      <w:pPr>
        <w:ind w:left="720" w:hanging="360"/>
      </w:pPr>
      <w:rPr>
        <w:rFonts w:ascii="Calibri" w:eastAsiaTheme="minorHAnsi" w:hAnsi="Calibri"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48074DA"/>
    <w:multiLevelType w:val="hybridMultilevel"/>
    <w:tmpl w:val="1CEC02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AA77A30"/>
    <w:multiLevelType w:val="multilevel"/>
    <w:tmpl w:val="E6B67E3C"/>
    <w:numStyleLink w:val="Tabletitle"/>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7DB5189"/>
    <w:multiLevelType w:val="hybridMultilevel"/>
    <w:tmpl w:val="3258DF1E"/>
    <w:lvl w:ilvl="0" w:tplc="6122C85E">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9"/>
  </w:num>
  <w:num w:numId="18" w16cid:durableId="559828470">
    <w:abstractNumId w:val="20"/>
  </w:num>
  <w:num w:numId="19" w16cid:durableId="1488010068">
    <w:abstractNumId w:val="25"/>
  </w:num>
  <w:num w:numId="20" w16cid:durableId="444007775">
    <w:abstractNumId w:val="14"/>
  </w:num>
  <w:num w:numId="21" w16cid:durableId="2081637436">
    <w:abstractNumId w:val="23"/>
  </w:num>
  <w:num w:numId="22" w16cid:durableId="1708261730">
    <w:abstractNumId w:val="18"/>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2"/>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126550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46124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56572739">
    <w:abstractNumId w:val="10"/>
  </w:num>
  <w:num w:numId="42" w16cid:durableId="1523788376">
    <w:abstractNumId w:val="15"/>
  </w:num>
  <w:num w:numId="43" w16cid:durableId="1340427296">
    <w:abstractNumId w:val="22"/>
    <w:lvlOverride w:ilvl="0">
      <w:lvl w:ilvl="0">
        <w:start w:val="1"/>
        <w:numFmt w:val="decimal"/>
        <w:pStyle w:val="TableofFigures"/>
        <w:lvlText w:val="Table %1."/>
        <w:lvlJc w:val="left"/>
        <w:pPr>
          <w:tabs>
            <w:tab w:val="num" w:pos="737"/>
          </w:tabs>
          <w:ind w:left="737" w:hanging="737"/>
        </w:pPr>
        <w:rPr>
          <w:rFonts w:ascii="Times New Roman Bold" w:hAnsi="Times New Roman Bold" w:hint="default"/>
          <w:b/>
          <w:bCs/>
          <w:i w:val="0"/>
          <w:iCs w:val="0"/>
          <w:caps w:val="0"/>
          <w:smallCaps/>
          <w:strike w:val="0"/>
          <w:dstrike w:val="0"/>
          <w:vanish w:val="0"/>
          <w:color w:val="auto"/>
          <w:sz w:val="24"/>
          <w:szCs w:val="24"/>
          <w:u w:val="none"/>
          <w:vertAlign w:val="baseline"/>
          <w14:numSpacing w14:val="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4" w16cid:durableId="1791509857">
    <w:abstractNumId w:val="17"/>
  </w:num>
  <w:num w:numId="45" w16cid:durableId="1075860864">
    <w:abstractNumId w:val="10"/>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73374318">
    <w:abstractNumId w:val="1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82741253">
    <w:abstractNumId w:val="21"/>
  </w:num>
  <w:num w:numId="48" w16cid:durableId="732195010">
    <w:abstractNumId w:val="24"/>
  </w:num>
  <w:num w:numId="49" w16cid:durableId="777681776">
    <w:abstractNumId w:val="11"/>
  </w:num>
  <w:num w:numId="50" w16cid:durableId="1093670599">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63DA8"/>
    <w:rsid w:val="00000FED"/>
    <w:rsid w:val="000023CF"/>
    <w:rsid w:val="00003926"/>
    <w:rsid w:val="0000434E"/>
    <w:rsid w:val="00004627"/>
    <w:rsid w:val="0000767F"/>
    <w:rsid w:val="000076C8"/>
    <w:rsid w:val="00011442"/>
    <w:rsid w:val="00011647"/>
    <w:rsid w:val="000127FE"/>
    <w:rsid w:val="0001368E"/>
    <w:rsid w:val="000140EE"/>
    <w:rsid w:val="00014116"/>
    <w:rsid w:val="00015A82"/>
    <w:rsid w:val="0001622E"/>
    <w:rsid w:val="00016E0F"/>
    <w:rsid w:val="000211A9"/>
    <w:rsid w:val="00021238"/>
    <w:rsid w:val="00021281"/>
    <w:rsid w:val="0002197A"/>
    <w:rsid w:val="00022071"/>
    <w:rsid w:val="00022B68"/>
    <w:rsid w:val="00022F94"/>
    <w:rsid w:val="00023066"/>
    <w:rsid w:val="00026338"/>
    <w:rsid w:val="00027AAC"/>
    <w:rsid w:val="00027BC2"/>
    <w:rsid w:val="00031260"/>
    <w:rsid w:val="000319BF"/>
    <w:rsid w:val="0003249D"/>
    <w:rsid w:val="000332B9"/>
    <w:rsid w:val="0003519C"/>
    <w:rsid w:val="000351D8"/>
    <w:rsid w:val="00035533"/>
    <w:rsid w:val="00035549"/>
    <w:rsid w:val="00035B71"/>
    <w:rsid w:val="0003681A"/>
    <w:rsid w:val="00036BB9"/>
    <w:rsid w:val="0003723A"/>
    <w:rsid w:val="000372B7"/>
    <w:rsid w:val="00037C0B"/>
    <w:rsid w:val="00040655"/>
    <w:rsid w:val="00040DA5"/>
    <w:rsid w:val="00043AEE"/>
    <w:rsid w:val="000447E8"/>
    <w:rsid w:val="00047347"/>
    <w:rsid w:val="00050F6E"/>
    <w:rsid w:val="0005318D"/>
    <w:rsid w:val="000534EC"/>
    <w:rsid w:val="00055C32"/>
    <w:rsid w:val="00057150"/>
    <w:rsid w:val="00061EC2"/>
    <w:rsid w:val="00062E86"/>
    <w:rsid w:val="00062FEB"/>
    <w:rsid w:val="0006300F"/>
    <w:rsid w:val="000633D6"/>
    <w:rsid w:val="00064B69"/>
    <w:rsid w:val="000666E6"/>
    <w:rsid w:val="00066CE8"/>
    <w:rsid w:val="0006795F"/>
    <w:rsid w:val="00070F38"/>
    <w:rsid w:val="000731F8"/>
    <w:rsid w:val="00077A3A"/>
    <w:rsid w:val="00080ED0"/>
    <w:rsid w:val="00083532"/>
    <w:rsid w:val="000835D5"/>
    <w:rsid w:val="00083C2E"/>
    <w:rsid w:val="00083D45"/>
    <w:rsid w:val="00084081"/>
    <w:rsid w:val="00085597"/>
    <w:rsid w:val="00085B8F"/>
    <w:rsid w:val="00087FB7"/>
    <w:rsid w:val="00090481"/>
    <w:rsid w:val="000929D4"/>
    <w:rsid w:val="00094BD1"/>
    <w:rsid w:val="00095654"/>
    <w:rsid w:val="00097D0E"/>
    <w:rsid w:val="000A1047"/>
    <w:rsid w:val="000A2450"/>
    <w:rsid w:val="000A297D"/>
    <w:rsid w:val="000A3826"/>
    <w:rsid w:val="000A616A"/>
    <w:rsid w:val="000A6309"/>
    <w:rsid w:val="000A6B74"/>
    <w:rsid w:val="000A6C26"/>
    <w:rsid w:val="000B0A05"/>
    <w:rsid w:val="000B36C8"/>
    <w:rsid w:val="000B3925"/>
    <w:rsid w:val="000B7B96"/>
    <w:rsid w:val="000B7DFB"/>
    <w:rsid w:val="000C0CD3"/>
    <w:rsid w:val="000C17EE"/>
    <w:rsid w:val="000C1F75"/>
    <w:rsid w:val="000C2533"/>
    <w:rsid w:val="000C547B"/>
    <w:rsid w:val="000C6A0E"/>
    <w:rsid w:val="000C7D8D"/>
    <w:rsid w:val="000D08B9"/>
    <w:rsid w:val="000D2786"/>
    <w:rsid w:val="000D2E5F"/>
    <w:rsid w:val="000D52A4"/>
    <w:rsid w:val="000D5E93"/>
    <w:rsid w:val="000E07BC"/>
    <w:rsid w:val="000E2BE3"/>
    <w:rsid w:val="000E2E21"/>
    <w:rsid w:val="000E31BB"/>
    <w:rsid w:val="000E5E44"/>
    <w:rsid w:val="000E7E4A"/>
    <w:rsid w:val="000F16B9"/>
    <w:rsid w:val="000F1CD4"/>
    <w:rsid w:val="000F28D3"/>
    <w:rsid w:val="000F367F"/>
    <w:rsid w:val="000F3C51"/>
    <w:rsid w:val="000F4103"/>
    <w:rsid w:val="000F4896"/>
    <w:rsid w:val="000F70A7"/>
    <w:rsid w:val="00100451"/>
    <w:rsid w:val="001014DB"/>
    <w:rsid w:val="001023E4"/>
    <w:rsid w:val="00102575"/>
    <w:rsid w:val="001040F4"/>
    <w:rsid w:val="001040FE"/>
    <w:rsid w:val="00104A04"/>
    <w:rsid w:val="0010742D"/>
    <w:rsid w:val="00113848"/>
    <w:rsid w:val="00113CCA"/>
    <w:rsid w:val="0011648A"/>
    <w:rsid w:val="001164D9"/>
    <w:rsid w:val="001167DA"/>
    <w:rsid w:val="00116A81"/>
    <w:rsid w:val="00116D00"/>
    <w:rsid w:val="00122F25"/>
    <w:rsid w:val="00123B74"/>
    <w:rsid w:val="00124499"/>
    <w:rsid w:val="00126858"/>
    <w:rsid w:val="00127C86"/>
    <w:rsid w:val="00130929"/>
    <w:rsid w:val="00135980"/>
    <w:rsid w:val="00135B33"/>
    <w:rsid w:val="0013786F"/>
    <w:rsid w:val="0014167F"/>
    <w:rsid w:val="00142EEB"/>
    <w:rsid w:val="00143147"/>
    <w:rsid w:val="001445E1"/>
    <w:rsid w:val="00144632"/>
    <w:rsid w:val="001476F4"/>
    <w:rsid w:val="00147DC9"/>
    <w:rsid w:val="00152081"/>
    <w:rsid w:val="0015257A"/>
    <w:rsid w:val="0015314A"/>
    <w:rsid w:val="001539F3"/>
    <w:rsid w:val="00154152"/>
    <w:rsid w:val="0015444A"/>
    <w:rsid w:val="001549CA"/>
    <w:rsid w:val="00154B57"/>
    <w:rsid w:val="00154F82"/>
    <w:rsid w:val="00155AEC"/>
    <w:rsid w:val="001570C8"/>
    <w:rsid w:val="00157318"/>
    <w:rsid w:val="00157408"/>
    <w:rsid w:val="00161B9F"/>
    <w:rsid w:val="00161FF8"/>
    <w:rsid w:val="00162DB2"/>
    <w:rsid w:val="00164719"/>
    <w:rsid w:val="00165F55"/>
    <w:rsid w:val="00165FBE"/>
    <w:rsid w:val="0016601B"/>
    <w:rsid w:val="00166FC4"/>
    <w:rsid w:val="001677AC"/>
    <w:rsid w:val="001710B3"/>
    <w:rsid w:val="00172818"/>
    <w:rsid w:val="00175A34"/>
    <w:rsid w:val="00176B46"/>
    <w:rsid w:val="0017744A"/>
    <w:rsid w:val="001804EA"/>
    <w:rsid w:val="00180615"/>
    <w:rsid w:val="0018115F"/>
    <w:rsid w:val="00186682"/>
    <w:rsid w:val="001874AC"/>
    <w:rsid w:val="00190A61"/>
    <w:rsid w:val="00194EE7"/>
    <w:rsid w:val="00194EED"/>
    <w:rsid w:val="00196904"/>
    <w:rsid w:val="00197179"/>
    <w:rsid w:val="001A05C3"/>
    <w:rsid w:val="001A149A"/>
    <w:rsid w:val="001A2215"/>
    <w:rsid w:val="001A25EE"/>
    <w:rsid w:val="001A3342"/>
    <w:rsid w:val="001A3E3D"/>
    <w:rsid w:val="001A7049"/>
    <w:rsid w:val="001B14DC"/>
    <w:rsid w:val="001B15D3"/>
    <w:rsid w:val="001B1E40"/>
    <w:rsid w:val="001B2A51"/>
    <w:rsid w:val="001B459B"/>
    <w:rsid w:val="001B4C04"/>
    <w:rsid w:val="001B5BF8"/>
    <w:rsid w:val="001B7F75"/>
    <w:rsid w:val="001C25EF"/>
    <w:rsid w:val="001C4416"/>
    <w:rsid w:val="001C6F3A"/>
    <w:rsid w:val="001C764E"/>
    <w:rsid w:val="001D1C20"/>
    <w:rsid w:val="001D23C1"/>
    <w:rsid w:val="001D2DA9"/>
    <w:rsid w:val="001D4D1F"/>
    <w:rsid w:val="001E0544"/>
    <w:rsid w:val="001E1052"/>
    <w:rsid w:val="001E21B1"/>
    <w:rsid w:val="001E2F93"/>
    <w:rsid w:val="001E31F4"/>
    <w:rsid w:val="001E32C1"/>
    <w:rsid w:val="001E4554"/>
    <w:rsid w:val="001E5FC0"/>
    <w:rsid w:val="001E61E5"/>
    <w:rsid w:val="001E64D7"/>
    <w:rsid w:val="001F00D4"/>
    <w:rsid w:val="001F2159"/>
    <w:rsid w:val="001F2CC3"/>
    <w:rsid w:val="001F4B2F"/>
    <w:rsid w:val="001F4F65"/>
    <w:rsid w:val="001F53FD"/>
    <w:rsid w:val="001F6DA9"/>
    <w:rsid w:val="001F78D9"/>
    <w:rsid w:val="001F7B0F"/>
    <w:rsid w:val="0020130B"/>
    <w:rsid w:val="002034D9"/>
    <w:rsid w:val="002047C5"/>
    <w:rsid w:val="002052D2"/>
    <w:rsid w:val="00206ADB"/>
    <w:rsid w:val="00206B0A"/>
    <w:rsid w:val="00207E03"/>
    <w:rsid w:val="00210B48"/>
    <w:rsid w:val="00210B8B"/>
    <w:rsid w:val="00211E0E"/>
    <w:rsid w:val="002126B4"/>
    <w:rsid w:val="0021408E"/>
    <w:rsid w:val="00214863"/>
    <w:rsid w:val="00214AFF"/>
    <w:rsid w:val="002156B4"/>
    <w:rsid w:val="002229C4"/>
    <w:rsid w:val="00224B5E"/>
    <w:rsid w:val="00224FCD"/>
    <w:rsid w:val="0022502D"/>
    <w:rsid w:val="002301B7"/>
    <w:rsid w:val="00232A8F"/>
    <w:rsid w:val="0023340B"/>
    <w:rsid w:val="00233B63"/>
    <w:rsid w:val="00234966"/>
    <w:rsid w:val="00234E04"/>
    <w:rsid w:val="00236D74"/>
    <w:rsid w:val="002404DA"/>
    <w:rsid w:val="00240999"/>
    <w:rsid w:val="0024167E"/>
    <w:rsid w:val="002430A3"/>
    <w:rsid w:val="00245D95"/>
    <w:rsid w:val="00253222"/>
    <w:rsid w:val="0025385B"/>
    <w:rsid w:val="00255745"/>
    <w:rsid w:val="002557B5"/>
    <w:rsid w:val="00256CAF"/>
    <w:rsid w:val="00260A76"/>
    <w:rsid w:val="00260AF0"/>
    <w:rsid w:val="002614FE"/>
    <w:rsid w:val="00261876"/>
    <w:rsid w:val="00261C13"/>
    <w:rsid w:val="00261C34"/>
    <w:rsid w:val="00262847"/>
    <w:rsid w:val="00262E48"/>
    <w:rsid w:val="00265596"/>
    <w:rsid w:val="00270084"/>
    <w:rsid w:val="00270937"/>
    <w:rsid w:val="00272559"/>
    <w:rsid w:val="00276F8F"/>
    <w:rsid w:val="00277190"/>
    <w:rsid w:val="002772F8"/>
    <w:rsid w:val="00280F9E"/>
    <w:rsid w:val="00281BB2"/>
    <w:rsid w:val="00281C64"/>
    <w:rsid w:val="00283A7C"/>
    <w:rsid w:val="00284C01"/>
    <w:rsid w:val="0028670C"/>
    <w:rsid w:val="00286A6E"/>
    <w:rsid w:val="002870A1"/>
    <w:rsid w:val="00294709"/>
    <w:rsid w:val="00294933"/>
    <w:rsid w:val="00294CEA"/>
    <w:rsid w:val="00294FBD"/>
    <w:rsid w:val="00295AFE"/>
    <w:rsid w:val="00296847"/>
    <w:rsid w:val="00296F01"/>
    <w:rsid w:val="002A03C3"/>
    <w:rsid w:val="002A073B"/>
    <w:rsid w:val="002A3963"/>
    <w:rsid w:val="002A3C2D"/>
    <w:rsid w:val="002A49DA"/>
    <w:rsid w:val="002A5C8A"/>
    <w:rsid w:val="002A60BF"/>
    <w:rsid w:val="002A6D12"/>
    <w:rsid w:val="002A7B18"/>
    <w:rsid w:val="002B1F7B"/>
    <w:rsid w:val="002B254E"/>
    <w:rsid w:val="002B418B"/>
    <w:rsid w:val="002B46A1"/>
    <w:rsid w:val="002B4CE8"/>
    <w:rsid w:val="002B626B"/>
    <w:rsid w:val="002B72E9"/>
    <w:rsid w:val="002C0E21"/>
    <w:rsid w:val="002C1B61"/>
    <w:rsid w:val="002C2792"/>
    <w:rsid w:val="002C32FC"/>
    <w:rsid w:val="002C48CD"/>
    <w:rsid w:val="002C75CE"/>
    <w:rsid w:val="002C7998"/>
    <w:rsid w:val="002D1EF5"/>
    <w:rsid w:val="002D3960"/>
    <w:rsid w:val="002D5EB3"/>
    <w:rsid w:val="002D5ED5"/>
    <w:rsid w:val="002D5F09"/>
    <w:rsid w:val="002D723B"/>
    <w:rsid w:val="002D7A4B"/>
    <w:rsid w:val="002E1A61"/>
    <w:rsid w:val="002E1C9E"/>
    <w:rsid w:val="002E38C6"/>
    <w:rsid w:val="002E572A"/>
    <w:rsid w:val="002E5EEC"/>
    <w:rsid w:val="002E71F7"/>
    <w:rsid w:val="002F1D93"/>
    <w:rsid w:val="002F1E53"/>
    <w:rsid w:val="002F2CAA"/>
    <w:rsid w:val="002F3CB8"/>
    <w:rsid w:val="002F5FA4"/>
    <w:rsid w:val="0030052C"/>
    <w:rsid w:val="00300772"/>
    <w:rsid w:val="00300FAB"/>
    <w:rsid w:val="00303E00"/>
    <w:rsid w:val="003047AA"/>
    <w:rsid w:val="00305006"/>
    <w:rsid w:val="003063A8"/>
    <w:rsid w:val="003070BB"/>
    <w:rsid w:val="00307A28"/>
    <w:rsid w:val="0031023B"/>
    <w:rsid w:val="00310CB4"/>
    <w:rsid w:val="00311E25"/>
    <w:rsid w:val="00313D13"/>
    <w:rsid w:val="00315AB2"/>
    <w:rsid w:val="00315EA4"/>
    <w:rsid w:val="00316947"/>
    <w:rsid w:val="00317350"/>
    <w:rsid w:val="00320B63"/>
    <w:rsid w:val="00322939"/>
    <w:rsid w:val="00323081"/>
    <w:rsid w:val="00325CED"/>
    <w:rsid w:val="003306E1"/>
    <w:rsid w:val="00331436"/>
    <w:rsid w:val="00331D2D"/>
    <w:rsid w:val="003320E4"/>
    <w:rsid w:val="0033525D"/>
    <w:rsid w:val="00336436"/>
    <w:rsid w:val="00336989"/>
    <w:rsid w:val="00337063"/>
    <w:rsid w:val="00337FA7"/>
    <w:rsid w:val="0034061C"/>
    <w:rsid w:val="00340C40"/>
    <w:rsid w:val="003414F3"/>
    <w:rsid w:val="00341B14"/>
    <w:rsid w:val="00345028"/>
    <w:rsid w:val="00345BAD"/>
    <w:rsid w:val="003460BC"/>
    <w:rsid w:val="00346453"/>
    <w:rsid w:val="00346471"/>
    <w:rsid w:val="00346624"/>
    <w:rsid w:val="003501A5"/>
    <w:rsid w:val="0035232A"/>
    <w:rsid w:val="003549A9"/>
    <w:rsid w:val="0035613E"/>
    <w:rsid w:val="0035744D"/>
    <w:rsid w:val="00360154"/>
    <w:rsid w:val="00360E9D"/>
    <w:rsid w:val="003634AE"/>
    <w:rsid w:val="00363D36"/>
    <w:rsid w:val="00363EE9"/>
    <w:rsid w:val="0036762A"/>
    <w:rsid w:val="00371252"/>
    <w:rsid w:val="0037402F"/>
    <w:rsid w:val="00374D3D"/>
    <w:rsid w:val="00375A33"/>
    <w:rsid w:val="00376128"/>
    <w:rsid w:val="00377221"/>
    <w:rsid w:val="0037742E"/>
    <w:rsid w:val="00377D56"/>
    <w:rsid w:val="00380264"/>
    <w:rsid w:val="00380385"/>
    <w:rsid w:val="0038245A"/>
    <w:rsid w:val="003840E6"/>
    <w:rsid w:val="00385CFC"/>
    <w:rsid w:val="00387E42"/>
    <w:rsid w:val="00387F60"/>
    <w:rsid w:val="00392BBF"/>
    <w:rsid w:val="0039337A"/>
    <w:rsid w:val="00394078"/>
    <w:rsid w:val="00395E39"/>
    <w:rsid w:val="0039764E"/>
    <w:rsid w:val="00397872"/>
    <w:rsid w:val="003A255F"/>
    <w:rsid w:val="003A3189"/>
    <w:rsid w:val="003A3CA7"/>
    <w:rsid w:val="003A44FB"/>
    <w:rsid w:val="003A58FA"/>
    <w:rsid w:val="003A6C54"/>
    <w:rsid w:val="003A6CE7"/>
    <w:rsid w:val="003A722C"/>
    <w:rsid w:val="003B23FE"/>
    <w:rsid w:val="003B33BD"/>
    <w:rsid w:val="003B569D"/>
    <w:rsid w:val="003B717D"/>
    <w:rsid w:val="003C0D0B"/>
    <w:rsid w:val="003C16A5"/>
    <w:rsid w:val="003C2AFA"/>
    <w:rsid w:val="003C3C0E"/>
    <w:rsid w:val="003C3CD3"/>
    <w:rsid w:val="003C5DA7"/>
    <w:rsid w:val="003C7054"/>
    <w:rsid w:val="003C7AE3"/>
    <w:rsid w:val="003C7DBB"/>
    <w:rsid w:val="003D0000"/>
    <w:rsid w:val="003D37C3"/>
    <w:rsid w:val="003D42A6"/>
    <w:rsid w:val="003D451F"/>
    <w:rsid w:val="003D4F21"/>
    <w:rsid w:val="003D4FAC"/>
    <w:rsid w:val="003D5F5C"/>
    <w:rsid w:val="003D610F"/>
    <w:rsid w:val="003E1885"/>
    <w:rsid w:val="003E5554"/>
    <w:rsid w:val="003E5BAD"/>
    <w:rsid w:val="003E68E4"/>
    <w:rsid w:val="003E7906"/>
    <w:rsid w:val="003F000F"/>
    <w:rsid w:val="003F2ADC"/>
    <w:rsid w:val="003F3C50"/>
    <w:rsid w:val="003F4341"/>
    <w:rsid w:val="003F4557"/>
    <w:rsid w:val="003F64C7"/>
    <w:rsid w:val="003F6A9F"/>
    <w:rsid w:val="003F7CB0"/>
    <w:rsid w:val="004001AC"/>
    <w:rsid w:val="004013F6"/>
    <w:rsid w:val="00403546"/>
    <w:rsid w:val="00404BDC"/>
    <w:rsid w:val="00406131"/>
    <w:rsid w:val="00406202"/>
    <w:rsid w:val="00406A6A"/>
    <w:rsid w:val="00406B22"/>
    <w:rsid w:val="00407147"/>
    <w:rsid w:val="004078FA"/>
    <w:rsid w:val="00407DA4"/>
    <w:rsid w:val="0041082B"/>
    <w:rsid w:val="004126DC"/>
    <w:rsid w:val="00413472"/>
    <w:rsid w:val="00413985"/>
    <w:rsid w:val="00417C92"/>
    <w:rsid w:val="0042252F"/>
    <w:rsid w:val="00423721"/>
    <w:rsid w:val="0042499A"/>
    <w:rsid w:val="00424EE1"/>
    <w:rsid w:val="00425223"/>
    <w:rsid w:val="00430014"/>
    <w:rsid w:val="00430701"/>
    <w:rsid w:val="00430F08"/>
    <w:rsid w:val="00431E08"/>
    <w:rsid w:val="004328A7"/>
    <w:rsid w:val="00433F24"/>
    <w:rsid w:val="004345CC"/>
    <w:rsid w:val="00434C74"/>
    <w:rsid w:val="00435D7C"/>
    <w:rsid w:val="0044666A"/>
    <w:rsid w:val="00451808"/>
    <w:rsid w:val="00451F21"/>
    <w:rsid w:val="00451FC1"/>
    <w:rsid w:val="00456851"/>
    <w:rsid w:val="00456EB4"/>
    <w:rsid w:val="004573DC"/>
    <w:rsid w:val="00457827"/>
    <w:rsid w:val="004609A1"/>
    <w:rsid w:val="00460F66"/>
    <w:rsid w:val="00462660"/>
    <w:rsid w:val="00464EE5"/>
    <w:rsid w:val="00465299"/>
    <w:rsid w:val="004718F3"/>
    <w:rsid w:val="00474BD8"/>
    <w:rsid w:val="00475040"/>
    <w:rsid w:val="0047569A"/>
    <w:rsid w:val="004765DB"/>
    <w:rsid w:val="00477C20"/>
    <w:rsid w:val="00480ADE"/>
    <w:rsid w:val="00480F41"/>
    <w:rsid w:val="0048235B"/>
    <w:rsid w:val="00482571"/>
    <w:rsid w:val="00483610"/>
    <w:rsid w:val="004859D0"/>
    <w:rsid w:val="004863E3"/>
    <w:rsid w:val="00486FF0"/>
    <w:rsid w:val="00490C06"/>
    <w:rsid w:val="00491AD5"/>
    <w:rsid w:val="00491D7B"/>
    <w:rsid w:val="0049304B"/>
    <w:rsid w:val="00493D40"/>
    <w:rsid w:val="00493EE3"/>
    <w:rsid w:val="00494637"/>
    <w:rsid w:val="004967B6"/>
    <w:rsid w:val="00497EC5"/>
    <w:rsid w:val="004A0F88"/>
    <w:rsid w:val="004A1639"/>
    <w:rsid w:val="004A3523"/>
    <w:rsid w:val="004A352E"/>
    <w:rsid w:val="004A4122"/>
    <w:rsid w:val="004A504B"/>
    <w:rsid w:val="004A6911"/>
    <w:rsid w:val="004B0967"/>
    <w:rsid w:val="004B27E8"/>
    <w:rsid w:val="004B2F67"/>
    <w:rsid w:val="004B3652"/>
    <w:rsid w:val="004B54E0"/>
    <w:rsid w:val="004B7384"/>
    <w:rsid w:val="004B7B1E"/>
    <w:rsid w:val="004C1C0B"/>
    <w:rsid w:val="004C37ED"/>
    <w:rsid w:val="004C4269"/>
    <w:rsid w:val="004C74E7"/>
    <w:rsid w:val="004C76A7"/>
    <w:rsid w:val="004C7CFB"/>
    <w:rsid w:val="004D014E"/>
    <w:rsid w:val="004D0B4E"/>
    <w:rsid w:val="004D2B5C"/>
    <w:rsid w:val="004D31F7"/>
    <w:rsid w:val="004D4580"/>
    <w:rsid w:val="004D5AE4"/>
    <w:rsid w:val="004D5C26"/>
    <w:rsid w:val="004D6236"/>
    <w:rsid w:val="004D6593"/>
    <w:rsid w:val="004D70A4"/>
    <w:rsid w:val="004D791D"/>
    <w:rsid w:val="004D7F27"/>
    <w:rsid w:val="004D7F90"/>
    <w:rsid w:val="004E0953"/>
    <w:rsid w:val="004E1F57"/>
    <w:rsid w:val="004E3E16"/>
    <w:rsid w:val="004E4DBB"/>
    <w:rsid w:val="004E4E41"/>
    <w:rsid w:val="004E5408"/>
    <w:rsid w:val="004E6D7D"/>
    <w:rsid w:val="004E73DB"/>
    <w:rsid w:val="004E7F9C"/>
    <w:rsid w:val="004F0155"/>
    <w:rsid w:val="004F163C"/>
    <w:rsid w:val="004F3493"/>
    <w:rsid w:val="004F3D88"/>
    <w:rsid w:val="004F5143"/>
    <w:rsid w:val="004F5296"/>
    <w:rsid w:val="004F650F"/>
    <w:rsid w:val="004F68B1"/>
    <w:rsid w:val="00501873"/>
    <w:rsid w:val="00502A6F"/>
    <w:rsid w:val="005037B7"/>
    <w:rsid w:val="00504421"/>
    <w:rsid w:val="00505732"/>
    <w:rsid w:val="00506CCD"/>
    <w:rsid w:val="00506ED3"/>
    <w:rsid w:val="00510CC6"/>
    <w:rsid w:val="0051153B"/>
    <w:rsid w:val="00511669"/>
    <w:rsid w:val="00511D98"/>
    <w:rsid w:val="00512B09"/>
    <w:rsid w:val="00515035"/>
    <w:rsid w:val="005151F4"/>
    <w:rsid w:val="00515680"/>
    <w:rsid w:val="00515730"/>
    <w:rsid w:val="00515B02"/>
    <w:rsid w:val="005166C8"/>
    <w:rsid w:val="005212CF"/>
    <w:rsid w:val="005220ED"/>
    <w:rsid w:val="005230B6"/>
    <w:rsid w:val="005238F4"/>
    <w:rsid w:val="00524CCC"/>
    <w:rsid w:val="00524DFF"/>
    <w:rsid w:val="0052587D"/>
    <w:rsid w:val="005259F0"/>
    <w:rsid w:val="00526917"/>
    <w:rsid w:val="00526CEB"/>
    <w:rsid w:val="005273A6"/>
    <w:rsid w:val="00527AC6"/>
    <w:rsid w:val="00533796"/>
    <w:rsid w:val="00537343"/>
    <w:rsid w:val="00541CD4"/>
    <w:rsid w:val="005431CE"/>
    <w:rsid w:val="00544CC0"/>
    <w:rsid w:val="005516F3"/>
    <w:rsid w:val="00553C5A"/>
    <w:rsid w:val="00555D75"/>
    <w:rsid w:val="005564E2"/>
    <w:rsid w:val="00556662"/>
    <w:rsid w:val="00556B5A"/>
    <w:rsid w:val="00560877"/>
    <w:rsid w:val="00560DF0"/>
    <w:rsid w:val="00561720"/>
    <w:rsid w:val="00561854"/>
    <w:rsid w:val="00562B8C"/>
    <w:rsid w:val="00563DA8"/>
    <w:rsid w:val="00565A94"/>
    <w:rsid w:val="0056759C"/>
    <w:rsid w:val="0056772E"/>
    <w:rsid w:val="00570D96"/>
    <w:rsid w:val="005720BB"/>
    <w:rsid w:val="00572829"/>
    <w:rsid w:val="00572D57"/>
    <w:rsid w:val="0057318D"/>
    <w:rsid w:val="00574D74"/>
    <w:rsid w:val="005757B7"/>
    <w:rsid w:val="005768C8"/>
    <w:rsid w:val="00580352"/>
    <w:rsid w:val="00580B38"/>
    <w:rsid w:val="00581E30"/>
    <w:rsid w:val="00582203"/>
    <w:rsid w:val="00584BF9"/>
    <w:rsid w:val="00585081"/>
    <w:rsid w:val="005855E2"/>
    <w:rsid w:val="00586033"/>
    <w:rsid w:val="005864CD"/>
    <w:rsid w:val="00587249"/>
    <w:rsid w:val="005878AE"/>
    <w:rsid w:val="00591CF1"/>
    <w:rsid w:val="005923A9"/>
    <w:rsid w:val="0059309B"/>
    <w:rsid w:val="0059314F"/>
    <w:rsid w:val="0059513E"/>
    <w:rsid w:val="005963E5"/>
    <w:rsid w:val="005964DF"/>
    <w:rsid w:val="00596BB2"/>
    <w:rsid w:val="005A0157"/>
    <w:rsid w:val="005A050F"/>
    <w:rsid w:val="005A0AB2"/>
    <w:rsid w:val="005A1CDC"/>
    <w:rsid w:val="005A1F88"/>
    <w:rsid w:val="005A3A1A"/>
    <w:rsid w:val="005A6AA4"/>
    <w:rsid w:val="005A6D9F"/>
    <w:rsid w:val="005B0057"/>
    <w:rsid w:val="005B1450"/>
    <w:rsid w:val="005B30ED"/>
    <w:rsid w:val="005B355A"/>
    <w:rsid w:val="005B48FF"/>
    <w:rsid w:val="005C11D0"/>
    <w:rsid w:val="005C13C5"/>
    <w:rsid w:val="005C1E32"/>
    <w:rsid w:val="005C2ABD"/>
    <w:rsid w:val="005C2BE9"/>
    <w:rsid w:val="005C6014"/>
    <w:rsid w:val="005C670D"/>
    <w:rsid w:val="005C672D"/>
    <w:rsid w:val="005C6894"/>
    <w:rsid w:val="005C751C"/>
    <w:rsid w:val="005D363F"/>
    <w:rsid w:val="005D4933"/>
    <w:rsid w:val="005D753A"/>
    <w:rsid w:val="005E3E14"/>
    <w:rsid w:val="005E5E53"/>
    <w:rsid w:val="005E7A15"/>
    <w:rsid w:val="005F0426"/>
    <w:rsid w:val="005F6049"/>
    <w:rsid w:val="005F797A"/>
    <w:rsid w:val="0060249B"/>
    <w:rsid w:val="00602D87"/>
    <w:rsid w:val="00604C15"/>
    <w:rsid w:val="00604D08"/>
    <w:rsid w:val="00604EFE"/>
    <w:rsid w:val="00606137"/>
    <w:rsid w:val="00606864"/>
    <w:rsid w:val="0060732E"/>
    <w:rsid w:val="00610C89"/>
    <w:rsid w:val="00611313"/>
    <w:rsid w:val="00611EBE"/>
    <w:rsid w:val="006128D8"/>
    <w:rsid w:val="00613D2A"/>
    <w:rsid w:val="006145FB"/>
    <w:rsid w:val="006158D5"/>
    <w:rsid w:val="00617A20"/>
    <w:rsid w:val="00621C03"/>
    <w:rsid w:val="006231C3"/>
    <w:rsid w:val="00625D83"/>
    <w:rsid w:val="00626EAC"/>
    <w:rsid w:val="00630147"/>
    <w:rsid w:val="00631E92"/>
    <w:rsid w:val="006357B6"/>
    <w:rsid w:val="00635EBF"/>
    <w:rsid w:val="00636695"/>
    <w:rsid w:val="0064192B"/>
    <w:rsid w:val="006428F0"/>
    <w:rsid w:val="00643662"/>
    <w:rsid w:val="00644E5D"/>
    <w:rsid w:val="00645475"/>
    <w:rsid w:val="00647ABC"/>
    <w:rsid w:val="00651984"/>
    <w:rsid w:val="006522C4"/>
    <w:rsid w:val="006557B5"/>
    <w:rsid w:val="00656DA5"/>
    <w:rsid w:val="00660202"/>
    <w:rsid w:val="006623E7"/>
    <w:rsid w:val="00662B80"/>
    <w:rsid w:val="00662BAB"/>
    <w:rsid w:val="006635BB"/>
    <w:rsid w:val="00663906"/>
    <w:rsid w:val="00664E98"/>
    <w:rsid w:val="006656E2"/>
    <w:rsid w:val="00665801"/>
    <w:rsid w:val="0066768F"/>
    <w:rsid w:val="006701D0"/>
    <w:rsid w:val="006703F2"/>
    <w:rsid w:val="006708A9"/>
    <w:rsid w:val="006709D8"/>
    <w:rsid w:val="00670E60"/>
    <w:rsid w:val="00670F6C"/>
    <w:rsid w:val="00671DF0"/>
    <w:rsid w:val="0067225D"/>
    <w:rsid w:val="00676E58"/>
    <w:rsid w:val="00677011"/>
    <w:rsid w:val="0067704A"/>
    <w:rsid w:val="00677A2B"/>
    <w:rsid w:val="00681B02"/>
    <w:rsid w:val="006852C7"/>
    <w:rsid w:val="006852CE"/>
    <w:rsid w:val="00685FD2"/>
    <w:rsid w:val="00692D14"/>
    <w:rsid w:val="0069457C"/>
    <w:rsid w:val="00694D0E"/>
    <w:rsid w:val="00696DDA"/>
    <w:rsid w:val="006A7A3B"/>
    <w:rsid w:val="006B12E9"/>
    <w:rsid w:val="006B3DE0"/>
    <w:rsid w:val="006B41D6"/>
    <w:rsid w:val="006B65C7"/>
    <w:rsid w:val="006C00A6"/>
    <w:rsid w:val="006C016D"/>
    <w:rsid w:val="006C07F5"/>
    <w:rsid w:val="006C09F3"/>
    <w:rsid w:val="006C1727"/>
    <w:rsid w:val="006C32FD"/>
    <w:rsid w:val="006C39CE"/>
    <w:rsid w:val="006C733E"/>
    <w:rsid w:val="006C7CBF"/>
    <w:rsid w:val="006D03D1"/>
    <w:rsid w:val="006D0FCC"/>
    <w:rsid w:val="006D21F5"/>
    <w:rsid w:val="006D3089"/>
    <w:rsid w:val="006D37B1"/>
    <w:rsid w:val="006D4A94"/>
    <w:rsid w:val="006D5D22"/>
    <w:rsid w:val="006D64F8"/>
    <w:rsid w:val="006E02F8"/>
    <w:rsid w:val="006E126D"/>
    <w:rsid w:val="006E1FC3"/>
    <w:rsid w:val="006E4411"/>
    <w:rsid w:val="006E4769"/>
    <w:rsid w:val="006E7A72"/>
    <w:rsid w:val="006E7F65"/>
    <w:rsid w:val="006F043C"/>
    <w:rsid w:val="006F50D8"/>
    <w:rsid w:val="006F6131"/>
    <w:rsid w:val="00700FDE"/>
    <w:rsid w:val="00702FAF"/>
    <w:rsid w:val="0070358F"/>
    <w:rsid w:val="00704CE9"/>
    <w:rsid w:val="0070616B"/>
    <w:rsid w:val="00706295"/>
    <w:rsid w:val="00706FDA"/>
    <w:rsid w:val="00711F9A"/>
    <w:rsid w:val="00712534"/>
    <w:rsid w:val="00713810"/>
    <w:rsid w:val="00713FF9"/>
    <w:rsid w:val="007143ED"/>
    <w:rsid w:val="00715A2B"/>
    <w:rsid w:val="00715A93"/>
    <w:rsid w:val="00716544"/>
    <w:rsid w:val="00720155"/>
    <w:rsid w:val="00720E42"/>
    <w:rsid w:val="007227CC"/>
    <w:rsid w:val="007231D2"/>
    <w:rsid w:val="00724701"/>
    <w:rsid w:val="00725314"/>
    <w:rsid w:val="00725D04"/>
    <w:rsid w:val="00727C47"/>
    <w:rsid w:val="007303A5"/>
    <w:rsid w:val="007303DF"/>
    <w:rsid w:val="00730763"/>
    <w:rsid w:val="00730B3E"/>
    <w:rsid w:val="007315CD"/>
    <w:rsid w:val="00731F8D"/>
    <w:rsid w:val="007328F5"/>
    <w:rsid w:val="00732B1C"/>
    <w:rsid w:val="007332A3"/>
    <w:rsid w:val="0073420B"/>
    <w:rsid w:val="007348D4"/>
    <w:rsid w:val="00736367"/>
    <w:rsid w:val="00737DF7"/>
    <w:rsid w:val="007421E9"/>
    <w:rsid w:val="00742C07"/>
    <w:rsid w:val="00746A80"/>
    <w:rsid w:val="0074760E"/>
    <w:rsid w:val="00750387"/>
    <w:rsid w:val="00751A4C"/>
    <w:rsid w:val="007548C4"/>
    <w:rsid w:val="00754ABA"/>
    <w:rsid w:val="007605DC"/>
    <w:rsid w:val="00761B0C"/>
    <w:rsid w:val="007624A2"/>
    <w:rsid w:val="007649E8"/>
    <w:rsid w:val="00765B72"/>
    <w:rsid w:val="00766226"/>
    <w:rsid w:val="00766714"/>
    <w:rsid w:val="00767C5A"/>
    <w:rsid w:val="0077048A"/>
    <w:rsid w:val="00771CFE"/>
    <w:rsid w:val="007724A4"/>
    <w:rsid w:val="0077289D"/>
    <w:rsid w:val="0077727D"/>
    <w:rsid w:val="0077794E"/>
    <w:rsid w:val="007811BE"/>
    <w:rsid w:val="00781EF4"/>
    <w:rsid w:val="0078218C"/>
    <w:rsid w:val="00782B0D"/>
    <w:rsid w:val="00783398"/>
    <w:rsid w:val="0078386D"/>
    <w:rsid w:val="007845F5"/>
    <w:rsid w:val="00784DAE"/>
    <w:rsid w:val="0078528F"/>
    <w:rsid w:val="0078557C"/>
    <w:rsid w:val="00786B53"/>
    <w:rsid w:val="00787443"/>
    <w:rsid w:val="00790A37"/>
    <w:rsid w:val="00790F8E"/>
    <w:rsid w:val="00794048"/>
    <w:rsid w:val="007962E5"/>
    <w:rsid w:val="007974BA"/>
    <w:rsid w:val="0079781A"/>
    <w:rsid w:val="00797CD5"/>
    <w:rsid w:val="007A1382"/>
    <w:rsid w:val="007A1546"/>
    <w:rsid w:val="007A228C"/>
    <w:rsid w:val="007A368E"/>
    <w:rsid w:val="007A4381"/>
    <w:rsid w:val="007A49CF"/>
    <w:rsid w:val="007A56A6"/>
    <w:rsid w:val="007A5868"/>
    <w:rsid w:val="007A5991"/>
    <w:rsid w:val="007B04CE"/>
    <w:rsid w:val="007B2497"/>
    <w:rsid w:val="007B6871"/>
    <w:rsid w:val="007B6C00"/>
    <w:rsid w:val="007B71E8"/>
    <w:rsid w:val="007B7948"/>
    <w:rsid w:val="007B7A2F"/>
    <w:rsid w:val="007C0EEF"/>
    <w:rsid w:val="007C2B69"/>
    <w:rsid w:val="007C2EC3"/>
    <w:rsid w:val="007C32EE"/>
    <w:rsid w:val="007C3D33"/>
    <w:rsid w:val="007C643B"/>
    <w:rsid w:val="007D12B0"/>
    <w:rsid w:val="007D294A"/>
    <w:rsid w:val="007D2A4C"/>
    <w:rsid w:val="007D3399"/>
    <w:rsid w:val="007D47D2"/>
    <w:rsid w:val="007D684A"/>
    <w:rsid w:val="007D6D38"/>
    <w:rsid w:val="007D6D80"/>
    <w:rsid w:val="007D6EC0"/>
    <w:rsid w:val="007D766C"/>
    <w:rsid w:val="007D7B58"/>
    <w:rsid w:val="007D7B91"/>
    <w:rsid w:val="007D7E1D"/>
    <w:rsid w:val="007E0257"/>
    <w:rsid w:val="007E0F28"/>
    <w:rsid w:val="007E31A9"/>
    <w:rsid w:val="007E3D56"/>
    <w:rsid w:val="007E503C"/>
    <w:rsid w:val="007E56E0"/>
    <w:rsid w:val="007E64EC"/>
    <w:rsid w:val="007E6BD7"/>
    <w:rsid w:val="007E791F"/>
    <w:rsid w:val="007F19BB"/>
    <w:rsid w:val="007F3BD3"/>
    <w:rsid w:val="007F48A4"/>
    <w:rsid w:val="007F4FCA"/>
    <w:rsid w:val="007F5979"/>
    <w:rsid w:val="007F7394"/>
    <w:rsid w:val="007F7B10"/>
    <w:rsid w:val="007F7CB5"/>
    <w:rsid w:val="008023FD"/>
    <w:rsid w:val="0080345C"/>
    <w:rsid w:val="008046C6"/>
    <w:rsid w:val="008048BA"/>
    <w:rsid w:val="00804E7D"/>
    <w:rsid w:val="00805A13"/>
    <w:rsid w:val="00806214"/>
    <w:rsid w:val="0080751E"/>
    <w:rsid w:val="00807D6B"/>
    <w:rsid w:val="0081164B"/>
    <w:rsid w:val="008131A4"/>
    <w:rsid w:val="0081437A"/>
    <w:rsid w:val="008156D7"/>
    <w:rsid w:val="00817B8C"/>
    <w:rsid w:val="008227A9"/>
    <w:rsid w:val="00824722"/>
    <w:rsid w:val="008250DB"/>
    <w:rsid w:val="0082522F"/>
    <w:rsid w:val="00826C64"/>
    <w:rsid w:val="00831979"/>
    <w:rsid w:val="00831CFF"/>
    <w:rsid w:val="008335E9"/>
    <w:rsid w:val="008359CD"/>
    <w:rsid w:val="00835C6F"/>
    <w:rsid w:val="00836459"/>
    <w:rsid w:val="00836ADD"/>
    <w:rsid w:val="00840917"/>
    <w:rsid w:val="00842B21"/>
    <w:rsid w:val="008433B0"/>
    <w:rsid w:val="00844A83"/>
    <w:rsid w:val="00846A08"/>
    <w:rsid w:val="00851178"/>
    <w:rsid w:val="00851352"/>
    <w:rsid w:val="008515A9"/>
    <w:rsid w:val="00853D25"/>
    <w:rsid w:val="00857077"/>
    <w:rsid w:val="0086146F"/>
    <w:rsid w:val="00862335"/>
    <w:rsid w:val="008628AA"/>
    <w:rsid w:val="00862CBE"/>
    <w:rsid w:val="00863230"/>
    <w:rsid w:val="0086337A"/>
    <w:rsid w:val="008645A0"/>
    <w:rsid w:val="00865BD0"/>
    <w:rsid w:val="0086617F"/>
    <w:rsid w:val="008675B7"/>
    <w:rsid w:val="008717D8"/>
    <w:rsid w:val="0087215C"/>
    <w:rsid w:val="00872B55"/>
    <w:rsid w:val="00873C96"/>
    <w:rsid w:val="00875D25"/>
    <w:rsid w:val="00880E35"/>
    <w:rsid w:val="008813FB"/>
    <w:rsid w:val="00882830"/>
    <w:rsid w:val="008829C2"/>
    <w:rsid w:val="00883544"/>
    <w:rsid w:val="00883D3D"/>
    <w:rsid w:val="008851B7"/>
    <w:rsid w:val="00886C3F"/>
    <w:rsid w:val="008875FE"/>
    <w:rsid w:val="00887F8E"/>
    <w:rsid w:val="008902BD"/>
    <w:rsid w:val="008912C1"/>
    <w:rsid w:val="008917D2"/>
    <w:rsid w:val="008920D6"/>
    <w:rsid w:val="00893FAE"/>
    <w:rsid w:val="0089527B"/>
    <w:rsid w:val="00896234"/>
    <w:rsid w:val="00896918"/>
    <w:rsid w:val="00897870"/>
    <w:rsid w:val="00897E43"/>
    <w:rsid w:val="008A0BBA"/>
    <w:rsid w:val="008A1D9B"/>
    <w:rsid w:val="008A24EF"/>
    <w:rsid w:val="008A2947"/>
    <w:rsid w:val="008A3013"/>
    <w:rsid w:val="008A32F0"/>
    <w:rsid w:val="008A3DF0"/>
    <w:rsid w:val="008A4572"/>
    <w:rsid w:val="008A4CF1"/>
    <w:rsid w:val="008A4FD0"/>
    <w:rsid w:val="008A52D1"/>
    <w:rsid w:val="008A5A1B"/>
    <w:rsid w:val="008A5F93"/>
    <w:rsid w:val="008A675E"/>
    <w:rsid w:val="008A6DFC"/>
    <w:rsid w:val="008B10F3"/>
    <w:rsid w:val="008B1677"/>
    <w:rsid w:val="008B441B"/>
    <w:rsid w:val="008B5714"/>
    <w:rsid w:val="008B61A4"/>
    <w:rsid w:val="008C01D4"/>
    <w:rsid w:val="008C033B"/>
    <w:rsid w:val="008C1524"/>
    <w:rsid w:val="008C222B"/>
    <w:rsid w:val="008C24CD"/>
    <w:rsid w:val="008C3E94"/>
    <w:rsid w:val="008C5738"/>
    <w:rsid w:val="008C5E53"/>
    <w:rsid w:val="008C6C8A"/>
    <w:rsid w:val="008C763A"/>
    <w:rsid w:val="008C7EAD"/>
    <w:rsid w:val="008D0CFE"/>
    <w:rsid w:val="008D1EF2"/>
    <w:rsid w:val="008D45FF"/>
    <w:rsid w:val="008D467A"/>
    <w:rsid w:val="008D4B83"/>
    <w:rsid w:val="008D5C60"/>
    <w:rsid w:val="008D5E05"/>
    <w:rsid w:val="008D6152"/>
    <w:rsid w:val="008D6F9E"/>
    <w:rsid w:val="008D7173"/>
    <w:rsid w:val="008D7C7A"/>
    <w:rsid w:val="008D7DA6"/>
    <w:rsid w:val="008E125F"/>
    <w:rsid w:val="008E156E"/>
    <w:rsid w:val="008E1F22"/>
    <w:rsid w:val="008E395C"/>
    <w:rsid w:val="008E3BEB"/>
    <w:rsid w:val="008E4514"/>
    <w:rsid w:val="008E4773"/>
    <w:rsid w:val="008E4905"/>
    <w:rsid w:val="008E7BA9"/>
    <w:rsid w:val="008F0F81"/>
    <w:rsid w:val="008F1103"/>
    <w:rsid w:val="008F27BF"/>
    <w:rsid w:val="008F2E64"/>
    <w:rsid w:val="008F3953"/>
    <w:rsid w:val="008F5EC3"/>
    <w:rsid w:val="00901451"/>
    <w:rsid w:val="009018A1"/>
    <w:rsid w:val="00901C96"/>
    <w:rsid w:val="00903C9F"/>
    <w:rsid w:val="00907FCC"/>
    <w:rsid w:val="009142EC"/>
    <w:rsid w:val="00914541"/>
    <w:rsid w:val="009145E4"/>
    <w:rsid w:val="009154C3"/>
    <w:rsid w:val="00920ED4"/>
    <w:rsid w:val="00921614"/>
    <w:rsid w:val="00923540"/>
    <w:rsid w:val="00926619"/>
    <w:rsid w:val="00926767"/>
    <w:rsid w:val="0092678D"/>
    <w:rsid w:val="00926CE1"/>
    <w:rsid w:val="009302AE"/>
    <w:rsid w:val="00931528"/>
    <w:rsid w:val="0093351D"/>
    <w:rsid w:val="00935CF6"/>
    <w:rsid w:val="009361D5"/>
    <w:rsid w:val="00936B76"/>
    <w:rsid w:val="00937781"/>
    <w:rsid w:val="00940A9C"/>
    <w:rsid w:val="00940CBA"/>
    <w:rsid w:val="009428A4"/>
    <w:rsid w:val="0094351C"/>
    <w:rsid w:val="009448E8"/>
    <w:rsid w:val="00944DB4"/>
    <w:rsid w:val="00944E38"/>
    <w:rsid w:val="0094620E"/>
    <w:rsid w:val="00946A1C"/>
    <w:rsid w:val="009504B6"/>
    <w:rsid w:val="00952298"/>
    <w:rsid w:val="00952428"/>
    <w:rsid w:val="00953BB1"/>
    <w:rsid w:val="00954871"/>
    <w:rsid w:val="0095492B"/>
    <w:rsid w:val="00957706"/>
    <w:rsid w:val="00957F8F"/>
    <w:rsid w:val="009659F4"/>
    <w:rsid w:val="00965A65"/>
    <w:rsid w:val="009667E4"/>
    <w:rsid w:val="00966AE1"/>
    <w:rsid w:val="00966FBD"/>
    <w:rsid w:val="00967172"/>
    <w:rsid w:val="00970180"/>
    <w:rsid w:val="00970D60"/>
    <w:rsid w:val="00970DE7"/>
    <w:rsid w:val="00971DA6"/>
    <w:rsid w:val="00974102"/>
    <w:rsid w:val="00974ADD"/>
    <w:rsid w:val="00976C16"/>
    <w:rsid w:val="009853DD"/>
    <w:rsid w:val="00985D69"/>
    <w:rsid w:val="009874D0"/>
    <w:rsid w:val="00987731"/>
    <w:rsid w:val="0098778F"/>
    <w:rsid w:val="00991DD9"/>
    <w:rsid w:val="00991F53"/>
    <w:rsid w:val="0099390E"/>
    <w:rsid w:val="00993AE6"/>
    <w:rsid w:val="009946D5"/>
    <w:rsid w:val="009960E5"/>
    <w:rsid w:val="00997693"/>
    <w:rsid w:val="00997D6F"/>
    <w:rsid w:val="009A5967"/>
    <w:rsid w:val="009A6191"/>
    <w:rsid w:val="009A6D6E"/>
    <w:rsid w:val="009A72B6"/>
    <w:rsid w:val="009A7ADC"/>
    <w:rsid w:val="009B0997"/>
    <w:rsid w:val="009B0D30"/>
    <w:rsid w:val="009B28B9"/>
    <w:rsid w:val="009B5B72"/>
    <w:rsid w:val="009B6792"/>
    <w:rsid w:val="009C19B7"/>
    <w:rsid w:val="009C1BFF"/>
    <w:rsid w:val="009C47B1"/>
    <w:rsid w:val="009C5ABB"/>
    <w:rsid w:val="009C5BC6"/>
    <w:rsid w:val="009C5C88"/>
    <w:rsid w:val="009C793E"/>
    <w:rsid w:val="009D2003"/>
    <w:rsid w:val="009D4E44"/>
    <w:rsid w:val="009D7AB0"/>
    <w:rsid w:val="009D7C0C"/>
    <w:rsid w:val="009D7C51"/>
    <w:rsid w:val="009E0205"/>
    <w:rsid w:val="009E1162"/>
    <w:rsid w:val="009E196C"/>
    <w:rsid w:val="009E25AC"/>
    <w:rsid w:val="009E2EB0"/>
    <w:rsid w:val="009E2F37"/>
    <w:rsid w:val="009E35F6"/>
    <w:rsid w:val="009E3D96"/>
    <w:rsid w:val="009E4CE6"/>
    <w:rsid w:val="009E6A0A"/>
    <w:rsid w:val="009E6A33"/>
    <w:rsid w:val="009F0332"/>
    <w:rsid w:val="009F07A0"/>
    <w:rsid w:val="009F1BCF"/>
    <w:rsid w:val="009F1F72"/>
    <w:rsid w:val="009F36BF"/>
    <w:rsid w:val="009F48B6"/>
    <w:rsid w:val="009F5D50"/>
    <w:rsid w:val="009F60AA"/>
    <w:rsid w:val="009F69FC"/>
    <w:rsid w:val="00A00499"/>
    <w:rsid w:val="00A02249"/>
    <w:rsid w:val="00A02443"/>
    <w:rsid w:val="00A05687"/>
    <w:rsid w:val="00A07500"/>
    <w:rsid w:val="00A10065"/>
    <w:rsid w:val="00A111B6"/>
    <w:rsid w:val="00A12E97"/>
    <w:rsid w:val="00A14C1F"/>
    <w:rsid w:val="00A14E41"/>
    <w:rsid w:val="00A168AF"/>
    <w:rsid w:val="00A17A8F"/>
    <w:rsid w:val="00A20453"/>
    <w:rsid w:val="00A254BC"/>
    <w:rsid w:val="00A2550D"/>
    <w:rsid w:val="00A2632D"/>
    <w:rsid w:val="00A26693"/>
    <w:rsid w:val="00A266C6"/>
    <w:rsid w:val="00A26D27"/>
    <w:rsid w:val="00A32FD0"/>
    <w:rsid w:val="00A33201"/>
    <w:rsid w:val="00A335E5"/>
    <w:rsid w:val="00A34922"/>
    <w:rsid w:val="00A36A40"/>
    <w:rsid w:val="00A376EE"/>
    <w:rsid w:val="00A37939"/>
    <w:rsid w:val="00A400A5"/>
    <w:rsid w:val="00A42A42"/>
    <w:rsid w:val="00A42A99"/>
    <w:rsid w:val="00A43905"/>
    <w:rsid w:val="00A4655C"/>
    <w:rsid w:val="00A5076E"/>
    <w:rsid w:val="00A5151A"/>
    <w:rsid w:val="00A57E0A"/>
    <w:rsid w:val="00A60E86"/>
    <w:rsid w:val="00A67A11"/>
    <w:rsid w:val="00A67DD6"/>
    <w:rsid w:val="00A72A14"/>
    <w:rsid w:val="00A77919"/>
    <w:rsid w:val="00A8130E"/>
    <w:rsid w:val="00A823F6"/>
    <w:rsid w:val="00A8385E"/>
    <w:rsid w:val="00A83CEC"/>
    <w:rsid w:val="00A86722"/>
    <w:rsid w:val="00A86CCB"/>
    <w:rsid w:val="00A8719E"/>
    <w:rsid w:val="00A90CC9"/>
    <w:rsid w:val="00A91B6F"/>
    <w:rsid w:val="00A92680"/>
    <w:rsid w:val="00A92DD5"/>
    <w:rsid w:val="00A92FA7"/>
    <w:rsid w:val="00A93422"/>
    <w:rsid w:val="00A96389"/>
    <w:rsid w:val="00A96B59"/>
    <w:rsid w:val="00AA0A89"/>
    <w:rsid w:val="00AA2391"/>
    <w:rsid w:val="00AA3524"/>
    <w:rsid w:val="00AA5368"/>
    <w:rsid w:val="00AA6429"/>
    <w:rsid w:val="00AA6D36"/>
    <w:rsid w:val="00AB0E38"/>
    <w:rsid w:val="00AB42F1"/>
    <w:rsid w:val="00AB4E10"/>
    <w:rsid w:val="00AB4F9C"/>
    <w:rsid w:val="00AB5AA7"/>
    <w:rsid w:val="00AB7345"/>
    <w:rsid w:val="00AC01AA"/>
    <w:rsid w:val="00AC1B3F"/>
    <w:rsid w:val="00AC22AC"/>
    <w:rsid w:val="00AC252A"/>
    <w:rsid w:val="00AC2D99"/>
    <w:rsid w:val="00AC3EE9"/>
    <w:rsid w:val="00AC4F72"/>
    <w:rsid w:val="00AC5041"/>
    <w:rsid w:val="00AC6DFD"/>
    <w:rsid w:val="00AC6E6B"/>
    <w:rsid w:val="00AC734A"/>
    <w:rsid w:val="00AD0C90"/>
    <w:rsid w:val="00AD2B99"/>
    <w:rsid w:val="00AD3D59"/>
    <w:rsid w:val="00AD4371"/>
    <w:rsid w:val="00AD6B1E"/>
    <w:rsid w:val="00AD6F9A"/>
    <w:rsid w:val="00AE0016"/>
    <w:rsid w:val="00AE0F40"/>
    <w:rsid w:val="00AE215D"/>
    <w:rsid w:val="00AE2651"/>
    <w:rsid w:val="00AE2E79"/>
    <w:rsid w:val="00AE39C6"/>
    <w:rsid w:val="00AE44FC"/>
    <w:rsid w:val="00AE4615"/>
    <w:rsid w:val="00AE482E"/>
    <w:rsid w:val="00AE5194"/>
    <w:rsid w:val="00AE71C2"/>
    <w:rsid w:val="00AE7E30"/>
    <w:rsid w:val="00AF0AE5"/>
    <w:rsid w:val="00AF1B39"/>
    <w:rsid w:val="00AF5BEB"/>
    <w:rsid w:val="00AF741A"/>
    <w:rsid w:val="00AF745D"/>
    <w:rsid w:val="00B00E23"/>
    <w:rsid w:val="00B019AF"/>
    <w:rsid w:val="00B01ADB"/>
    <w:rsid w:val="00B03035"/>
    <w:rsid w:val="00B04161"/>
    <w:rsid w:val="00B056F9"/>
    <w:rsid w:val="00B0579C"/>
    <w:rsid w:val="00B06F76"/>
    <w:rsid w:val="00B0724B"/>
    <w:rsid w:val="00B074AA"/>
    <w:rsid w:val="00B11A05"/>
    <w:rsid w:val="00B11B30"/>
    <w:rsid w:val="00B11CBC"/>
    <w:rsid w:val="00B11E3D"/>
    <w:rsid w:val="00B12477"/>
    <w:rsid w:val="00B13CAA"/>
    <w:rsid w:val="00B14681"/>
    <w:rsid w:val="00B14D2C"/>
    <w:rsid w:val="00B15BFB"/>
    <w:rsid w:val="00B17E82"/>
    <w:rsid w:val="00B217F1"/>
    <w:rsid w:val="00B22661"/>
    <w:rsid w:val="00B301A1"/>
    <w:rsid w:val="00B3169A"/>
    <w:rsid w:val="00B35B4A"/>
    <w:rsid w:val="00B35FCB"/>
    <w:rsid w:val="00B369FC"/>
    <w:rsid w:val="00B37A70"/>
    <w:rsid w:val="00B407A0"/>
    <w:rsid w:val="00B40800"/>
    <w:rsid w:val="00B40A23"/>
    <w:rsid w:val="00B42E6D"/>
    <w:rsid w:val="00B4420C"/>
    <w:rsid w:val="00B44D9F"/>
    <w:rsid w:val="00B4575A"/>
    <w:rsid w:val="00B46F5B"/>
    <w:rsid w:val="00B51D38"/>
    <w:rsid w:val="00B532AF"/>
    <w:rsid w:val="00B54D6B"/>
    <w:rsid w:val="00B55E0B"/>
    <w:rsid w:val="00B56796"/>
    <w:rsid w:val="00B57065"/>
    <w:rsid w:val="00B57066"/>
    <w:rsid w:val="00B575BA"/>
    <w:rsid w:val="00B576E6"/>
    <w:rsid w:val="00B57A6D"/>
    <w:rsid w:val="00B57DD9"/>
    <w:rsid w:val="00B602C2"/>
    <w:rsid w:val="00B64C2D"/>
    <w:rsid w:val="00B65AAF"/>
    <w:rsid w:val="00B701A0"/>
    <w:rsid w:val="00B71608"/>
    <w:rsid w:val="00B7292B"/>
    <w:rsid w:val="00B75474"/>
    <w:rsid w:val="00B76429"/>
    <w:rsid w:val="00B8065C"/>
    <w:rsid w:val="00B813C9"/>
    <w:rsid w:val="00B83251"/>
    <w:rsid w:val="00B836C5"/>
    <w:rsid w:val="00B8516C"/>
    <w:rsid w:val="00B85776"/>
    <w:rsid w:val="00B86471"/>
    <w:rsid w:val="00B90536"/>
    <w:rsid w:val="00B91E5C"/>
    <w:rsid w:val="00B92EF4"/>
    <w:rsid w:val="00B94BC3"/>
    <w:rsid w:val="00B956D4"/>
    <w:rsid w:val="00B97446"/>
    <w:rsid w:val="00BA005C"/>
    <w:rsid w:val="00BA030D"/>
    <w:rsid w:val="00BA0DDC"/>
    <w:rsid w:val="00BA2B55"/>
    <w:rsid w:val="00BA49E0"/>
    <w:rsid w:val="00BA647B"/>
    <w:rsid w:val="00BA7432"/>
    <w:rsid w:val="00BB12DE"/>
    <w:rsid w:val="00BB2764"/>
    <w:rsid w:val="00BB3B3A"/>
    <w:rsid w:val="00BB6880"/>
    <w:rsid w:val="00BB6C8B"/>
    <w:rsid w:val="00BC1AA0"/>
    <w:rsid w:val="00BC2495"/>
    <w:rsid w:val="00BC2C63"/>
    <w:rsid w:val="00BC314A"/>
    <w:rsid w:val="00BC40EE"/>
    <w:rsid w:val="00BC6B5D"/>
    <w:rsid w:val="00BC6D0C"/>
    <w:rsid w:val="00BC7A26"/>
    <w:rsid w:val="00BC7B60"/>
    <w:rsid w:val="00BC7EB9"/>
    <w:rsid w:val="00BD2058"/>
    <w:rsid w:val="00BD2643"/>
    <w:rsid w:val="00BD29A0"/>
    <w:rsid w:val="00BD304B"/>
    <w:rsid w:val="00BD4D68"/>
    <w:rsid w:val="00BD56B1"/>
    <w:rsid w:val="00BD59D8"/>
    <w:rsid w:val="00BD6558"/>
    <w:rsid w:val="00BE0629"/>
    <w:rsid w:val="00BE07A3"/>
    <w:rsid w:val="00BE0F4E"/>
    <w:rsid w:val="00BE24E8"/>
    <w:rsid w:val="00BE2DAA"/>
    <w:rsid w:val="00BE46D7"/>
    <w:rsid w:val="00BF0A8E"/>
    <w:rsid w:val="00BF0EAF"/>
    <w:rsid w:val="00BF1906"/>
    <w:rsid w:val="00BF2AD7"/>
    <w:rsid w:val="00BF2F76"/>
    <w:rsid w:val="00BF3022"/>
    <w:rsid w:val="00BF3214"/>
    <w:rsid w:val="00BF49A5"/>
    <w:rsid w:val="00BF4E5B"/>
    <w:rsid w:val="00BF5573"/>
    <w:rsid w:val="00BF5A7E"/>
    <w:rsid w:val="00BF6359"/>
    <w:rsid w:val="00C02D22"/>
    <w:rsid w:val="00C03595"/>
    <w:rsid w:val="00C03742"/>
    <w:rsid w:val="00C125B3"/>
    <w:rsid w:val="00C131BD"/>
    <w:rsid w:val="00C142BD"/>
    <w:rsid w:val="00C1434F"/>
    <w:rsid w:val="00C15867"/>
    <w:rsid w:val="00C200FD"/>
    <w:rsid w:val="00C20D41"/>
    <w:rsid w:val="00C22398"/>
    <w:rsid w:val="00C22482"/>
    <w:rsid w:val="00C2296D"/>
    <w:rsid w:val="00C23155"/>
    <w:rsid w:val="00C23DA2"/>
    <w:rsid w:val="00C2416F"/>
    <w:rsid w:val="00C25EA1"/>
    <w:rsid w:val="00C30CAA"/>
    <w:rsid w:val="00C31AFF"/>
    <w:rsid w:val="00C31D5A"/>
    <w:rsid w:val="00C3306A"/>
    <w:rsid w:val="00C33133"/>
    <w:rsid w:val="00C40C41"/>
    <w:rsid w:val="00C43111"/>
    <w:rsid w:val="00C44812"/>
    <w:rsid w:val="00C448A4"/>
    <w:rsid w:val="00C45885"/>
    <w:rsid w:val="00C45CB9"/>
    <w:rsid w:val="00C47538"/>
    <w:rsid w:val="00C50F22"/>
    <w:rsid w:val="00C50F6D"/>
    <w:rsid w:val="00C51D19"/>
    <w:rsid w:val="00C521D5"/>
    <w:rsid w:val="00C52764"/>
    <w:rsid w:val="00C52827"/>
    <w:rsid w:val="00C53840"/>
    <w:rsid w:val="00C54FA6"/>
    <w:rsid w:val="00C56032"/>
    <w:rsid w:val="00C56812"/>
    <w:rsid w:val="00C57971"/>
    <w:rsid w:val="00C57FD7"/>
    <w:rsid w:val="00C62F4E"/>
    <w:rsid w:val="00C63220"/>
    <w:rsid w:val="00C644FD"/>
    <w:rsid w:val="00C65BD7"/>
    <w:rsid w:val="00C67654"/>
    <w:rsid w:val="00C7074C"/>
    <w:rsid w:val="00C76670"/>
    <w:rsid w:val="00C76BA4"/>
    <w:rsid w:val="00C77C04"/>
    <w:rsid w:val="00C83237"/>
    <w:rsid w:val="00C83A48"/>
    <w:rsid w:val="00C85865"/>
    <w:rsid w:val="00C85CB1"/>
    <w:rsid w:val="00C85E85"/>
    <w:rsid w:val="00C926C8"/>
    <w:rsid w:val="00C93DC3"/>
    <w:rsid w:val="00C93DFE"/>
    <w:rsid w:val="00C93FD3"/>
    <w:rsid w:val="00C953BF"/>
    <w:rsid w:val="00C96190"/>
    <w:rsid w:val="00C97172"/>
    <w:rsid w:val="00C97433"/>
    <w:rsid w:val="00C97E18"/>
    <w:rsid w:val="00CA10A3"/>
    <w:rsid w:val="00CA1C94"/>
    <w:rsid w:val="00CA2EAE"/>
    <w:rsid w:val="00CA3E05"/>
    <w:rsid w:val="00CA4AC1"/>
    <w:rsid w:val="00CA5833"/>
    <w:rsid w:val="00CA59FB"/>
    <w:rsid w:val="00CA6A2B"/>
    <w:rsid w:val="00CA765D"/>
    <w:rsid w:val="00CB0316"/>
    <w:rsid w:val="00CB0B11"/>
    <w:rsid w:val="00CB1DBA"/>
    <w:rsid w:val="00CB2553"/>
    <w:rsid w:val="00CB2C00"/>
    <w:rsid w:val="00CB426A"/>
    <w:rsid w:val="00CB5354"/>
    <w:rsid w:val="00CB5AF6"/>
    <w:rsid w:val="00CB67A2"/>
    <w:rsid w:val="00CB6963"/>
    <w:rsid w:val="00CB75A7"/>
    <w:rsid w:val="00CB7777"/>
    <w:rsid w:val="00CB7AC5"/>
    <w:rsid w:val="00CC1281"/>
    <w:rsid w:val="00CC1A06"/>
    <w:rsid w:val="00CC1FE7"/>
    <w:rsid w:val="00CC2435"/>
    <w:rsid w:val="00CC289A"/>
    <w:rsid w:val="00CC2A71"/>
    <w:rsid w:val="00CC31EE"/>
    <w:rsid w:val="00CC3C9E"/>
    <w:rsid w:val="00CC3DCE"/>
    <w:rsid w:val="00CC6A14"/>
    <w:rsid w:val="00CC70A3"/>
    <w:rsid w:val="00CC7B45"/>
    <w:rsid w:val="00CD0368"/>
    <w:rsid w:val="00CD06C9"/>
    <w:rsid w:val="00CD1613"/>
    <w:rsid w:val="00CD1C9A"/>
    <w:rsid w:val="00CD2612"/>
    <w:rsid w:val="00CD33F3"/>
    <w:rsid w:val="00CD4442"/>
    <w:rsid w:val="00CD53C3"/>
    <w:rsid w:val="00CD574E"/>
    <w:rsid w:val="00CD6425"/>
    <w:rsid w:val="00CD6907"/>
    <w:rsid w:val="00CE3DC0"/>
    <w:rsid w:val="00CE45C6"/>
    <w:rsid w:val="00CE4C22"/>
    <w:rsid w:val="00CE53C7"/>
    <w:rsid w:val="00CE76E5"/>
    <w:rsid w:val="00CF1939"/>
    <w:rsid w:val="00CF33B2"/>
    <w:rsid w:val="00CF411C"/>
    <w:rsid w:val="00CF41EC"/>
    <w:rsid w:val="00CF4DB6"/>
    <w:rsid w:val="00CF5D04"/>
    <w:rsid w:val="00CF6D08"/>
    <w:rsid w:val="00CF733F"/>
    <w:rsid w:val="00CF735C"/>
    <w:rsid w:val="00D0016E"/>
    <w:rsid w:val="00D00BBA"/>
    <w:rsid w:val="00D00FE3"/>
    <w:rsid w:val="00D030C9"/>
    <w:rsid w:val="00D04187"/>
    <w:rsid w:val="00D04A1B"/>
    <w:rsid w:val="00D04DE4"/>
    <w:rsid w:val="00D05DB5"/>
    <w:rsid w:val="00D063F1"/>
    <w:rsid w:val="00D06EC8"/>
    <w:rsid w:val="00D079B5"/>
    <w:rsid w:val="00D11735"/>
    <w:rsid w:val="00D12869"/>
    <w:rsid w:val="00D14F22"/>
    <w:rsid w:val="00D20C4B"/>
    <w:rsid w:val="00D213DA"/>
    <w:rsid w:val="00D2194B"/>
    <w:rsid w:val="00D22814"/>
    <w:rsid w:val="00D22E61"/>
    <w:rsid w:val="00D243E7"/>
    <w:rsid w:val="00D264EA"/>
    <w:rsid w:val="00D26D68"/>
    <w:rsid w:val="00D301EA"/>
    <w:rsid w:val="00D311DB"/>
    <w:rsid w:val="00D33E54"/>
    <w:rsid w:val="00D34A93"/>
    <w:rsid w:val="00D34BBE"/>
    <w:rsid w:val="00D40878"/>
    <w:rsid w:val="00D425A3"/>
    <w:rsid w:val="00D42884"/>
    <w:rsid w:val="00D42C4C"/>
    <w:rsid w:val="00D43683"/>
    <w:rsid w:val="00D45EFD"/>
    <w:rsid w:val="00D4741C"/>
    <w:rsid w:val="00D4744F"/>
    <w:rsid w:val="00D50F74"/>
    <w:rsid w:val="00D551A4"/>
    <w:rsid w:val="00D563A2"/>
    <w:rsid w:val="00D5687E"/>
    <w:rsid w:val="00D57658"/>
    <w:rsid w:val="00D57918"/>
    <w:rsid w:val="00D61BEC"/>
    <w:rsid w:val="00D62388"/>
    <w:rsid w:val="00D63369"/>
    <w:rsid w:val="00D63FE2"/>
    <w:rsid w:val="00D664DC"/>
    <w:rsid w:val="00D66A78"/>
    <w:rsid w:val="00D676FD"/>
    <w:rsid w:val="00D71255"/>
    <w:rsid w:val="00D73DC6"/>
    <w:rsid w:val="00D74C1A"/>
    <w:rsid w:val="00D754C1"/>
    <w:rsid w:val="00D7613D"/>
    <w:rsid w:val="00D77393"/>
    <w:rsid w:val="00D77A35"/>
    <w:rsid w:val="00D80EA8"/>
    <w:rsid w:val="00D81B3E"/>
    <w:rsid w:val="00D846CD"/>
    <w:rsid w:val="00D85651"/>
    <w:rsid w:val="00D85E9D"/>
    <w:rsid w:val="00D864BA"/>
    <w:rsid w:val="00D90502"/>
    <w:rsid w:val="00D90C70"/>
    <w:rsid w:val="00D90E49"/>
    <w:rsid w:val="00D91188"/>
    <w:rsid w:val="00D91725"/>
    <w:rsid w:val="00D9288A"/>
    <w:rsid w:val="00D92F19"/>
    <w:rsid w:val="00D92FE9"/>
    <w:rsid w:val="00D934B4"/>
    <w:rsid w:val="00D9432D"/>
    <w:rsid w:val="00D96ADE"/>
    <w:rsid w:val="00DA0CE2"/>
    <w:rsid w:val="00DA2387"/>
    <w:rsid w:val="00DA4E66"/>
    <w:rsid w:val="00DA5023"/>
    <w:rsid w:val="00DA5D1F"/>
    <w:rsid w:val="00DA6F49"/>
    <w:rsid w:val="00DB0CFF"/>
    <w:rsid w:val="00DB6A68"/>
    <w:rsid w:val="00DB6E8D"/>
    <w:rsid w:val="00DB721A"/>
    <w:rsid w:val="00DC2B9B"/>
    <w:rsid w:val="00DC4CB5"/>
    <w:rsid w:val="00DC4F8A"/>
    <w:rsid w:val="00DC561D"/>
    <w:rsid w:val="00DC6A10"/>
    <w:rsid w:val="00DC6F2A"/>
    <w:rsid w:val="00DC7A50"/>
    <w:rsid w:val="00DD1902"/>
    <w:rsid w:val="00DD3444"/>
    <w:rsid w:val="00DD3802"/>
    <w:rsid w:val="00DD3B9F"/>
    <w:rsid w:val="00DD457E"/>
    <w:rsid w:val="00DD5110"/>
    <w:rsid w:val="00DD635E"/>
    <w:rsid w:val="00DE2102"/>
    <w:rsid w:val="00DE2C4E"/>
    <w:rsid w:val="00DE5652"/>
    <w:rsid w:val="00DE589C"/>
    <w:rsid w:val="00DE58B8"/>
    <w:rsid w:val="00DE657E"/>
    <w:rsid w:val="00DE6850"/>
    <w:rsid w:val="00DE6CDC"/>
    <w:rsid w:val="00DE6E40"/>
    <w:rsid w:val="00DF1943"/>
    <w:rsid w:val="00DF4087"/>
    <w:rsid w:val="00DF4704"/>
    <w:rsid w:val="00DF58C1"/>
    <w:rsid w:val="00DF5CF1"/>
    <w:rsid w:val="00DF613C"/>
    <w:rsid w:val="00DF7629"/>
    <w:rsid w:val="00DF7B74"/>
    <w:rsid w:val="00E0073C"/>
    <w:rsid w:val="00E01F5A"/>
    <w:rsid w:val="00E024AA"/>
    <w:rsid w:val="00E02633"/>
    <w:rsid w:val="00E03CDA"/>
    <w:rsid w:val="00E04DFD"/>
    <w:rsid w:val="00E0645B"/>
    <w:rsid w:val="00E06739"/>
    <w:rsid w:val="00E072D9"/>
    <w:rsid w:val="00E15C77"/>
    <w:rsid w:val="00E1693E"/>
    <w:rsid w:val="00E201D2"/>
    <w:rsid w:val="00E21952"/>
    <w:rsid w:val="00E22806"/>
    <w:rsid w:val="00E24E3F"/>
    <w:rsid w:val="00E250F1"/>
    <w:rsid w:val="00E26BD1"/>
    <w:rsid w:val="00E27CBF"/>
    <w:rsid w:val="00E326B9"/>
    <w:rsid w:val="00E33CEC"/>
    <w:rsid w:val="00E35155"/>
    <w:rsid w:val="00E3550D"/>
    <w:rsid w:val="00E37112"/>
    <w:rsid w:val="00E3730D"/>
    <w:rsid w:val="00E4351C"/>
    <w:rsid w:val="00E440E8"/>
    <w:rsid w:val="00E44C64"/>
    <w:rsid w:val="00E51F55"/>
    <w:rsid w:val="00E52838"/>
    <w:rsid w:val="00E5392A"/>
    <w:rsid w:val="00E57087"/>
    <w:rsid w:val="00E5754F"/>
    <w:rsid w:val="00E614E0"/>
    <w:rsid w:val="00E63412"/>
    <w:rsid w:val="00E6348C"/>
    <w:rsid w:val="00E63529"/>
    <w:rsid w:val="00E6375D"/>
    <w:rsid w:val="00E64733"/>
    <w:rsid w:val="00E739DE"/>
    <w:rsid w:val="00E73F7F"/>
    <w:rsid w:val="00E753E8"/>
    <w:rsid w:val="00E757FF"/>
    <w:rsid w:val="00E76ABD"/>
    <w:rsid w:val="00E81E17"/>
    <w:rsid w:val="00E848ED"/>
    <w:rsid w:val="00E85409"/>
    <w:rsid w:val="00E86F3C"/>
    <w:rsid w:val="00E91C78"/>
    <w:rsid w:val="00E9339B"/>
    <w:rsid w:val="00E9707E"/>
    <w:rsid w:val="00EA049F"/>
    <w:rsid w:val="00EA1817"/>
    <w:rsid w:val="00EA2C54"/>
    <w:rsid w:val="00EA429F"/>
    <w:rsid w:val="00EA4F7C"/>
    <w:rsid w:val="00EA4F9E"/>
    <w:rsid w:val="00EA63CA"/>
    <w:rsid w:val="00EA6D3B"/>
    <w:rsid w:val="00EA6DD7"/>
    <w:rsid w:val="00EB00AD"/>
    <w:rsid w:val="00EB0567"/>
    <w:rsid w:val="00EB0656"/>
    <w:rsid w:val="00EB136C"/>
    <w:rsid w:val="00EB272D"/>
    <w:rsid w:val="00EB480E"/>
    <w:rsid w:val="00EB4EBD"/>
    <w:rsid w:val="00EB5EC6"/>
    <w:rsid w:val="00EB5F41"/>
    <w:rsid w:val="00EB77BC"/>
    <w:rsid w:val="00EB7FC9"/>
    <w:rsid w:val="00EC28C4"/>
    <w:rsid w:val="00EC5B8C"/>
    <w:rsid w:val="00EC682D"/>
    <w:rsid w:val="00EC71E2"/>
    <w:rsid w:val="00ED026F"/>
    <w:rsid w:val="00ED09C9"/>
    <w:rsid w:val="00ED0FE4"/>
    <w:rsid w:val="00ED134C"/>
    <w:rsid w:val="00ED2745"/>
    <w:rsid w:val="00ED27E8"/>
    <w:rsid w:val="00ED2A48"/>
    <w:rsid w:val="00ED4D52"/>
    <w:rsid w:val="00ED5772"/>
    <w:rsid w:val="00ED7137"/>
    <w:rsid w:val="00ED758B"/>
    <w:rsid w:val="00EE2FA2"/>
    <w:rsid w:val="00EE3EDA"/>
    <w:rsid w:val="00EE4094"/>
    <w:rsid w:val="00EE5F9E"/>
    <w:rsid w:val="00EE6DBF"/>
    <w:rsid w:val="00EF04BF"/>
    <w:rsid w:val="00EF06EA"/>
    <w:rsid w:val="00EF21FB"/>
    <w:rsid w:val="00EF37E5"/>
    <w:rsid w:val="00EF4F4F"/>
    <w:rsid w:val="00EF78FD"/>
    <w:rsid w:val="00F0034E"/>
    <w:rsid w:val="00F00503"/>
    <w:rsid w:val="00F00A5D"/>
    <w:rsid w:val="00F00AD2"/>
    <w:rsid w:val="00F00D9F"/>
    <w:rsid w:val="00F019DE"/>
    <w:rsid w:val="00F02A1A"/>
    <w:rsid w:val="00F0419C"/>
    <w:rsid w:val="00F07604"/>
    <w:rsid w:val="00F10452"/>
    <w:rsid w:val="00F10497"/>
    <w:rsid w:val="00F11901"/>
    <w:rsid w:val="00F12A06"/>
    <w:rsid w:val="00F156B5"/>
    <w:rsid w:val="00F17D1B"/>
    <w:rsid w:val="00F206A1"/>
    <w:rsid w:val="00F20A1B"/>
    <w:rsid w:val="00F21088"/>
    <w:rsid w:val="00F21475"/>
    <w:rsid w:val="00F24903"/>
    <w:rsid w:val="00F25D36"/>
    <w:rsid w:val="00F309DD"/>
    <w:rsid w:val="00F31148"/>
    <w:rsid w:val="00F313F7"/>
    <w:rsid w:val="00F321D9"/>
    <w:rsid w:val="00F326BF"/>
    <w:rsid w:val="00F327E7"/>
    <w:rsid w:val="00F3566E"/>
    <w:rsid w:val="00F35746"/>
    <w:rsid w:val="00F41FF0"/>
    <w:rsid w:val="00F4318F"/>
    <w:rsid w:val="00F447C7"/>
    <w:rsid w:val="00F457CF"/>
    <w:rsid w:val="00F459B4"/>
    <w:rsid w:val="00F45A38"/>
    <w:rsid w:val="00F45E05"/>
    <w:rsid w:val="00F47488"/>
    <w:rsid w:val="00F47726"/>
    <w:rsid w:val="00F5057F"/>
    <w:rsid w:val="00F5211B"/>
    <w:rsid w:val="00F53256"/>
    <w:rsid w:val="00F53A78"/>
    <w:rsid w:val="00F543D0"/>
    <w:rsid w:val="00F554A9"/>
    <w:rsid w:val="00F574E4"/>
    <w:rsid w:val="00F61084"/>
    <w:rsid w:val="00F71519"/>
    <w:rsid w:val="00F716FD"/>
    <w:rsid w:val="00F71812"/>
    <w:rsid w:val="00F7503B"/>
    <w:rsid w:val="00F80355"/>
    <w:rsid w:val="00F8733D"/>
    <w:rsid w:val="00F87C43"/>
    <w:rsid w:val="00F9008D"/>
    <w:rsid w:val="00F9196F"/>
    <w:rsid w:val="00F93D80"/>
    <w:rsid w:val="00F952F0"/>
    <w:rsid w:val="00F95B7A"/>
    <w:rsid w:val="00F961EF"/>
    <w:rsid w:val="00F964E5"/>
    <w:rsid w:val="00FA0C35"/>
    <w:rsid w:val="00FA2896"/>
    <w:rsid w:val="00FA2D0C"/>
    <w:rsid w:val="00FA5722"/>
    <w:rsid w:val="00FA6013"/>
    <w:rsid w:val="00FB0C81"/>
    <w:rsid w:val="00FB158B"/>
    <w:rsid w:val="00FB39AB"/>
    <w:rsid w:val="00FB4188"/>
    <w:rsid w:val="00FB4F72"/>
    <w:rsid w:val="00FB73CA"/>
    <w:rsid w:val="00FB77F0"/>
    <w:rsid w:val="00FC2200"/>
    <w:rsid w:val="00FC2540"/>
    <w:rsid w:val="00FC269B"/>
    <w:rsid w:val="00FC29D6"/>
    <w:rsid w:val="00FC307F"/>
    <w:rsid w:val="00FC4680"/>
    <w:rsid w:val="00FC7DAE"/>
    <w:rsid w:val="00FD3C28"/>
    <w:rsid w:val="00FD4693"/>
    <w:rsid w:val="00FD5DA6"/>
    <w:rsid w:val="00FD5E38"/>
    <w:rsid w:val="00FD5FD1"/>
    <w:rsid w:val="00FD673D"/>
    <w:rsid w:val="00FD7509"/>
    <w:rsid w:val="00FE0D37"/>
    <w:rsid w:val="00FE24DB"/>
    <w:rsid w:val="00FE2B0E"/>
    <w:rsid w:val="00FE6B05"/>
    <w:rsid w:val="00FE7B84"/>
    <w:rsid w:val="00FF0204"/>
    <w:rsid w:val="00FF2427"/>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2DAF5B"/>
  <w15:docId w15:val="{1354B288-51E3-42C6-9ED0-3C751F7C5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link w:val="ListParagraphChar"/>
    <w:uiPriority w:val="34"/>
    <w:qFormat/>
    <w:rsid w:val="00563DA8"/>
    <w:pPr>
      <w:ind w:left="720"/>
      <w:contextualSpacing/>
    </w:pPr>
  </w:style>
  <w:style w:type="character" w:customStyle="1" w:styleId="ListParagraphChar">
    <w:name w:val="List Paragraph Char"/>
    <w:basedOn w:val="DefaultParagraphFont"/>
    <w:link w:val="ListParagraph"/>
    <w:uiPriority w:val="34"/>
    <w:locked/>
    <w:rsid w:val="00563DA8"/>
    <w:rPr>
      <w:sz w:val="22"/>
      <w:szCs w:val="22"/>
      <w:lang w:val="fr-FR"/>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rPr>
  </w:style>
  <w:style w:type="paragraph" w:styleId="NormalWeb">
    <w:name w:val="Normal (Web)"/>
    <w:basedOn w:val="Normal"/>
    <w:uiPriority w:val="99"/>
    <w:unhideWhenUsed/>
    <w:rsid w:val="00563DA8"/>
    <w:pPr>
      <w:jc w:val="left"/>
    </w:pPr>
    <w:rPr>
      <w:rFonts w:eastAsiaTheme="minorHAnsi"/>
      <w:sz w:val="24"/>
      <w:szCs w:val="24"/>
    </w:rPr>
  </w:style>
  <w:style w:type="paragraph" w:styleId="EndnoteText">
    <w:name w:val="endnote text"/>
    <w:basedOn w:val="Normal"/>
    <w:link w:val="EndnoteTextChar"/>
    <w:uiPriority w:val="99"/>
    <w:semiHidden/>
    <w:unhideWhenUsed/>
    <w:rsid w:val="00563DA8"/>
    <w:rPr>
      <w:sz w:val="20"/>
      <w:szCs w:val="20"/>
    </w:rPr>
  </w:style>
  <w:style w:type="character" w:customStyle="1" w:styleId="EndnoteTextChar">
    <w:name w:val="Endnote Text Char"/>
    <w:basedOn w:val="DefaultParagraphFont"/>
    <w:link w:val="EndnoteText"/>
    <w:uiPriority w:val="99"/>
    <w:semiHidden/>
    <w:rsid w:val="00563DA8"/>
    <w:rPr>
      <w:lang w:val="fr-FR"/>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F733F"/>
    <w:pPr>
      <w:spacing w:after="160" w:line="240" w:lineRule="exact"/>
    </w:pPr>
    <w:rPr>
      <w:sz w:val="20"/>
      <w:szCs w:val="20"/>
      <w:vertAlign w:val="superscript"/>
    </w:rPr>
  </w:style>
  <w:style w:type="paragraph" w:styleId="BodyText">
    <w:name w:val="Body Text"/>
    <w:basedOn w:val="Normal"/>
    <w:link w:val="BodyTextChar"/>
    <w:qFormat/>
    <w:rsid w:val="0010742D"/>
    <w:pPr>
      <w:autoSpaceDE w:val="0"/>
      <w:autoSpaceDN w:val="0"/>
      <w:adjustRightInd w:val="0"/>
      <w:spacing w:before="100" w:beforeAutospacing="1" w:after="100" w:afterAutospacing="1"/>
    </w:pPr>
    <w:rPr>
      <w:sz w:val="24"/>
      <w:lang w:eastAsia="ja-JP"/>
    </w:rPr>
  </w:style>
  <w:style w:type="character" w:customStyle="1" w:styleId="BodyTextChar">
    <w:name w:val="Body Text Char"/>
    <w:basedOn w:val="DefaultParagraphFont"/>
    <w:link w:val="BodyText"/>
    <w:rsid w:val="0010742D"/>
    <w:rPr>
      <w:sz w:val="24"/>
      <w:szCs w:val="22"/>
      <w:lang w:eastAsia="ja-JP"/>
    </w:rPr>
  </w:style>
  <w:style w:type="table" w:styleId="GridTable4-Accent1">
    <w:name w:val="Grid Table 4 Accent 1"/>
    <w:basedOn w:val="TableNormal"/>
    <w:uiPriority w:val="49"/>
    <w:rsid w:val="008046C6"/>
    <w:rPr>
      <w:rFonts w:asciiTheme="minorHAnsi" w:eastAsiaTheme="minorHAnsi" w:hAnsiTheme="minorHAnsi" w:cstheme="minorBidi"/>
      <w:sz w:val="24"/>
      <w:szCs w:val="24"/>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ableofFigures">
    <w:name w:val="table of figures"/>
    <w:aliases w:val="Tables"/>
    <w:basedOn w:val="Normal"/>
    <w:next w:val="Normal"/>
    <w:autoRedefine/>
    <w:uiPriority w:val="99"/>
    <w:unhideWhenUsed/>
    <w:qFormat/>
    <w:rsid w:val="00E91C78"/>
    <w:pPr>
      <w:keepNext/>
      <w:keepLines/>
      <w:numPr>
        <w:numId w:val="43"/>
      </w:numPr>
      <w:spacing w:before="240" w:after="120"/>
      <w:ind w:left="734" w:hanging="734"/>
      <w:jc w:val="left"/>
      <w:outlineLvl w:val="0"/>
    </w:pPr>
    <w:rPr>
      <w:rFonts w:eastAsiaTheme="minorHAnsi"/>
      <w:b/>
      <w:bCs/>
      <w:smallCaps/>
      <w:color w:val="000000"/>
      <w:szCs w:val="23"/>
      <w:lang w:eastAsia="en-CA"/>
    </w:rPr>
  </w:style>
  <w:style w:type="numbering" w:customStyle="1" w:styleId="Tabletitle">
    <w:name w:val="Table title"/>
    <w:basedOn w:val="NoList"/>
    <w:rsid w:val="00E91C78"/>
    <w:pPr>
      <w:numPr>
        <w:numId w:val="42"/>
      </w:numPr>
    </w:pPr>
  </w:style>
  <w:style w:type="table" w:customStyle="1" w:styleId="GridTable4-Accent111">
    <w:name w:val="Grid Table 4 - Accent 111"/>
    <w:basedOn w:val="TableNormal"/>
    <w:uiPriority w:val="49"/>
    <w:rsid w:val="00E91C78"/>
    <w:rPr>
      <w:rFonts w:asciiTheme="minorHAnsi" w:eastAsiaTheme="minorHAnsi" w:hAnsiTheme="minorHAnsi" w:cstheme="minorBidi"/>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9018A1"/>
    <w:rPr>
      <w:rFonts w:asciiTheme="minorHAnsi" w:eastAsiaTheme="minorHAnsi" w:hAnsiTheme="minorHAnsi" w:cstheme="minorBidi"/>
      <w:sz w:val="24"/>
      <w:szCs w:val="24"/>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yle1">
    <w:name w:val="Style1"/>
    <w:basedOn w:val="DefaultParagraphFont"/>
    <w:uiPriority w:val="1"/>
    <w:rsid w:val="0095492B"/>
    <w:rPr>
      <w:rFonts w:ascii="Times New Roman" w:hAnsi="Times New Roman"/>
      <w:sz w:val="20"/>
    </w:rPr>
  </w:style>
  <w:style w:type="table" w:customStyle="1" w:styleId="1">
    <w:name w:val="学术论文的三线表1"/>
    <w:basedOn w:val="TableNormal"/>
    <w:next w:val="TableGrid"/>
    <w:qFormat/>
    <w:rsid w:val="003D0000"/>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725314"/>
  </w:style>
  <w:style w:type="character" w:customStyle="1" w:styleId="highlight">
    <w:name w:val="highlight"/>
    <w:basedOn w:val="DefaultParagraphFont"/>
    <w:rsid w:val="00725314"/>
  </w:style>
  <w:style w:type="paragraph" w:styleId="Caption">
    <w:name w:val="caption"/>
    <w:basedOn w:val="Normal"/>
    <w:next w:val="Normal"/>
    <w:uiPriority w:val="35"/>
    <w:unhideWhenUsed/>
    <w:qFormat/>
    <w:rsid w:val="00725314"/>
    <w:pPr>
      <w:spacing w:after="200"/>
      <w:jc w:val="center"/>
    </w:pPr>
    <w:rPr>
      <w:i/>
      <w:iCs/>
      <w:sz w:val="18"/>
      <w:szCs w:val="18"/>
    </w:rPr>
  </w:style>
  <w:style w:type="paragraph" w:customStyle="1" w:styleId="BVIfnrChar">
    <w:name w:val="BVI fnr Char"/>
    <w:aliases w:val="BVI fnr Car Car Char,BVI fnr Car Char,BVI fnr Car Car Car Car Char,4_G Char Char"/>
    <w:basedOn w:val="Normal"/>
    <w:uiPriority w:val="99"/>
    <w:rsid w:val="00725314"/>
    <w:pPr>
      <w:spacing w:after="160" w:line="240" w:lineRule="exact"/>
      <w:jc w:val="left"/>
    </w:pPr>
    <w:rPr>
      <w:sz w:val="20"/>
      <w:szCs w:val="20"/>
      <w:vertAlign w:val="superscript"/>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725314"/>
    <w:rPr>
      <w:sz w:val="22"/>
      <w:szCs w:val="22"/>
      <w:lang w:val="fr-FR"/>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725314"/>
    <w:rPr>
      <w:sz w:val="22"/>
      <w:szCs w:val="22"/>
      <w:lang w:val="fr-FR"/>
    </w:rPr>
  </w:style>
  <w:style w:type="character" w:customStyle="1" w:styleId="Heading5Char">
    <w:name w:val="Heading 5 Char"/>
    <w:basedOn w:val="DefaultParagraphFont"/>
    <w:link w:val="Heading5"/>
    <w:rsid w:val="00725314"/>
    <w:rPr>
      <w:sz w:val="22"/>
      <w:szCs w:val="22"/>
      <w:lang w:val="fr-FR"/>
    </w:rPr>
  </w:style>
  <w:style w:type="character" w:customStyle="1" w:styleId="Heading6Char">
    <w:name w:val="Heading 6 Char"/>
    <w:basedOn w:val="DefaultParagraphFont"/>
    <w:link w:val="Heading6"/>
    <w:rsid w:val="00725314"/>
    <w:rPr>
      <w:rFonts w:ascii="Arial" w:hAnsi="Arial"/>
      <w:i/>
      <w:sz w:val="22"/>
      <w:szCs w:val="22"/>
      <w:lang w:val="fr-FR"/>
    </w:rPr>
  </w:style>
  <w:style w:type="character" w:customStyle="1" w:styleId="Heading7Char">
    <w:name w:val="Heading 7 Char"/>
    <w:basedOn w:val="DefaultParagraphFont"/>
    <w:link w:val="Heading7"/>
    <w:rsid w:val="00725314"/>
    <w:rPr>
      <w:rFonts w:ascii="Arial" w:hAnsi="Arial"/>
      <w:sz w:val="22"/>
      <w:szCs w:val="22"/>
      <w:lang w:val="fr-FR"/>
    </w:rPr>
  </w:style>
  <w:style w:type="character" w:customStyle="1" w:styleId="Heading8Char">
    <w:name w:val="Heading 8 Char"/>
    <w:basedOn w:val="DefaultParagraphFont"/>
    <w:link w:val="Heading8"/>
    <w:rsid w:val="00725314"/>
    <w:rPr>
      <w:b/>
      <w:sz w:val="22"/>
      <w:szCs w:val="22"/>
      <w:lang w:val="fr-FR"/>
    </w:rPr>
  </w:style>
  <w:style w:type="character" w:customStyle="1" w:styleId="Heading9Char">
    <w:name w:val="Heading 9 Char"/>
    <w:basedOn w:val="DefaultParagraphFont"/>
    <w:link w:val="Heading9"/>
    <w:rsid w:val="00725314"/>
    <w:rPr>
      <w:rFonts w:ascii="Arial" w:hAnsi="Arial"/>
      <w:i/>
      <w:sz w:val="18"/>
      <w:szCs w:val="22"/>
      <w:lang w:val="fr-FR"/>
    </w:rPr>
  </w:style>
  <w:style w:type="numbering" w:customStyle="1" w:styleId="1111111">
    <w:name w:val="1 / 1.1 / 1.1.11"/>
    <w:basedOn w:val="NoList"/>
    <w:next w:val="111111"/>
    <w:semiHidden/>
    <w:rsid w:val="00725314"/>
  </w:style>
  <w:style w:type="character" w:customStyle="1" w:styleId="HeaderChar">
    <w:name w:val="Header Char"/>
    <w:basedOn w:val="DefaultParagraphFont"/>
    <w:link w:val="Header"/>
    <w:rsid w:val="00725314"/>
    <w:rPr>
      <w:sz w:val="22"/>
      <w:szCs w:val="22"/>
      <w:lang w:val="fr-FR"/>
    </w:rPr>
  </w:style>
  <w:style w:type="character" w:customStyle="1" w:styleId="FooterChar">
    <w:name w:val="Footer Char"/>
    <w:basedOn w:val="DefaultParagraphFont"/>
    <w:link w:val="Footer"/>
    <w:uiPriority w:val="99"/>
    <w:rsid w:val="00725314"/>
    <w:rPr>
      <w:sz w:val="22"/>
      <w:szCs w:val="22"/>
      <w:lang w:val="fr-FR"/>
    </w:rPr>
  </w:style>
  <w:style w:type="numbering" w:customStyle="1" w:styleId="1ai1">
    <w:name w:val="1 / a / i1"/>
    <w:basedOn w:val="NoList"/>
    <w:next w:val="1ai"/>
    <w:semiHidden/>
    <w:rsid w:val="00725314"/>
  </w:style>
  <w:style w:type="numbering" w:customStyle="1" w:styleId="ArticleSection1">
    <w:name w:val="Article / Section1"/>
    <w:basedOn w:val="NoList"/>
    <w:next w:val="ArticleSection"/>
    <w:semiHidden/>
    <w:rsid w:val="00725314"/>
  </w:style>
  <w:style w:type="character" w:customStyle="1" w:styleId="BodyText3Char">
    <w:name w:val="Body Text 3 Char"/>
    <w:basedOn w:val="DefaultParagraphFont"/>
    <w:link w:val="BodyText3"/>
    <w:semiHidden/>
    <w:rsid w:val="00725314"/>
    <w:rPr>
      <w:sz w:val="16"/>
      <w:szCs w:val="16"/>
      <w:lang w:val="fr-FR"/>
    </w:rPr>
  </w:style>
  <w:style w:type="character" w:customStyle="1" w:styleId="BodyTextIndent3Char">
    <w:name w:val="Body Text Indent 3 Char"/>
    <w:basedOn w:val="DefaultParagraphFont"/>
    <w:link w:val="BodyTextIndent3"/>
    <w:semiHidden/>
    <w:rsid w:val="00725314"/>
    <w:rPr>
      <w:sz w:val="16"/>
      <w:szCs w:val="16"/>
      <w:lang w:val="fr-FR"/>
    </w:rPr>
  </w:style>
  <w:style w:type="character" w:customStyle="1" w:styleId="PlainTextChar">
    <w:name w:val="Plain Text Char"/>
    <w:basedOn w:val="DefaultParagraphFont"/>
    <w:link w:val="PlainText"/>
    <w:semiHidden/>
    <w:rsid w:val="00725314"/>
    <w:rPr>
      <w:rFonts w:ascii="Courier New" w:hAnsi="Courier New" w:cs="Courier New"/>
      <w:szCs w:val="22"/>
      <w:lang w:val="fr-FR"/>
    </w:rPr>
  </w:style>
  <w:style w:type="character" w:customStyle="1" w:styleId="SubtitleChar">
    <w:name w:val="Subtitle Char"/>
    <w:basedOn w:val="DefaultParagraphFont"/>
    <w:link w:val="Subtitle"/>
    <w:rsid w:val="00725314"/>
    <w:rPr>
      <w:rFonts w:ascii="Arial" w:hAnsi="Arial" w:cs="Arial"/>
      <w:sz w:val="22"/>
      <w:szCs w:val="22"/>
      <w:lang w:val="fr-FR"/>
    </w:rPr>
  </w:style>
  <w:style w:type="character" w:customStyle="1" w:styleId="TitleChar">
    <w:name w:val="Title Char"/>
    <w:basedOn w:val="DefaultParagraphFont"/>
    <w:link w:val="Title"/>
    <w:rsid w:val="00725314"/>
    <w:rPr>
      <w:rFonts w:ascii="Arial" w:hAnsi="Arial" w:cs="Arial"/>
      <w:b/>
      <w:bCs/>
      <w:kern w:val="28"/>
      <w:sz w:val="22"/>
      <w:szCs w:val="22"/>
      <w:lang w:val="fr-FR"/>
    </w:rPr>
  </w:style>
  <w:style w:type="character" w:customStyle="1" w:styleId="DateChar">
    <w:name w:val="Date Char"/>
    <w:basedOn w:val="DefaultParagraphFont"/>
    <w:link w:val="Date"/>
    <w:rsid w:val="00725314"/>
    <w:rPr>
      <w:sz w:val="22"/>
      <w:szCs w:val="22"/>
      <w:lang w:val="fr-FR"/>
    </w:rPr>
  </w:style>
  <w:style w:type="character" w:styleId="Strong">
    <w:name w:val="Strong"/>
    <w:basedOn w:val="DefaultParagraphFont"/>
    <w:uiPriority w:val="22"/>
    <w:qFormat/>
    <w:rsid w:val="00725314"/>
    <w:rPr>
      <w:b/>
      <w:bCs/>
    </w:rPr>
  </w:style>
  <w:style w:type="paragraph" w:styleId="NoSpacing">
    <w:name w:val="No Spacing"/>
    <w:link w:val="NoSpacingChar"/>
    <w:uiPriority w:val="1"/>
    <w:qFormat/>
    <w:rsid w:val="00725314"/>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725314"/>
    <w:rPr>
      <w:rFonts w:asciiTheme="minorHAnsi" w:eastAsiaTheme="minorEastAsia" w:hAnsiTheme="minorHAnsi" w:cstheme="minorBidi"/>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FDF6E6E-E4D2-47C3-BFED-0B9FD43402DD}">
  <we:reference id="a3b40b4f-8edf-490e-9df1-7e66f93912bf" version="1.2.0.0" store="EXCatalog" storeType="EXCatalog"/>
  <we:alternateReferences>
    <we:reference id="WA104380526"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647B98C6-0846-4C09-B5CC-5CD72048FC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10</TotalTime>
  <Pages>21</Pages>
  <Words>10822</Words>
  <Characters>56316</Characters>
  <Application>Microsoft Office Word</Application>
  <DocSecurity>0</DocSecurity>
  <Lines>469</Lines>
  <Paragraphs>134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Propositions de projets : Argentine</vt:lpstr>
      <vt:lpstr>Project proposals: Argentina</vt:lpstr>
    </vt:vector>
  </TitlesOfParts>
  <Company>UNMFS</Company>
  <LinksUpToDate>false</LinksUpToDate>
  <CharactersWithSpaces>67004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projets : Argentine</dc:title>
  <dc:subject/>
  <dc:creator>alejandro.ramirez-pabon@un.org;federico.sanmartini@un.org;jessica.shaw1@un.org;dominika.suwik1@un.org</dc:creator>
  <cp:keywords>97th ExCom</cp:keywords>
  <dc:description>HPMP SII 4th Tr, HFC-23 2nd and 3rd Tr. Addendum for HPMP SIII issued separately.</dc:description>
  <cp:lastModifiedBy>Angela Xue He Yan</cp:lastModifiedBy>
  <cp:revision>14</cp:revision>
  <cp:lastPrinted>2001-05-26T19:40:00Z</cp:lastPrinted>
  <dcterms:created xsi:type="dcterms:W3CDTF">2025-11-25T19:09:00Z</dcterms:created>
  <dcterms:modified xsi:type="dcterms:W3CDTF">2025-11-26T16:30:00Z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UNEP/OzL.Pro/ExCom/97/36</vt:lpwstr>
  </property>
  <property fmtid="{D5CDD505-2E9C-101B-9397-08002B2CF9AE}" pid="3" name="Revision date">
    <vt:lpwstr>11/17/2025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Propositions de projets : Argentine</vt:lpwstr>
  </property>
</Properties>
</file>