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57" w:type="dxa"/>
        <w:tblInd w:w="-432" w:type="dxa"/>
        <w:tblLayout w:type="fixed"/>
        <w:tblLook w:val="0000" w:firstRow="0" w:lastRow="0" w:firstColumn="0" w:lastColumn="0" w:noHBand="0" w:noVBand="0"/>
      </w:tblPr>
      <w:tblGrid>
        <w:gridCol w:w="1885"/>
        <w:gridCol w:w="4545"/>
        <w:gridCol w:w="3227"/>
      </w:tblGrid>
      <w:tr w:rsidR="00441083" w:rsidRPr="00334A6C" w14:paraId="668F02B2" w14:textId="77777777" w:rsidTr="009E45DE">
        <w:trPr>
          <w:trHeight w:val="636"/>
        </w:trPr>
        <w:tc>
          <w:tcPr>
            <w:tcW w:w="6430" w:type="dxa"/>
            <w:gridSpan w:val="2"/>
            <w:tcBorders>
              <w:bottom w:val="single" w:sz="18" w:space="0" w:color="auto"/>
            </w:tcBorders>
          </w:tcPr>
          <w:p w14:paraId="4CDA1D3C" w14:textId="77777777" w:rsidR="00441083" w:rsidRPr="00334A6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34A6C">
              <w:rPr>
                <w:rFonts w:ascii="Univers" w:hAnsi="Univers"/>
                <w:b/>
                <w:sz w:val="28"/>
                <w:szCs w:val="28"/>
                <w:lang w:val="fr-FR"/>
              </w:rPr>
              <w:t>NATIONS</w:t>
            </w:r>
          </w:p>
          <w:p w14:paraId="66A05EB0" w14:textId="77777777" w:rsidR="00441083" w:rsidRPr="00334A6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34A6C">
              <w:rPr>
                <w:rFonts w:ascii="Univers" w:hAnsi="Univers"/>
                <w:b/>
                <w:sz w:val="28"/>
                <w:szCs w:val="28"/>
                <w:lang w:val="fr-FR"/>
              </w:rPr>
              <w:t xml:space="preserve">UNIES </w:t>
            </w:r>
          </w:p>
        </w:tc>
        <w:tc>
          <w:tcPr>
            <w:tcW w:w="3227" w:type="dxa"/>
            <w:tcBorders>
              <w:bottom w:val="single" w:sz="18" w:space="0" w:color="auto"/>
            </w:tcBorders>
          </w:tcPr>
          <w:p w14:paraId="315D6240" w14:textId="77777777" w:rsidR="00441083" w:rsidRPr="00334A6C" w:rsidRDefault="00E60D9C">
            <w:pPr>
              <w:tabs>
                <w:tab w:val="left" w:pos="3010"/>
              </w:tabs>
              <w:jc w:val="center"/>
              <w:rPr>
                <w:sz w:val="52"/>
                <w:szCs w:val="52"/>
                <w:lang w:val="fr-FR"/>
              </w:rPr>
            </w:pPr>
            <w:r w:rsidRPr="00334A6C">
              <w:rPr>
                <w:rFonts w:ascii="Univers Bold" w:hAnsi="Univers Bold"/>
                <w:b/>
                <w:sz w:val="72"/>
                <w:lang w:val="fr-FR"/>
              </w:rPr>
              <w:t xml:space="preserve">          EP</w:t>
            </w:r>
          </w:p>
        </w:tc>
      </w:tr>
      <w:tr w:rsidR="00441083" w:rsidRPr="00334A6C" w14:paraId="2D5322DE" w14:textId="77777777" w:rsidTr="009E45D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1"/>
        </w:trPr>
        <w:tc>
          <w:tcPr>
            <w:tcW w:w="1885" w:type="dxa"/>
            <w:tcBorders>
              <w:top w:val="nil"/>
              <w:left w:val="nil"/>
              <w:bottom w:val="single" w:sz="36" w:space="0" w:color="auto"/>
              <w:right w:val="nil"/>
            </w:tcBorders>
          </w:tcPr>
          <w:p w14:paraId="17675184" w14:textId="211558AA" w:rsidR="00441083" w:rsidRPr="00334A6C" w:rsidRDefault="009E45DE">
            <w:pPr>
              <w:spacing w:before="120"/>
              <w:rPr>
                <w:lang w:val="fr-FR"/>
              </w:rPr>
            </w:pPr>
            <w:r w:rsidRPr="00334A6C">
              <w:rPr>
                <w:noProof/>
                <w:lang w:val="fr-FR" w:eastAsia="en-CA"/>
              </w:rPr>
              <w:drawing>
                <wp:anchor distT="0" distB="0" distL="114300" distR="114300" simplePos="0" relativeHeight="251660288" behindDoc="0" locked="0" layoutInCell="1" allowOverlap="1" wp14:anchorId="3C8F22B5" wp14:editId="2662D77F">
                  <wp:simplePos x="0" y="0"/>
                  <wp:positionH relativeFrom="column">
                    <wp:posOffset>53340</wp:posOffset>
                  </wp:positionH>
                  <wp:positionV relativeFrom="paragraph">
                    <wp:posOffset>795655</wp:posOffset>
                  </wp:positionV>
                  <wp:extent cx="733425" cy="646695"/>
                  <wp:effectExtent l="0" t="0" r="0" b="127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738164" cy="650874"/>
                          </a:xfrm>
                          <a:prstGeom prst="rect">
                            <a:avLst/>
                          </a:prstGeom>
                          <a:noFill/>
                        </pic:spPr>
                      </pic:pic>
                    </a:graphicData>
                  </a:graphic>
                  <wp14:sizeRelH relativeFrom="margin">
                    <wp14:pctWidth>0</wp14:pctWidth>
                  </wp14:sizeRelH>
                  <wp14:sizeRelV relativeFrom="margin">
                    <wp14:pctHeight>0</wp14:pctHeight>
                  </wp14:sizeRelV>
                </wp:anchor>
              </w:drawing>
            </w:r>
            <w:r w:rsidRPr="00334A6C">
              <w:rPr>
                <w:noProof/>
                <w:lang w:val="fr-FR" w:eastAsia="en-CA"/>
              </w:rPr>
              <w:drawing>
                <wp:anchor distT="0" distB="0" distL="114300" distR="114300" simplePos="0" relativeHeight="251661312" behindDoc="1" locked="0" layoutInCell="0" allowOverlap="1" wp14:anchorId="7B2C81A4" wp14:editId="38C339B9">
                  <wp:simplePos x="0" y="0"/>
                  <wp:positionH relativeFrom="column">
                    <wp:posOffset>72390</wp:posOffset>
                  </wp:positionH>
                  <wp:positionV relativeFrom="paragraph">
                    <wp:posOffset>109856</wp:posOffset>
                  </wp:positionV>
                  <wp:extent cx="728662" cy="647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32979" cy="651537"/>
                          </a:xfrm>
                          <a:prstGeom prst="rect">
                            <a:avLst/>
                          </a:prstGeom>
                          <a:noFill/>
                        </pic:spPr>
                      </pic:pic>
                    </a:graphicData>
                  </a:graphic>
                  <wp14:sizeRelH relativeFrom="margin">
                    <wp14:pctWidth>0</wp14:pctWidth>
                  </wp14:sizeRelH>
                  <wp14:sizeRelV relativeFrom="margin">
                    <wp14:pctHeight>0</wp14:pctHeight>
                  </wp14:sizeRelV>
                </wp:anchor>
              </w:drawing>
            </w:r>
          </w:p>
        </w:tc>
        <w:tc>
          <w:tcPr>
            <w:tcW w:w="4545" w:type="dxa"/>
            <w:tcBorders>
              <w:top w:val="nil"/>
              <w:left w:val="nil"/>
              <w:bottom w:val="single" w:sz="36" w:space="0" w:color="auto"/>
              <w:right w:val="nil"/>
            </w:tcBorders>
          </w:tcPr>
          <w:p w14:paraId="3739966C" w14:textId="77777777" w:rsidR="00D37E40" w:rsidRDefault="00D37E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E345457" w14:textId="46D36795" w:rsidR="00441083" w:rsidRPr="00334A6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34A6C">
              <w:rPr>
                <w:rFonts w:ascii="Univers" w:hAnsi="Univers"/>
                <w:b/>
                <w:sz w:val="32"/>
                <w:lang w:val="fr-FR"/>
              </w:rPr>
              <w:t>Programme des</w:t>
            </w:r>
          </w:p>
          <w:p w14:paraId="18946426" w14:textId="77777777" w:rsidR="00441083" w:rsidRPr="00334A6C" w:rsidRDefault="00E60D9C">
            <w:pPr>
              <w:rPr>
                <w:rFonts w:ascii="Univers" w:hAnsi="Univers"/>
                <w:b/>
                <w:sz w:val="32"/>
                <w:lang w:val="fr-FR"/>
              </w:rPr>
            </w:pPr>
            <w:r w:rsidRPr="00334A6C">
              <w:rPr>
                <w:rFonts w:ascii="Univers" w:hAnsi="Univers"/>
                <w:b/>
                <w:sz w:val="32"/>
                <w:lang w:val="fr-FR"/>
              </w:rPr>
              <w:t>Nations Unies pour</w:t>
            </w:r>
          </w:p>
          <w:p w14:paraId="0FD2D7C8" w14:textId="77777777" w:rsidR="00441083" w:rsidRPr="00334A6C" w:rsidRDefault="00E60D9C">
            <w:pPr>
              <w:rPr>
                <w:rFonts w:ascii="Univers" w:hAnsi="Univers"/>
                <w:b/>
                <w:sz w:val="32"/>
                <w:lang w:val="fr-FR"/>
              </w:rPr>
            </w:pPr>
            <w:r w:rsidRPr="00334A6C">
              <w:rPr>
                <w:rFonts w:ascii="Univers" w:hAnsi="Univers"/>
                <w:b/>
                <w:sz w:val="32"/>
                <w:lang w:val="fr-FR"/>
              </w:rPr>
              <w:t>l’environnement</w:t>
            </w:r>
          </w:p>
          <w:p w14:paraId="26ACBC32" w14:textId="77777777" w:rsidR="00441083" w:rsidRPr="00334A6C" w:rsidRDefault="00E60D9C">
            <w:pPr>
              <w:spacing w:before="720"/>
              <w:ind w:left="158"/>
              <w:rPr>
                <w:lang w:val="fr-FR"/>
              </w:rPr>
            </w:pPr>
            <w:r w:rsidRPr="00334A6C">
              <w:rPr>
                <w:lang w:val="fr-FR"/>
              </w:rPr>
              <w:t xml:space="preserve"> </w:t>
            </w:r>
          </w:p>
        </w:tc>
        <w:tc>
          <w:tcPr>
            <w:tcW w:w="3227" w:type="dxa"/>
            <w:tcBorders>
              <w:top w:val="nil"/>
              <w:left w:val="nil"/>
              <w:bottom w:val="single" w:sz="36" w:space="0" w:color="auto"/>
              <w:right w:val="nil"/>
            </w:tcBorders>
          </w:tcPr>
          <w:p w14:paraId="0BAAAF50" w14:textId="77777777" w:rsidR="00D37E40" w:rsidRDefault="00D37E40">
            <w:pPr>
              <w:rPr>
                <w:lang w:val="fr-FR"/>
              </w:rPr>
            </w:pPr>
          </w:p>
          <w:p w14:paraId="1AB69C89" w14:textId="374C782A" w:rsidR="00441083" w:rsidRPr="00334A6C" w:rsidRDefault="00E60D9C">
            <w:pPr>
              <w:rPr>
                <w:lang w:val="fr-FR"/>
              </w:rPr>
            </w:pPr>
            <w:r w:rsidRPr="00334A6C">
              <w:rPr>
                <w:lang w:val="fr-FR"/>
              </w:rPr>
              <w:t>Distr.</w:t>
            </w:r>
          </w:p>
          <w:p w14:paraId="6A9FF1A8" w14:textId="77777777" w:rsidR="00441083" w:rsidRPr="00334A6C" w:rsidRDefault="00E60D9C" w:rsidP="00DD3433">
            <w:pPr>
              <w:rPr>
                <w:lang w:val="fr-FR"/>
              </w:rPr>
            </w:pPr>
            <w:r w:rsidRPr="00334A6C">
              <w:rPr>
                <w:lang w:val="fr-FR"/>
              </w:rPr>
              <w:t>G</w:t>
            </w:r>
            <w:r w:rsidR="00DD3433" w:rsidRPr="00334A6C">
              <w:rPr>
                <w:lang w:val="fr-FR"/>
              </w:rPr>
              <w:t>É</w:t>
            </w:r>
            <w:r w:rsidRPr="00334A6C">
              <w:rPr>
                <w:lang w:val="fr-FR"/>
              </w:rPr>
              <w:t>N</w:t>
            </w:r>
            <w:r w:rsidR="00DD3433" w:rsidRPr="00334A6C">
              <w:rPr>
                <w:lang w:val="fr-FR"/>
              </w:rPr>
              <w:t>É</w:t>
            </w:r>
            <w:r w:rsidRPr="00334A6C">
              <w:rPr>
                <w:lang w:val="fr-FR"/>
              </w:rPr>
              <w:t>RAL</w:t>
            </w:r>
            <w:r w:rsidR="00FF3CF1" w:rsidRPr="00334A6C">
              <w:rPr>
                <w:lang w:val="fr-FR"/>
              </w:rPr>
              <w:t>E</w:t>
            </w:r>
          </w:p>
          <w:p w14:paraId="1506BB96" w14:textId="77777777" w:rsidR="00441083" w:rsidRPr="00334A6C" w:rsidRDefault="00441083">
            <w:pPr>
              <w:rPr>
                <w:lang w:val="fr-FR"/>
              </w:rPr>
            </w:pPr>
          </w:p>
          <w:p w14:paraId="3E571F24" w14:textId="76FE63F3" w:rsidR="00441083" w:rsidRPr="00D37E40" w:rsidRDefault="00E60D9C">
            <w:pPr>
              <w:rPr>
                <w:lang w:val="en-CA"/>
              </w:rPr>
            </w:pPr>
            <w:r w:rsidRPr="00334A6C">
              <w:rPr>
                <w:lang w:val="fr-FR"/>
              </w:rPr>
              <w:fldChar w:fldCharType="begin"/>
            </w:r>
            <w:r w:rsidRPr="00D37E40">
              <w:rPr>
                <w:lang w:val="en-CA"/>
              </w:rPr>
              <w:instrText xml:space="preserve"> DOCPROPERTY "Document number"  \* MERGEFORMAT </w:instrText>
            </w:r>
            <w:r w:rsidRPr="00334A6C">
              <w:rPr>
                <w:lang w:val="fr-FR"/>
              </w:rPr>
              <w:fldChar w:fldCharType="separate"/>
            </w:r>
            <w:r w:rsidR="00B776E4" w:rsidRPr="00D37E40">
              <w:rPr>
                <w:lang w:val="en-CA"/>
              </w:rPr>
              <w:t>UNEP/OzL.Pro/ExCom/90/10</w:t>
            </w:r>
            <w:r w:rsidRPr="00334A6C">
              <w:rPr>
                <w:lang w:val="fr-FR"/>
              </w:rPr>
              <w:fldChar w:fldCharType="end"/>
            </w:r>
          </w:p>
          <w:p w14:paraId="2F528404" w14:textId="0ED0F737" w:rsidR="002F0B57" w:rsidRPr="00B776E4" w:rsidRDefault="002F0B57" w:rsidP="00C9547D">
            <w:pPr>
              <w:rPr>
                <w:lang w:val="en-CA"/>
              </w:rPr>
            </w:pPr>
            <w:r w:rsidRPr="00334A6C">
              <w:rPr>
                <w:lang w:val="fr-FR"/>
              </w:rPr>
              <w:fldChar w:fldCharType="begin"/>
            </w:r>
            <w:r w:rsidRPr="00B776E4">
              <w:rPr>
                <w:lang w:val="en-CA"/>
              </w:rPr>
              <w:instrText xml:space="preserve"> DOCPROPERTY "Revision date" \@ "d MMMM YYYY"  \* MERGEFORMAT </w:instrText>
            </w:r>
            <w:r w:rsidRPr="00334A6C">
              <w:rPr>
                <w:lang w:val="fr-FR"/>
              </w:rPr>
              <w:fldChar w:fldCharType="separate"/>
            </w:r>
            <w:r w:rsidR="00B349DC" w:rsidRPr="00B776E4">
              <w:rPr>
                <w:lang w:val="en-CA"/>
              </w:rPr>
              <w:t>31</w:t>
            </w:r>
            <w:r w:rsidR="00604B87" w:rsidRPr="00B776E4">
              <w:rPr>
                <w:lang w:val="en-CA"/>
              </w:rPr>
              <w:t xml:space="preserve"> </w:t>
            </w:r>
            <w:r w:rsidR="00206DD1" w:rsidRPr="00B776E4">
              <w:rPr>
                <w:lang w:val="en-CA"/>
              </w:rPr>
              <w:t>mai</w:t>
            </w:r>
            <w:r w:rsidR="00604B87" w:rsidRPr="00B776E4">
              <w:rPr>
                <w:lang w:val="en-CA"/>
              </w:rPr>
              <w:t xml:space="preserve"> 2022</w:t>
            </w:r>
            <w:r w:rsidRPr="00334A6C">
              <w:rPr>
                <w:lang w:val="fr-FR"/>
              </w:rPr>
              <w:fldChar w:fldCharType="end"/>
            </w:r>
          </w:p>
          <w:p w14:paraId="0B9F626D" w14:textId="77777777" w:rsidR="00441083" w:rsidRPr="00334A6C" w:rsidRDefault="00FC5578">
            <w:pPr>
              <w:rPr>
                <w:caps/>
                <w:lang w:val="fr-FR"/>
              </w:rPr>
            </w:pPr>
            <w:r w:rsidRPr="00B776E4">
              <w:rPr>
                <w:caps/>
                <w:lang w:val="en-CA"/>
              </w:rPr>
              <w:br/>
            </w:r>
            <w:r w:rsidR="00E60D9C" w:rsidRPr="00334A6C">
              <w:rPr>
                <w:caps/>
                <w:lang w:val="fr-FR"/>
              </w:rPr>
              <w:t>FRANÇAIS</w:t>
            </w:r>
          </w:p>
          <w:p w14:paraId="7C8FA252" w14:textId="77777777" w:rsidR="00441083" w:rsidRPr="00334A6C" w:rsidRDefault="00E60D9C">
            <w:pPr>
              <w:rPr>
                <w:lang w:val="fr-FR"/>
              </w:rPr>
            </w:pPr>
            <w:r w:rsidRPr="00334A6C">
              <w:rPr>
                <w:lang w:val="fr-FR"/>
              </w:rPr>
              <w:t xml:space="preserve">ORIGINAL: </w:t>
            </w:r>
            <w:r w:rsidR="0091161A" w:rsidRPr="00334A6C">
              <w:rPr>
                <w:lang w:val="fr-FR"/>
              </w:rPr>
              <w:t>ANGLAIS</w:t>
            </w:r>
          </w:p>
        </w:tc>
      </w:tr>
    </w:tbl>
    <w:p w14:paraId="281020F2" w14:textId="77777777" w:rsidR="00A97E14" w:rsidRPr="00334A6C" w:rsidRDefault="00A97E14" w:rsidP="00A97E14">
      <w:pPr>
        <w:jc w:val="left"/>
        <w:rPr>
          <w:lang w:val="fr-FR"/>
        </w:rPr>
      </w:pPr>
      <w:r w:rsidRPr="00334A6C">
        <w:rPr>
          <w:lang w:val="fr-FR"/>
        </w:rPr>
        <w:t xml:space="preserve">COMITÉ EXÉCUTIF </w:t>
      </w:r>
      <w:r w:rsidRPr="00334A6C">
        <w:rPr>
          <w:lang w:val="fr-FR"/>
        </w:rPr>
        <w:br/>
        <w:t xml:space="preserve">  DU FONDS MULTILATÉRAL AUX FINS </w:t>
      </w:r>
      <w:r w:rsidRPr="00334A6C">
        <w:rPr>
          <w:lang w:val="fr-FR"/>
        </w:rPr>
        <w:br/>
        <w:t xml:space="preserve">  D’APPLICATION DU PROTOCOLE DE MONTRÉAL</w:t>
      </w:r>
      <w:r w:rsidRPr="00334A6C">
        <w:rPr>
          <w:lang w:val="fr-FR"/>
        </w:rPr>
        <w:br/>
        <w:t>Quatre-vingt-</w:t>
      </w:r>
      <w:r w:rsidR="00843511" w:rsidRPr="00334A6C">
        <w:rPr>
          <w:lang w:val="fr-FR"/>
        </w:rPr>
        <w:t>dixi</w:t>
      </w:r>
      <w:r w:rsidRPr="00334A6C">
        <w:rPr>
          <w:lang w:val="fr-FR"/>
        </w:rPr>
        <w:t>ème réunion</w:t>
      </w:r>
    </w:p>
    <w:p w14:paraId="0DCCAC86" w14:textId="77777777" w:rsidR="00A97E14" w:rsidRPr="00334A6C" w:rsidRDefault="00A97E14" w:rsidP="00A97E14">
      <w:pPr>
        <w:jc w:val="left"/>
        <w:rPr>
          <w:lang w:val="fr-FR"/>
        </w:rPr>
      </w:pPr>
      <w:r w:rsidRPr="00334A6C">
        <w:rPr>
          <w:lang w:val="fr-FR"/>
        </w:rPr>
        <w:t xml:space="preserve">Montréal, </w:t>
      </w:r>
      <w:r w:rsidR="00843511" w:rsidRPr="00334A6C">
        <w:rPr>
          <w:lang w:val="fr-FR"/>
        </w:rPr>
        <w:t>20-23 juin</w:t>
      </w:r>
      <w:r w:rsidRPr="00334A6C">
        <w:rPr>
          <w:lang w:val="fr-FR"/>
        </w:rPr>
        <w:t xml:space="preserve"> 2022</w:t>
      </w:r>
    </w:p>
    <w:p w14:paraId="26836C68" w14:textId="77777777" w:rsidR="00334A6C" w:rsidRPr="00334A6C" w:rsidRDefault="00334A6C" w:rsidP="00334A6C">
      <w:pPr>
        <w:jc w:val="left"/>
        <w:rPr>
          <w:lang w:val="fr-FR"/>
        </w:rPr>
      </w:pPr>
      <w:r w:rsidRPr="00334A6C">
        <w:rPr>
          <w:lang w:val="fr-FR"/>
        </w:rPr>
        <w:t>Point 7(b) de l’ordre du jour provisoire</w:t>
      </w:r>
      <w:r w:rsidRPr="00334A6C">
        <w:rPr>
          <w:rStyle w:val="FootnoteReference"/>
          <w:lang w:val="fr-FR"/>
        </w:rPr>
        <w:footnoteReference w:id="1"/>
      </w:r>
    </w:p>
    <w:p w14:paraId="1AE29E10" w14:textId="77777777" w:rsidR="00334A6C" w:rsidRPr="00334A6C" w:rsidRDefault="00334A6C" w:rsidP="00334A6C">
      <w:pPr>
        <w:tabs>
          <w:tab w:val="left" w:pos="8280"/>
        </w:tabs>
        <w:rPr>
          <w:lang w:val="fr-FR"/>
        </w:rPr>
      </w:pPr>
    </w:p>
    <w:p w14:paraId="02D67BD8" w14:textId="77777777" w:rsidR="00334A6C" w:rsidRPr="00334A6C" w:rsidRDefault="00334A6C" w:rsidP="00334A6C">
      <w:pPr>
        <w:widowControl w:val="0"/>
        <w:jc w:val="center"/>
        <w:rPr>
          <w:b/>
          <w:bCs/>
          <w:lang w:val="fr-FR"/>
        </w:rPr>
      </w:pPr>
    </w:p>
    <w:p w14:paraId="7959D180" w14:textId="27A3E4DA" w:rsidR="00334A6C" w:rsidRPr="00334A6C" w:rsidRDefault="00B776E4" w:rsidP="00334A6C">
      <w:pPr>
        <w:widowControl w:val="0"/>
        <w:jc w:val="center"/>
        <w:rPr>
          <w:b/>
          <w:bCs/>
          <w:lang w:val="fr-FR"/>
        </w:rPr>
      </w:pPr>
      <w:r w:rsidRPr="00334A6C">
        <w:rPr>
          <w:b/>
          <w:lang w:val="fr-FR"/>
        </w:rPr>
        <w:t>RAPPORT GLOBAL D’ACHEVEMENT DES PROJETS DE L’ANNEE 2022</w:t>
      </w:r>
    </w:p>
    <w:p w14:paraId="05C71903" w14:textId="77777777" w:rsidR="00334A6C" w:rsidRPr="00334A6C" w:rsidRDefault="00334A6C" w:rsidP="00334A6C">
      <w:pPr>
        <w:widowControl w:val="0"/>
        <w:jc w:val="center"/>
        <w:rPr>
          <w:b/>
          <w:bCs/>
          <w:lang w:val="fr-FR"/>
        </w:rPr>
      </w:pPr>
    </w:p>
    <w:p w14:paraId="421735B9" w14:textId="77777777" w:rsidR="00334A6C" w:rsidRPr="00334A6C" w:rsidRDefault="00334A6C" w:rsidP="00334A6C">
      <w:pPr>
        <w:pStyle w:val="ListParagraph"/>
        <w:numPr>
          <w:ilvl w:val="0"/>
          <w:numId w:val="24"/>
        </w:numPr>
        <w:spacing w:after="240"/>
        <w:ind w:left="709"/>
        <w:rPr>
          <w:b/>
          <w:bCs/>
        </w:rPr>
      </w:pPr>
      <w:r w:rsidRPr="00334A6C">
        <w:rPr>
          <w:b/>
        </w:rPr>
        <w:t>INTRODUCTION</w:t>
      </w:r>
    </w:p>
    <w:p w14:paraId="0F74C570" w14:textId="77777777" w:rsidR="00334A6C" w:rsidRPr="00334A6C" w:rsidRDefault="00334A6C" w:rsidP="00B776E4">
      <w:pPr>
        <w:pStyle w:val="Heading1"/>
        <w:widowControl w:val="0"/>
        <w:numPr>
          <w:ilvl w:val="0"/>
          <w:numId w:val="23"/>
        </w:numPr>
        <w:tabs>
          <w:tab w:val="clear" w:pos="0"/>
          <w:tab w:val="num" w:pos="900"/>
          <w:tab w:val="num" w:pos="1350"/>
        </w:tabs>
        <w:spacing w:after="120"/>
        <w:rPr>
          <w:lang w:val="fr-FR"/>
        </w:rPr>
      </w:pPr>
      <w:r w:rsidRPr="00334A6C">
        <w:rPr>
          <w:lang w:val="fr-FR"/>
        </w:rPr>
        <w:t>Au fil du temps, le Comité exécutif examine régulièrement la question des rapports d’achèvement de projets (RAP) en souffrance. À sa 88</w:t>
      </w:r>
      <w:r w:rsidRPr="00334A6C">
        <w:rPr>
          <w:vertAlign w:val="superscript"/>
          <w:lang w:val="fr-FR"/>
        </w:rPr>
        <w:t>e</w:t>
      </w:r>
      <w:r w:rsidRPr="00334A6C">
        <w:rPr>
          <w:lang w:val="fr-FR"/>
        </w:rPr>
        <w:t> réunion, le Comité a entre autres exhorté les agences bilatérales et</w:t>
      </w:r>
      <w:r w:rsidRPr="00334A6C">
        <w:rPr>
          <w:b/>
          <w:lang w:val="fr-FR"/>
        </w:rPr>
        <w:t xml:space="preserve"> </w:t>
      </w:r>
      <w:r w:rsidRPr="00334A6C">
        <w:rPr>
          <w:lang w:val="fr-FR"/>
        </w:rPr>
        <w:t>d’exécution à soumettre à la 90</w:t>
      </w:r>
      <w:r w:rsidRPr="00334A6C">
        <w:rPr>
          <w:vertAlign w:val="superscript"/>
          <w:lang w:val="fr-FR"/>
        </w:rPr>
        <w:t>e</w:t>
      </w:r>
      <w:r w:rsidRPr="00334A6C">
        <w:rPr>
          <w:lang w:val="fr-FR"/>
        </w:rPr>
        <w:t> réunion les RAP en souffrance pour Accords pluriannuels et projets individuels, ou bien à exposer les raisons pour lesquelles ces rapports n’ont pas pu être soumis. Il a également exhorté les agences principales et de coopération à coordonner étroitement leurs travaux en vue de finaliser leurs sections des RAP, afin de permettre à l’agence d’exécution principale de les remettre aux dates prévues (décision 88/31(b) et (c)).</w:t>
      </w:r>
    </w:p>
    <w:p w14:paraId="0DC71B41" w14:textId="77777777" w:rsidR="00334A6C" w:rsidRPr="00334A6C" w:rsidRDefault="00334A6C" w:rsidP="00B776E4">
      <w:pPr>
        <w:pStyle w:val="Heading1"/>
        <w:widowControl w:val="0"/>
        <w:numPr>
          <w:ilvl w:val="0"/>
          <w:numId w:val="23"/>
        </w:numPr>
        <w:tabs>
          <w:tab w:val="left" w:pos="90"/>
        </w:tabs>
        <w:rPr>
          <w:lang w:val="fr-FR"/>
        </w:rPr>
      </w:pPr>
      <w:r w:rsidRPr="00334A6C">
        <w:rPr>
          <w:lang w:val="fr-FR"/>
        </w:rPr>
        <w:t>L’Administrateur principal Surveillance et évaluation (APSE) prend acte des efforts déployés par les agences bilatérales et les agences principales, qui ont aidé à réduire le nombre de RAP en souffrance. L’APSE a également reconnu que les résultats des soumissions de RAP peuvent être améliorés aussi bien quantitativement, en termes de nombres de soumissions dans les temps, que qualitativement, en termes d’informations communiquées et de leur utilité pour l’identification des causes de retard et des enseignements tirés.</w:t>
      </w:r>
    </w:p>
    <w:p w14:paraId="2A6D3D9E" w14:textId="77777777" w:rsidR="00334A6C" w:rsidRPr="00334A6C" w:rsidRDefault="00334A6C" w:rsidP="00B776E4">
      <w:pPr>
        <w:pStyle w:val="Heading1"/>
        <w:widowControl w:val="0"/>
        <w:numPr>
          <w:ilvl w:val="0"/>
          <w:numId w:val="23"/>
        </w:numPr>
        <w:tabs>
          <w:tab w:val="clear" w:pos="0"/>
        </w:tabs>
        <w:rPr>
          <w:lang w:val="fr-FR"/>
        </w:rPr>
      </w:pPr>
      <w:r w:rsidRPr="00334A6C">
        <w:rPr>
          <w:lang w:val="fr-FR"/>
        </w:rPr>
        <w:t>À sa 88</w:t>
      </w:r>
      <w:r w:rsidRPr="00334A6C">
        <w:rPr>
          <w:vertAlign w:val="superscript"/>
          <w:lang w:val="fr-FR"/>
        </w:rPr>
        <w:t>e</w:t>
      </w:r>
      <w:r w:rsidRPr="00334A6C">
        <w:rPr>
          <w:lang w:val="fr-FR"/>
        </w:rPr>
        <w:t> réunion, le Comité exécutif a considéré le rapport sur l’audit du Fonds multilatéral</w:t>
      </w:r>
      <w:r w:rsidRPr="00334A6C">
        <w:rPr>
          <w:rStyle w:val="FootnoteReference"/>
          <w:lang w:val="fr-FR"/>
        </w:rPr>
        <w:footnoteReference w:id="2"/>
      </w:r>
      <w:r w:rsidRPr="00334A6C">
        <w:rPr>
          <w:lang w:val="fr-FR"/>
        </w:rPr>
        <w:t xml:space="preserve"> par le Bureau des services de contrôle interne (BSCI). L’une des recommandations de l’audit est liée au besoin de finaliser les RAP dans les délais impartis.</w:t>
      </w:r>
      <w:r w:rsidRPr="00334A6C">
        <w:rPr>
          <w:rStyle w:val="FootnoteReference"/>
          <w:lang w:val="fr-FR"/>
        </w:rPr>
        <w:footnoteReference w:id="3"/>
      </w:r>
      <w:r w:rsidRPr="00334A6C">
        <w:rPr>
          <w:lang w:val="fr-FR"/>
        </w:rPr>
        <w:t xml:space="preserve"> La question a été approfondie lors de la Réunion de coordination inter-agences (RCIA) tenue en virtuel le 31 mars et le 1</w:t>
      </w:r>
      <w:r w:rsidRPr="00334A6C">
        <w:rPr>
          <w:vertAlign w:val="superscript"/>
          <w:lang w:val="fr-FR"/>
        </w:rPr>
        <w:t>er</w:t>
      </w:r>
      <w:r w:rsidRPr="00334A6C">
        <w:rPr>
          <w:lang w:val="fr-FR"/>
        </w:rPr>
        <w:t> avril 2022. Lors d’une session dédiée conduite par l’APSE, elle a présenté les dernières statistiques sur les tendances dans les soumissions de RAP (tableau et graphique 1), ce qui a amené l’opportunité d’échanger les points de vue pour améliorer encore les processus existants. Les tendances de 2018 à 2021 révèlent une progression positive en matière de soumission des RAP.</w:t>
      </w:r>
    </w:p>
    <w:p w14:paraId="3BE1A84C" w14:textId="77777777" w:rsidR="00334A6C" w:rsidRPr="00334A6C" w:rsidRDefault="00334A6C" w:rsidP="00334A6C">
      <w:pPr>
        <w:keepNext/>
        <w:keepLines/>
        <w:spacing w:after="60"/>
        <w:jc w:val="left"/>
        <w:rPr>
          <w:lang w:val="fr-FR"/>
        </w:rPr>
      </w:pPr>
      <w:r w:rsidRPr="00334A6C">
        <w:rPr>
          <w:noProof/>
          <w:lang w:val="fr-FR"/>
        </w:rPr>
        <w:lastRenderedPageBreak/>
        <w:drawing>
          <wp:anchor distT="0" distB="0" distL="114300" distR="114300" simplePos="0" relativeHeight="251663360" behindDoc="0" locked="0" layoutInCell="1" allowOverlap="1" wp14:anchorId="3A7E1B93" wp14:editId="12F4B7F6">
            <wp:simplePos x="0" y="0"/>
            <wp:positionH relativeFrom="column">
              <wp:posOffset>2912110</wp:posOffset>
            </wp:positionH>
            <wp:positionV relativeFrom="paragraph">
              <wp:posOffset>197429</wp:posOffset>
            </wp:positionV>
            <wp:extent cx="3024889" cy="2044800"/>
            <wp:effectExtent l="0" t="0" r="444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4889" cy="2044800"/>
                    </a:xfrm>
                    <a:prstGeom prst="rect">
                      <a:avLst/>
                    </a:prstGeom>
                    <a:noFill/>
                  </pic:spPr>
                </pic:pic>
              </a:graphicData>
            </a:graphic>
            <wp14:sizeRelH relativeFrom="margin">
              <wp14:pctWidth>0</wp14:pctWidth>
            </wp14:sizeRelH>
            <wp14:sizeRelV relativeFrom="margin">
              <wp14:pctHeight>0</wp14:pctHeight>
            </wp14:sizeRelV>
          </wp:anchor>
        </w:drawing>
      </w:r>
      <w:r w:rsidRPr="00334A6C">
        <w:rPr>
          <w:b/>
          <w:lang w:val="fr-FR"/>
        </w:rPr>
        <w:t>Tableau et graphique 1. Tendances des soumissions de RAP (nombre de RAP par an)</w:t>
      </w:r>
    </w:p>
    <w:tbl>
      <w:tblPr>
        <w:tblW w:w="4311" w:type="dxa"/>
        <w:tblLayout w:type="fixed"/>
        <w:tblLook w:val="04A0" w:firstRow="1" w:lastRow="0" w:firstColumn="1" w:lastColumn="0" w:noHBand="0" w:noVBand="1"/>
      </w:tblPr>
      <w:tblGrid>
        <w:gridCol w:w="1437"/>
        <w:gridCol w:w="1437"/>
        <w:gridCol w:w="1437"/>
      </w:tblGrid>
      <w:tr w:rsidR="00334A6C" w:rsidRPr="00334A6C" w14:paraId="71048E88" w14:textId="77777777" w:rsidTr="003E161B">
        <w:trPr>
          <w:trHeight w:val="631"/>
        </w:trPr>
        <w:tc>
          <w:tcPr>
            <w:tcW w:w="14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2338A" w14:textId="77777777" w:rsidR="00334A6C" w:rsidRPr="00334A6C" w:rsidRDefault="00334A6C" w:rsidP="003E161B">
            <w:pPr>
              <w:keepNext/>
              <w:keepLines/>
              <w:jc w:val="center"/>
              <w:rPr>
                <w:b/>
                <w:bCs/>
                <w:color w:val="000000"/>
                <w:sz w:val="20"/>
                <w:szCs w:val="20"/>
                <w:lang w:val="fr-FR"/>
              </w:rPr>
            </w:pPr>
            <w:r w:rsidRPr="00334A6C">
              <w:rPr>
                <w:b/>
                <w:color w:val="000000"/>
                <w:sz w:val="20"/>
                <w:lang w:val="fr-FR"/>
              </w:rPr>
              <w:t>Année</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7E801D5B" w14:textId="77777777" w:rsidR="00334A6C" w:rsidRPr="00334A6C" w:rsidRDefault="00334A6C" w:rsidP="003E161B">
            <w:pPr>
              <w:keepNext/>
              <w:keepLines/>
              <w:jc w:val="center"/>
              <w:rPr>
                <w:b/>
                <w:bCs/>
                <w:color w:val="000000"/>
                <w:sz w:val="20"/>
                <w:szCs w:val="20"/>
                <w:lang w:val="fr-FR"/>
              </w:rPr>
            </w:pPr>
            <w:r w:rsidRPr="00334A6C">
              <w:rPr>
                <w:b/>
                <w:color w:val="000000"/>
                <w:sz w:val="20"/>
                <w:lang w:val="fr-FR"/>
              </w:rPr>
              <w:t>RAP individuels</w:t>
            </w:r>
          </w:p>
        </w:tc>
        <w:tc>
          <w:tcPr>
            <w:tcW w:w="1437" w:type="dxa"/>
            <w:tcBorders>
              <w:top w:val="single" w:sz="4" w:space="0" w:color="auto"/>
              <w:left w:val="nil"/>
              <w:bottom w:val="single" w:sz="4" w:space="0" w:color="auto"/>
              <w:right w:val="single" w:sz="4" w:space="0" w:color="auto"/>
            </w:tcBorders>
            <w:shd w:val="clear" w:color="auto" w:fill="auto"/>
            <w:vAlign w:val="center"/>
            <w:hideMark/>
          </w:tcPr>
          <w:p w14:paraId="13F31F4D" w14:textId="77777777" w:rsidR="00334A6C" w:rsidRPr="00334A6C" w:rsidRDefault="00334A6C" w:rsidP="003E161B">
            <w:pPr>
              <w:keepNext/>
              <w:keepLines/>
              <w:jc w:val="center"/>
              <w:rPr>
                <w:b/>
                <w:bCs/>
                <w:color w:val="000000"/>
                <w:sz w:val="20"/>
                <w:szCs w:val="20"/>
                <w:lang w:val="fr-FR"/>
              </w:rPr>
            </w:pPr>
            <w:r w:rsidRPr="00334A6C">
              <w:rPr>
                <w:b/>
                <w:color w:val="000000"/>
                <w:sz w:val="20"/>
                <w:lang w:val="fr-FR"/>
              </w:rPr>
              <w:t>RAP pour Accords pluriannuels</w:t>
            </w:r>
          </w:p>
        </w:tc>
      </w:tr>
      <w:tr w:rsidR="00334A6C" w:rsidRPr="00334A6C" w14:paraId="7F3A6EE2" w14:textId="77777777" w:rsidTr="003E161B">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56DCF523" w14:textId="77777777" w:rsidR="00334A6C" w:rsidRPr="00334A6C" w:rsidRDefault="00334A6C" w:rsidP="003E161B">
            <w:pPr>
              <w:keepNext/>
              <w:keepLines/>
              <w:jc w:val="center"/>
              <w:rPr>
                <w:color w:val="000000"/>
                <w:sz w:val="20"/>
                <w:szCs w:val="20"/>
                <w:lang w:val="fr-FR"/>
              </w:rPr>
            </w:pPr>
            <w:r w:rsidRPr="00334A6C">
              <w:rPr>
                <w:color w:val="000000"/>
                <w:sz w:val="20"/>
                <w:lang w:val="fr-FR"/>
              </w:rPr>
              <w:t>2018</w:t>
            </w:r>
          </w:p>
        </w:tc>
        <w:tc>
          <w:tcPr>
            <w:tcW w:w="1437" w:type="dxa"/>
            <w:tcBorders>
              <w:top w:val="nil"/>
              <w:left w:val="nil"/>
              <w:bottom w:val="single" w:sz="4" w:space="0" w:color="auto"/>
              <w:right w:val="single" w:sz="4" w:space="0" w:color="auto"/>
            </w:tcBorders>
            <w:shd w:val="clear" w:color="auto" w:fill="auto"/>
            <w:noWrap/>
            <w:vAlign w:val="center"/>
            <w:hideMark/>
          </w:tcPr>
          <w:p w14:paraId="75B511C2" w14:textId="77777777" w:rsidR="00334A6C" w:rsidRPr="00334A6C" w:rsidRDefault="00334A6C" w:rsidP="003E161B">
            <w:pPr>
              <w:keepNext/>
              <w:keepLines/>
              <w:jc w:val="center"/>
              <w:rPr>
                <w:color w:val="000000"/>
                <w:sz w:val="20"/>
                <w:szCs w:val="20"/>
                <w:lang w:val="fr-FR"/>
              </w:rPr>
            </w:pPr>
            <w:r w:rsidRPr="00334A6C">
              <w:rPr>
                <w:color w:val="000000"/>
                <w:sz w:val="20"/>
                <w:lang w:val="fr-FR"/>
              </w:rPr>
              <w:t>39</w:t>
            </w:r>
          </w:p>
        </w:tc>
        <w:tc>
          <w:tcPr>
            <w:tcW w:w="1437" w:type="dxa"/>
            <w:tcBorders>
              <w:top w:val="nil"/>
              <w:left w:val="nil"/>
              <w:bottom w:val="single" w:sz="4" w:space="0" w:color="auto"/>
              <w:right w:val="single" w:sz="4" w:space="0" w:color="auto"/>
            </w:tcBorders>
            <w:shd w:val="clear" w:color="auto" w:fill="auto"/>
            <w:noWrap/>
            <w:vAlign w:val="center"/>
            <w:hideMark/>
          </w:tcPr>
          <w:p w14:paraId="3E773BB5" w14:textId="77777777" w:rsidR="00334A6C" w:rsidRPr="00334A6C" w:rsidRDefault="00334A6C" w:rsidP="003E161B">
            <w:pPr>
              <w:keepNext/>
              <w:keepLines/>
              <w:jc w:val="center"/>
              <w:rPr>
                <w:color w:val="000000"/>
                <w:sz w:val="20"/>
                <w:szCs w:val="20"/>
                <w:lang w:val="fr-FR"/>
              </w:rPr>
            </w:pPr>
            <w:r w:rsidRPr="00334A6C">
              <w:rPr>
                <w:color w:val="000000"/>
                <w:sz w:val="20"/>
                <w:lang w:val="fr-FR"/>
              </w:rPr>
              <w:t>21</w:t>
            </w:r>
          </w:p>
        </w:tc>
      </w:tr>
      <w:tr w:rsidR="00334A6C" w:rsidRPr="00334A6C" w14:paraId="276F3971" w14:textId="77777777" w:rsidTr="003E161B">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7FBCD606" w14:textId="77777777" w:rsidR="00334A6C" w:rsidRPr="00334A6C" w:rsidRDefault="00334A6C" w:rsidP="003E161B">
            <w:pPr>
              <w:keepNext/>
              <w:keepLines/>
              <w:jc w:val="center"/>
              <w:rPr>
                <w:color w:val="000000"/>
                <w:sz w:val="20"/>
                <w:szCs w:val="20"/>
                <w:lang w:val="fr-FR"/>
              </w:rPr>
            </w:pPr>
            <w:r w:rsidRPr="00334A6C">
              <w:rPr>
                <w:color w:val="000000"/>
                <w:sz w:val="20"/>
                <w:lang w:val="fr-FR"/>
              </w:rPr>
              <w:t>2019</w:t>
            </w:r>
          </w:p>
        </w:tc>
        <w:tc>
          <w:tcPr>
            <w:tcW w:w="1437" w:type="dxa"/>
            <w:tcBorders>
              <w:top w:val="nil"/>
              <w:left w:val="nil"/>
              <w:bottom w:val="single" w:sz="4" w:space="0" w:color="auto"/>
              <w:right w:val="single" w:sz="4" w:space="0" w:color="auto"/>
            </w:tcBorders>
            <w:shd w:val="clear" w:color="auto" w:fill="auto"/>
            <w:noWrap/>
            <w:vAlign w:val="center"/>
            <w:hideMark/>
          </w:tcPr>
          <w:p w14:paraId="0A6BA330" w14:textId="77777777" w:rsidR="00334A6C" w:rsidRPr="00334A6C" w:rsidRDefault="00334A6C" w:rsidP="003E161B">
            <w:pPr>
              <w:keepNext/>
              <w:keepLines/>
              <w:jc w:val="center"/>
              <w:rPr>
                <w:color w:val="000000"/>
                <w:sz w:val="20"/>
                <w:szCs w:val="20"/>
                <w:lang w:val="fr-FR"/>
              </w:rPr>
            </w:pPr>
            <w:r w:rsidRPr="00334A6C">
              <w:rPr>
                <w:color w:val="000000"/>
                <w:sz w:val="20"/>
                <w:lang w:val="fr-FR"/>
              </w:rPr>
              <w:t>14</w:t>
            </w:r>
          </w:p>
        </w:tc>
        <w:tc>
          <w:tcPr>
            <w:tcW w:w="1437" w:type="dxa"/>
            <w:tcBorders>
              <w:top w:val="nil"/>
              <w:left w:val="nil"/>
              <w:bottom w:val="single" w:sz="4" w:space="0" w:color="auto"/>
              <w:right w:val="single" w:sz="4" w:space="0" w:color="auto"/>
            </w:tcBorders>
            <w:shd w:val="clear" w:color="auto" w:fill="auto"/>
            <w:noWrap/>
            <w:vAlign w:val="center"/>
            <w:hideMark/>
          </w:tcPr>
          <w:p w14:paraId="5E60176A" w14:textId="77777777" w:rsidR="00334A6C" w:rsidRPr="00334A6C" w:rsidRDefault="00334A6C" w:rsidP="003E161B">
            <w:pPr>
              <w:keepNext/>
              <w:keepLines/>
              <w:jc w:val="center"/>
              <w:rPr>
                <w:color w:val="000000"/>
                <w:sz w:val="20"/>
                <w:szCs w:val="20"/>
                <w:lang w:val="fr-FR"/>
              </w:rPr>
            </w:pPr>
            <w:r w:rsidRPr="00334A6C">
              <w:rPr>
                <w:color w:val="000000"/>
                <w:sz w:val="20"/>
                <w:lang w:val="fr-FR"/>
              </w:rPr>
              <w:t>12</w:t>
            </w:r>
          </w:p>
        </w:tc>
      </w:tr>
      <w:tr w:rsidR="00334A6C" w:rsidRPr="00334A6C" w14:paraId="3BE9F654" w14:textId="77777777" w:rsidTr="003E161B">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70FB6828" w14:textId="77777777" w:rsidR="00334A6C" w:rsidRPr="00334A6C" w:rsidRDefault="00334A6C" w:rsidP="003E161B">
            <w:pPr>
              <w:keepNext/>
              <w:keepLines/>
              <w:jc w:val="center"/>
              <w:rPr>
                <w:color w:val="000000"/>
                <w:sz w:val="20"/>
                <w:szCs w:val="20"/>
                <w:lang w:val="fr-FR"/>
              </w:rPr>
            </w:pPr>
            <w:r w:rsidRPr="00334A6C">
              <w:rPr>
                <w:color w:val="000000"/>
                <w:sz w:val="20"/>
                <w:lang w:val="fr-FR"/>
              </w:rPr>
              <w:t>2020</w:t>
            </w:r>
          </w:p>
        </w:tc>
        <w:tc>
          <w:tcPr>
            <w:tcW w:w="1437" w:type="dxa"/>
            <w:tcBorders>
              <w:top w:val="nil"/>
              <w:left w:val="nil"/>
              <w:bottom w:val="single" w:sz="4" w:space="0" w:color="auto"/>
              <w:right w:val="single" w:sz="4" w:space="0" w:color="auto"/>
            </w:tcBorders>
            <w:shd w:val="clear" w:color="auto" w:fill="auto"/>
            <w:noWrap/>
            <w:vAlign w:val="center"/>
            <w:hideMark/>
          </w:tcPr>
          <w:p w14:paraId="77D7CB00" w14:textId="77777777" w:rsidR="00334A6C" w:rsidRPr="00334A6C" w:rsidRDefault="00334A6C" w:rsidP="003E161B">
            <w:pPr>
              <w:keepNext/>
              <w:keepLines/>
              <w:jc w:val="center"/>
              <w:rPr>
                <w:color w:val="000000"/>
                <w:sz w:val="20"/>
                <w:szCs w:val="20"/>
                <w:lang w:val="fr-FR"/>
              </w:rPr>
            </w:pPr>
            <w:r w:rsidRPr="00334A6C">
              <w:rPr>
                <w:color w:val="000000"/>
                <w:sz w:val="20"/>
                <w:lang w:val="fr-FR"/>
              </w:rPr>
              <w:t>12</w:t>
            </w:r>
          </w:p>
        </w:tc>
        <w:tc>
          <w:tcPr>
            <w:tcW w:w="1437" w:type="dxa"/>
            <w:tcBorders>
              <w:top w:val="nil"/>
              <w:left w:val="nil"/>
              <w:bottom w:val="single" w:sz="4" w:space="0" w:color="auto"/>
              <w:right w:val="single" w:sz="4" w:space="0" w:color="auto"/>
            </w:tcBorders>
            <w:shd w:val="clear" w:color="auto" w:fill="auto"/>
            <w:noWrap/>
            <w:vAlign w:val="center"/>
            <w:hideMark/>
          </w:tcPr>
          <w:p w14:paraId="2C93C499" w14:textId="77777777" w:rsidR="00334A6C" w:rsidRPr="00334A6C" w:rsidRDefault="00334A6C" w:rsidP="003E161B">
            <w:pPr>
              <w:keepNext/>
              <w:keepLines/>
              <w:jc w:val="center"/>
              <w:rPr>
                <w:color w:val="000000"/>
                <w:sz w:val="20"/>
                <w:szCs w:val="20"/>
                <w:lang w:val="fr-FR"/>
              </w:rPr>
            </w:pPr>
            <w:r w:rsidRPr="00334A6C">
              <w:rPr>
                <w:color w:val="000000"/>
                <w:sz w:val="20"/>
                <w:lang w:val="fr-FR"/>
              </w:rPr>
              <w:t>10</w:t>
            </w:r>
          </w:p>
        </w:tc>
      </w:tr>
      <w:tr w:rsidR="00334A6C" w:rsidRPr="00334A6C" w14:paraId="2F49D0C8" w14:textId="77777777" w:rsidTr="003E161B">
        <w:trPr>
          <w:trHeight w:val="631"/>
        </w:trPr>
        <w:tc>
          <w:tcPr>
            <w:tcW w:w="1437" w:type="dxa"/>
            <w:tcBorders>
              <w:top w:val="nil"/>
              <w:left w:val="single" w:sz="4" w:space="0" w:color="auto"/>
              <w:bottom w:val="single" w:sz="4" w:space="0" w:color="auto"/>
              <w:right w:val="single" w:sz="4" w:space="0" w:color="auto"/>
            </w:tcBorders>
            <w:shd w:val="clear" w:color="auto" w:fill="auto"/>
            <w:noWrap/>
            <w:vAlign w:val="center"/>
            <w:hideMark/>
          </w:tcPr>
          <w:p w14:paraId="199BB8B4" w14:textId="77777777" w:rsidR="00334A6C" w:rsidRPr="00334A6C" w:rsidRDefault="00334A6C" w:rsidP="003E161B">
            <w:pPr>
              <w:keepNext/>
              <w:keepLines/>
              <w:jc w:val="center"/>
              <w:rPr>
                <w:color w:val="000000"/>
                <w:sz w:val="20"/>
                <w:szCs w:val="20"/>
                <w:lang w:val="fr-FR"/>
              </w:rPr>
            </w:pPr>
            <w:r w:rsidRPr="00334A6C">
              <w:rPr>
                <w:color w:val="000000"/>
                <w:sz w:val="20"/>
                <w:lang w:val="fr-FR"/>
              </w:rPr>
              <w:t>2021</w:t>
            </w:r>
          </w:p>
        </w:tc>
        <w:tc>
          <w:tcPr>
            <w:tcW w:w="1437" w:type="dxa"/>
            <w:tcBorders>
              <w:top w:val="nil"/>
              <w:left w:val="nil"/>
              <w:bottom w:val="single" w:sz="4" w:space="0" w:color="auto"/>
              <w:right w:val="single" w:sz="4" w:space="0" w:color="auto"/>
            </w:tcBorders>
            <w:shd w:val="clear" w:color="auto" w:fill="auto"/>
            <w:noWrap/>
            <w:vAlign w:val="center"/>
            <w:hideMark/>
          </w:tcPr>
          <w:p w14:paraId="0609901C" w14:textId="77777777" w:rsidR="00334A6C" w:rsidRPr="00334A6C" w:rsidRDefault="00334A6C" w:rsidP="003E161B">
            <w:pPr>
              <w:keepNext/>
              <w:keepLines/>
              <w:jc w:val="center"/>
              <w:rPr>
                <w:color w:val="000000"/>
                <w:sz w:val="20"/>
                <w:szCs w:val="20"/>
                <w:lang w:val="fr-FR"/>
              </w:rPr>
            </w:pPr>
            <w:r w:rsidRPr="00334A6C">
              <w:rPr>
                <w:color w:val="000000"/>
                <w:sz w:val="20"/>
                <w:lang w:val="fr-FR"/>
              </w:rPr>
              <w:t>10</w:t>
            </w:r>
          </w:p>
        </w:tc>
        <w:tc>
          <w:tcPr>
            <w:tcW w:w="1437" w:type="dxa"/>
            <w:tcBorders>
              <w:top w:val="nil"/>
              <w:left w:val="nil"/>
              <w:bottom w:val="single" w:sz="4" w:space="0" w:color="auto"/>
              <w:right w:val="single" w:sz="4" w:space="0" w:color="auto"/>
            </w:tcBorders>
            <w:shd w:val="clear" w:color="auto" w:fill="auto"/>
            <w:noWrap/>
            <w:vAlign w:val="center"/>
            <w:hideMark/>
          </w:tcPr>
          <w:p w14:paraId="37EA36EC" w14:textId="77777777" w:rsidR="00334A6C" w:rsidRPr="00334A6C" w:rsidRDefault="00334A6C" w:rsidP="003E161B">
            <w:pPr>
              <w:keepNext/>
              <w:keepLines/>
              <w:jc w:val="center"/>
              <w:rPr>
                <w:color w:val="000000"/>
                <w:sz w:val="20"/>
                <w:szCs w:val="20"/>
                <w:lang w:val="fr-FR"/>
              </w:rPr>
            </w:pPr>
            <w:r w:rsidRPr="00334A6C">
              <w:rPr>
                <w:color w:val="000000"/>
                <w:sz w:val="20"/>
                <w:lang w:val="fr-FR"/>
              </w:rPr>
              <w:t>6</w:t>
            </w:r>
          </w:p>
        </w:tc>
      </w:tr>
    </w:tbl>
    <w:p w14:paraId="3DDB425A" w14:textId="77777777" w:rsidR="00334A6C" w:rsidRPr="00334A6C" w:rsidRDefault="00334A6C" w:rsidP="00334A6C">
      <w:pPr>
        <w:rPr>
          <w:lang w:val="fr-FR"/>
        </w:rPr>
      </w:pPr>
    </w:p>
    <w:p w14:paraId="1F8D4B4B" w14:textId="77777777" w:rsidR="00334A6C" w:rsidRPr="00334A6C" w:rsidRDefault="00334A6C" w:rsidP="00B776E4">
      <w:pPr>
        <w:pStyle w:val="Heading1"/>
        <w:widowControl w:val="0"/>
        <w:numPr>
          <w:ilvl w:val="0"/>
          <w:numId w:val="23"/>
        </w:numPr>
        <w:tabs>
          <w:tab w:val="clear" w:pos="0"/>
          <w:tab w:val="num" w:pos="720"/>
        </w:tabs>
        <w:ind w:left="-90"/>
        <w:rPr>
          <w:lang w:val="fr-FR"/>
        </w:rPr>
      </w:pPr>
      <w:bookmarkStart w:id="0" w:name="_Hlk104812034"/>
      <w:r w:rsidRPr="00334A6C">
        <w:rPr>
          <w:lang w:val="fr-FR"/>
        </w:rPr>
        <w:t>|À la 88</w:t>
      </w:r>
      <w:r w:rsidRPr="00334A6C">
        <w:rPr>
          <w:vertAlign w:val="superscript"/>
          <w:lang w:val="fr-FR"/>
        </w:rPr>
        <w:t>e</w:t>
      </w:r>
      <w:r w:rsidRPr="00334A6C">
        <w:rPr>
          <w:lang w:val="fr-FR"/>
        </w:rPr>
        <w:t> réunion, le Comité exécutif a également pris note du fait que le PNUD, l’ONUDI et la Banque mondiale ont mis à jour les RAP pour les plans des secteurs de la production de CFC, de la mousse de polyuréthane (PU), de l’agent de transformation II, des halons, et de l’entretien des équipements de réfrigération et des solvants pour la Chine, contenus dans le document UNEP/OzL.Pro/ExCom/88/18/Add.1 (décision 88/30). L’APSE a donné suite à la décision, en exhortant les agences d’exécution à mettre à jour les informations sur les RAP. En conséquence, la Banque mondiale et le PNUD ont mis à jour les RAP mentionnés ci-dessus pour leurs projets respectifs ; cependant, l’ONUDI n’a pas terminé sa partie. L’APSE continuera à suivre le sujet avec l’ONUDI et communiquera le résultat au Comité exécutif à sa 91</w:t>
      </w:r>
      <w:r w:rsidRPr="00334A6C">
        <w:rPr>
          <w:vertAlign w:val="superscript"/>
          <w:lang w:val="fr-FR"/>
        </w:rPr>
        <w:t>e</w:t>
      </w:r>
      <w:r w:rsidRPr="00334A6C">
        <w:rPr>
          <w:lang w:val="fr-FR"/>
        </w:rPr>
        <w:t> réunion.</w:t>
      </w:r>
    </w:p>
    <w:bookmarkEnd w:id="0"/>
    <w:p w14:paraId="0A8E327F" w14:textId="77777777" w:rsidR="00334A6C" w:rsidRPr="00334A6C" w:rsidRDefault="00334A6C" w:rsidP="00334A6C">
      <w:pPr>
        <w:pStyle w:val="ListParagraph"/>
        <w:numPr>
          <w:ilvl w:val="0"/>
          <w:numId w:val="24"/>
        </w:numPr>
        <w:spacing w:after="240"/>
        <w:ind w:left="709"/>
        <w:rPr>
          <w:b/>
          <w:bCs/>
        </w:rPr>
      </w:pPr>
      <w:r w:rsidRPr="00334A6C">
        <w:rPr>
          <w:b/>
        </w:rPr>
        <w:t>RÉSUMÉ DES INFORMATIONS DES RAP POUR ACCORDS PLURIANNUELS REÇUS</w:t>
      </w:r>
    </w:p>
    <w:p w14:paraId="0C33F919" w14:textId="77777777" w:rsidR="00334A6C" w:rsidRPr="00334A6C" w:rsidRDefault="00334A6C" w:rsidP="00AC52BB">
      <w:pPr>
        <w:pStyle w:val="Heading1"/>
        <w:widowControl w:val="0"/>
        <w:numPr>
          <w:ilvl w:val="0"/>
          <w:numId w:val="23"/>
        </w:numPr>
        <w:tabs>
          <w:tab w:val="clear" w:pos="0"/>
          <w:tab w:val="num" w:pos="720"/>
        </w:tabs>
        <w:rPr>
          <w:lang w:val="fr-FR"/>
        </w:rPr>
      </w:pPr>
      <w:r w:rsidRPr="00334A6C">
        <w:rPr>
          <w:lang w:val="fr-FR"/>
        </w:rPr>
        <w:t>Conformément à la décision 88/31(b) et (c), la liste contenant des RAP en souffrance et ceux dus pour 2022, conformément aux rapports périodiques de 2020, a été envoyée aux agences bilatérales et aux agences d’exécution en janvier 2022. Le taux de réponse et de soumission a été hautement satisfaisant. Bien que certains RAP dus en 2022 soient encore en souffrance, la liste couvre toute l’année, et les agences d’exécution ont donc encore du temps pour atteindre leurs objectifs de performance en ce qui concerne la soumission des RAP.</w:t>
      </w:r>
    </w:p>
    <w:p w14:paraId="1BBF49B8" w14:textId="23B40CE5" w:rsidR="00334A6C" w:rsidRPr="00334A6C" w:rsidRDefault="00334A6C" w:rsidP="00AC52BB">
      <w:pPr>
        <w:spacing w:after="120"/>
        <w:rPr>
          <w:b/>
          <w:bCs/>
          <w:lang w:val="fr-FR"/>
        </w:rPr>
      </w:pPr>
      <w:r w:rsidRPr="00334A6C">
        <w:rPr>
          <w:b/>
          <w:lang w:val="fr-FR"/>
        </w:rPr>
        <w:t>Résumé des informations des RAP pour Accords pluriannuels</w:t>
      </w:r>
    </w:p>
    <w:p w14:paraId="147BD464" w14:textId="77777777" w:rsidR="00334A6C" w:rsidRPr="00334A6C" w:rsidRDefault="00334A6C" w:rsidP="00AC52BB">
      <w:pPr>
        <w:pStyle w:val="Heading1"/>
        <w:widowControl w:val="0"/>
        <w:numPr>
          <w:ilvl w:val="0"/>
          <w:numId w:val="23"/>
        </w:numPr>
        <w:tabs>
          <w:tab w:val="clear" w:pos="0"/>
          <w:tab w:val="num" w:pos="630"/>
          <w:tab w:val="num" w:pos="720"/>
        </w:tabs>
        <w:spacing w:after="120"/>
        <w:rPr>
          <w:b/>
          <w:lang w:val="fr-FR"/>
        </w:rPr>
      </w:pPr>
      <w:r w:rsidRPr="00334A6C">
        <w:rPr>
          <w:lang w:val="fr-FR"/>
        </w:rPr>
        <w:t>Conformément au rapport périodique de 2020, 212 Accords pluriannuels ont été achevés. Les agences bilatérales et d’exécution ont remis 206 RAP avant la 90</w:t>
      </w:r>
      <w:r w:rsidRPr="00334A6C">
        <w:rPr>
          <w:vertAlign w:val="superscript"/>
          <w:lang w:val="fr-FR"/>
        </w:rPr>
        <w:t>e</w:t>
      </w:r>
      <w:r w:rsidRPr="00334A6C">
        <w:rPr>
          <w:lang w:val="fr-FR"/>
        </w:rPr>
        <w:t> réunion, faisant que six rapports restent en souffrance, comme l’indique le tableau 2. La liste des sept RAP soumis après la 88</w:t>
      </w:r>
      <w:r w:rsidRPr="00334A6C">
        <w:rPr>
          <w:vertAlign w:val="superscript"/>
          <w:lang w:val="fr-FR"/>
        </w:rPr>
        <w:t>e</w:t>
      </w:r>
      <w:r w:rsidRPr="00334A6C">
        <w:rPr>
          <w:lang w:val="fr-FR"/>
        </w:rPr>
        <w:t xml:space="preserve"> réunion, comprenant cinq RAP pour les projets achevés après le 31 décembre 2020, est contenue dans l’Annexe I au présent rapport. </w:t>
      </w:r>
    </w:p>
    <w:p w14:paraId="6D8FAACF" w14:textId="77777777" w:rsidR="00334A6C" w:rsidRPr="00334A6C" w:rsidRDefault="00334A6C" w:rsidP="00334A6C">
      <w:pPr>
        <w:pStyle w:val="Heading1"/>
        <w:widowControl w:val="0"/>
        <w:numPr>
          <w:ilvl w:val="0"/>
          <w:numId w:val="0"/>
        </w:numPr>
        <w:tabs>
          <w:tab w:val="left" w:pos="720"/>
        </w:tabs>
        <w:spacing w:after="0"/>
        <w:rPr>
          <w:b/>
          <w:lang w:val="fr-FR"/>
        </w:rPr>
      </w:pPr>
      <w:r w:rsidRPr="00334A6C">
        <w:rPr>
          <w:b/>
          <w:lang w:val="fr-FR"/>
        </w:rPr>
        <w:t>Tableau 2. Vue d’ensemble des RAP pour Accords pluriannuels</w:t>
      </w:r>
    </w:p>
    <w:tbl>
      <w:tblPr>
        <w:tblW w:w="9365" w:type="dxa"/>
        <w:tblInd w:w="-5" w:type="dxa"/>
        <w:tblLayout w:type="fixed"/>
        <w:tblLook w:val="04A0" w:firstRow="1" w:lastRow="0" w:firstColumn="1" w:lastColumn="0" w:noHBand="0" w:noVBand="1"/>
      </w:tblPr>
      <w:tblGrid>
        <w:gridCol w:w="1843"/>
        <w:gridCol w:w="1880"/>
        <w:gridCol w:w="1881"/>
        <w:gridCol w:w="1880"/>
        <w:gridCol w:w="1881"/>
      </w:tblGrid>
      <w:tr w:rsidR="00334A6C" w:rsidRPr="00334A6C" w14:paraId="6B0D6758" w14:textId="77777777" w:rsidTr="003E161B">
        <w:trPr>
          <w:tblHeader/>
        </w:trPr>
        <w:tc>
          <w:tcPr>
            <w:tcW w:w="1843" w:type="dxa"/>
            <w:tcBorders>
              <w:top w:val="single" w:sz="4" w:space="0" w:color="auto"/>
              <w:left w:val="single" w:sz="4" w:space="0" w:color="auto"/>
              <w:bottom w:val="single" w:sz="4" w:space="0" w:color="auto"/>
              <w:right w:val="single" w:sz="4" w:space="0" w:color="auto"/>
            </w:tcBorders>
            <w:noWrap/>
            <w:vAlign w:val="center"/>
            <w:hideMark/>
          </w:tcPr>
          <w:p w14:paraId="3B98C707"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Agence</w:t>
            </w:r>
          </w:p>
        </w:tc>
        <w:tc>
          <w:tcPr>
            <w:tcW w:w="1880" w:type="dxa"/>
            <w:tcBorders>
              <w:top w:val="single" w:sz="4" w:space="0" w:color="auto"/>
              <w:left w:val="nil"/>
              <w:bottom w:val="single" w:sz="4" w:space="0" w:color="auto"/>
              <w:right w:val="single" w:sz="4" w:space="0" w:color="auto"/>
            </w:tcBorders>
            <w:noWrap/>
            <w:vAlign w:val="center"/>
            <w:hideMark/>
          </w:tcPr>
          <w:p w14:paraId="6F182CE2"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Terminé</w:t>
            </w:r>
          </w:p>
        </w:tc>
        <w:tc>
          <w:tcPr>
            <w:tcW w:w="1881" w:type="dxa"/>
            <w:tcBorders>
              <w:top w:val="single" w:sz="4" w:space="0" w:color="auto"/>
              <w:left w:val="nil"/>
              <w:bottom w:val="single" w:sz="4" w:space="0" w:color="auto"/>
              <w:right w:val="single" w:sz="4" w:space="0" w:color="auto"/>
            </w:tcBorders>
            <w:vAlign w:val="center"/>
            <w:hideMark/>
          </w:tcPr>
          <w:p w14:paraId="0D7ED609" w14:textId="77777777" w:rsidR="00334A6C" w:rsidRPr="00334A6C" w:rsidRDefault="00334A6C" w:rsidP="003E161B">
            <w:pPr>
              <w:widowControl w:val="0"/>
              <w:jc w:val="center"/>
              <w:rPr>
                <w:b/>
                <w:bCs/>
                <w:sz w:val="20"/>
                <w:szCs w:val="20"/>
                <w:lang w:val="fr-FR"/>
              </w:rPr>
            </w:pPr>
            <w:r w:rsidRPr="00334A6C">
              <w:rPr>
                <w:b/>
                <w:sz w:val="20"/>
                <w:lang w:val="fr-FR"/>
              </w:rPr>
              <w:t>Reçus avant la 88</w:t>
            </w:r>
            <w:r w:rsidRPr="00334A6C">
              <w:rPr>
                <w:b/>
                <w:sz w:val="20"/>
                <w:vertAlign w:val="superscript"/>
                <w:lang w:val="fr-FR"/>
              </w:rPr>
              <w:t>e</w:t>
            </w:r>
            <w:r w:rsidRPr="00334A6C">
              <w:rPr>
                <w:b/>
                <w:sz w:val="20"/>
                <w:lang w:val="fr-FR"/>
              </w:rPr>
              <w:t> réunion</w:t>
            </w:r>
          </w:p>
        </w:tc>
        <w:tc>
          <w:tcPr>
            <w:tcW w:w="1880" w:type="dxa"/>
            <w:tcBorders>
              <w:top w:val="single" w:sz="4" w:space="0" w:color="auto"/>
              <w:left w:val="nil"/>
              <w:bottom w:val="single" w:sz="4" w:space="0" w:color="auto"/>
              <w:right w:val="single" w:sz="4" w:space="0" w:color="auto"/>
            </w:tcBorders>
            <w:vAlign w:val="center"/>
            <w:hideMark/>
          </w:tcPr>
          <w:p w14:paraId="55E5DB87" w14:textId="77777777" w:rsidR="00334A6C" w:rsidRPr="00334A6C" w:rsidRDefault="00334A6C" w:rsidP="003E161B">
            <w:pPr>
              <w:widowControl w:val="0"/>
              <w:jc w:val="center"/>
              <w:rPr>
                <w:b/>
                <w:bCs/>
                <w:sz w:val="20"/>
                <w:szCs w:val="20"/>
                <w:lang w:val="fr-FR"/>
              </w:rPr>
            </w:pPr>
            <w:r w:rsidRPr="00334A6C">
              <w:rPr>
                <w:b/>
                <w:sz w:val="20"/>
                <w:lang w:val="fr-FR"/>
              </w:rPr>
              <w:t>Reçus après la 88</w:t>
            </w:r>
            <w:r w:rsidRPr="00334A6C">
              <w:rPr>
                <w:b/>
                <w:sz w:val="20"/>
                <w:vertAlign w:val="superscript"/>
                <w:lang w:val="fr-FR"/>
              </w:rPr>
              <w:t>e</w:t>
            </w:r>
            <w:r w:rsidRPr="00334A6C">
              <w:rPr>
                <w:b/>
                <w:sz w:val="20"/>
                <w:lang w:val="fr-FR"/>
              </w:rPr>
              <w:t> réunion</w:t>
            </w:r>
          </w:p>
        </w:tc>
        <w:tc>
          <w:tcPr>
            <w:tcW w:w="1881" w:type="dxa"/>
            <w:tcBorders>
              <w:top w:val="single" w:sz="4" w:space="0" w:color="auto"/>
              <w:left w:val="nil"/>
              <w:bottom w:val="single" w:sz="4" w:space="0" w:color="auto"/>
              <w:right w:val="single" w:sz="4" w:space="0" w:color="auto"/>
            </w:tcBorders>
            <w:vAlign w:val="center"/>
            <w:hideMark/>
          </w:tcPr>
          <w:p w14:paraId="6E23B616" w14:textId="77777777" w:rsidR="00334A6C" w:rsidRPr="00334A6C" w:rsidRDefault="00334A6C" w:rsidP="003E161B">
            <w:pPr>
              <w:widowControl w:val="0"/>
              <w:jc w:val="center"/>
              <w:rPr>
                <w:b/>
                <w:bCs/>
                <w:sz w:val="20"/>
                <w:szCs w:val="20"/>
                <w:lang w:val="fr-FR"/>
              </w:rPr>
            </w:pPr>
            <w:r w:rsidRPr="00334A6C">
              <w:rPr>
                <w:b/>
                <w:sz w:val="20"/>
                <w:lang w:val="fr-FR"/>
              </w:rPr>
              <w:t>En souffrance</w:t>
            </w:r>
          </w:p>
        </w:tc>
      </w:tr>
      <w:tr w:rsidR="00334A6C" w:rsidRPr="00334A6C" w14:paraId="17A3EBD1"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7C4296D2" w14:textId="77777777" w:rsidR="00334A6C" w:rsidRPr="00334A6C" w:rsidRDefault="00334A6C" w:rsidP="003E161B">
            <w:pPr>
              <w:widowControl w:val="0"/>
              <w:rPr>
                <w:color w:val="000000"/>
                <w:sz w:val="20"/>
                <w:szCs w:val="20"/>
                <w:lang w:val="fr-FR"/>
              </w:rPr>
            </w:pPr>
            <w:r w:rsidRPr="00334A6C">
              <w:rPr>
                <w:color w:val="000000"/>
                <w:sz w:val="20"/>
                <w:lang w:val="fr-FR"/>
              </w:rPr>
              <w:t>Canada</w:t>
            </w:r>
          </w:p>
        </w:tc>
        <w:tc>
          <w:tcPr>
            <w:tcW w:w="1880" w:type="dxa"/>
            <w:tcBorders>
              <w:top w:val="nil"/>
              <w:left w:val="nil"/>
              <w:bottom w:val="single" w:sz="4" w:space="0" w:color="auto"/>
              <w:right w:val="single" w:sz="4" w:space="0" w:color="auto"/>
            </w:tcBorders>
            <w:noWrap/>
            <w:vAlign w:val="center"/>
            <w:hideMark/>
          </w:tcPr>
          <w:p w14:paraId="21A1003C" w14:textId="77777777" w:rsidR="00334A6C" w:rsidRPr="00334A6C" w:rsidRDefault="00334A6C" w:rsidP="003E161B">
            <w:pPr>
              <w:widowControl w:val="0"/>
              <w:jc w:val="right"/>
              <w:rPr>
                <w:sz w:val="20"/>
                <w:szCs w:val="20"/>
                <w:lang w:val="fr-FR"/>
              </w:rPr>
            </w:pPr>
            <w:r w:rsidRPr="00334A6C">
              <w:rPr>
                <w:sz w:val="20"/>
                <w:lang w:val="fr-FR"/>
              </w:rPr>
              <w:t>3</w:t>
            </w:r>
          </w:p>
        </w:tc>
        <w:tc>
          <w:tcPr>
            <w:tcW w:w="1881" w:type="dxa"/>
            <w:tcBorders>
              <w:top w:val="nil"/>
              <w:left w:val="nil"/>
              <w:bottom w:val="single" w:sz="4" w:space="0" w:color="auto"/>
              <w:right w:val="single" w:sz="4" w:space="0" w:color="auto"/>
            </w:tcBorders>
            <w:noWrap/>
            <w:vAlign w:val="center"/>
            <w:hideMark/>
          </w:tcPr>
          <w:p w14:paraId="3892C0B5" w14:textId="77777777" w:rsidR="00334A6C" w:rsidRPr="00334A6C" w:rsidRDefault="00334A6C" w:rsidP="003E161B">
            <w:pPr>
              <w:widowControl w:val="0"/>
              <w:jc w:val="right"/>
              <w:rPr>
                <w:sz w:val="20"/>
                <w:szCs w:val="20"/>
                <w:lang w:val="fr-FR"/>
              </w:rPr>
            </w:pPr>
            <w:r w:rsidRPr="00334A6C">
              <w:rPr>
                <w:sz w:val="20"/>
                <w:lang w:val="fr-FR"/>
              </w:rPr>
              <w:t>3</w:t>
            </w:r>
          </w:p>
        </w:tc>
        <w:tc>
          <w:tcPr>
            <w:tcW w:w="1880" w:type="dxa"/>
            <w:tcBorders>
              <w:top w:val="nil"/>
              <w:left w:val="nil"/>
              <w:bottom w:val="single" w:sz="4" w:space="0" w:color="auto"/>
              <w:right w:val="single" w:sz="4" w:space="0" w:color="auto"/>
            </w:tcBorders>
            <w:noWrap/>
            <w:vAlign w:val="center"/>
          </w:tcPr>
          <w:p w14:paraId="70F7C175"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6BC5A04F"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1C226ABE"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069A60CF" w14:textId="77777777" w:rsidR="00334A6C" w:rsidRPr="00334A6C" w:rsidRDefault="00334A6C" w:rsidP="003E161B">
            <w:pPr>
              <w:widowControl w:val="0"/>
              <w:rPr>
                <w:color w:val="000000"/>
                <w:sz w:val="20"/>
                <w:szCs w:val="20"/>
                <w:lang w:val="fr-FR"/>
              </w:rPr>
            </w:pPr>
            <w:r w:rsidRPr="00334A6C">
              <w:rPr>
                <w:color w:val="000000"/>
                <w:sz w:val="20"/>
                <w:lang w:val="fr-FR"/>
              </w:rPr>
              <w:t>France</w:t>
            </w:r>
          </w:p>
        </w:tc>
        <w:tc>
          <w:tcPr>
            <w:tcW w:w="1880" w:type="dxa"/>
            <w:tcBorders>
              <w:top w:val="nil"/>
              <w:left w:val="nil"/>
              <w:bottom w:val="single" w:sz="4" w:space="0" w:color="auto"/>
              <w:right w:val="single" w:sz="4" w:space="0" w:color="auto"/>
            </w:tcBorders>
            <w:noWrap/>
            <w:vAlign w:val="center"/>
            <w:hideMark/>
          </w:tcPr>
          <w:p w14:paraId="6B809B4C" w14:textId="77777777" w:rsidR="00334A6C" w:rsidRPr="00334A6C" w:rsidRDefault="00334A6C" w:rsidP="003E161B">
            <w:pPr>
              <w:widowControl w:val="0"/>
              <w:jc w:val="right"/>
              <w:rPr>
                <w:sz w:val="20"/>
                <w:szCs w:val="20"/>
                <w:lang w:val="fr-FR"/>
              </w:rPr>
            </w:pPr>
            <w:r w:rsidRPr="00334A6C">
              <w:rPr>
                <w:sz w:val="20"/>
                <w:lang w:val="fr-FR"/>
              </w:rPr>
              <w:t>6</w:t>
            </w:r>
          </w:p>
        </w:tc>
        <w:tc>
          <w:tcPr>
            <w:tcW w:w="1881" w:type="dxa"/>
            <w:tcBorders>
              <w:top w:val="nil"/>
              <w:left w:val="nil"/>
              <w:bottom w:val="single" w:sz="4" w:space="0" w:color="auto"/>
              <w:right w:val="single" w:sz="4" w:space="0" w:color="auto"/>
            </w:tcBorders>
            <w:noWrap/>
            <w:vAlign w:val="center"/>
            <w:hideMark/>
          </w:tcPr>
          <w:p w14:paraId="3FD291FE" w14:textId="77777777" w:rsidR="00334A6C" w:rsidRPr="00334A6C" w:rsidRDefault="00334A6C" w:rsidP="003E161B">
            <w:pPr>
              <w:widowControl w:val="0"/>
              <w:jc w:val="right"/>
              <w:rPr>
                <w:sz w:val="20"/>
                <w:szCs w:val="20"/>
                <w:lang w:val="fr-FR"/>
              </w:rPr>
            </w:pPr>
            <w:r w:rsidRPr="00334A6C">
              <w:rPr>
                <w:sz w:val="20"/>
                <w:lang w:val="fr-FR"/>
              </w:rPr>
              <w:t>6</w:t>
            </w:r>
          </w:p>
        </w:tc>
        <w:tc>
          <w:tcPr>
            <w:tcW w:w="1880" w:type="dxa"/>
            <w:tcBorders>
              <w:top w:val="nil"/>
              <w:left w:val="nil"/>
              <w:bottom w:val="single" w:sz="4" w:space="0" w:color="auto"/>
              <w:right w:val="single" w:sz="4" w:space="0" w:color="auto"/>
            </w:tcBorders>
            <w:noWrap/>
            <w:vAlign w:val="center"/>
          </w:tcPr>
          <w:p w14:paraId="0C379FF5"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4D0035F2"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4EB48202"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6F65CF17" w14:textId="77777777" w:rsidR="00334A6C" w:rsidRPr="00334A6C" w:rsidRDefault="00334A6C" w:rsidP="003E161B">
            <w:pPr>
              <w:widowControl w:val="0"/>
              <w:rPr>
                <w:color w:val="000000"/>
                <w:sz w:val="20"/>
                <w:szCs w:val="20"/>
                <w:lang w:val="fr-FR"/>
              </w:rPr>
            </w:pPr>
            <w:r w:rsidRPr="00334A6C">
              <w:rPr>
                <w:color w:val="000000"/>
                <w:sz w:val="20"/>
                <w:lang w:val="fr-FR"/>
              </w:rPr>
              <w:t>Allemagne</w:t>
            </w:r>
          </w:p>
        </w:tc>
        <w:tc>
          <w:tcPr>
            <w:tcW w:w="1880" w:type="dxa"/>
            <w:tcBorders>
              <w:top w:val="nil"/>
              <w:left w:val="nil"/>
              <w:bottom w:val="single" w:sz="4" w:space="0" w:color="auto"/>
              <w:right w:val="single" w:sz="4" w:space="0" w:color="auto"/>
            </w:tcBorders>
            <w:noWrap/>
            <w:vAlign w:val="center"/>
            <w:hideMark/>
          </w:tcPr>
          <w:p w14:paraId="2FC69DEB" w14:textId="77777777" w:rsidR="00334A6C" w:rsidRPr="00334A6C" w:rsidRDefault="00334A6C" w:rsidP="003E161B">
            <w:pPr>
              <w:widowControl w:val="0"/>
              <w:jc w:val="right"/>
              <w:rPr>
                <w:sz w:val="20"/>
                <w:szCs w:val="20"/>
                <w:lang w:val="fr-FR"/>
              </w:rPr>
            </w:pPr>
            <w:r w:rsidRPr="00334A6C">
              <w:rPr>
                <w:sz w:val="20"/>
                <w:lang w:val="fr-FR"/>
              </w:rPr>
              <w:t>10</w:t>
            </w:r>
          </w:p>
        </w:tc>
        <w:tc>
          <w:tcPr>
            <w:tcW w:w="1881" w:type="dxa"/>
            <w:tcBorders>
              <w:top w:val="nil"/>
              <w:left w:val="nil"/>
              <w:bottom w:val="single" w:sz="4" w:space="0" w:color="auto"/>
              <w:right w:val="single" w:sz="4" w:space="0" w:color="auto"/>
            </w:tcBorders>
            <w:noWrap/>
            <w:vAlign w:val="center"/>
            <w:hideMark/>
          </w:tcPr>
          <w:p w14:paraId="71A4FDE2" w14:textId="77777777" w:rsidR="00334A6C" w:rsidRPr="00334A6C" w:rsidRDefault="00334A6C" w:rsidP="003E161B">
            <w:pPr>
              <w:widowControl w:val="0"/>
              <w:jc w:val="right"/>
              <w:rPr>
                <w:sz w:val="20"/>
                <w:szCs w:val="20"/>
                <w:lang w:val="fr-FR"/>
              </w:rPr>
            </w:pPr>
            <w:r w:rsidRPr="00334A6C">
              <w:rPr>
                <w:sz w:val="20"/>
                <w:lang w:val="fr-FR"/>
              </w:rPr>
              <w:t>9</w:t>
            </w:r>
          </w:p>
        </w:tc>
        <w:tc>
          <w:tcPr>
            <w:tcW w:w="1880" w:type="dxa"/>
            <w:tcBorders>
              <w:top w:val="nil"/>
              <w:left w:val="nil"/>
              <w:bottom w:val="single" w:sz="4" w:space="0" w:color="auto"/>
              <w:right w:val="single" w:sz="4" w:space="0" w:color="auto"/>
            </w:tcBorders>
            <w:noWrap/>
            <w:vAlign w:val="center"/>
          </w:tcPr>
          <w:p w14:paraId="61ACCC2C"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3D21A49A"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7DD8AF3A"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7DEC6D4D" w14:textId="77777777" w:rsidR="00334A6C" w:rsidRPr="00334A6C" w:rsidRDefault="00334A6C" w:rsidP="003E161B">
            <w:pPr>
              <w:widowControl w:val="0"/>
              <w:rPr>
                <w:color w:val="000000"/>
                <w:sz w:val="20"/>
                <w:szCs w:val="20"/>
                <w:lang w:val="fr-FR"/>
              </w:rPr>
            </w:pPr>
            <w:r w:rsidRPr="00334A6C">
              <w:rPr>
                <w:color w:val="000000"/>
                <w:sz w:val="20"/>
                <w:lang w:val="fr-FR"/>
              </w:rPr>
              <w:t>Japon</w:t>
            </w:r>
          </w:p>
        </w:tc>
        <w:tc>
          <w:tcPr>
            <w:tcW w:w="1880" w:type="dxa"/>
            <w:tcBorders>
              <w:top w:val="nil"/>
              <w:left w:val="nil"/>
              <w:bottom w:val="single" w:sz="4" w:space="0" w:color="auto"/>
              <w:right w:val="single" w:sz="4" w:space="0" w:color="auto"/>
            </w:tcBorders>
            <w:noWrap/>
            <w:vAlign w:val="center"/>
            <w:hideMark/>
          </w:tcPr>
          <w:p w14:paraId="722A165C" w14:textId="77777777" w:rsidR="00334A6C" w:rsidRPr="00334A6C" w:rsidRDefault="00334A6C" w:rsidP="003E161B">
            <w:pPr>
              <w:widowControl w:val="0"/>
              <w:jc w:val="right"/>
              <w:rPr>
                <w:sz w:val="20"/>
                <w:szCs w:val="20"/>
                <w:lang w:val="fr-FR"/>
              </w:rPr>
            </w:pPr>
            <w:r w:rsidRPr="00334A6C">
              <w:rPr>
                <w:sz w:val="20"/>
                <w:lang w:val="fr-FR"/>
              </w:rPr>
              <w:t>1</w:t>
            </w:r>
          </w:p>
        </w:tc>
        <w:tc>
          <w:tcPr>
            <w:tcW w:w="1881" w:type="dxa"/>
            <w:tcBorders>
              <w:top w:val="nil"/>
              <w:left w:val="nil"/>
              <w:bottom w:val="single" w:sz="4" w:space="0" w:color="auto"/>
              <w:right w:val="single" w:sz="4" w:space="0" w:color="auto"/>
            </w:tcBorders>
            <w:noWrap/>
            <w:vAlign w:val="center"/>
            <w:hideMark/>
          </w:tcPr>
          <w:p w14:paraId="53A8BD22" w14:textId="77777777" w:rsidR="00334A6C" w:rsidRPr="00334A6C" w:rsidRDefault="00334A6C" w:rsidP="003E161B">
            <w:pPr>
              <w:widowControl w:val="0"/>
              <w:jc w:val="right"/>
              <w:rPr>
                <w:sz w:val="20"/>
                <w:szCs w:val="20"/>
                <w:lang w:val="fr-FR"/>
              </w:rPr>
            </w:pPr>
            <w:r w:rsidRPr="00334A6C">
              <w:rPr>
                <w:sz w:val="20"/>
                <w:lang w:val="fr-FR"/>
              </w:rPr>
              <w:t>1</w:t>
            </w:r>
          </w:p>
        </w:tc>
        <w:tc>
          <w:tcPr>
            <w:tcW w:w="1880" w:type="dxa"/>
            <w:tcBorders>
              <w:top w:val="nil"/>
              <w:left w:val="nil"/>
              <w:bottom w:val="single" w:sz="4" w:space="0" w:color="auto"/>
              <w:right w:val="single" w:sz="4" w:space="0" w:color="auto"/>
            </w:tcBorders>
            <w:noWrap/>
            <w:vAlign w:val="center"/>
          </w:tcPr>
          <w:p w14:paraId="0B6CA8FB"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629B60AD"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2B1D6D65"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7CC730DD" w14:textId="77777777" w:rsidR="00334A6C" w:rsidRPr="00334A6C" w:rsidRDefault="00334A6C" w:rsidP="003E161B">
            <w:pPr>
              <w:widowControl w:val="0"/>
              <w:rPr>
                <w:color w:val="000000"/>
                <w:sz w:val="20"/>
                <w:szCs w:val="20"/>
                <w:lang w:val="fr-FR"/>
              </w:rPr>
            </w:pPr>
            <w:r w:rsidRPr="00334A6C">
              <w:rPr>
                <w:color w:val="000000"/>
                <w:sz w:val="20"/>
                <w:lang w:val="fr-FR"/>
              </w:rPr>
              <w:t>PNUD</w:t>
            </w:r>
          </w:p>
        </w:tc>
        <w:tc>
          <w:tcPr>
            <w:tcW w:w="1880" w:type="dxa"/>
            <w:tcBorders>
              <w:top w:val="nil"/>
              <w:left w:val="nil"/>
              <w:bottom w:val="single" w:sz="4" w:space="0" w:color="auto"/>
              <w:right w:val="single" w:sz="4" w:space="0" w:color="auto"/>
            </w:tcBorders>
            <w:noWrap/>
            <w:vAlign w:val="center"/>
            <w:hideMark/>
          </w:tcPr>
          <w:p w14:paraId="00AA849A" w14:textId="77777777" w:rsidR="00334A6C" w:rsidRPr="00334A6C" w:rsidRDefault="00334A6C" w:rsidP="003E161B">
            <w:pPr>
              <w:widowControl w:val="0"/>
              <w:jc w:val="right"/>
              <w:rPr>
                <w:sz w:val="20"/>
                <w:szCs w:val="20"/>
                <w:lang w:val="fr-FR"/>
              </w:rPr>
            </w:pPr>
            <w:r w:rsidRPr="00334A6C">
              <w:rPr>
                <w:sz w:val="20"/>
                <w:lang w:val="fr-FR"/>
              </w:rPr>
              <w:t>46</w:t>
            </w:r>
          </w:p>
        </w:tc>
        <w:tc>
          <w:tcPr>
            <w:tcW w:w="1881" w:type="dxa"/>
            <w:tcBorders>
              <w:top w:val="nil"/>
              <w:left w:val="nil"/>
              <w:bottom w:val="single" w:sz="4" w:space="0" w:color="auto"/>
              <w:right w:val="single" w:sz="4" w:space="0" w:color="auto"/>
            </w:tcBorders>
            <w:noWrap/>
            <w:vAlign w:val="center"/>
            <w:hideMark/>
          </w:tcPr>
          <w:p w14:paraId="28ADB43B" w14:textId="77777777" w:rsidR="00334A6C" w:rsidRPr="00334A6C" w:rsidRDefault="00334A6C" w:rsidP="003E161B">
            <w:pPr>
              <w:widowControl w:val="0"/>
              <w:jc w:val="right"/>
              <w:rPr>
                <w:sz w:val="20"/>
                <w:szCs w:val="20"/>
                <w:lang w:val="fr-FR"/>
              </w:rPr>
            </w:pPr>
            <w:r w:rsidRPr="00334A6C">
              <w:rPr>
                <w:sz w:val="20"/>
                <w:lang w:val="fr-FR"/>
              </w:rPr>
              <w:t>45</w:t>
            </w:r>
          </w:p>
        </w:tc>
        <w:tc>
          <w:tcPr>
            <w:tcW w:w="1880" w:type="dxa"/>
            <w:tcBorders>
              <w:top w:val="nil"/>
              <w:left w:val="nil"/>
              <w:bottom w:val="single" w:sz="4" w:space="0" w:color="auto"/>
              <w:right w:val="single" w:sz="4" w:space="0" w:color="auto"/>
            </w:tcBorders>
            <w:noWrap/>
            <w:vAlign w:val="center"/>
          </w:tcPr>
          <w:p w14:paraId="2AE7FC53"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20C7C6AC"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51C2194D"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22FA80AA" w14:textId="77777777" w:rsidR="00334A6C" w:rsidRPr="00334A6C" w:rsidRDefault="00334A6C" w:rsidP="003E161B">
            <w:pPr>
              <w:widowControl w:val="0"/>
              <w:rPr>
                <w:color w:val="000000"/>
                <w:sz w:val="20"/>
                <w:szCs w:val="20"/>
                <w:lang w:val="fr-FR"/>
              </w:rPr>
            </w:pPr>
            <w:r w:rsidRPr="00334A6C">
              <w:rPr>
                <w:color w:val="000000"/>
                <w:sz w:val="20"/>
                <w:lang w:val="fr-FR"/>
              </w:rPr>
              <w:t>PNUE</w:t>
            </w:r>
          </w:p>
        </w:tc>
        <w:tc>
          <w:tcPr>
            <w:tcW w:w="1880" w:type="dxa"/>
            <w:tcBorders>
              <w:top w:val="nil"/>
              <w:left w:val="nil"/>
              <w:bottom w:val="single" w:sz="4" w:space="0" w:color="auto"/>
              <w:right w:val="single" w:sz="4" w:space="0" w:color="auto"/>
            </w:tcBorders>
            <w:noWrap/>
            <w:vAlign w:val="center"/>
            <w:hideMark/>
          </w:tcPr>
          <w:p w14:paraId="7F26C818" w14:textId="77777777" w:rsidR="00334A6C" w:rsidRPr="00334A6C" w:rsidRDefault="00334A6C" w:rsidP="003E161B">
            <w:pPr>
              <w:widowControl w:val="0"/>
              <w:jc w:val="right"/>
              <w:rPr>
                <w:sz w:val="20"/>
                <w:szCs w:val="20"/>
                <w:lang w:val="fr-FR"/>
              </w:rPr>
            </w:pPr>
            <w:r w:rsidRPr="00334A6C">
              <w:rPr>
                <w:sz w:val="20"/>
                <w:lang w:val="fr-FR"/>
              </w:rPr>
              <w:t>62</w:t>
            </w:r>
          </w:p>
        </w:tc>
        <w:tc>
          <w:tcPr>
            <w:tcW w:w="1881" w:type="dxa"/>
            <w:tcBorders>
              <w:top w:val="nil"/>
              <w:left w:val="nil"/>
              <w:bottom w:val="single" w:sz="4" w:space="0" w:color="auto"/>
              <w:right w:val="single" w:sz="4" w:space="0" w:color="auto"/>
            </w:tcBorders>
            <w:noWrap/>
            <w:vAlign w:val="center"/>
            <w:hideMark/>
          </w:tcPr>
          <w:p w14:paraId="0DD72A1C" w14:textId="77777777" w:rsidR="00334A6C" w:rsidRPr="00334A6C" w:rsidRDefault="00334A6C" w:rsidP="003E161B">
            <w:pPr>
              <w:widowControl w:val="0"/>
              <w:jc w:val="right"/>
              <w:rPr>
                <w:sz w:val="20"/>
                <w:szCs w:val="20"/>
                <w:lang w:val="fr-FR"/>
              </w:rPr>
            </w:pPr>
            <w:r w:rsidRPr="00334A6C">
              <w:rPr>
                <w:sz w:val="20"/>
                <w:lang w:val="fr-FR"/>
              </w:rPr>
              <w:t>62</w:t>
            </w:r>
          </w:p>
        </w:tc>
        <w:tc>
          <w:tcPr>
            <w:tcW w:w="1880" w:type="dxa"/>
            <w:tcBorders>
              <w:top w:val="nil"/>
              <w:left w:val="nil"/>
              <w:bottom w:val="single" w:sz="4" w:space="0" w:color="auto"/>
              <w:right w:val="single" w:sz="4" w:space="0" w:color="auto"/>
            </w:tcBorders>
            <w:noWrap/>
            <w:vAlign w:val="center"/>
          </w:tcPr>
          <w:p w14:paraId="127726E7" w14:textId="77777777" w:rsidR="00334A6C" w:rsidRPr="00334A6C" w:rsidRDefault="00334A6C" w:rsidP="003E161B">
            <w:pPr>
              <w:widowControl w:val="0"/>
              <w:jc w:val="right"/>
              <w:rPr>
                <w:sz w:val="20"/>
                <w:szCs w:val="20"/>
                <w:lang w:val="fr-FR"/>
              </w:rPr>
            </w:pPr>
            <w:r w:rsidRPr="00334A6C">
              <w:rPr>
                <w:sz w:val="20"/>
                <w:lang w:val="fr-FR"/>
              </w:rPr>
              <w:t>0</w:t>
            </w:r>
          </w:p>
        </w:tc>
        <w:tc>
          <w:tcPr>
            <w:tcW w:w="1881" w:type="dxa"/>
            <w:tcBorders>
              <w:top w:val="nil"/>
              <w:left w:val="nil"/>
              <w:bottom w:val="single" w:sz="4" w:space="0" w:color="auto"/>
              <w:right w:val="single" w:sz="4" w:space="0" w:color="auto"/>
            </w:tcBorders>
            <w:vAlign w:val="center"/>
          </w:tcPr>
          <w:p w14:paraId="001C1E46"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7C2550B0"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1E518FD2" w14:textId="77777777" w:rsidR="00334A6C" w:rsidRPr="00334A6C" w:rsidRDefault="00334A6C" w:rsidP="003E161B">
            <w:pPr>
              <w:widowControl w:val="0"/>
              <w:rPr>
                <w:color w:val="000000"/>
                <w:sz w:val="20"/>
                <w:szCs w:val="20"/>
                <w:lang w:val="fr-FR"/>
              </w:rPr>
            </w:pPr>
            <w:r w:rsidRPr="00334A6C">
              <w:rPr>
                <w:color w:val="000000"/>
                <w:sz w:val="20"/>
                <w:lang w:val="fr-FR"/>
              </w:rPr>
              <w:t>ONUDI</w:t>
            </w:r>
          </w:p>
        </w:tc>
        <w:tc>
          <w:tcPr>
            <w:tcW w:w="1880" w:type="dxa"/>
            <w:tcBorders>
              <w:top w:val="nil"/>
              <w:left w:val="nil"/>
              <w:bottom w:val="single" w:sz="4" w:space="0" w:color="auto"/>
              <w:right w:val="single" w:sz="4" w:space="0" w:color="auto"/>
            </w:tcBorders>
            <w:noWrap/>
            <w:vAlign w:val="center"/>
            <w:hideMark/>
          </w:tcPr>
          <w:p w14:paraId="3A071BEB" w14:textId="77777777" w:rsidR="00334A6C" w:rsidRPr="00334A6C" w:rsidRDefault="00334A6C" w:rsidP="003E161B">
            <w:pPr>
              <w:widowControl w:val="0"/>
              <w:jc w:val="right"/>
              <w:rPr>
                <w:sz w:val="20"/>
                <w:szCs w:val="20"/>
                <w:lang w:val="fr-FR"/>
              </w:rPr>
            </w:pPr>
            <w:r w:rsidRPr="00334A6C">
              <w:rPr>
                <w:sz w:val="20"/>
                <w:lang w:val="fr-FR"/>
              </w:rPr>
              <w:t>58</w:t>
            </w:r>
          </w:p>
        </w:tc>
        <w:tc>
          <w:tcPr>
            <w:tcW w:w="1881" w:type="dxa"/>
            <w:tcBorders>
              <w:top w:val="nil"/>
              <w:left w:val="nil"/>
              <w:bottom w:val="single" w:sz="4" w:space="0" w:color="auto"/>
              <w:right w:val="single" w:sz="4" w:space="0" w:color="auto"/>
            </w:tcBorders>
            <w:noWrap/>
            <w:vAlign w:val="center"/>
            <w:hideMark/>
          </w:tcPr>
          <w:p w14:paraId="3DC6DBCA" w14:textId="77777777" w:rsidR="00334A6C" w:rsidRPr="00334A6C" w:rsidRDefault="00334A6C" w:rsidP="003E161B">
            <w:pPr>
              <w:widowControl w:val="0"/>
              <w:jc w:val="right"/>
              <w:rPr>
                <w:sz w:val="20"/>
                <w:szCs w:val="20"/>
                <w:lang w:val="fr-FR"/>
              </w:rPr>
            </w:pPr>
            <w:r w:rsidRPr="00334A6C">
              <w:rPr>
                <w:sz w:val="20"/>
                <w:lang w:val="fr-FR"/>
              </w:rPr>
              <w:t>57</w:t>
            </w:r>
          </w:p>
        </w:tc>
        <w:tc>
          <w:tcPr>
            <w:tcW w:w="1880" w:type="dxa"/>
            <w:tcBorders>
              <w:top w:val="nil"/>
              <w:left w:val="nil"/>
              <w:bottom w:val="single" w:sz="4" w:space="0" w:color="auto"/>
              <w:right w:val="single" w:sz="4" w:space="0" w:color="auto"/>
            </w:tcBorders>
            <w:noWrap/>
            <w:vAlign w:val="center"/>
          </w:tcPr>
          <w:p w14:paraId="10EAB0EC" w14:textId="77777777" w:rsidR="00334A6C" w:rsidRPr="00334A6C" w:rsidRDefault="00334A6C" w:rsidP="003E161B">
            <w:pPr>
              <w:widowControl w:val="0"/>
              <w:jc w:val="right"/>
              <w:rPr>
                <w:sz w:val="20"/>
                <w:szCs w:val="20"/>
                <w:lang w:val="fr-FR"/>
              </w:rPr>
            </w:pPr>
            <w:r w:rsidRPr="00334A6C">
              <w:rPr>
                <w:sz w:val="20"/>
                <w:lang w:val="fr-FR"/>
              </w:rPr>
              <w:t>1**</w:t>
            </w:r>
          </w:p>
        </w:tc>
        <w:tc>
          <w:tcPr>
            <w:tcW w:w="1881" w:type="dxa"/>
            <w:tcBorders>
              <w:top w:val="nil"/>
              <w:left w:val="nil"/>
              <w:bottom w:val="single" w:sz="4" w:space="0" w:color="auto"/>
              <w:right w:val="single" w:sz="4" w:space="0" w:color="auto"/>
            </w:tcBorders>
            <w:vAlign w:val="center"/>
          </w:tcPr>
          <w:p w14:paraId="16920DBA"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7A869EDC"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3E957203" w14:textId="77777777" w:rsidR="00334A6C" w:rsidRPr="00334A6C" w:rsidRDefault="00334A6C" w:rsidP="003E161B">
            <w:pPr>
              <w:widowControl w:val="0"/>
              <w:rPr>
                <w:color w:val="000000"/>
                <w:sz w:val="20"/>
                <w:szCs w:val="20"/>
                <w:lang w:val="fr-FR"/>
              </w:rPr>
            </w:pPr>
            <w:r w:rsidRPr="00334A6C">
              <w:rPr>
                <w:color w:val="000000"/>
                <w:sz w:val="20"/>
                <w:lang w:val="fr-FR"/>
              </w:rPr>
              <w:t>Banque mondiale</w:t>
            </w:r>
          </w:p>
        </w:tc>
        <w:tc>
          <w:tcPr>
            <w:tcW w:w="1880" w:type="dxa"/>
            <w:tcBorders>
              <w:top w:val="nil"/>
              <w:left w:val="nil"/>
              <w:bottom w:val="single" w:sz="4" w:space="0" w:color="auto"/>
              <w:right w:val="single" w:sz="4" w:space="0" w:color="auto"/>
            </w:tcBorders>
            <w:noWrap/>
            <w:vAlign w:val="center"/>
            <w:hideMark/>
          </w:tcPr>
          <w:p w14:paraId="0643C385" w14:textId="77777777" w:rsidR="00334A6C" w:rsidRPr="00334A6C" w:rsidRDefault="00334A6C" w:rsidP="003E161B">
            <w:pPr>
              <w:widowControl w:val="0"/>
              <w:jc w:val="right"/>
              <w:rPr>
                <w:sz w:val="20"/>
                <w:szCs w:val="20"/>
                <w:lang w:val="fr-FR"/>
              </w:rPr>
            </w:pPr>
            <w:r w:rsidRPr="00334A6C">
              <w:rPr>
                <w:sz w:val="20"/>
                <w:lang w:val="fr-FR"/>
              </w:rPr>
              <w:t>26</w:t>
            </w:r>
          </w:p>
        </w:tc>
        <w:tc>
          <w:tcPr>
            <w:tcW w:w="1881" w:type="dxa"/>
            <w:tcBorders>
              <w:top w:val="nil"/>
              <w:left w:val="nil"/>
              <w:bottom w:val="single" w:sz="4" w:space="0" w:color="auto"/>
              <w:right w:val="single" w:sz="4" w:space="0" w:color="auto"/>
            </w:tcBorders>
            <w:noWrap/>
            <w:vAlign w:val="center"/>
            <w:hideMark/>
          </w:tcPr>
          <w:p w14:paraId="70B08467" w14:textId="77777777" w:rsidR="00334A6C" w:rsidRPr="00334A6C" w:rsidRDefault="00334A6C" w:rsidP="003E161B">
            <w:pPr>
              <w:widowControl w:val="0"/>
              <w:jc w:val="right"/>
              <w:rPr>
                <w:sz w:val="20"/>
                <w:szCs w:val="20"/>
                <w:lang w:val="fr-FR"/>
              </w:rPr>
            </w:pPr>
            <w:r w:rsidRPr="00334A6C">
              <w:rPr>
                <w:sz w:val="20"/>
                <w:lang w:val="fr-FR"/>
              </w:rPr>
              <w:t>21</w:t>
            </w:r>
          </w:p>
        </w:tc>
        <w:tc>
          <w:tcPr>
            <w:tcW w:w="1880" w:type="dxa"/>
            <w:tcBorders>
              <w:top w:val="nil"/>
              <w:left w:val="nil"/>
              <w:bottom w:val="single" w:sz="4" w:space="0" w:color="auto"/>
              <w:right w:val="single" w:sz="4" w:space="0" w:color="auto"/>
            </w:tcBorders>
            <w:noWrap/>
            <w:vAlign w:val="center"/>
          </w:tcPr>
          <w:p w14:paraId="3ED4615F" w14:textId="77777777" w:rsidR="00334A6C" w:rsidRPr="00334A6C" w:rsidRDefault="00334A6C" w:rsidP="003E161B">
            <w:pPr>
              <w:widowControl w:val="0"/>
              <w:jc w:val="right"/>
              <w:rPr>
                <w:sz w:val="20"/>
                <w:szCs w:val="20"/>
                <w:lang w:val="fr-FR"/>
              </w:rPr>
            </w:pPr>
            <w:r w:rsidRPr="00334A6C">
              <w:rPr>
                <w:sz w:val="20"/>
                <w:lang w:val="fr-FR"/>
              </w:rPr>
              <w:t>1</w:t>
            </w:r>
          </w:p>
        </w:tc>
        <w:tc>
          <w:tcPr>
            <w:tcW w:w="1881" w:type="dxa"/>
            <w:tcBorders>
              <w:top w:val="nil"/>
              <w:left w:val="nil"/>
              <w:bottom w:val="single" w:sz="4" w:space="0" w:color="auto"/>
              <w:right w:val="single" w:sz="4" w:space="0" w:color="auto"/>
            </w:tcBorders>
            <w:vAlign w:val="center"/>
          </w:tcPr>
          <w:p w14:paraId="74A86063" w14:textId="77777777" w:rsidR="00334A6C" w:rsidRPr="00334A6C" w:rsidRDefault="00334A6C" w:rsidP="003E161B">
            <w:pPr>
              <w:widowControl w:val="0"/>
              <w:jc w:val="right"/>
              <w:rPr>
                <w:sz w:val="20"/>
                <w:szCs w:val="20"/>
                <w:lang w:val="fr-FR"/>
              </w:rPr>
            </w:pPr>
            <w:r w:rsidRPr="00334A6C">
              <w:rPr>
                <w:sz w:val="20"/>
                <w:lang w:val="fr-FR"/>
              </w:rPr>
              <w:t>4</w:t>
            </w:r>
          </w:p>
        </w:tc>
      </w:tr>
      <w:tr w:rsidR="00334A6C" w:rsidRPr="00334A6C" w14:paraId="7FC029C6" w14:textId="77777777" w:rsidTr="003E161B">
        <w:trPr>
          <w:trHeight w:val="187"/>
        </w:trPr>
        <w:tc>
          <w:tcPr>
            <w:tcW w:w="1843" w:type="dxa"/>
            <w:tcBorders>
              <w:top w:val="nil"/>
              <w:left w:val="single" w:sz="4" w:space="0" w:color="auto"/>
              <w:bottom w:val="single" w:sz="4" w:space="0" w:color="auto"/>
              <w:right w:val="single" w:sz="4" w:space="0" w:color="auto"/>
            </w:tcBorders>
            <w:noWrap/>
            <w:vAlign w:val="center"/>
            <w:hideMark/>
          </w:tcPr>
          <w:p w14:paraId="19896984" w14:textId="77777777" w:rsidR="00334A6C" w:rsidRPr="00334A6C" w:rsidRDefault="00334A6C" w:rsidP="003E161B">
            <w:pPr>
              <w:widowControl w:val="0"/>
              <w:contextualSpacing/>
              <w:rPr>
                <w:b/>
                <w:bCs/>
                <w:color w:val="000000"/>
                <w:sz w:val="20"/>
                <w:szCs w:val="20"/>
                <w:lang w:val="fr-FR"/>
              </w:rPr>
            </w:pPr>
            <w:r w:rsidRPr="00334A6C">
              <w:rPr>
                <w:b/>
                <w:color w:val="000000"/>
                <w:sz w:val="20"/>
                <w:lang w:val="fr-FR"/>
              </w:rPr>
              <w:t>Total</w:t>
            </w:r>
          </w:p>
        </w:tc>
        <w:tc>
          <w:tcPr>
            <w:tcW w:w="1880" w:type="dxa"/>
            <w:tcBorders>
              <w:top w:val="nil"/>
              <w:left w:val="nil"/>
              <w:bottom w:val="single" w:sz="4" w:space="0" w:color="auto"/>
              <w:right w:val="single" w:sz="4" w:space="0" w:color="auto"/>
            </w:tcBorders>
            <w:noWrap/>
            <w:vAlign w:val="center"/>
            <w:hideMark/>
          </w:tcPr>
          <w:p w14:paraId="47A1AFB7" w14:textId="77777777" w:rsidR="00334A6C" w:rsidRPr="00334A6C" w:rsidRDefault="00334A6C" w:rsidP="003E161B">
            <w:pPr>
              <w:widowControl w:val="0"/>
              <w:contextualSpacing/>
              <w:jc w:val="right"/>
              <w:rPr>
                <w:b/>
                <w:bCs/>
                <w:sz w:val="20"/>
                <w:szCs w:val="20"/>
                <w:lang w:val="fr-FR"/>
              </w:rPr>
            </w:pPr>
            <w:r w:rsidRPr="00334A6C">
              <w:rPr>
                <w:b/>
                <w:sz w:val="20"/>
                <w:lang w:val="fr-FR"/>
              </w:rPr>
              <w:t>212</w:t>
            </w:r>
          </w:p>
        </w:tc>
        <w:tc>
          <w:tcPr>
            <w:tcW w:w="1881" w:type="dxa"/>
            <w:tcBorders>
              <w:top w:val="nil"/>
              <w:left w:val="nil"/>
              <w:bottom w:val="single" w:sz="4" w:space="0" w:color="auto"/>
              <w:right w:val="single" w:sz="4" w:space="0" w:color="auto"/>
            </w:tcBorders>
            <w:noWrap/>
            <w:vAlign w:val="center"/>
            <w:hideMark/>
          </w:tcPr>
          <w:p w14:paraId="20DED341" w14:textId="77777777" w:rsidR="00334A6C" w:rsidRPr="00334A6C" w:rsidRDefault="00334A6C" w:rsidP="003E161B">
            <w:pPr>
              <w:widowControl w:val="0"/>
              <w:contextualSpacing/>
              <w:jc w:val="right"/>
              <w:rPr>
                <w:b/>
                <w:bCs/>
                <w:sz w:val="20"/>
                <w:szCs w:val="20"/>
                <w:lang w:val="fr-FR"/>
              </w:rPr>
            </w:pPr>
            <w:r w:rsidRPr="00334A6C">
              <w:rPr>
                <w:b/>
                <w:sz w:val="20"/>
                <w:lang w:val="fr-FR"/>
              </w:rPr>
              <w:t>204</w:t>
            </w:r>
          </w:p>
        </w:tc>
        <w:tc>
          <w:tcPr>
            <w:tcW w:w="1880" w:type="dxa"/>
            <w:tcBorders>
              <w:top w:val="nil"/>
              <w:left w:val="nil"/>
              <w:bottom w:val="single" w:sz="4" w:space="0" w:color="auto"/>
              <w:right w:val="single" w:sz="4" w:space="0" w:color="auto"/>
            </w:tcBorders>
            <w:noWrap/>
            <w:vAlign w:val="center"/>
          </w:tcPr>
          <w:p w14:paraId="1F5B1AF0" w14:textId="77777777" w:rsidR="00334A6C" w:rsidRPr="00334A6C" w:rsidRDefault="00334A6C" w:rsidP="003E161B">
            <w:pPr>
              <w:widowControl w:val="0"/>
              <w:contextualSpacing/>
              <w:jc w:val="right"/>
              <w:rPr>
                <w:b/>
                <w:bCs/>
                <w:sz w:val="20"/>
                <w:szCs w:val="20"/>
                <w:lang w:val="fr-FR"/>
              </w:rPr>
            </w:pPr>
            <w:r w:rsidRPr="00334A6C">
              <w:rPr>
                <w:b/>
                <w:sz w:val="20"/>
                <w:lang w:val="fr-FR"/>
              </w:rPr>
              <w:t>2</w:t>
            </w:r>
          </w:p>
        </w:tc>
        <w:tc>
          <w:tcPr>
            <w:tcW w:w="1881" w:type="dxa"/>
            <w:tcBorders>
              <w:top w:val="nil"/>
              <w:left w:val="nil"/>
              <w:bottom w:val="single" w:sz="4" w:space="0" w:color="auto"/>
              <w:right w:val="single" w:sz="4" w:space="0" w:color="auto"/>
            </w:tcBorders>
            <w:vAlign w:val="center"/>
          </w:tcPr>
          <w:p w14:paraId="0525371E" w14:textId="77777777" w:rsidR="00334A6C" w:rsidRPr="00334A6C" w:rsidRDefault="00334A6C" w:rsidP="003E161B">
            <w:pPr>
              <w:widowControl w:val="0"/>
              <w:contextualSpacing/>
              <w:jc w:val="right"/>
              <w:rPr>
                <w:b/>
                <w:bCs/>
                <w:sz w:val="20"/>
                <w:szCs w:val="20"/>
                <w:lang w:val="fr-FR"/>
              </w:rPr>
            </w:pPr>
            <w:r w:rsidRPr="00334A6C">
              <w:rPr>
                <w:b/>
                <w:sz w:val="20"/>
                <w:lang w:val="fr-FR"/>
              </w:rPr>
              <w:t>6</w:t>
            </w:r>
          </w:p>
        </w:tc>
      </w:tr>
    </w:tbl>
    <w:p w14:paraId="0A0F93C2" w14:textId="77777777" w:rsidR="00334A6C" w:rsidRPr="00334A6C" w:rsidRDefault="00334A6C" w:rsidP="00334A6C">
      <w:pPr>
        <w:rPr>
          <w:sz w:val="20"/>
          <w:szCs w:val="20"/>
          <w:lang w:val="fr-FR"/>
        </w:rPr>
      </w:pPr>
      <w:r w:rsidRPr="00334A6C">
        <w:rPr>
          <w:sz w:val="20"/>
          <w:lang w:val="fr-FR"/>
        </w:rPr>
        <w:t xml:space="preserve">* </w:t>
      </w:r>
      <w:bookmarkStart w:id="1" w:name="_Hlk103690321"/>
      <w:r w:rsidRPr="00334A6C">
        <w:rPr>
          <w:sz w:val="20"/>
          <w:lang w:val="fr-FR"/>
        </w:rPr>
        <w:t xml:space="preserve">De plus, le PNUD a soumis deux RAP pour des projets achevés après le 31 décembre 2020. </w:t>
      </w:r>
    </w:p>
    <w:p w14:paraId="12A432A6" w14:textId="77777777" w:rsidR="00334A6C" w:rsidRPr="00334A6C" w:rsidRDefault="00334A6C" w:rsidP="00334A6C">
      <w:pPr>
        <w:pStyle w:val="Heading1"/>
        <w:widowControl w:val="0"/>
        <w:numPr>
          <w:ilvl w:val="0"/>
          <w:numId w:val="0"/>
        </w:numPr>
        <w:spacing w:after="0"/>
        <w:rPr>
          <w:sz w:val="20"/>
          <w:szCs w:val="20"/>
          <w:lang w:val="fr-FR"/>
        </w:rPr>
      </w:pPr>
      <w:r w:rsidRPr="00334A6C">
        <w:rPr>
          <w:sz w:val="20"/>
          <w:lang w:val="fr-FR"/>
        </w:rPr>
        <w:t>** De plus, l’ONUDI a soumis trois RAP pour des projets achevés après le 31 décembre 2020.</w:t>
      </w:r>
    </w:p>
    <w:bookmarkEnd w:id="1"/>
    <w:p w14:paraId="4037D47C" w14:textId="77777777" w:rsidR="00334A6C" w:rsidRPr="00334A6C" w:rsidRDefault="00334A6C" w:rsidP="00AC52BB">
      <w:pPr>
        <w:pStyle w:val="Heading1"/>
        <w:numPr>
          <w:ilvl w:val="0"/>
          <w:numId w:val="23"/>
        </w:numPr>
        <w:tabs>
          <w:tab w:val="clear" w:pos="0"/>
        </w:tabs>
        <w:spacing w:before="240"/>
        <w:ind w:left="90"/>
        <w:rPr>
          <w:lang w:val="fr-FR"/>
        </w:rPr>
      </w:pPr>
      <w:r w:rsidRPr="00334A6C">
        <w:rPr>
          <w:lang w:val="fr-FR"/>
        </w:rPr>
        <w:t>Une analyse du montant global des décaissements, des tonnes SAO éliminées et des retards dans la finalisation des sept RAP pour Accords pluriannuels soumis depuis la 88</w:t>
      </w:r>
      <w:r w:rsidRPr="00334A6C">
        <w:rPr>
          <w:vertAlign w:val="superscript"/>
          <w:lang w:val="fr-FR"/>
        </w:rPr>
        <w:t>e</w:t>
      </w:r>
      <w:r w:rsidRPr="00334A6C">
        <w:rPr>
          <w:lang w:val="fr-FR"/>
        </w:rPr>
        <w:t xml:space="preserve"> réunion est résumée au tableau 3. </w:t>
      </w:r>
    </w:p>
    <w:p w14:paraId="38DF6C25" w14:textId="77777777" w:rsidR="00334A6C" w:rsidRPr="00334A6C" w:rsidRDefault="00334A6C" w:rsidP="00334A6C">
      <w:pPr>
        <w:pStyle w:val="Heading1"/>
        <w:widowControl w:val="0"/>
        <w:numPr>
          <w:ilvl w:val="0"/>
          <w:numId w:val="0"/>
        </w:numPr>
        <w:tabs>
          <w:tab w:val="left" w:pos="720"/>
        </w:tabs>
        <w:spacing w:after="0"/>
        <w:rPr>
          <w:b/>
          <w:lang w:val="fr-FR"/>
        </w:rPr>
      </w:pPr>
      <w:r w:rsidRPr="00334A6C">
        <w:rPr>
          <w:b/>
          <w:lang w:val="fr-FR"/>
        </w:rPr>
        <w:t>Tableau 3. Vue d’ensemble du budget, des SAO éliminées et des retards dans les RAP pour Accords pluriannuels soumis après la 88</w:t>
      </w:r>
      <w:r w:rsidRPr="00334A6C">
        <w:rPr>
          <w:b/>
          <w:vertAlign w:val="superscript"/>
          <w:lang w:val="fr-FR"/>
        </w:rPr>
        <w:t>e</w:t>
      </w:r>
      <w:r w:rsidRPr="00334A6C">
        <w:rPr>
          <w:b/>
          <w:lang w:val="fr-FR"/>
        </w:rPr>
        <w:t> réunion</w:t>
      </w:r>
    </w:p>
    <w:tbl>
      <w:tblPr>
        <w:tblW w:w="9356" w:type="dxa"/>
        <w:tblInd w:w="-5" w:type="dxa"/>
        <w:tblLayout w:type="fixed"/>
        <w:tblLook w:val="04A0" w:firstRow="1" w:lastRow="0" w:firstColumn="1" w:lastColumn="0" w:noHBand="0" w:noVBand="1"/>
      </w:tblPr>
      <w:tblGrid>
        <w:gridCol w:w="1316"/>
        <w:gridCol w:w="1578"/>
        <w:gridCol w:w="1578"/>
        <w:gridCol w:w="1578"/>
        <w:gridCol w:w="1579"/>
        <w:gridCol w:w="1727"/>
      </w:tblGrid>
      <w:tr w:rsidR="00334A6C" w:rsidRPr="00D37E40" w14:paraId="18ED72B8" w14:textId="77777777" w:rsidTr="003E161B">
        <w:trPr>
          <w:trHeight w:val="187"/>
        </w:trPr>
        <w:tc>
          <w:tcPr>
            <w:tcW w:w="13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448BC6" w14:textId="77777777" w:rsidR="00334A6C" w:rsidRPr="00334A6C" w:rsidRDefault="00334A6C" w:rsidP="003E161B">
            <w:pPr>
              <w:jc w:val="center"/>
              <w:rPr>
                <w:b/>
                <w:bCs/>
                <w:color w:val="000000"/>
                <w:sz w:val="20"/>
                <w:szCs w:val="20"/>
                <w:lang w:val="fr-FR"/>
              </w:rPr>
            </w:pPr>
            <w:r w:rsidRPr="00334A6C">
              <w:rPr>
                <w:b/>
                <w:color w:val="000000"/>
                <w:sz w:val="20"/>
                <w:lang w:val="fr-FR"/>
              </w:rPr>
              <w:t>Agence</w:t>
            </w:r>
          </w:p>
        </w:tc>
        <w:tc>
          <w:tcPr>
            <w:tcW w:w="3156" w:type="dxa"/>
            <w:gridSpan w:val="2"/>
            <w:tcBorders>
              <w:top w:val="single" w:sz="4" w:space="0" w:color="auto"/>
              <w:left w:val="nil"/>
              <w:bottom w:val="single" w:sz="4" w:space="0" w:color="auto"/>
              <w:right w:val="single" w:sz="4" w:space="0" w:color="auto"/>
            </w:tcBorders>
            <w:shd w:val="clear" w:color="auto" w:fill="auto"/>
            <w:vAlign w:val="center"/>
            <w:hideMark/>
          </w:tcPr>
          <w:p w14:paraId="56B31DF2" w14:textId="77777777" w:rsidR="00334A6C" w:rsidRPr="00334A6C" w:rsidRDefault="00334A6C" w:rsidP="003E161B">
            <w:pPr>
              <w:jc w:val="center"/>
              <w:rPr>
                <w:b/>
                <w:bCs/>
                <w:color w:val="000000"/>
                <w:sz w:val="20"/>
                <w:szCs w:val="20"/>
                <w:lang w:val="fr-FR"/>
              </w:rPr>
            </w:pPr>
            <w:r w:rsidRPr="00334A6C">
              <w:rPr>
                <w:b/>
                <w:color w:val="000000"/>
                <w:sz w:val="20"/>
                <w:lang w:val="fr-FR"/>
              </w:rPr>
              <w:t>Financement des Accords pluriannuels ($ US)</w:t>
            </w:r>
          </w:p>
        </w:tc>
        <w:tc>
          <w:tcPr>
            <w:tcW w:w="3157" w:type="dxa"/>
            <w:gridSpan w:val="2"/>
            <w:tcBorders>
              <w:top w:val="single" w:sz="4" w:space="0" w:color="auto"/>
              <w:left w:val="nil"/>
              <w:bottom w:val="single" w:sz="4" w:space="0" w:color="auto"/>
              <w:right w:val="single" w:sz="4" w:space="0" w:color="auto"/>
            </w:tcBorders>
            <w:shd w:val="clear" w:color="auto" w:fill="auto"/>
            <w:vAlign w:val="center"/>
            <w:hideMark/>
          </w:tcPr>
          <w:p w14:paraId="30909FDC" w14:textId="77777777" w:rsidR="00334A6C" w:rsidRPr="00334A6C" w:rsidRDefault="00334A6C" w:rsidP="003E161B">
            <w:pPr>
              <w:jc w:val="center"/>
              <w:rPr>
                <w:b/>
                <w:bCs/>
                <w:color w:val="000000"/>
                <w:sz w:val="20"/>
                <w:szCs w:val="20"/>
                <w:lang w:val="fr-FR"/>
              </w:rPr>
            </w:pPr>
            <w:r w:rsidRPr="00334A6C">
              <w:rPr>
                <w:b/>
                <w:color w:val="000000"/>
                <w:sz w:val="20"/>
                <w:lang w:val="fr-FR"/>
              </w:rPr>
              <w:t xml:space="preserve">Élimination (tonnes PAO) </w:t>
            </w:r>
          </w:p>
        </w:tc>
        <w:tc>
          <w:tcPr>
            <w:tcW w:w="1727" w:type="dxa"/>
            <w:vMerge w:val="restart"/>
            <w:tcBorders>
              <w:top w:val="single" w:sz="4" w:space="0" w:color="auto"/>
              <w:left w:val="single" w:sz="4" w:space="0" w:color="auto"/>
              <w:right w:val="single" w:sz="4" w:space="0" w:color="auto"/>
            </w:tcBorders>
            <w:shd w:val="clear" w:color="auto" w:fill="auto"/>
            <w:vAlign w:val="center"/>
            <w:hideMark/>
          </w:tcPr>
          <w:p w14:paraId="375197AF" w14:textId="77777777" w:rsidR="00334A6C" w:rsidRPr="00334A6C" w:rsidRDefault="00334A6C" w:rsidP="003E161B">
            <w:pPr>
              <w:jc w:val="center"/>
              <w:rPr>
                <w:b/>
                <w:bCs/>
                <w:color w:val="000000"/>
                <w:sz w:val="20"/>
                <w:szCs w:val="20"/>
                <w:lang w:val="fr-FR"/>
              </w:rPr>
            </w:pPr>
            <w:r w:rsidRPr="00334A6C">
              <w:rPr>
                <w:b/>
                <w:color w:val="000000"/>
                <w:sz w:val="20"/>
                <w:lang w:val="fr-FR"/>
              </w:rPr>
              <w:t xml:space="preserve">Moyenne des retards </w:t>
            </w:r>
          </w:p>
          <w:p w14:paraId="5034E978" w14:textId="77777777" w:rsidR="00334A6C" w:rsidRPr="00334A6C" w:rsidRDefault="00334A6C" w:rsidP="003E161B">
            <w:pPr>
              <w:jc w:val="center"/>
              <w:rPr>
                <w:b/>
                <w:bCs/>
                <w:color w:val="000000"/>
                <w:sz w:val="20"/>
                <w:szCs w:val="20"/>
                <w:lang w:val="fr-FR"/>
              </w:rPr>
            </w:pPr>
            <w:r w:rsidRPr="00334A6C">
              <w:rPr>
                <w:b/>
                <w:color w:val="000000"/>
                <w:sz w:val="20"/>
                <w:lang w:val="fr-FR"/>
              </w:rPr>
              <w:t>(en mois)</w:t>
            </w:r>
            <w:r w:rsidRPr="00334A6C">
              <w:rPr>
                <w:lang w:val="fr-FR"/>
              </w:rPr>
              <w:t>*</w:t>
            </w:r>
          </w:p>
        </w:tc>
      </w:tr>
      <w:tr w:rsidR="00334A6C" w:rsidRPr="00334A6C" w14:paraId="7964E66E" w14:textId="77777777" w:rsidTr="003E161B">
        <w:trPr>
          <w:trHeight w:val="187"/>
        </w:trPr>
        <w:tc>
          <w:tcPr>
            <w:tcW w:w="1316" w:type="dxa"/>
            <w:vMerge/>
            <w:tcBorders>
              <w:top w:val="single" w:sz="4" w:space="0" w:color="auto"/>
              <w:left w:val="single" w:sz="4" w:space="0" w:color="auto"/>
              <w:bottom w:val="single" w:sz="4" w:space="0" w:color="auto"/>
              <w:right w:val="single" w:sz="4" w:space="0" w:color="auto"/>
            </w:tcBorders>
            <w:vAlign w:val="center"/>
            <w:hideMark/>
          </w:tcPr>
          <w:p w14:paraId="6856B351" w14:textId="77777777" w:rsidR="00334A6C" w:rsidRPr="00334A6C" w:rsidRDefault="00334A6C" w:rsidP="003E161B">
            <w:pPr>
              <w:jc w:val="left"/>
              <w:rPr>
                <w:b/>
                <w:bCs/>
                <w:color w:val="000000"/>
                <w:sz w:val="20"/>
                <w:szCs w:val="20"/>
                <w:lang w:val="fr-FR" w:eastAsia="en-CA"/>
              </w:rPr>
            </w:pPr>
          </w:p>
        </w:tc>
        <w:tc>
          <w:tcPr>
            <w:tcW w:w="1578" w:type="dxa"/>
            <w:tcBorders>
              <w:top w:val="nil"/>
              <w:left w:val="nil"/>
              <w:bottom w:val="single" w:sz="4" w:space="0" w:color="auto"/>
              <w:right w:val="single" w:sz="4" w:space="0" w:color="auto"/>
            </w:tcBorders>
            <w:shd w:val="clear" w:color="auto" w:fill="auto"/>
            <w:vAlign w:val="center"/>
            <w:hideMark/>
          </w:tcPr>
          <w:p w14:paraId="612A0649" w14:textId="77777777" w:rsidR="00334A6C" w:rsidRPr="00334A6C" w:rsidRDefault="00334A6C" w:rsidP="003E161B">
            <w:pPr>
              <w:jc w:val="center"/>
              <w:rPr>
                <w:b/>
                <w:bCs/>
                <w:color w:val="000000"/>
                <w:sz w:val="20"/>
                <w:szCs w:val="20"/>
                <w:lang w:val="fr-FR"/>
              </w:rPr>
            </w:pPr>
            <w:r w:rsidRPr="00334A6C">
              <w:rPr>
                <w:b/>
                <w:color w:val="000000"/>
                <w:sz w:val="20"/>
                <w:lang w:val="fr-FR"/>
              </w:rPr>
              <w:t>Approuvé</w:t>
            </w:r>
          </w:p>
        </w:tc>
        <w:tc>
          <w:tcPr>
            <w:tcW w:w="1578" w:type="dxa"/>
            <w:tcBorders>
              <w:top w:val="nil"/>
              <w:left w:val="nil"/>
              <w:bottom w:val="single" w:sz="4" w:space="0" w:color="auto"/>
              <w:right w:val="single" w:sz="4" w:space="0" w:color="auto"/>
            </w:tcBorders>
            <w:shd w:val="clear" w:color="auto" w:fill="auto"/>
            <w:vAlign w:val="center"/>
            <w:hideMark/>
          </w:tcPr>
          <w:p w14:paraId="244012E3" w14:textId="77777777" w:rsidR="00334A6C" w:rsidRPr="00334A6C" w:rsidRDefault="00334A6C" w:rsidP="003E161B">
            <w:pPr>
              <w:jc w:val="center"/>
              <w:rPr>
                <w:b/>
                <w:bCs/>
                <w:color w:val="000000"/>
                <w:sz w:val="20"/>
                <w:szCs w:val="20"/>
                <w:lang w:val="fr-FR"/>
              </w:rPr>
            </w:pPr>
            <w:r w:rsidRPr="00334A6C">
              <w:rPr>
                <w:b/>
                <w:color w:val="000000"/>
                <w:sz w:val="20"/>
                <w:lang w:val="fr-FR"/>
              </w:rPr>
              <w:t>Décaissé</w:t>
            </w:r>
          </w:p>
        </w:tc>
        <w:tc>
          <w:tcPr>
            <w:tcW w:w="1578" w:type="dxa"/>
            <w:tcBorders>
              <w:top w:val="nil"/>
              <w:left w:val="nil"/>
              <w:bottom w:val="single" w:sz="4" w:space="0" w:color="auto"/>
              <w:right w:val="single" w:sz="4" w:space="0" w:color="auto"/>
            </w:tcBorders>
            <w:shd w:val="clear" w:color="auto" w:fill="auto"/>
            <w:vAlign w:val="center"/>
            <w:hideMark/>
          </w:tcPr>
          <w:p w14:paraId="49214550" w14:textId="77777777" w:rsidR="00334A6C" w:rsidRPr="00334A6C" w:rsidRDefault="00334A6C" w:rsidP="003E161B">
            <w:pPr>
              <w:jc w:val="center"/>
              <w:rPr>
                <w:b/>
                <w:bCs/>
                <w:color w:val="000000"/>
                <w:sz w:val="20"/>
                <w:szCs w:val="20"/>
                <w:lang w:val="fr-FR"/>
              </w:rPr>
            </w:pPr>
            <w:r w:rsidRPr="00334A6C">
              <w:rPr>
                <w:b/>
                <w:color w:val="000000"/>
                <w:sz w:val="20"/>
                <w:lang w:val="fr-FR"/>
              </w:rPr>
              <w:t>Approuvé</w:t>
            </w:r>
          </w:p>
        </w:tc>
        <w:tc>
          <w:tcPr>
            <w:tcW w:w="1579" w:type="dxa"/>
            <w:tcBorders>
              <w:top w:val="nil"/>
              <w:left w:val="nil"/>
              <w:bottom w:val="single" w:sz="4" w:space="0" w:color="auto"/>
              <w:right w:val="single" w:sz="4" w:space="0" w:color="auto"/>
            </w:tcBorders>
            <w:shd w:val="clear" w:color="auto" w:fill="auto"/>
            <w:vAlign w:val="center"/>
            <w:hideMark/>
          </w:tcPr>
          <w:p w14:paraId="1C6CE668" w14:textId="77777777" w:rsidR="00334A6C" w:rsidRPr="00334A6C" w:rsidRDefault="00334A6C" w:rsidP="003E161B">
            <w:pPr>
              <w:jc w:val="center"/>
              <w:rPr>
                <w:b/>
                <w:bCs/>
                <w:color w:val="000000"/>
                <w:sz w:val="20"/>
                <w:szCs w:val="20"/>
                <w:lang w:val="fr-FR"/>
              </w:rPr>
            </w:pPr>
            <w:r w:rsidRPr="00334A6C">
              <w:rPr>
                <w:b/>
                <w:color w:val="000000"/>
                <w:sz w:val="20"/>
                <w:lang w:val="fr-FR"/>
              </w:rPr>
              <w:t>Réel</w:t>
            </w:r>
          </w:p>
        </w:tc>
        <w:tc>
          <w:tcPr>
            <w:tcW w:w="1727" w:type="dxa"/>
            <w:vMerge/>
            <w:tcBorders>
              <w:left w:val="single" w:sz="4" w:space="0" w:color="auto"/>
              <w:bottom w:val="single" w:sz="4" w:space="0" w:color="auto"/>
              <w:right w:val="single" w:sz="4" w:space="0" w:color="auto"/>
            </w:tcBorders>
            <w:vAlign w:val="center"/>
            <w:hideMark/>
          </w:tcPr>
          <w:p w14:paraId="18CFDD2E" w14:textId="77777777" w:rsidR="00334A6C" w:rsidRPr="00334A6C" w:rsidRDefault="00334A6C" w:rsidP="003E161B">
            <w:pPr>
              <w:jc w:val="left"/>
              <w:rPr>
                <w:b/>
                <w:bCs/>
                <w:color w:val="000000"/>
                <w:sz w:val="20"/>
                <w:szCs w:val="20"/>
                <w:lang w:val="fr-FR" w:eastAsia="en-CA"/>
              </w:rPr>
            </w:pPr>
          </w:p>
        </w:tc>
      </w:tr>
      <w:tr w:rsidR="00334A6C" w:rsidRPr="00334A6C" w14:paraId="3EFDBEF6" w14:textId="77777777" w:rsidTr="003E161B">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2EE8F70F" w14:textId="77777777" w:rsidR="00334A6C" w:rsidRPr="00334A6C" w:rsidRDefault="00334A6C" w:rsidP="003E161B">
            <w:pPr>
              <w:jc w:val="left"/>
              <w:rPr>
                <w:color w:val="000000"/>
                <w:sz w:val="20"/>
                <w:szCs w:val="20"/>
                <w:lang w:val="fr-FR"/>
              </w:rPr>
            </w:pPr>
            <w:r w:rsidRPr="00334A6C">
              <w:rPr>
                <w:color w:val="000000"/>
                <w:sz w:val="20"/>
                <w:lang w:val="fr-FR"/>
              </w:rPr>
              <w:t>Banque mondiale</w:t>
            </w:r>
          </w:p>
        </w:tc>
        <w:tc>
          <w:tcPr>
            <w:tcW w:w="1578" w:type="dxa"/>
            <w:tcBorders>
              <w:top w:val="nil"/>
              <w:left w:val="nil"/>
              <w:bottom w:val="single" w:sz="4" w:space="0" w:color="auto"/>
              <w:right w:val="single" w:sz="4" w:space="0" w:color="auto"/>
            </w:tcBorders>
            <w:shd w:val="clear" w:color="auto" w:fill="auto"/>
            <w:noWrap/>
            <w:vAlign w:val="center"/>
            <w:hideMark/>
          </w:tcPr>
          <w:p w14:paraId="3A5ABFE9" w14:textId="77777777" w:rsidR="00334A6C" w:rsidRPr="00334A6C" w:rsidRDefault="00334A6C" w:rsidP="003E161B">
            <w:pPr>
              <w:jc w:val="right"/>
              <w:rPr>
                <w:color w:val="000000"/>
                <w:sz w:val="20"/>
                <w:szCs w:val="20"/>
                <w:lang w:val="fr-FR"/>
              </w:rPr>
            </w:pPr>
            <w:r w:rsidRPr="00334A6C">
              <w:rPr>
                <w:color w:val="000000"/>
                <w:sz w:val="20"/>
                <w:lang w:val="fr-FR"/>
              </w:rPr>
              <w:t>1 098 284</w:t>
            </w:r>
          </w:p>
        </w:tc>
        <w:tc>
          <w:tcPr>
            <w:tcW w:w="1578" w:type="dxa"/>
            <w:tcBorders>
              <w:top w:val="nil"/>
              <w:left w:val="nil"/>
              <w:bottom w:val="single" w:sz="4" w:space="0" w:color="auto"/>
              <w:right w:val="single" w:sz="4" w:space="0" w:color="auto"/>
            </w:tcBorders>
            <w:shd w:val="clear" w:color="auto" w:fill="auto"/>
            <w:noWrap/>
            <w:vAlign w:val="center"/>
            <w:hideMark/>
          </w:tcPr>
          <w:p w14:paraId="46810FBB" w14:textId="77777777" w:rsidR="00334A6C" w:rsidRPr="00334A6C" w:rsidRDefault="00334A6C" w:rsidP="003E161B">
            <w:pPr>
              <w:jc w:val="right"/>
              <w:rPr>
                <w:color w:val="000000"/>
                <w:sz w:val="20"/>
                <w:szCs w:val="20"/>
                <w:lang w:val="fr-FR"/>
              </w:rPr>
            </w:pPr>
            <w:r w:rsidRPr="00334A6C">
              <w:rPr>
                <w:color w:val="000000"/>
                <w:sz w:val="20"/>
                <w:lang w:val="fr-FR"/>
              </w:rPr>
              <w:t>1 098 284</w:t>
            </w:r>
          </w:p>
        </w:tc>
        <w:tc>
          <w:tcPr>
            <w:tcW w:w="1578" w:type="dxa"/>
            <w:tcBorders>
              <w:top w:val="nil"/>
              <w:left w:val="nil"/>
              <w:bottom w:val="single" w:sz="4" w:space="0" w:color="auto"/>
              <w:right w:val="single" w:sz="4" w:space="0" w:color="auto"/>
            </w:tcBorders>
            <w:shd w:val="clear" w:color="auto" w:fill="auto"/>
            <w:noWrap/>
            <w:vAlign w:val="center"/>
            <w:hideMark/>
          </w:tcPr>
          <w:p w14:paraId="60455AB7" w14:textId="77777777" w:rsidR="00334A6C" w:rsidRPr="00334A6C" w:rsidRDefault="00334A6C" w:rsidP="003E161B">
            <w:pPr>
              <w:jc w:val="right"/>
              <w:rPr>
                <w:color w:val="000000"/>
                <w:sz w:val="20"/>
                <w:szCs w:val="20"/>
                <w:lang w:val="fr-FR"/>
              </w:rPr>
            </w:pPr>
            <w:r w:rsidRPr="00334A6C">
              <w:rPr>
                <w:color w:val="000000"/>
                <w:sz w:val="20"/>
                <w:lang w:val="fr-FR"/>
              </w:rPr>
              <w:t>85,2</w:t>
            </w:r>
          </w:p>
        </w:tc>
        <w:tc>
          <w:tcPr>
            <w:tcW w:w="1579" w:type="dxa"/>
            <w:tcBorders>
              <w:top w:val="nil"/>
              <w:left w:val="nil"/>
              <w:bottom w:val="single" w:sz="4" w:space="0" w:color="auto"/>
              <w:right w:val="single" w:sz="4" w:space="0" w:color="auto"/>
            </w:tcBorders>
            <w:shd w:val="clear" w:color="auto" w:fill="auto"/>
            <w:noWrap/>
            <w:vAlign w:val="center"/>
            <w:hideMark/>
          </w:tcPr>
          <w:p w14:paraId="5FB5F9E4" w14:textId="77777777" w:rsidR="00334A6C" w:rsidRPr="00334A6C" w:rsidRDefault="00334A6C" w:rsidP="003E161B">
            <w:pPr>
              <w:jc w:val="right"/>
              <w:rPr>
                <w:color w:val="000000"/>
                <w:sz w:val="20"/>
                <w:szCs w:val="20"/>
                <w:lang w:val="fr-FR"/>
              </w:rPr>
            </w:pPr>
            <w:r w:rsidRPr="00334A6C">
              <w:rPr>
                <w:color w:val="000000"/>
                <w:sz w:val="20"/>
                <w:lang w:val="fr-FR"/>
              </w:rPr>
              <w:t>85,2</w:t>
            </w:r>
          </w:p>
        </w:tc>
        <w:tc>
          <w:tcPr>
            <w:tcW w:w="1727" w:type="dxa"/>
            <w:tcBorders>
              <w:top w:val="nil"/>
              <w:left w:val="nil"/>
              <w:bottom w:val="single" w:sz="4" w:space="0" w:color="auto"/>
              <w:right w:val="single" w:sz="4" w:space="0" w:color="auto"/>
            </w:tcBorders>
            <w:shd w:val="clear" w:color="auto" w:fill="auto"/>
            <w:noWrap/>
            <w:vAlign w:val="bottom"/>
            <w:hideMark/>
          </w:tcPr>
          <w:p w14:paraId="634090BE" w14:textId="77777777" w:rsidR="00334A6C" w:rsidRPr="00334A6C" w:rsidRDefault="00334A6C" w:rsidP="003E161B">
            <w:pPr>
              <w:jc w:val="right"/>
              <w:rPr>
                <w:color w:val="000000"/>
                <w:sz w:val="20"/>
                <w:szCs w:val="20"/>
                <w:lang w:val="fr-FR"/>
              </w:rPr>
            </w:pPr>
            <w:r w:rsidRPr="00334A6C">
              <w:rPr>
                <w:color w:val="000000"/>
                <w:sz w:val="20"/>
                <w:lang w:val="fr-FR"/>
              </w:rPr>
              <w:t>-5,03</w:t>
            </w:r>
          </w:p>
        </w:tc>
      </w:tr>
      <w:tr w:rsidR="00334A6C" w:rsidRPr="00334A6C" w14:paraId="11770AB4" w14:textId="77777777" w:rsidTr="003E161B">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2793B976" w14:textId="77777777" w:rsidR="00334A6C" w:rsidRPr="00334A6C" w:rsidRDefault="00334A6C" w:rsidP="003E161B">
            <w:pPr>
              <w:jc w:val="left"/>
              <w:rPr>
                <w:color w:val="000000"/>
                <w:sz w:val="20"/>
                <w:szCs w:val="20"/>
                <w:lang w:val="fr-FR"/>
              </w:rPr>
            </w:pPr>
            <w:r w:rsidRPr="00334A6C">
              <w:rPr>
                <w:color w:val="000000"/>
                <w:sz w:val="20"/>
                <w:lang w:val="fr-FR"/>
              </w:rPr>
              <w:t>PNUD</w:t>
            </w:r>
          </w:p>
        </w:tc>
        <w:tc>
          <w:tcPr>
            <w:tcW w:w="1578" w:type="dxa"/>
            <w:tcBorders>
              <w:top w:val="nil"/>
              <w:left w:val="nil"/>
              <w:bottom w:val="single" w:sz="4" w:space="0" w:color="auto"/>
              <w:right w:val="single" w:sz="4" w:space="0" w:color="auto"/>
            </w:tcBorders>
            <w:shd w:val="clear" w:color="auto" w:fill="auto"/>
            <w:noWrap/>
            <w:vAlign w:val="center"/>
            <w:hideMark/>
          </w:tcPr>
          <w:p w14:paraId="693EB264" w14:textId="77777777" w:rsidR="00334A6C" w:rsidRPr="00334A6C" w:rsidRDefault="00334A6C" w:rsidP="003E161B">
            <w:pPr>
              <w:jc w:val="right"/>
              <w:rPr>
                <w:color w:val="000000"/>
                <w:sz w:val="20"/>
                <w:szCs w:val="20"/>
                <w:lang w:val="fr-FR"/>
              </w:rPr>
            </w:pPr>
            <w:r w:rsidRPr="00334A6C">
              <w:rPr>
                <w:color w:val="000000"/>
                <w:sz w:val="20"/>
                <w:lang w:val="fr-FR"/>
              </w:rPr>
              <w:t>2 144 063</w:t>
            </w:r>
          </w:p>
        </w:tc>
        <w:tc>
          <w:tcPr>
            <w:tcW w:w="1578" w:type="dxa"/>
            <w:tcBorders>
              <w:top w:val="nil"/>
              <w:left w:val="nil"/>
              <w:bottom w:val="single" w:sz="4" w:space="0" w:color="auto"/>
              <w:right w:val="single" w:sz="4" w:space="0" w:color="auto"/>
            </w:tcBorders>
            <w:shd w:val="clear" w:color="auto" w:fill="auto"/>
            <w:noWrap/>
            <w:vAlign w:val="center"/>
            <w:hideMark/>
          </w:tcPr>
          <w:p w14:paraId="254E8DF5" w14:textId="77777777" w:rsidR="00334A6C" w:rsidRPr="00334A6C" w:rsidRDefault="00334A6C" w:rsidP="003E161B">
            <w:pPr>
              <w:jc w:val="right"/>
              <w:rPr>
                <w:color w:val="000000"/>
                <w:sz w:val="20"/>
                <w:szCs w:val="20"/>
                <w:lang w:val="fr-FR"/>
              </w:rPr>
            </w:pPr>
            <w:r w:rsidRPr="00334A6C">
              <w:rPr>
                <w:color w:val="000000"/>
                <w:sz w:val="20"/>
                <w:lang w:val="fr-FR"/>
              </w:rPr>
              <w:t>1 801 331</w:t>
            </w:r>
          </w:p>
        </w:tc>
        <w:tc>
          <w:tcPr>
            <w:tcW w:w="1578" w:type="dxa"/>
            <w:tcBorders>
              <w:top w:val="nil"/>
              <w:left w:val="nil"/>
              <w:bottom w:val="single" w:sz="4" w:space="0" w:color="auto"/>
              <w:right w:val="single" w:sz="4" w:space="0" w:color="auto"/>
            </w:tcBorders>
            <w:shd w:val="clear" w:color="auto" w:fill="auto"/>
            <w:noWrap/>
            <w:vAlign w:val="center"/>
            <w:hideMark/>
          </w:tcPr>
          <w:p w14:paraId="51A8AB7F" w14:textId="77777777" w:rsidR="00334A6C" w:rsidRPr="00334A6C" w:rsidRDefault="00334A6C" w:rsidP="003E161B">
            <w:pPr>
              <w:jc w:val="right"/>
              <w:rPr>
                <w:color w:val="000000"/>
                <w:sz w:val="20"/>
                <w:szCs w:val="20"/>
                <w:lang w:val="fr-FR"/>
              </w:rPr>
            </w:pPr>
            <w:r w:rsidRPr="00334A6C">
              <w:rPr>
                <w:color w:val="000000"/>
                <w:sz w:val="20"/>
                <w:lang w:val="fr-FR"/>
              </w:rPr>
              <w:t>21,0</w:t>
            </w:r>
          </w:p>
        </w:tc>
        <w:tc>
          <w:tcPr>
            <w:tcW w:w="1579" w:type="dxa"/>
            <w:tcBorders>
              <w:top w:val="nil"/>
              <w:left w:val="nil"/>
              <w:bottom w:val="single" w:sz="4" w:space="0" w:color="auto"/>
              <w:right w:val="single" w:sz="4" w:space="0" w:color="auto"/>
            </w:tcBorders>
            <w:shd w:val="clear" w:color="auto" w:fill="auto"/>
            <w:noWrap/>
            <w:vAlign w:val="center"/>
            <w:hideMark/>
          </w:tcPr>
          <w:p w14:paraId="4EC80984" w14:textId="77777777" w:rsidR="00334A6C" w:rsidRPr="00334A6C" w:rsidRDefault="00334A6C" w:rsidP="003E161B">
            <w:pPr>
              <w:jc w:val="right"/>
              <w:rPr>
                <w:color w:val="000000"/>
                <w:sz w:val="20"/>
                <w:szCs w:val="20"/>
                <w:lang w:val="fr-FR"/>
              </w:rPr>
            </w:pPr>
            <w:r w:rsidRPr="00334A6C">
              <w:rPr>
                <w:color w:val="000000"/>
                <w:sz w:val="20"/>
                <w:lang w:val="fr-FR"/>
              </w:rPr>
              <w:t>20,8</w:t>
            </w:r>
          </w:p>
        </w:tc>
        <w:tc>
          <w:tcPr>
            <w:tcW w:w="1727" w:type="dxa"/>
            <w:tcBorders>
              <w:top w:val="nil"/>
              <w:left w:val="nil"/>
              <w:bottom w:val="single" w:sz="4" w:space="0" w:color="auto"/>
              <w:right w:val="single" w:sz="4" w:space="0" w:color="auto"/>
            </w:tcBorders>
            <w:shd w:val="clear" w:color="auto" w:fill="auto"/>
            <w:noWrap/>
            <w:vAlign w:val="bottom"/>
            <w:hideMark/>
          </w:tcPr>
          <w:p w14:paraId="6B21F9BF" w14:textId="77777777" w:rsidR="00334A6C" w:rsidRPr="00334A6C" w:rsidRDefault="00334A6C" w:rsidP="003E161B">
            <w:pPr>
              <w:jc w:val="right"/>
              <w:rPr>
                <w:color w:val="000000"/>
                <w:sz w:val="20"/>
                <w:szCs w:val="20"/>
                <w:lang w:val="fr-FR"/>
              </w:rPr>
            </w:pPr>
            <w:r w:rsidRPr="00334A6C">
              <w:rPr>
                <w:color w:val="000000"/>
                <w:sz w:val="20"/>
                <w:lang w:val="fr-FR"/>
              </w:rPr>
              <w:t>0,00</w:t>
            </w:r>
          </w:p>
        </w:tc>
      </w:tr>
      <w:tr w:rsidR="00334A6C" w:rsidRPr="00334A6C" w14:paraId="498F0D19" w14:textId="77777777" w:rsidTr="003E161B">
        <w:trPr>
          <w:trHeight w:val="187"/>
        </w:trPr>
        <w:tc>
          <w:tcPr>
            <w:tcW w:w="1316" w:type="dxa"/>
            <w:tcBorders>
              <w:top w:val="nil"/>
              <w:left w:val="single" w:sz="4" w:space="0" w:color="auto"/>
              <w:bottom w:val="single" w:sz="4" w:space="0" w:color="auto"/>
              <w:right w:val="single" w:sz="4" w:space="0" w:color="auto"/>
            </w:tcBorders>
            <w:shd w:val="clear" w:color="auto" w:fill="auto"/>
            <w:noWrap/>
            <w:vAlign w:val="bottom"/>
            <w:hideMark/>
          </w:tcPr>
          <w:p w14:paraId="1EE247AD" w14:textId="77777777" w:rsidR="00334A6C" w:rsidRPr="00334A6C" w:rsidRDefault="00334A6C" w:rsidP="003E161B">
            <w:pPr>
              <w:jc w:val="left"/>
              <w:rPr>
                <w:color w:val="000000"/>
                <w:sz w:val="20"/>
                <w:szCs w:val="20"/>
                <w:lang w:val="fr-FR"/>
              </w:rPr>
            </w:pPr>
            <w:r w:rsidRPr="00334A6C">
              <w:rPr>
                <w:color w:val="000000"/>
                <w:sz w:val="20"/>
                <w:lang w:val="fr-FR"/>
              </w:rPr>
              <w:t>ONUDI</w:t>
            </w:r>
          </w:p>
        </w:tc>
        <w:tc>
          <w:tcPr>
            <w:tcW w:w="1578" w:type="dxa"/>
            <w:tcBorders>
              <w:top w:val="nil"/>
              <w:left w:val="nil"/>
              <w:bottom w:val="single" w:sz="4" w:space="0" w:color="auto"/>
              <w:right w:val="single" w:sz="4" w:space="0" w:color="auto"/>
            </w:tcBorders>
            <w:shd w:val="clear" w:color="auto" w:fill="auto"/>
            <w:noWrap/>
            <w:vAlign w:val="center"/>
            <w:hideMark/>
          </w:tcPr>
          <w:p w14:paraId="69E478BC" w14:textId="77777777" w:rsidR="00334A6C" w:rsidRPr="00334A6C" w:rsidRDefault="00334A6C" w:rsidP="003E161B">
            <w:pPr>
              <w:jc w:val="right"/>
              <w:rPr>
                <w:color w:val="000000"/>
                <w:sz w:val="20"/>
                <w:szCs w:val="20"/>
                <w:lang w:val="fr-FR"/>
              </w:rPr>
            </w:pPr>
            <w:r w:rsidRPr="00334A6C">
              <w:rPr>
                <w:color w:val="000000"/>
                <w:sz w:val="20"/>
                <w:lang w:val="fr-FR"/>
              </w:rPr>
              <w:t>20 863 884</w:t>
            </w:r>
          </w:p>
        </w:tc>
        <w:tc>
          <w:tcPr>
            <w:tcW w:w="1578" w:type="dxa"/>
            <w:tcBorders>
              <w:top w:val="nil"/>
              <w:left w:val="nil"/>
              <w:bottom w:val="single" w:sz="4" w:space="0" w:color="auto"/>
              <w:right w:val="single" w:sz="4" w:space="0" w:color="auto"/>
            </w:tcBorders>
            <w:shd w:val="clear" w:color="auto" w:fill="auto"/>
            <w:noWrap/>
            <w:vAlign w:val="center"/>
            <w:hideMark/>
          </w:tcPr>
          <w:p w14:paraId="7CF8A9AC" w14:textId="77777777" w:rsidR="00334A6C" w:rsidRPr="00334A6C" w:rsidRDefault="00334A6C" w:rsidP="003E161B">
            <w:pPr>
              <w:jc w:val="right"/>
              <w:rPr>
                <w:color w:val="000000"/>
                <w:sz w:val="20"/>
                <w:szCs w:val="20"/>
                <w:lang w:val="fr-FR"/>
              </w:rPr>
            </w:pPr>
            <w:r w:rsidRPr="00334A6C">
              <w:rPr>
                <w:color w:val="000000"/>
                <w:sz w:val="20"/>
                <w:lang w:val="fr-FR"/>
              </w:rPr>
              <w:t>20 109 849</w:t>
            </w:r>
          </w:p>
        </w:tc>
        <w:tc>
          <w:tcPr>
            <w:tcW w:w="1578" w:type="dxa"/>
            <w:tcBorders>
              <w:top w:val="nil"/>
              <w:left w:val="nil"/>
              <w:bottom w:val="single" w:sz="4" w:space="0" w:color="auto"/>
              <w:right w:val="single" w:sz="4" w:space="0" w:color="auto"/>
            </w:tcBorders>
            <w:shd w:val="clear" w:color="auto" w:fill="auto"/>
            <w:noWrap/>
            <w:vAlign w:val="center"/>
            <w:hideMark/>
          </w:tcPr>
          <w:p w14:paraId="6A922278" w14:textId="77777777" w:rsidR="00334A6C" w:rsidRPr="00334A6C" w:rsidRDefault="00334A6C" w:rsidP="003E161B">
            <w:pPr>
              <w:jc w:val="right"/>
              <w:rPr>
                <w:color w:val="000000"/>
                <w:sz w:val="20"/>
                <w:szCs w:val="20"/>
                <w:lang w:val="fr-FR"/>
              </w:rPr>
            </w:pPr>
            <w:r w:rsidRPr="00334A6C">
              <w:rPr>
                <w:color w:val="000000"/>
                <w:sz w:val="20"/>
                <w:lang w:val="fr-FR"/>
              </w:rPr>
              <w:t>268,8</w:t>
            </w:r>
          </w:p>
        </w:tc>
        <w:tc>
          <w:tcPr>
            <w:tcW w:w="1579" w:type="dxa"/>
            <w:tcBorders>
              <w:top w:val="nil"/>
              <w:left w:val="nil"/>
              <w:bottom w:val="single" w:sz="4" w:space="0" w:color="auto"/>
              <w:right w:val="single" w:sz="4" w:space="0" w:color="auto"/>
            </w:tcBorders>
            <w:shd w:val="clear" w:color="auto" w:fill="auto"/>
            <w:noWrap/>
            <w:vAlign w:val="center"/>
            <w:hideMark/>
          </w:tcPr>
          <w:p w14:paraId="03414085" w14:textId="77777777" w:rsidR="00334A6C" w:rsidRPr="00334A6C" w:rsidRDefault="00334A6C" w:rsidP="003E161B">
            <w:pPr>
              <w:jc w:val="right"/>
              <w:rPr>
                <w:color w:val="000000"/>
                <w:sz w:val="20"/>
                <w:szCs w:val="20"/>
                <w:lang w:val="fr-FR"/>
              </w:rPr>
            </w:pPr>
            <w:r w:rsidRPr="00334A6C">
              <w:rPr>
                <w:color w:val="000000"/>
                <w:sz w:val="20"/>
                <w:lang w:val="fr-FR"/>
              </w:rPr>
              <w:t>266,1</w:t>
            </w:r>
          </w:p>
        </w:tc>
        <w:tc>
          <w:tcPr>
            <w:tcW w:w="1727" w:type="dxa"/>
            <w:tcBorders>
              <w:top w:val="nil"/>
              <w:left w:val="nil"/>
              <w:bottom w:val="single" w:sz="4" w:space="0" w:color="auto"/>
              <w:right w:val="single" w:sz="4" w:space="0" w:color="auto"/>
            </w:tcBorders>
            <w:shd w:val="clear" w:color="auto" w:fill="auto"/>
            <w:noWrap/>
            <w:vAlign w:val="bottom"/>
            <w:hideMark/>
          </w:tcPr>
          <w:p w14:paraId="7954E982" w14:textId="77777777" w:rsidR="00334A6C" w:rsidRPr="00334A6C" w:rsidRDefault="00334A6C" w:rsidP="003E161B">
            <w:pPr>
              <w:jc w:val="right"/>
              <w:rPr>
                <w:color w:val="000000"/>
                <w:sz w:val="20"/>
                <w:szCs w:val="20"/>
                <w:lang w:val="fr-FR"/>
              </w:rPr>
            </w:pPr>
            <w:r w:rsidRPr="00334A6C">
              <w:rPr>
                <w:color w:val="000000"/>
                <w:sz w:val="20"/>
                <w:lang w:val="fr-FR"/>
              </w:rPr>
              <w:t>12,67</w:t>
            </w:r>
          </w:p>
        </w:tc>
      </w:tr>
      <w:tr w:rsidR="00334A6C" w:rsidRPr="00334A6C" w14:paraId="5A1241E3" w14:textId="77777777" w:rsidTr="003E161B">
        <w:trPr>
          <w:trHeight w:val="187"/>
        </w:trPr>
        <w:tc>
          <w:tcPr>
            <w:tcW w:w="1316" w:type="dxa"/>
            <w:tcBorders>
              <w:top w:val="nil"/>
              <w:left w:val="single" w:sz="4" w:space="0" w:color="auto"/>
              <w:bottom w:val="single" w:sz="4" w:space="0" w:color="auto"/>
              <w:right w:val="single" w:sz="4" w:space="0" w:color="auto"/>
            </w:tcBorders>
            <w:shd w:val="clear" w:color="auto" w:fill="auto"/>
            <w:noWrap/>
            <w:vAlign w:val="center"/>
            <w:hideMark/>
          </w:tcPr>
          <w:p w14:paraId="0FF66601" w14:textId="77777777" w:rsidR="00334A6C" w:rsidRPr="00334A6C" w:rsidRDefault="00334A6C" w:rsidP="003E161B">
            <w:pPr>
              <w:jc w:val="left"/>
              <w:rPr>
                <w:b/>
                <w:bCs/>
                <w:color w:val="000000"/>
                <w:sz w:val="20"/>
                <w:szCs w:val="20"/>
                <w:lang w:val="fr-FR"/>
              </w:rPr>
            </w:pPr>
            <w:r w:rsidRPr="00334A6C">
              <w:rPr>
                <w:b/>
                <w:color w:val="000000"/>
                <w:sz w:val="20"/>
                <w:lang w:val="fr-FR"/>
              </w:rPr>
              <w:t>Total</w:t>
            </w:r>
          </w:p>
        </w:tc>
        <w:tc>
          <w:tcPr>
            <w:tcW w:w="1578" w:type="dxa"/>
            <w:tcBorders>
              <w:top w:val="nil"/>
              <w:left w:val="nil"/>
              <w:bottom w:val="single" w:sz="4" w:space="0" w:color="auto"/>
              <w:right w:val="single" w:sz="4" w:space="0" w:color="auto"/>
            </w:tcBorders>
            <w:shd w:val="clear" w:color="auto" w:fill="auto"/>
            <w:noWrap/>
            <w:vAlign w:val="center"/>
            <w:hideMark/>
          </w:tcPr>
          <w:p w14:paraId="7AB3F9BE" w14:textId="77777777" w:rsidR="00334A6C" w:rsidRPr="00334A6C" w:rsidRDefault="00334A6C" w:rsidP="003E161B">
            <w:pPr>
              <w:jc w:val="right"/>
              <w:rPr>
                <w:b/>
                <w:bCs/>
                <w:color w:val="000000"/>
                <w:sz w:val="20"/>
                <w:szCs w:val="20"/>
                <w:lang w:val="fr-FR"/>
              </w:rPr>
            </w:pPr>
            <w:r w:rsidRPr="00334A6C">
              <w:rPr>
                <w:b/>
                <w:color w:val="000000"/>
                <w:sz w:val="20"/>
                <w:lang w:val="fr-FR"/>
              </w:rPr>
              <w:t>24 106 231</w:t>
            </w:r>
          </w:p>
        </w:tc>
        <w:tc>
          <w:tcPr>
            <w:tcW w:w="1578" w:type="dxa"/>
            <w:tcBorders>
              <w:top w:val="nil"/>
              <w:left w:val="nil"/>
              <w:bottom w:val="single" w:sz="4" w:space="0" w:color="auto"/>
              <w:right w:val="single" w:sz="4" w:space="0" w:color="auto"/>
            </w:tcBorders>
            <w:shd w:val="clear" w:color="auto" w:fill="auto"/>
            <w:noWrap/>
            <w:vAlign w:val="center"/>
            <w:hideMark/>
          </w:tcPr>
          <w:p w14:paraId="6580F5DE" w14:textId="77777777" w:rsidR="00334A6C" w:rsidRPr="00334A6C" w:rsidRDefault="00334A6C" w:rsidP="003E161B">
            <w:pPr>
              <w:jc w:val="right"/>
              <w:rPr>
                <w:b/>
                <w:bCs/>
                <w:color w:val="000000"/>
                <w:sz w:val="20"/>
                <w:szCs w:val="20"/>
                <w:lang w:val="fr-FR"/>
              </w:rPr>
            </w:pPr>
            <w:r w:rsidRPr="00334A6C">
              <w:rPr>
                <w:b/>
                <w:color w:val="000000"/>
                <w:sz w:val="20"/>
                <w:lang w:val="fr-FR"/>
              </w:rPr>
              <w:t>23 009 464</w:t>
            </w:r>
          </w:p>
        </w:tc>
        <w:tc>
          <w:tcPr>
            <w:tcW w:w="1578" w:type="dxa"/>
            <w:tcBorders>
              <w:top w:val="nil"/>
              <w:left w:val="nil"/>
              <w:bottom w:val="single" w:sz="4" w:space="0" w:color="auto"/>
              <w:right w:val="single" w:sz="4" w:space="0" w:color="auto"/>
            </w:tcBorders>
            <w:shd w:val="clear" w:color="auto" w:fill="auto"/>
            <w:noWrap/>
            <w:vAlign w:val="center"/>
            <w:hideMark/>
          </w:tcPr>
          <w:p w14:paraId="1F652BA1" w14:textId="77777777" w:rsidR="00334A6C" w:rsidRPr="00334A6C" w:rsidRDefault="00334A6C" w:rsidP="003E161B">
            <w:pPr>
              <w:jc w:val="right"/>
              <w:rPr>
                <w:b/>
                <w:bCs/>
                <w:color w:val="000000"/>
                <w:sz w:val="20"/>
                <w:szCs w:val="20"/>
                <w:lang w:val="fr-FR"/>
              </w:rPr>
            </w:pPr>
            <w:r w:rsidRPr="00334A6C">
              <w:rPr>
                <w:b/>
                <w:color w:val="000000"/>
                <w:sz w:val="20"/>
                <w:lang w:val="fr-FR"/>
              </w:rPr>
              <w:t>375,0</w:t>
            </w:r>
          </w:p>
        </w:tc>
        <w:tc>
          <w:tcPr>
            <w:tcW w:w="1579" w:type="dxa"/>
            <w:tcBorders>
              <w:top w:val="nil"/>
              <w:left w:val="nil"/>
              <w:bottom w:val="single" w:sz="4" w:space="0" w:color="auto"/>
              <w:right w:val="single" w:sz="4" w:space="0" w:color="auto"/>
            </w:tcBorders>
            <w:shd w:val="clear" w:color="auto" w:fill="auto"/>
            <w:noWrap/>
            <w:vAlign w:val="center"/>
            <w:hideMark/>
          </w:tcPr>
          <w:p w14:paraId="07477B23" w14:textId="77777777" w:rsidR="00334A6C" w:rsidRPr="00334A6C" w:rsidRDefault="00334A6C" w:rsidP="003E161B">
            <w:pPr>
              <w:jc w:val="right"/>
              <w:rPr>
                <w:b/>
                <w:bCs/>
                <w:color w:val="000000"/>
                <w:sz w:val="20"/>
                <w:szCs w:val="20"/>
                <w:lang w:val="fr-FR"/>
              </w:rPr>
            </w:pPr>
            <w:r w:rsidRPr="00334A6C">
              <w:rPr>
                <w:b/>
                <w:color w:val="000000"/>
                <w:sz w:val="20"/>
                <w:lang w:val="fr-FR"/>
              </w:rPr>
              <w:t>372,1</w:t>
            </w:r>
          </w:p>
        </w:tc>
        <w:tc>
          <w:tcPr>
            <w:tcW w:w="1727" w:type="dxa"/>
            <w:tcBorders>
              <w:top w:val="nil"/>
              <w:left w:val="nil"/>
              <w:bottom w:val="single" w:sz="4" w:space="0" w:color="auto"/>
              <w:right w:val="single" w:sz="4" w:space="0" w:color="auto"/>
            </w:tcBorders>
            <w:shd w:val="clear" w:color="auto" w:fill="auto"/>
            <w:noWrap/>
            <w:vAlign w:val="bottom"/>
            <w:hideMark/>
          </w:tcPr>
          <w:p w14:paraId="5C4B914E" w14:textId="77777777" w:rsidR="00334A6C" w:rsidRPr="00334A6C" w:rsidRDefault="00334A6C" w:rsidP="003E161B">
            <w:pPr>
              <w:jc w:val="right"/>
              <w:rPr>
                <w:b/>
                <w:bCs/>
                <w:color w:val="000000"/>
                <w:sz w:val="20"/>
                <w:szCs w:val="20"/>
                <w:lang w:val="fr-FR"/>
              </w:rPr>
            </w:pPr>
            <w:r w:rsidRPr="00334A6C">
              <w:rPr>
                <w:b/>
                <w:color w:val="000000"/>
                <w:sz w:val="20"/>
                <w:lang w:val="fr-FR"/>
              </w:rPr>
              <w:t>6,52</w:t>
            </w:r>
          </w:p>
        </w:tc>
      </w:tr>
    </w:tbl>
    <w:p w14:paraId="09769888" w14:textId="77777777" w:rsidR="00334A6C" w:rsidRPr="00334A6C" w:rsidRDefault="00334A6C" w:rsidP="00334A6C">
      <w:pPr>
        <w:rPr>
          <w:sz w:val="18"/>
          <w:szCs w:val="18"/>
          <w:lang w:val="fr-FR"/>
        </w:rPr>
      </w:pPr>
      <w:r w:rsidRPr="00334A6C">
        <w:rPr>
          <w:sz w:val="18"/>
          <w:lang w:val="fr-FR"/>
        </w:rPr>
        <w:t>* La moyenne totale est fondée sur le total des sept RAP pour Accords pluriannuels reçus, figurant à l’Annexe I.</w:t>
      </w:r>
    </w:p>
    <w:p w14:paraId="25C63E93" w14:textId="77777777" w:rsidR="00334A6C" w:rsidRPr="00334A6C" w:rsidRDefault="00334A6C" w:rsidP="00334A6C">
      <w:pPr>
        <w:spacing w:before="240"/>
        <w:rPr>
          <w:b/>
          <w:bCs/>
          <w:lang w:val="fr-FR"/>
        </w:rPr>
      </w:pPr>
      <w:r w:rsidRPr="00334A6C">
        <w:rPr>
          <w:b/>
          <w:lang w:val="fr-FR"/>
        </w:rPr>
        <w:t>Raisons des retards</w:t>
      </w:r>
    </w:p>
    <w:p w14:paraId="415B447A" w14:textId="77777777" w:rsidR="00334A6C" w:rsidRPr="00334A6C" w:rsidRDefault="00334A6C" w:rsidP="00AC52BB">
      <w:pPr>
        <w:pStyle w:val="Heading1"/>
        <w:widowControl w:val="0"/>
        <w:numPr>
          <w:ilvl w:val="0"/>
          <w:numId w:val="23"/>
        </w:numPr>
        <w:tabs>
          <w:tab w:val="clear" w:pos="0"/>
        </w:tabs>
        <w:spacing w:before="240"/>
        <w:rPr>
          <w:lang w:val="fr-FR"/>
        </w:rPr>
      </w:pPr>
      <w:r w:rsidRPr="00334A6C">
        <w:rPr>
          <w:lang w:val="fr-FR"/>
        </w:rPr>
        <w:t>Les RAP pour Accords pluriannuels reçus concernaient principalement des projets de plan de gestion de l’élimination des HCFC (PGEH) ; cinq pour la phase I et un pour la phase II.</w:t>
      </w:r>
      <w:r w:rsidRPr="00334A6C">
        <w:rPr>
          <w:rStyle w:val="FootnoteReference"/>
          <w:lang w:val="fr-FR"/>
        </w:rPr>
        <w:footnoteReference w:id="4"/>
      </w:r>
      <w:r w:rsidRPr="00334A6C">
        <w:rPr>
          <w:lang w:val="fr-FR"/>
        </w:rPr>
        <w:t xml:space="preserve"> Diverses causes de retard ont été communiquées, liées à la conception des projets, à des retards administratifs, à des retards de fournisseur/entreprise, à des retards de décaissement des fonds et à des retards imposés par la COVID. Prenant note du fait qu’un seul RAP est en rapport avec le bromure de méthyle (BM), les informations ci-dessous se concentrent principalement sur les PGEH, et abordent brièvement le BM. </w:t>
      </w:r>
    </w:p>
    <w:p w14:paraId="655EC333" w14:textId="77777777" w:rsidR="00334A6C" w:rsidRPr="00334A6C" w:rsidRDefault="00334A6C" w:rsidP="00334A6C">
      <w:pPr>
        <w:rPr>
          <w:u w:val="single"/>
          <w:shd w:val="clear" w:color="auto" w:fill="FFFFFF"/>
          <w:lang w:val="fr-FR"/>
        </w:rPr>
      </w:pPr>
      <w:r w:rsidRPr="00334A6C">
        <w:rPr>
          <w:u w:val="single"/>
          <w:shd w:val="clear" w:color="auto" w:fill="FFFFFF"/>
          <w:lang w:val="fr-FR"/>
        </w:rPr>
        <w:t>PGEH</w:t>
      </w:r>
    </w:p>
    <w:p w14:paraId="7F737548" w14:textId="77777777" w:rsidR="00334A6C" w:rsidRPr="00334A6C" w:rsidRDefault="00334A6C" w:rsidP="00334A6C">
      <w:pPr>
        <w:pStyle w:val="Heading1"/>
        <w:widowControl w:val="0"/>
        <w:numPr>
          <w:ilvl w:val="0"/>
          <w:numId w:val="0"/>
        </w:numPr>
        <w:spacing w:before="240"/>
        <w:rPr>
          <w:i/>
          <w:iCs/>
          <w:lang w:val="fr-FR"/>
        </w:rPr>
      </w:pPr>
      <w:r w:rsidRPr="00334A6C">
        <w:rPr>
          <w:i/>
          <w:lang w:val="fr-FR"/>
        </w:rPr>
        <w:t>Facteurs externes</w:t>
      </w:r>
    </w:p>
    <w:p w14:paraId="0B6751BB" w14:textId="77777777" w:rsidR="00334A6C" w:rsidRPr="00334A6C" w:rsidRDefault="00334A6C" w:rsidP="00AC52BB">
      <w:pPr>
        <w:pStyle w:val="Heading1"/>
        <w:widowControl w:val="0"/>
        <w:numPr>
          <w:ilvl w:val="0"/>
          <w:numId w:val="23"/>
        </w:numPr>
        <w:tabs>
          <w:tab w:val="clear" w:pos="0"/>
          <w:tab w:val="left" w:pos="720"/>
          <w:tab w:val="num" w:pos="1440"/>
        </w:tabs>
        <w:spacing w:before="240"/>
        <w:rPr>
          <w:lang w:val="fr-FR"/>
        </w:rPr>
      </w:pPr>
      <w:r w:rsidRPr="00334A6C">
        <w:rPr>
          <w:lang w:val="fr-FR"/>
        </w:rPr>
        <w:t xml:space="preserve">Il a été indiqué dans plusieurs cas que la pandémie de COVID-19 a eu une incidence sur de nombreux aspects différents de la mise en œuvre des projets, du renforcement de la capacité (pas de formation en personne) aux problèmes de ralentissement dans la chaîne d’approvisionnement, provoquant une pénurie mondiale des systèmes chimiques. </w:t>
      </w:r>
    </w:p>
    <w:p w14:paraId="15B72F1B" w14:textId="77777777" w:rsidR="00334A6C" w:rsidRPr="00334A6C" w:rsidRDefault="00334A6C" w:rsidP="00AC52BB">
      <w:pPr>
        <w:pStyle w:val="Heading1"/>
        <w:widowControl w:val="0"/>
        <w:numPr>
          <w:ilvl w:val="0"/>
          <w:numId w:val="23"/>
        </w:numPr>
        <w:tabs>
          <w:tab w:val="clear" w:pos="0"/>
        </w:tabs>
        <w:spacing w:before="240"/>
        <w:rPr>
          <w:lang w:val="fr-FR"/>
        </w:rPr>
      </w:pPr>
      <w:r w:rsidRPr="00334A6C">
        <w:rPr>
          <w:lang w:val="fr-FR"/>
        </w:rPr>
        <w:t>Des facteurs institutionnels tels que les changements de gouvernement ont également retardé la signature finale et le lancement de projets dans certains pays bénéficiaires, retardant la date de commencement d’environ un an. Les changements de gouvernement ont entraîné des changements de titulaires dans les ministères concernés et le processus de signature a donc été retardé.</w:t>
      </w:r>
    </w:p>
    <w:p w14:paraId="2F96CCD1" w14:textId="77777777" w:rsidR="00334A6C" w:rsidRPr="00334A6C" w:rsidRDefault="00334A6C" w:rsidP="00CC7ABF">
      <w:pPr>
        <w:pStyle w:val="Heading1"/>
        <w:widowControl w:val="0"/>
        <w:numPr>
          <w:ilvl w:val="0"/>
          <w:numId w:val="0"/>
        </w:numPr>
        <w:spacing w:after="120"/>
        <w:ind w:left="-90"/>
        <w:rPr>
          <w:i/>
          <w:iCs/>
          <w:lang w:val="fr-FR"/>
        </w:rPr>
      </w:pPr>
      <w:r w:rsidRPr="00334A6C">
        <w:rPr>
          <w:i/>
          <w:lang w:val="fr-FR"/>
        </w:rPr>
        <w:t>Problèmes administratifs – Accords et décaissement des fonds</w:t>
      </w:r>
    </w:p>
    <w:p w14:paraId="473C35A2" w14:textId="77777777" w:rsidR="00334A6C" w:rsidRPr="00334A6C" w:rsidRDefault="00334A6C" w:rsidP="00CC7ABF">
      <w:pPr>
        <w:pStyle w:val="Heading1"/>
        <w:widowControl w:val="0"/>
        <w:numPr>
          <w:ilvl w:val="0"/>
          <w:numId w:val="23"/>
        </w:numPr>
        <w:tabs>
          <w:tab w:val="clear" w:pos="0"/>
        </w:tabs>
        <w:spacing w:after="120"/>
        <w:rPr>
          <w:lang w:val="fr-FR"/>
        </w:rPr>
      </w:pPr>
      <w:r w:rsidRPr="00334A6C">
        <w:rPr>
          <w:lang w:val="fr-FR"/>
        </w:rPr>
        <w:t xml:space="preserve">Des retards liés à des problèmes administratifs ont été signalés, parmi lesquels, entre autres : a) la lenteur du processus de signature de l’accord de subvention ; b) des problèmes d’approvisionnement ; et c) la transition entre les décaissements de tranche (dépenses insuffisantes pour la première tranche empêchant le décaissement pour la suivante). Dans d’autres projets, il a été mentionné que le processus de rédaction des documents et l’accord entre toutes les parties avait pris plus longtemps que prévu. </w:t>
      </w:r>
    </w:p>
    <w:p w14:paraId="6BE25B2B" w14:textId="77777777" w:rsidR="00334A6C" w:rsidRPr="00334A6C" w:rsidRDefault="00334A6C" w:rsidP="00CC7ABF">
      <w:pPr>
        <w:pStyle w:val="Heading1"/>
        <w:widowControl w:val="0"/>
        <w:numPr>
          <w:ilvl w:val="0"/>
          <w:numId w:val="23"/>
        </w:numPr>
        <w:tabs>
          <w:tab w:val="clear" w:pos="0"/>
        </w:tabs>
        <w:spacing w:before="240"/>
        <w:rPr>
          <w:lang w:val="fr-FR"/>
        </w:rPr>
      </w:pPr>
      <w:r w:rsidRPr="00334A6C">
        <w:rPr>
          <w:lang w:val="fr-FR"/>
        </w:rPr>
        <w:t xml:space="preserve">Une agence a indiqué que le rapport coût-efficacité de la mise en œuvre avait mené à des dépenses réduites et un décaissement incomplet de la première tranche, qui n’avait pas atteint le seuil nécessaire pour permettre l’approbation du décaissement de la tranche suivante. L’agence à la source de cette communication a suggéré d’introduire à l’avenir la possibilité d’une mise en œuvre continue des tranches, afin d’utiliser les soldes disponibles pour les activités convenues. </w:t>
      </w:r>
    </w:p>
    <w:p w14:paraId="65D08039" w14:textId="77777777" w:rsidR="00334A6C" w:rsidRPr="00334A6C" w:rsidRDefault="00334A6C" w:rsidP="00CC7ABF">
      <w:pPr>
        <w:pStyle w:val="Heading1"/>
        <w:widowControl w:val="0"/>
        <w:numPr>
          <w:ilvl w:val="0"/>
          <w:numId w:val="23"/>
        </w:numPr>
        <w:tabs>
          <w:tab w:val="clear" w:pos="0"/>
        </w:tabs>
        <w:spacing w:before="240"/>
        <w:rPr>
          <w:lang w:val="fr-FR"/>
        </w:rPr>
      </w:pPr>
      <w:r w:rsidRPr="00334A6C">
        <w:rPr>
          <w:lang w:val="fr-FR"/>
        </w:rPr>
        <w:t>L’introduction de nouveau outils administratifs (SAP)</w:t>
      </w:r>
      <w:r w:rsidRPr="00334A6C">
        <w:rPr>
          <w:rStyle w:val="FootnoteReference"/>
          <w:lang w:val="fr-FR"/>
        </w:rPr>
        <w:footnoteReference w:id="5"/>
      </w:r>
      <w:r w:rsidRPr="00334A6C">
        <w:rPr>
          <w:lang w:val="fr-FR"/>
        </w:rPr>
        <w:t xml:space="preserve"> a été présentée comme la raison d’un ralentissement de la capacité d’une agence d’exécution, qui a entraîné des retards dans les processus d’appel d’offre pour la fourniture d’équipements et d’outils pour les centres de formation. Il est intéressant de noter que, bien que le RAP ait été soumis maintenant, cette information concerne des faits qui remontent à 2013 et que ce problème particulier pourrait donc avoir été résolu depuis longtemps. </w:t>
      </w:r>
    </w:p>
    <w:p w14:paraId="0AD3F170" w14:textId="77777777" w:rsidR="00334A6C" w:rsidRPr="00334A6C" w:rsidRDefault="00334A6C" w:rsidP="00334A6C">
      <w:pPr>
        <w:keepNext/>
        <w:rPr>
          <w:i/>
          <w:iCs/>
          <w:lang w:val="fr-FR"/>
        </w:rPr>
      </w:pPr>
      <w:r w:rsidRPr="00334A6C">
        <w:rPr>
          <w:i/>
          <w:lang w:val="fr-FR"/>
        </w:rPr>
        <w:t>Fournisseurs et technologie</w:t>
      </w:r>
    </w:p>
    <w:p w14:paraId="7FE20A49" w14:textId="77777777" w:rsidR="00334A6C" w:rsidRPr="00334A6C" w:rsidRDefault="00334A6C" w:rsidP="00CC7ABF">
      <w:pPr>
        <w:pStyle w:val="Heading1"/>
        <w:keepNext/>
        <w:numPr>
          <w:ilvl w:val="0"/>
          <w:numId w:val="23"/>
        </w:numPr>
        <w:tabs>
          <w:tab w:val="clear" w:pos="0"/>
          <w:tab w:val="num" w:pos="1440"/>
        </w:tabs>
        <w:spacing w:before="240"/>
        <w:ind w:left="-90"/>
        <w:rPr>
          <w:lang w:val="fr-FR"/>
        </w:rPr>
      </w:pPr>
      <w:r w:rsidRPr="00334A6C">
        <w:rPr>
          <w:lang w:val="fr-FR"/>
        </w:rPr>
        <w:t xml:space="preserve">Certains retards ont été attribués à des difficultés techniques associées aux essais en laboratoire des nouveaux produits, mais les efforts conjoints des agences et du pays ont permis de surmonter ces difficultés et de rattraper les retards initiaux. Un autre projet a été retardé à cause de l’absence de fournisseurs disponibles pour les équipements nécessaires, car la mise en œuvre dans le pays des équipements de réfrigération et de climatisation à base de HC en 60 Hz n’était pas encore complètement terminée. Ceci a entraîné le besoin d’identifier des fournisseurs étrangers. </w:t>
      </w:r>
    </w:p>
    <w:p w14:paraId="1DB17FFE" w14:textId="77777777" w:rsidR="00334A6C" w:rsidRPr="00334A6C" w:rsidRDefault="00334A6C" w:rsidP="00CC7ABF">
      <w:pPr>
        <w:pStyle w:val="Heading1"/>
        <w:widowControl w:val="0"/>
        <w:numPr>
          <w:ilvl w:val="0"/>
          <w:numId w:val="23"/>
        </w:numPr>
        <w:tabs>
          <w:tab w:val="clear" w:pos="0"/>
          <w:tab w:val="num" w:pos="1440"/>
        </w:tabs>
        <w:spacing w:before="240"/>
        <w:ind w:left="-90"/>
        <w:rPr>
          <w:lang w:val="fr-FR"/>
        </w:rPr>
      </w:pPr>
      <w:r w:rsidRPr="00334A6C">
        <w:rPr>
          <w:lang w:val="fr-FR"/>
        </w:rPr>
        <w:t>D’autres retards ont été attribués à une pénurie mondiale de systèmes chimiques, indisponibles au moment où les entreprises étaient prêtes à commencer les processus de test et les essais. Des difficultés ont également été rencontrées en raison de longues négociations entre les fournisseurs et le bénéficiaire en matière de configuration des équipements, car le bénéficiaire envisageait d’acheter des pièces non éligibles. L’agence d’exécution a effectué une médiation entre les deux parties pour atteindre un accord final qui permettait la mise en œuvre du projet. Un autre projet identifiait l’implication de fournisseurs internationaux comme un facteur de risque pour les retards au niveau national, mettant en avant le manque de leviers pour motiver la livraison.</w:t>
      </w:r>
    </w:p>
    <w:p w14:paraId="3D87F549" w14:textId="77777777" w:rsidR="00334A6C" w:rsidRPr="00334A6C" w:rsidRDefault="00334A6C" w:rsidP="00334A6C">
      <w:pPr>
        <w:rPr>
          <w:u w:val="single"/>
          <w:shd w:val="clear" w:color="auto" w:fill="FFFFFF"/>
          <w:lang w:val="fr-FR"/>
        </w:rPr>
      </w:pPr>
      <w:r w:rsidRPr="00334A6C">
        <w:rPr>
          <w:u w:val="single"/>
          <w:shd w:val="clear" w:color="auto" w:fill="FFFFFF"/>
          <w:lang w:val="fr-FR"/>
        </w:rPr>
        <w:t>BM</w:t>
      </w:r>
    </w:p>
    <w:p w14:paraId="23D9CC56" w14:textId="77777777" w:rsidR="00334A6C" w:rsidRPr="00334A6C" w:rsidRDefault="00334A6C" w:rsidP="00D1107A">
      <w:pPr>
        <w:pStyle w:val="Heading1"/>
        <w:widowControl w:val="0"/>
        <w:numPr>
          <w:ilvl w:val="0"/>
          <w:numId w:val="23"/>
        </w:numPr>
        <w:tabs>
          <w:tab w:val="clear" w:pos="0"/>
          <w:tab w:val="num" w:pos="1440"/>
        </w:tabs>
        <w:spacing w:before="240"/>
        <w:rPr>
          <w:lang w:val="fr-FR"/>
        </w:rPr>
      </w:pPr>
      <w:r w:rsidRPr="00334A6C">
        <w:rPr>
          <w:lang w:val="fr-FR"/>
        </w:rPr>
        <w:t xml:space="preserve">Les retards ont été expliqués par des raisons liées aux entreprises et aux fournisseurs. Les entreprises de fumigation étaient réticentes à participer à l’accord de subvention partielle. Le retard dans l’obtention de l’implication des entreprises a engendré d’autres retards pour l’embauche d’un consultant chargé d’évaluer les méthodes intégrées pour remplacer le BM. Le projet a été lancé plus tard que prévu, mais la subvention a ensuite été prolongée pour 6 mois, ce qui a permis d’achever le projet avec succès et d’atteindre ses objectifs. </w:t>
      </w:r>
    </w:p>
    <w:p w14:paraId="7580B869" w14:textId="77777777" w:rsidR="00334A6C" w:rsidRPr="00334A6C" w:rsidRDefault="00334A6C" w:rsidP="00D1107A">
      <w:pPr>
        <w:pStyle w:val="Heading1"/>
        <w:widowControl w:val="0"/>
        <w:numPr>
          <w:ilvl w:val="0"/>
          <w:numId w:val="23"/>
        </w:numPr>
        <w:tabs>
          <w:tab w:val="clear" w:pos="0"/>
          <w:tab w:val="num" w:pos="1440"/>
        </w:tabs>
        <w:spacing w:before="240"/>
        <w:rPr>
          <w:lang w:val="fr-FR"/>
        </w:rPr>
      </w:pPr>
      <w:r w:rsidRPr="00334A6C">
        <w:rPr>
          <w:lang w:val="fr-FR"/>
        </w:rPr>
        <w:t xml:space="preserve">Ce projet a également souffert de retards de décaissement des tranches, en raison du délai entre la finalisation de la première tranche et le déblocage du décaissement de la tranche suivante. Aucune information n’est disponible au sujet de cette technologie, car il n’y avait qu’une soumission de RAP pour un Accord pluriannuel pour le BM. </w:t>
      </w:r>
    </w:p>
    <w:p w14:paraId="662F84AF" w14:textId="77777777" w:rsidR="00334A6C" w:rsidRPr="00334A6C" w:rsidRDefault="00334A6C" w:rsidP="00334A6C">
      <w:pPr>
        <w:spacing w:before="240"/>
        <w:rPr>
          <w:b/>
          <w:bCs/>
          <w:lang w:val="fr-FR"/>
        </w:rPr>
      </w:pPr>
      <w:r w:rsidRPr="00334A6C">
        <w:rPr>
          <w:b/>
          <w:lang w:val="fr-FR"/>
        </w:rPr>
        <w:t xml:space="preserve">Enseignements tirés </w:t>
      </w:r>
    </w:p>
    <w:p w14:paraId="4802272F" w14:textId="77777777" w:rsidR="00334A6C" w:rsidRPr="00334A6C" w:rsidRDefault="00334A6C" w:rsidP="00334A6C">
      <w:pPr>
        <w:rPr>
          <w:lang w:val="fr-FR"/>
        </w:rPr>
      </w:pPr>
    </w:p>
    <w:p w14:paraId="15A60859" w14:textId="77777777" w:rsidR="00334A6C" w:rsidRPr="00334A6C" w:rsidRDefault="00334A6C" w:rsidP="00334A6C">
      <w:pPr>
        <w:rPr>
          <w:u w:val="single"/>
          <w:shd w:val="clear" w:color="auto" w:fill="FFFFFF"/>
          <w:lang w:val="fr-FR"/>
        </w:rPr>
      </w:pPr>
      <w:r w:rsidRPr="00334A6C">
        <w:rPr>
          <w:u w:val="single"/>
          <w:shd w:val="clear" w:color="auto" w:fill="FFFFFF"/>
          <w:lang w:val="fr-FR"/>
        </w:rPr>
        <w:t>PGEH</w:t>
      </w:r>
    </w:p>
    <w:p w14:paraId="1D9B02BE" w14:textId="77777777" w:rsidR="00334A6C" w:rsidRPr="00334A6C" w:rsidRDefault="00334A6C" w:rsidP="00334A6C">
      <w:pPr>
        <w:rPr>
          <w:lang w:val="fr-FR"/>
        </w:rPr>
      </w:pPr>
    </w:p>
    <w:p w14:paraId="5EC506A4" w14:textId="77777777" w:rsidR="00334A6C" w:rsidRPr="00334A6C" w:rsidRDefault="00334A6C" w:rsidP="00334A6C">
      <w:pPr>
        <w:rPr>
          <w:i/>
          <w:iCs/>
          <w:lang w:val="fr-FR"/>
        </w:rPr>
      </w:pPr>
      <w:r w:rsidRPr="00334A6C">
        <w:rPr>
          <w:i/>
          <w:lang w:val="fr-FR"/>
        </w:rPr>
        <w:t xml:space="preserve">Conception de projet et appropriation par les parties prenantes </w:t>
      </w:r>
    </w:p>
    <w:p w14:paraId="479CB6B1" w14:textId="77777777" w:rsidR="00334A6C" w:rsidRPr="00334A6C" w:rsidRDefault="00334A6C" w:rsidP="00D1107A">
      <w:pPr>
        <w:pStyle w:val="Heading1"/>
        <w:widowControl w:val="0"/>
        <w:numPr>
          <w:ilvl w:val="0"/>
          <w:numId w:val="23"/>
        </w:numPr>
        <w:tabs>
          <w:tab w:val="clear" w:pos="0"/>
          <w:tab w:val="num" w:pos="1440"/>
        </w:tabs>
        <w:spacing w:before="240"/>
        <w:rPr>
          <w:lang w:val="fr-FR"/>
        </w:rPr>
      </w:pPr>
      <w:r w:rsidRPr="00334A6C">
        <w:rPr>
          <w:lang w:val="fr-FR"/>
        </w:rPr>
        <w:t xml:space="preserve">Le gouvernement et l’industrie ont été lourdement impliqués dans la formulation et la définition du champ d’application des projets d’élimination. L’implication quotidienne des associations industrielles et des entreprises consommatrices de SAO a aidé à concevoir des programmes, des mesures et des instruments politiques appropriés, ce qui a créé un environnement favorable et une appropriation par les parties prenantes de la mise en œuvre des activités d’élimination et des projets de reconversion. Compte tenu de l’importante consommation de HCFC-22 dans le secteur de l’entretien, il est crucial de maintenir cette relation à travers les programmes de formation des techniciens d’entretien en cours et en actualisant les connaissances des techniciens en ce qui concerne les nouvelles solutions de remplacement des SAO à venir et l’adoption de substances et de technologies d’entretien respectueuses du climat. </w:t>
      </w:r>
    </w:p>
    <w:p w14:paraId="62197A77" w14:textId="77777777" w:rsidR="00334A6C" w:rsidRPr="00334A6C" w:rsidRDefault="00334A6C" w:rsidP="00D1107A">
      <w:pPr>
        <w:pStyle w:val="Heading1"/>
        <w:widowControl w:val="0"/>
        <w:numPr>
          <w:ilvl w:val="0"/>
          <w:numId w:val="23"/>
        </w:numPr>
        <w:tabs>
          <w:tab w:val="clear" w:pos="0"/>
          <w:tab w:val="num" w:pos="1440"/>
        </w:tabs>
        <w:spacing w:before="240"/>
        <w:rPr>
          <w:lang w:val="fr-FR"/>
        </w:rPr>
      </w:pPr>
      <w:r w:rsidRPr="00334A6C">
        <w:rPr>
          <w:lang w:val="fr-FR"/>
        </w:rPr>
        <w:t xml:space="preserve">En ce qui concerne la conception et la préparation des projets, il a été signalé que, dans un cas, la conception du projet avait permis des paiements rétroactifs des dépenses avant la contre-signature de l’Accord de subvention et que cette flexibilité avait contribué à une exécution réussie du projet. </w:t>
      </w:r>
    </w:p>
    <w:p w14:paraId="067C2317" w14:textId="77777777" w:rsidR="00334A6C" w:rsidRPr="00334A6C" w:rsidRDefault="00334A6C" w:rsidP="00334A6C">
      <w:pPr>
        <w:rPr>
          <w:i/>
          <w:iCs/>
          <w:lang w:val="fr-FR"/>
        </w:rPr>
      </w:pPr>
      <w:r w:rsidRPr="00334A6C">
        <w:rPr>
          <w:i/>
          <w:lang w:val="fr-FR"/>
        </w:rPr>
        <w:t>Renforcement de la capacité</w:t>
      </w:r>
    </w:p>
    <w:p w14:paraId="635AE67F"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Les éléments importants pour le succès de la mise en œuvre du programme de reconversion pour la fabrication de produits d’isolation rigides en mousse de PU dans trois entreprises étaient l’assistance technique et les services consistant en : la fourniture d’une analyse technico-commerciale et d’une assistance pour le choix de la technologie de remplacement la plus appropriée en tenant compte des normes de qualité et des paramètres de performance des produits ; la rédaction de spécifications pour les nouveaux équipements, et la fourniture de services d’ingénierie pour le remplacement des machines existantes lorsque la technologie retenue le justifiait ; la préparation du mandat pour la sous-traitance de la technologie et des services, ainsi que la sélection des fournisseurs de la technologie, des équipements et des services d’ingénierie sur la base d’appels d’offres concurrentiels internationaux ; et l’installation et la mise en service des équipements, la réalisation d’essais conformément à un programme convenu, et la formation du personnel d’exploitation et de gestion. </w:t>
      </w:r>
    </w:p>
    <w:p w14:paraId="3149785E"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Les approches innovantes de l’exécution des projets, telles que le développement de technologies et l’amélioration de la capacité locale par une assistance technique et une formation abondantes, permettent l’introduction économique et durable de technologies respectueuses de l’environnement dans les entreprises nationales tout en améliorant leur pérennité à long terme. </w:t>
      </w:r>
    </w:p>
    <w:p w14:paraId="6A9B8D01"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L’utilisation du personnel de l’Unité de coordination de projet (UCP) pour effectuer des visites de suivi bisannuelles dans les installations industrielles impliquées dans le projet renforce la capacité de l’UCP et la pérennité du projet, tout en réduisant le coût du suivi et la dépendance de l’UCP aux consultants externes. </w:t>
      </w:r>
    </w:p>
    <w:p w14:paraId="6C7D5DEA"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La participation du personnel de l’Unité nationale de l’ozone (UNO) dans les salons de la réfrigération et les événements de l’industrie facilite le contact direct avec les techniciens et les experts de l’industrie de la réfrigération, ce qui aide ensuite à identifier leurs besoins techniques et en matière de formation ainsi que le type d’informations nécessaires. Le renforcement de la capacité est une composante importante pour assurer la pérennité nationale à long terme des activités de formation. </w:t>
      </w:r>
    </w:p>
    <w:p w14:paraId="2088D232"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Une formation précoce des techniciens est souhaitable lors de l’introduction d’une nouvelle technologie, afin d’accroître la probabilité de son adoption et de son utilisation, et pour aider à s’assurer que les nouveaux appareils seront correctement entretenus. Ceci a particulièrement réussi dans le secteur de la climatisation individuelle, qui s’est entièrement converti au frigorigène HFC-410A au même moment. </w:t>
      </w:r>
    </w:p>
    <w:p w14:paraId="3BF48921" w14:textId="77777777" w:rsidR="00334A6C" w:rsidRPr="00334A6C" w:rsidRDefault="00334A6C" w:rsidP="00334A6C">
      <w:pPr>
        <w:rPr>
          <w:i/>
          <w:iCs/>
          <w:lang w:val="fr-FR"/>
        </w:rPr>
      </w:pPr>
      <w:r w:rsidRPr="00334A6C">
        <w:rPr>
          <w:i/>
          <w:lang w:val="fr-FR"/>
        </w:rPr>
        <w:t>Fournisseurs et technologie</w:t>
      </w:r>
    </w:p>
    <w:p w14:paraId="2F3D7CF9"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Un facteur clé dans le succès et la pérennité des réalisations d’un projet a été l’implication des experts de l’industrie dans la définition des spécifications et des critères de sélection appropriés pour les équipements du projet, en tenant compte de la disponibilité et du soutien logistique locaux. Ceci a aidé à éviter des retards dans la reconversion technologique et a augmenté la probabilité de l’incidence durable du projet dans le pays.</w:t>
      </w:r>
    </w:p>
    <w:p w14:paraId="64F028F5"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Il a été rapporté que les projets d’investissement dans le transfert de technologie devraient garantir une incidence minimale sur les opérations industrielles, puisqu’ils créent de nombreux emplois directement et indirectement. Un projet a soutenu l’élimination du HCFC</w:t>
      </w:r>
      <w:r w:rsidRPr="00334A6C">
        <w:rPr>
          <w:lang w:val="fr-FR"/>
        </w:rPr>
        <w:noBreakHyphen/>
        <w:t xml:space="preserve">141b en tant qu’agent de gonflage de la mousse dans trois entreprises de fabrication de réfrigérateurs domestiques, en reconversion vers le cyclopentane pour le soufflage de la mousse isolante. Ceci constituait une opportunité d’amélioration des installations et de rationalisation du processus de fabrication avec une incidence minimale sur les opérations industrielles. Il en a résulté l’élimination de 308 tm de HCFC-141b avec une amélioration en matière d’incidence environnementale, de sécurité au travail et d’assurance qualité des produits, et avec une augmentation de productivité de la main-d’œuvre. Ceci est un exemple des effets secondaires positifs que peut avoir la mise en œuvre de projets pour atteindre les objectifs du Protocole de Montréal sur les politiques environnementale, économique et sociale. </w:t>
      </w:r>
    </w:p>
    <w:p w14:paraId="6C602A4D"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 xml:space="preserve">Un projet a signalé un processus d’approvisionnement fastidieux pour l’utilisation d’équipements provenant du marché local, et la complexité des procédures administratives pour l’exemption de TVA, entraînant des retards initiaux dans la mise en œuvre du projet à cause d’une livraison tardive des équipements. Toutefois, le projet a finalement permis l’acquisition d’équipements locaux à un prix plus concurrentiel que des équipements d’origine internationale, et il a permis aux entreprises de bénéficier d’un ensemble complet d’équipements et d’outils pour la conception et la diffusion sur le marché de nouveaux produits sur la base des technologies de remplacement du HCFC-22 retenues. </w:t>
      </w:r>
    </w:p>
    <w:p w14:paraId="4043AA02" w14:textId="77777777" w:rsidR="00334A6C" w:rsidRPr="00334A6C" w:rsidRDefault="00334A6C" w:rsidP="00334A6C">
      <w:pPr>
        <w:rPr>
          <w:i/>
          <w:iCs/>
          <w:lang w:val="fr-FR"/>
        </w:rPr>
      </w:pPr>
      <w:r w:rsidRPr="00334A6C">
        <w:rPr>
          <w:i/>
          <w:lang w:val="fr-FR"/>
        </w:rPr>
        <w:t xml:space="preserve">Cadre politique et réglementaire </w:t>
      </w:r>
    </w:p>
    <w:p w14:paraId="7EDDE710" w14:textId="77777777" w:rsidR="00334A6C" w:rsidRPr="00334A6C" w:rsidRDefault="00334A6C" w:rsidP="00D1107A">
      <w:pPr>
        <w:pStyle w:val="Heading1"/>
        <w:widowControl w:val="0"/>
        <w:numPr>
          <w:ilvl w:val="0"/>
          <w:numId w:val="23"/>
        </w:numPr>
        <w:tabs>
          <w:tab w:val="clear" w:pos="0"/>
        </w:tabs>
        <w:spacing w:before="240"/>
        <w:rPr>
          <w:lang w:val="fr-FR"/>
        </w:rPr>
      </w:pPr>
      <w:r w:rsidRPr="00334A6C">
        <w:rPr>
          <w:lang w:val="fr-FR"/>
        </w:rPr>
        <w:t>La mise en œuvre de la législation et des politiques est essentielle pour l’élimination de la consommation de HCFC. La préparation et l’adoption nationales d’un cadre législatif complet, ainsi que de mesures législatives concrètes pour réduire la consommation de HCFC conformément au programme accéléré du Protocole de Montréal a joué un rôle important dans la réalisation de l’élimination. Les pays bénéficiaires ont mis en place un système efficace d’octroi de permis et de quotas pour les importations de HCFC, et une interdiction des importations d’équipements de réfrigération et de climatisation contenant des HCFC. Le système d’octroi de permis et de quotas en tant que mesure règlementaire pour contrôler et éliminer les SAO reste l’outil le plus efficace pour s’assurer de la conformité au Protocole de Montréal. Le soutien fourni pour former les agents des douanes dans le cadre de la phase I du PGEH à travers un projet pour suivre les importations de HCFC et de substances avec HCFC a été primordial pour l’exécution sans heurt du système de quotas.</w:t>
      </w:r>
    </w:p>
    <w:p w14:paraId="21F656F0" w14:textId="77777777" w:rsidR="00334A6C" w:rsidRPr="00334A6C" w:rsidRDefault="00334A6C" w:rsidP="00334A6C">
      <w:pPr>
        <w:rPr>
          <w:u w:val="single"/>
          <w:shd w:val="clear" w:color="auto" w:fill="FFFFFF"/>
          <w:lang w:val="fr-FR"/>
        </w:rPr>
      </w:pPr>
      <w:r w:rsidRPr="00334A6C">
        <w:rPr>
          <w:u w:val="single"/>
          <w:shd w:val="clear" w:color="auto" w:fill="FFFFFF"/>
          <w:lang w:val="fr-FR"/>
        </w:rPr>
        <w:t>BM</w:t>
      </w:r>
    </w:p>
    <w:p w14:paraId="0271EE10" w14:textId="77777777" w:rsidR="00334A6C" w:rsidRPr="00334A6C" w:rsidRDefault="00334A6C" w:rsidP="00334A6C">
      <w:pPr>
        <w:rPr>
          <w:u w:val="single"/>
          <w:shd w:val="clear" w:color="auto" w:fill="FFFFFF"/>
          <w:lang w:val="fr-FR"/>
        </w:rPr>
      </w:pPr>
    </w:p>
    <w:p w14:paraId="67C68A1E" w14:textId="77777777" w:rsidR="00334A6C" w:rsidRPr="00334A6C" w:rsidRDefault="00334A6C" w:rsidP="00334A6C">
      <w:pPr>
        <w:rPr>
          <w:i/>
          <w:iCs/>
          <w:lang w:val="fr-FR"/>
        </w:rPr>
      </w:pPr>
      <w:r w:rsidRPr="00334A6C">
        <w:rPr>
          <w:i/>
          <w:lang w:val="fr-FR"/>
        </w:rPr>
        <w:t>Renforcement de la capacité</w:t>
      </w:r>
    </w:p>
    <w:p w14:paraId="46AD847B" w14:textId="77777777" w:rsidR="00334A6C" w:rsidRPr="00334A6C" w:rsidRDefault="00334A6C" w:rsidP="00D1107A">
      <w:pPr>
        <w:pStyle w:val="Heading1"/>
        <w:widowControl w:val="0"/>
        <w:numPr>
          <w:ilvl w:val="0"/>
          <w:numId w:val="23"/>
        </w:numPr>
        <w:tabs>
          <w:tab w:val="clear" w:pos="0"/>
        </w:tabs>
        <w:spacing w:before="240"/>
        <w:ind w:hanging="90"/>
        <w:rPr>
          <w:lang w:val="fr-FR"/>
        </w:rPr>
      </w:pPr>
      <w:r w:rsidRPr="00334A6C">
        <w:rPr>
          <w:lang w:val="fr-FR"/>
        </w:rPr>
        <w:t>Le projet a aidé à sensibiliser aux enjeux, améliorer la constitution de réseau parmi les parties prenantes et augmenter l’efficacité de la coopération entre la PMU, les agences d’exécution et les parties prenantes. Le service phytosanitaire a acquis une meilleure compréhension des enjeux, renforçant ainsi l’incidence positive de son rôle dans le domaine de l’utilisation du BM dans le pays. Le projet a sensibilisé les entreprises de fumigation, les propriétaires d’installations de stockage et les fermiers, qui ont cherché des solutions de remplacement du BM, qu’ils ont proposées et testées pour la fumigation du sol et des marchandises entreposées pendant la mise en œuvre du projet. Ceci a aidé à s’assurer de la pérennité du projet.</w:t>
      </w:r>
    </w:p>
    <w:p w14:paraId="09C03C87" w14:textId="77777777" w:rsidR="00334A6C" w:rsidRPr="00334A6C" w:rsidRDefault="00334A6C" w:rsidP="00334A6C">
      <w:pPr>
        <w:rPr>
          <w:i/>
          <w:iCs/>
          <w:lang w:val="fr-FR"/>
        </w:rPr>
      </w:pPr>
      <w:r w:rsidRPr="00334A6C">
        <w:rPr>
          <w:i/>
          <w:lang w:val="fr-FR"/>
        </w:rPr>
        <w:t>Technologies de remplacement</w:t>
      </w:r>
    </w:p>
    <w:p w14:paraId="2EDEB25A" w14:textId="77777777" w:rsidR="00334A6C" w:rsidRPr="00334A6C" w:rsidRDefault="00334A6C" w:rsidP="00D1107A">
      <w:pPr>
        <w:pStyle w:val="Heading1"/>
        <w:widowControl w:val="0"/>
        <w:numPr>
          <w:ilvl w:val="0"/>
          <w:numId w:val="23"/>
        </w:numPr>
        <w:tabs>
          <w:tab w:val="clear" w:pos="0"/>
          <w:tab w:val="num" w:pos="720"/>
        </w:tabs>
        <w:spacing w:before="240"/>
        <w:rPr>
          <w:lang w:val="fr-FR"/>
        </w:rPr>
      </w:pPr>
      <w:r w:rsidRPr="00334A6C">
        <w:rPr>
          <w:lang w:val="fr-FR"/>
        </w:rPr>
        <w:t xml:space="preserve">L’utilisation de phosphine, en parallèle aux méthodes de gestion intégrée des nuisibles, a soutenu l’élimination du BM pour les applications hors quarantaine et traitements préalables à l’expédition dans le pays. La phosphine reste néanmoins un produit chimique toxique, dont l’application est surveillée de près. L’expérience acquise dans l’utilisation d’un dosage réduit de phosphine afin de limiter, dans la mesure du possible, la dépendance à ce produit toxique pour les besoins hors quarantaine et traitements préalables à l’expédition est en cours d’évaluation en ce qui concerne la quarantaine et les traitements préalables à l’expédition. Dans un effort de réduction des quantités de BM nécessaires pour la quarantaine et les traitements préalables à l’expédition, qui ne sont pas contrôlées au titre du Protocole, des essais ont été menés, dans lesquels des produits/marchandises ont d’abord été traités avec de la phosphine, pour déterminer si des dosages réduits de BM pouvaient alors être appliqués au moment de la quarantaine et des traitements préalables à l’expédition. Cet ensemble d’évaluation a contribué positivement à l’identification de solutions pratiques pour réduire les importations de BM pour les applications sanitaires et préalables à l’expédition, et pour préserver la couche d’ozone. </w:t>
      </w:r>
    </w:p>
    <w:p w14:paraId="306D0016" w14:textId="77777777" w:rsidR="00334A6C" w:rsidRPr="00334A6C" w:rsidRDefault="00334A6C" w:rsidP="00334A6C">
      <w:pPr>
        <w:rPr>
          <w:i/>
          <w:iCs/>
          <w:lang w:val="fr-FR"/>
        </w:rPr>
      </w:pPr>
      <w:r w:rsidRPr="00334A6C">
        <w:rPr>
          <w:i/>
          <w:lang w:val="fr-FR"/>
        </w:rPr>
        <w:t xml:space="preserve">Cadre politique et réglementaire </w:t>
      </w:r>
    </w:p>
    <w:p w14:paraId="60A91A37" w14:textId="77777777" w:rsidR="00334A6C" w:rsidRPr="00334A6C" w:rsidRDefault="00334A6C" w:rsidP="00D1107A">
      <w:pPr>
        <w:pStyle w:val="Heading1"/>
        <w:widowControl w:val="0"/>
        <w:numPr>
          <w:ilvl w:val="0"/>
          <w:numId w:val="23"/>
        </w:numPr>
        <w:tabs>
          <w:tab w:val="clear" w:pos="0"/>
          <w:tab w:val="left" w:pos="630"/>
          <w:tab w:val="num" w:pos="1440"/>
        </w:tabs>
        <w:spacing w:before="240"/>
        <w:rPr>
          <w:lang w:val="fr-FR"/>
        </w:rPr>
      </w:pPr>
      <w:r w:rsidRPr="00334A6C">
        <w:rPr>
          <w:lang w:val="fr-FR"/>
        </w:rPr>
        <w:t>Le gouvernement a augmenté son implication dans la protection de l’environnement mondial en signant activement des engagements internationaux tels que le Protocole de Montréal et en satisfaisant à ses obligations. Des politiques et des règlementations pour contrôler les SAO, dont le BM, qui ont été promulguées pendant la mise en œuvre du projet font partie des principales contributions au succès du projet.</w:t>
      </w:r>
    </w:p>
    <w:p w14:paraId="525FA218" w14:textId="77777777" w:rsidR="00334A6C" w:rsidRPr="00334A6C" w:rsidRDefault="00334A6C" w:rsidP="00334A6C">
      <w:pPr>
        <w:pStyle w:val="ListParagraph"/>
        <w:numPr>
          <w:ilvl w:val="0"/>
          <w:numId w:val="24"/>
        </w:numPr>
        <w:spacing w:after="240"/>
        <w:ind w:left="709"/>
        <w:rPr>
          <w:b/>
          <w:bCs/>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334A6C">
        <w:rPr>
          <w:b/>
        </w:rPr>
        <w:t xml:space="preserve">RÉSUMÉ DES INFORMATIONS DES RAP INDIVIDUELS REÇUS </w:t>
      </w:r>
      <w:bookmarkEnd w:id="2"/>
      <w:bookmarkEnd w:id="3"/>
      <w:bookmarkEnd w:id="4"/>
      <w:bookmarkEnd w:id="5"/>
      <w:bookmarkEnd w:id="6"/>
      <w:bookmarkEnd w:id="7"/>
      <w:bookmarkEnd w:id="8"/>
      <w:bookmarkEnd w:id="9"/>
      <w:bookmarkEnd w:id="10"/>
      <w:bookmarkEnd w:id="11"/>
    </w:p>
    <w:p w14:paraId="39DA650F" w14:textId="77777777" w:rsidR="00334A6C" w:rsidRPr="00334A6C" w:rsidRDefault="00334A6C" w:rsidP="00D1107A">
      <w:pPr>
        <w:pStyle w:val="Heading1"/>
        <w:widowControl w:val="0"/>
        <w:numPr>
          <w:ilvl w:val="0"/>
          <w:numId w:val="23"/>
        </w:numPr>
        <w:tabs>
          <w:tab w:val="clear" w:pos="0"/>
          <w:tab w:val="num" w:pos="540"/>
          <w:tab w:val="num" w:pos="720"/>
        </w:tabs>
        <w:rPr>
          <w:lang w:val="fr-FR"/>
        </w:rPr>
      </w:pPr>
      <w:r w:rsidRPr="00334A6C">
        <w:rPr>
          <w:lang w:val="fr-FR"/>
        </w:rPr>
        <w:t xml:space="preserve">Sur un total de 1 863 projets d’investissement achevés, les agences bilatérales et d’exécution ont remis 1 859 RAP, faisant qu’il reste quatre RAP en souffrance, comme l’indique le tableau 4. </w:t>
      </w:r>
    </w:p>
    <w:p w14:paraId="0A63D156" w14:textId="77777777" w:rsidR="00334A6C" w:rsidRPr="00334A6C" w:rsidRDefault="00334A6C" w:rsidP="00334A6C">
      <w:pPr>
        <w:pStyle w:val="FootnoteText"/>
        <w:widowControl w:val="0"/>
        <w:ind w:left="14"/>
        <w:contextualSpacing/>
        <w:rPr>
          <w:b/>
          <w:sz w:val="22"/>
          <w:szCs w:val="22"/>
          <w:lang w:val="fr-FR"/>
        </w:rPr>
      </w:pPr>
      <w:r w:rsidRPr="00334A6C">
        <w:rPr>
          <w:b/>
          <w:sz w:val="22"/>
          <w:lang w:val="fr-FR"/>
        </w:rPr>
        <w:t>Tableau 4. RAP remis pour des projets d’investissement</w:t>
      </w:r>
    </w:p>
    <w:tbl>
      <w:tblPr>
        <w:tblW w:w="9365" w:type="dxa"/>
        <w:tblInd w:w="-5" w:type="dxa"/>
        <w:tblLayout w:type="fixed"/>
        <w:tblLook w:val="04A0" w:firstRow="1" w:lastRow="0" w:firstColumn="1" w:lastColumn="0" w:noHBand="0" w:noVBand="1"/>
      </w:tblPr>
      <w:tblGrid>
        <w:gridCol w:w="2552"/>
        <w:gridCol w:w="1703"/>
        <w:gridCol w:w="1703"/>
        <w:gridCol w:w="1703"/>
        <w:gridCol w:w="1704"/>
      </w:tblGrid>
      <w:tr w:rsidR="00334A6C" w:rsidRPr="00334A6C" w14:paraId="05FE77FF" w14:textId="77777777" w:rsidTr="003E161B">
        <w:trPr>
          <w:tblHeader/>
        </w:trPr>
        <w:tc>
          <w:tcPr>
            <w:tcW w:w="2552" w:type="dxa"/>
            <w:tcBorders>
              <w:top w:val="single" w:sz="4" w:space="0" w:color="auto"/>
              <w:left w:val="single" w:sz="4" w:space="0" w:color="auto"/>
              <w:bottom w:val="single" w:sz="4" w:space="0" w:color="auto"/>
              <w:right w:val="single" w:sz="4" w:space="0" w:color="auto"/>
            </w:tcBorders>
            <w:noWrap/>
            <w:vAlign w:val="center"/>
            <w:hideMark/>
          </w:tcPr>
          <w:p w14:paraId="32627E66"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Agence</w:t>
            </w:r>
          </w:p>
        </w:tc>
        <w:tc>
          <w:tcPr>
            <w:tcW w:w="1703" w:type="dxa"/>
            <w:tcBorders>
              <w:top w:val="single" w:sz="4" w:space="0" w:color="auto"/>
              <w:left w:val="nil"/>
              <w:bottom w:val="single" w:sz="4" w:space="0" w:color="auto"/>
              <w:right w:val="single" w:sz="4" w:space="0" w:color="auto"/>
            </w:tcBorders>
            <w:noWrap/>
            <w:vAlign w:val="center"/>
            <w:hideMark/>
          </w:tcPr>
          <w:p w14:paraId="0797E4B4"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Terminé</w:t>
            </w:r>
          </w:p>
        </w:tc>
        <w:tc>
          <w:tcPr>
            <w:tcW w:w="1703" w:type="dxa"/>
            <w:tcBorders>
              <w:top w:val="single" w:sz="4" w:space="0" w:color="auto"/>
              <w:left w:val="nil"/>
              <w:bottom w:val="single" w:sz="4" w:space="0" w:color="auto"/>
              <w:right w:val="single" w:sz="4" w:space="0" w:color="auto"/>
            </w:tcBorders>
            <w:vAlign w:val="center"/>
            <w:hideMark/>
          </w:tcPr>
          <w:p w14:paraId="692D721A" w14:textId="77777777" w:rsidR="00334A6C" w:rsidRPr="00334A6C" w:rsidRDefault="00334A6C" w:rsidP="003E161B">
            <w:pPr>
              <w:widowControl w:val="0"/>
              <w:jc w:val="center"/>
              <w:rPr>
                <w:b/>
                <w:bCs/>
                <w:sz w:val="20"/>
                <w:szCs w:val="20"/>
                <w:lang w:val="fr-FR"/>
              </w:rPr>
            </w:pPr>
            <w:r w:rsidRPr="00334A6C">
              <w:rPr>
                <w:b/>
                <w:sz w:val="20"/>
                <w:lang w:val="fr-FR"/>
              </w:rPr>
              <w:t>Reçus avant la 88</w:t>
            </w:r>
            <w:r w:rsidRPr="00334A6C">
              <w:rPr>
                <w:b/>
                <w:sz w:val="20"/>
                <w:vertAlign w:val="superscript"/>
                <w:lang w:val="fr-FR"/>
              </w:rPr>
              <w:t>e</w:t>
            </w:r>
            <w:r w:rsidRPr="00334A6C">
              <w:rPr>
                <w:b/>
                <w:sz w:val="20"/>
                <w:lang w:val="fr-FR"/>
              </w:rPr>
              <w:t> réunion</w:t>
            </w:r>
          </w:p>
        </w:tc>
        <w:tc>
          <w:tcPr>
            <w:tcW w:w="1703" w:type="dxa"/>
            <w:tcBorders>
              <w:top w:val="single" w:sz="4" w:space="0" w:color="auto"/>
              <w:left w:val="nil"/>
              <w:bottom w:val="single" w:sz="4" w:space="0" w:color="auto"/>
              <w:right w:val="single" w:sz="4" w:space="0" w:color="auto"/>
            </w:tcBorders>
            <w:vAlign w:val="center"/>
            <w:hideMark/>
          </w:tcPr>
          <w:p w14:paraId="0F7F4FCD" w14:textId="77777777" w:rsidR="00334A6C" w:rsidRPr="00334A6C" w:rsidRDefault="00334A6C" w:rsidP="003E161B">
            <w:pPr>
              <w:widowControl w:val="0"/>
              <w:jc w:val="center"/>
              <w:rPr>
                <w:b/>
                <w:bCs/>
                <w:sz w:val="20"/>
                <w:szCs w:val="20"/>
                <w:lang w:val="fr-FR"/>
              </w:rPr>
            </w:pPr>
            <w:r w:rsidRPr="00334A6C">
              <w:rPr>
                <w:b/>
                <w:sz w:val="20"/>
                <w:lang w:val="fr-FR"/>
              </w:rPr>
              <w:t>Reçus après la 88</w:t>
            </w:r>
            <w:r w:rsidRPr="00334A6C">
              <w:rPr>
                <w:b/>
                <w:sz w:val="20"/>
                <w:vertAlign w:val="superscript"/>
                <w:lang w:val="fr-FR"/>
              </w:rPr>
              <w:t>e</w:t>
            </w:r>
            <w:r w:rsidRPr="00334A6C">
              <w:rPr>
                <w:b/>
                <w:sz w:val="20"/>
                <w:lang w:val="fr-FR"/>
              </w:rPr>
              <w:t> réunion</w:t>
            </w:r>
          </w:p>
        </w:tc>
        <w:tc>
          <w:tcPr>
            <w:tcW w:w="1704" w:type="dxa"/>
            <w:tcBorders>
              <w:top w:val="single" w:sz="4" w:space="0" w:color="auto"/>
              <w:left w:val="nil"/>
              <w:bottom w:val="single" w:sz="4" w:space="0" w:color="auto"/>
              <w:right w:val="single" w:sz="4" w:space="0" w:color="auto"/>
            </w:tcBorders>
            <w:vAlign w:val="center"/>
            <w:hideMark/>
          </w:tcPr>
          <w:p w14:paraId="222524B8" w14:textId="77777777" w:rsidR="00334A6C" w:rsidRPr="00334A6C" w:rsidRDefault="00334A6C" w:rsidP="003E161B">
            <w:pPr>
              <w:widowControl w:val="0"/>
              <w:jc w:val="center"/>
              <w:rPr>
                <w:b/>
                <w:bCs/>
                <w:sz w:val="20"/>
                <w:szCs w:val="20"/>
                <w:lang w:val="fr-FR"/>
              </w:rPr>
            </w:pPr>
            <w:r w:rsidRPr="00334A6C">
              <w:rPr>
                <w:b/>
                <w:sz w:val="20"/>
                <w:lang w:val="fr-FR"/>
              </w:rPr>
              <w:t>En souffrance</w:t>
            </w:r>
          </w:p>
        </w:tc>
      </w:tr>
      <w:tr w:rsidR="00334A6C" w:rsidRPr="00334A6C" w14:paraId="13BFB76C" w14:textId="77777777" w:rsidTr="003E161B">
        <w:tc>
          <w:tcPr>
            <w:tcW w:w="2552" w:type="dxa"/>
            <w:tcBorders>
              <w:top w:val="single" w:sz="4" w:space="0" w:color="auto"/>
              <w:left w:val="single" w:sz="4" w:space="0" w:color="auto"/>
              <w:bottom w:val="single" w:sz="4" w:space="0" w:color="auto"/>
              <w:right w:val="single" w:sz="4" w:space="0" w:color="auto"/>
            </w:tcBorders>
            <w:noWrap/>
          </w:tcPr>
          <w:p w14:paraId="0E4E1A40" w14:textId="77777777" w:rsidR="00334A6C" w:rsidRPr="00334A6C" w:rsidRDefault="00334A6C" w:rsidP="003E161B">
            <w:pPr>
              <w:widowControl w:val="0"/>
              <w:jc w:val="left"/>
              <w:rPr>
                <w:b/>
                <w:bCs/>
                <w:color w:val="000000"/>
                <w:sz w:val="20"/>
                <w:szCs w:val="20"/>
                <w:lang w:val="fr-FR"/>
              </w:rPr>
            </w:pPr>
            <w:r w:rsidRPr="00334A6C">
              <w:rPr>
                <w:snapToGrid w:val="0"/>
                <w:sz w:val="20"/>
                <w:lang w:val="fr-FR"/>
              </w:rPr>
              <w:t>Canada</w:t>
            </w:r>
          </w:p>
        </w:tc>
        <w:tc>
          <w:tcPr>
            <w:tcW w:w="1703" w:type="dxa"/>
            <w:tcBorders>
              <w:top w:val="single" w:sz="4" w:space="0" w:color="auto"/>
              <w:left w:val="nil"/>
              <w:bottom w:val="single" w:sz="4" w:space="0" w:color="auto"/>
              <w:right w:val="single" w:sz="4" w:space="0" w:color="auto"/>
            </w:tcBorders>
            <w:noWrap/>
          </w:tcPr>
          <w:p w14:paraId="6551CDF5" w14:textId="77777777" w:rsidR="00334A6C" w:rsidRPr="00334A6C" w:rsidRDefault="00334A6C" w:rsidP="003E161B">
            <w:pPr>
              <w:widowControl w:val="0"/>
              <w:jc w:val="right"/>
              <w:rPr>
                <w:snapToGrid w:val="0"/>
                <w:sz w:val="20"/>
                <w:szCs w:val="20"/>
                <w:lang w:val="fr-FR"/>
              </w:rPr>
            </w:pPr>
            <w:r w:rsidRPr="00334A6C">
              <w:rPr>
                <w:snapToGrid w:val="0"/>
                <w:sz w:val="20"/>
                <w:lang w:val="fr-FR"/>
              </w:rPr>
              <w:t>2</w:t>
            </w:r>
          </w:p>
        </w:tc>
        <w:tc>
          <w:tcPr>
            <w:tcW w:w="1703" w:type="dxa"/>
            <w:tcBorders>
              <w:top w:val="single" w:sz="4" w:space="0" w:color="auto"/>
              <w:left w:val="nil"/>
              <w:bottom w:val="single" w:sz="4" w:space="0" w:color="auto"/>
              <w:right w:val="single" w:sz="4" w:space="0" w:color="auto"/>
            </w:tcBorders>
          </w:tcPr>
          <w:p w14:paraId="0E571F80" w14:textId="77777777" w:rsidR="00334A6C" w:rsidRPr="00334A6C" w:rsidRDefault="00334A6C" w:rsidP="003E161B">
            <w:pPr>
              <w:widowControl w:val="0"/>
              <w:jc w:val="right"/>
              <w:rPr>
                <w:snapToGrid w:val="0"/>
                <w:sz w:val="20"/>
                <w:szCs w:val="20"/>
                <w:lang w:val="fr-FR"/>
              </w:rPr>
            </w:pPr>
            <w:r w:rsidRPr="00334A6C">
              <w:rPr>
                <w:snapToGrid w:val="0"/>
                <w:sz w:val="20"/>
                <w:lang w:val="fr-FR"/>
              </w:rPr>
              <w:t>0</w:t>
            </w:r>
          </w:p>
        </w:tc>
        <w:tc>
          <w:tcPr>
            <w:tcW w:w="1703" w:type="dxa"/>
            <w:tcBorders>
              <w:top w:val="single" w:sz="4" w:space="0" w:color="auto"/>
              <w:left w:val="nil"/>
              <w:bottom w:val="single" w:sz="4" w:space="0" w:color="auto"/>
              <w:right w:val="single" w:sz="4" w:space="0" w:color="auto"/>
            </w:tcBorders>
          </w:tcPr>
          <w:p w14:paraId="3F602FC4" w14:textId="77777777" w:rsidR="00334A6C" w:rsidRPr="00334A6C" w:rsidRDefault="00334A6C" w:rsidP="003E161B">
            <w:pPr>
              <w:widowControl w:val="0"/>
              <w:jc w:val="right"/>
              <w:rPr>
                <w:snapToGrid w:val="0"/>
                <w:sz w:val="20"/>
                <w:szCs w:val="20"/>
                <w:lang w:val="fr-FR"/>
              </w:rPr>
            </w:pPr>
            <w:r w:rsidRPr="00334A6C">
              <w:rPr>
                <w:snapToGrid w:val="0"/>
                <w:sz w:val="20"/>
                <w:lang w:val="fr-FR"/>
              </w:rPr>
              <w:t>2</w:t>
            </w:r>
          </w:p>
        </w:tc>
        <w:tc>
          <w:tcPr>
            <w:tcW w:w="1704" w:type="dxa"/>
            <w:tcBorders>
              <w:top w:val="single" w:sz="4" w:space="0" w:color="auto"/>
              <w:left w:val="nil"/>
              <w:bottom w:val="single" w:sz="4" w:space="0" w:color="auto"/>
              <w:right w:val="single" w:sz="4" w:space="0" w:color="auto"/>
            </w:tcBorders>
          </w:tcPr>
          <w:p w14:paraId="681549DE" w14:textId="77777777" w:rsidR="00334A6C" w:rsidRPr="00334A6C" w:rsidRDefault="00334A6C" w:rsidP="003E161B">
            <w:pPr>
              <w:widowControl w:val="0"/>
              <w:jc w:val="right"/>
              <w:rPr>
                <w:snapToGrid w:val="0"/>
                <w:sz w:val="20"/>
                <w:szCs w:val="20"/>
                <w:lang w:val="fr-FR"/>
              </w:rPr>
            </w:pPr>
            <w:r w:rsidRPr="00334A6C">
              <w:rPr>
                <w:snapToGrid w:val="0"/>
                <w:sz w:val="20"/>
                <w:lang w:val="fr-FR"/>
              </w:rPr>
              <w:t>0</w:t>
            </w:r>
          </w:p>
        </w:tc>
      </w:tr>
      <w:tr w:rsidR="00334A6C" w:rsidRPr="00334A6C" w14:paraId="3DE31869" w14:textId="77777777" w:rsidTr="003E161B">
        <w:tc>
          <w:tcPr>
            <w:tcW w:w="2552" w:type="dxa"/>
            <w:tcBorders>
              <w:top w:val="single" w:sz="4" w:space="0" w:color="auto"/>
              <w:left w:val="single" w:sz="4" w:space="0" w:color="auto"/>
              <w:bottom w:val="single" w:sz="4" w:space="0" w:color="auto"/>
              <w:right w:val="single" w:sz="4" w:space="0" w:color="auto"/>
            </w:tcBorders>
            <w:noWrap/>
          </w:tcPr>
          <w:p w14:paraId="3CEC61AF" w14:textId="77777777" w:rsidR="00334A6C" w:rsidRPr="00334A6C" w:rsidRDefault="00334A6C" w:rsidP="003E161B">
            <w:pPr>
              <w:widowControl w:val="0"/>
              <w:jc w:val="left"/>
              <w:rPr>
                <w:b/>
                <w:bCs/>
                <w:color w:val="000000"/>
                <w:sz w:val="20"/>
                <w:szCs w:val="20"/>
                <w:lang w:val="fr-FR"/>
              </w:rPr>
            </w:pPr>
            <w:r w:rsidRPr="00334A6C">
              <w:rPr>
                <w:snapToGrid w:val="0"/>
                <w:sz w:val="20"/>
                <w:lang w:val="fr-FR"/>
              </w:rPr>
              <w:t>France</w:t>
            </w:r>
          </w:p>
        </w:tc>
        <w:tc>
          <w:tcPr>
            <w:tcW w:w="1703" w:type="dxa"/>
            <w:tcBorders>
              <w:top w:val="single" w:sz="4" w:space="0" w:color="auto"/>
              <w:left w:val="nil"/>
              <w:bottom w:val="single" w:sz="4" w:space="0" w:color="auto"/>
              <w:right w:val="single" w:sz="4" w:space="0" w:color="auto"/>
            </w:tcBorders>
            <w:noWrap/>
          </w:tcPr>
          <w:p w14:paraId="536C39EF" w14:textId="77777777" w:rsidR="00334A6C" w:rsidRPr="00334A6C" w:rsidRDefault="00334A6C" w:rsidP="003E161B">
            <w:pPr>
              <w:widowControl w:val="0"/>
              <w:jc w:val="right"/>
              <w:rPr>
                <w:snapToGrid w:val="0"/>
                <w:sz w:val="20"/>
                <w:szCs w:val="20"/>
                <w:lang w:val="fr-FR"/>
              </w:rPr>
            </w:pPr>
            <w:r w:rsidRPr="00334A6C">
              <w:rPr>
                <w:snapToGrid w:val="0"/>
                <w:sz w:val="20"/>
                <w:lang w:val="fr-FR"/>
              </w:rPr>
              <w:t>13</w:t>
            </w:r>
          </w:p>
        </w:tc>
        <w:tc>
          <w:tcPr>
            <w:tcW w:w="1703" w:type="dxa"/>
            <w:tcBorders>
              <w:top w:val="single" w:sz="4" w:space="0" w:color="auto"/>
              <w:left w:val="nil"/>
              <w:bottom w:val="single" w:sz="4" w:space="0" w:color="auto"/>
              <w:right w:val="single" w:sz="4" w:space="0" w:color="auto"/>
            </w:tcBorders>
          </w:tcPr>
          <w:p w14:paraId="79F76AF9" w14:textId="77777777" w:rsidR="00334A6C" w:rsidRPr="00334A6C" w:rsidRDefault="00334A6C" w:rsidP="003E161B">
            <w:pPr>
              <w:widowControl w:val="0"/>
              <w:jc w:val="right"/>
              <w:rPr>
                <w:snapToGrid w:val="0"/>
                <w:sz w:val="20"/>
                <w:szCs w:val="20"/>
                <w:lang w:val="fr-FR"/>
              </w:rPr>
            </w:pPr>
            <w:r w:rsidRPr="00334A6C">
              <w:rPr>
                <w:snapToGrid w:val="0"/>
                <w:sz w:val="20"/>
                <w:lang w:val="fr-FR"/>
              </w:rPr>
              <w:t>13</w:t>
            </w:r>
          </w:p>
        </w:tc>
        <w:tc>
          <w:tcPr>
            <w:tcW w:w="1703" w:type="dxa"/>
            <w:tcBorders>
              <w:top w:val="single" w:sz="4" w:space="0" w:color="auto"/>
              <w:left w:val="nil"/>
              <w:bottom w:val="single" w:sz="4" w:space="0" w:color="auto"/>
              <w:right w:val="single" w:sz="4" w:space="0" w:color="auto"/>
            </w:tcBorders>
          </w:tcPr>
          <w:p w14:paraId="23CFDAE7" w14:textId="77777777" w:rsidR="00334A6C" w:rsidRPr="00334A6C" w:rsidRDefault="00334A6C" w:rsidP="003E161B">
            <w:pPr>
              <w:widowControl w:val="0"/>
              <w:jc w:val="right"/>
              <w:rPr>
                <w:snapToGrid w:val="0"/>
                <w:sz w:val="20"/>
                <w:szCs w:val="20"/>
                <w:lang w:val="fr-FR"/>
              </w:rPr>
            </w:pPr>
            <w:r w:rsidRPr="00334A6C">
              <w:rPr>
                <w:snapToGrid w:val="0"/>
                <w:sz w:val="20"/>
                <w:lang w:val="fr-FR"/>
              </w:rPr>
              <w:t>0</w:t>
            </w:r>
          </w:p>
        </w:tc>
        <w:tc>
          <w:tcPr>
            <w:tcW w:w="1704" w:type="dxa"/>
            <w:tcBorders>
              <w:top w:val="single" w:sz="4" w:space="0" w:color="auto"/>
              <w:left w:val="nil"/>
              <w:bottom w:val="single" w:sz="4" w:space="0" w:color="auto"/>
              <w:right w:val="single" w:sz="4" w:space="0" w:color="auto"/>
            </w:tcBorders>
          </w:tcPr>
          <w:p w14:paraId="780DA0EA" w14:textId="77777777" w:rsidR="00334A6C" w:rsidRPr="00334A6C" w:rsidRDefault="00334A6C" w:rsidP="003E161B">
            <w:pPr>
              <w:widowControl w:val="0"/>
              <w:jc w:val="right"/>
              <w:rPr>
                <w:snapToGrid w:val="0"/>
                <w:sz w:val="20"/>
                <w:szCs w:val="20"/>
                <w:lang w:val="fr-FR"/>
              </w:rPr>
            </w:pPr>
            <w:r w:rsidRPr="00334A6C">
              <w:rPr>
                <w:snapToGrid w:val="0"/>
                <w:sz w:val="20"/>
                <w:lang w:val="fr-FR"/>
              </w:rPr>
              <w:t>0</w:t>
            </w:r>
          </w:p>
        </w:tc>
      </w:tr>
      <w:tr w:rsidR="00334A6C" w:rsidRPr="00334A6C" w14:paraId="44384365" w14:textId="77777777" w:rsidTr="003E161B">
        <w:tc>
          <w:tcPr>
            <w:tcW w:w="2552" w:type="dxa"/>
            <w:tcBorders>
              <w:top w:val="single" w:sz="4" w:space="0" w:color="auto"/>
              <w:left w:val="single" w:sz="4" w:space="0" w:color="auto"/>
              <w:bottom w:val="single" w:sz="4" w:space="0" w:color="auto"/>
              <w:right w:val="single" w:sz="4" w:space="0" w:color="auto"/>
            </w:tcBorders>
            <w:noWrap/>
          </w:tcPr>
          <w:p w14:paraId="4C2C4118" w14:textId="77777777" w:rsidR="00334A6C" w:rsidRPr="00334A6C" w:rsidRDefault="00334A6C" w:rsidP="003E161B">
            <w:pPr>
              <w:widowControl w:val="0"/>
              <w:jc w:val="left"/>
              <w:rPr>
                <w:b/>
                <w:bCs/>
                <w:color w:val="000000"/>
                <w:sz w:val="20"/>
                <w:szCs w:val="20"/>
                <w:lang w:val="fr-FR"/>
              </w:rPr>
            </w:pPr>
            <w:r w:rsidRPr="00334A6C">
              <w:rPr>
                <w:snapToGrid w:val="0"/>
                <w:sz w:val="20"/>
                <w:lang w:val="fr-FR"/>
              </w:rPr>
              <w:t>Allemagne</w:t>
            </w:r>
          </w:p>
        </w:tc>
        <w:tc>
          <w:tcPr>
            <w:tcW w:w="1703" w:type="dxa"/>
            <w:tcBorders>
              <w:top w:val="single" w:sz="4" w:space="0" w:color="auto"/>
              <w:left w:val="nil"/>
              <w:bottom w:val="single" w:sz="4" w:space="0" w:color="auto"/>
              <w:right w:val="single" w:sz="4" w:space="0" w:color="auto"/>
            </w:tcBorders>
            <w:noWrap/>
          </w:tcPr>
          <w:p w14:paraId="58CA2476" w14:textId="77777777" w:rsidR="00334A6C" w:rsidRPr="00334A6C" w:rsidRDefault="00334A6C" w:rsidP="003E161B">
            <w:pPr>
              <w:widowControl w:val="0"/>
              <w:jc w:val="right"/>
              <w:rPr>
                <w:snapToGrid w:val="0"/>
                <w:sz w:val="20"/>
                <w:szCs w:val="20"/>
                <w:lang w:val="fr-FR"/>
              </w:rPr>
            </w:pPr>
            <w:r w:rsidRPr="00334A6C">
              <w:rPr>
                <w:snapToGrid w:val="0"/>
                <w:sz w:val="20"/>
                <w:lang w:val="fr-FR"/>
              </w:rPr>
              <w:t>20</w:t>
            </w:r>
          </w:p>
        </w:tc>
        <w:tc>
          <w:tcPr>
            <w:tcW w:w="1703" w:type="dxa"/>
            <w:tcBorders>
              <w:top w:val="single" w:sz="4" w:space="0" w:color="auto"/>
              <w:left w:val="nil"/>
              <w:bottom w:val="single" w:sz="4" w:space="0" w:color="auto"/>
              <w:right w:val="single" w:sz="4" w:space="0" w:color="auto"/>
            </w:tcBorders>
          </w:tcPr>
          <w:p w14:paraId="5DE5AE8A" w14:textId="77777777" w:rsidR="00334A6C" w:rsidRPr="00334A6C" w:rsidRDefault="00334A6C" w:rsidP="003E161B">
            <w:pPr>
              <w:widowControl w:val="0"/>
              <w:jc w:val="right"/>
              <w:rPr>
                <w:snapToGrid w:val="0"/>
                <w:sz w:val="20"/>
                <w:szCs w:val="20"/>
                <w:lang w:val="fr-FR"/>
              </w:rPr>
            </w:pPr>
            <w:r w:rsidRPr="00334A6C">
              <w:rPr>
                <w:snapToGrid w:val="0"/>
                <w:sz w:val="20"/>
                <w:lang w:val="fr-FR"/>
              </w:rPr>
              <w:t>19</w:t>
            </w:r>
          </w:p>
        </w:tc>
        <w:tc>
          <w:tcPr>
            <w:tcW w:w="1703" w:type="dxa"/>
            <w:tcBorders>
              <w:top w:val="single" w:sz="4" w:space="0" w:color="auto"/>
              <w:left w:val="nil"/>
              <w:bottom w:val="single" w:sz="4" w:space="0" w:color="auto"/>
              <w:right w:val="single" w:sz="4" w:space="0" w:color="auto"/>
            </w:tcBorders>
          </w:tcPr>
          <w:p w14:paraId="4F65BEA5" w14:textId="77777777" w:rsidR="00334A6C" w:rsidRPr="00334A6C" w:rsidRDefault="00334A6C" w:rsidP="003E161B">
            <w:pPr>
              <w:widowControl w:val="0"/>
              <w:jc w:val="right"/>
              <w:rPr>
                <w:snapToGrid w:val="0"/>
                <w:sz w:val="20"/>
                <w:szCs w:val="20"/>
                <w:lang w:val="fr-FR"/>
              </w:rPr>
            </w:pPr>
            <w:r w:rsidRPr="00334A6C">
              <w:rPr>
                <w:snapToGrid w:val="0"/>
                <w:sz w:val="20"/>
                <w:lang w:val="fr-FR"/>
              </w:rPr>
              <w:t>0</w:t>
            </w:r>
          </w:p>
        </w:tc>
        <w:tc>
          <w:tcPr>
            <w:tcW w:w="1704" w:type="dxa"/>
            <w:tcBorders>
              <w:top w:val="single" w:sz="4" w:space="0" w:color="auto"/>
              <w:left w:val="nil"/>
              <w:bottom w:val="single" w:sz="4" w:space="0" w:color="auto"/>
              <w:right w:val="single" w:sz="4" w:space="0" w:color="auto"/>
            </w:tcBorders>
          </w:tcPr>
          <w:p w14:paraId="0D4FA9F8" w14:textId="77777777" w:rsidR="00334A6C" w:rsidRPr="00334A6C" w:rsidRDefault="00334A6C" w:rsidP="003E161B">
            <w:pPr>
              <w:widowControl w:val="0"/>
              <w:jc w:val="right"/>
              <w:rPr>
                <w:snapToGrid w:val="0"/>
                <w:sz w:val="20"/>
                <w:szCs w:val="20"/>
                <w:lang w:val="fr-FR"/>
              </w:rPr>
            </w:pPr>
            <w:r w:rsidRPr="00334A6C">
              <w:rPr>
                <w:snapToGrid w:val="0"/>
                <w:sz w:val="20"/>
                <w:lang w:val="fr-FR"/>
              </w:rPr>
              <w:t>1</w:t>
            </w:r>
          </w:p>
        </w:tc>
      </w:tr>
      <w:tr w:rsidR="00334A6C" w:rsidRPr="00334A6C" w14:paraId="432C29F2"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3D7E4B4A" w14:textId="77777777" w:rsidR="00334A6C" w:rsidRPr="00334A6C" w:rsidRDefault="00334A6C" w:rsidP="003E161B">
            <w:pPr>
              <w:widowControl w:val="0"/>
              <w:jc w:val="left"/>
              <w:rPr>
                <w:color w:val="000000"/>
                <w:sz w:val="20"/>
                <w:szCs w:val="20"/>
                <w:lang w:val="fr-FR"/>
              </w:rPr>
            </w:pPr>
            <w:r w:rsidRPr="00334A6C">
              <w:rPr>
                <w:snapToGrid w:val="0"/>
                <w:sz w:val="20"/>
                <w:lang w:val="fr-FR"/>
              </w:rPr>
              <w:t>Italie</w:t>
            </w:r>
          </w:p>
        </w:tc>
        <w:tc>
          <w:tcPr>
            <w:tcW w:w="1703" w:type="dxa"/>
            <w:tcBorders>
              <w:top w:val="nil"/>
              <w:left w:val="nil"/>
              <w:bottom w:val="single" w:sz="4" w:space="0" w:color="auto"/>
              <w:right w:val="single" w:sz="4" w:space="0" w:color="auto"/>
            </w:tcBorders>
            <w:noWrap/>
          </w:tcPr>
          <w:p w14:paraId="311B284E" w14:textId="77777777" w:rsidR="00334A6C" w:rsidRPr="00334A6C" w:rsidRDefault="00334A6C" w:rsidP="003E161B">
            <w:pPr>
              <w:widowControl w:val="0"/>
              <w:jc w:val="right"/>
              <w:rPr>
                <w:sz w:val="20"/>
                <w:szCs w:val="20"/>
                <w:lang w:val="fr-FR"/>
              </w:rPr>
            </w:pPr>
            <w:r w:rsidRPr="00334A6C">
              <w:rPr>
                <w:snapToGrid w:val="0"/>
                <w:sz w:val="20"/>
                <w:lang w:val="fr-FR"/>
              </w:rPr>
              <w:t>11</w:t>
            </w:r>
          </w:p>
        </w:tc>
        <w:tc>
          <w:tcPr>
            <w:tcW w:w="1703" w:type="dxa"/>
            <w:tcBorders>
              <w:top w:val="nil"/>
              <w:left w:val="nil"/>
              <w:bottom w:val="single" w:sz="4" w:space="0" w:color="auto"/>
              <w:right w:val="single" w:sz="4" w:space="0" w:color="auto"/>
            </w:tcBorders>
            <w:noWrap/>
          </w:tcPr>
          <w:p w14:paraId="79E60AAE" w14:textId="77777777" w:rsidR="00334A6C" w:rsidRPr="00334A6C" w:rsidRDefault="00334A6C" w:rsidP="003E161B">
            <w:pPr>
              <w:widowControl w:val="0"/>
              <w:jc w:val="right"/>
              <w:rPr>
                <w:sz w:val="20"/>
                <w:szCs w:val="20"/>
                <w:lang w:val="fr-FR"/>
              </w:rPr>
            </w:pPr>
            <w:r w:rsidRPr="00334A6C">
              <w:rPr>
                <w:snapToGrid w:val="0"/>
                <w:sz w:val="20"/>
                <w:lang w:val="fr-FR"/>
              </w:rPr>
              <w:t>11</w:t>
            </w:r>
          </w:p>
        </w:tc>
        <w:tc>
          <w:tcPr>
            <w:tcW w:w="1703" w:type="dxa"/>
            <w:tcBorders>
              <w:top w:val="nil"/>
              <w:left w:val="nil"/>
              <w:bottom w:val="single" w:sz="4" w:space="0" w:color="auto"/>
              <w:right w:val="single" w:sz="4" w:space="0" w:color="auto"/>
            </w:tcBorders>
            <w:noWrap/>
          </w:tcPr>
          <w:p w14:paraId="0934A6F5" w14:textId="77777777" w:rsidR="00334A6C" w:rsidRPr="00334A6C" w:rsidRDefault="00334A6C" w:rsidP="003E161B">
            <w:pPr>
              <w:widowControl w:val="0"/>
              <w:jc w:val="right"/>
              <w:rPr>
                <w:sz w:val="20"/>
                <w:szCs w:val="20"/>
                <w:lang w:val="fr-FR"/>
              </w:rPr>
            </w:pPr>
            <w:r w:rsidRPr="00334A6C">
              <w:rPr>
                <w:snapToGrid w:val="0"/>
                <w:sz w:val="20"/>
                <w:lang w:val="fr-FR"/>
              </w:rPr>
              <w:t>0</w:t>
            </w:r>
          </w:p>
        </w:tc>
        <w:tc>
          <w:tcPr>
            <w:tcW w:w="1704" w:type="dxa"/>
            <w:tcBorders>
              <w:top w:val="nil"/>
              <w:left w:val="nil"/>
              <w:bottom w:val="single" w:sz="4" w:space="0" w:color="auto"/>
              <w:right w:val="single" w:sz="4" w:space="0" w:color="auto"/>
            </w:tcBorders>
          </w:tcPr>
          <w:p w14:paraId="43F5AE4A"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513266F4"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1051F352" w14:textId="77777777" w:rsidR="00334A6C" w:rsidRPr="00334A6C" w:rsidRDefault="00334A6C" w:rsidP="003E161B">
            <w:pPr>
              <w:widowControl w:val="0"/>
              <w:jc w:val="left"/>
              <w:rPr>
                <w:color w:val="000000"/>
                <w:sz w:val="20"/>
                <w:szCs w:val="20"/>
                <w:lang w:val="fr-FR"/>
              </w:rPr>
            </w:pPr>
            <w:r w:rsidRPr="00334A6C">
              <w:rPr>
                <w:snapToGrid w:val="0"/>
                <w:sz w:val="20"/>
                <w:lang w:val="fr-FR"/>
              </w:rPr>
              <w:t>Japon</w:t>
            </w:r>
          </w:p>
        </w:tc>
        <w:tc>
          <w:tcPr>
            <w:tcW w:w="1703" w:type="dxa"/>
            <w:tcBorders>
              <w:top w:val="nil"/>
              <w:left w:val="nil"/>
              <w:bottom w:val="single" w:sz="4" w:space="0" w:color="auto"/>
              <w:right w:val="single" w:sz="4" w:space="0" w:color="auto"/>
            </w:tcBorders>
            <w:noWrap/>
          </w:tcPr>
          <w:p w14:paraId="32F0526D" w14:textId="77777777" w:rsidR="00334A6C" w:rsidRPr="00334A6C" w:rsidRDefault="00334A6C" w:rsidP="003E161B">
            <w:pPr>
              <w:widowControl w:val="0"/>
              <w:jc w:val="right"/>
              <w:rPr>
                <w:sz w:val="20"/>
                <w:szCs w:val="20"/>
                <w:lang w:val="fr-FR"/>
              </w:rPr>
            </w:pPr>
            <w:r w:rsidRPr="00334A6C">
              <w:rPr>
                <w:snapToGrid w:val="0"/>
                <w:sz w:val="20"/>
                <w:lang w:val="fr-FR"/>
              </w:rPr>
              <w:t>6</w:t>
            </w:r>
          </w:p>
        </w:tc>
        <w:tc>
          <w:tcPr>
            <w:tcW w:w="1703" w:type="dxa"/>
            <w:tcBorders>
              <w:top w:val="nil"/>
              <w:left w:val="nil"/>
              <w:bottom w:val="single" w:sz="4" w:space="0" w:color="auto"/>
              <w:right w:val="single" w:sz="4" w:space="0" w:color="auto"/>
            </w:tcBorders>
            <w:noWrap/>
          </w:tcPr>
          <w:p w14:paraId="4896FDEF" w14:textId="77777777" w:rsidR="00334A6C" w:rsidRPr="00334A6C" w:rsidRDefault="00334A6C" w:rsidP="003E161B">
            <w:pPr>
              <w:widowControl w:val="0"/>
              <w:jc w:val="right"/>
              <w:rPr>
                <w:sz w:val="20"/>
                <w:szCs w:val="20"/>
                <w:lang w:val="fr-FR"/>
              </w:rPr>
            </w:pPr>
            <w:r w:rsidRPr="00334A6C">
              <w:rPr>
                <w:snapToGrid w:val="0"/>
                <w:sz w:val="20"/>
                <w:lang w:val="fr-FR"/>
              </w:rPr>
              <w:t>6</w:t>
            </w:r>
          </w:p>
        </w:tc>
        <w:tc>
          <w:tcPr>
            <w:tcW w:w="1703" w:type="dxa"/>
            <w:tcBorders>
              <w:top w:val="nil"/>
              <w:left w:val="nil"/>
              <w:bottom w:val="single" w:sz="4" w:space="0" w:color="auto"/>
              <w:right w:val="single" w:sz="4" w:space="0" w:color="auto"/>
            </w:tcBorders>
            <w:noWrap/>
          </w:tcPr>
          <w:p w14:paraId="63988799" w14:textId="77777777" w:rsidR="00334A6C" w:rsidRPr="00334A6C" w:rsidRDefault="00334A6C" w:rsidP="003E161B">
            <w:pPr>
              <w:widowControl w:val="0"/>
              <w:jc w:val="right"/>
              <w:rPr>
                <w:sz w:val="20"/>
                <w:szCs w:val="20"/>
                <w:lang w:val="fr-FR"/>
              </w:rPr>
            </w:pPr>
            <w:r w:rsidRPr="00334A6C">
              <w:rPr>
                <w:snapToGrid w:val="0"/>
                <w:sz w:val="20"/>
                <w:lang w:val="fr-FR"/>
              </w:rPr>
              <w:t>0</w:t>
            </w:r>
          </w:p>
        </w:tc>
        <w:tc>
          <w:tcPr>
            <w:tcW w:w="1704" w:type="dxa"/>
            <w:tcBorders>
              <w:top w:val="nil"/>
              <w:left w:val="nil"/>
              <w:bottom w:val="single" w:sz="4" w:space="0" w:color="auto"/>
              <w:right w:val="single" w:sz="4" w:space="0" w:color="auto"/>
            </w:tcBorders>
          </w:tcPr>
          <w:p w14:paraId="6D96E740"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67448CE3"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15A47D47" w14:textId="77777777" w:rsidR="00334A6C" w:rsidRPr="00334A6C" w:rsidRDefault="00334A6C" w:rsidP="003E161B">
            <w:pPr>
              <w:widowControl w:val="0"/>
              <w:jc w:val="left"/>
              <w:rPr>
                <w:color w:val="000000"/>
                <w:sz w:val="20"/>
                <w:szCs w:val="20"/>
                <w:lang w:val="fr-FR"/>
              </w:rPr>
            </w:pPr>
            <w:r w:rsidRPr="00334A6C">
              <w:rPr>
                <w:snapToGrid w:val="0"/>
                <w:sz w:val="20"/>
                <w:lang w:val="fr-FR"/>
              </w:rPr>
              <w:t>Espagne</w:t>
            </w:r>
          </w:p>
        </w:tc>
        <w:tc>
          <w:tcPr>
            <w:tcW w:w="1703" w:type="dxa"/>
            <w:tcBorders>
              <w:top w:val="nil"/>
              <w:left w:val="nil"/>
              <w:bottom w:val="single" w:sz="4" w:space="0" w:color="auto"/>
              <w:right w:val="single" w:sz="4" w:space="0" w:color="auto"/>
            </w:tcBorders>
            <w:noWrap/>
          </w:tcPr>
          <w:p w14:paraId="6266D014"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3" w:type="dxa"/>
            <w:tcBorders>
              <w:top w:val="nil"/>
              <w:left w:val="nil"/>
              <w:bottom w:val="single" w:sz="4" w:space="0" w:color="auto"/>
              <w:right w:val="single" w:sz="4" w:space="0" w:color="auto"/>
            </w:tcBorders>
            <w:noWrap/>
          </w:tcPr>
          <w:p w14:paraId="1D496D74"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3" w:type="dxa"/>
            <w:tcBorders>
              <w:top w:val="nil"/>
              <w:left w:val="nil"/>
              <w:bottom w:val="single" w:sz="4" w:space="0" w:color="auto"/>
              <w:right w:val="single" w:sz="4" w:space="0" w:color="auto"/>
            </w:tcBorders>
            <w:noWrap/>
          </w:tcPr>
          <w:p w14:paraId="24F8BAFB" w14:textId="77777777" w:rsidR="00334A6C" w:rsidRPr="00334A6C" w:rsidRDefault="00334A6C" w:rsidP="003E161B">
            <w:pPr>
              <w:widowControl w:val="0"/>
              <w:jc w:val="right"/>
              <w:rPr>
                <w:sz w:val="20"/>
                <w:szCs w:val="20"/>
                <w:lang w:val="fr-FR"/>
              </w:rPr>
            </w:pPr>
            <w:r w:rsidRPr="00334A6C">
              <w:rPr>
                <w:snapToGrid w:val="0"/>
                <w:sz w:val="20"/>
                <w:lang w:val="fr-FR"/>
              </w:rPr>
              <w:t>0</w:t>
            </w:r>
          </w:p>
        </w:tc>
        <w:tc>
          <w:tcPr>
            <w:tcW w:w="1704" w:type="dxa"/>
            <w:tcBorders>
              <w:top w:val="nil"/>
              <w:left w:val="nil"/>
              <w:bottom w:val="single" w:sz="4" w:space="0" w:color="auto"/>
              <w:right w:val="single" w:sz="4" w:space="0" w:color="auto"/>
            </w:tcBorders>
          </w:tcPr>
          <w:p w14:paraId="7529FFBB"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1D608840"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4BDDC64B" w14:textId="77777777" w:rsidR="00334A6C" w:rsidRPr="00334A6C" w:rsidRDefault="00334A6C" w:rsidP="003E161B">
            <w:pPr>
              <w:widowControl w:val="0"/>
              <w:jc w:val="left"/>
              <w:rPr>
                <w:color w:val="000000"/>
                <w:sz w:val="20"/>
                <w:szCs w:val="20"/>
                <w:lang w:val="fr-FR"/>
              </w:rPr>
            </w:pPr>
            <w:r w:rsidRPr="00334A6C">
              <w:rPr>
                <w:snapToGrid w:val="0"/>
                <w:sz w:val="20"/>
                <w:lang w:val="fr-FR"/>
              </w:rPr>
              <w:t xml:space="preserve">Royaume-Uni de Grande-Bretagne et d’Irlande du Nord </w:t>
            </w:r>
          </w:p>
        </w:tc>
        <w:tc>
          <w:tcPr>
            <w:tcW w:w="1703" w:type="dxa"/>
            <w:tcBorders>
              <w:top w:val="nil"/>
              <w:left w:val="nil"/>
              <w:bottom w:val="single" w:sz="4" w:space="0" w:color="auto"/>
              <w:right w:val="single" w:sz="4" w:space="0" w:color="auto"/>
            </w:tcBorders>
            <w:noWrap/>
          </w:tcPr>
          <w:p w14:paraId="160CFF52"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3" w:type="dxa"/>
            <w:tcBorders>
              <w:top w:val="nil"/>
              <w:left w:val="nil"/>
              <w:bottom w:val="single" w:sz="4" w:space="0" w:color="auto"/>
              <w:right w:val="single" w:sz="4" w:space="0" w:color="auto"/>
            </w:tcBorders>
            <w:noWrap/>
          </w:tcPr>
          <w:p w14:paraId="0BAB98A0"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3" w:type="dxa"/>
            <w:tcBorders>
              <w:top w:val="nil"/>
              <w:left w:val="nil"/>
              <w:bottom w:val="single" w:sz="4" w:space="0" w:color="auto"/>
              <w:right w:val="single" w:sz="4" w:space="0" w:color="auto"/>
            </w:tcBorders>
            <w:noWrap/>
          </w:tcPr>
          <w:p w14:paraId="510AEF91" w14:textId="77777777" w:rsidR="00334A6C" w:rsidRPr="00334A6C" w:rsidRDefault="00334A6C" w:rsidP="003E161B">
            <w:pPr>
              <w:widowControl w:val="0"/>
              <w:jc w:val="right"/>
              <w:rPr>
                <w:sz w:val="20"/>
                <w:szCs w:val="20"/>
                <w:lang w:val="fr-FR"/>
              </w:rPr>
            </w:pPr>
            <w:r w:rsidRPr="00334A6C">
              <w:rPr>
                <w:snapToGrid w:val="0"/>
                <w:sz w:val="20"/>
                <w:lang w:val="fr-FR"/>
              </w:rPr>
              <w:t>0</w:t>
            </w:r>
          </w:p>
        </w:tc>
        <w:tc>
          <w:tcPr>
            <w:tcW w:w="1704" w:type="dxa"/>
            <w:tcBorders>
              <w:top w:val="nil"/>
              <w:left w:val="nil"/>
              <w:bottom w:val="single" w:sz="4" w:space="0" w:color="auto"/>
              <w:right w:val="single" w:sz="4" w:space="0" w:color="auto"/>
            </w:tcBorders>
          </w:tcPr>
          <w:p w14:paraId="2B95656B"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386C7D63"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1B57B294" w14:textId="77777777" w:rsidR="00334A6C" w:rsidRPr="00334A6C" w:rsidRDefault="00334A6C" w:rsidP="003E161B">
            <w:pPr>
              <w:widowControl w:val="0"/>
              <w:jc w:val="left"/>
              <w:rPr>
                <w:color w:val="000000"/>
                <w:sz w:val="20"/>
                <w:szCs w:val="20"/>
                <w:lang w:val="fr-FR"/>
              </w:rPr>
            </w:pPr>
            <w:r w:rsidRPr="00334A6C">
              <w:rPr>
                <w:snapToGrid w:val="0"/>
                <w:sz w:val="20"/>
                <w:lang w:val="fr-FR"/>
              </w:rPr>
              <w:t>États-Unis d’Amérique</w:t>
            </w:r>
          </w:p>
        </w:tc>
        <w:tc>
          <w:tcPr>
            <w:tcW w:w="1703" w:type="dxa"/>
            <w:tcBorders>
              <w:top w:val="nil"/>
              <w:left w:val="nil"/>
              <w:bottom w:val="single" w:sz="4" w:space="0" w:color="auto"/>
              <w:right w:val="single" w:sz="4" w:space="0" w:color="auto"/>
            </w:tcBorders>
            <w:noWrap/>
          </w:tcPr>
          <w:p w14:paraId="0E6A9B81" w14:textId="77777777" w:rsidR="00334A6C" w:rsidRPr="00334A6C" w:rsidRDefault="00334A6C" w:rsidP="003E161B">
            <w:pPr>
              <w:widowControl w:val="0"/>
              <w:jc w:val="right"/>
              <w:rPr>
                <w:sz w:val="20"/>
                <w:szCs w:val="20"/>
                <w:lang w:val="fr-FR"/>
              </w:rPr>
            </w:pPr>
            <w:r w:rsidRPr="00334A6C">
              <w:rPr>
                <w:snapToGrid w:val="0"/>
                <w:sz w:val="20"/>
                <w:lang w:val="fr-FR"/>
              </w:rPr>
              <w:t>2</w:t>
            </w:r>
          </w:p>
        </w:tc>
        <w:tc>
          <w:tcPr>
            <w:tcW w:w="1703" w:type="dxa"/>
            <w:tcBorders>
              <w:top w:val="nil"/>
              <w:left w:val="nil"/>
              <w:bottom w:val="single" w:sz="4" w:space="0" w:color="auto"/>
              <w:right w:val="single" w:sz="4" w:space="0" w:color="auto"/>
            </w:tcBorders>
            <w:noWrap/>
          </w:tcPr>
          <w:p w14:paraId="2ADC5F22" w14:textId="77777777" w:rsidR="00334A6C" w:rsidRPr="00334A6C" w:rsidRDefault="00334A6C" w:rsidP="003E161B">
            <w:pPr>
              <w:widowControl w:val="0"/>
              <w:jc w:val="right"/>
              <w:rPr>
                <w:sz w:val="20"/>
                <w:szCs w:val="20"/>
                <w:lang w:val="fr-FR"/>
              </w:rPr>
            </w:pPr>
            <w:r w:rsidRPr="00334A6C">
              <w:rPr>
                <w:snapToGrid w:val="0"/>
                <w:sz w:val="20"/>
                <w:lang w:val="fr-FR"/>
              </w:rPr>
              <w:t>2</w:t>
            </w:r>
          </w:p>
        </w:tc>
        <w:tc>
          <w:tcPr>
            <w:tcW w:w="1703" w:type="dxa"/>
            <w:tcBorders>
              <w:top w:val="nil"/>
              <w:left w:val="nil"/>
              <w:bottom w:val="single" w:sz="4" w:space="0" w:color="auto"/>
              <w:right w:val="single" w:sz="4" w:space="0" w:color="auto"/>
            </w:tcBorders>
            <w:noWrap/>
          </w:tcPr>
          <w:p w14:paraId="633A68D3" w14:textId="77777777" w:rsidR="00334A6C" w:rsidRPr="00334A6C" w:rsidRDefault="00334A6C" w:rsidP="003E161B">
            <w:pPr>
              <w:widowControl w:val="0"/>
              <w:jc w:val="right"/>
              <w:rPr>
                <w:sz w:val="20"/>
                <w:szCs w:val="20"/>
                <w:lang w:val="fr-FR"/>
              </w:rPr>
            </w:pPr>
            <w:r w:rsidRPr="00334A6C">
              <w:rPr>
                <w:snapToGrid w:val="0"/>
                <w:sz w:val="20"/>
                <w:lang w:val="fr-FR"/>
              </w:rPr>
              <w:t>0</w:t>
            </w:r>
          </w:p>
        </w:tc>
        <w:tc>
          <w:tcPr>
            <w:tcW w:w="1704" w:type="dxa"/>
            <w:tcBorders>
              <w:top w:val="nil"/>
              <w:left w:val="nil"/>
              <w:bottom w:val="single" w:sz="4" w:space="0" w:color="auto"/>
              <w:right w:val="single" w:sz="4" w:space="0" w:color="auto"/>
            </w:tcBorders>
          </w:tcPr>
          <w:p w14:paraId="52D45FD0"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21D8B3AD"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35131C1A" w14:textId="77777777" w:rsidR="00334A6C" w:rsidRPr="00334A6C" w:rsidRDefault="00334A6C" w:rsidP="003E161B">
            <w:pPr>
              <w:widowControl w:val="0"/>
              <w:jc w:val="left"/>
              <w:rPr>
                <w:color w:val="000000"/>
                <w:sz w:val="20"/>
                <w:szCs w:val="20"/>
                <w:lang w:val="fr-FR"/>
              </w:rPr>
            </w:pPr>
            <w:r w:rsidRPr="00334A6C">
              <w:rPr>
                <w:snapToGrid w:val="0"/>
                <w:sz w:val="20"/>
                <w:lang w:val="fr-FR"/>
              </w:rPr>
              <w:t>PNUD</w:t>
            </w:r>
          </w:p>
        </w:tc>
        <w:tc>
          <w:tcPr>
            <w:tcW w:w="1703" w:type="dxa"/>
            <w:tcBorders>
              <w:top w:val="nil"/>
              <w:left w:val="nil"/>
              <w:bottom w:val="single" w:sz="4" w:space="0" w:color="auto"/>
              <w:right w:val="single" w:sz="4" w:space="0" w:color="auto"/>
            </w:tcBorders>
            <w:noWrap/>
          </w:tcPr>
          <w:p w14:paraId="3929E2D1" w14:textId="77777777" w:rsidR="00334A6C" w:rsidRPr="00334A6C" w:rsidRDefault="00334A6C" w:rsidP="003E161B">
            <w:pPr>
              <w:widowControl w:val="0"/>
              <w:jc w:val="right"/>
              <w:rPr>
                <w:sz w:val="20"/>
                <w:szCs w:val="20"/>
                <w:lang w:val="fr-FR"/>
              </w:rPr>
            </w:pPr>
            <w:r w:rsidRPr="00334A6C">
              <w:rPr>
                <w:snapToGrid w:val="0"/>
                <w:sz w:val="20"/>
                <w:lang w:val="fr-FR"/>
              </w:rPr>
              <w:t>898</w:t>
            </w:r>
          </w:p>
        </w:tc>
        <w:tc>
          <w:tcPr>
            <w:tcW w:w="1703" w:type="dxa"/>
            <w:tcBorders>
              <w:top w:val="nil"/>
              <w:left w:val="nil"/>
              <w:bottom w:val="single" w:sz="4" w:space="0" w:color="auto"/>
              <w:right w:val="single" w:sz="4" w:space="0" w:color="auto"/>
            </w:tcBorders>
            <w:noWrap/>
          </w:tcPr>
          <w:p w14:paraId="16EF4FCF" w14:textId="77777777" w:rsidR="00334A6C" w:rsidRPr="00334A6C" w:rsidRDefault="00334A6C" w:rsidP="003E161B">
            <w:pPr>
              <w:widowControl w:val="0"/>
              <w:jc w:val="right"/>
              <w:rPr>
                <w:sz w:val="20"/>
                <w:szCs w:val="20"/>
                <w:lang w:val="fr-FR"/>
              </w:rPr>
            </w:pPr>
            <w:r w:rsidRPr="00334A6C">
              <w:rPr>
                <w:snapToGrid w:val="0"/>
                <w:sz w:val="20"/>
                <w:lang w:val="fr-FR"/>
              </w:rPr>
              <w:t>896</w:t>
            </w:r>
          </w:p>
        </w:tc>
        <w:tc>
          <w:tcPr>
            <w:tcW w:w="1703" w:type="dxa"/>
            <w:tcBorders>
              <w:top w:val="nil"/>
              <w:left w:val="nil"/>
              <w:bottom w:val="single" w:sz="4" w:space="0" w:color="auto"/>
              <w:right w:val="single" w:sz="4" w:space="0" w:color="auto"/>
            </w:tcBorders>
            <w:noWrap/>
          </w:tcPr>
          <w:p w14:paraId="75D5708B" w14:textId="77777777" w:rsidR="00334A6C" w:rsidRPr="00334A6C" w:rsidRDefault="00334A6C" w:rsidP="003E161B">
            <w:pPr>
              <w:widowControl w:val="0"/>
              <w:jc w:val="right"/>
              <w:rPr>
                <w:sz w:val="20"/>
                <w:szCs w:val="20"/>
                <w:lang w:val="fr-FR"/>
              </w:rPr>
            </w:pPr>
            <w:r w:rsidRPr="00334A6C">
              <w:rPr>
                <w:snapToGrid w:val="0"/>
                <w:sz w:val="20"/>
                <w:lang w:val="fr-FR"/>
              </w:rPr>
              <w:t>2*</w:t>
            </w:r>
          </w:p>
        </w:tc>
        <w:tc>
          <w:tcPr>
            <w:tcW w:w="1704" w:type="dxa"/>
            <w:tcBorders>
              <w:top w:val="nil"/>
              <w:left w:val="nil"/>
              <w:bottom w:val="single" w:sz="4" w:space="0" w:color="auto"/>
              <w:right w:val="single" w:sz="4" w:space="0" w:color="auto"/>
            </w:tcBorders>
          </w:tcPr>
          <w:p w14:paraId="184B751E" w14:textId="77777777" w:rsidR="00334A6C" w:rsidRPr="00334A6C" w:rsidRDefault="00334A6C" w:rsidP="003E161B">
            <w:pPr>
              <w:widowControl w:val="0"/>
              <w:jc w:val="right"/>
              <w:rPr>
                <w:sz w:val="20"/>
                <w:szCs w:val="20"/>
                <w:lang w:val="fr-FR"/>
              </w:rPr>
            </w:pPr>
            <w:r w:rsidRPr="00334A6C">
              <w:rPr>
                <w:snapToGrid w:val="0"/>
                <w:sz w:val="20"/>
                <w:lang w:val="fr-FR"/>
              </w:rPr>
              <w:t>0</w:t>
            </w:r>
          </w:p>
        </w:tc>
      </w:tr>
      <w:tr w:rsidR="00334A6C" w:rsidRPr="00334A6C" w14:paraId="28ED8D3D"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1171BB08" w14:textId="77777777" w:rsidR="00334A6C" w:rsidRPr="00334A6C" w:rsidRDefault="00334A6C" w:rsidP="003E161B">
            <w:pPr>
              <w:widowControl w:val="0"/>
              <w:jc w:val="left"/>
              <w:rPr>
                <w:color w:val="000000"/>
                <w:sz w:val="20"/>
                <w:szCs w:val="20"/>
                <w:lang w:val="fr-FR"/>
              </w:rPr>
            </w:pPr>
            <w:r w:rsidRPr="00334A6C">
              <w:rPr>
                <w:snapToGrid w:val="0"/>
                <w:sz w:val="20"/>
                <w:lang w:val="fr-FR"/>
              </w:rPr>
              <w:t>ONUDI</w:t>
            </w:r>
          </w:p>
        </w:tc>
        <w:tc>
          <w:tcPr>
            <w:tcW w:w="1703" w:type="dxa"/>
            <w:tcBorders>
              <w:top w:val="nil"/>
              <w:left w:val="nil"/>
              <w:bottom w:val="single" w:sz="4" w:space="0" w:color="auto"/>
              <w:right w:val="single" w:sz="4" w:space="0" w:color="auto"/>
            </w:tcBorders>
            <w:noWrap/>
          </w:tcPr>
          <w:p w14:paraId="5320EAD0" w14:textId="77777777" w:rsidR="00334A6C" w:rsidRPr="00334A6C" w:rsidRDefault="00334A6C" w:rsidP="003E161B">
            <w:pPr>
              <w:widowControl w:val="0"/>
              <w:jc w:val="right"/>
              <w:rPr>
                <w:sz w:val="20"/>
                <w:szCs w:val="20"/>
                <w:lang w:val="fr-FR"/>
              </w:rPr>
            </w:pPr>
            <w:r w:rsidRPr="00334A6C">
              <w:rPr>
                <w:snapToGrid w:val="0"/>
                <w:sz w:val="20"/>
                <w:lang w:val="fr-FR"/>
              </w:rPr>
              <w:t>452</w:t>
            </w:r>
          </w:p>
        </w:tc>
        <w:tc>
          <w:tcPr>
            <w:tcW w:w="1703" w:type="dxa"/>
            <w:tcBorders>
              <w:top w:val="nil"/>
              <w:left w:val="nil"/>
              <w:bottom w:val="single" w:sz="4" w:space="0" w:color="auto"/>
              <w:right w:val="single" w:sz="4" w:space="0" w:color="auto"/>
            </w:tcBorders>
            <w:noWrap/>
          </w:tcPr>
          <w:p w14:paraId="30DCFD4A" w14:textId="77777777" w:rsidR="00334A6C" w:rsidRPr="00334A6C" w:rsidRDefault="00334A6C" w:rsidP="003E161B">
            <w:pPr>
              <w:widowControl w:val="0"/>
              <w:jc w:val="right"/>
              <w:rPr>
                <w:sz w:val="20"/>
                <w:szCs w:val="20"/>
                <w:lang w:val="fr-FR"/>
              </w:rPr>
            </w:pPr>
            <w:r w:rsidRPr="00334A6C">
              <w:rPr>
                <w:snapToGrid w:val="0"/>
                <w:sz w:val="20"/>
                <w:lang w:val="fr-FR"/>
              </w:rPr>
              <w:t>449</w:t>
            </w:r>
          </w:p>
        </w:tc>
        <w:tc>
          <w:tcPr>
            <w:tcW w:w="1703" w:type="dxa"/>
            <w:tcBorders>
              <w:top w:val="nil"/>
              <w:left w:val="nil"/>
              <w:bottom w:val="single" w:sz="4" w:space="0" w:color="auto"/>
              <w:right w:val="single" w:sz="4" w:space="0" w:color="auto"/>
            </w:tcBorders>
            <w:noWrap/>
          </w:tcPr>
          <w:p w14:paraId="28EDBD8D"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4" w:type="dxa"/>
            <w:tcBorders>
              <w:top w:val="nil"/>
              <w:left w:val="nil"/>
              <w:bottom w:val="single" w:sz="4" w:space="0" w:color="auto"/>
              <w:right w:val="single" w:sz="4" w:space="0" w:color="auto"/>
            </w:tcBorders>
          </w:tcPr>
          <w:p w14:paraId="438D9081" w14:textId="77777777" w:rsidR="00334A6C" w:rsidRPr="00334A6C" w:rsidRDefault="00334A6C" w:rsidP="003E161B">
            <w:pPr>
              <w:widowControl w:val="0"/>
              <w:jc w:val="right"/>
              <w:rPr>
                <w:sz w:val="20"/>
                <w:szCs w:val="20"/>
                <w:lang w:val="fr-FR"/>
              </w:rPr>
            </w:pPr>
            <w:r w:rsidRPr="00334A6C">
              <w:rPr>
                <w:snapToGrid w:val="0"/>
                <w:sz w:val="20"/>
                <w:lang w:val="fr-FR"/>
              </w:rPr>
              <w:t>2</w:t>
            </w:r>
          </w:p>
        </w:tc>
      </w:tr>
      <w:tr w:rsidR="00334A6C" w:rsidRPr="00334A6C" w14:paraId="07C11993"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3C5037F9" w14:textId="77777777" w:rsidR="00334A6C" w:rsidRPr="00334A6C" w:rsidRDefault="00334A6C" w:rsidP="003E161B">
            <w:pPr>
              <w:widowControl w:val="0"/>
              <w:jc w:val="left"/>
              <w:rPr>
                <w:color w:val="000000"/>
                <w:sz w:val="20"/>
                <w:szCs w:val="20"/>
                <w:lang w:val="fr-FR"/>
              </w:rPr>
            </w:pPr>
            <w:r w:rsidRPr="00334A6C">
              <w:rPr>
                <w:snapToGrid w:val="0"/>
                <w:sz w:val="20"/>
                <w:lang w:val="fr-FR"/>
              </w:rPr>
              <w:t>Banque mondiale</w:t>
            </w:r>
          </w:p>
        </w:tc>
        <w:tc>
          <w:tcPr>
            <w:tcW w:w="1703" w:type="dxa"/>
            <w:tcBorders>
              <w:top w:val="nil"/>
              <w:left w:val="nil"/>
              <w:bottom w:val="single" w:sz="4" w:space="0" w:color="auto"/>
              <w:right w:val="single" w:sz="4" w:space="0" w:color="auto"/>
            </w:tcBorders>
            <w:noWrap/>
          </w:tcPr>
          <w:p w14:paraId="6C802AFD" w14:textId="77777777" w:rsidR="00334A6C" w:rsidRPr="00334A6C" w:rsidRDefault="00334A6C" w:rsidP="003E161B">
            <w:pPr>
              <w:widowControl w:val="0"/>
              <w:jc w:val="right"/>
              <w:rPr>
                <w:sz w:val="20"/>
                <w:szCs w:val="20"/>
                <w:lang w:val="fr-FR"/>
              </w:rPr>
            </w:pPr>
            <w:r w:rsidRPr="00334A6C">
              <w:rPr>
                <w:snapToGrid w:val="0"/>
                <w:sz w:val="20"/>
                <w:lang w:val="fr-FR"/>
              </w:rPr>
              <w:t>457</w:t>
            </w:r>
          </w:p>
        </w:tc>
        <w:tc>
          <w:tcPr>
            <w:tcW w:w="1703" w:type="dxa"/>
            <w:tcBorders>
              <w:top w:val="nil"/>
              <w:left w:val="nil"/>
              <w:bottom w:val="single" w:sz="4" w:space="0" w:color="auto"/>
              <w:right w:val="single" w:sz="4" w:space="0" w:color="auto"/>
            </w:tcBorders>
            <w:noWrap/>
          </w:tcPr>
          <w:p w14:paraId="0BFE1C75" w14:textId="77777777" w:rsidR="00334A6C" w:rsidRPr="00334A6C" w:rsidRDefault="00334A6C" w:rsidP="003E161B">
            <w:pPr>
              <w:widowControl w:val="0"/>
              <w:jc w:val="right"/>
              <w:rPr>
                <w:sz w:val="20"/>
                <w:szCs w:val="20"/>
                <w:lang w:val="fr-FR"/>
              </w:rPr>
            </w:pPr>
            <w:r w:rsidRPr="00334A6C">
              <w:rPr>
                <w:snapToGrid w:val="0"/>
                <w:sz w:val="20"/>
                <w:lang w:val="fr-FR"/>
              </w:rPr>
              <w:t>455</w:t>
            </w:r>
          </w:p>
        </w:tc>
        <w:tc>
          <w:tcPr>
            <w:tcW w:w="1703" w:type="dxa"/>
            <w:tcBorders>
              <w:top w:val="nil"/>
              <w:left w:val="nil"/>
              <w:bottom w:val="single" w:sz="4" w:space="0" w:color="auto"/>
              <w:right w:val="single" w:sz="4" w:space="0" w:color="auto"/>
            </w:tcBorders>
            <w:noWrap/>
          </w:tcPr>
          <w:p w14:paraId="2E966163" w14:textId="77777777" w:rsidR="00334A6C" w:rsidRPr="00334A6C" w:rsidRDefault="00334A6C" w:rsidP="003E161B">
            <w:pPr>
              <w:widowControl w:val="0"/>
              <w:jc w:val="right"/>
              <w:rPr>
                <w:sz w:val="20"/>
                <w:szCs w:val="20"/>
                <w:lang w:val="fr-FR"/>
              </w:rPr>
            </w:pPr>
            <w:r w:rsidRPr="00334A6C">
              <w:rPr>
                <w:snapToGrid w:val="0"/>
                <w:sz w:val="20"/>
                <w:lang w:val="fr-FR"/>
              </w:rPr>
              <w:t>1</w:t>
            </w:r>
          </w:p>
        </w:tc>
        <w:tc>
          <w:tcPr>
            <w:tcW w:w="1704" w:type="dxa"/>
            <w:tcBorders>
              <w:top w:val="nil"/>
              <w:left w:val="nil"/>
              <w:bottom w:val="single" w:sz="4" w:space="0" w:color="auto"/>
              <w:right w:val="single" w:sz="4" w:space="0" w:color="auto"/>
            </w:tcBorders>
          </w:tcPr>
          <w:p w14:paraId="5A22E53C" w14:textId="77777777" w:rsidR="00334A6C" w:rsidRPr="00334A6C" w:rsidRDefault="00334A6C" w:rsidP="003E161B">
            <w:pPr>
              <w:widowControl w:val="0"/>
              <w:jc w:val="right"/>
              <w:rPr>
                <w:sz w:val="20"/>
                <w:szCs w:val="20"/>
                <w:lang w:val="fr-FR"/>
              </w:rPr>
            </w:pPr>
            <w:r w:rsidRPr="00334A6C">
              <w:rPr>
                <w:snapToGrid w:val="0"/>
                <w:sz w:val="20"/>
                <w:lang w:val="fr-FR"/>
              </w:rPr>
              <w:t>1</w:t>
            </w:r>
          </w:p>
        </w:tc>
      </w:tr>
      <w:tr w:rsidR="00334A6C" w:rsidRPr="00334A6C" w14:paraId="4DB4D2F1" w14:textId="77777777" w:rsidTr="003E161B">
        <w:trPr>
          <w:trHeight w:val="187"/>
        </w:trPr>
        <w:tc>
          <w:tcPr>
            <w:tcW w:w="2552" w:type="dxa"/>
            <w:tcBorders>
              <w:top w:val="nil"/>
              <w:left w:val="single" w:sz="4" w:space="0" w:color="auto"/>
              <w:bottom w:val="single" w:sz="4" w:space="0" w:color="auto"/>
              <w:right w:val="single" w:sz="4" w:space="0" w:color="auto"/>
            </w:tcBorders>
            <w:noWrap/>
          </w:tcPr>
          <w:p w14:paraId="15FEC9A9" w14:textId="77777777" w:rsidR="00334A6C" w:rsidRPr="00334A6C" w:rsidRDefault="00334A6C" w:rsidP="003E161B">
            <w:pPr>
              <w:widowControl w:val="0"/>
              <w:contextualSpacing/>
              <w:rPr>
                <w:b/>
                <w:bCs/>
                <w:color w:val="000000"/>
                <w:sz w:val="20"/>
                <w:szCs w:val="20"/>
                <w:lang w:val="fr-FR"/>
              </w:rPr>
            </w:pPr>
            <w:r w:rsidRPr="00334A6C">
              <w:rPr>
                <w:b/>
                <w:snapToGrid w:val="0"/>
                <w:sz w:val="20"/>
                <w:lang w:val="fr-FR"/>
              </w:rPr>
              <w:t>Total</w:t>
            </w:r>
          </w:p>
        </w:tc>
        <w:tc>
          <w:tcPr>
            <w:tcW w:w="1703" w:type="dxa"/>
            <w:tcBorders>
              <w:top w:val="nil"/>
              <w:left w:val="nil"/>
              <w:bottom w:val="single" w:sz="4" w:space="0" w:color="auto"/>
              <w:right w:val="single" w:sz="4" w:space="0" w:color="auto"/>
            </w:tcBorders>
            <w:noWrap/>
          </w:tcPr>
          <w:p w14:paraId="6A8B2724" w14:textId="77777777" w:rsidR="00334A6C" w:rsidRPr="00334A6C" w:rsidRDefault="00334A6C" w:rsidP="003E161B">
            <w:pPr>
              <w:widowControl w:val="0"/>
              <w:contextualSpacing/>
              <w:jc w:val="right"/>
              <w:rPr>
                <w:b/>
                <w:bCs/>
                <w:sz w:val="20"/>
                <w:szCs w:val="20"/>
                <w:lang w:val="fr-FR"/>
              </w:rPr>
            </w:pPr>
            <w:r w:rsidRPr="00334A6C">
              <w:rPr>
                <w:b/>
                <w:snapToGrid w:val="0"/>
                <w:sz w:val="20"/>
                <w:lang w:val="fr-FR"/>
              </w:rPr>
              <w:t>1 863</w:t>
            </w:r>
          </w:p>
        </w:tc>
        <w:tc>
          <w:tcPr>
            <w:tcW w:w="1703" w:type="dxa"/>
            <w:tcBorders>
              <w:top w:val="nil"/>
              <w:left w:val="nil"/>
              <w:bottom w:val="single" w:sz="4" w:space="0" w:color="auto"/>
              <w:right w:val="single" w:sz="4" w:space="0" w:color="auto"/>
            </w:tcBorders>
            <w:noWrap/>
          </w:tcPr>
          <w:p w14:paraId="77698C9B" w14:textId="77777777" w:rsidR="00334A6C" w:rsidRPr="00334A6C" w:rsidRDefault="00334A6C" w:rsidP="003E161B">
            <w:pPr>
              <w:widowControl w:val="0"/>
              <w:contextualSpacing/>
              <w:jc w:val="right"/>
              <w:rPr>
                <w:b/>
                <w:bCs/>
                <w:sz w:val="20"/>
                <w:szCs w:val="20"/>
                <w:lang w:val="fr-FR"/>
              </w:rPr>
            </w:pPr>
            <w:r w:rsidRPr="00334A6C">
              <w:rPr>
                <w:b/>
                <w:sz w:val="20"/>
                <w:lang w:val="fr-FR"/>
              </w:rPr>
              <w:t>1 853</w:t>
            </w:r>
          </w:p>
        </w:tc>
        <w:tc>
          <w:tcPr>
            <w:tcW w:w="1703" w:type="dxa"/>
            <w:tcBorders>
              <w:top w:val="nil"/>
              <w:left w:val="nil"/>
              <w:bottom w:val="single" w:sz="4" w:space="0" w:color="auto"/>
              <w:right w:val="single" w:sz="4" w:space="0" w:color="auto"/>
            </w:tcBorders>
            <w:noWrap/>
          </w:tcPr>
          <w:p w14:paraId="2744122B" w14:textId="77777777" w:rsidR="00334A6C" w:rsidRPr="00334A6C" w:rsidRDefault="00334A6C" w:rsidP="003E161B">
            <w:pPr>
              <w:widowControl w:val="0"/>
              <w:contextualSpacing/>
              <w:jc w:val="right"/>
              <w:rPr>
                <w:b/>
                <w:bCs/>
                <w:sz w:val="20"/>
                <w:szCs w:val="20"/>
                <w:lang w:val="fr-FR"/>
              </w:rPr>
            </w:pPr>
            <w:r w:rsidRPr="00334A6C">
              <w:rPr>
                <w:b/>
                <w:sz w:val="20"/>
                <w:lang w:val="fr-FR"/>
              </w:rPr>
              <w:t>6</w:t>
            </w:r>
          </w:p>
        </w:tc>
        <w:tc>
          <w:tcPr>
            <w:tcW w:w="1704" w:type="dxa"/>
            <w:tcBorders>
              <w:top w:val="nil"/>
              <w:left w:val="nil"/>
              <w:bottom w:val="single" w:sz="4" w:space="0" w:color="auto"/>
              <w:right w:val="single" w:sz="4" w:space="0" w:color="auto"/>
            </w:tcBorders>
          </w:tcPr>
          <w:p w14:paraId="7979B8D6" w14:textId="77777777" w:rsidR="00334A6C" w:rsidRPr="00334A6C" w:rsidRDefault="00334A6C" w:rsidP="003E161B">
            <w:pPr>
              <w:widowControl w:val="0"/>
              <w:contextualSpacing/>
              <w:jc w:val="right"/>
              <w:rPr>
                <w:b/>
                <w:bCs/>
                <w:sz w:val="20"/>
                <w:szCs w:val="20"/>
                <w:lang w:val="fr-FR"/>
              </w:rPr>
            </w:pPr>
            <w:r w:rsidRPr="00334A6C">
              <w:rPr>
                <w:b/>
                <w:snapToGrid w:val="0"/>
                <w:sz w:val="20"/>
                <w:lang w:val="fr-FR"/>
              </w:rPr>
              <w:t>4</w:t>
            </w:r>
          </w:p>
        </w:tc>
      </w:tr>
    </w:tbl>
    <w:p w14:paraId="2D0D424A" w14:textId="77777777" w:rsidR="00334A6C" w:rsidRPr="00334A6C" w:rsidRDefault="00334A6C" w:rsidP="00334A6C">
      <w:pPr>
        <w:pStyle w:val="Heading1"/>
        <w:widowControl w:val="0"/>
        <w:numPr>
          <w:ilvl w:val="0"/>
          <w:numId w:val="0"/>
        </w:numPr>
        <w:rPr>
          <w:sz w:val="18"/>
          <w:szCs w:val="18"/>
          <w:lang w:val="fr-FR"/>
        </w:rPr>
      </w:pPr>
      <w:r w:rsidRPr="00334A6C">
        <w:rPr>
          <w:sz w:val="18"/>
          <w:lang w:val="fr-FR"/>
        </w:rPr>
        <w:t>* Le PNUD a remis en plus un RAP pour un projet d’investissement en cours.</w:t>
      </w:r>
    </w:p>
    <w:p w14:paraId="70B4E972" w14:textId="77777777" w:rsidR="00334A6C" w:rsidRPr="00334A6C" w:rsidRDefault="00334A6C" w:rsidP="00334A6C">
      <w:pPr>
        <w:rPr>
          <w:b/>
          <w:bCs/>
          <w:lang w:val="fr-FR"/>
        </w:rPr>
      </w:pPr>
      <w:r w:rsidRPr="00334A6C">
        <w:rPr>
          <w:b/>
          <w:lang w:val="fr-FR"/>
        </w:rPr>
        <w:t>Résumé des informations des RAP individuels</w:t>
      </w:r>
    </w:p>
    <w:p w14:paraId="676CAF13" w14:textId="77777777" w:rsidR="00334A6C" w:rsidRPr="00334A6C" w:rsidRDefault="00334A6C" w:rsidP="00D1107A">
      <w:pPr>
        <w:pStyle w:val="Heading1"/>
        <w:widowControl w:val="0"/>
        <w:numPr>
          <w:ilvl w:val="0"/>
          <w:numId w:val="23"/>
        </w:numPr>
        <w:tabs>
          <w:tab w:val="clear" w:pos="0"/>
          <w:tab w:val="num" w:pos="720"/>
        </w:tabs>
        <w:spacing w:before="240"/>
        <w:rPr>
          <w:lang w:val="fr-FR"/>
        </w:rPr>
      </w:pPr>
      <w:r w:rsidRPr="00334A6C">
        <w:rPr>
          <w:lang w:val="fr-FR"/>
        </w:rPr>
        <w:t>Sur les 1 263 projets ne portant pas sur les investissements</w:t>
      </w:r>
      <w:r w:rsidRPr="00334A6C">
        <w:rPr>
          <w:rStyle w:val="FootnoteReference"/>
          <w:lang w:val="fr-FR"/>
        </w:rPr>
        <w:footnoteReference w:id="6"/>
      </w:r>
      <w:r w:rsidRPr="00334A6C">
        <w:rPr>
          <w:lang w:val="fr-FR"/>
        </w:rPr>
        <w:t xml:space="preserve"> achevés, les agences bilatérales et d’exécution ont remis 1 259 RAP, faisant qu’il reste quatre RAP en souffrance, comme l’indique le tableau 5. </w:t>
      </w:r>
    </w:p>
    <w:p w14:paraId="4F856510" w14:textId="77777777" w:rsidR="00334A6C" w:rsidRPr="00334A6C" w:rsidRDefault="00334A6C" w:rsidP="00334A6C">
      <w:pPr>
        <w:pStyle w:val="FootnoteText"/>
        <w:keepNext/>
        <w:keepLines/>
        <w:widowControl w:val="0"/>
        <w:ind w:left="14"/>
        <w:contextualSpacing/>
        <w:rPr>
          <w:b/>
          <w:sz w:val="22"/>
          <w:szCs w:val="22"/>
          <w:lang w:val="fr-FR"/>
        </w:rPr>
      </w:pPr>
      <w:r w:rsidRPr="00334A6C">
        <w:rPr>
          <w:b/>
          <w:sz w:val="22"/>
          <w:lang w:val="fr-FR"/>
        </w:rPr>
        <w:t>Tableau 5. RAP remis pour des projets ne portant pas sur des investissements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334A6C" w:rsidRPr="00334A6C" w14:paraId="30A5CC25" w14:textId="77777777" w:rsidTr="003E161B">
        <w:trPr>
          <w:trHeight w:val="467"/>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B82E5A3" w14:textId="77777777" w:rsidR="00334A6C" w:rsidRPr="00334A6C" w:rsidRDefault="00334A6C" w:rsidP="003E161B">
            <w:pPr>
              <w:widowControl w:val="0"/>
              <w:jc w:val="center"/>
              <w:rPr>
                <w:b/>
                <w:color w:val="000000"/>
                <w:sz w:val="20"/>
                <w:szCs w:val="20"/>
                <w:lang w:val="fr-FR"/>
              </w:rPr>
            </w:pPr>
            <w:r w:rsidRPr="00334A6C">
              <w:rPr>
                <w:b/>
                <w:color w:val="000000"/>
                <w:sz w:val="20"/>
                <w:lang w:val="fr-FR"/>
              </w:rPr>
              <w:t>Agence</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7B07B59" w14:textId="77777777" w:rsidR="00334A6C" w:rsidRPr="00334A6C" w:rsidRDefault="00334A6C" w:rsidP="003E161B">
            <w:pPr>
              <w:widowControl w:val="0"/>
              <w:jc w:val="center"/>
              <w:rPr>
                <w:b/>
                <w:color w:val="000000"/>
                <w:sz w:val="20"/>
                <w:szCs w:val="20"/>
                <w:lang w:val="fr-FR"/>
              </w:rPr>
            </w:pPr>
            <w:r w:rsidRPr="00334A6C">
              <w:rPr>
                <w:b/>
                <w:color w:val="000000"/>
                <w:sz w:val="20"/>
                <w:lang w:val="fr-FR"/>
              </w:rPr>
              <w:t>Terminé</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878FD11" w14:textId="77777777" w:rsidR="00334A6C" w:rsidRPr="00334A6C" w:rsidRDefault="00334A6C" w:rsidP="003E161B">
            <w:pPr>
              <w:widowControl w:val="0"/>
              <w:jc w:val="center"/>
              <w:rPr>
                <w:b/>
                <w:sz w:val="20"/>
                <w:szCs w:val="20"/>
                <w:lang w:val="fr-FR"/>
              </w:rPr>
            </w:pPr>
            <w:r w:rsidRPr="00334A6C">
              <w:rPr>
                <w:b/>
                <w:sz w:val="20"/>
                <w:lang w:val="fr-FR"/>
              </w:rPr>
              <w:t>Reçus avant la 88</w:t>
            </w:r>
            <w:r w:rsidRPr="00334A6C">
              <w:rPr>
                <w:b/>
                <w:sz w:val="20"/>
                <w:vertAlign w:val="superscript"/>
                <w:lang w:val="fr-FR"/>
              </w:rPr>
              <w:t>e</w:t>
            </w:r>
            <w:r w:rsidRPr="00334A6C">
              <w:rPr>
                <w:b/>
                <w:sz w:val="20"/>
                <w:lang w:val="fr-FR"/>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4915934" w14:textId="77777777" w:rsidR="00334A6C" w:rsidRPr="00334A6C" w:rsidRDefault="00334A6C" w:rsidP="003E161B">
            <w:pPr>
              <w:widowControl w:val="0"/>
              <w:jc w:val="center"/>
              <w:rPr>
                <w:b/>
                <w:sz w:val="20"/>
                <w:szCs w:val="20"/>
                <w:lang w:val="fr-FR"/>
              </w:rPr>
            </w:pPr>
            <w:r w:rsidRPr="00334A6C">
              <w:rPr>
                <w:b/>
                <w:sz w:val="20"/>
                <w:lang w:val="fr-FR"/>
              </w:rPr>
              <w:t>Reçus après la 88</w:t>
            </w:r>
            <w:r w:rsidRPr="00334A6C">
              <w:rPr>
                <w:b/>
                <w:sz w:val="20"/>
                <w:vertAlign w:val="superscript"/>
                <w:lang w:val="fr-FR"/>
              </w:rPr>
              <w:t>e</w:t>
            </w:r>
            <w:r w:rsidRPr="00334A6C">
              <w:rPr>
                <w:b/>
                <w:sz w:val="20"/>
                <w:lang w:val="fr-FR"/>
              </w:rPr>
              <w:t> réunion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7180C8A" w14:textId="77777777" w:rsidR="00334A6C" w:rsidRPr="00334A6C" w:rsidRDefault="00334A6C" w:rsidP="003E161B">
            <w:pPr>
              <w:widowControl w:val="0"/>
              <w:jc w:val="center"/>
              <w:rPr>
                <w:b/>
                <w:sz w:val="20"/>
                <w:szCs w:val="20"/>
                <w:lang w:val="fr-FR"/>
              </w:rPr>
            </w:pPr>
            <w:r w:rsidRPr="00334A6C">
              <w:rPr>
                <w:b/>
                <w:sz w:val="20"/>
                <w:lang w:val="fr-FR"/>
              </w:rPr>
              <w:t>En souffrance</w:t>
            </w:r>
          </w:p>
        </w:tc>
      </w:tr>
      <w:tr w:rsidR="00334A6C" w:rsidRPr="00334A6C" w14:paraId="0A63BE3B"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3958241" w14:textId="77777777" w:rsidR="00334A6C" w:rsidRPr="00334A6C" w:rsidRDefault="00334A6C" w:rsidP="003E161B">
            <w:pPr>
              <w:widowControl w:val="0"/>
              <w:jc w:val="left"/>
              <w:rPr>
                <w:color w:val="000000"/>
                <w:sz w:val="20"/>
                <w:szCs w:val="20"/>
                <w:lang w:val="fr-FR"/>
              </w:rPr>
            </w:pPr>
            <w:r w:rsidRPr="00334A6C">
              <w:rPr>
                <w:color w:val="000000"/>
                <w:sz w:val="20"/>
                <w:lang w:val="fr-FR"/>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9B2D725" w14:textId="77777777" w:rsidR="00334A6C" w:rsidRPr="00334A6C" w:rsidRDefault="00334A6C" w:rsidP="003E161B">
            <w:pPr>
              <w:widowControl w:val="0"/>
              <w:jc w:val="right"/>
              <w:rPr>
                <w:sz w:val="20"/>
                <w:szCs w:val="20"/>
                <w:lang w:val="fr-FR"/>
              </w:rPr>
            </w:pPr>
            <w:r w:rsidRPr="00334A6C">
              <w:rPr>
                <w:sz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F496FB" w14:textId="77777777" w:rsidR="00334A6C" w:rsidRPr="00334A6C" w:rsidRDefault="00334A6C" w:rsidP="003E161B">
            <w:pPr>
              <w:widowControl w:val="0"/>
              <w:jc w:val="right"/>
              <w:rPr>
                <w:sz w:val="20"/>
                <w:szCs w:val="20"/>
                <w:lang w:val="fr-FR"/>
              </w:rPr>
            </w:pPr>
            <w:r w:rsidRPr="00334A6C">
              <w:rPr>
                <w:sz w:val="20"/>
                <w:lang w:val="fr-FR"/>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5114CB"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978204"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690ACA62"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F858AC4" w14:textId="77777777" w:rsidR="00334A6C" w:rsidRPr="00334A6C" w:rsidRDefault="00334A6C" w:rsidP="003E161B">
            <w:pPr>
              <w:widowControl w:val="0"/>
              <w:jc w:val="left"/>
              <w:rPr>
                <w:color w:val="000000"/>
                <w:sz w:val="20"/>
                <w:szCs w:val="20"/>
                <w:lang w:val="fr-FR"/>
              </w:rPr>
            </w:pPr>
            <w:r w:rsidRPr="00334A6C">
              <w:rPr>
                <w:color w:val="000000"/>
                <w:sz w:val="20"/>
                <w:lang w:val="fr-FR"/>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12956EC" w14:textId="77777777" w:rsidR="00334A6C" w:rsidRPr="00334A6C" w:rsidRDefault="00334A6C" w:rsidP="003E161B">
            <w:pPr>
              <w:widowControl w:val="0"/>
              <w:jc w:val="right"/>
              <w:rPr>
                <w:sz w:val="20"/>
                <w:szCs w:val="20"/>
                <w:lang w:val="fr-FR"/>
              </w:rPr>
            </w:pPr>
            <w:r w:rsidRPr="00334A6C">
              <w:rPr>
                <w:sz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F86DC9" w14:textId="77777777" w:rsidR="00334A6C" w:rsidRPr="00334A6C" w:rsidRDefault="00334A6C" w:rsidP="003E161B">
            <w:pPr>
              <w:widowControl w:val="0"/>
              <w:jc w:val="right"/>
              <w:rPr>
                <w:sz w:val="20"/>
                <w:szCs w:val="20"/>
                <w:lang w:val="fr-FR"/>
              </w:rPr>
            </w:pPr>
            <w:r w:rsidRPr="00334A6C">
              <w:rPr>
                <w:sz w:val="20"/>
                <w:lang w:val="fr-FR"/>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86786"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C85FA9"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4784F416"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E02F255" w14:textId="77777777" w:rsidR="00334A6C" w:rsidRPr="00334A6C" w:rsidRDefault="00334A6C" w:rsidP="003E161B">
            <w:pPr>
              <w:widowControl w:val="0"/>
              <w:jc w:val="left"/>
              <w:rPr>
                <w:color w:val="000000"/>
                <w:sz w:val="20"/>
                <w:szCs w:val="20"/>
                <w:lang w:val="fr-FR"/>
              </w:rPr>
            </w:pPr>
            <w:r w:rsidRPr="00334A6C">
              <w:rPr>
                <w:color w:val="000000"/>
                <w:sz w:val="20"/>
                <w:lang w:val="fr-FR"/>
              </w:rPr>
              <w:t>Allemagne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1793D3" w14:textId="77777777" w:rsidR="00334A6C" w:rsidRPr="00334A6C" w:rsidRDefault="00334A6C" w:rsidP="003E161B">
            <w:pPr>
              <w:widowControl w:val="0"/>
              <w:jc w:val="right"/>
              <w:rPr>
                <w:sz w:val="20"/>
                <w:szCs w:val="20"/>
                <w:lang w:val="fr-FR"/>
              </w:rPr>
            </w:pPr>
            <w:r w:rsidRPr="00334A6C">
              <w:rPr>
                <w:sz w:val="20"/>
                <w:lang w:val="fr-FR"/>
              </w:rPr>
              <w:t>62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8EE389" w14:textId="77777777" w:rsidR="00334A6C" w:rsidRPr="00334A6C" w:rsidRDefault="00334A6C" w:rsidP="003E161B">
            <w:pPr>
              <w:widowControl w:val="0"/>
              <w:jc w:val="right"/>
              <w:rPr>
                <w:sz w:val="20"/>
                <w:szCs w:val="20"/>
                <w:lang w:val="fr-FR"/>
              </w:rPr>
            </w:pPr>
            <w:r w:rsidRPr="00334A6C">
              <w:rPr>
                <w:sz w:val="20"/>
                <w:lang w:val="fr-FR"/>
              </w:rPr>
              <w:t>61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BBEF75"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DE62E7"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33F02707"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294C45C" w14:textId="77777777" w:rsidR="00334A6C" w:rsidRPr="00334A6C" w:rsidRDefault="00334A6C" w:rsidP="003E161B">
            <w:pPr>
              <w:widowControl w:val="0"/>
              <w:jc w:val="left"/>
              <w:rPr>
                <w:color w:val="000000"/>
                <w:sz w:val="20"/>
                <w:szCs w:val="20"/>
                <w:lang w:val="fr-FR"/>
              </w:rPr>
            </w:pPr>
            <w:r w:rsidRPr="00334A6C">
              <w:rPr>
                <w:color w:val="000000"/>
                <w:sz w:val="20"/>
                <w:lang w:val="fr-FR"/>
              </w:rPr>
              <w:t>Japon</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03DEB7E" w14:textId="77777777" w:rsidR="00334A6C" w:rsidRPr="00334A6C" w:rsidRDefault="00334A6C" w:rsidP="003E161B">
            <w:pPr>
              <w:widowControl w:val="0"/>
              <w:jc w:val="right"/>
              <w:rPr>
                <w:sz w:val="20"/>
                <w:szCs w:val="20"/>
                <w:lang w:val="fr-FR"/>
              </w:rPr>
            </w:pPr>
            <w:r w:rsidRPr="00334A6C">
              <w:rPr>
                <w:sz w:val="20"/>
                <w:lang w:val="fr-FR"/>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01418" w14:textId="77777777" w:rsidR="00334A6C" w:rsidRPr="00334A6C" w:rsidRDefault="00334A6C" w:rsidP="003E161B">
            <w:pPr>
              <w:widowControl w:val="0"/>
              <w:jc w:val="right"/>
              <w:rPr>
                <w:sz w:val="20"/>
                <w:szCs w:val="20"/>
                <w:lang w:val="fr-FR"/>
              </w:rPr>
            </w:pPr>
            <w:r w:rsidRPr="00334A6C">
              <w:rPr>
                <w:sz w:val="20"/>
                <w:lang w:val="fr-FR"/>
              </w:rPr>
              <w:t>17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8FB5F6"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445EA8"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6647EDD8"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F1602C6" w14:textId="77777777" w:rsidR="00334A6C" w:rsidRPr="00334A6C" w:rsidRDefault="00334A6C" w:rsidP="003E161B">
            <w:pPr>
              <w:widowControl w:val="0"/>
              <w:jc w:val="left"/>
              <w:rPr>
                <w:color w:val="000000"/>
                <w:sz w:val="20"/>
                <w:szCs w:val="20"/>
                <w:lang w:val="fr-FR"/>
              </w:rPr>
            </w:pPr>
            <w:r w:rsidRPr="00334A6C">
              <w:rPr>
                <w:color w:val="000000"/>
                <w:sz w:val="20"/>
                <w:lang w:val="fr-FR"/>
              </w:rPr>
              <w:t>Portugal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A75277E" w14:textId="77777777" w:rsidR="00334A6C" w:rsidRPr="00334A6C" w:rsidRDefault="00334A6C" w:rsidP="003E161B">
            <w:pPr>
              <w:widowControl w:val="0"/>
              <w:jc w:val="right"/>
              <w:rPr>
                <w:sz w:val="20"/>
                <w:szCs w:val="20"/>
                <w:lang w:val="fr-FR"/>
              </w:rPr>
            </w:pPr>
            <w:r w:rsidRPr="00334A6C">
              <w:rPr>
                <w:sz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78E423"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D50AFA" w14:textId="77777777" w:rsidR="00334A6C" w:rsidRPr="00334A6C" w:rsidRDefault="00334A6C" w:rsidP="003E161B">
            <w:pPr>
              <w:widowControl w:val="0"/>
              <w:jc w:val="right"/>
              <w:rPr>
                <w:sz w:val="20"/>
                <w:szCs w:val="20"/>
                <w:lang w:val="fr-FR"/>
              </w:rPr>
            </w:pPr>
            <w:r w:rsidRPr="00334A6C">
              <w:rPr>
                <w:sz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12E0D3"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652F62BC"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tcPr>
          <w:p w14:paraId="707C6696" w14:textId="77777777" w:rsidR="00334A6C" w:rsidRPr="00334A6C" w:rsidRDefault="00334A6C" w:rsidP="003E161B">
            <w:pPr>
              <w:widowControl w:val="0"/>
              <w:jc w:val="left"/>
              <w:rPr>
                <w:color w:val="000000"/>
                <w:sz w:val="20"/>
                <w:szCs w:val="20"/>
                <w:lang w:val="fr-FR"/>
              </w:rPr>
            </w:pPr>
            <w:r w:rsidRPr="00334A6C">
              <w:rPr>
                <w:color w:val="000000"/>
                <w:sz w:val="20"/>
                <w:lang w:val="fr-FR"/>
              </w:rPr>
              <w:t>Fédération de Russie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F7870A4" w14:textId="77777777" w:rsidR="00334A6C" w:rsidRPr="00334A6C" w:rsidRDefault="00334A6C" w:rsidP="003E161B">
            <w:pPr>
              <w:widowControl w:val="0"/>
              <w:jc w:val="right"/>
              <w:rPr>
                <w:sz w:val="20"/>
                <w:szCs w:val="20"/>
                <w:lang w:val="fr-FR"/>
              </w:rPr>
            </w:pPr>
            <w:r w:rsidRPr="00334A6C">
              <w:rPr>
                <w:sz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862FFF" w14:textId="77777777" w:rsidR="00334A6C" w:rsidRPr="00334A6C" w:rsidRDefault="00334A6C" w:rsidP="003E161B">
            <w:pPr>
              <w:widowControl w:val="0"/>
              <w:jc w:val="right"/>
              <w:rPr>
                <w:sz w:val="20"/>
                <w:szCs w:val="20"/>
                <w:lang w:val="fr-FR"/>
              </w:rPr>
            </w:pPr>
            <w:r w:rsidRPr="00334A6C">
              <w:rPr>
                <w:sz w:val="20"/>
                <w:lang w:val="fr-FR"/>
              </w:rPr>
              <w:t>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EC438C"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E819B7"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7B12685B"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5EBBDCE" w14:textId="77777777" w:rsidR="00334A6C" w:rsidRPr="00334A6C" w:rsidRDefault="00334A6C" w:rsidP="003E161B">
            <w:pPr>
              <w:widowControl w:val="0"/>
              <w:jc w:val="left"/>
              <w:rPr>
                <w:color w:val="000000"/>
                <w:sz w:val="20"/>
                <w:szCs w:val="20"/>
                <w:lang w:val="fr-FR"/>
              </w:rPr>
            </w:pPr>
            <w:r w:rsidRPr="00334A6C">
              <w:rPr>
                <w:color w:val="000000"/>
                <w:sz w:val="20"/>
                <w:lang w:val="fr-FR"/>
              </w:rPr>
              <w:t>PNUD</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FDD7D2D" w14:textId="77777777" w:rsidR="00334A6C" w:rsidRPr="00334A6C" w:rsidRDefault="00334A6C" w:rsidP="003E161B">
            <w:pPr>
              <w:widowControl w:val="0"/>
              <w:jc w:val="right"/>
              <w:rPr>
                <w:sz w:val="20"/>
                <w:szCs w:val="20"/>
                <w:lang w:val="fr-FR"/>
              </w:rPr>
            </w:pPr>
            <w:r w:rsidRPr="00334A6C">
              <w:rPr>
                <w:sz w:val="20"/>
                <w:lang w:val="fr-FR"/>
              </w:rPr>
              <w:t>299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17EC0F" w14:textId="77777777" w:rsidR="00334A6C" w:rsidRPr="00334A6C" w:rsidRDefault="00334A6C" w:rsidP="003E161B">
            <w:pPr>
              <w:widowControl w:val="0"/>
              <w:jc w:val="right"/>
              <w:rPr>
                <w:sz w:val="20"/>
                <w:szCs w:val="20"/>
                <w:lang w:val="fr-FR"/>
              </w:rPr>
            </w:pPr>
            <w:r w:rsidRPr="00334A6C">
              <w:rPr>
                <w:sz w:val="20"/>
                <w:lang w:val="fr-FR"/>
              </w:rPr>
              <w:t>295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7C495" w14:textId="77777777" w:rsidR="00334A6C" w:rsidRPr="00334A6C" w:rsidRDefault="00334A6C" w:rsidP="003E161B">
            <w:pPr>
              <w:widowControl w:val="0"/>
              <w:jc w:val="right"/>
              <w:rPr>
                <w:sz w:val="20"/>
                <w:szCs w:val="20"/>
                <w:lang w:val="fr-FR"/>
              </w:rPr>
            </w:pPr>
            <w:r w:rsidRPr="00334A6C">
              <w:rPr>
                <w:sz w:val="20"/>
                <w:lang w:val="fr-FR"/>
              </w:rPr>
              <w:t>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D4665"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751FE249"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0C3A58D5" w14:textId="77777777" w:rsidR="00334A6C" w:rsidRPr="00334A6C" w:rsidRDefault="00334A6C" w:rsidP="003E161B">
            <w:pPr>
              <w:widowControl w:val="0"/>
              <w:jc w:val="left"/>
              <w:rPr>
                <w:color w:val="000000"/>
                <w:sz w:val="20"/>
                <w:szCs w:val="20"/>
                <w:lang w:val="fr-FR"/>
              </w:rPr>
            </w:pPr>
            <w:r w:rsidRPr="00334A6C">
              <w:rPr>
                <w:color w:val="000000"/>
                <w:sz w:val="20"/>
                <w:lang w:val="fr-FR"/>
              </w:rPr>
              <w:t>PNUE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56E9AE7" w14:textId="77777777" w:rsidR="00334A6C" w:rsidRPr="00334A6C" w:rsidRDefault="00334A6C" w:rsidP="003E161B">
            <w:pPr>
              <w:widowControl w:val="0"/>
              <w:jc w:val="right"/>
              <w:rPr>
                <w:sz w:val="20"/>
                <w:szCs w:val="20"/>
                <w:lang w:val="fr-FR"/>
              </w:rPr>
            </w:pPr>
            <w:r w:rsidRPr="00334A6C">
              <w:rPr>
                <w:sz w:val="20"/>
                <w:lang w:val="fr-FR"/>
              </w:rPr>
              <w:t>498</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395A3F" w14:textId="77777777" w:rsidR="00334A6C" w:rsidRPr="00334A6C" w:rsidRDefault="00334A6C" w:rsidP="003E161B">
            <w:pPr>
              <w:widowControl w:val="0"/>
              <w:jc w:val="right"/>
              <w:rPr>
                <w:sz w:val="20"/>
                <w:szCs w:val="20"/>
                <w:lang w:val="fr-FR"/>
              </w:rPr>
            </w:pPr>
            <w:r w:rsidRPr="00334A6C">
              <w:rPr>
                <w:sz w:val="20"/>
                <w:lang w:val="fr-FR"/>
              </w:rPr>
              <w:t>483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4803EC" w14:textId="77777777" w:rsidR="00334A6C" w:rsidRPr="00334A6C" w:rsidRDefault="00334A6C" w:rsidP="003E161B">
            <w:pPr>
              <w:widowControl w:val="0"/>
              <w:jc w:val="right"/>
              <w:rPr>
                <w:sz w:val="20"/>
                <w:szCs w:val="20"/>
                <w:lang w:val="fr-FR"/>
              </w:rPr>
            </w:pPr>
            <w:r w:rsidRPr="00334A6C">
              <w:rPr>
                <w:sz w:val="20"/>
                <w:lang w:val="fr-FR"/>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CB30E8"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75BE5648"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338F896" w14:textId="77777777" w:rsidR="00334A6C" w:rsidRPr="00334A6C" w:rsidRDefault="00334A6C" w:rsidP="003E161B">
            <w:pPr>
              <w:widowControl w:val="0"/>
              <w:jc w:val="left"/>
              <w:rPr>
                <w:color w:val="000000"/>
                <w:sz w:val="20"/>
                <w:szCs w:val="20"/>
                <w:lang w:val="fr-FR"/>
              </w:rPr>
            </w:pPr>
            <w:r w:rsidRPr="00334A6C">
              <w:rPr>
                <w:color w:val="000000"/>
                <w:sz w:val="20"/>
                <w:lang w:val="fr-FR"/>
              </w:rPr>
              <w:t>ONUDI</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BA58C41" w14:textId="77777777" w:rsidR="00334A6C" w:rsidRPr="00334A6C" w:rsidRDefault="00334A6C" w:rsidP="003E161B">
            <w:pPr>
              <w:widowControl w:val="0"/>
              <w:jc w:val="right"/>
              <w:rPr>
                <w:sz w:val="20"/>
                <w:szCs w:val="20"/>
                <w:lang w:val="fr-FR"/>
              </w:rPr>
            </w:pPr>
            <w:r w:rsidRPr="00334A6C">
              <w:rPr>
                <w:sz w:val="20"/>
                <w:lang w:val="fr-FR"/>
              </w:rPr>
              <w:t>159</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025375" w14:textId="77777777" w:rsidR="00334A6C" w:rsidRPr="00334A6C" w:rsidRDefault="00334A6C" w:rsidP="003E161B">
            <w:pPr>
              <w:widowControl w:val="0"/>
              <w:jc w:val="right"/>
              <w:rPr>
                <w:sz w:val="20"/>
                <w:szCs w:val="20"/>
                <w:lang w:val="fr-FR"/>
              </w:rPr>
            </w:pPr>
            <w:r w:rsidRPr="00334A6C">
              <w:rPr>
                <w:sz w:val="20"/>
                <w:lang w:val="fr-FR"/>
              </w:rPr>
              <w:t>154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489209" w14:textId="77777777" w:rsidR="00334A6C" w:rsidRPr="00334A6C" w:rsidRDefault="00334A6C" w:rsidP="003E161B">
            <w:pPr>
              <w:widowControl w:val="0"/>
              <w:jc w:val="right"/>
              <w:rPr>
                <w:sz w:val="20"/>
                <w:szCs w:val="20"/>
                <w:lang w:val="fr-FR"/>
              </w:rPr>
            </w:pPr>
            <w:r w:rsidRPr="00334A6C">
              <w:rPr>
                <w:sz w:val="20"/>
                <w:lang w:val="fr-FR"/>
              </w:rPr>
              <w:t>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1737A3"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0A3B8552"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20101D8" w14:textId="77777777" w:rsidR="00334A6C" w:rsidRPr="00334A6C" w:rsidRDefault="00334A6C" w:rsidP="003E161B">
            <w:pPr>
              <w:widowControl w:val="0"/>
              <w:jc w:val="left"/>
              <w:rPr>
                <w:color w:val="000000"/>
                <w:sz w:val="20"/>
                <w:szCs w:val="20"/>
                <w:lang w:val="fr-FR"/>
              </w:rPr>
            </w:pPr>
            <w:r w:rsidRPr="00334A6C">
              <w:rPr>
                <w:color w:val="000000"/>
                <w:sz w:val="20"/>
                <w:lang w:val="fr-FR"/>
              </w:rPr>
              <w:t>Banque mondiale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BB06E59" w14:textId="77777777" w:rsidR="00334A6C" w:rsidRPr="00334A6C" w:rsidRDefault="00334A6C" w:rsidP="003E161B">
            <w:pPr>
              <w:widowControl w:val="0"/>
              <w:jc w:val="right"/>
              <w:rPr>
                <w:sz w:val="20"/>
                <w:szCs w:val="20"/>
                <w:lang w:val="fr-FR"/>
              </w:rPr>
            </w:pPr>
            <w:r w:rsidRPr="00334A6C">
              <w:rPr>
                <w:sz w:val="20"/>
                <w:lang w:val="fr-FR"/>
              </w:rPr>
              <w:t>44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860C9F" w14:textId="77777777" w:rsidR="00334A6C" w:rsidRPr="00334A6C" w:rsidRDefault="00334A6C" w:rsidP="003E161B">
            <w:pPr>
              <w:widowControl w:val="0"/>
              <w:jc w:val="right"/>
              <w:rPr>
                <w:sz w:val="20"/>
                <w:szCs w:val="20"/>
                <w:lang w:val="fr-FR"/>
              </w:rPr>
            </w:pPr>
            <w:r w:rsidRPr="00334A6C">
              <w:rPr>
                <w:sz w:val="20"/>
                <w:lang w:val="fr-FR"/>
              </w:rPr>
              <w:t>41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F03C1" w14:textId="77777777" w:rsidR="00334A6C" w:rsidRPr="00334A6C" w:rsidRDefault="00334A6C" w:rsidP="003E161B">
            <w:pPr>
              <w:widowControl w:val="0"/>
              <w:jc w:val="right"/>
              <w:rPr>
                <w:sz w:val="20"/>
                <w:szCs w:val="20"/>
                <w:lang w:val="fr-FR"/>
              </w:rPr>
            </w:pPr>
            <w:r w:rsidRPr="00334A6C">
              <w:rPr>
                <w:sz w:val="20"/>
                <w:lang w:val="fr-FR"/>
              </w:rPr>
              <w:t>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5FF4B4" w14:textId="77777777" w:rsidR="00334A6C" w:rsidRPr="00334A6C" w:rsidRDefault="00334A6C" w:rsidP="003E161B">
            <w:pPr>
              <w:widowControl w:val="0"/>
              <w:jc w:val="right"/>
              <w:rPr>
                <w:sz w:val="20"/>
                <w:szCs w:val="20"/>
                <w:lang w:val="fr-FR"/>
              </w:rPr>
            </w:pPr>
            <w:r w:rsidRPr="00334A6C">
              <w:rPr>
                <w:sz w:val="20"/>
                <w:lang w:val="fr-FR"/>
              </w:rPr>
              <w:t>1</w:t>
            </w:r>
          </w:p>
        </w:tc>
      </w:tr>
      <w:tr w:rsidR="00334A6C" w:rsidRPr="00334A6C" w14:paraId="556899EA"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8764BCB" w14:textId="77777777" w:rsidR="00334A6C" w:rsidRPr="00334A6C" w:rsidRDefault="00334A6C" w:rsidP="003E161B">
            <w:pPr>
              <w:widowControl w:val="0"/>
              <w:jc w:val="left"/>
              <w:rPr>
                <w:color w:val="000000"/>
                <w:sz w:val="20"/>
                <w:szCs w:val="20"/>
                <w:lang w:val="fr-FR"/>
              </w:rPr>
            </w:pPr>
            <w:r w:rsidRPr="00334A6C">
              <w:rPr>
                <w:color w:val="000000"/>
                <w:sz w:val="20"/>
                <w:lang w:val="fr-FR"/>
              </w:rPr>
              <w:t>Autres</w:t>
            </w:r>
            <w:r w:rsidRPr="00334A6C">
              <w:rPr>
                <w:sz w:val="20"/>
                <w:lang w:val="fr-FR"/>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D467CA4" w14:textId="77777777" w:rsidR="00334A6C" w:rsidRPr="00334A6C" w:rsidRDefault="00334A6C" w:rsidP="003E161B">
            <w:pPr>
              <w:widowControl w:val="0"/>
              <w:jc w:val="right"/>
              <w:rPr>
                <w:sz w:val="20"/>
                <w:szCs w:val="20"/>
                <w:lang w:val="fr-FR"/>
              </w:rPr>
            </w:pPr>
            <w:r w:rsidRPr="00334A6C">
              <w:rPr>
                <w:sz w:val="20"/>
                <w:lang w:val="fr-FR"/>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288DDF" w14:textId="77777777" w:rsidR="00334A6C" w:rsidRPr="00334A6C" w:rsidRDefault="00334A6C" w:rsidP="003E161B">
            <w:pPr>
              <w:widowControl w:val="0"/>
              <w:jc w:val="right"/>
              <w:rPr>
                <w:sz w:val="20"/>
                <w:szCs w:val="20"/>
                <w:lang w:val="fr-FR"/>
              </w:rPr>
            </w:pPr>
            <w:r w:rsidRPr="00334A6C">
              <w:rPr>
                <w:sz w:val="20"/>
                <w:lang w:val="fr-FR"/>
              </w:rPr>
              <w:t>91</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D78C3C" w14:textId="77777777" w:rsidR="00334A6C" w:rsidRPr="00334A6C" w:rsidRDefault="00334A6C" w:rsidP="003E161B">
            <w:pPr>
              <w:widowControl w:val="0"/>
              <w:jc w:val="right"/>
              <w:rPr>
                <w:sz w:val="20"/>
                <w:szCs w:val="20"/>
                <w:lang w:val="fr-FR"/>
              </w:rPr>
            </w:pPr>
            <w:r w:rsidRPr="00334A6C">
              <w:rPr>
                <w:sz w:val="20"/>
                <w:lang w:val="fr-FR"/>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2BCD1D" w14:textId="77777777" w:rsidR="00334A6C" w:rsidRPr="00334A6C" w:rsidRDefault="00334A6C" w:rsidP="003E161B">
            <w:pPr>
              <w:widowControl w:val="0"/>
              <w:jc w:val="right"/>
              <w:rPr>
                <w:sz w:val="20"/>
                <w:szCs w:val="20"/>
                <w:lang w:val="fr-FR"/>
              </w:rPr>
            </w:pPr>
            <w:r w:rsidRPr="00334A6C">
              <w:rPr>
                <w:sz w:val="20"/>
                <w:lang w:val="fr-FR"/>
              </w:rPr>
              <w:t>0</w:t>
            </w:r>
          </w:p>
        </w:tc>
      </w:tr>
      <w:tr w:rsidR="00334A6C" w:rsidRPr="00334A6C" w14:paraId="1146E0A3" w14:textId="77777777" w:rsidTr="003E161B">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8E591AE" w14:textId="77777777" w:rsidR="00334A6C" w:rsidRPr="00334A6C" w:rsidRDefault="00334A6C" w:rsidP="003E161B">
            <w:pPr>
              <w:widowControl w:val="0"/>
              <w:suppressAutoHyphens/>
              <w:jc w:val="left"/>
              <w:rPr>
                <w:b/>
                <w:snapToGrid w:val="0"/>
                <w:sz w:val="20"/>
                <w:szCs w:val="20"/>
                <w:lang w:val="fr-FR"/>
              </w:rPr>
            </w:pPr>
            <w:r w:rsidRPr="00334A6C">
              <w:rPr>
                <w:b/>
                <w:snapToGrid w:val="0"/>
                <w:sz w:val="20"/>
                <w:lang w:val="fr-FR"/>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A129ABA" w14:textId="77777777" w:rsidR="00334A6C" w:rsidRPr="00334A6C" w:rsidRDefault="00334A6C" w:rsidP="003E161B">
            <w:pPr>
              <w:widowControl w:val="0"/>
              <w:suppressAutoHyphens/>
              <w:jc w:val="right"/>
              <w:rPr>
                <w:b/>
                <w:snapToGrid w:val="0"/>
                <w:sz w:val="20"/>
                <w:szCs w:val="20"/>
                <w:lang w:val="fr-FR"/>
              </w:rPr>
            </w:pPr>
            <w:r w:rsidRPr="00334A6C">
              <w:rPr>
                <w:b/>
                <w:sz w:val="20"/>
                <w:lang w:val="fr-FR"/>
              </w:rPr>
              <w:t>1 263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C6953C" w14:textId="77777777" w:rsidR="00334A6C" w:rsidRPr="00334A6C" w:rsidRDefault="00334A6C" w:rsidP="003E161B">
            <w:pPr>
              <w:widowControl w:val="0"/>
              <w:suppressAutoHyphens/>
              <w:jc w:val="right"/>
              <w:rPr>
                <w:b/>
                <w:snapToGrid w:val="0"/>
                <w:sz w:val="20"/>
                <w:szCs w:val="20"/>
                <w:lang w:val="fr-FR"/>
              </w:rPr>
            </w:pPr>
            <w:r w:rsidRPr="00334A6C">
              <w:rPr>
                <w:b/>
                <w:sz w:val="20"/>
                <w:lang w:val="fr-FR"/>
              </w:rPr>
              <w:t>1 234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57D31A" w14:textId="77777777" w:rsidR="00334A6C" w:rsidRPr="00334A6C" w:rsidRDefault="00334A6C" w:rsidP="003E161B">
            <w:pPr>
              <w:widowControl w:val="0"/>
              <w:suppressAutoHyphens/>
              <w:jc w:val="right"/>
              <w:rPr>
                <w:b/>
                <w:snapToGrid w:val="0"/>
                <w:sz w:val="20"/>
                <w:szCs w:val="20"/>
                <w:lang w:val="fr-FR"/>
              </w:rPr>
            </w:pPr>
            <w:r w:rsidRPr="00334A6C">
              <w:rPr>
                <w:b/>
                <w:snapToGrid w:val="0"/>
                <w:sz w:val="20"/>
                <w:lang w:val="fr-FR"/>
              </w:rPr>
              <w:t>25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4A37AE" w14:textId="77777777" w:rsidR="00334A6C" w:rsidRPr="00334A6C" w:rsidRDefault="00334A6C" w:rsidP="003E161B">
            <w:pPr>
              <w:widowControl w:val="0"/>
              <w:suppressAutoHyphens/>
              <w:jc w:val="right"/>
              <w:rPr>
                <w:b/>
                <w:snapToGrid w:val="0"/>
                <w:sz w:val="20"/>
                <w:szCs w:val="20"/>
                <w:lang w:val="fr-FR"/>
              </w:rPr>
            </w:pPr>
            <w:r w:rsidRPr="00334A6C">
              <w:rPr>
                <w:b/>
                <w:sz w:val="20"/>
                <w:lang w:val="fr-FR"/>
              </w:rPr>
              <w:t>4</w:t>
            </w:r>
          </w:p>
        </w:tc>
      </w:tr>
    </w:tbl>
    <w:p w14:paraId="67247932" w14:textId="77777777" w:rsidR="00334A6C" w:rsidRPr="00334A6C" w:rsidRDefault="00334A6C" w:rsidP="00334A6C">
      <w:pPr>
        <w:pStyle w:val="Heading1"/>
        <w:widowControl w:val="0"/>
        <w:numPr>
          <w:ilvl w:val="0"/>
          <w:numId w:val="0"/>
        </w:numPr>
        <w:rPr>
          <w:sz w:val="18"/>
          <w:szCs w:val="18"/>
          <w:lang w:val="fr-FR"/>
        </w:rPr>
      </w:pPr>
      <w:r w:rsidRPr="00334A6C">
        <w:rPr>
          <w:sz w:val="18"/>
          <w:lang w:val="fr-FR"/>
        </w:rPr>
        <w:t>* Incluant les RAP achevés et reçus provenant des pays suivants : Australie (25), Autriche (1), Danemark (1), Espagne (4), États-Unis d’Amérique (40), Finlande (5), Israël (2), Italie (1), Pologne (1), République tchèque (2), Suède (5) et Suisse (3).</w:t>
      </w:r>
    </w:p>
    <w:p w14:paraId="7D4A64E7"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La liste des projets ne portant pas sur des investissements reçus après la 88</w:t>
      </w:r>
      <w:r w:rsidRPr="00334A6C">
        <w:rPr>
          <w:vertAlign w:val="superscript"/>
          <w:lang w:val="fr-FR"/>
        </w:rPr>
        <w:t>e</w:t>
      </w:r>
      <w:r w:rsidRPr="00334A6C">
        <w:rPr>
          <w:lang w:val="fr-FR"/>
        </w:rPr>
        <w:t> réunion figure à l’Annexe II au présent document. Les résultats cumulés pertinents pour le décaissement, l’élimination réelle et les retards sont indiqués au tableau 6.</w:t>
      </w:r>
    </w:p>
    <w:p w14:paraId="2A0DE7C8" w14:textId="77777777" w:rsidR="00334A6C" w:rsidRPr="00334A6C" w:rsidRDefault="00334A6C" w:rsidP="00334A6C">
      <w:pPr>
        <w:pStyle w:val="Heading1"/>
        <w:widowControl w:val="0"/>
        <w:numPr>
          <w:ilvl w:val="0"/>
          <w:numId w:val="0"/>
        </w:numPr>
        <w:tabs>
          <w:tab w:val="left" w:pos="720"/>
        </w:tabs>
        <w:spacing w:after="0"/>
        <w:rPr>
          <w:b/>
          <w:lang w:val="fr-FR"/>
        </w:rPr>
      </w:pPr>
      <w:r w:rsidRPr="00334A6C">
        <w:rPr>
          <w:b/>
          <w:lang w:val="fr-FR"/>
        </w:rPr>
        <w:t>Tableau 6. Vue d’ensemble du budget, des SAO éliminées et des retards dans les projets individuels soumis après la 88</w:t>
      </w:r>
      <w:r w:rsidRPr="00334A6C">
        <w:rPr>
          <w:b/>
          <w:vertAlign w:val="superscript"/>
          <w:lang w:val="fr-FR"/>
        </w:rPr>
        <w:t>e</w:t>
      </w:r>
      <w:r w:rsidRPr="00334A6C">
        <w:rPr>
          <w:b/>
          <w:lang w:val="fr-FR"/>
        </w:rPr>
        <w:t> réunion</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1147"/>
        <w:gridCol w:w="1276"/>
        <w:gridCol w:w="1274"/>
        <w:gridCol w:w="1134"/>
        <w:gridCol w:w="993"/>
        <w:gridCol w:w="10"/>
        <w:gridCol w:w="1125"/>
        <w:gridCol w:w="1275"/>
      </w:tblGrid>
      <w:tr w:rsidR="00334A6C" w:rsidRPr="00334A6C" w14:paraId="293A73FF" w14:textId="77777777" w:rsidTr="003E161B">
        <w:trPr>
          <w:trHeight w:val="187"/>
        </w:trPr>
        <w:tc>
          <w:tcPr>
            <w:tcW w:w="1401" w:type="dxa"/>
            <w:vMerge w:val="restart"/>
            <w:shd w:val="clear" w:color="auto" w:fill="auto"/>
            <w:vAlign w:val="center"/>
            <w:hideMark/>
          </w:tcPr>
          <w:p w14:paraId="7281B2DA"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Agence</w:t>
            </w:r>
          </w:p>
        </w:tc>
        <w:tc>
          <w:tcPr>
            <w:tcW w:w="1147" w:type="dxa"/>
            <w:vMerge w:val="restart"/>
            <w:shd w:val="clear" w:color="auto" w:fill="auto"/>
            <w:vAlign w:val="center"/>
            <w:hideMark/>
          </w:tcPr>
          <w:p w14:paraId="74B7552C"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Nombre de projets</w:t>
            </w:r>
          </w:p>
        </w:tc>
        <w:tc>
          <w:tcPr>
            <w:tcW w:w="2550" w:type="dxa"/>
            <w:gridSpan w:val="2"/>
            <w:shd w:val="clear" w:color="auto" w:fill="auto"/>
            <w:vAlign w:val="center"/>
            <w:hideMark/>
          </w:tcPr>
          <w:p w14:paraId="384B5C1E"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Financements ($ US)</w:t>
            </w:r>
          </w:p>
        </w:tc>
        <w:tc>
          <w:tcPr>
            <w:tcW w:w="2137" w:type="dxa"/>
            <w:gridSpan w:val="3"/>
            <w:shd w:val="clear" w:color="auto" w:fill="auto"/>
            <w:vAlign w:val="center"/>
            <w:hideMark/>
          </w:tcPr>
          <w:p w14:paraId="3E19AA5D"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 xml:space="preserve">Élimination </w:t>
            </w:r>
          </w:p>
          <w:p w14:paraId="79A985DA"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(tonnes PAO)</w:t>
            </w:r>
          </w:p>
        </w:tc>
        <w:tc>
          <w:tcPr>
            <w:tcW w:w="2400" w:type="dxa"/>
            <w:gridSpan w:val="2"/>
            <w:shd w:val="clear" w:color="auto" w:fill="auto"/>
            <w:noWrap/>
            <w:vAlign w:val="bottom"/>
            <w:hideMark/>
          </w:tcPr>
          <w:p w14:paraId="7780F4C0" w14:textId="77777777" w:rsidR="00334A6C" w:rsidRPr="00334A6C" w:rsidRDefault="00334A6C" w:rsidP="003E161B">
            <w:pPr>
              <w:widowControl w:val="0"/>
              <w:jc w:val="center"/>
              <w:rPr>
                <w:b/>
                <w:bCs/>
                <w:color w:val="000000"/>
                <w:sz w:val="20"/>
                <w:szCs w:val="20"/>
                <w:lang w:val="fr-FR"/>
              </w:rPr>
            </w:pPr>
            <w:r w:rsidRPr="00334A6C">
              <w:rPr>
                <w:b/>
                <w:color w:val="000000"/>
                <w:sz w:val="20"/>
                <w:lang w:val="fr-FR"/>
              </w:rPr>
              <w:t xml:space="preserve">Durée/retards moyens (mois) </w:t>
            </w:r>
          </w:p>
        </w:tc>
      </w:tr>
      <w:tr w:rsidR="00334A6C" w:rsidRPr="00334A6C" w14:paraId="3472DE52" w14:textId="77777777" w:rsidTr="003E161B">
        <w:trPr>
          <w:trHeight w:val="187"/>
        </w:trPr>
        <w:tc>
          <w:tcPr>
            <w:tcW w:w="1401" w:type="dxa"/>
            <w:vMerge/>
            <w:vAlign w:val="center"/>
            <w:hideMark/>
          </w:tcPr>
          <w:p w14:paraId="4280B60F" w14:textId="77777777" w:rsidR="00334A6C" w:rsidRPr="00334A6C" w:rsidRDefault="00334A6C" w:rsidP="003E161B">
            <w:pPr>
              <w:widowControl w:val="0"/>
              <w:jc w:val="left"/>
              <w:rPr>
                <w:b/>
                <w:bCs/>
                <w:color w:val="000000"/>
                <w:sz w:val="20"/>
                <w:szCs w:val="20"/>
                <w:lang w:val="fr-FR" w:eastAsia="en-CA"/>
              </w:rPr>
            </w:pPr>
          </w:p>
        </w:tc>
        <w:tc>
          <w:tcPr>
            <w:tcW w:w="1147" w:type="dxa"/>
            <w:vMerge/>
            <w:vAlign w:val="center"/>
            <w:hideMark/>
          </w:tcPr>
          <w:p w14:paraId="5ED52EAC" w14:textId="77777777" w:rsidR="00334A6C" w:rsidRPr="00334A6C" w:rsidRDefault="00334A6C" w:rsidP="003E161B">
            <w:pPr>
              <w:widowControl w:val="0"/>
              <w:jc w:val="left"/>
              <w:rPr>
                <w:b/>
                <w:bCs/>
                <w:color w:val="000000"/>
                <w:sz w:val="20"/>
                <w:szCs w:val="20"/>
                <w:lang w:val="fr-FR" w:eastAsia="en-CA"/>
              </w:rPr>
            </w:pPr>
          </w:p>
        </w:tc>
        <w:tc>
          <w:tcPr>
            <w:tcW w:w="1276" w:type="dxa"/>
            <w:shd w:val="clear" w:color="auto" w:fill="auto"/>
            <w:vAlign w:val="center"/>
            <w:hideMark/>
          </w:tcPr>
          <w:p w14:paraId="336C526E"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Approuvé</w:t>
            </w:r>
          </w:p>
        </w:tc>
        <w:tc>
          <w:tcPr>
            <w:tcW w:w="1274" w:type="dxa"/>
            <w:shd w:val="clear" w:color="auto" w:fill="auto"/>
            <w:vAlign w:val="center"/>
            <w:hideMark/>
          </w:tcPr>
          <w:p w14:paraId="5DA3068C"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Décaissé</w:t>
            </w:r>
          </w:p>
        </w:tc>
        <w:tc>
          <w:tcPr>
            <w:tcW w:w="1134" w:type="dxa"/>
            <w:shd w:val="clear" w:color="auto" w:fill="auto"/>
            <w:vAlign w:val="center"/>
            <w:hideMark/>
          </w:tcPr>
          <w:p w14:paraId="523F18BA"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Approuvé</w:t>
            </w:r>
          </w:p>
        </w:tc>
        <w:tc>
          <w:tcPr>
            <w:tcW w:w="993" w:type="dxa"/>
            <w:shd w:val="clear" w:color="auto" w:fill="auto"/>
            <w:vAlign w:val="center"/>
            <w:hideMark/>
          </w:tcPr>
          <w:p w14:paraId="59A478AD"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Réel</w:t>
            </w:r>
          </w:p>
        </w:tc>
        <w:tc>
          <w:tcPr>
            <w:tcW w:w="1135" w:type="dxa"/>
            <w:gridSpan w:val="2"/>
            <w:shd w:val="clear" w:color="auto" w:fill="auto"/>
            <w:vAlign w:val="center"/>
            <w:hideMark/>
          </w:tcPr>
          <w:p w14:paraId="15B66E46"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Durée</w:t>
            </w:r>
          </w:p>
        </w:tc>
        <w:tc>
          <w:tcPr>
            <w:tcW w:w="1275" w:type="dxa"/>
            <w:shd w:val="clear" w:color="auto" w:fill="auto"/>
            <w:vAlign w:val="center"/>
            <w:hideMark/>
          </w:tcPr>
          <w:p w14:paraId="12B13CB6" w14:textId="77777777" w:rsidR="00334A6C" w:rsidRPr="00334A6C" w:rsidRDefault="00334A6C" w:rsidP="003E161B">
            <w:pPr>
              <w:widowControl w:val="0"/>
              <w:spacing w:after="20"/>
              <w:jc w:val="center"/>
              <w:rPr>
                <w:b/>
                <w:bCs/>
                <w:color w:val="000000"/>
                <w:sz w:val="20"/>
                <w:szCs w:val="20"/>
                <w:lang w:val="fr-FR"/>
              </w:rPr>
            </w:pPr>
            <w:r w:rsidRPr="00334A6C">
              <w:rPr>
                <w:b/>
                <w:color w:val="000000"/>
                <w:sz w:val="20"/>
                <w:lang w:val="fr-FR"/>
              </w:rPr>
              <w:t>Retards</w:t>
            </w:r>
          </w:p>
        </w:tc>
      </w:tr>
      <w:tr w:rsidR="00334A6C" w:rsidRPr="00334A6C" w14:paraId="1EA1EE9E" w14:textId="77777777" w:rsidTr="003E161B">
        <w:trPr>
          <w:trHeight w:val="187"/>
        </w:trPr>
        <w:tc>
          <w:tcPr>
            <w:tcW w:w="1401" w:type="dxa"/>
            <w:shd w:val="clear" w:color="auto" w:fill="auto"/>
            <w:noWrap/>
            <w:vAlign w:val="bottom"/>
            <w:hideMark/>
          </w:tcPr>
          <w:p w14:paraId="35C7BF37" w14:textId="77777777" w:rsidR="00334A6C" w:rsidRPr="00334A6C" w:rsidRDefault="00334A6C" w:rsidP="003E161B">
            <w:pPr>
              <w:widowControl w:val="0"/>
              <w:jc w:val="left"/>
              <w:rPr>
                <w:color w:val="000000"/>
                <w:sz w:val="20"/>
                <w:szCs w:val="20"/>
                <w:lang w:val="fr-FR"/>
              </w:rPr>
            </w:pPr>
            <w:r w:rsidRPr="00334A6C">
              <w:rPr>
                <w:color w:val="000000"/>
                <w:sz w:val="20"/>
                <w:lang w:val="fr-FR"/>
              </w:rPr>
              <w:t>Canada</w:t>
            </w:r>
          </w:p>
        </w:tc>
        <w:tc>
          <w:tcPr>
            <w:tcW w:w="1147" w:type="dxa"/>
            <w:shd w:val="clear" w:color="auto" w:fill="auto"/>
            <w:noWrap/>
            <w:vAlign w:val="bottom"/>
            <w:hideMark/>
          </w:tcPr>
          <w:p w14:paraId="4AFF6923" w14:textId="77777777" w:rsidR="00334A6C" w:rsidRPr="00334A6C" w:rsidRDefault="00334A6C" w:rsidP="003E161B">
            <w:pPr>
              <w:widowControl w:val="0"/>
              <w:jc w:val="right"/>
              <w:rPr>
                <w:color w:val="000000"/>
                <w:sz w:val="20"/>
                <w:szCs w:val="20"/>
                <w:lang w:val="fr-FR"/>
              </w:rPr>
            </w:pPr>
            <w:r w:rsidRPr="00334A6C">
              <w:rPr>
                <w:color w:val="000000"/>
                <w:sz w:val="20"/>
                <w:lang w:val="fr-FR"/>
              </w:rPr>
              <w:t>2</w:t>
            </w:r>
          </w:p>
        </w:tc>
        <w:tc>
          <w:tcPr>
            <w:tcW w:w="1276" w:type="dxa"/>
            <w:shd w:val="clear" w:color="auto" w:fill="auto"/>
            <w:noWrap/>
            <w:vAlign w:val="bottom"/>
            <w:hideMark/>
          </w:tcPr>
          <w:p w14:paraId="43713A7B" w14:textId="77777777" w:rsidR="00334A6C" w:rsidRPr="00334A6C" w:rsidRDefault="00334A6C" w:rsidP="003E161B">
            <w:pPr>
              <w:widowControl w:val="0"/>
              <w:jc w:val="right"/>
              <w:rPr>
                <w:color w:val="000000"/>
                <w:sz w:val="20"/>
                <w:szCs w:val="20"/>
                <w:lang w:val="fr-FR"/>
              </w:rPr>
            </w:pPr>
            <w:r w:rsidRPr="00334A6C">
              <w:rPr>
                <w:color w:val="000000"/>
                <w:sz w:val="20"/>
                <w:lang w:val="fr-FR"/>
              </w:rPr>
              <w:t>664 988</w:t>
            </w:r>
          </w:p>
        </w:tc>
        <w:tc>
          <w:tcPr>
            <w:tcW w:w="1274" w:type="dxa"/>
            <w:shd w:val="clear" w:color="auto" w:fill="auto"/>
            <w:noWrap/>
            <w:vAlign w:val="bottom"/>
            <w:hideMark/>
          </w:tcPr>
          <w:p w14:paraId="69DD678F" w14:textId="77777777" w:rsidR="00334A6C" w:rsidRPr="00334A6C" w:rsidRDefault="00334A6C" w:rsidP="003E161B">
            <w:pPr>
              <w:widowControl w:val="0"/>
              <w:jc w:val="right"/>
              <w:rPr>
                <w:color w:val="000000"/>
                <w:sz w:val="20"/>
                <w:szCs w:val="20"/>
                <w:lang w:val="fr-FR"/>
              </w:rPr>
            </w:pPr>
            <w:r w:rsidRPr="00334A6C">
              <w:rPr>
                <w:color w:val="000000"/>
                <w:sz w:val="20"/>
                <w:lang w:val="fr-FR"/>
              </w:rPr>
              <w:t>664 988</w:t>
            </w:r>
          </w:p>
        </w:tc>
        <w:tc>
          <w:tcPr>
            <w:tcW w:w="1134" w:type="dxa"/>
            <w:shd w:val="clear" w:color="auto" w:fill="auto"/>
            <w:noWrap/>
            <w:vAlign w:val="bottom"/>
            <w:hideMark/>
          </w:tcPr>
          <w:p w14:paraId="6DDAC1D9" w14:textId="77777777" w:rsidR="00334A6C" w:rsidRPr="00334A6C" w:rsidRDefault="00334A6C" w:rsidP="003E161B">
            <w:pPr>
              <w:widowControl w:val="0"/>
              <w:jc w:val="right"/>
              <w:rPr>
                <w:color w:val="000000"/>
                <w:sz w:val="20"/>
                <w:szCs w:val="20"/>
                <w:lang w:val="fr-FR"/>
              </w:rPr>
            </w:pPr>
            <w:r w:rsidRPr="00334A6C">
              <w:rPr>
                <w:color w:val="000000"/>
                <w:sz w:val="20"/>
                <w:lang w:val="fr-FR"/>
              </w:rPr>
              <w:t>45,5</w:t>
            </w:r>
          </w:p>
        </w:tc>
        <w:tc>
          <w:tcPr>
            <w:tcW w:w="993" w:type="dxa"/>
            <w:shd w:val="clear" w:color="auto" w:fill="auto"/>
            <w:noWrap/>
            <w:vAlign w:val="bottom"/>
            <w:hideMark/>
          </w:tcPr>
          <w:p w14:paraId="7C4B870F" w14:textId="77777777" w:rsidR="00334A6C" w:rsidRPr="00334A6C" w:rsidRDefault="00334A6C" w:rsidP="003E161B">
            <w:pPr>
              <w:widowControl w:val="0"/>
              <w:jc w:val="right"/>
              <w:rPr>
                <w:color w:val="000000"/>
                <w:sz w:val="20"/>
                <w:szCs w:val="20"/>
                <w:lang w:val="fr-FR"/>
              </w:rPr>
            </w:pPr>
            <w:r w:rsidRPr="00334A6C">
              <w:rPr>
                <w:color w:val="000000"/>
                <w:sz w:val="20"/>
                <w:lang w:val="fr-FR"/>
              </w:rPr>
              <w:t>45,5</w:t>
            </w:r>
          </w:p>
        </w:tc>
        <w:tc>
          <w:tcPr>
            <w:tcW w:w="1135" w:type="dxa"/>
            <w:gridSpan w:val="2"/>
            <w:shd w:val="clear" w:color="auto" w:fill="auto"/>
            <w:noWrap/>
            <w:vAlign w:val="bottom"/>
            <w:hideMark/>
          </w:tcPr>
          <w:p w14:paraId="78893392" w14:textId="77777777" w:rsidR="00334A6C" w:rsidRPr="00334A6C" w:rsidRDefault="00334A6C" w:rsidP="003E161B">
            <w:pPr>
              <w:widowControl w:val="0"/>
              <w:jc w:val="right"/>
              <w:rPr>
                <w:color w:val="000000"/>
                <w:sz w:val="20"/>
                <w:szCs w:val="20"/>
                <w:lang w:val="fr-FR"/>
              </w:rPr>
            </w:pPr>
            <w:r w:rsidRPr="00334A6C">
              <w:rPr>
                <w:color w:val="000000"/>
                <w:sz w:val="20"/>
                <w:lang w:val="fr-FR"/>
              </w:rPr>
              <w:t>29,47</w:t>
            </w:r>
          </w:p>
        </w:tc>
        <w:tc>
          <w:tcPr>
            <w:tcW w:w="1275" w:type="dxa"/>
            <w:shd w:val="clear" w:color="auto" w:fill="auto"/>
            <w:noWrap/>
            <w:vAlign w:val="bottom"/>
            <w:hideMark/>
          </w:tcPr>
          <w:p w14:paraId="428C623F" w14:textId="77777777" w:rsidR="00334A6C" w:rsidRPr="00334A6C" w:rsidRDefault="00334A6C" w:rsidP="003E161B">
            <w:pPr>
              <w:widowControl w:val="0"/>
              <w:jc w:val="right"/>
              <w:rPr>
                <w:color w:val="000000"/>
                <w:sz w:val="20"/>
                <w:szCs w:val="20"/>
                <w:lang w:val="fr-FR"/>
              </w:rPr>
            </w:pPr>
            <w:r w:rsidRPr="00334A6C">
              <w:rPr>
                <w:color w:val="000000"/>
                <w:sz w:val="20"/>
                <w:lang w:val="fr-FR"/>
              </w:rPr>
              <w:t>4,10</w:t>
            </w:r>
          </w:p>
        </w:tc>
      </w:tr>
      <w:tr w:rsidR="00334A6C" w:rsidRPr="00334A6C" w14:paraId="09CCE241" w14:textId="77777777" w:rsidTr="003E161B">
        <w:trPr>
          <w:trHeight w:val="187"/>
        </w:trPr>
        <w:tc>
          <w:tcPr>
            <w:tcW w:w="1401" w:type="dxa"/>
            <w:shd w:val="clear" w:color="auto" w:fill="auto"/>
            <w:noWrap/>
            <w:vAlign w:val="bottom"/>
            <w:hideMark/>
          </w:tcPr>
          <w:p w14:paraId="454BF42C" w14:textId="77777777" w:rsidR="00334A6C" w:rsidRPr="00334A6C" w:rsidRDefault="00334A6C" w:rsidP="003E161B">
            <w:pPr>
              <w:widowControl w:val="0"/>
              <w:jc w:val="left"/>
              <w:rPr>
                <w:color w:val="000000"/>
                <w:sz w:val="20"/>
                <w:szCs w:val="20"/>
                <w:lang w:val="fr-FR"/>
              </w:rPr>
            </w:pPr>
            <w:r w:rsidRPr="00334A6C">
              <w:rPr>
                <w:color w:val="000000"/>
                <w:sz w:val="20"/>
                <w:lang w:val="fr-FR"/>
              </w:rPr>
              <w:t>Portugal</w:t>
            </w:r>
          </w:p>
        </w:tc>
        <w:tc>
          <w:tcPr>
            <w:tcW w:w="1147" w:type="dxa"/>
            <w:shd w:val="clear" w:color="auto" w:fill="auto"/>
            <w:noWrap/>
            <w:vAlign w:val="bottom"/>
            <w:hideMark/>
          </w:tcPr>
          <w:p w14:paraId="0DE30E7C" w14:textId="77777777" w:rsidR="00334A6C" w:rsidRPr="00334A6C" w:rsidRDefault="00334A6C" w:rsidP="003E161B">
            <w:pPr>
              <w:widowControl w:val="0"/>
              <w:jc w:val="right"/>
              <w:rPr>
                <w:color w:val="000000"/>
                <w:sz w:val="20"/>
                <w:szCs w:val="20"/>
                <w:lang w:val="fr-FR"/>
              </w:rPr>
            </w:pPr>
            <w:r w:rsidRPr="00334A6C">
              <w:rPr>
                <w:color w:val="000000"/>
                <w:sz w:val="20"/>
                <w:lang w:val="fr-FR"/>
              </w:rPr>
              <w:t>1</w:t>
            </w:r>
          </w:p>
        </w:tc>
        <w:tc>
          <w:tcPr>
            <w:tcW w:w="1276" w:type="dxa"/>
            <w:shd w:val="clear" w:color="auto" w:fill="auto"/>
            <w:noWrap/>
            <w:vAlign w:val="bottom"/>
            <w:hideMark/>
          </w:tcPr>
          <w:p w14:paraId="5AAF5DFF" w14:textId="77777777" w:rsidR="00334A6C" w:rsidRPr="00334A6C" w:rsidRDefault="00334A6C" w:rsidP="003E161B">
            <w:pPr>
              <w:widowControl w:val="0"/>
              <w:jc w:val="right"/>
              <w:rPr>
                <w:color w:val="000000"/>
                <w:sz w:val="20"/>
                <w:szCs w:val="20"/>
                <w:lang w:val="fr-FR"/>
              </w:rPr>
            </w:pPr>
            <w:r w:rsidRPr="00334A6C">
              <w:rPr>
                <w:color w:val="000000"/>
                <w:sz w:val="20"/>
                <w:lang w:val="fr-FR"/>
              </w:rPr>
              <w:t>47 743</w:t>
            </w:r>
          </w:p>
        </w:tc>
        <w:tc>
          <w:tcPr>
            <w:tcW w:w="1274" w:type="dxa"/>
            <w:shd w:val="clear" w:color="auto" w:fill="auto"/>
            <w:noWrap/>
            <w:vAlign w:val="bottom"/>
            <w:hideMark/>
          </w:tcPr>
          <w:p w14:paraId="14B5ED43" w14:textId="77777777" w:rsidR="00334A6C" w:rsidRPr="00334A6C" w:rsidRDefault="00334A6C" w:rsidP="003E161B">
            <w:pPr>
              <w:widowControl w:val="0"/>
              <w:jc w:val="right"/>
              <w:rPr>
                <w:color w:val="000000"/>
                <w:sz w:val="20"/>
                <w:szCs w:val="20"/>
                <w:lang w:val="fr-FR"/>
              </w:rPr>
            </w:pPr>
            <w:r w:rsidRPr="00334A6C">
              <w:rPr>
                <w:color w:val="000000"/>
                <w:sz w:val="20"/>
                <w:lang w:val="fr-FR"/>
              </w:rPr>
              <w:t>47 743</w:t>
            </w:r>
          </w:p>
        </w:tc>
        <w:tc>
          <w:tcPr>
            <w:tcW w:w="1134" w:type="dxa"/>
            <w:shd w:val="clear" w:color="auto" w:fill="auto"/>
            <w:noWrap/>
            <w:vAlign w:val="bottom"/>
            <w:hideMark/>
          </w:tcPr>
          <w:p w14:paraId="225BCCDA" w14:textId="77777777" w:rsidR="00334A6C" w:rsidRPr="00334A6C" w:rsidRDefault="00334A6C" w:rsidP="003E161B">
            <w:pPr>
              <w:widowControl w:val="0"/>
              <w:jc w:val="right"/>
              <w:rPr>
                <w:color w:val="000000"/>
                <w:sz w:val="20"/>
                <w:szCs w:val="20"/>
                <w:lang w:val="fr-FR"/>
              </w:rPr>
            </w:pPr>
            <w:r w:rsidRPr="00334A6C">
              <w:rPr>
                <w:color w:val="000000"/>
                <w:sz w:val="20"/>
                <w:lang w:val="fr-FR"/>
              </w:rPr>
              <w:t>0,0</w:t>
            </w:r>
          </w:p>
        </w:tc>
        <w:tc>
          <w:tcPr>
            <w:tcW w:w="993" w:type="dxa"/>
            <w:shd w:val="clear" w:color="auto" w:fill="auto"/>
            <w:noWrap/>
            <w:vAlign w:val="bottom"/>
            <w:hideMark/>
          </w:tcPr>
          <w:p w14:paraId="36CE92CD" w14:textId="77777777" w:rsidR="00334A6C" w:rsidRPr="00334A6C" w:rsidRDefault="00334A6C" w:rsidP="003E161B">
            <w:pPr>
              <w:widowControl w:val="0"/>
              <w:jc w:val="right"/>
              <w:rPr>
                <w:color w:val="000000"/>
                <w:sz w:val="20"/>
                <w:szCs w:val="20"/>
                <w:lang w:val="fr-FR"/>
              </w:rPr>
            </w:pPr>
            <w:r w:rsidRPr="00334A6C">
              <w:rPr>
                <w:color w:val="000000"/>
                <w:sz w:val="20"/>
                <w:lang w:val="fr-FR"/>
              </w:rPr>
              <w:t>0,0</w:t>
            </w:r>
          </w:p>
        </w:tc>
        <w:tc>
          <w:tcPr>
            <w:tcW w:w="1135" w:type="dxa"/>
            <w:gridSpan w:val="2"/>
            <w:shd w:val="clear" w:color="auto" w:fill="auto"/>
            <w:noWrap/>
            <w:vAlign w:val="bottom"/>
            <w:hideMark/>
          </w:tcPr>
          <w:p w14:paraId="2DE28084" w14:textId="77777777" w:rsidR="00334A6C" w:rsidRPr="00334A6C" w:rsidRDefault="00334A6C" w:rsidP="003E161B">
            <w:pPr>
              <w:widowControl w:val="0"/>
              <w:jc w:val="right"/>
              <w:rPr>
                <w:color w:val="000000"/>
                <w:sz w:val="20"/>
                <w:szCs w:val="20"/>
                <w:lang w:val="fr-FR"/>
              </w:rPr>
            </w:pPr>
            <w:r w:rsidRPr="00334A6C">
              <w:rPr>
                <w:color w:val="000000"/>
                <w:sz w:val="20"/>
                <w:lang w:val="fr-FR"/>
              </w:rPr>
              <w:t>68,93</w:t>
            </w:r>
          </w:p>
        </w:tc>
        <w:tc>
          <w:tcPr>
            <w:tcW w:w="1275" w:type="dxa"/>
            <w:shd w:val="clear" w:color="auto" w:fill="auto"/>
            <w:noWrap/>
            <w:vAlign w:val="bottom"/>
            <w:hideMark/>
          </w:tcPr>
          <w:p w14:paraId="65690AB6" w14:textId="77777777" w:rsidR="00334A6C" w:rsidRPr="00334A6C" w:rsidRDefault="00334A6C" w:rsidP="003E161B">
            <w:pPr>
              <w:widowControl w:val="0"/>
              <w:jc w:val="right"/>
              <w:rPr>
                <w:color w:val="000000"/>
                <w:sz w:val="20"/>
                <w:szCs w:val="20"/>
                <w:lang w:val="fr-FR"/>
              </w:rPr>
            </w:pPr>
            <w:r w:rsidRPr="00334A6C">
              <w:rPr>
                <w:color w:val="000000"/>
                <w:sz w:val="20"/>
                <w:lang w:val="fr-FR"/>
              </w:rPr>
              <w:t>43,60</w:t>
            </w:r>
          </w:p>
        </w:tc>
      </w:tr>
      <w:tr w:rsidR="00334A6C" w:rsidRPr="00334A6C" w14:paraId="4396C25B" w14:textId="77777777" w:rsidTr="003E161B">
        <w:trPr>
          <w:trHeight w:val="187"/>
        </w:trPr>
        <w:tc>
          <w:tcPr>
            <w:tcW w:w="1401" w:type="dxa"/>
            <w:shd w:val="clear" w:color="auto" w:fill="auto"/>
            <w:noWrap/>
            <w:vAlign w:val="bottom"/>
            <w:hideMark/>
          </w:tcPr>
          <w:p w14:paraId="14108DF0" w14:textId="77777777" w:rsidR="00334A6C" w:rsidRPr="00334A6C" w:rsidRDefault="00334A6C" w:rsidP="003E161B">
            <w:pPr>
              <w:widowControl w:val="0"/>
              <w:jc w:val="left"/>
              <w:rPr>
                <w:color w:val="000000"/>
                <w:sz w:val="20"/>
                <w:szCs w:val="20"/>
                <w:lang w:val="fr-FR"/>
              </w:rPr>
            </w:pPr>
            <w:r w:rsidRPr="00334A6C">
              <w:rPr>
                <w:color w:val="000000"/>
                <w:sz w:val="20"/>
                <w:lang w:val="fr-FR"/>
              </w:rPr>
              <w:t>Banque mondiale</w:t>
            </w:r>
          </w:p>
        </w:tc>
        <w:tc>
          <w:tcPr>
            <w:tcW w:w="1147" w:type="dxa"/>
            <w:shd w:val="clear" w:color="auto" w:fill="auto"/>
            <w:noWrap/>
            <w:vAlign w:val="bottom"/>
            <w:hideMark/>
          </w:tcPr>
          <w:p w14:paraId="5A21FE1D" w14:textId="77777777" w:rsidR="00334A6C" w:rsidRPr="00334A6C" w:rsidRDefault="00334A6C" w:rsidP="003E161B">
            <w:pPr>
              <w:widowControl w:val="0"/>
              <w:jc w:val="right"/>
              <w:rPr>
                <w:color w:val="000000"/>
                <w:sz w:val="20"/>
                <w:szCs w:val="20"/>
                <w:lang w:val="fr-FR"/>
              </w:rPr>
            </w:pPr>
            <w:r w:rsidRPr="00334A6C">
              <w:rPr>
                <w:color w:val="000000"/>
                <w:sz w:val="20"/>
                <w:lang w:val="fr-FR"/>
              </w:rPr>
              <w:t>3</w:t>
            </w:r>
          </w:p>
        </w:tc>
        <w:tc>
          <w:tcPr>
            <w:tcW w:w="1276" w:type="dxa"/>
            <w:shd w:val="clear" w:color="auto" w:fill="auto"/>
            <w:noWrap/>
            <w:vAlign w:val="bottom"/>
            <w:hideMark/>
          </w:tcPr>
          <w:p w14:paraId="651E74C7" w14:textId="77777777" w:rsidR="00334A6C" w:rsidRPr="00334A6C" w:rsidRDefault="00334A6C" w:rsidP="003E161B">
            <w:pPr>
              <w:widowControl w:val="0"/>
              <w:jc w:val="right"/>
              <w:rPr>
                <w:color w:val="000000"/>
                <w:sz w:val="20"/>
                <w:szCs w:val="20"/>
                <w:lang w:val="fr-FR"/>
              </w:rPr>
            </w:pPr>
            <w:r w:rsidRPr="00334A6C">
              <w:rPr>
                <w:color w:val="000000"/>
                <w:sz w:val="20"/>
                <w:lang w:val="fr-FR"/>
              </w:rPr>
              <w:t>2 931 732</w:t>
            </w:r>
          </w:p>
        </w:tc>
        <w:tc>
          <w:tcPr>
            <w:tcW w:w="1274" w:type="dxa"/>
            <w:shd w:val="clear" w:color="auto" w:fill="auto"/>
            <w:noWrap/>
            <w:vAlign w:val="bottom"/>
            <w:hideMark/>
          </w:tcPr>
          <w:p w14:paraId="5C72D2C1" w14:textId="77777777" w:rsidR="00334A6C" w:rsidRPr="00334A6C" w:rsidRDefault="00334A6C" w:rsidP="003E161B">
            <w:pPr>
              <w:widowControl w:val="0"/>
              <w:jc w:val="right"/>
              <w:rPr>
                <w:color w:val="000000"/>
                <w:sz w:val="20"/>
                <w:szCs w:val="20"/>
                <w:lang w:val="fr-FR"/>
              </w:rPr>
            </w:pPr>
            <w:r w:rsidRPr="00334A6C">
              <w:rPr>
                <w:color w:val="000000"/>
                <w:sz w:val="20"/>
                <w:lang w:val="fr-FR"/>
              </w:rPr>
              <w:t>2 931 732</w:t>
            </w:r>
          </w:p>
        </w:tc>
        <w:tc>
          <w:tcPr>
            <w:tcW w:w="1134" w:type="dxa"/>
            <w:shd w:val="clear" w:color="auto" w:fill="auto"/>
            <w:noWrap/>
            <w:vAlign w:val="bottom"/>
            <w:hideMark/>
          </w:tcPr>
          <w:p w14:paraId="3C0C157F" w14:textId="77777777" w:rsidR="00334A6C" w:rsidRPr="00334A6C" w:rsidRDefault="00334A6C" w:rsidP="003E161B">
            <w:pPr>
              <w:widowControl w:val="0"/>
              <w:jc w:val="right"/>
              <w:rPr>
                <w:color w:val="000000"/>
                <w:sz w:val="20"/>
                <w:szCs w:val="20"/>
                <w:lang w:val="fr-FR"/>
              </w:rPr>
            </w:pPr>
            <w:r w:rsidRPr="00334A6C">
              <w:rPr>
                <w:color w:val="000000"/>
                <w:sz w:val="20"/>
                <w:lang w:val="fr-FR"/>
              </w:rPr>
              <w:t>157,4</w:t>
            </w:r>
          </w:p>
        </w:tc>
        <w:tc>
          <w:tcPr>
            <w:tcW w:w="993" w:type="dxa"/>
            <w:shd w:val="clear" w:color="auto" w:fill="auto"/>
            <w:noWrap/>
            <w:vAlign w:val="bottom"/>
            <w:hideMark/>
          </w:tcPr>
          <w:p w14:paraId="36A18BBE" w14:textId="77777777" w:rsidR="00334A6C" w:rsidRPr="00334A6C" w:rsidRDefault="00334A6C" w:rsidP="003E161B">
            <w:pPr>
              <w:widowControl w:val="0"/>
              <w:jc w:val="right"/>
              <w:rPr>
                <w:color w:val="000000"/>
                <w:sz w:val="20"/>
                <w:szCs w:val="20"/>
                <w:lang w:val="fr-FR"/>
              </w:rPr>
            </w:pPr>
            <w:r w:rsidRPr="00334A6C">
              <w:rPr>
                <w:color w:val="000000"/>
                <w:sz w:val="20"/>
                <w:lang w:val="fr-FR"/>
              </w:rPr>
              <w:t>178,1</w:t>
            </w:r>
          </w:p>
        </w:tc>
        <w:tc>
          <w:tcPr>
            <w:tcW w:w="1135" w:type="dxa"/>
            <w:gridSpan w:val="2"/>
            <w:shd w:val="clear" w:color="auto" w:fill="auto"/>
            <w:noWrap/>
            <w:vAlign w:val="bottom"/>
            <w:hideMark/>
          </w:tcPr>
          <w:p w14:paraId="6E7AD35C" w14:textId="77777777" w:rsidR="00334A6C" w:rsidRPr="00334A6C" w:rsidRDefault="00334A6C" w:rsidP="003E161B">
            <w:pPr>
              <w:widowControl w:val="0"/>
              <w:jc w:val="right"/>
              <w:rPr>
                <w:color w:val="000000"/>
                <w:sz w:val="20"/>
                <w:szCs w:val="20"/>
                <w:lang w:val="fr-FR"/>
              </w:rPr>
            </w:pPr>
            <w:r w:rsidRPr="00334A6C">
              <w:rPr>
                <w:color w:val="000000"/>
                <w:sz w:val="20"/>
                <w:lang w:val="fr-FR"/>
              </w:rPr>
              <w:t>87,94</w:t>
            </w:r>
          </w:p>
        </w:tc>
        <w:tc>
          <w:tcPr>
            <w:tcW w:w="1275" w:type="dxa"/>
            <w:shd w:val="clear" w:color="auto" w:fill="auto"/>
            <w:noWrap/>
            <w:vAlign w:val="bottom"/>
            <w:hideMark/>
          </w:tcPr>
          <w:p w14:paraId="790B5A5E" w14:textId="77777777" w:rsidR="00334A6C" w:rsidRPr="00334A6C" w:rsidRDefault="00334A6C" w:rsidP="003E161B">
            <w:pPr>
              <w:widowControl w:val="0"/>
              <w:jc w:val="right"/>
              <w:rPr>
                <w:color w:val="000000"/>
                <w:sz w:val="20"/>
                <w:szCs w:val="20"/>
                <w:lang w:val="fr-FR"/>
              </w:rPr>
            </w:pPr>
            <w:r w:rsidRPr="00334A6C">
              <w:rPr>
                <w:color w:val="000000"/>
                <w:sz w:val="20"/>
                <w:lang w:val="fr-FR"/>
              </w:rPr>
              <w:t>23,01</w:t>
            </w:r>
          </w:p>
        </w:tc>
      </w:tr>
      <w:tr w:rsidR="00334A6C" w:rsidRPr="00334A6C" w14:paraId="7B62FF1A" w14:textId="77777777" w:rsidTr="003E161B">
        <w:trPr>
          <w:trHeight w:val="187"/>
        </w:trPr>
        <w:tc>
          <w:tcPr>
            <w:tcW w:w="1401" w:type="dxa"/>
            <w:shd w:val="clear" w:color="auto" w:fill="auto"/>
            <w:noWrap/>
            <w:vAlign w:val="bottom"/>
            <w:hideMark/>
          </w:tcPr>
          <w:p w14:paraId="09AB00CB" w14:textId="77777777" w:rsidR="00334A6C" w:rsidRPr="00334A6C" w:rsidRDefault="00334A6C" w:rsidP="003E161B">
            <w:pPr>
              <w:widowControl w:val="0"/>
              <w:jc w:val="left"/>
              <w:rPr>
                <w:color w:val="000000"/>
                <w:sz w:val="20"/>
                <w:szCs w:val="20"/>
                <w:lang w:val="fr-FR"/>
              </w:rPr>
            </w:pPr>
            <w:r w:rsidRPr="00334A6C">
              <w:rPr>
                <w:color w:val="000000"/>
                <w:sz w:val="20"/>
                <w:lang w:val="fr-FR"/>
              </w:rPr>
              <w:t>PNUD</w:t>
            </w:r>
          </w:p>
        </w:tc>
        <w:tc>
          <w:tcPr>
            <w:tcW w:w="1147" w:type="dxa"/>
            <w:shd w:val="clear" w:color="auto" w:fill="auto"/>
            <w:noWrap/>
            <w:vAlign w:val="bottom"/>
            <w:hideMark/>
          </w:tcPr>
          <w:p w14:paraId="004A1629" w14:textId="77777777" w:rsidR="00334A6C" w:rsidRPr="00334A6C" w:rsidRDefault="00334A6C" w:rsidP="003E161B">
            <w:pPr>
              <w:widowControl w:val="0"/>
              <w:jc w:val="right"/>
              <w:rPr>
                <w:color w:val="000000"/>
                <w:sz w:val="20"/>
                <w:szCs w:val="20"/>
                <w:lang w:val="fr-FR"/>
              </w:rPr>
            </w:pPr>
            <w:r w:rsidRPr="00334A6C">
              <w:rPr>
                <w:color w:val="000000"/>
                <w:sz w:val="20"/>
                <w:lang w:val="fr-FR"/>
              </w:rPr>
              <w:t>6</w:t>
            </w:r>
          </w:p>
        </w:tc>
        <w:tc>
          <w:tcPr>
            <w:tcW w:w="1276" w:type="dxa"/>
            <w:shd w:val="clear" w:color="auto" w:fill="auto"/>
            <w:noWrap/>
            <w:vAlign w:val="bottom"/>
            <w:hideMark/>
          </w:tcPr>
          <w:p w14:paraId="3540CF07" w14:textId="77777777" w:rsidR="00334A6C" w:rsidRPr="00334A6C" w:rsidRDefault="00334A6C" w:rsidP="003E161B">
            <w:pPr>
              <w:widowControl w:val="0"/>
              <w:jc w:val="right"/>
              <w:rPr>
                <w:color w:val="000000"/>
                <w:sz w:val="20"/>
                <w:szCs w:val="20"/>
                <w:lang w:val="fr-FR"/>
              </w:rPr>
            </w:pPr>
            <w:r w:rsidRPr="00334A6C">
              <w:rPr>
                <w:color w:val="000000"/>
                <w:sz w:val="20"/>
                <w:lang w:val="fr-FR"/>
              </w:rPr>
              <w:t>3 529 837</w:t>
            </w:r>
          </w:p>
        </w:tc>
        <w:tc>
          <w:tcPr>
            <w:tcW w:w="1274" w:type="dxa"/>
            <w:shd w:val="clear" w:color="auto" w:fill="auto"/>
            <w:noWrap/>
            <w:vAlign w:val="bottom"/>
            <w:hideMark/>
          </w:tcPr>
          <w:p w14:paraId="125318DD" w14:textId="77777777" w:rsidR="00334A6C" w:rsidRPr="00334A6C" w:rsidRDefault="00334A6C" w:rsidP="003E161B">
            <w:pPr>
              <w:widowControl w:val="0"/>
              <w:jc w:val="right"/>
              <w:rPr>
                <w:color w:val="000000"/>
                <w:sz w:val="20"/>
                <w:szCs w:val="20"/>
                <w:lang w:val="fr-FR"/>
              </w:rPr>
            </w:pPr>
            <w:r w:rsidRPr="00334A6C">
              <w:rPr>
                <w:color w:val="000000"/>
                <w:sz w:val="20"/>
                <w:lang w:val="fr-FR"/>
              </w:rPr>
              <w:t>3 527 327</w:t>
            </w:r>
          </w:p>
        </w:tc>
        <w:tc>
          <w:tcPr>
            <w:tcW w:w="1134" w:type="dxa"/>
            <w:shd w:val="clear" w:color="auto" w:fill="auto"/>
            <w:noWrap/>
            <w:vAlign w:val="bottom"/>
            <w:hideMark/>
          </w:tcPr>
          <w:p w14:paraId="18ED8591" w14:textId="77777777" w:rsidR="00334A6C" w:rsidRPr="00334A6C" w:rsidRDefault="00334A6C" w:rsidP="003E161B">
            <w:pPr>
              <w:widowControl w:val="0"/>
              <w:jc w:val="right"/>
              <w:rPr>
                <w:color w:val="000000"/>
                <w:sz w:val="20"/>
                <w:szCs w:val="20"/>
                <w:lang w:val="fr-FR"/>
              </w:rPr>
            </w:pPr>
            <w:r w:rsidRPr="00334A6C">
              <w:rPr>
                <w:color w:val="000000"/>
                <w:sz w:val="20"/>
                <w:lang w:val="fr-FR"/>
              </w:rPr>
              <w:t>406,7</w:t>
            </w:r>
          </w:p>
        </w:tc>
        <w:tc>
          <w:tcPr>
            <w:tcW w:w="993" w:type="dxa"/>
            <w:shd w:val="clear" w:color="auto" w:fill="auto"/>
            <w:noWrap/>
            <w:vAlign w:val="bottom"/>
            <w:hideMark/>
          </w:tcPr>
          <w:p w14:paraId="6B29D6C0" w14:textId="77777777" w:rsidR="00334A6C" w:rsidRPr="00334A6C" w:rsidRDefault="00334A6C" w:rsidP="003E161B">
            <w:pPr>
              <w:widowControl w:val="0"/>
              <w:jc w:val="right"/>
              <w:rPr>
                <w:color w:val="000000"/>
                <w:sz w:val="20"/>
                <w:szCs w:val="20"/>
                <w:lang w:val="fr-FR"/>
              </w:rPr>
            </w:pPr>
            <w:r w:rsidRPr="00334A6C">
              <w:rPr>
                <w:color w:val="000000"/>
                <w:sz w:val="20"/>
                <w:lang w:val="fr-FR"/>
              </w:rPr>
              <w:t>408,6</w:t>
            </w:r>
          </w:p>
        </w:tc>
        <w:tc>
          <w:tcPr>
            <w:tcW w:w="1135" w:type="dxa"/>
            <w:gridSpan w:val="2"/>
            <w:shd w:val="clear" w:color="auto" w:fill="auto"/>
            <w:noWrap/>
            <w:vAlign w:val="bottom"/>
            <w:hideMark/>
          </w:tcPr>
          <w:p w14:paraId="3F20841A" w14:textId="77777777" w:rsidR="00334A6C" w:rsidRPr="00334A6C" w:rsidRDefault="00334A6C" w:rsidP="003E161B">
            <w:pPr>
              <w:widowControl w:val="0"/>
              <w:jc w:val="right"/>
              <w:rPr>
                <w:color w:val="000000"/>
                <w:sz w:val="20"/>
                <w:szCs w:val="20"/>
                <w:lang w:val="fr-FR"/>
              </w:rPr>
            </w:pPr>
            <w:r w:rsidRPr="00334A6C">
              <w:rPr>
                <w:color w:val="000000"/>
                <w:sz w:val="20"/>
                <w:lang w:val="fr-FR"/>
              </w:rPr>
              <w:t>23,18</w:t>
            </w:r>
          </w:p>
        </w:tc>
        <w:tc>
          <w:tcPr>
            <w:tcW w:w="1275" w:type="dxa"/>
            <w:shd w:val="clear" w:color="auto" w:fill="auto"/>
            <w:noWrap/>
            <w:vAlign w:val="bottom"/>
            <w:hideMark/>
          </w:tcPr>
          <w:p w14:paraId="5D78B921" w14:textId="77777777" w:rsidR="00334A6C" w:rsidRPr="00334A6C" w:rsidRDefault="00334A6C" w:rsidP="003E161B">
            <w:pPr>
              <w:widowControl w:val="0"/>
              <w:jc w:val="right"/>
              <w:rPr>
                <w:color w:val="000000"/>
                <w:sz w:val="20"/>
                <w:szCs w:val="20"/>
                <w:lang w:val="fr-FR"/>
              </w:rPr>
            </w:pPr>
            <w:r w:rsidRPr="00334A6C">
              <w:rPr>
                <w:color w:val="000000"/>
                <w:sz w:val="20"/>
                <w:lang w:val="fr-FR"/>
              </w:rPr>
              <w:t>-3,54</w:t>
            </w:r>
          </w:p>
        </w:tc>
      </w:tr>
      <w:tr w:rsidR="00334A6C" w:rsidRPr="00334A6C" w14:paraId="2465AA00" w14:textId="77777777" w:rsidTr="003E161B">
        <w:trPr>
          <w:trHeight w:val="187"/>
        </w:trPr>
        <w:tc>
          <w:tcPr>
            <w:tcW w:w="1401" w:type="dxa"/>
            <w:shd w:val="clear" w:color="auto" w:fill="auto"/>
            <w:noWrap/>
            <w:vAlign w:val="bottom"/>
            <w:hideMark/>
          </w:tcPr>
          <w:p w14:paraId="1FE179AA" w14:textId="77777777" w:rsidR="00334A6C" w:rsidRPr="00334A6C" w:rsidRDefault="00334A6C" w:rsidP="003E161B">
            <w:pPr>
              <w:widowControl w:val="0"/>
              <w:jc w:val="left"/>
              <w:rPr>
                <w:color w:val="000000"/>
                <w:sz w:val="20"/>
                <w:szCs w:val="20"/>
                <w:lang w:val="fr-FR"/>
              </w:rPr>
            </w:pPr>
            <w:r w:rsidRPr="00334A6C">
              <w:rPr>
                <w:color w:val="000000"/>
                <w:sz w:val="20"/>
                <w:lang w:val="fr-FR"/>
              </w:rPr>
              <w:t>PNUE</w:t>
            </w:r>
          </w:p>
        </w:tc>
        <w:tc>
          <w:tcPr>
            <w:tcW w:w="1147" w:type="dxa"/>
            <w:shd w:val="clear" w:color="auto" w:fill="auto"/>
            <w:noWrap/>
            <w:vAlign w:val="bottom"/>
            <w:hideMark/>
          </w:tcPr>
          <w:p w14:paraId="280533EB" w14:textId="77777777" w:rsidR="00334A6C" w:rsidRPr="00334A6C" w:rsidRDefault="00334A6C" w:rsidP="003E161B">
            <w:pPr>
              <w:widowControl w:val="0"/>
              <w:jc w:val="right"/>
              <w:rPr>
                <w:color w:val="000000"/>
                <w:sz w:val="20"/>
                <w:szCs w:val="20"/>
                <w:lang w:val="fr-FR"/>
              </w:rPr>
            </w:pPr>
            <w:r w:rsidRPr="00334A6C">
              <w:rPr>
                <w:color w:val="000000"/>
                <w:sz w:val="20"/>
                <w:lang w:val="fr-FR"/>
              </w:rPr>
              <w:t>15</w:t>
            </w:r>
          </w:p>
        </w:tc>
        <w:tc>
          <w:tcPr>
            <w:tcW w:w="1276" w:type="dxa"/>
            <w:shd w:val="clear" w:color="auto" w:fill="auto"/>
            <w:noWrap/>
            <w:vAlign w:val="bottom"/>
            <w:hideMark/>
          </w:tcPr>
          <w:p w14:paraId="6AA58AF2" w14:textId="77777777" w:rsidR="00334A6C" w:rsidRPr="00334A6C" w:rsidRDefault="00334A6C" w:rsidP="003E161B">
            <w:pPr>
              <w:widowControl w:val="0"/>
              <w:jc w:val="right"/>
              <w:rPr>
                <w:color w:val="000000"/>
                <w:sz w:val="20"/>
                <w:szCs w:val="20"/>
                <w:lang w:val="fr-FR"/>
              </w:rPr>
            </w:pPr>
            <w:r w:rsidRPr="00334A6C">
              <w:rPr>
                <w:color w:val="000000"/>
                <w:sz w:val="20"/>
                <w:lang w:val="fr-FR"/>
              </w:rPr>
              <w:t>795 000</w:t>
            </w:r>
          </w:p>
        </w:tc>
        <w:tc>
          <w:tcPr>
            <w:tcW w:w="1274" w:type="dxa"/>
            <w:shd w:val="clear" w:color="auto" w:fill="auto"/>
            <w:noWrap/>
            <w:vAlign w:val="bottom"/>
            <w:hideMark/>
          </w:tcPr>
          <w:p w14:paraId="6BD0582D" w14:textId="77777777" w:rsidR="00334A6C" w:rsidRPr="00334A6C" w:rsidRDefault="00334A6C" w:rsidP="003E161B">
            <w:pPr>
              <w:widowControl w:val="0"/>
              <w:jc w:val="right"/>
              <w:rPr>
                <w:color w:val="000000"/>
                <w:sz w:val="20"/>
                <w:szCs w:val="20"/>
                <w:lang w:val="fr-FR"/>
              </w:rPr>
            </w:pPr>
            <w:r w:rsidRPr="00334A6C">
              <w:rPr>
                <w:color w:val="000000"/>
                <w:sz w:val="20"/>
                <w:lang w:val="fr-FR"/>
              </w:rPr>
              <w:t>744 969</w:t>
            </w:r>
          </w:p>
        </w:tc>
        <w:tc>
          <w:tcPr>
            <w:tcW w:w="1134" w:type="dxa"/>
            <w:shd w:val="clear" w:color="auto" w:fill="auto"/>
            <w:noWrap/>
            <w:vAlign w:val="bottom"/>
            <w:hideMark/>
          </w:tcPr>
          <w:p w14:paraId="32D3B6A0" w14:textId="77777777" w:rsidR="00334A6C" w:rsidRPr="00334A6C" w:rsidRDefault="00334A6C" w:rsidP="003E161B">
            <w:pPr>
              <w:widowControl w:val="0"/>
              <w:jc w:val="right"/>
              <w:rPr>
                <w:color w:val="000000"/>
                <w:sz w:val="20"/>
                <w:szCs w:val="20"/>
                <w:lang w:val="fr-FR"/>
              </w:rPr>
            </w:pPr>
            <w:r w:rsidRPr="00334A6C">
              <w:rPr>
                <w:color w:val="000000"/>
                <w:sz w:val="20"/>
                <w:lang w:val="fr-FR"/>
              </w:rPr>
              <w:t>0,0</w:t>
            </w:r>
          </w:p>
        </w:tc>
        <w:tc>
          <w:tcPr>
            <w:tcW w:w="993" w:type="dxa"/>
            <w:shd w:val="clear" w:color="auto" w:fill="auto"/>
            <w:noWrap/>
            <w:vAlign w:val="bottom"/>
            <w:hideMark/>
          </w:tcPr>
          <w:p w14:paraId="7F11F0C3" w14:textId="77777777" w:rsidR="00334A6C" w:rsidRPr="00334A6C" w:rsidRDefault="00334A6C" w:rsidP="003E161B">
            <w:pPr>
              <w:widowControl w:val="0"/>
              <w:jc w:val="right"/>
              <w:rPr>
                <w:color w:val="000000"/>
                <w:sz w:val="20"/>
                <w:szCs w:val="20"/>
                <w:lang w:val="fr-FR"/>
              </w:rPr>
            </w:pPr>
            <w:r w:rsidRPr="00334A6C">
              <w:rPr>
                <w:color w:val="000000"/>
                <w:sz w:val="20"/>
                <w:lang w:val="fr-FR"/>
              </w:rPr>
              <w:t>0,0</w:t>
            </w:r>
          </w:p>
        </w:tc>
        <w:tc>
          <w:tcPr>
            <w:tcW w:w="1135" w:type="dxa"/>
            <w:gridSpan w:val="2"/>
            <w:shd w:val="clear" w:color="auto" w:fill="auto"/>
            <w:noWrap/>
            <w:vAlign w:val="bottom"/>
            <w:hideMark/>
          </w:tcPr>
          <w:p w14:paraId="6E4E6478" w14:textId="77777777" w:rsidR="00334A6C" w:rsidRPr="00334A6C" w:rsidRDefault="00334A6C" w:rsidP="003E161B">
            <w:pPr>
              <w:widowControl w:val="0"/>
              <w:jc w:val="right"/>
              <w:rPr>
                <w:color w:val="000000"/>
                <w:sz w:val="20"/>
                <w:szCs w:val="20"/>
                <w:lang w:val="fr-FR"/>
              </w:rPr>
            </w:pPr>
            <w:r w:rsidRPr="00334A6C">
              <w:rPr>
                <w:color w:val="000000"/>
                <w:sz w:val="20"/>
                <w:lang w:val="fr-FR"/>
              </w:rPr>
              <w:t>25,17</w:t>
            </w:r>
          </w:p>
        </w:tc>
        <w:tc>
          <w:tcPr>
            <w:tcW w:w="1275" w:type="dxa"/>
            <w:shd w:val="clear" w:color="auto" w:fill="auto"/>
            <w:noWrap/>
            <w:vAlign w:val="bottom"/>
            <w:hideMark/>
          </w:tcPr>
          <w:p w14:paraId="507144B5" w14:textId="77777777" w:rsidR="00334A6C" w:rsidRPr="00334A6C" w:rsidRDefault="00334A6C" w:rsidP="003E161B">
            <w:pPr>
              <w:widowControl w:val="0"/>
              <w:jc w:val="right"/>
              <w:rPr>
                <w:color w:val="000000"/>
                <w:sz w:val="20"/>
                <w:szCs w:val="20"/>
                <w:lang w:val="fr-FR"/>
              </w:rPr>
            </w:pPr>
            <w:r w:rsidRPr="00334A6C">
              <w:rPr>
                <w:color w:val="000000"/>
                <w:sz w:val="20"/>
                <w:lang w:val="fr-FR"/>
              </w:rPr>
              <w:t>1,49</w:t>
            </w:r>
          </w:p>
        </w:tc>
      </w:tr>
      <w:tr w:rsidR="00334A6C" w:rsidRPr="00334A6C" w14:paraId="143CC13B" w14:textId="77777777" w:rsidTr="003E161B">
        <w:trPr>
          <w:trHeight w:val="187"/>
        </w:trPr>
        <w:tc>
          <w:tcPr>
            <w:tcW w:w="1401" w:type="dxa"/>
            <w:shd w:val="clear" w:color="auto" w:fill="auto"/>
            <w:noWrap/>
            <w:vAlign w:val="bottom"/>
            <w:hideMark/>
          </w:tcPr>
          <w:p w14:paraId="6B377819" w14:textId="77777777" w:rsidR="00334A6C" w:rsidRPr="00334A6C" w:rsidRDefault="00334A6C" w:rsidP="003E161B">
            <w:pPr>
              <w:widowControl w:val="0"/>
              <w:jc w:val="left"/>
              <w:rPr>
                <w:color w:val="000000"/>
                <w:sz w:val="20"/>
                <w:szCs w:val="20"/>
                <w:lang w:val="fr-FR"/>
              </w:rPr>
            </w:pPr>
            <w:r w:rsidRPr="00334A6C">
              <w:rPr>
                <w:color w:val="000000"/>
                <w:sz w:val="20"/>
                <w:lang w:val="fr-FR"/>
              </w:rPr>
              <w:t>ONUDI</w:t>
            </w:r>
          </w:p>
        </w:tc>
        <w:tc>
          <w:tcPr>
            <w:tcW w:w="1147" w:type="dxa"/>
            <w:shd w:val="clear" w:color="auto" w:fill="auto"/>
            <w:noWrap/>
            <w:vAlign w:val="bottom"/>
            <w:hideMark/>
          </w:tcPr>
          <w:p w14:paraId="4A073677" w14:textId="77777777" w:rsidR="00334A6C" w:rsidRPr="00334A6C" w:rsidRDefault="00334A6C" w:rsidP="003E161B">
            <w:pPr>
              <w:widowControl w:val="0"/>
              <w:jc w:val="right"/>
              <w:rPr>
                <w:color w:val="000000"/>
                <w:sz w:val="20"/>
                <w:szCs w:val="20"/>
                <w:lang w:val="fr-FR"/>
              </w:rPr>
            </w:pPr>
            <w:r w:rsidRPr="00334A6C">
              <w:rPr>
                <w:color w:val="000000"/>
                <w:sz w:val="20"/>
                <w:lang w:val="fr-FR"/>
              </w:rPr>
              <w:t>5</w:t>
            </w:r>
          </w:p>
        </w:tc>
        <w:tc>
          <w:tcPr>
            <w:tcW w:w="1276" w:type="dxa"/>
            <w:shd w:val="clear" w:color="auto" w:fill="auto"/>
            <w:noWrap/>
            <w:vAlign w:val="bottom"/>
            <w:hideMark/>
          </w:tcPr>
          <w:p w14:paraId="11C155EA" w14:textId="77777777" w:rsidR="00334A6C" w:rsidRPr="00334A6C" w:rsidRDefault="00334A6C" w:rsidP="003E161B">
            <w:pPr>
              <w:widowControl w:val="0"/>
              <w:jc w:val="right"/>
              <w:rPr>
                <w:color w:val="000000"/>
                <w:sz w:val="20"/>
                <w:szCs w:val="20"/>
                <w:lang w:val="fr-FR"/>
              </w:rPr>
            </w:pPr>
            <w:r w:rsidRPr="00334A6C">
              <w:rPr>
                <w:color w:val="000000"/>
                <w:sz w:val="20"/>
                <w:lang w:val="fr-FR"/>
              </w:rPr>
              <w:t>1 173 858</w:t>
            </w:r>
          </w:p>
        </w:tc>
        <w:tc>
          <w:tcPr>
            <w:tcW w:w="1274" w:type="dxa"/>
            <w:shd w:val="clear" w:color="auto" w:fill="auto"/>
            <w:noWrap/>
            <w:vAlign w:val="bottom"/>
            <w:hideMark/>
          </w:tcPr>
          <w:p w14:paraId="4109ADF3" w14:textId="77777777" w:rsidR="00334A6C" w:rsidRPr="00334A6C" w:rsidRDefault="00334A6C" w:rsidP="003E161B">
            <w:pPr>
              <w:widowControl w:val="0"/>
              <w:jc w:val="right"/>
              <w:rPr>
                <w:color w:val="000000"/>
                <w:sz w:val="20"/>
                <w:szCs w:val="20"/>
                <w:lang w:val="fr-FR"/>
              </w:rPr>
            </w:pPr>
            <w:r w:rsidRPr="00334A6C">
              <w:rPr>
                <w:color w:val="000000"/>
                <w:sz w:val="20"/>
                <w:lang w:val="fr-FR"/>
              </w:rPr>
              <w:t>1 157 048</w:t>
            </w:r>
          </w:p>
        </w:tc>
        <w:tc>
          <w:tcPr>
            <w:tcW w:w="1134" w:type="dxa"/>
            <w:shd w:val="clear" w:color="auto" w:fill="auto"/>
            <w:noWrap/>
            <w:vAlign w:val="bottom"/>
            <w:hideMark/>
          </w:tcPr>
          <w:p w14:paraId="2B63291B" w14:textId="77777777" w:rsidR="00334A6C" w:rsidRPr="00334A6C" w:rsidRDefault="00334A6C" w:rsidP="003E161B">
            <w:pPr>
              <w:widowControl w:val="0"/>
              <w:jc w:val="right"/>
              <w:rPr>
                <w:color w:val="000000"/>
                <w:sz w:val="20"/>
                <w:szCs w:val="20"/>
                <w:lang w:val="fr-FR"/>
              </w:rPr>
            </w:pPr>
            <w:r w:rsidRPr="00334A6C">
              <w:rPr>
                <w:color w:val="000000"/>
                <w:sz w:val="20"/>
                <w:lang w:val="fr-FR"/>
              </w:rPr>
              <w:t>112,5</w:t>
            </w:r>
          </w:p>
        </w:tc>
        <w:tc>
          <w:tcPr>
            <w:tcW w:w="993" w:type="dxa"/>
            <w:shd w:val="clear" w:color="auto" w:fill="auto"/>
            <w:noWrap/>
            <w:vAlign w:val="bottom"/>
            <w:hideMark/>
          </w:tcPr>
          <w:p w14:paraId="162CC4E2" w14:textId="77777777" w:rsidR="00334A6C" w:rsidRPr="00334A6C" w:rsidRDefault="00334A6C" w:rsidP="003E161B">
            <w:pPr>
              <w:widowControl w:val="0"/>
              <w:jc w:val="right"/>
              <w:rPr>
                <w:color w:val="000000"/>
                <w:sz w:val="20"/>
                <w:szCs w:val="20"/>
                <w:lang w:val="fr-FR"/>
              </w:rPr>
            </w:pPr>
            <w:r w:rsidRPr="00334A6C">
              <w:rPr>
                <w:color w:val="000000"/>
                <w:sz w:val="20"/>
                <w:lang w:val="fr-FR"/>
              </w:rPr>
              <w:t>112,5</w:t>
            </w:r>
          </w:p>
        </w:tc>
        <w:tc>
          <w:tcPr>
            <w:tcW w:w="1135" w:type="dxa"/>
            <w:gridSpan w:val="2"/>
            <w:shd w:val="clear" w:color="auto" w:fill="auto"/>
            <w:noWrap/>
            <w:vAlign w:val="bottom"/>
            <w:hideMark/>
          </w:tcPr>
          <w:p w14:paraId="4E89BDEF" w14:textId="77777777" w:rsidR="00334A6C" w:rsidRPr="00334A6C" w:rsidRDefault="00334A6C" w:rsidP="003E161B">
            <w:pPr>
              <w:widowControl w:val="0"/>
              <w:jc w:val="right"/>
              <w:rPr>
                <w:color w:val="000000"/>
                <w:sz w:val="20"/>
                <w:szCs w:val="20"/>
                <w:lang w:val="fr-FR"/>
              </w:rPr>
            </w:pPr>
            <w:r w:rsidRPr="00334A6C">
              <w:rPr>
                <w:color w:val="000000"/>
                <w:sz w:val="20"/>
                <w:lang w:val="fr-FR"/>
              </w:rPr>
              <w:t>22,13</w:t>
            </w:r>
          </w:p>
        </w:tc>
        <w:tc>
          <w:tcPr>
            <w:tcW w:w="1275" w:type="dxa"/>
            <w:shd w:val="clear" w:color="auto" w:fill="auto"/>
            <w:noWrap/>
            <w:vAlign w:val="bottom"/>
            <w:hideMark/>
          </w:tcPr>
          <w:p w14:paraId="15485DA2" w14:textId="77777777" w:rsidR="00334A6C" w:rsidRPr="00334A6C" w:rsidRDefault="00334A6C" w:rsidP="003E161B">
            <w:pPr>
              <w:widowControl w:val="0"/>
              <w:jc w:val="right"/>
              <w:rPr>
                <w:color w:val="000000"/>
                <w:sz w:val="20"/>
                <w:szCs w:val="20"/>
                <w:lang w:val="fr-FR"/>
              </w:rPr>
            </w:pPr>
            <w:r w:rsidRPr="00334A6C">
              <w:rPr>
                <w:color w:val="000000"/>
                <w:sz w:val="20"/>
                <w:lang w:val="fr-FR"/>
              </w:rPr>
              <w:t>-2,43</w:t>
            </w:r>
          </w:p>
        </w:tc>
      </w:tr>
      <w:tr w:rsidR="00334A6C" w:rsidRPr="00334A6C" w14:paraId="4A6CD768" w14:textId="77777777" w:rsidTr="003E161B">
        <w:trPr>
          <w:trHeight w:val="187"/>
        </w:trPr>
        <w:tc>
          <w:tcPr>
            <w:tcW w:w="1401" w:type="dxa"/>
            <w:shd w:val="clear" w:color="auto" w:fill="auto"/>
            <w:noWrap/>
            <w:vAlign w:val="bottom"/>
            <w:hideMark/>
          </w:tcPr>
          <w:p w14:paraId="79CDC2CE" w14:textId="77777777" w:rsidR="00334A6C" w:rsidRPr="00334A6C" w:rsidRDefault="00334A6C" w:rsidP="003E161B">
            <w:pPr>
              <w:widowControl w:val="0"/>
              <w:jc w:val="left"/>
              <w:rPr>
                <w:b/>
                <w:bCs/>
                <w:color w:val="000000"/>
                <w:sz w:val="20"/>
                <w:szCs w:val="20"/>
                <w:lang w:val="fr-FR"/>
              </w:rPr>
            </w:pPr>
            <w:r w:rsidRPr="00334A6C">
              <w:rPr>
                <w:b/>
                <w:color w:val="000000"/>
                <w:sz w:val="20"/>
                <w:lang w:val="fr-FR"/>
              </w:rPr>
              <w:t>Total</w:t>
            </w:r>
          </w:p>
        </w:tc>
        <w:tc>
          <w:tcPr>
            <w:tcW w:w="1147" w:type="dxa"/>
            <w:shd w:val="clear" w:color="auto" w:fill="auto"/>
            <w:noWrap/>
            <w:vAlign w:val="bottom"/>
            <w:hideMark/>
          </w:tcPr>
          <w:p w14:paraId="65B758E3"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32</w:t>
            </w:r>
          </w:p>
        </w:tc>
        <w:tc>
          <w:tcPr>
            <w:tcW w:w="1276" w:type="dxa"/>
            <w:shd w:val="clear" w:color="auto" w:fill="auto"/>
            <w:noWrap/>
            <w:vAlign w:val="bottom"/>
            <w:hideMark/>
          </w:tcPr>
          <w:p w14:paraId="45D9E6A3"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9 143 158</w:t>
            </w:r>
          </w:p>
        </w:tc>
        <w:tc>
          <w:tcPr>
            <w:tcW w:w="1274" w:type="dxa"/>
            <w:shd w:val="clear" w:color="auto" w:fill="auto"/>
            <w:noWrap/>
            <w:vAlign w:val="bottom"/>
            <w:hideMark/>
          </w:tcPr>
          <w:p w14:paraId="5371E3D0"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9 073 807</w:t>
            </w:r>
          </w:p>
        </w:tc>
        <w:tc>
          <w:tcPr>
            <w:tcW w:w="1134" w:type="dxa"/>
            <w:shd w:val="clear" w:color="auto" w:fill="auto"/>
            <w:noWrap/>
            <w:vAlign w:val="bottom"/>
            <w:hideMark/>
          </w:tcPr>
          <w:p w14:paraId="533D9248"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722,1</w:t>
            </w:r>
          </w:p>
        </w:tc>
        <w:tc>
          <w:tcPr>
            <w:tcW w:w="993" w:type="dxa"/>
            <w:shd w:val="clear" w:color="auto" w:fill="auto"/>
            <w:noWrap/>
            <w:vAlign w:val="bottom"/>
            <w:hideMark/>
          </w:tcPr>
          <w:p w14:paraId="7C21A753"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744,7</w:t>
            </w:r>
          </w:p>
        </w:tc>
        <w:tc>
          <w:tcPr>
            <w:tcW w:w="1135" w:type="dxa"/>
            <w:gridSpan w:val="2"/>
            <w:shd w:val="clear" w:color="auto" w:fill="auto"/>
            <w:noWrap/>
            <w:vAlign w:val="bottom"/>
            <w:hideMark/>
          </w:tcPr>
          <w:p w14:paraId="321D0CD2"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31,84</w:t>
            </w:r>
          </w:p>
        </w:tc>
        <w:tc>
          <w:tcPr>
            <w:tcW w:w="1275" w:type="dxa"/>
            <w:shd w:val="clear" w:color="auto" w:fill="auto"/>
            <w:noWrap/>
            <w:vAlign w:val="bottom"/>
            <w:hideMark/>
          </w:tcPr>
          <w:p w14:paraId="1F819CE6" w14:textId="77777777" w:rsidR="00334A6C" w:rsidRPr="00334A6C" w:rsidRDefault="00334A6C" w:rsidP="003E161B">
            <w:pPr>
              <w:widowControl w:val="0"/>
              <w:jc w:val="right"/>
              <w:rPr>
                <w:b/>
                <w:bCs/>
                <w:color w:val="000000"/>
                <w:sz w:val="20"/>
                <w:szCs w:val="20"/>
                <w:lang w:val="fr-FR"/>
              </w:rPr>
            </w:pPr>
            <w:r w:rsidRPr="00334A6C">
              <w:rPr>
                <w:b/>
                <w:color w:val="000000"/>
                <w:sz w:val="20"/>
                <w:lang w:val="fr-FR"/>
              </w:rPr>
              <w:t>3,43</w:t>
            </w:r>
          </w:p>
        </w:tc>
      </w:tr>
    </w:tbl>
    <w:p w14:paraId="4C907EEE" w14:textId="77777777" w:rsidR="00334A6C" w:rsidRPr="00334A6C" w:rsidRDefault="00334A6C" w:rsidP="00334A6C">
      <w:pPr>
        <w:widowControl w:val="0"/>
        <w:spacing w:after="240"/>
        <w:rPr>
          <w:sz w:val="20"/>
          <w:szCs w:val="20"/>
          <w:lang w:val="fr-FR"/>
        </w:rPr>
      </w:pPr>
      <w:r w:rsidRPr="00334A6C">
        <w:rPr>
          <w:sz w:val="20"/>
          <w:lang w:val="fr-FR"/>
        </w:rPr>
        <w:t>*La moyenne totale est fondée sur le total des 32 RAP individuels reçus.</w:t>
      </w:r>
    </w:p>
    <w:p w14:paraId="5E625B9B" w14:textId="77777777" w:rsidR="00334A6C" w:rsidRPr="00334A6C" w:rsidRDefault="00334A6C" w:rsidP="00334A6C">
      <w:pPr>
        <w:keepNext/>
        <w:keepLines/>
        <w:widowControl w:val="0"/>
        <w:spacing w:before="240" w:after="240"/>
        <w:rPr>
          <w:b/>
          <w:lang w:val="fr-FR"/>
        </w:rPr>
      </w:pPr>
      <w:r w:rsidRPr="00334A6C">
        <w:rPr>
          <w:b/>
          <w:lang w:val="fr-FR"/>
        </w:rPr>
        <w:t>Raisons des retards et des mesures prises</w:t>
      </w:r>
    </w:p>
    <w:p w14:paraId="7E613FC4" w14:textId="77777777" w:rsidR="00334A6C" w:rsidRPr="00334A6C" w:rsidRDefault="00334A6C" w:rsidP="00334A6C">
      <w:pPr>
        <w:pStyle w:val="Heading1"/>
        <w:widowControl w:val="0"/>
        <w:numPr>
          <w:ilvl w:val="0"/>
          <w:numId w:val="0"/>
        </w:numPr>
        <w:spacing w:before="240"/>
        <w:rPr>
          <w:i/>
          <w:iCs/>
          <w:color w:val="000000"/>
          <w:shd w:val="clear" w:color="auto" w:fill="FFFFFF"/>
          <w:lang w:val="fr-FR"/>
        </w:rPr>
      </w:pPr>
      <w:r w:rsidRPr="00334A6C">
        <w:rPr>
          <w:i/>
          <w:color w:val="000000"/>
          <w:shd w:val="clear" w:color="auto" w:fill="FFFFFF"/>
          <w:lang w:val="fr-FR"/>
        </w:rPr>
        <w:t>Facteurs externes</w:t>
      </w:r>
    </w:p>
    <w:p w14:paraId="73D84912" w14:textId="77777777" w:rsidR="00334A6C" w:rsidRPr="00334A6C" w:rsidRDefault="00334A6C" w:rsidP="00D1107A">
      <w:pPr>
        <w:pStyle w:val="Heading1"/>
        <w:widowControl w:val="0"/>
        <w:numPr>
          <w:ilvl w:val="0"/>
          <w:numId w:val="23"/>
        </w:numPr>
        <w:tabs>
          <w:tab w:val="clear" w:pos="0"/>
          <w:tab w:val="num" w:pos="900"/>
        </w:tabs>
        <w:spacing w:before="240"/>
        <w:rPr>
          <w:color w:val="000000"/>
          <w:shd w:val="clear" w:color="auto" w:fill="FFFFFF"/>
          <w:lang w:val="fr-FR"/>
        </w:rPr>
      </w:pPr>
      <w:r w:rsidRPr="00334A6C">
        <w:rPr>
          <w:lang w:val="fr-FR"/>
        </w:rPr>
        <w:t xml:space="preserve">Les raisons des retards indiquées montrent une prédominance des facteurs externes par rapport à d’autres causes possibles. Parmi ceux-ci, l’adaptation aux conséquences de la pandémie de COVID-19 est un facteur récurrent, qui a mené à l’annulation des ateliers, et au report ou à l’annulation des visites de vérification sur le terrain dus, entre autres, aux restrictions des déplacements. Lorsque cela a été possible, certains ateliers ont été reprogrammés ou tenus virtuellement. Les UNO se sont adaptées aux nouvelles conditions en préparant des résumés qui ont pu être partagés, puis ont fait l’objet de discussions virtuelles avec des experts et d’autres UNO à travers des webinaires internationaux. </w:t>
      </w:r>
    </w:p>
    <w:p w14:paraId="4B7835F1" w14:textId="77777777" w:rsidR="00334A6C" w:rsidRPr="00334A6C" w:rsidRDefault="00334A6C" w:rsidP="00D1107A">
      <w:pPr>
        <w:pStyle w:val="Heading1"/>
        <w:widowControl w:val="0"/>
        <w:numPr>
          <w:ilvl w:val="0"/>
          <w:numId w:val="23"/>
        </w:numPr>
        <w:tabs>
          <w:tab w:val="clear" w:pos="0"/>
          <w:tab w:val="num" w:pos="900"/>
        </w:tabs>
        <w:spacing w:before="240"/>
        <w:rPr>
          <w:color w:val="000000"/>
          <w:shd w:val="clear" w:color="auto" w:fill="FFFFFF"/>
          <w:lang w:val="fr-FR"/>
        </w:rPr>
      </w:pPr>
      <w:r w:rsidRPr="00334A6C">
        <w:rPr>
          <w:color w:val="000000"/>
          <w:shd w:val="clear" w:color="auto" w:fill="FFFFFF"/>
          <w:lang w:val="fr-FR"/>
        </w:rPr>
        <w:t xml:space="preserve">La pandémie a également affecté la chaîne d’approvisionnement en produits clés nécessaires pour atteindre les objectifs de performance du projet. Dans de tels cas, les </w:t>
      </w:r>
      <w:r w:rsidRPr="00334A6C">
        <w:rPr>
          <w:lang w:val="fr-FR"/>
        </w:rPr>
        <w:t>agences</w:t>
      </w:r>
      <w:r w:rsidRPr="00334A6C">
        <w:rPr>
          <w:color w:val="000000"/>
          <w:shd w:val="clear" w:color="auto" w:fill="FFFFFF"/>
          <w:lang w:val="fr-FR"/>
        </w:rPr>
        <w:t xml:space="preserve"> d’exécution ont négocié des prolongations de projet pour en permettre l’achèvement.</w:t>
      </w:r>
    </w:p>
    <w:p w14:paraId="5DBA48DF" w14:textId="77777777" w:rsidR="00334A6C" w:rsidRPr="00334A6C" w:rsidRDefault="00334A6C" w:rsidP="00D1107A">
      <w:pPr>
        <w:pStyle w:val="Heading1"/>
        <w:widowControl w:val="0"/>
        <w:numPr>
          <w:ilvl w:val="0"/>
          <w:numId w:val="23"/>
        </w:numPr>
        <w:tabs>
          <w:tab w:val="clear" w:pos="0"/>
          <w:tab w:val="num" w:pos="900"/>
        </w:tabs>
        <w:spacing w:before="240"/>
        <w:rPr>
          <w:color w:val="000000"/>
          <w:shd w:val="clear" w:color="auto" w:fill="FFFFFF"/>
          <w:lang w:val="fr-FR"/>
        </w:rPr>
      </w:pPr>
      <w:r w:rsidRPr="00334A6C">
        <w:rPr>
          <w:color w:val="000000"/>
          <w:shd w:val="clear" w:color="auto" w:fill="FFFFFF"/>
          <w:lang w:val="fr-FR"/>
        </w:rPr>
        <w:t xml:space="preserve">L’état du marché du carbone a plusieurs fois fait partie des facteurs externes, affectant les attentes du projet à court terme. Un projet de mobilisation de ressources pour l’élimination des HCFC et ses avantages connexes a adopté une vision à plus long terme pour l’analyse au cœur d’un paysage mal défini et changeant de financement des mesures climatiques, et a élaboré des stratégies qui resteraient pertinentes même en cas de faiblesse conjoncturelle des marchés du carbone. </w:t>
      </w:r>
    </w:p>
    <w:p w14:paraId="4E8A898C" w14:textId="77777777" w:rsidR="00334A6C" w:rsidRPr="00334A6C" w:rsidRDefault="00334A6C" w:rsidP="00D1107A">
      <w:pPr>
        <w:pStyle w:val="Heading1"/>
        <w:keepNext/>
        <w:keepLines/>
        <w:widowControl w:val="0"/>
        <w:numPr>
          <w:ilvl w:val="0"/>
          <w:numId w:val="0"/>
        </w:numPr>
        <w:spacing w:after="120"/>
        <w:rPr>
          <w:i/>
          <w:iCs/>
          <w:color w:val="000000"/>
          <w:shd w:val="clear" w:color="auto" w:fill="FFFFFF"/>
          <w:lang w:val="fr-FR"/>
        </w:rPr>
      </w:pPr>
      <w:r w:rsidRPr="00334A6C">
        <w:rPr>
          <w:i/>
          <w:color w:val="000000"/>
          <w:shd w:val="clear" w:color="auto" w:fill="FFFFFF"/>
          <w:lang w:val="fr-FR"/>
        </w:rPr>
        <w:t xml:space="preserve">Facteurs nationaux </w:t>
      </w:r>
    </w:p>
    <w:p w14:paraId="33CBA756" w14:textId="2E07E67E" w:rsidR="00334A6C" w:rsidRPr="00334A6C" w:rsidRDefault="00334A6C" w:rsidP="00D1107A">
      <w:pPr>
        <w:pStyle w:val="Heading1"/>
        <w:keepNext/>
        <w:keepLines/>
        <w:widowControl w:val="0"/>
        <w:numPr>
          <w:ilvl w:val="0"/>
          <w:numId w:val="23"/>
        </w:numPr>
        <w:tabs>
          <w:tab w:val="clear" w:pos="0"/>
        </w:tabs>
        <w:spacing w:after="120"/>
        <w:rPr>
          <w:color w:val="000000"/>
          <w:shd w:val="clear" w:color="auto" w:fill="FFFFFF"/>
          <w:lang w:val="fr-FR"/>
        </w:rPr>
      </w:pPr>
      <w:r w:rsidRPr="00334A6C">
        <w:rPr>
          <w:color w:val="000000"/>
          <w:shd w:val="clear" w:color="auto" w:fill="FFFFFF"/>
          <w:lang w:val="fr-FR"/>
        </w:rPr>
        <w:t>Différent</w:t>
      </w:r>
      <w:r w:rsidR="00D1107A">
        <w:rPr>
          <w:color w:val="000000"/>
          <w:shd w:val="clear" w:color="auto" w:fill="FFFFFF"/>
          <w:lang w:val="fr-FR"/>
        </w:rPr>
        <w:t>es</w:t>
      </w:r>
      <w:r w:rsidRPr="00334A6C">
        <w:rPr>
          <w:color w:val="000000"/>
          <w:shd w:val="clear" w:color="auto" w:fill="FFFFFF"/>
          <w:lang w:val="fr-FR"/>
        </w:rPr>
        <w:t xml:space="preserve"> raisons ont été communiquées pour les retards, dont : des retards dans la signature entre le gouvernement et d’autres parties prenantes nationales ; la volatilité financière et la crise de la dette affectant l’efficacité de l’incitation financière dans la gestion des projets ; la présentation tardive de la demande de subvention par le gouvernement ; des retards de paiement de tranche entraînant des retards pour la tranche finale ; et des retards dans l’embauche d’un consultant pour le rapport de vérification. </w:t>
      </w:r>
    </w:p>
    <w:p w14:paraId="26DF622A" w14:textId="77777777" w:rsidR="00334A6C" w:rsidRPr="00334A6C" w:rsidRDefault="00334A6C" w:rsidP="00D1107A">
      <w:pPr>
        <w:pStyle w:val="Heading1"/>
        <w:widowControl w:val="0"/>
        <w:numPr>
          <w:ilvl w:val="0"/>
          <w:numId w:val="23"/>
        </w:numPr>
        <w:tabs>
          <w:tab w:val="clear" w:pos="0"/>
        </w:tabs>
        <w:spacing w:before="240"/>
        <w:rPr>
          <w:color w:val="000000"/>
          <w:shd w:val="clear" w:color="auto" w:fill="FFFFFF"/>
          <w:lang w:val="fr-FR"/>
        </w:rPr>
      </w:pPr>
      <w:r w:rsidRPr="00334A6C">
        <w:rPr>
          <w:color w:val="000000"/>
          <w:shd w:val="clear" w:color="auto" w:fill="FFFFFF"/>
          <w:lang w:val="fr-FR"/>
        </w:rPr>
        <w:t>Dans tous les cas où l’agence d’exécution a pu aider à résoudre le problème, des mesures ont été prises pour faciliter le franchissement du goulet d’étranglement et l’atténuation, dans une certaine mesure, de l’incidence de ces retards sur l’achèvement global du projet.</w:t>
      </w:r>
    </w:p>
    <w:p w14:paraId="62C5A984" w14:textId="77777777" w:rsidR="00334A6C" w:rsidRPr="00334A6C" w:rsidRDefault="00334A6C" w:rsidP="00334A6C">
      <w:pPr>
        <w:pStyle w:val="Heading1"/>
        <w:widowControl w:val="0"/>
        <w:numPr>
          <w:ilvl w:val="0"/>
          <w:numId w:val="0"/>
        </w:numPr>
        <w:spacing w:before="240"/>
        <w:rPr>
          <w:i/>
          <w:iCs/>
          <w:color w:val="000000"/>
          <w:shd w:val="clear" w:color="auto" w:fill="FFFFFF"/>
          <w:lang w:val="fr-FR"/>
        </w:rPr>
      </w:pPr>
      <w:r w:rsidRPr="00334A6C">
        <w:rPr>
          <w:i/>
          <w:color w:val="000000"/>
          <w:shd w:val="clear" w:color="auto" w:fill="FFFFFF"/>
          <w:lang w:val="fr-FR"/>
        </w:rPr>
        <w:t xml:space="preserve">Conception de projet </w:t>
      </w:r>
    </w:p>
    <w:p w14:paraId="54051900" w14:textId="77777777" w:rsidR="00334A6C" w:rsidRPr="00334A6C" w:rsidRDefault="00334A6C" w:rsidP="00C8743B">
      <w:pPr>
        <w:pStyle w:val="Heading1"/>
        <w:widowControl w:val="0"/>
        <w:numPr>
          <w:ilvl w:val="0"/>
          <w:numId w:val="23"/>
        </w:numPr>
        <w:tabs>
          <w:tab w:val="clear" w:pos="0"/>
        </w:tabs>
        <w:spacing w:before="240"/>
        <w:ind w:left="90"/>
        <w:rPr>
          <w:color w:val="000000"/>
          <w:shd w:val="clear" w:color="auto" w:fill="FFFFFF"/>
          <w:lang w:val="fr-FR"/>
        </w:rPr>
      </w:pPr>
      <w:r w:rsidRPr="00334A6C">
        <w:rPr>
          <w:color w:val="000000"/>
          <w:shd w:val="clear" w:color="auto" w:fill="FFFFFF"/>
          <w:lang w:val="fr-FR"/>
        </w:rPr>
        <w:t>Un projet global a communiqué des retards résultant d’hypothèses trop optimistes à la base de la conception du projet, qui n’avait pas complètement saisi les risques élevés associés aux problèmes du marché et du cofinancement. Ceci était lié au marché du carbone et au Mécanisme de développement propre (MDP). En conséquence, une seule des composantes du projet initialement global a été restructurée avec succès. La seconde composante et la subvention restante du Fonds pour l'environnement mondial (FEM) ont été transférées à une autre opération du FEM.</w:t>
      </w:r>
    </w:p>
    <w:p w14:paraId="629CEBFD" w14:textId="77777777" w:rsidR="00334A6C" w:rsidRPr="00334A6C" w:rsidRDefault="00334A6C" w:rsidP="00334A6C">
      <w:pPr>
        <w:rPr>
          <w:i/>
          <w:iCs/>
          <w:lang w:val="fr-FR"/>
        </w:rPr>
      </w:pPr>
      <w:r w:rsidRPr="00334A6C">
        <w:rPr>
          <w:i/>
          <w:lang w:val="fr-FR"/>
        </w:rPr>
        <w:t>Fournisseurs et sous-traitants</w:t>
      </w:r>
    </w:p>
    <w:p w14:paraId="391644B1" w14:textId="77777777" w:rsidR="00334A6C" w:rsidRPr="00334A6C" w:rsidRDefault="00334A6C" w:rsidP="00C8743B">
      <w:pPr>
        <w:pStyle w:val="Heading1"/>
        <w:widowControl w:val="0"/>
        <w:numPr>
          <w:ilvl w:val="0"/>
          <w:numId w:val="23"/>
        </w:numPr>
        <w:tabs>
          <w:tab w:val="clear" w:pos="0"/>
        </w:tabs>
        <w:spacing w:before="240"/>
        <w:ind w:left="90"/>
        <w:rPr>
          <w:color w:val="000000"/>
          <w:shd w:val="clear" w:color="auto" w:fill="FFFFFF"/>
          <w:lang w:val="fr-FR"/>
        </w:rPr>
      </w:pPr>
      <w:r w:rsidRPr="00334A6C">
        <w:rPr>
          <w:color w:val="000000"/>
          <w:shd w:val="clear" w:color="auto" w:fill="FFFFFF"/>
          <w:lang w:val="fr-FR"/>
        </w:rPr>
        <w:t xml:space="preserve">Des retards se sont produits dans des cas où les sous-traitants initialement prévus, qui étaient considérés comme étant les mieux adaptés du point de vue technologique, n’ont pas pu être embauchés pour des raisons indépendantes du contrôle du projet, telles que des aspects juridiques, des conditions contractuelles inacceptables pour le sous-traitant et l’agence d’exécution, etc. Bien que cela ait retardé le lancement d’un projet, les agences d’exécution ont trouvé des fournisseurs de remplacement qui ont pu effectuer le travail prévu au niveau de qualité et de performance attendu. </w:t>
      </w:r>
    </w:p>
    <w:p w14:paraId="265616D7" w14:textId="77777777" w:rsidR="00334A6C" w:rsidRPr="00334A6C" w:rsidRDefault="00334A6C" w:rsidP="00C8743B">
      <w:pPr>
        <w:pStyle w:val="Heading1"/>
        <w:widowControl w:val="0"/>
        <w:numPr>
          <w:ilvl w:val="0"/>
          <w:numId w:val="23"/>
        </w:numPr>
        <w:tabs>
          <w:tab w:val="clear" w:pos="0"/>
        </w:tabs>
        <w:spacing w:before="240"/>
        <w:ind w:left="90"/>
        <w:rPr>
          <w:color w:val="000000"/>
          <w:shd w:val="clear" w:color="auto" w:fill="FFFFFF"/>
          <w:lang w:val="fr-FR"/>
        </w:rPr>
      </w:pPr>
      <w:r w:rsidRPr="00334A6C">
        <w:rPr>
          <w:color w:val="000000"/>
          <w:shd w:val="clear" w:color="auto" w:fill="FFFFFF"/>
          <w:lang w:val="fr-FR"/>
        </w:rPr>
        <w:t xml:space="preserve">Un autre projet a indiqué que l’appel d’offre initial pour le recyclage des climatiseurs mobiles n’avait engendré aucune offre lors du premier essai. Ceci a été résolu par l’UNO, qui a identifié des fournisseurs potentiels et leur a envoyé directement l’appel d’offre pour qu’ils reçoivent les informations et qu’ils puissent faire une offre en cas d’intérêt. </w:t>
      </w:r>
    </w:p>
    <w:p w14:paraId="4FB6F618" w14:textId="77777777" w:rsidR="00334A6C" w:rsidRPr="00334A6C" w:rsidRDefault="00334A6C" w:rsidP="00334A6C">
      <w:pPr>
        <w:pStyle w:val="Heading1"/>
        <w:keepNext/>
        <w:keepLines/>
        <w:widowControl w:val="0"/>
        <w:numPr>
          <w:ilvl w:val="0"/>
          <w:numId w:val="0"/>
        </w:numPr>
        <w:tabs>
          <w:tab w:val="left" w:pos="720"/>
        </w:tabs>
        <w:rPr>
          <w:b/>
          <w:lang w:val="fr-FR"/>
        </w:rPr>
      </w:pPr>
      <w:r w:rsidRPr="00334A6C">
        <w:rPr>
          <w:b/>
          <w:lang w:val="fr-FR"/>
        </w:rPr>
        <w:t>Enseignements tirés</w:t>
      </w:r>
      <w:r w:rsidRPr="00334A6C">
        <w:rPr>
          <w:vertAlign w:val="superscript"/>
          <w:lang w:val="fr-FR"/>
        </w:rPr>
        <w:footnoteReference w:id="7"/>
      </w:r>
    </w:p>
    <w:p w14:paraId="390BD534"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Les enseignements tirés des RAP consistent souvent en des résultats plutôt que des enseignements à reproduire ou des difficultés à éviter. Les rapports décrivent souvent les résultats factuels des projets plutôt que ce qui peut être appris de leur mise en œuvre. Les problèmes identifiés ci-dessous par l’APSE visent à résumer l’essence des rapports de la plupart des projets.</w:t>
      </w:r>
    </w:p>
    <w:p w14:paraId="15FF079B" w14:textId="77777777" w:rsidR="00334A6C" w:rsidRPr="00334A6C" w:rsidRDefault="00334A6C" w:rsidP="00334A6C">
      <w:pPr>
        <w:pStyle w:val="Heading1"/>
        <w:widowControl w:val="0"/>
        <w:numPr>
          <w:ilvl w:val="0"/>
          <w:numId w:val="0"/>
        </w:numPr>
        <w:spacing w:before="240"/>
        <w:rPr>
          <w:u w:val="single"/>
          <w:lang w:val="fr-FR"/>
        </w:rPr>
      </w:pPr>
      <w:r w:rsidRPr="00334A6C">
        <w:rPr>
          <w:u w:val="single"/>
          <w:lang w:val="fr-FR"/>
        </w:rPr>
        <w:t>Rapports de vérification</w:t>
      </w:r>
    </w:p>
    <w:p w14:paraId="73D3855F"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Le nombre de rapports de vérification représentait les deux tiers des soumissions de RAP individuels pour la 90</w:t>
      </w:r>
      <w:r w:rsidRPr="00334A6C">
        <w:rPr>
          <w:vertAlign w:val="superscript"/>
          <w:lang w:val="fr-FR"/>
        </w:rPr>
        <w:t>e</w:t>
      </w:r>
      <w:r w:rsidRPr="00334A6C">
        <w:rPr>
          <w:lang w:val="fr-FR"/>
        </w:rPr>
        <w:t> réunion.</w:t>
      </w:r>
      <w:r w:rsidRPr="00334A6C">
        <w:rPr>
          <w:rStyle w:val="FootnoteReference"/>
          <w:lang w:val="fr-FR"/>
        </w:rPr>
        <w:footnoteReference w:id="8"/>
      </w:r>
      <w:r w:rsidRPr="00334A6C">
        <w:rPr>
          <w:lang w:val="fr-FR"/>
        </w:rPr>
        <w:t xml:space="preserve"> L’impact de la COVID-19 a entraîné des retards de mise en œuvre et de finalisation des rapports de vérification. Comme ils impliquaient généralement une mission sur site, l’incertitude relative à l’évolution de la pandémie et des restrictions des déplacements a affecté la planification des vérifications, dont la plupart ont finalement été terminées virtuellement.</w:t>
      </w:r>
    </w:p>
    <w:p w14:paraId="14B072F8"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Les agences ont unanimement souligné que la sélection des vérificateurs a été entreprise avec une diligence raisonnable et d’une manière qui assurait que les évaluations ne comportaient pas de biais avec l’absence garantie de conflit d’intérêt. Elles ont également pris acte de tous les efforts fournis pour assurer une collecte efficace des données pour la préparation des rapports de vérification, dans le contexte des contraintes exceptionnelles auxquelles étaient soumis les vérificateurs, afin d’assurer l’exhaustivité des informations malgré l’incapacité de se rendre dans les pays. </w:t>
      </w:r>
    </w:p>
    <w:p w14:paraId="50374579" w14:textId="77777777" w:rsidR="00334A6C" w:rsidRPr="00334A6C" w:rsidRDefault="00334A6C" w:rsidP="00334A6C">
      <w:pPr>
        <w:rPr>
          <w:i/>
          <w:iCs/>
          <w:lang w:val="fr-FR"/>
        </w:rPr>
      </w:pPr>
      <w:r w:rsidRPr="00334A6C">
        <w:rPr>
          <w:i/>
          <w:lang w:val="fr-FR"/>
        </w:rPr>
        <w:t>Lignes directrices du Fonds multilatéral</w:t>
      </w:r>
    </w:p>
    <w:p w14:paraId="73710154"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Il a été indiqué que les lignes directrices du Fonds multilatéral sont utiles dans le cadre de la préparation du mandat pour les contrats avec des entreprises ou des consultants pour la réalisation de la vérification. Le rôle de la vérification du projet est très pertinent, puisqu’il implique toutes les parties prenantes, par exemple les douanes, les utilisateurs de substances réglementées et les fournisseurs de données. En outre, les rapports de vérification peuvent fournir des recommandations utiles pour des améliorations de fonctionnement des systèmes d’octroi de permis d’importation de HCFC.</w:t>
      </w:r>
    </w:p>
    <w:p w14:paraId="514CF391" w14:textId="77777777" w:rsidR="00334A6C" w:rsidRPr="00334A6C" w:rsidRDefault="00334A6C" w:rsidP="00334A6C">
      <w:pPr>
        <w:pStyle w:val="Heading1"/>
        <w:widowControl w:val="0"/>
        <w:numPr>
          <w:ilvl w:val="0"/>
          <w:numId w:val="0"/>
        </w:numPr>
        <w:spacing w:before="240"/>
        <w:rPr>
          <w:i/>
          <w:iCs/>
          <w:lang w:val="fr-FR"/>
        </w:rPr>
      </w:pPr>
      <w:r w:rsidRPr="00334A6C">
        <w:rPr>
          <w:i/>
          <w:lang w:val="fr-FR"/>
        </w:rPr>
        <w:t xml:space="preserve">Douanes et octroi de permis </w:t>
      </w:r>
    </w:p>
    <w:p w14:paraId="1028EBDA"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Les autorités douanières et les agents des douanes jouent un rôle clé dans la prévention du commerce illicite des HCFC. Les systèmes d’octroi de permis et de quotas établis par les pays permettent le contrôle efficace des importations. Les améliorations les plus récentes des codes du Système harmonisé permettent également l’intégration de pénalités et de sanctions dans le système, en cas d’infraction au règlement. Il est important de s’assurer, par la formation et le renforcement de la capacité, que les agents d’exécution sont informés des identificateurs de SAO les plus récents.</w:t>
      </w:r>
    </w:p>
    <w:p w14:paraId="0CECCC6F" w14:textId="77777777" w:rsidR="00334A6C" w:rsidRPr="00334A6C" w:rsidRDefault="00334A6C" w:rsidP="00334A6C">
      <w:pPr>
        <w:rPr>
          <w:i/>
          <w:iCs/>
          <w:lang w:val="fr-FR"/>
        </w:rPr>
      </w:pPr>
      <w:r w:rsidRPr="00334A6C">
        <w:rPr>
          <w:i/>
          <w:lang w:val="fr-FR"/>
        </w:rPr>
        <w:t>Cadre institutionnel et juridique</w:t>
      </w:r>
    </w:p>
    <w:p w14:paraId="736B87AD"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Les rapports de vérification confirment que les pays ont établi le cadre juridique et institutionnel pour la mise en œuvre du Protocole de Montréal. Un projet recommande d’établir au moins une réunion annuelle entre les parties prenantes institutionnelles, les organismes de régulation, les douanes et les importateurs de frigorigènes pour examiner les permis délivrés et les importations effectuées. D’autres projets rappellent également l’importance de l’amélioration constante du cadre législatif et du renforcement des capacités d’application de la loi. La coopération entre les ministères et les agences environnementales joue un rôle important dans la construction d’un cadre efficace pour la conformité au Protocole de Montréal. </w:t>
      </w:r>
    </w:p>
    <w:p w14:paraId="7F40F161"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La pandémie de COVID-19 a entraîné l’amélioration des méthodologies afin de faciliter la préparation des rapports de vérification malgré les restrictions des déplacements. Les enseignements tirés dans ce domaine sont réplicables à l’avenir, en effectuant des déplacements de la manière la plus économique et uniquement lorsque cela a un intérêt pour le résultat recherché. Il a maintenant été démontré que des outils à distance complétés par une bonne coordination des parties prenantes pouvait être une solution de deuxième choix dans les périodes incertaines, ainsi qu’une manière d’optimiser l’utilisation des ressources. </w:t>
      </w:r>
    </w:p>
    <w:p w14:paraId="7979080D" w14:textId="77777777" w:rsidR="00334A6C" w:rsidRPr="00334A6C" w:rsidRDefault="00334A6C" w:rsidP="00334A6C">
      <w:pPr>
        <w:rPr>
          <w:i/>
          <w:iCs/>
          <w:lang w:val="fr-FR"/>
        </w:rPr>
      </w:pPr>
      <w:r w:rsidRPr="00334A6C">
        <w:rPr>
          <w:i/>
          <w:lang w:val="fr-FR"/>
        </w:rPr>
        <w:t>Rôle des UNO</w:t>
      </w:r>
    </w:p>
    <w:p w14:paraId="3336D7A1"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Comme les rapports de vérification l’indiquent systématiquement, les UNO jouent un rôle critique dans le succès des projets : elles facilitent la communication, assurent la sensibilisation, contactent les parties prenantes pertinentes, résolvent des problèmes avec les agences d’exécution et assurent la liaison avec les différents acteurs impliqués dans la réalisation des objectifs du Protocole de Montréal. Elles sont essentielles du fait de leur activité d’examen et de mise à jour constante des informations sur les identificateurs de SAO et d’organisation de formations pour les acteurs clés afin d’assurer l’application du cadre règlementaire. </w:t>
      </w:r>
    </w:p>
    <w:p w14:paraId="59FB0D89" w14:textId="77777777" w:rsidR="00334A6C" w:rsidRPr="00334A6C" w:rsidRDefault="00334A6C" w:rsidP="00334A6C">
      <w:pPr>
        <w:rPr>
          <w:i/>
          <w:iCs/>
          <w:lang w:val="fr-FR"/>
        </w:rPr>
      </w:pPr>
      <w:r w:rsidRPr="00334A6C">
        <w:rPr>
          <w:i/>
          <w:lang w:val="fr-FR"/>
        </w:rPr>
        <w:t>Recommandations dans les rapports de vérification</w:t>
      </w:r>
    </w:p>
    <w:p w14:paraId="0F4316A4"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L’APSE souhaite mettre en avant le fait que la grande majorité des RAP traitant des projets de vérification se rapportent aux recommandations pertinentes identifiées par le vérificateur, ce qui sera utile pour des considérations ultérieures dans d’autres projets. Cependant, ces recommandations ne figurent pas, même sous forme résumée, dans les RAP. Selon l’APSE, dans le contexte de l’amélioration de l’utilisation des informations existantes, le modèle de communication pour les RAP pourrait être mis à jour afin d’intégrer une section spécifique où l’essence des recommandations effectuées dans le rapport de vérification pourrait être résumée, pour une utilisation par le Bureau de l’évaluation dans la communication des enseignements tirés. </w:t>
      </w:r>
    </w:p>
    <w:p w14:paraId="1BC84B33" w14:textId="77777777" w:rsidR="00334A6C" w:rsidRPr="00334A6C" w:rsidRDefault="00334A6C" w:rsidP="00334A6C">
      <w:pPr>
        <w:pStyle w:val="Heading1"/>
        <w:widowControl w:val="0"/>
        <w:numPr>
          <w:ilvl w:val="0"/>
          <w:numId w:val="0"/>
        </w:numPr>
        <w:spacing w:before="240"/>
        <w:rPr>
          <w:u w:val="single"/>
          <w:lang w:val="fr-FR"/>
        </w:rPr>
      </w:pPr>
      <w:r w:rsidRPr="00334A6C">
        <w:rPr>
          <w:u w:val="single"/>
          <w:lang w:val="fr-FR"/>
        </w:rPr>
        <w:t>Projets d’investissement</w:t>
      </w:r>
    </w:p>
    <w:p w14:paraId="6DF9B127"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Les enseignements tirés des projets d’investissement soulignaient, entre autres, les dimensions suivantes comme étant cruciales pour la mise en œuvre efficace, sans heurts et réussie des projets : </w:t>
      </w:r>
    </w:p>
    <w:p w14:paraId="1F0E05E7"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i/>
          <w:lang w:val="fr-FR"/>
        </w:rPr>
        <w:t>planification dans le cadre de la conception de projet</w:t>
      </w:r>
      <w:r w:rsidRPr="00334A6C">
        <w:rPr>
          <w:lang w:val="fr-FR"/>
        </w:rPr>
        <w:t xml:space="preserve">, tenant compte de tous les futurs éléments nécessaires pendant le projet, y compris une évaluation robuste des risques ; </w:t>
      </w:r>
    </w:p>
    <w:p w14:paraId="78053592"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i/>
          <w:lang w:val="fr-FR"/>
        </w:rPr>
        <w:t>engagement de la part des entreprises</w:t>
      </w:r>
      <w:r w:rsidRPr="00334A6C">
        <w:rPr>
          <w:lang w:val="fr-FR"/>
        </w:rPr>
        <w:t xml:space="preserve"> impliquées dans la reconversion technologique, pour s’assurer que le choix technologique à mettre en œuvre est conforme aux attentes de l’entreprise ; </w:t>
      </w:r>
    </w:p>
    <w:p w14:paraId="7AE52D41"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i/>
          <w:lang w:val="fr-FR"/>
        </w:rPr>
        <w:t>communication claire</w:t>
      </w:r>
      <w:r w:rsidRPr="00334A6C">
        <w:rPr>
          <w:lang w:val="fr-FR"/>
        </w:rPr>
        <w:t xml:space="preserve"> entre les parties du projet pour s’assurer d’une compréhension commune et éviter de potentiels retards de mise en œuvre ; </w:t>
      </w:r>
    </w:p>
    <w:p w14:paraId="45060356"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i/>
          <w:lang w:val="fr-FR"/>
        </w:rPr>
        <w:t xml:space="preserve">clarté </w:t>
      </w:r>
      <w:r w:rsidRPr="00334A6C">
        <w:rPr>
          <w:lang w:val="fr-FR"/>
        </w:rPr>
        <w:t>des critères de décaissement et des échéances d’avancement du projet ; et</w:t>
      </w:r>
    </w:p>
    <w:p w14:paraId="12BAC34D"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i/>
          <w:lang w:val="fr-FR"/>
        </w:rPr>
        <w:t xml:space="preserve">sensibilisation </w:t>
      </w:r>
      <w:r w:rsidRPr="00334A6C">
        <w:rPr>
          <w:lang w:val="fr-FR"/>
        </w:rPr>
        <w:t xml:space="preserve">pour surmonter les difficultés d’adoption d’une nouvelle technologie, puisque toutes les parties prenantes (c’est-à-dire les producteurs, les fournisseurs de service, les techniciens et les clients) doivent apprendre à mieux connaître et comprendre la nouvelle technologie. </w:t>
      </w:r>
    </w:p>
    <w:p w14:paraId="21E31846"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La coordination et la sensibilisation sont deux composantes mises en avant dans les enseignements tirés comme éléments qui devraient systématiquement faire l’objet d’un traitement et d’une intégration dans la phase de conception de projet. La composante de sensibilisation peut être intégrée à la conception de projet ou introduite à travers des projets complémentaires afin de consolider l’adoption de la nouvelle technologie. L’accent a également été porté sur la coordination parmi les parties prenantes comme un aspect essentiel pour s’assurer du succès des projets, en particulier avec un délai très court d’achèvement de projet de deux ans. Les projets d’investissement ont fourni des informations importantes sur les surcoûts d’investissement et de fonctionnement auxquels les entreprises du secteur de la réfrigération commerciale devront faire face avec la difficulté de l’élimination des HFC et de l’adoption de technologies à faible impact environnemental et efficacité énergétique élevée. </w:t>
      </w:r>
    </w:p>
    <w:p w14:paraId="2026EADB"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L’importance de la mise en relation des parties prenantes nationales avec les forums internationaux a également été soulignée, puisqu’elle permet le partage des connaissances, la coopération et le partage de solutions potentielles entre les pays confrontés à des difficultés similaires. Une conception simple des projets associée à une implication et un leadership forts, ainsi que l’ancienneté du directeur de l’UNO ont également été considérées comme des facteurs de réussite pour s’assurer que les résultats attendus des projets soient atteints. </w:t>
      </w:r>
    </w:p>
    <w:p w14:paraId="100C9A98" w14:textId="77777777" w:rsidR="00334A6C" w:rsidRPr="00334A6C" w:rsidRDefault="00334A6C" w:rsidP="00334A6C">
      <w:pPr>
        <w:keepNext/>
        <w:rPr>
          <w:i/>
          <w:iCs/>
          <w:lang w:val="fr-FR"/>
        </w:rPr>
      </w:pPr>
      <w:r w:rsidRPr="00334A6C">
        <w:rPr>
          <w:i/>
          <w:lang w:val="fr-FR"/>
        </w:rPr>
        <w:t>Projets de démonstration</w:t>
      </w:r>
    </w:p>
    <w:p w14:paraId="4E937430" w14:textId="77777777" w:rsidR="00334A6C" w:rsidRPr="00334A6C" w:rsidRDefault="00334A6C" w:rsidP="00334A6C">
      <w:pPr>
        <w:pStyle w:val="Heading1"/>
        <w:tabs>
          <w:tab w:val="clear" w:pos="0"/>
          <w:tab w:val="num" w:pos="720"/>
        </w:tabs>
        <w:spacing w:before="240"/>
        <w:rPr>
          <w:lang w:val="fr-FR"/>
        </w:rPr>
      </w:pPr>
      <w:r w:rsidRPr="00334A6C">
        <w:rPr>
          <w:lang w:val="fr-FR"/>
        </w:rPr>
        <w:t xml:space="preserve">Des enseignements ont été tirés de l’expérience d’un projet de démonstration complexe, avec une couverture mondiale, impliquant trois différentes institutions de financement. Le projet a atteint 80 % de l’objectif de remplacement des groupes frigorifiques pour un coût de 32,3 % pour le Fonds multilatéral. La nécessité d’une évaluation préalable robuste des risques lors du montage de projets complexes, et de la prise en considération de l’incidence de l’implication de différentes institutions avec des exigences diverses en matière de financement et de communication des résultats sont des enseignements tirés importants. Une conséquence observée est la vulnérabilité accrue aux retards ou au retrait de certains des bénéficiaires des projets. Il a été signalé qu’une conception de projet offrant un paiement de subvention simple à l’achèvement amenait de meilleurs résultats que des projets avec des montages de financement complexes. À la fin, les 4 projets couverts par ce projet global ont utilisé un modèle de subvention simple pour obtenir les résultats souhaités dans les délais impartis. </w:t>
      </w:r>
    </w:p>
    <w:p w14:paraId="09DD2D68"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Des questions relatives à la pérennité des projets ont été posées par l’absence de solution pour la mise au rebut et/ou la destruction des SAO récupérées. Aucune méthodologie claire pour le recyclage et la réutilisation ou la destruction des CFC récupérés dans les anciens groupes frigorifiques n’a été intégrée à la conception initiale des projets, laissant en majeure partie aux gouvernements la responsabilité de déterminer comment gérer le destin des SAO obsolètes, et en particulier les CFC. Bien que les projets aient contribué à éliminer une future demande d’entretien d’équipements aux CFC, ils auraient dû intégrer plus volontairement un élément de conception pour s’assurer que les CFC récupérés seraient bien mis au rebut et/ou détruits à long terme. Dans tous les cas, le frigorigène a été correctement récupéré et stocké, mais la charge à plus long terme de la destruction des SAO indésirables reste sur les gouvernements respectifs, étant donné les difficultés actuelles rencontrées par le Fonds multilatéral pour le financement de la mise au rebut et de la destruction des substances réglementées.</w:t>
      </w:r>
    </w:p>
    <w:p w14:paraId="0523ABB4" w14:textId="77777777" w:rsidR="00334A6C" w:rsidRPr="00334A6C" w:rsidRDefault="00334A6C" w:rsidP="00334A6C">
      <w:pPr>
        <w:rPr>
          <w:u w:val="single"/>
          <w:lang w:val="fr-FR"/>
        </w:rPr>
      </w:pPr>
      <w:r w:rsidRPr="00334A6C">
        <w:rPr>
          <w:u w:val="single"/>
          <w:lang w:val="fr-FR"/>
        </w:rPr>
        <w:t>Projet d’assistance technique avec une approche intersectorielle</w:t>
      </w:r>
    </w:p>
    <w:p w14:paraId="447EBF5A"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Ce projet d’assistance technique offre des enseignements intéressants pour le traitement des problèmes intersectoriels tout en visant à atteindre les objectifs du Protocole de Montréal. Une équipe intersectorielle a été établie pour rassembler des experts du Protocole de Montréal et du financement des mesures climatiques, afin de combler le fossé de la communication entre leurs unités administratives respectives. Ce projet a établi les fondations théoriques pour un travail supplémentaire financé par des donateurs, ainsi que des conseils pour tirer profit des synergies entre l’élimination des HCFC, l’efficacité énergétique et les avantages connexes pour le climat dans les projets de l’agence d’exécution. L’expérience peut être utile pour les difficultés à venir dans la mise en œuvre des Plans de mise en œuvre de l’Amendement de Kigali pour les HFC.</w:t>
      </w:r>
    </w:p>
    <w:p w14:paraId="4D7FCAEB" w14:textId="77777777" w:rsidR="00334A6C" w:rsidRPr="00334A6C" w:rsidRDefault="00334A6C" w:rsidP="00334A6C">
      <w:pPr>
        <w:pStyle w:val="ListParagraph"/>
        <w:numPr>
          <w:ilvl w:val="0"/>
          <w:numId w:val="24"/>
        </w:numPr>
        <w:spacing w:after="240"/>
        <w:ind w:left="709"/>
        <w:rPr>
          <w:b/>
          <w:bCs/>
        </w:rPr>
      </w:pPr>
      <w:r w:rsidRPr="00334A6C">
        <w:rPr>
          <w:b/>
        </w:rPr>
        <w:t>INTÉGRATION DES QUESTIONS DE GENRE (TOUS LES RAP)</w:t>
      </w:r>
    </w:p>
    <w:p w14:paraId="3A987070"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L’APSE prend note avec préoccupation du fait que, à quelques exceptions près, ni les RAP pour Accords pluriannuels, ni les RAP individuels n’ont fourni d’informations fondamentales en matière d’intégration des questions de genre. Bien que la politique d’intégration des questions de genre du Fonds multilatéral ait été approuvée plus récemment (84</w:t>
      </w:r>
      <w:r w:rsidRPr="00334A6C">
        <w:rPr>
          <w:vertAlign w:val="superscript"/>
          <w:lang w:val="fr-FR"/>
        </w:rPr>
        <w:t>e</w:t>
      </w:r>
      <w:r w:rsidRPr="00334A6C">
        <w:rPr>
          <w:lang w:val="fr-FR"/>
        </w:rPr>
        <w:t xml:space="preserve"> réunion) que les dates auxquelles ces projets ont été approuvés et mis en œuvre, il convient que l’intégration des questions de genre fasse l’objet d’une attention accrue dans la préparation des futurs RAP. </w:t>
      </w:r>
    </w:p>
    <w:p w14:paraId="051E5514"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Seuls quelques projets ont explicitement indiqué des efforts d’inclusion des genres lors de la conception ou de la mise en œuvre du projet. Un projet a communiqué les efforts déployés par l’UNO pour concevoir des projets de manière que la politique nationale d’égalité des genres et la politique d’intégration des questions de genre du Fonds multilatéral soient toutes deux prises en considération. </w:t>
      </w:r>
    </w:p>
    <w:p w14:paraId="77B29251"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 Un autre projet, qui a été approuvé à la 82</w:t>
      </w:r>
      <w:r w:rsidRPr="00334A6C">
        <w:rPr>
          <w:vertAlign w:val="superscript"/>
          <w:lang w:val="fr-FR"/>
        </w:rPr>
        <w:t>e</w:t>
      </w:r>
      <w:r w:rsidRPr="00334A6C">
        <w:rPr>
          <w:lang w:val="fr-FR"/>
        </w:rPr>
        <w:t> réunion du Comité exécutif (novembre 2018) et dont la mise en œuvre a commencé avant l’adoption de la politique d’égalité des genres du Fonds multilatéral, a déployé des efforts ciblés pour promouvoir les initiatives d’équilibre des genres, conformément à la décision 84/92. Ces initiatives ont encouragé une participation étendue des femmes et des hommes dans toutes les activités du projet, dont les pratiques de gestion et de suivi, avec l’entreprise désignant une employée à l’un des principaux postes de responsable en charge de la liaison et du suivi du projet. L’implication des femmes dans diverses activités telles que la conception du calendrier, la prise de décision, la formation, le suivi et l’évaluation, et la promotion a été encouragée</w:t>
      </w:r>
    </w:p>
    <w:p w14:paraId="18A41428"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 xml:space="preserve">L’APSE envisage de travailler à une mise à jour du format des RAP qui intègrerait une section sur le genre afin de faciliter la communication à ce sujet. </w:t>
      </w:r>
    </w:p>
    <w:p w14:paraId="69A5F734" w14:textId="77777777" w:rsidR="00334A6C" w:rsidRPr="00334A6C" w:rsidRDefault="00334A6C" w:rsidP="00334A6C">
      <w:pPr>
        <w:pStyle w:val="ListParagraph"/>
        <w:numPr>
          <w:ilvl w:val="0"/>
          <w:numId w:val="24"/>
        </w:numPr>
        <w:spacing w:after="240"/>
        <w:ind w:left="709"/>
        <w:rPr>
          <w:b/>
          <w:bCs/>
        </w:rPr>
      </w:pPr>
      <w:r w:rsidRPr="00334A6C">
        <w:rPr>
          <w:b/>
        </w:rPr>
        <w:t>RAP POUR ACCORDS PLURIANNUELS ET RAP INDIVIDUELS EN SOUFFRANCE</w:t>
      </w:r>
    </w:p>
    <w:p w14:paraId="1F097A55"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L’APSE aimerait remercier une agence d’exécution pour l’effort déployé à retrouver un ancien projet de 2011, qui avait été mis en œuvre au nom d’une agence bilatérale, et qui a maintenant été éliminé avec succès de la liste des RAP en souffrance. L’agence a pu compléter le RAP et communiquer les activités réussies et les résultats de ce projet, qui soutenait des activités de sensibilisation, de communication et de renforcement de la capacité dans plusieurs pays lusophones.</w:t>
      </w:r>
    </w:p>
    <w:p w14:paraId="49A6CCB2" w14:textId="77777777" w:rsidR="00334A6C" w:rsidRPr="00334A6C" w:rsidRDefault="00334A6C" w:rsidP="00334A6C">
      <w:pPr>
        <w:pStyle w:val="Heading1"/>
        <w:widowControl w:val="0"/>
        <w:tabs>
          <w:tab w:val="clear" w:pos="0"/>
          <w:tab w:val="num" w:pos="720"/>
        </w:tabs>
        <w:spacing w:before="240"/>
        <w:rPr>
          <w:lang w:val="fr-FR"/>
        </w:rPr>
      </w:pPr>
      <w:r w:rsidRPr="00334A6C">
        <w:rPr>
          <w:lang w:val="fr-FR"/>
        </w:rPr>
        <w:t>Il est aussi intéressant de rappeler la session dédiée aux problèmes associés aux RAP tenue pendant la RCIA de mars 2022, qui a permis d’échanger de manière informelle sur des méthodes pour améliorer l’utilité des RAP sans augmenter la charge de la rédaction du rapport, voire en la réduisant. L’APSE continuera à travailler en étroite collaboration avec les agences à ce sujet, sous l’orientation du Comité exécutif si celui-ci a un avis sur des améliorations possibles et des attentes en ce qui concerne cet outil de suivi et d’évaluation.</w:t>
      </w:r>
    </w:p>
    <w:p w14:paraId="1F079CE3" w14:textId="77777777" w:rsidR="00334A6C" w:rsidRPr="00334A6C" w:rsidRDefault="00334A6C" w:rsidP="00C8743B">
      <w:pPr>
        <w:pStyle w:val="Heading1"/>
        <w:widowControl w:val="0"/>
        <w:numPr>
          <w:ilvl w:val="0"/>
          <w:numId w:val="23"/>
        </w:numPr>
        <w:tabs>
          <w:tab w:val="clear" w:pos="0"/>
          <w:tab w:val="num" w:pos="720"/>
        </w:tabs>
        <w:ind w:left="-90"/>
        <w:rPr>
          <w:lang w:val="fr-FR"/>
        </w:rPr>
      </w:pPr>
      <w:r w:rsidRPr="00334A6C">
        <w:rPr>
          <w:lang w:val="fr-FR"/>
        </w:rPr>
        <w:t>L’APSE souligne à nouveau l’importance de la soumission de tous les RAP en souffrance, conformément à la décision 88/31, et en particulier ceux de la phase I des PGEH, qui sont obligatoires pour l’approbation de la phase II.</w:t>
      </w:r>
      <w:r w:rsidRPr="00334A6C">
        <w:rPr>
          <w:rStyle w:val="FootnoteReference"/>
          <w:lang w:val="fr-FR"/>
        </w:rPr>
        <w:footnoteReference w:id="9"/>
      </w:r>
      <w:r w:rsidRPr="00334A6C">
        <w:rPr>
          <w:lang w:val="fr-FR"/>
        </w:rPr>
        <w:t xml:space="preserve"> Les Annexes III à V au présent document contiennent les listes des RAP en souffrance.</w:t>
      </w:r>
    </w:p>
    <w:p w14:paraId="021A6A3D" w14:textId="77777777" w:rsidR="00334A6C" w:rsidRPr="00334A6C" w:rsidRDefault="00334A6C" w:rsidP="00334A6C">
      <w:pPr>
        <w:pStyle w:val="ListParagraph"/>
        <w:numPr>
          <w:ilvl w:val="0"/>
          <w:numId w:val="24"/>
        </w:numPr>
        <w:spacing w:after="240"/>
        <w:ind w:left="709"/>
        <w:rPr>
          <w:b/>
          <w:bCs/>
        </w:rPr>
      </w:pPr>
      <w:r w:rsidRPr="00334A6C">
        <w:rPr>
          <w:b/>
        </w:rPr>
        <w:t>RECOMMANDATION</w:t>
      </w:r>
    </w:p>
    <w:p w14:paraId="4A6A5B5C" w14:textId="77777777" w:rsidR="00334A6C" w:rsidRPr="00334A6C" w:rsidRDefault="00334A6C" w:rsidP="00C8743B">
      <w:pPr>
        <w:pStyle w:val="Heading1"/>
        <w:widowControl w:val="0"/>
        <w:numPr>
          <w:ilvl w:val="0"/>
          <w:numId w:val="23"/>
        </w:numPr>
        <w:tabs>
          <w:tab w:val="clear" w:pos="0"/>
          <w:tab w:val="num" w:pos="720"/>
          <w:tab w:val="num" w:pos="1440"/>
        </w:tabs>
        <w:rPr>
          <w:lang w:val="fr-FR"/>
        </w:rPr>
      </w:pPr>
      <w:r w:rsidRPr="00334A6C">
        <w:rPr>
          <w:lang w:val="fr-FR"/>
        </w:rPr>
        <w:t xml:space="preserve">Le Comité exécutif pourrait envisager : </w:t>
      </w:r>
    </w:p>
    <w:p w14:paraId="6D3FB0E9" w14:textId="77777777" w:rsidR="00334A6C" w:rsidRPr="00334A6C" w:rsidRDefault="00334A6C" w:rsidP="00C8743B">
      <w:pPr>
        <w:pStyle w:val="Heading2"/>
        <w:numPr>
          <w:ilvl w:val="1"/>
          <w:numId w:val="23"/>
        </w:numPr>
        <w:tabs>
          <w:tab w:val="clear" w:pos="0"/>
          <w:tab w:val="num" w:pos="-540"/>
          <w:tab w:val="num" w:pos="1800"/>
        </w:tabs>
        <w:ind w:left="1800" w:hanging="1080"/>
        <w:rPr>
          <w:lang w:val="fr-FR"/>
        </w:rPr>
      </w:pPr>
      <w:r w:rsidRPr="00334A6C">
        <w:rPr>
          <w:lang w:val="fr-FR"/>
        </w:rPr>
        <w:t xml:space="preserve">de prendre note du rapport global d’achèvement de projet (RAP) de 2022, figurant dans le document UNEP/OzL.Pro/ExCom/90/10 ; </w:t>
      </w:r>
    </w:p>
    <w:p w14:paraId="3F72DF58"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lang w:val="fr-FR"/>
        </w:rPr>
        <w:t>de demander aux agences bilatérales et d’exécution de soumettre, à la 91</w:t>
      </w:r>
      <w:r w:rsidRPr="00334A6C">
        <w:rPr>
          <w:vertAlign w:val="superscript"/>
          <w:lang w:val="fr-FR"/>
        </w:rPr>
        <w:t>e</w:t>
      </w:r>
      <w:r w:rsidRPr="00334A6C">
        <w:rPr>
          <w:lang w:val="fr-FR"/>
        </w:rPr>
        <w:t xml:space="preserve"> réunion, les RAP en souffrance pour Accords pluriannuels et projets individuels, ou bien d’exposer les raisons pour lesquelles ces rapports n’ont pas pu être soumis ; </w:t>
      </w:r>
    </w:p>
    <w:p w14:paraId="34EF00D2" w14:textId="77777777" w:rsidR="00334A6C" w:rsidRPr="00334A6C" w:rsidRDefault="00334A6C" w:rsidP="00C8743B">
      <w:pPr>
        <w:pStyle w:val="Heading2"/>
        <w:numPr>
          <w:ilvl w:val="1"/>
          <w:numId w:val="23"/>
        </w:numPr>
        <w:tabs>
          <w:tab w:val="clear" w:pos="0"/>
          <w:tab w:val="num" w:pos="-540"/>
          <w:tab w:val="num" w:pos="1800"/>
        </w:tabs>
        <w:ind w:left="1800" w:hanging="1080"/>
        <w:rPr>
          <w:lang w:val="fr-FR"/>
        </w:rPr>
      </w:pPr>
      <w:r w:rsidRPr="00334A6C">
        <w:rPr>
          <w:lang w:val="fr-FR"/>
        </w:rPr>
        <w:t xml:space="preserve">de demander aux agences principales et coopérantes de coordonner étroitement leur travail en finalisant leurs parts respectives des RAP afin de faciliter la soumission en temps voulus des rapports par l’agence d’exécution principale ; </w:t>
      </w:r>
    </w:p>
    <w:p w14:paraId="4FFF4790" w14:textId="77777777" w:rsidR="00334A6C" w:rsidRPr="00334A6C" w:rsidRDefault="00334A6C" w:rsidP="00C8743B">
      <w:pPr>
        <w:pStyle w:val="Heading2"/>
        <w:numPr>
          <w:ilvl w:val="1"/>
          <w:numId w:val="23"/>
        </w:numPr>
        <w:tabs>
          <w:tab w:val="clear" w:pos="0"/>
          <w:tab w:val="num" w:pos="-540"/>
          <w:tab w:val="num" w:pos="1800"/>
        </w:tabs>
        <w:spacing w:after="120"/>
        <w:ind w:left="1800" w:hanging="1080"/>
        <w:rPr>
          <w:lang w:val="fr-FR"/>
        </w:rPr>
      </w:pPr>
      <w:r w:rsidRPr="00334A6C">
        <w:rPr>
          <w:lang w:val="fr-FR"/>
        </w:rPr>
        <w:t xml:space="preserve">de demander aux agences bilatérales et d’exécution, lors du remplissage des données pour la soumission des RAP, de s’assurer que des informations pertinentes et utiles soient indiquées dans les enseignements tirés et les raisons des retards, au-delà des preuves anecdotiques, en vue de recommandations concrètes pour l’amélioration de la mise en œuvre future de projets ou la reproductibilité de bonnes pratiques ; </w:t>
      </w:r>
    </w:p>
    <w:p w14:paraId="0F693FE6" w14:textId="77777777" w:rsidR="00334A6C" w:rsidRPr="00334A6C" w:rsidRDefault="00334A6C" w:rsidP="00C8743B">
      <w:pPr>
        <w:pStyle w:val="Heading2"/>
        <w:numPr>
          <w:ilvl w:val="1"/>
          <w:numId w:val="23"/>
        </w:numPr>
        <w:tabs>
          <w:tab w:val="clear" w:pos="0"/>
          <w:tab w:val="num" w:pos="-540"/>
          <w:tab w:val="num" w:pos="1800"/>
        </w:tabs>
        <w:ind w:left="1800" w:hanging="1080"/>
        <w:rPr>
          <w:lang w:val="fr-FR"/>
        </w:rPr>
      </w:pPr>
      <w:r w:rsidRPr="00334A6C">
        <w:rPr>
          <w:lang w:val="fr-FR"/>
        </w:rPr>
        <w:t xml:space="preserve">d’inviter toutes les parties impliquées dans la préparation et la mise en œuvre des Accords pluriannuels et des projets annuels, en particulier le Secrétariat et les agences bilatérales et d’exécution, à tenir compte des enseignements tirés des RAP, le cas échéant ; </w:t>
      </w:r>
    </w:p>
    <w:p w14:paraId="53C51333" w14:textId="77777777" w:rsidR="00334A6C" w:rsidRPr="00334A6C" w:rsidRDefault="00334A6C" w:rsidP="00C8743B">
      <w:pPr>
        <w:pStyle w:val="Heading2"/>
        <w:keepNext/>
        <w:widowControl/>
        <w:numPr>
          <w:ilvl w:val="1"/>
          <w:numId w:val="1"/>
        </w:numPr>
        <w:ind w:left="1800" w:hanging="990"/>
        <w:rPr>
          <w:lang w:val="fr-FR"/>
        </w:rPr>
      </w:pPr>
      <w:r w:rsidRPr="00334A6C">
        <w:rPr>
          <w:lang w:val="fr-FR"/>
        </w:rPr>
        <w:t>de demander à l’ONUDI de terminer sa mise à jour du RAP pour le secteur de l’entretien des équipements de réfrigération en Chine conformément à la décision 88/30 et de prendre note du fait que l’Administrateur principal Surveillance et évaluation communiquera à ce sujet à la 91</w:t>
      </w:r>
      <w:r w:rsidRPr="00334A6C">
        <w:rPr>
          <w:vertAlign w:val="superscript"/>
          <w:lang w:val="fr-FR"/>
        </w:rPr>
        <w:t>e</w:t>
      </w:r>
      <w:r w:rsidRPr="00334A6C">
        <w:rPr>
          <w:lang w:val="fr-FR"/>
        </w:rPr>
        <w:t> réunion ;</w:t>
      </w:r>
    </w:p>
    <w:p w14:paraId="4A7E71A7" w14:textId="77777777" w:rsidR="00334A6C" w:rsidRPr="00334A6C" w:rsidRDefault="00334A6C" w:rsidP="00C8743B">
      <w:pPr>
        <w:pStyle w:val="Heading2"/>
        <w:widowControl/>
        <w:numPr>
          <w:ilvl w:val="1"/>
          <w:numId w:val="23"/>
        </w:numPr>
        <w:tabs>
          <w:tab w:val="clear" w:pos="0"/>
          <w:tab w:val="num" w:pos="-540"/>
        </w:tabs>
        <w:ind w:left="1800" w:hanging="990"/>
        <w:rPr>
          <w:lang w:val="fr-FR"/>
        </w:rPr>
      </w:pPr>
      <w:r w:rsidRPr="00334A6C">
        <w:rPr>
          <w:lang w:val="fr-FR"/>
        </w:rPr>
        <w:t xml:space="preserve">d’orienter et d’inviter l’Administrateur principal Surveillance et évaluation, conformément à la décision 89/1(b) : </w:t>
      </w:r>
    </w:p>
    <w:p w14:paraId="6FDB039C" w14:textId="77777777" w:rsidR="00334A6C" w:rsidRPr="00334A6C" w:rsidRDefault="00334A6C" w:rsidP="00C8743B">
      <w:pPr>
        <w:pStyle w:val="Heading3"/>
        <w:numPr>
          <w:ilvl w:val="2"/>
          <w:numId w:val="23"/>
        </w:numPr>
        <w:tabs>
          <w:tab w:val="clear" w:pos="0"/>
          <w:tab w:val="num" w:pos="-540"/>
          <w:tab w:val="num" w:pos="2520"/>
        </w:tabs>
        <w:ind w:left="2520"/>
        <w:rPr>
          <w:lang w:val="fr-FR"/>
        </w:rPr>
      </w:pPr>
      <w:r w:rsidRPr="00334A6C">
        <w:rPr>
          <w:lang w:val="fr-FR"/>
        </w:rPr>
        <w:t>à explorer des manières de collecter de meilleures données, améliorer l’accessibilité de la base de données et améliorer l’accès aux informations en ligne des RAP pour Accords pluriannuels et RAP individuels, dans le contexte de la stratégie révisée d’information pour examen par le Secrétariat, et à intégrer cette question dans le projet de programme de travail pour le suivi et l’évaluation pour 2023 ; et</w:t>
      </w:r>
    </w:p>
    <w:p w14:paraId="40265FBF" w14:textId="77777777" w:rsidR="00334A6C" w:rsidRPr="00334A6C" w:rsidRDefault="00334A6C" w:rsidP="00C8743B">
      <w:pPr>
        <w:pStyle w:val="Heading3"/>
        <w:numPr>
          <w:ilvl w:val="2"/>
          <w:numId w:val="23"/>
        </w:numPr>
        <w:tabs>
          <w:tab w:val="clear" w:pos="0"/>
          <w:tab w:val="num" w:pos="-540"/>
          <w:tab w:val="num" w:pos="2520"/>
        </w:tabs>
        <w:ind w:left="2520"/>
        <w:rPr>
          <w:lang w:val="fr-FR"/>
        </w:rPr>
      </w:pPr>
      <w:r w:rsidRPr="00334A6C">
        <w:rPr>
          <w:lang w:val="fr-FR"/>
        </w:rPr>
        <w:t xml:space="preserve">à intégrer dans le projet de programme de travail pour le suivi et l’évaluation pour 2023 des activités pour la préparation de formats de communication des résultats mis à jour pour les RAP, qui comprendraient, entre autres, des sections spécifiques pour l’intégration des questions de genre, les questions relatives aux Plans de mise en œuvre de l’Amendement de Kigali pour les HFC et un résumé des principales recommandations des rapports de vérification. </w:t>
      </w:r>
    </w:p>
    <w:p w14:paraId="1B3407C4" w14:textId="77777777" w:rsidR="00334A6C" w:rsidRPr="00334A6C" w:rsidRDefault="00334A6C" w:rsidP="00334A6C">
      <w:pPr>
        <w:rPr>
          <w:lang w:val="fr-FR"/>
        </w:rPr>
      </w:pPr>
    </w:p>
    <w:p w14:paraId="361ABAD4" w14:textId="77777777" w:rsidR="00334A6C" w:rsidRPr="00334A6C" w:rsidRDefault="00334A6C" w:rsidP="00334A6C">
      <w:pPr>
        <w:rPr>
          <w:lang w:val="fr-FR"/>
        </w:rPr>
      </w:pPr>
    </w:p>
    <w:p w14:paraId="69B72CD0" w14:textId="77777777" w:rsidR="00441083" w:rsidRPr="00334A6C" w:rsidRDefault="00441083">
      <w:pPr>
        <w:rPr>
          <w:lang w:val="fr-FR"/>
        </w:rPr>
        <w:sectPr w:rsidR="00441083" w:rsidRPr="00334A6C">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333F1003" w14:textId="6B6BC186" w:rsidR="00441083" w:rsidRPr="00B776E4" w:rsidRDefault="00E60D9C">
      <w:pPr>
        <w:jc w:val="center"/>
        <w:rPr>
          <w:b/>
          <w:lang w:val="en-CA"/>
        </w:rPr>
      </w:pPr>
      <w:r w:rsidRPr="00B776E4">
        <w:rPr>
          <w:b/>
          <w:lang w:val="en-CA"/>
        </w:rPr>
        <w:t>Annex I</w:t>
      </w:r>
    </w:p>
    <w:p w14:paraId="388F1DBD" w14:textId="77777777" w:rsidR="00206DD1" w:rsidRPr="00BF17D1" w:rsidRDefault="00206DD1" w:rsidP="00206DD1">
      <w:pPr>
        <w:widowControl w:val="0"/>
        <w:spacing w:after="240"/>
        <w:jc w:val="center"/>
        <w:rPr>
          <w:b/>
          <w:lang w:val="en-CA"/>
        </w:rPr>
      </w:pPr>
      <w:r w:rsidRPr="00BF17D1">
        <w:rPr>
          <w:b/>
          <w:lang w:val="en-CA"/>
        </w:rPr>
        <w:t xml:space="preserve">MULTI-YEAR AGREEMENT (MYA) PROJECT COMPLETION REPORTS </w:t>
      </w:r>
      <w:r w:rsidRPr="004C418A">
        <w:rPr>
          <w:b/>
          <w:lang w:val="en-CA"/>
        </w:rPr>
        <w:t xml:space="preserve">RECEIVED </w:t>
      </w:r>
      <w:r w:rsidRPr="00E36C24">
        <w:rPr>
          <w:b/>
          <w:lang w:val="en-CA"/>
        </w:rPr>
        <w:t>AFTER THE 88</w:t>
      </w:r>
      <w:r w:rsidRPr="00E36C24">
        <w:rPr>
          <w:b/>
          <w:vertAlign w:val="superscript"/>
          <w:lang w:val="en-CA"/>
        </w:rPr>
        <w:t>TH</w:t>
      </w:r>
      <w:r w:rsidRPr="00E36C24">
        <w:rPr>
          <w:b/>
          <w:lang w:val="en-CA"/>
        </w:rPr>
        <w:t xml:space="preserve"> MEETING</w:t>
      </w:r>
    </w:p>
    <w:tbl>
      <w:tblPr>
        <w:tblW w:w="9356" w:type="dxa"/>
        <w:tblInd w:w="-5" w:type="dxa"/>
        <w:tblLook w:val="04A0" w:firstRow="1" w:lastRow="0" w:firstColumn="1" w:lastColumn="0" w:noHBand="0" w:noVBand="1"/>
      </w:tblPr>
      <w:tblGrid>
        <w:gridCol w:w="2268"/>
        <w:gridCol w:w="3261"/>
        <w:gridCol w:w="1559"/>
        <w:gridCol w:w="2268"/>
      </w:tblGrid>
      <w:tr w:rsidR="00206DD1" w:rsidRPr="008C3CF8" w14:paraId="0435AE30" w14:textId="77777777" w:rsidTr="003E161B">
        <w:trPr>
          <w:trHeight w:val="187"/>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4A610" w14:textId="77777777" w:rsidR="00206DD1" w:rsidRPr="008C3CF8" w:rsidRDefault="00206DD1" w:rsidP="003E161B">
            <w:pPr>
              <w:jc w:val="center"/>
              <w:rPr>
                <w:b/>
                <w:bCs/>
                <w:color w:val="000000"/>
                <w:sz w:val="20"/>
                <w:szCs w:val="20"/>
                <w:lang w:val="en-CA" w:eastAsia="en-CA"/>
              </w:rPr>
            </w:pPr>
            <w:r w:rsidRPr="008C3CF8">
              <w:rPr>
                <w:b/>
                <w:bCs/>
                <w:color w:val="000000"/>
                <w:sz w:val="20"/>
                <w:szCs w:val="20"/>
                <w:lang w:val="en-CA" w:eastAsia="en-CA"/>
              </w:rPr>
              <w:t>Country</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14:paraId="47139BD0" w14:textId="77777777" w:rsidR="00206DD1" w:rsidRPr="008C3CF8" w:rsidRDefault="00206DD1" w:rsidP="003E161B">
            <w:pPr>
              <w:jc w:val="center"/>
              <w:rPr>
                <w:b/>
                <w:bCs/>
                <w:color w:val="000000"/>
                <w:sz w:val="20"/>
                <w:szCs w:val="20"/>
                <w:lang w:val="en-CA" w:eastAsia="en-CA"/>
              </w:rPr>
            </w:pPr>
            <w:r w:rsidRPr="008C3CF8">
              <w:rPr>
                <w:b/>
                <w:bCs/>
                <w:color w:val="000000"/>
                <w:sz w:val="20"/>
                <w:szCs w:val="20"/>
                <w:lang w:val="en-CA" w:eastAsia="en-CA"/>
              </w:rPr>
              <w:t>MYA sector</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64D58E5" w14:textId="77777777" w:rsidR="00206DD1" w:rsidRPr="008C3CF8" w:rsidRDefault="00206DD1" w:rsidP="003E161B">
            <w:pPr>
              <w:jc w:val="center"/>
              <w:rPr>
                <w:b/>
                <w:bCs/>
                <w:color w:val="000000"/>
                <w:sz w:val="20"/>
                <w:szCs w:val="20"/>
                <w:lang w:val="en-CA" w:eastAsia="en-CA"/>
              </w:rPr>
            </w:pPr>
            <w:r w:rsidRPr="008C3CF8">
              <w:rPr>
                <w:b/>
                <w:bCs/>
                <w:color w:val="000000"/>
                <w:sz w:val="20"/>
                <w:szCs w:val="20"/>
                <w:lang w:val="en-CA" w:eastAsia="en-CA"/>
              </w:rPr>
              <w:t>Lead agency</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70583D54" w14:textId="77777777" w:rsidR="00206DD1" w:rsidRPr="00E36C24" w:rsidRDefault="00206DD1" w:rsidP="003E161B">
            <w:pPr>
              <w:jc w:val="center"/>
              <w:rPr>
                <w:b/>
                <w:bCs/>
                <w:color w:val="000000"/>
                <w:sz w:val="20"/>
                <w:szCs w:val="20"/>
                <w:lang w:val="en-CA" w:eastAsia="en-CA"/>
              </w:rPr>
            </w:pPr>
            <w:r w:rsidRPr="00E36C24">
              <w:rPr>
                <w:b/>
                <w:bCs/>
                <w:color w:val="000000"/>
                <w:sz w:val="20"/>
                <w:szCs w:val="20"/>
                <w:lang w:val="en-CA" w:eastAsia="en-CA"/>
              </w:rPr>
              <w:t>Cooperating agencies</w:t>
            </w:r>
          </w:p>
        </w:tc>
      </w:tr>
      <w:tr w:rsidR="00206DD1" w:rsidRPr="008C3CF8" w14:paraId="1C2141C3"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A6825DB" w14:textId="77777777" w:rsidR="00206DD1" w:rsidRPr="008C3CF8" w:rsidRDefault="00206DD1" w:rsidP="003E161B">
            <w:pPr>
              <w:jc w:val="left"/>
              <w:rPr>
                <w:sz w:val="20"/>
                <w:szCs w:val="20"/>
                <w:lang w:val="en-CA" w:eastAsia="en-CA"/>
              </w:rPr>
            </w:pPr>
            <w:r w:rsidRPr="008C3CF8">
              <w:rPr>
                <w:sz w:val="20"/>
                <w:szCs w:val="20"/>
                <w:lang w:val="en-CA" w:eastAsia="en-CA"/>
              </w:rPr>
              <w:t>Argentina</w:t>
            </w:r>
          </w:p>
        </w:tc>
        <w:tc>
          <w:tcPr>
            <w:tcW w:w="3261" w:type="dxa"/>
            <w:tcBorders>
              <w:top w:val="nil"/>
              <w:left w:val="nil"/>
              <w:bottom w:val="single" w:sz="4" w:space="0" w:color="auto"/>
              <w:right w:val="single" w:sz="4" w:space="0" w:color="auto"/>
            </w:tcBorders>
            <w:shd w:val="clear" w:color="auto" w:fill="auto"/>
            <w:noWrap/>
            <w:vAlign w:val="bottom"/>
            <w:hideMark/>
          </w:tcPr>
          <w:p w14:paraId="288101CD"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hideMark/>
          </w:tcPr>
          <w:p w14:paraId="782ED4A2" w14:textId="77777777" w:rsidR="00206DD1" w:rsidRPr="008C3CF8" w:rsidRDefault="00206DD1" w:rsidP="003E161B">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hideMark/>
          </w:tcPr>
          <w:p w14:paraId="37A04FC6" w14:textId="77777777" w:rsidR="00206DD1" w:rsidRPr="008C3CF8" w:rsidRDefault="00206DD1" w:rsidP="003E161B">
            <w:pPr>
              <w:jc w:val="left"/>
              <w:rPr>
                <w:sz w:val="20"/>
                <w:szCs w:val="20"/>
                <w:lang w:val="en-CA" w:eastAsia="en-CA"/>
              </w:rPr>
            </w:pPr>
            <w:r w:rsidRPr="008C3CF8">
              <w:rPr>
                <w:sz w:val="20"/>
                <w:szCs w:val="20"/>
                <w:lang w:val="en-CA" w:eastAsia="en-CA"/>
              </w:rPr>
              <w:t>IBRD/Italy</w:t>
            </w:r>
          </w:p>
        </w:tc>
      </w:tr>
      <w:tr w:rsidR="00206DD1" w:rsidRPr="008C3CF8" w14:paraId="58A38C28"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2E49FB8" w14:textId="77777777" w:rsidR="00206DD1" w:rsidRPr="008C3CF8" w:rsidRDefault="00206DD1" w:rsidP="003E161B">
            <w:pPr>
              <w:jc w:val="left"/>
              <w:rPr>
                <w:sz w:val="20"/>
                <w:szCs w:val="20"/>
                <w:lang w:val="en-CA" w:eastAsia="en-CA"/>
              </w:rPr>
            </w:pPr>
            <w:r w:rsidRPr="008C3CF8">
              <w:rPr>
                <w:sz w:val="20"/>
                <w:szCs w:val="20"/>
                <w:lang w:val="en-CA" w:eastAsia="en-CA"/>
              </w:rPr>
              <w:t>Egypt</w:t>
            </w:r>
          </w:p>
        </w:tc>
        <w:tc>
          <w:tcPr>
            <w:tcW w:w="3261" w:type="dxa"/>
            <w:tcBorders>
              <w:top w:val="nil"/>
              <w:left w:val="nil"/>
              <w:bottom w:val="single" w:sz="4" w:space="0" w:color="auto"/>
              <w:right w:val="single" w:sz="4" w:space="0" w:color="auto"/>
            </w:tcBorders>
            <w:shd w:val="clear" w:color="auto" w:fill="auto"/>
            <w:noWrap/>
            <w:vAlign w:val="bottom"/>
            <w:hideMark/>
          </w:tcPr>
          <w:p w14:paraId="57D0336E"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6951D7C7" w14:textId="77777777" w:rsidR="00206DD1" w:rsidRPr="008C3CF8" w:rsidRDefault="00206DD1" w:rsidP="003E161B">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03CFDED0" w14:textId="77777777" w:rsidR="00206DD1" w:rsidRPr="008C3CF8" w:rsidRDefault="00206DD1" w:rsidP="003E161B">
            <w:pPr>
              <w:jc w:val="left"/>
              <w:rPr>
                <w:sz w:val="20"/>
                <w:szCs w:val="20"/>
                <w:lang w:val="en-CA" w:eastAsia="en-CA"/>
              </w:rPr>
            </w:pPr>
            <w:r w:rsidRPr="008C3CF8">
              <w:rPr>
                <w:sz w:val="20"/>
                <w:szCs w:val="20"/>
                <w:lang w:val="en-CA" w:eastAsia="en-CA"/>
              </w:rPr>
              <w:t>UNDP</w:t>
            </w:r>
          </w:p>
        </w:tc>
      </w:tr>
      <w:tr w:rsidR="00206DD1" w:rsidRPr="008C3CF8" w14:paraId="57304B60"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544B606" w14:textId="77777777" w:rsidR="00206DD1" w:rsidRPr="008C3CF8" w:rsidRDefault="00206DD1" w:rsidP="003E161B">
            <w:pPr>
              <w:jc w:val="left"/>
              <w:rPr>
                <w:sz w:val="20"/>
                <w:szCs w:val="20"/>
                <w:lang w:val="en-CA" w:eastAsia="en-CA"/>
              </w:rPr>
            </w:pPr>
            <w:r w:rsidRPr="008C3CF8">
              <w:rPr>
                <w:sz w:val="20"/>
                <w:szCs w:val="20"/>
                <w:lang w:val="en-CA" w:eastAsia="en-CA"/>
              </w:rPr>
              <w:t>Morocco</w:t>
            </w:r>
          </w:p>
        </w:tc>
        <w:tc>
          <w:tcPr>
            <w:tcW w:w="3261" w:type="dxa"/>
            <w:tcBorders>
              <w:top w:val="nil"/>
              <w:left w:val="nil"/>
              <w:bottom w:val="single" w:sz="4" w:space="0" w:color="auto"/>
              <w:right w:val="single" w:sz="4" w:space="0" w:color="auto"/>
            </w:tcBorders>
            <w:shd w:val="clear" w:color="auto" w:fill="auto"/>
            <w:noWrap/>
            <w:vAlign w:val="bottom"/>
            <w:hideMark/>
          </w:tcPr>
          <w:p w14:paraId="0807AF58"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29DE680F" w14:textId="77777777" w:rsidR="00206DD1" w:rsidRPr="008C3CF8" w:rsidRDefault="00206DD1" w:rsidP="003E161B">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544ADDEA" w14:textId="77777777" w:rsidR="00206DD1" w:rsidRPr="008C3CF8" w:rsidRDefault="00206DD1" w:rsidP="003E161B">
            <w:pPr>
              <w:jc w:val="left"/>
              <w:rPr>
                <w:sz w:val="20"/>
                <w:szCs w:val="20"/>
                <w:lang w:val="en-CA" w:eastAsia="en-CA"/>
              </w:rPr>
            </w:pPr>
            <w:r w:rsidRPr="008C3CF8">
              <w:rPr>
                <w:sz w:val="20"/>
                <w:szCs w:val="20"/>
                <w:lang w:val="en-CA" w:eastAsia="en-CA"/>
              </w:rPr>
              <w:t> </w:t>
            </w:r>
          </w:p>
        </w:tc>
      </w:tr>
      <w:tr w:rsidR="00206DD1" w:rsidRPr="008C3CF8" w14:paraId="0D41CB6A"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2C874E5" w14:textId="77777777" w:rsidR="00206DD1" w:rsidRPr="008C3CF8" w:rsidRDefault="00206DD1" w:rsidP="003E161B">
            <w:pPr>
              <w:jc w:val="left"/>
              <w:rPr>
                <w:sz w:val="20"/>
                <w:szCs w:val="20"/>
                <w:lang w:val="en-CA" w:eastAsia="en-CA"/>
              </w:rPr>
            </w:pPr>
            <w:r w:rsidRPr="008C3CF8">
              <w:rPr>
                <w:sz w:val="20"/>
                <w:szCs w:val="20"/>
                <w:lang w:val="en-CA" w:eastAsia="en-CA"/>
              </w:rPr>
              <w:t>Serbia</w:t>
            </w:r>
          </w:p>
        </w:tc>
        <w:tc>
          <w:tcPr>
            <w:tcW w:w="3261" w:type="dxa"/>
            <w:tcBorders>
              <w:top w:val="nil"/>
              <w:left w:val="nil"/>
              <w:bottom w:val="single" w:sz="4" w:space="0" w:color="auto"/>
              <w:right w:val="single" w:sz="4" w:space="0" w:color="auto"/>
            </w:tcBorders>
            <w:shd w:val="clear" w:color="auto" w:fill="auto"/>
            <w:noWrap/>
            <w:vAlign w:val="bottom"/>
            <w:hideMark/>
          </w:tcPr>
          <w:p w14:paraId="0F3958ED"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26152695" w14:textId="77777777" w:rsidR="00206DD1" w:rsidRPr="008C3CF8" w:rsidRDefault="00206DD1" w:rsidP="003E161B">
            <w:pPr>
              <w:jc w:val="left"/>
              <w:rPr>
                <w:sz w:val="20"/>
                <w:szCs w:val="20"/>
                <w:lang w:val="en-CA" w:eastAsia="en-CA"/>
              </w:rPr>
            </w:pPr>
            <w:r w:rsidRPr="008C3CF8">
              <w:rPr>
                <w:sz w:val="20"/>
                <w:szCs w:val="20"/>
                <w:lang w:val="en-CA" w:eastAsia="en-CA"/>
              </w:rPr>
              <w:t>UNIDO</w:t>
            </w:r>
          </w:p>
        </w:tc>
        <w:tc>
          <w:tcPr>
            <w:tcW w:w="2268" w:type="dxa"/>
            <w:tcBorders>
              <w:top w:val="nil"/>
              <w:left w:val="nil"/>
              <w:bottom w:val="single" w:sz="4" w:space="0" w:color="auto"/>
              <w:right w:val="single" w:sz="4" w:space="0" w:color="auto"/>
            </w:tcBorders>
            <w:shd w:val="clear" w:color="auto" w:fill="auto"/>
            <w:noWrap/>
            <w:vAlign w:val="bottom"/>
            <w:hideMark/>
          </w:tcPr>
          <w:p w14:paraId="1475FB99" w14:textId="77777777" w:rsidR="00206DD1" w:rsidRPr="008C3CF8" w:rsidRDefault="00206DD1" w:rsidP="003E161B">
            <w:pPr>
              <w:jc w:val="left"/>
              <w:rPr>
                <w:sz w:val="20"/>
                <w:szCs w:val="20"/>
                <w:lang w:val="en-CA" w:eastAsia="en-CA"/>
              </w:rPr>
            </w:pPr>
            <w:r w:rsidRPr="008C3CF8">
              <w:rPr>
                <w:sz w:val="20"/>
                <w:szCs w:val="20"/>
                <w:lang w:val="en-CA" w:eastAsia="en-CA"/>
              </w:rPr>
              <w:t>UNEP</w:t>
            </w:r>
          </w:p>
        </w:tc>
      </w:tr>
      <w:tr w:rsidR="00206DD1" w:rsidRPr="008C3CF8" w14:paraId="288262B2"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0256924"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Kyrgyzstan</w:t>
            </w:r>
          </w:p>
        </w:tc>
        <w:tc>
          <w:tcPr>
            <w:tcW w:w="3261" w:type="dxa"/>
            <w:tcBorders>
              <w:top w:val="nil"/>
              <w:left w:val="nil"/>
              <w:bottom w:val="single" w:sz="4" w:space="0" w:color="auto"/>
              <w:right w:val="single" w:sz="4" w:space="0" w:color="auto"/>
            </w:tcBorders>
            <w:shd w:val="clear" w:color="auto" w:fill="auto"/>
            <w:noWrap/>
            <w:vAlign w:val="bottom"/>
            <w:hideMark/>
          </w:tcPr>
          <w:p w14:paraId="263F566F" w14:textId="77777777" w:rsidR="00206DD1" w:rsidRPr="008C3CF8" w:rsidRDefault="00206DD1" w:rsidP="003E161B">
            <w:pPr>
              <w:jc w:val="left"/>
              <w:rPr>
                <w:color w:val="000000"/>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66E39752"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44310B11"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UNEP</w:t>
            </w:r>
          </w:p>
        </w:tc>
      </w:tr>
      <w:tr w:rsidR="00206DD1" w:rsidRPr="008C3CF8" w14:paraId="08985DFD"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D110023"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Trinidad and Tobago</w:t>
            </w:r>
          </w:p>
        </w:tc>
        <w:tc>
          <w:tcPr>
            <w:tcW w:w="3261" w:type="dxa"/>
            <w:tcBorders>
              <w:top w:val="nil"/>
              <w:left w:val="nil"/>
              <w:bottom w:val="single" w:sz="4" w:space="0" w:color="auto"/>
              <w:right w:val="single" w:sz="4" w:space="0" w:color="auto"/>
            </w:tcBorders>
            <w:shd w:val="clear" w:color="auto" w:fill="auto"/>
            <w:noWrap/>
            <w:vAlign w:val="bottom"/>
            <w:hideMark/>
          </w:tcPr>
          <w:p w14:paraId="003EFE68" w14:textId="77777777" w:rsidR="00206DD1" w:rsidRPr="008C3CF8" w:rsidRDefault="00206DD1" w:rsidP="003E161B">
            <w:pPr>
              <w:jc w:val="left"/>
              <w:rPr>
                <w:color w:val="000000"/>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 xml:space="preserve">ut plan (stage </w:t>
            </w:r>
            <w:r>
              <w:rPr>
                <w:sz w:val="20"/>
                <w:szCs w:val="20"/>
                <w:lang w:val="en-CA" w:eastAsia="en-CA"/>
              </w:rPr>
              <w:t>I</w:t>
            </w:r>
            <w:r w:rsidRPr="008C3CF8">
              <w:rPr>
                <w:sz w:val="20"/>
                <w:szCs w:val="20"/>
                <w:lang w:val="en-CA" w:eastAsia="en-CA"/>
              </w:rPr>
              <w:t>)</w:t>
            </w:r>
          </w:p>
        </w:tc>
        <w:tc>
          <w:tcPr>
            <w:tcW w:w="1559" w:type="dxa"/>
            <w:tcBorders>
              <w:top w:val="nil"/>
              <w:left w:val="nil"/>
              <w:bottom w:val="single" w:sz="4" w:space="0" w:color="auto"/>
              <w:right w:val="single" w:sz="4" w:space="0" w:color="auto"/>
            </w:tcBorders>
            <w:shd w:val="clear" w:color="auto" w:fill="auto"/>
            <w:noWrap/>
            <w:vAlign w:val="bottom"/>
            <w:hideMark/>
          </w:tcPr>
          <w:p w14:paraId="0BB29E65"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UNDP</w:t>
            </w:r>
          </w:p>
        </w:tc>
        <w:tc>
          <w:tcPr>
            <w:tcW w:w="2268" w:type="dxa"/>
            <w:tcBorders>
              <w:top w:val="nil"/>
              <w:left w:val="nil"/>
              <w:bottom w:val="single" w:sz="4" w:space="0" w:color="auto"/>
              <w:right w:val="single" w:sz="4" w:space="0" w:color="auto"/>
            </w:tcBorders>
            <w:shd w:val="clear" w:color="auto" w:fill="auto"/>
            <w:noWrap/>
            <w:vAlign w:val="bottom"/>
            <w:hideMark/>
          </w:tcPr>
          <w:p w14:paraId="5E734E86"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 </w:t>
            </w:r>
          </w:p>
        </w:tc>
      </w:tr>
      <w:tr w:rsidR="00206DD1" w:rsidRPr="008C3CF8" w14:paraId="5852D332"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85A6C01"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Viet Nam</w:t>
            </w:r>
          </w:p>
        </w:tc>
        <w:tc>
          <w:tcPr>
            <w:tcW w:w="3261" w:type="dxa"/>
            <w:tcBorders>
              <w:top w:val="nil"/>
              <w:left w:val="nil"/>
              <w:bottom w:val="single" w:sz="4" w:space="0" w:color="auto"/>
              <w:right w:val="single" w:sz="4" w:space="0" w:color="auto"/>
            </w:tcBorders>
            <w:shd w:val="clear" w:color="auto" w:fill="auto"/>
            <w:noWrap/>
            <w:vAlign w:val="bottom"/>
            <w:hideMark/>
          </w:tcPr>
          <w:p w14:paraId="1FEE4BF1"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Methyl bromide</w:t>
            </w:r>
          </w:p>
        </w:tc>
        <w:tc>
          <w:tcPr>
            <w:tcW w:w="1559" w:type="dxa"/>
            <w:tcBorders>
              <w:top w:val="nil"/>
              <w:left w:val="nil"/>
              <w:bottom w:val="single" w:sz="4" w:space="0" w:color="auto"/>
              <w:right w:val="single" w:sz="4" w:space="0" w:color="auto"/>
            </w:tcBorders>
            <w:shd w:val="clear" w:color="auto" w:fill="auto"/>
            <w:noWrap/>
            <w:vAlign w:val="bottom"/>
            <w:hideMark/>
          </w:tcPr>
          <w:p w14:paraId="13E40D68" w14:textId="77777777" w:rsidR="00206DD1" w:rsidRPr="008C3CF8" w:rsidRDefault="00206DD1" w:rsidP="003E161B">
            <w:pPr>
              <w:jc w:val="left"/>
              <w:rPr>
                <w:color w:val="000000"/>
                <w:sz w:val="20"/>
                <w:szCs w:val="20"/>
                <w:lang w:val="en-CA" w:eastAsia="en-CA"/>
              </w:rPr>
            </w:pPr>
            <w:r w:rsidRPr="008C3CF8">
              <w:rPr>
                <w:bCs/>
                <w:sz w:val="20"/>
                <w:szCs w:val="20"/>
                <w:lang w:val="en-CA" w:eastAsia="en-CA"/>
              </w:rPr>
              <w:t>World Bank</w:t>
            </w:r>
          </w:p>
        </w:tc>
        <w:tc>
          <w:tcPr>
            <w:tcW w:w="2268" w:type="dxa"/>
            <w:tcBorders>
              <w:top w:val="nil"/>
              <w:left w:val="nil"/>
              <w:bottom w:val="single" w:sz="4" w:space="0" w:color="auto"/>
              <w:right w:val="single" w:sz="4" w:space="0" w:color="auto"/>
            </w:tcBorders>
            <w:shd w:val="clear" w:color="auto" w:fill="auto"/>
            <w:noWrap/>
            <w:vAlign w:val="bottom"/>
            <w:hideMark/>
          </w:tcPr>
          <w:p w14:paraId="2EE312BE"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 </w:t>
            </w:r>
          </w:p>
        </w:tc>
      </w:tr>
    </w:tbl>
    <w:p w14:paraId="7C7D0CA3" w14:textId="77777777" w:rsidR="00206DD1" w:rsidRPr="008C3CF8" w:rsidRDefault="00206DD1" w:rsidP="00206DD1">
      <w:pPr>
        <w:widowControl w:val="0"/>
        <w:spacing w:after="240"/>
        <w:jc w:val="center"/>
        <w:rPr>
          <w:b/>
          <w:lang w:val="en-CA"/>
        </w:rPr>
      </w:pPr>
    </w:p>
    <w:p w14:paraId="645AC37F" w14:textId="77777777" w:rsidR="00206DD1" w:rsidRPr="008C3CF8" w:rsidRDefault="00206DD1" w:rsidP="00206DD1">
      <w:pPr>
        <w:widowControl w:val="0"/>
        <w:spacing w:after="240"/>
        <w:rPr>
          <w:b/>
          <w:lang w:val="en-CA"/>
        </w:rPr>
        <w:sectPr w:rsidR="00206DD1" w:rsidRPr="008C3CF8" w:rsidSect="002F2E98">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090AC9C3" w14:textId="77777777" w:rsidR="00206DD1" w:rsidRPr="008C3CF8" w:rsidRDefault="00206DD1" w:rsidP="00206DD1">
      <w:pPr>
        <w:widowControl w:val="0"/>
        <w:spacing w:after="240"/>
        <w:jc w:val="center"/>
        <w:rPr>
          <w:b/>
          <w:lang w:val="en-CA"/>
        </w:rPr>
      </w:pPr>
      <w:r w:rsidRPr="008C3CF8">
        <w:rPr>
          <w:b/>
          <w:lang w:val="en-CA"/>
        </w:rPr>
        <w:t xml:space="preserve">Annex II </w:t>
      </w:r>
    </w:p>
    <w:p w14:paraId="7DEB0385" w14:textId="77777777" w:rsidR="00206DD1" w:rsidRPr="008C3CF8" w:rsidRDefault="00206DD1" w:rsidP="00206DD1">
      <w:pPr>
        <w:widowControl w:val="0"/>
        <w:spacing w:after="240"/>
        <w:jc w:val="center"/>
        <w:rPr>
          <w:b/>
          <w:lang w:val="en-CA"/>
        </w:rPr>
      </w:pPr>
      <w:r w:rsidRPr="00E36C24">
        <w:rPr>
          <w:b/>
          <w:lang w:val="en-CA"/>
        </w:rPr>
        <w:t>INDIVIDUAL PROJECT COMPLETION REPORTS RECEIVED AFTER THE 88</w:t>
      </w:r>
      <w:r w:rsidRPr="00E36C24">
        <w:rPr>
          <w:b/>
          <w:vertAlign w:val="superscript"/>
          <w:lang w:val="en-CA"/>
        </w:rPr>
        <w:t>TH</w:t>
      </w:r>
      <w:r w:rsidRPr="00E36C24">
        <w:rPr>
          <w:b/>
          <w:lang w:val="en-CA"/>
        </w:rPr>
        <w:t xml:space="preserve"> MEETING</w:t>
      </w:r>
    </w:p>
    <w:tbl>
      <w:tblPr>
        <w:tblW w:w="9356" w:type="dxa"/>
        <w:tblInd w:w="-5" w:type="dxa"/>
        <w:tblLook w:val="04A0" w:firstRow="1" w:lastRow="0" w:firstColumn="1" w:lastColumn="0" w:noHBand="0" w:noVBand="1"/>
      </w:tblPr>
      <w:tblGrid>
        <w:gridCol w:w="2268"/>
        <w:gridCol w:w="1560"/>
        <w:gridCol w:w="5528"/>
      </w:tblGrid>
      <w:tr w:rsidR="00206DD1" w:rsidRPr="004C418A" w14:paraId="17CDC163" w14:textId="77777777" w:rsidTr="003E161B">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3BF302AC" w14:textId="77777777" w:rsidR="00206DD1" w:rsidRPr="004C418A" w:rsidRDefault="00206DD1" w:rsidP="003E161B">
            <w:pPr>
              <w:jc w:val="center"/>
              <w:rPr>
                <w:b/>
                <w:bCs/>
                <w:color w:val="000000"/>
                <w:sz w:val="20"/>
                <w:szCs w:val="20"/>
                <w:lang w:val="en-CA" w:eastAsia="en-CA"/>
              </w:rPr>
            </w:pPr>
            <w:r w:rsidRPr="004C418A">
              <w:rPr>
                <w:b/>
                <w:bCs/>
                <w:color w:val="000000"/>
                <w:sz w:val="20"/>
                <w:szCs w:val="20"/>
                <w:lang w:val="en-CA" w:eastAsia="en-CA"/>
              </w:rPr>
              <w:t>Code</w:t>
            </w:r>
          </w:p>
        </w:tc>
        <w:tc>
          <w:tcPr>
            <w:tcW w:w="1560" w:type="dxa"/>
            <w:tcBorders>
              <w:top w:val="single" w:sz="4" w:space="0" w:color="auto"/>
              <w:left w:val="nil"/>
              <w:bottom w:val="single" w:sz="4" w:space="0" w:color="auto"/>
              <w:right w:val="single" w:sz="4" w:space="0" w:color="auto"/>
            </w:tcBorders>
            <w:shd w:val="clear" w:color="auto" w:fill="auto"/>
            <w:hideMark/>
          </w:tcPr>
          <w:p w14:paraId="74BA55FA" w14:textId="77777777" w:rsidR="00206DD1" w:rsidRPr="004C418A" w:rsidRDefault="00206DD1" w:rsidP="003E161B">
            <w:pPr>
              <w:jc w:val="center"/>
              <w:rPr>
                <w:b/>
                <w:bCs/>
                <w:color w:val="000000"/>
                <w:sz w:val="20"/>
                <w:szCs w:val="20"/>
                <w:lang w:val="en-CA" w:eastAsia="en-CA"/>
              </w:rPr>
            </w:pPr>
            <w:r w:rsidRPr="004C418A">
              <w:rPr>
                <w:b/>
                <w:bCs/>
                <w:color w:val="000000"/>
                <w:sz w:val="20"/>
                <w:szCs w:val="20"/>
                <w:lang w:val="en-CA" w:eastAsia="en-CA"/>
              </w:rPr>
              <w:t>Agency</w:t>
            </w:r>
          </w:p>
        </w:tc>
        <w:tc>
          <w:tcPr>
            <w:tcW w:w="5528" w:type="dxa"/>
            <w:tcBorders>
              <w:top w:val="single" w:sz="4" w:space="0" w:color="auto"/>
              <w:left w:val="nil"/>
              <w:bottom w:val="single" w:sz="4" w:space="0" w:color="auto"/>
              <w:right w:val="single" w:sz="4" w:space="0" w:color="auto"/>
            </w:tcBorders>
            <w:shd w:val="clear" w:color="auto" w:fill="auto"/>
            <w:hideMark/>
          </w:tcPr>
          <w:p w14:paraId="2B813B54" w14:textId="77777777" w:rsidR="00206DD1" w:rsidRPr="004C418A" w:rsidRDefault="00206DD1" w:rsidP="003E161B">
            <w:pPr>
              <w:jc w:val="center"/>
              <w:rPr>
                <w:b/>
                <w:bCs/>
                <w:color w:val="000000"/>
                <w:sz w:val="20"/>
                <w:szCs w:val="20"/>
                <w:lang w:val="en-CA" w:eastAsia="en-CA"/>
              </w:rPr>
            </w:pPr>
            <w:r w:rsidRPr="004C418A">
              <w:rPr>
                <w:b/>
                <w:bCs/>
                <w:color w:val="000000"/>
                <w:sz w:val="20"/>
                <w:szCs w:val="20"/>
                <w:lang w:val="en-CA" w:eastAsia="en-CA"/>
              </w:rPr>
              <w:t>Project Title</w:t>
            </w:r>
          </w:p>
        </w:tc>
      </w:tr>
      <w:tr w:rsidR="00206DD1" w:rsidRPr="004C418A" w14:paraId="29D4C165" w14:textId="77777777" w:rsidTr="003E161B">
        <w:trPr>
          <w:trHeight w:val="239"/>
        </w:trPr>
        <w:tc>
          <w:tcPr>
            <w:tcW w:w="2268" w:type="dxa"/>
            <w:tcBorders>
              <w:top w:val="nil"/>
              <w:left w:val="single" w:sz="4" w:space="0" w:color="auto"/>
              <w:bottom w:val="single" w:sz="4" w:space="0" w:color="auto"/>
              <w:right w:val="single" w:sz="4" w:space="0" w:color="auto"/>
            </w:tcBorders>
            <w:shd w:val="clear" w:color="auto" w:fill="auto"/>
            <w:hideMark/>
          </w:tcPr>
          <w:p w14:paraId="4B80AB7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ALB/PHA/82/TAS/37</w:t>
            </w:r>
          </w:p>
        </w:tc>
        <w:tc>
          <w:tcPr>
            <w:tcW w:w="1560" w:type="dxa"/>
            <w:tcBorders>
              <w:top w:val="nil"/>
              <w:left w:val="nil"/>
              <w:bottom w:val="single" w:sz="4" w:space="0" w:color="auto"/>
              <w:right w:val="single" w:sz="4" w:space="0" w:color="auto"/>
            </w:tcBorders>
            <w:shd w:val="clear" w:color="auto" w:fill="auto"/>
            <w:hideMark/>
          </w:tcPr>
          <w:p w14:paraId="223EA60F"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58755F45"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3574F587" w14:textId="77777777" w:rsidTr="003E161B">
        <w:trPr>
          <w:trHeight w:val="345"/>
        </w:trPr>
        <w:tc>
          <w:tcPr>
            <w:tcW w:w="2268" w:type="dxa"/>
            <w:tcBorders>
              <w:top w:val="nil"/>
              <w:left w:val="single" w:sz="4" w:space="0" w:color="auto"/>
              <w:bottom w:val="single" w:sz="4" w:space="0" w:color="auto"/>
              <w:right w:val="single" w:sz="4" w:space="0" w:color="auto"/>
            </w:tcBorders>
            <w:shd w:val="clear" w:color="auto" w:fill="auto"/>
            <w:hideMark/>
          </w:tcPr>
          <w:p w14:paraId="620C05A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ARM/PHA/84/TAS/23</w:t>
            </w:r>
          </w:p>
        </w:tc>
        <w:tc>
          <w:tcPr>
            <w:tcW w:w="1560" w:type="dxa"/>
            <w:tcBorders>
              <w:top w:val="nil"/>
              <w:left w:val="nil"/>
              <w:bottom w:val="single" w:sz="4" w:space="0" w:color="auto"/>
              <w:right w:val="single" w:sz="4" w:space="0" w:color="auto"/>
            </w:tcBorders>
            <w:shd w:val="clear" w:color="auto" w:fill="auto"/>
            <w:hideMark/>
          </w:tcPr>
          <w:p w14:paraId="02428A5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4DC263A1"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6E196B43" w14:textId="77777777" w:rsidTr="003E161B">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62FC04F2"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ASP/REF/76/DEM/59</w:t>
            </w:r>
          </w:p>
        </w:tc>
        <w:tc>
          <w:tcPr>
            <w:tcW w:w="1560" w:type="dxa"/>
            <w:tcBorders>
              <w:top w:val="nil"/>
              <w:left w:val="nil"/>
              <w:bottom w:val="single" w:sz="4" w:space="0" w:color="auto"/>
              <w:right w:val="single" w:sz="4" w:space="0" w:color="auto"/>
            </w:tcBorders>
            <w:shd w:val="clear" w:color="auto" w:fill="auto"/>
            <w:hideMark/>
          </w:tcPr>
          <w:p w14:paraId="7956ADFF"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D5E1A08"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Promoting alternative refrigerants in air-conditioning for high ambient countries in West Asia (PRAHA-II)</w:t>
            </w:r>
          </w:p>
        </w:tc>
      </w:tr>
      <w:tr w:rsidR="00206DD1" w:rsidRPr="004C418A" w14:paraId="05B5B97A" w14:textId="77777777" w:rsidTr="003E161B">
        <w:trPr>
          <w:trHeight w:val="400"/>
        </w:trPr>
        <w:tc>
          <w:tcPr>
            <w:tcW w:w="2268" w:type="dxa"/>
            <w:tcBorders>
              <w:top w:val="nil"/>
              <w:left w:val="single" w:sz="4" w:space="0" w:color="auto"/>
              <w:bottom w:val="single" w:sz="4" w:space="0" w:color="auto"/>
              <w:right w:val="single" w:sz="4" w:space="0" w:color="auto"/>
            </w:tcBorders>
            <w:shd w:val="clear" w:color="auto" w:fill="auto"/>
            <w:hideMark/>
          </w:tcPr>
          <w:p w14:paraId="6034D8AF"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BKF/PHA/84/TAS/40</w:t>
            </w:r>
          </w:p>
        </w:tc>
        <w:tc>
          <w:tcPr>
            <w:tcW w:w="1560" w:type="dxa"/>
            <w:tcBorders>
              <w:top w:val="nil"/>
              <w:left w:val="nil"/>
              <w:bottom w:val="single" w:sz="4" w:space="0" w:color="auto"/>
              <w:right w:val="single" w:sz="4" w:space="0" w:color="auto"/>
            </w:tcBorders>
            <w:shd w:val="clear" w:color="auto" w:fill="auto"/>
            <w:hideMark/>
          </w:tcPr>
          <w:p w14:paraId="6669886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9A3385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1B880FA0" w14:textId="77777777" w:rsidTr="003E161B">
        <w:trPr>
          <w:trHeight w:val="350"/>
        </w:trPr>
        <w:tc>
          <w:tcPr>
            <w:tcW w:w="2268" w:type="dxa"/>
            <w:tcBorders>
              <w:top w:val="nil"/>
              <w:left w:val="single" w:sz="4" w:space="0" w:color="auto"/>
              <w:bottom w:val="single" w:sz="4" w:space="0" w:color="auto"/>
              <w:right w:val="single" w:sz="4" w:space="0" w:color="auto"/>
            </w:tcBorders>
            <w:shd w:val="clear" w:color="auto" w:fill="auto"/>
            <w:hideMark/>
          </w:tcPr>
          <w:p w14:paraId="27993CA3"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BOT/PHA/80/TAS/20</w:t>
            </w:r>
          </w:p>
        </w:tc>
        <w:tc>
          <w:tcPr>
            <w:tcW w:w="1560" w:type="dxa"/>
            <w:tcBorders>
              <w:top w:val="nil"/>
              <w:left w:val="nil"/>
              <w:bottom w:val="single" w:sz="4" w:space="0" w:color="auto"/>
              <w:right w:val="single" w:sz="4" w:space="0" w:color="auto"/>
            </w:tcBorders>
            <w:shd w:val="clear" w:color="auto" w:fill="auto"/>
            <w:hideMark/>
          </w:tcPr>
          <w:p w14:paraId="3CB7FF5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9CBD3C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4BD57C65" w14:textId="77777777" w:rsidTr="003E161B">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4DCC25B2"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BZE/PHA/82/TAS/35</w:t>
            </w:r>
          </w:p>
        </w:tc>
        <w:tc>
          <w:tcPr>
            <w:tcW w:w="1560" w:type="dxa"/>
            <w:tcBorders>
              <w:top w:val="nil"/>
              <w:left w:val="nil"/>
              <w:bottom w:val="single" w:sz="4" w:space="0" w:color="auto"/>
              <w:right w:val="single" w:sz="4" w:space="0" w:color="auto"/>
            </w:tcBorders>
            <w:shd w:val="clear" w:color="auto" w:fill="auto"/>
            <w:hideMark/>
          </w:tcPr>
          <w:p w14:paraId="2BCEFCD3"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3EC5F85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20E84ED0" w14:textId="77777777" w:rsidTr="003E161B">
        <w:trPr>
          <w:trHeight w:val="534"/>
        </w:trPr>
        <w:tc>
          <w:tcPr>
            <w:tcW w:w="2268" w:type="dxa"/>
            <w:tcBorders>
              <w:top w:val="nil"/>
              <w:left w:val="single" w:sz="4" w:space="0" w:color="auto"/>
              <w:bottom w:val="single" w:sz="4" w:space="0" w:color="auto"/>
              <w:right w:val="single" w:sz="4" w:space="0" w:color="auto"/>
            </w:tcBorders>
            <w:shd w:val="clear" w:color="auto" w:fill="auto"/>
            <w:hideMark/>
          </w:tcPr>
          <w:p w14:paraId="58121784"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CPR/FOA/82/INV/06+</w:t>
            </w:r>
          </w:p>
        </w:tc>
        <w:tc>
          <w:tcPr>
            <w:tcW w:w="1560" w:type="dxa"/>
            <w:tcBorders>
              <w:top w:val="nil"/>
              <w:left w:val="nil"/>
              <w:bottom w:val="single" w:sz="4" w:space="0" w:color="auto"/>
              <w:right w:val="single" w:sz="4" w:space="0" w:color="auto"/>
            </w:tcBorders>
            <w:shd w:val="clear" w:color="auto" w:fill="auto"/>
            <w:hideMark/>
          </w:tcPr>
          <w:p w14:paraId="491D013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78C461C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Conversion of polyurethane foam</w:t>
            </w:r>
            <w:r>
              <w:rPr>
                <w:color w:val="000000"/>
                <w:sz w:val="20"/>
                <w:szCs w:val="20"/>
                <w:lang w:val="en-CA" w:eastAsia="en-CA"/>
              </w:rPr>
              <w:t xml:space="preserve"> panels</w:t>
            </w:r>
            <w:r w:rsidRPr="004C418A">
              <w:rPr>
                <w:color w:val="000000"/>
                <w:sz w:val="20"/>
                <w:szCs w:val="20"/>
                <w:lang w:val="en-CA" w:eastAsia="en-CA"/>
              </w:rPr>
              <w:t xml:space="preserve"> in domestic refrigeration manufacturing at Hisense Kelon from the use of cyclopentane and HFC</w:t>
            </w:r>
            <w:r>
              <w:rPr>
                <w:color w:val="000000"/>
                <w:sz w:val="20"/>
                <w:szCs w:val="20"/>
                <w:lang w:val="en-CA" w:eastAsia="en-CA"/>
              </w:rPr>
              <w:noBreakHyphen/>
            </w:r>
            <w:r w:rsidRPr="004C418A">
              <w:rPr>
                <w:color w:val="000000"/>
                <w:sz w:val="20"/>
                <w:szCs w:val="20"/>
                <w:lang w:val="en-CA" w:eastAsia="en-CA"/>
              </w:rPr>
              <w:t>245fa to the use of cyclopentane and HFO-1233zd (E) as the blowing agent</w:t>
            </w:r>
          </w:p>
        </w:tc>
      </w:tr>
      <w:tr w:rsidR="00206DD1" w:rsidRPr="004C418A" w14:paraId="544BF12F" w14:textId="77777777" w:rsidTr="003E161B">
        <w:trPr>
          <w:trHeight w:val="274"/>
        </w:trPr>
        <w:tc>
          <w:tcPr>
            <w:tcW w:w="2268" w:type="dxa"/>
            <w:tcBorders>
              <w:top w:val="nil"/>
              <w:left w:val="single" w:sz="4" w:space="0" w:color="auto"/>
              <w:bottom w:val="single" w:sz="4" w:space="0" w:color="auto"/>
              <w:right w:val="single" w:sz="4" w:space="0" w:color="auto"/>
            </w:tcBorders>
            <w:shd w:val="clear" w:color="auto" w:fill="auto"/>
            <w:hideMark/>
          </w:tcPr>
          <w:p w14:paraId="0B243F88"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CUB/PHA/82/TAS/60</w:t>
            </w:r>
          </w:p>
        </w:tc>
        <w:tc>
          <w:tcPr>
            <w:tcW w:w="1560" w:type="dxa"/>
            <w:tcBorders>
              <w:top w:val="nil"/>
              <w:left w:val="nil"/>
              <w:bottom w:val="single" w:sz="4" w:space="0" w:color="auto"/>
              <w:right w:val="single" w:sz="4" w:space="0" w:color="auto"/>
            </w:tcBorders>
            <w:shd w:val="clear" w:color="auto" w:fill="auto"/>
            <w:hideMark/>
          </w:tcPr>
          <w:p w14:paraId="08A6003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63627C6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1BD93A14" w14:textId="77777777" w:rsidTr="003E161B">
        <w:trPr>
          <w:trHeight w:val="366"/>
        </w:trPr>
        <w:tc>
          <w:tcPr>
            <w:tcW w:w="2268" w:type="dxa"/>
            <w:tcBorders>
              <w:top w:val="nil"/>
              <w:left w:val="single" w:sz="4" w:space="0" w:color="auto"/>
              <w:bottom w:val="single" w:sz="4" w:space="0" w:color="auto"/>
              <w:right w:val="single" w:sz="4" w:space="0" w:color="auto"/>
            </w:tcBorders>
            <w:shd w:val="clear" w:color="auto" w:fill="auto"/>
            <w:hideMark/>
          </w:tcPr>
          <w:p w14:paraId="00706987"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DOM/REF/81/INV/63</w:t>
            </w:r>
          </w:p>
        </w:tc>
        <w:tc>
          <w:tcPr>
            <w:tcW w:w="1560" w:type="dxa"/>
            <w:tcBorders>
              <w:top w:val="nil"/>
              <w:left w:val="nil"/>
              <w:bottom w:val="single" w:sz="4" w:space="0" w:color="auto"/>
              <w:right w:val="single" w:sz="4" w:space="0" w:color="auto"/>
            </w:tcBorders>
            <w:shd w:val="clear" w:color="auto" w:fill="auto"/>
            <w:hideMark/>
          </w:tcPr>
          <w:p w14:paraId="738CFE2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02FF6BD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Conversion of a commercial refrigerator manufacturing line at Fábrica de Refrigeradores Comerciales, SRL (FARCO) from HFC-134a and R</w:t>
            </w:r>
            <w:r>
              <w:rPr>
                <w:color w:val="000000"/>
                <w:sz w:val="20"/>
                <w:szCs w:val="20"/>
                <w:lang w:val="en-CA" w:eastAsia="en-CA"/>
              </w:rPr>
              <w:noBreakHyphen/>
            </w:r>
            <w:r w:rsidRPr="004C418A">
              <w:rPr>
                <w:color w:val="000000"/>
                <w:sz w:val="20"/>
                <w:szCs w:val="20"/>
                <w:lang w:val="en-CA" w:eastAsia="en-CA"/>
              </w:rPr>
              <w:t>404A to propane (R-290) as refrigerant</w:t>
            </w:r>
          </w:p>
        </w:tc>
      </w:tr>
      <w:tr w:rsidR="00206DD1" w:rsidRPr="004C418A" w14:paraId="704876D7" w14:textId="77777777" w:rsidTr="003E161B">
        <w:trPr>
          <w:trHeight w:val="518"/>
        </w:trPr>
        <w:tc>
          <w:tcPr>
            <w:tcW w:w="2268" w:type="dxa"/>
            <w:tcBorders>
              <w:top w:val="nil"/>
              <w:left w:val="single" w:sz="4" w:space="0" w:color="auto"/>
              <w:bottom w:val="single" w:sz="4" w:space="0" w:color="auto"/>
              <w:right w:val="single" w:sz="4" w:space="0" w:color="auto"/>
            </w:tcBorders>
            <w:shd w:val="clear" w:color="auto" w:fill="auto"/>
            <w:hideMark/>
          </w:tcPr>
          <w:p w14:paraId="7795C75D"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DOM/REF/81/INV/64</w:t>
            </w:r>
          </w:p>
        </w:tc>
        <w:tc>
          <w:tcPr>
            <w:tcW w:w="1560" w:type="dxa"/>
            <w:tcBorders>
              <w:top w:val="nil"/>
              <w:left w:val="nil"/>
              <w:bottom w:val="single" w:sz="4" w:space="0" w:color="auto"/>
              <w:right w:val="single" w:sz="4" w:space="0" w:color="auto"/>
            </w:tcBorders>
            <w:shd w:val="clear" w:color="auto" w:fill="auto"/>
            <w:hideMark/>
          </w:tcPr>
          <w:p w14:paraId="480E312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63813E8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Conversion of a commercial refrigerator manufacturing line at Fábrica de Refrigeradores Comerciales, SRL (FARCO) from HFC-134a and R</w:t>
            </w:r>
            <w:r>
              <w:rPr>
                <w:color w:val="000000"/>
                <w:sz w:val="20"/>
                <w:szCs w:val="20"/>
                <w:lang w:val="en-CA" w:eastAsia="en-CA"/>
              </w:rPr>
              <w:noBreakHyphen/>
            </w:r>
            <w:r w:rsidRPr="004C418A">
              <w:rPr>
                <w:color w:val="000000"/>
                <w:sz w:val="20"/>
                <w:szCs w:val="20"/>
                <w:lang w:val="en-CA" w:eastAsia="en-CA"/>
              </w:rPr>
              <w:t>404A to propane (R-290) as refrigerant</w:t>
            </w:r>
          </w:p>
        </w:tc>
      </w:tr>
      <w:tr w:rsidR="00206DD1" w:rsidRPr="004C418A" w14:paraId="793D709B" w14:textId="77777777" w:rsidTr="003E161B">
        <w:trPr>
          <w:trHeight w:val="386"/>
        </w:trPr>
        <w:tc>
          <w:tcPr>
            <w:tcW w:w="2268" w:type="dxa"/>
            <w:tcBorders>
              <w:top w:val="nil"/>
              <w:left w:val="single" w:sz="4" w:space="0" w:color="auto"/>
              <w:bottom w:val="single" w:sz="4" w:space="0" w:color="auto"/>
              <w:right w:val="single" w:sz="4" w:space="0" w:color="auto"/>
            </w:tcBorders>
            <w:shd w:val="clear" w:color="auto" w:fill="auto"/>
            <w:hideMark/>
          </w:tcPr>
          <w:p w14:paraId="2703FFFB"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ERI/PHA/82/TAS/17</w:t>
            </w:r>
          </w:p>
        </w:tc>
        <w:tc>
          <w:tcPr>
            <w:tcW w:w="1560" w:type="dxa"/>
            <w:tcBorders>
              <w:top w:val="nil"/>
              <w:left w:val="nil"/>
              <w:bottom w:val="single" w:sz="4" w:space="0" w:color="auto"/>
              <w:right w:val="single" w:sz="4" w:space="0" w:color="auto"/>
            </w:tcBorders>
            <w:shd w:val="clear" w:color="auto" w:fill="auto"/>
            <w:hideMark/>
          </w:tcPr>
          <w:p w14:paraId="5F800CF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4E7F005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160AABE4" w14:textId="77777777" w:rsidTr="003E161B">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4515EA70"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FIJ/PHA/82/TAS/35</w:t>
            </w:r>
          </w:p>
        </w:tc>
        <w:tc>
          <w:tcPr>
            <w:tcW w:w="1560" w:type="dxa"/>
            <w:tcBorders>
              <w:top w:val="nil"/>
              <w:left w:val="nil"/>
              <w:bottom w:val="single" w:sz="4" w:space="0" w:color="auto"/>
              <w:right w:val="single" w:sz="4" w:space="0" w:color="auto"/>
            </w:tcBorders>
            <w:shd w:val="clear" w:color="auto" w:fill="auto"/>
            <w:hideMark/>
          </w:tcPr>
          <w:p w14:paraId="74CF958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5AA8BA9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3CF65947" w14:textId="77777777" w:rsidTr="003E161B">
        <w:trPr>
          <w:trHeight w:val="300"/>
        </w:trPr>
        <w:tc>
          <w:tcPr>
            <w:tcW w:w="2268" w:type="dxa"/>
            <w:tcBorders>
              <w:top w:val="nil"/>
              <w:left w:val="single" w:sz="4" w:space="0" w:color="auto"/>
              <w:bottom w:val="single" w:sz="4" w:space="0" w:color="auto"/>
              <w:right w:val="single" w:sz="4" w:space="0" w:color="auto"/>
            </w:tcBorders>
            <w:shd w:val="clear" w:color="auto" w:fill="auto"/>
            <w:hideMark/>
          </w:tcPr>
          <w:p w14:paraId="3271016D"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GAM/PHA/82/TAS/36</w:t>
            </w:r>
          </w:p>
        </w:tc>
        <w:tc>
          <w:tcPr>
            <w:tcW w:w="1560" w:type="dxa"/>
            <w:tcBorders>
              <w:top w:val="nil"/>
              <w:left w:val="nil"/>
              <w:bottom w:val="single" w:sz="4" w:space="0" w:color="auto"/>
              <w:right w:val="single" w:sz="4" w:space="0" w:color="auto"/>
            </w:tcBorders>
            <w:shd w:val="clear" w:color="auto" w:fill="auto"/>
            <w:hideMark/>
          </w:tcPr>
          <w:p w14:paraId="345083E5"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FE0C51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20BE2D94" w14:textId="77777777" w:rsidTr="003E161B">
        <w:trPr>
          <w:trHeight w:val="392"/>
        </w:trPr>
        <w:tc>
          <w:tcPr>
            <w:tcW w:w="2268" w:type="dxa"/>
            <w:tcBorders>
              <w:top w:val="nil"/>
              <w:left w:val="single" w:sz="4" w:space="0" w:color="auto"/>
              <w:bottom w:val="single" w:sz="4" w:space="0" w:color="auto"/>
              <w:right w:val="single" w:sz="4" w:space="0" w:color="auto"/>
            </w:tcBorders>
            <w:shd w:val="clear" w:color="auto" w:fill="auto"/>
            <w:hideMark/>
          </w:tcPr>
          <w:p w14:paraId="51CBC2AC"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GBS/PHA/82/TAS/25</w:t>
            </w:r>
          </w:p>
        </w:tc>
        <w:tc>
          <w:tcPr>
            <w:tcW w:w="1560" w:type="dxa"/>
            <w:tcBorders>
              <w:top w:val="nil"/>
              <w:left w:val="nil"/>
              <w:bottom w:val="single" w:sz="4" w:space="0" w:color="auto"/>
              <w:right w:val="single" w:sz="4" w:space="0" w:color="auto"/>
            </w:tcBorders>
            <w:shd w:val="clear" w:color="auto" w:fill="auto"/>
            <w:hideMark/>
          </w:tcPr>
          <w:p w14:paraId="10F81E13"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19A66D5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449D9213" w14:textId="77777777" w:rsidTr="003E161B">
        <w:trPr>
          <w:trHeight w:val="201"/>
        </w:trPr>
        <w:tc>
          <w:tcPr>
            <w:tcW w:w="2268" w:type="dxa"/>
            <w:tcBorders>
              <w:top w:val="nil"/>
              <w:left w:val="single" w:sz="4" w:space="0" w:color="auto"/>
              <w:bottom w:val="single" w:sz="4" w:space="0" w:color="auto"/>
              <w:right w:val="single" w:sz="4" w:space="0" w:color="auto"/>
            </w:tcBorders>
            <w:shd w:val="clear" w:color="auto" w:fill="auto"/>
            <w:hideMark/>
          </w:tcPr>
          <w:p w14:paraId="3AE7415C"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GLO/REF/47/DEM/268</w:t>
            </w:r>
          </w:p>
        </w:tc>
        <w:tc>
          <w:tcPr>
            <w:tcW w:w="1560" w:type="dxa"/>
            <w:tcBorders>
              <w:top w:val="nil"/>
              <w:left w:val="nil"/>
              <w:bottom w:val="single" w:sz="4" w:space="0" w:color="auto"/>
              <w:right w:val="single" w:sz="4" w:space="0" w:color="auto"/>
            </w:tcBorders>
            <w:shd w:val="clear" w:color="auto" w:fill="auto"/>
            <w:hideMark/>
          </w:tcPr>
          <w:p w14:paraId="54C341E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61C4592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Global Chiller Replacement Project (China, India, Indonesia, Malaysia and Philippines)</w:t>
            </w:r>
          </w:p>
        </w:tc>
      </w:tr>
      <w:tr w:rsidR="00206DD1" w:rsidRPr="004C418A" w14:paraId="71B5220E" w14:textId="77777777" w:rsidTr="003E161B">
        <w:trPr>
          <w:trHeight w:val="575"/>
        </w:trPr>
        <w:tc>
          <w:tcPr>
            <w:tcW w:w="2268" w:type="dxa"/>
            <w:tcBorders>
              <w:top w:val="nil"/>
              <w:left w:val="single" w:sz="4" w:space="0" w:color="auto"/>
              <w:bottom w:val="single" w:sz="4" w:space="0" w:color="auto"/>
              <w:right w:val="single" w:sz="4" w:space="0" w:color="auto"/>
            </w:tcBorders>
            <w:shd w:val="clear" w:color="auto" w:fill="auto"/>
            <w:hideMark/>
          </w:tcPr>
          <w:p w14:paraId="6BF9B95E" w14:textId="77777777" w:rsidR="00206DD1" w:rsidRPr="0052726A" w:rsidRDefault="00206DD1" w:rsidP="003E161B">
            <w:pPr>
              <w:jc w:val="left"/>
              <w:rPr>
                <w:color w:val="000000"/>
                <w:sz w:val="20"/>
                <w:szCs w:val="20"/>
                <w:lang w:val="en-CA" w:eastAsia="en-CA"/>
              </w:rPr>
            </w:pPr>
            <w:bookmarkStart w:id="13" w:name="_Hlk103952786"/>
            <w:r w:rsidRPr="0052726A">
              <w:rPr>
                <w:color w:val="000000"/>
                <w:sz w:val="20"/>
                <w:szCs w:val="20"/>
                <w:lang w:val="en-CA" w:eastAsia="en-CA"/>
              </w:rPr>
              <w:t>GLO/SEV/47/TAS/269</w:t>
            </w:r>
          </w:p>
        </w:tc>
        <w:tc>
          <w:tcPr>
            <w:tcW w:w="1560" w:type="dxa"/>
            <w:tcBorders>
              <w:top w:val="nil"/>
              <w:left w:val="nil"/>
              <w:bottom w:val="single" w:sz="4" w:space="0" w:color="auto"/>
              <w:right w:val="single" w:sz="4" w:space="0" w:color="auto"/>
            </w:tcBorders>
            <w:shd w:val="clear" w:color="auto" w:fill="auto"/>
            <w:hideMark/>
          </w:tcPr>
          <w:p w14:paraId="66493C83"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Portugal/UNEP</w:t>
            </w:r>
          </w:p>
        </w:tc>
        <w:tc>
          <w:tcPr>
            <w:tcW w:w="5528" w:type="dxa"/>
            <w:tcBorders>
              <w:top w:val="nil"/>
              <w:left w:val="nil"/>
              <w:bottom w:val="single" w:sz="4" w:space="0" w:color="auto"/>
              <w:right w:val="single" w:sz="4" w:space="0" w:color="auto"/>
            </w:tcBorders>
            <w:shd w:val="clear" w:color="auto" w:fill="auto"/>
            <w:hideMark/>
          </w:tcPr>
          <w:p w14:paraId="22A3670D"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Communication and cooperation support to Portuguese speaking countries (Angola, Cape Verde, East Timor, Guinea Bissau, Mozambique and Sao Tome and Principe)</w:t>
            </w:r>
          </w:p>
        </w:tc>
      </w:tr>
      <w:bookmarkEnd w:id="13"/>
      <w:tr w:rsidR="00206DD1" w:rsidRPr="004C418A" w14:paraId="18969241" w14:textId="77777777" w:rsidTr="003E161B">
        <w:trPr>
          <w:trHeight w:val="187"/>
        </w:trPr>
        <w:tc>
          <w:tcPr>
            <w:tcW w:w="2268" w:type="dxa"/>
            <w:tcBorders>
              <w:top w:val="nil"/>
              <w:left w:val="single" w:sz="4" w:space="0" w:color="auto"/>
              <w:bottom w:val="single" w:sz="4" w:space="0" w:color="auto"/>
              <w:right w:val="single" w:sz="4" w:space="0" w:color="auto"/>
            </w:tcBorders>
            <w:shd w:val="clear" w:color="auto" w:fill="auto"/>
            <w:hideMark/>
          </w:tcPr>
          <w:p w14:paraId="4CE8661A"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GLO/SEV/63/TAS/309</w:t>
            </w:r>
          </w:p>
        </w:tc>
        <w:tc>
          <w:tcPr>
            <w:tcW w:w="1560" w:type="dxa"/>
            <w:tcBorders>
              <w:top w:val="nil"/>
              <w:left w:val="nil"/>
              <w:bottom w:val="single" w:sz="4" w:space="0" w:color="auto"/>
              <w:right w:val="single" w:sz="4" w:space="0" w:color="auto"/>
            </w:tcBorders>
            <w:shd w:val="clear" w:color="auto" w:fill="auto"/>
            <w:hideMark/>
          </w:tcPr>
          <w:p w14:paraId="0AA1C665"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7B44C71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Resource mobilization for HCFC phase-out co-benefits study</w:t>
            </w:r>
          </w:p>
        </w:tc>
      </w:tr>
      <w:tr w:rsidR="00206DD1" w:rsidRPr="004C418A" w14:paraId="472FA65E" w14:textId="77777777" w:rsidTr="003E161B">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63757372"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JOR/PHA/38/INV/77</w:t>
            </w:r>
          </w:p>
        </w:tc>
        <w:tc>
          <w:tcPr>
            <w:tcW w:w="1560" w:type="dxa"/>
            <w:tcBorders>
              <w:top w:val="nil"/>
              <w:left w:val="nil"/>
              <w:bottom w:val="single" w:sz="4" w:space="0" w:color="auto"/>
              <w:right w:val="single" w:sz="4" w:space="0" w:color="auto"/>
            </w:tcBorders>
            <w:shd w:val="clear" w:color="auto" w:fill="auto"/>
            <w:hideMark/>
          </w:tcPr>
          <w:p w14:paraId="2BDAC038"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World Bank</w:t>
            </w:r>
          </w:p>
        </w:tc>
        <w:tc>
          <w:tcPr>
            <w:tcW w:w="5528" w:type="dxa"/>
            <w:tcBorders>
              <w:top w:val="nil"/>
              <w:left w:val="nil"/>
              <w:bottom w:val="single" w:sz="4" w:space="0" w:color="auto"/>
              <w:right w:val="single" w:sz="4" w:space="0" w:color="auto"/>
            </w:tcBorders>
            <w:shd w:val="clear" w:color="auto" w:fill="auto"/>
            <w:hideMark/>
          </w:tcPr>
          <w:p w14:paraId="020CFC17"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National ODS phase out plan: aerosol, foam, MAC service and solvent sectors</w:t>
            </w:r>
          </w:p>
        </w:tc>
      </w:tr>
      <w:tr w:rsidR="00206DD1" w:rsidRPr="004C418A" w14:paraId="54417592" w14:textId="77777777" w:rsidTr="003E161B">
        <w:trPr>
          <w:trHeight w:val="312"/>
        </w:trPr>
        <w:tc>
          <w:tcPr>
            <w:tcW w:w="2268" w:type="dxa"/>
            <w:tcBorders>
              <w:top w:val="nil"/>
              <w:left w:val="single" w:sz="4" w:space="0" w:color="auto"/>
              <w:bottom w:val="single" w:sz="4" w:space="0" w:color="auto"/>
              <w:right w:val="single" w:sz="4" w:space="0" w:color="auto"/>
            </w:tcBorders>
            <w:shd w:val="clear" w:color="auto" w:fill="auto"/>
            <w:hideMark/>
          </w:tcPr>
          <w:p w14:paraId="0A0E3DD8"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LEB/REF/81/INV/03+</w:t>
            </w:r>
          </w:p>
        </w:tc>
        <w:tc>
          <w:tcPr>
            <w:tcW w:w="1560" w:type="dxa"/>
            <w:tcBorders>
              <w:top w:val="nil"/>
              <w:left w:val="nil"/>
              <w:bottom w:val="single" w:sz="4" w:space="0" w:color="auto"/>
              <w:right w:val="single" w:sz="4" w:space="0" w:color="auto"/>
            </w:tcBorders>
            <w:shd w:val="clear" w:color="auto" w:fill="auto"/>
            <w:hideMark/>
          </w:tcPr>
          <w:p w14:paraId="5F673BD8"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166FA60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Conversion from HFC-134a and HFC-404A to R-600a and R-290 in domestic refrigeration at Lematic Industries</w:t>
            </w:r>
          </w:p>
        </w:tc>
      </w:tr>
      <w:tr w:rsidR="00206DD1" w:rsidRPr="004C418A" w14:paraId="19824B9B" w14:textId="77777777" w:rsidTr="003E161B">
        <w:trPr>
          <w:trHeight w:val="262"/>
        </w:trPr>
        <w:tc>
          <w:tcPr>
            <w:tcW w:w="2268" w:type="dxa"/>
            <w:tcBorders>
              <w:top w:val="nil"/>
              <w:left w:val="single" w:sz="4" w:space="0" w:color="auto"/>
              <w:bottom w:val="single" w:sz="4" w:space="0" w:color="auto"/>
              <w:right w:val="single" w:sz="4" w:space="0" w:color="auto"/>
            </w:tcBorders>
            <w:shd w:val="clear" w:color="auto" w:fill="auto"/>
            <w:hideMark/>
          </w:tcPr>
          <w:p w14:paraId="6E4834C2" w14:textId="77777777" w:rsidR="00206DD1" w:rsidRPr="0052726A" w:rsidRDefault="00206DD1" w:rsidP="003E161B">
            <w:pPr>
              <w:jc w:val="left"/>
              <w:rPr>
                <w:color w:val="000000"/>
                <w:sz w:val="20"/>
                <w:szCs w:val="20"/>
                <w:lang w:val="en-CA" w:eastAsia="en-CA"/>
              </w:rPr>
            </w:pPr>
            <w:r w:rsidRPr="0052726A">
              <w:rPr>
                <w:color w:val="000000"/>
                <w:sz w:val="20"/>
                <w:szCs w:val="20"/>
                <w:lang w:val="en-CA" w:eastAsia="en-CA"/>
              </w:rPr>
              <w:t>MAG/PHA/82/TAS/31</w:t>
            </w:r>
          </w:p>
        </w:tc>
        <w:tc>
          <w:tcPr>
            <w:tcW w:w="1560" w:type="dxa"/>
            <w:tcBorders>
              <w:top w:val="nil"/>
              <w:left w:val="nil"/>
              <w:bottom w:val="single" w:sz="4" w:space="0" w:color="auto"/>
              <w:right w:val="single" w:sz="4" w:space="0" w:color="auto"/>
            </w:tcBorders>
            <w:shd w:val="clear" w:color="auto" w:fill="auto"/>
            <w:hideMark/>
          </w:tcPr>
          <w:p w14:paraId="631CE4B2"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67E61FE"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176C9D27" w14:textId="77777777" w:rsidTr="003E161B">
        <w:trPr>
          <w:trHeight w:val="504"/>
        </w:trPr>
        <w:tc>
          <w:tcPr>
            <w:tcW w:w="2268" w:type="dxa"/>
            <w:tcBorders>
              <w:top w:val="nil"/>
              <w:left w:val="single" w:sz="4" w:space="0" w:color="auto"/>
              <w:bottom w:val="single" w:sz="4" w:space="0" w:color="auto"/>
              <w:right w:val="single" w:sz="4" w:space="0" w:color="auto"/>
            </w:tcBorders>
            <w:shd w:val="clear" w:color="auto" w:fill="auto"/>
            <w:hideMark/>
          </w:tcPr>
          <w:p w14:paraId="369B363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 xml:space="preserve">MEX/REF/81/INV/187 </w:t>
            </w:r>
          </w:p>
        </w:tc>
        <w:tc>
          <w:tcPr>
            <w:tcW w:w="1560" w:type="dxa"/>
            <w:tcBorders>
              <w:top w:val="nil"/>
              <w:left w:val="nil"/>
              <w:bottom w:val="single" w:sz="4" w:space="0" w:color="auto"/>
              <w:right w:val="single" w:sz="4" w:space="0" w:color="auto"/>
            </w:tcBorders>
            <w:shd w:val="clear" w:color="auto" w:fill="auto"/>
            <w:hideMark/>
          </w:tcPr>
          <w:p w14:paraId="7B7C1C65"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UNDP</w:t>
            </w:r>
          </w:p>
        </w:tc>
        <w:tc>
          <w:tcPr>
            <w:tcW w:w="5528" w:type="dxa"/>
            <w:tcBorders>
              <w:top w:val="nil"/>
              <w:left w:val="nil"/>
              <w:bottom w:val="single" w:sz="4" w:space="0" w:color="auto"/>
              <w:right w:val="single" w:sz="4" w:space="0" w:color="auto"/>
            </w:tcBorders>
            <w:shd w:val="clear" w:color="auto" w:fill="auto"/>
            <w:hideMark/>
          </w:tcPr>
          <w:p w14:paraId="635A39E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Conversion of domestic refrigeration manufacturing facility from HFC</w:t>
            </w:r>
            <w:r>
              <w:rPr>
                <w:color w:val="000000"/>
                <w:sz w:val="20"/>
                <w:szCs w:val="20"/>
                <w:lang w:val="en-CA" w:eastAsia="en-CA"/>
              </w:rPr>
              <w:noBreakHyphen/>
            </w:r>
            <w:r w:rsidRPr="004C418A">
              <w:rPr>
                <w:color w:val="000000"/>
                <w:sz w:val="20"/>
                <w:szCs w:val="20"/>
                <w:lang w:val="en-CA" w:eastAsia="en-CA"/>
              </w:rPr>
              <w:t>134a to isobutane as a refrigerant and conversion of compressors manufacturing facility from HFC-134a-based to isobutane-based at Mabe Mexico</w:t>
            </w:r>
          </w:p>
        </w:tc>
      </w:tr>
      <w:tr w:rsidR="00206DD1" w:rsidRPr="004C418A" w14:paraId="4554D493" w14:textId="77777777" w:rsidTr="003E161B">
        <w:trPr>
          <w:trHeight w:val="380"/>
        </w:trPr>
        <w:tc>
          <w:tcPr>
            <w:tcW w:w="2268" w:type="dxa"/>
            <w:tcBorders>
              <w:top w:val="nil"/>
              <w:left w:val="single" w:sz="4" w:space="0" w:color="auto"/>
              <w:bottom w:val="single" w:sz="4" w:space="0" w:color="auto"/>
              <w:right w:val="single" w:sz="4" w:space="0" w:color="auto"/>
            </w:tcBorders>
            <w:shd w:val="clear" w:color="auto" w:fill="auto"/>
            <w:hideMark/>
          </w:tcPr>
          <w:p w14:paraId="3CD59E29" w14:textId="77777777" w:rsidR="00206DD1" w:rsidRPr="004C418A" w:rsidRDefault="00206DD1" w:rsidP="003E161B">
            <w:pPr>
              <w:keepLines/>
              <w:jc w:val="left"/>
              <w:rPr>
                <w:color w:val="000000"/>
                <w:sz w:val="20"/>
                <w:szCs w:val="20"/>
                <w:lang w:val="en-CA" w:eastAsia="en-CA"/>
              </w:rPr>
            </w:pPr>
            <w:r w:rsidRPr="004C418A">
              <w:rPr>
                <w:color w:val="000000"/>
                <w:sz w:val="20"/>
                <w:szCs w:val="20"/>
                <w:lang w:val="en-CA" w:eastAsia="en-CA"/>
              </w:rPr>
              <w:t>MEX/REF/81/INV/188</w:t>
            </w:r>
          </w:p>
        </w:tc>
        <w:tc>
          <w:tcPr>
            <w:tcW w:w="1560" w:type="dxa"/>
            <w:tcBorders>
              <w:top w:val="nil"/>
              <w:left w:val="nil"/>
              <w:bottom w:val="single" w:sz="4" w:space="0" w:color="auto"/>
              <w:right w:val="single" w:sz="4" w:space="0" w:color="auto"/>
            </w:tcBorders>
            <w:shd w:val="clear" w:color="auto" w:fill="auto"/>
            <w:hideMark/>
          </w:tcPr>
          <w:p w14:paraId="6A215F30" w14:textId="77777777" w:rsidR="00206DD1" w:rsidRPr="004C418A" w:rsidRDefault="00206DD1" w:rsidP="003E161B">
            <w:pPr>
              <w:keepLines/>
              <w:jc w:val="left"/>
              <w:rPr>
                <w:color w:val="000000"/>
                <w:sz w:val="20"/>
                <w:szCs w:val="20"/>
                <w:lang w:val="en-CA" w:eastAsia="en-CA"/>
              </w:rPr>
            </w:pPr>
            <w:r w:rsidRPr="004C418A">
              <w:rPr>
                <w:color w:val="000000"/>
                <w:sz w:val="20"/>
                <w:szCs w:val="20"/>
                <w:lang w:val="en-CA" w:eastAsia="en-CA"/>
              </w:rPr>
              <w:t>Canada</w:t>
            </w:r>
          </w:p>
        </w:tc>
        <w:tc>
          <w:tcPr>
            <w:tcW w:w="5528" w:type="dxa"/>
            <w:tcBorders>
              <w:top w:val="nil"/>
              <w:left w:val="nil"/>
              <w:bottom w:val="single" w:sz="4" w:space="0" w:color="auto"/>
              <w:right w:val="single" w:sz="4" w:space="0" w:color="auto"/>
            </w:tcBorders>
            <w:shd w:val="clear" w:color="auto" w:fill="auto"/>
            <w:hideMark/>
          </w:tcPr>
          <w:p w14:paraId="1D4D9B8B" w14:textId="77777777" w:rsidR="00206DD1" w:rsidRPr="004C418A" w:rsidRDefault="00206DD1" w:rsidP="003E161B">
            <w:pPr>
              <w:keepLines/>
              <w:jc w:val="left"/>
              <w:rPr>
                <w:color w:val="000000"/>
                <w:sz w:val="20"/>
                <w:szCs w:val="20"/>
                <w:lang w:val="en-CA" w:eastAsia="en-CA"/>
              </w:rPr>
            </w:pPr>
            <w:r w:rsidRPr="004C418A">
              <w:rPr>
                <w:color w:val="000000"/>
                <w:sz w:val="20"/>
                <w:szCs w:val="20"/>
                <w:lang w:val="en-CA" w:eastAsia="en-CA"/>
              </w:rPr>
              <w:t>Conversion of domestic refrigeration manufacturing facility from HFC</w:t>
            </w:r>
            <w:r>
              <w:rPr>
                <w:color w:val="000000"/>
                <w:sz w:val="20"/>
                <w:szCs w:val="20"/>
                <w:lang w:val="en-CA" w:eastAsia="en-CA"/>
              </w:rPr>
              <w:noBreakHyphen/>
            </w:r>
            <w:r w:rsidRPr="004C418A">
              <w:rPr>
                <w:color w:val="000000"/>
                <w:sz w:val="20"/>
                <w:szCs w:val="20"/>
                <w:lang w:val="en-CA" w:eastAsia="en-CA"/>
              </w:rPr>
              <w:t>134a to isobutane as a refrigerant and conversion of compressors manufacturing facility from HFC-134a-based to isobutane-based at Mabe Mexico</w:t>
            </w:r>
          </w:p>
        </w:tc>
      </w:tr>
      <w:tr w:rsidR="00206DD1" w:rsidRPr="004C418A" w14:paraId="3C9B132D" w14:textId="77777777" w:rsidTr="003E161B">
        <w:trPr>
          <w:trHeight w:val="238"/>
        </w:trPr>
        <w:tc>
          <w:tcPr>
            <w:tcW w:w="2268" w:type="dxa"/>
            <w:tcBorders>
              <w:top w:val="nil"/>
              <w:left w:val="single" w:sz="4" w:space="0" w:color="auto"/>
              <w:bottom w:val="single" w:sz="4" w:space="0" w:color="auto"/>
              <w:right w:val="single" w:sz="4" w:space="0" w:color="auto"/>
            </w:tcBorders>
            <w:shd w:val="clear" w:color="auto" w:fill="auto"/>
            <w:hideMark/>
          </w:tcPr>
          <w:p w14:paraId="626BE44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MLW/PHA/82/TAS/44</w:t>
            </w:r>
          </w:p>
        </w:tc>
        <w:tc>
          <w:tcPr>
            <w:tcW w:w="1560" w:type="dxa"/>
            <w:tcBorders>
              <w:top w:val="nil"/>
              <w:left w:val="nil"/>
              <w:bottom w:val="single" w:sz="4" w:space="0" w:color="auto"/>
              <w:right w:val="single" w:sz="4" w:space="0" w:color="auto"/>
            </w:tcBorders>
            <w:shd w:val="clear" w:color="auto" w:fill="auto"/>
            <w:hideMark/>
          </w:tcPr>
          <w:p w14:paraId="6020EEE0"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A78EFF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75BC557D" w14:textId="77777777" w:rsidTr="003E161B">
        <w:trPr>
          <w:trHeight w:val="330"/>
        </w:trPr>
        <w:tc>
          <w:tcPr>
            <w:tcW w:w="2268" w:type="dxa"/>
            <w:tcBorders>
              <w:top w:val="nil"/>
              <w:left w:val="single" w:sz="4" w:space="0" w:color="auto"/>
              <w:bottom w:val="single" w:sz="4" w:space="0" w:color="auto"/>
              <w:right w:val="single" w:sz="4" w:space="0" w:color="auto"/>
            </w:tcBorders>
            <w:shd w:val="clear" w:color="auto" w:fill="auto"/>
            <w:hideMark/>
          </w:tcPr>
          <w:p w14:paraId="243B7885"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MOG/PHA/84/TAS/14</w:t>
            </w:r>
          </w:p>
        </w:tc>
        <w:tc>
          <w:tcPr>
            <w:tcW w:w="1560" w:type="dxa"/>
            <w:tcBorders>
              <w:top w:val="nil"/>
              <w:left w:val="nil"/>
              <w:bottom w:val="single" w:sz="4" w:space="0" w:color="auto"/>
              <w:right w:val="single" w:sz="4" w:space="0" w:color="auto"/>
            </w:tcBorders>
            <w:shd w:val="clear" w:color="auto" w:fill="auto"/>
            <w:hideMark/>
          </w:tcPr>
          <w:p w14:paraId="188B519F"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33C7094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3B2B21F8" w14:textId="77777777" w:rsidTr="003E161B">
        <w:trPr>
          <w:trHeight w:val="294"/>
        </w:trPr>
        <w:tc>
          <w:tcPr>
            <w:tcW w:w="2268" w:type="dxa"/>
            <w:tcBorders>
              <w:top w:val="nil"/>
              <w:left w:val="single" w:sz="4" w:space="0" w:color="auto"/>
              <w:bottom w:val="single" w:sz="4" w:space="0" w:color="auto"/>
              <w:right w:val="single" w:sz="4" w:space="0" w:color="auto"/>
            </w:tcBorders>
            <w:shd w:val="clear" w:color="auto" w:fill="auto"/>
            <w:hideMark/>
          </w:tcPr>
          <w:p w14:paraId="5528950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NER/PHA/82/TAS/34</w:t>
            </w:r>
          </w:p>
        </w:tc>
        <w:tc>
          <w:tcPr>
            <w:tcW w:w="1560" w:type="dxa"/>
            <w:tcBorders>
              <w:top w:val="nil"/>
              <w:left w:val="nil"/>
              <w:bottom w:val="single" w:sz="4" w:space="0" w:color="auto"/>
              <w:right w:val="single" w:sz="4" w:space="0" w:color="auto"/>
            </w:tcBorders>
            <w:shd w:val="clear" w:color="auto" w:fill="auto"/>
            <w:hideMark/>
          </w:tcPr>
          <w:p w14:paraId="10EAB1E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16B865EE"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 xml:space="preserve">Verification report on the implementation of the HCFC phase-out management plan </w:t>
            </w:r>
          </w:p>
        </w:tc>
      </w:tr>
      <w:tr w:rsidR="00206DD1" w:rsidRPr="004C418A" w14:paraId="2B13CBD3" w14:textId="77777777" w:rsidTr="003E161B">
        <w:trPr>
          <w:trHeight w:val="245"/>
        </w:trPr>
        <w:tc>
          <w:tcPr>
            <w:tcW w:w="2268" w:type="dxa"/>
            <w:tcBorders>
              <w:top w:val="nil"/>
              <w:left w:val="single" w:sz="4" w:space="0" w:color="auto"/>
              <w:bottom w:val="single" w:sz="4" w:space="0" w:color="auto"/>
              <w:right w:val="single" w:sz="4" w:space="0" w:color="auto"/>
            </w:tcBorders>
            <w:shd w:val="clear" w:color="auto" w:fill="auto"/>
            <w:hideMark/>
          </w:tcPr>
          <w:p w14:paraId="00C2FE0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STP/PHA/82/TAS/29</w:t>
            </w:r>
          </w:p>
        </w:tc>
        <w:tc>
          <w:tcPr>
            <w:tcW w:w="1560" w:type="dxa"/>
            <w:tcBorders>
              <w:top w:val="nil"/>
              <w:left w:val="nil"/>
              <w:bottom w:val="single" w:sz="4" w:space="0" w:color="auto"/>
              <w:right w:val="single" w:sz="4" w:space="0" w:color="auto"/>
            </w:tcBorders>
            <w:shd w:val="clear" w:color="auto" w:fill="auto"/>
            <w:hideMark/>
          </w:tcPr>
          <w:p w14:paraId="5397878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773799CA"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630F01F2" w14:textId="77777777" w:rsidTr="003E161B">
        <w:trPr>
          <w:trHeight w:val="336"/>
        </w:trPr>
        <w:tc>
          <w:tcPr>
            <w:tcW w:w="2268" w:type="dxa"/>
            <w:tcBorders>
              <w:top w:val="nil"/>
              <w:left w:val="single" w:sz="4" w:space="0" w:color="auto"/>
              <w:bottom w:val="single" w:sz="4" w:space="0" w:color="auto"/>
              <w:right w:val="single" w:sz="4" w:space="0" w:color="auto"/>
            </w:tcBorders>
            <w:shd w:val="clear" w:color="auto" w:fill="auto"/>
            <w:hideMark/>
          </w:tcPr>
          <w:p w14:paraId="317F37C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STV/PHA/77/TAS/24</w:t>
            </w:r>
          </w:p>
        </w:tc>
        <w:tc>
          <w:tcPr>
            <w:tcW w:w="1560" w:type="dxa"/>
            <w:tcBorders>
              <w:top w:val="nil"/>
              <w:left w:val="nil"/>
              <w:bottom w:val="single" w:sz="4" w:space="0" w:color="auto"/>
              <w:right w:val="single" w:sz="4" w:space="0" w:color="auto"/>
            </w:tcBorders>
            <w:shd w:val="clear" w:color="auto" w:fill="auto"/>
            <w:hideMark/>
          </w:tcPr>
          <w:p w14:paraId="788C2DED"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34CACC5E"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4B5F27CE" w14:textId="77777777" w:rsidTr="003E161B">
        <w:trPr>
          <w:trHeight w:val="286"/>
        </w:trPr>
        <w:tc>
          <w:tcPr>
            <w:tcW w:w="2268" w:type="dxa"/>
            <w:tcBorders>
              <w:top w:val="nil"/>
              <w:left w:val="single" w:sz="4" w:space="0" w:color="auto"/>
              <w:bottom w:val="single" w:sz="4" w:space="0" w:color="auto"/>
              <w:right w:val="single" w:sz="4" w:space="0" w:color="auto"/>
            </w:tcBorders>
            <w:shd w:val="clear" w:color="auto" w:fill="auto"/>
            <w:hideMark/>
          </w:tcPr>
          <w:p w14:paraId="51CA8BE9"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SWA/PHA/80/TAS/24</w:t>
            </w:r>
          </w:p>
        </w:tc>
        <w:tc>
          <w:tcPr>
            <w:tcW w:w="1560" w:type="dxa"/>
            <w:tcBorders>
              <w:top w:val="nil"/>
              <w:left w:val="nil"/>
              <w:bottom w:val="single" w:sz="4" w:space="0" w:color="auto"/>
              <w:right w:val="single" w:sz="4" w:space="0" w:color="auto"/>
            </w:tcBorders>
            <w:shd w:val="clear" w:color="auto" w:fill="auto"/>
            <w:hideMark/>
          </w:tcPr>
          <w:p w14:paraId="6266522B"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A6B2460"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79F37DC6" w14:textId="77777777" w:rsidTr="003E161B">
        <w:trPr>
          <w:trHeight w:val="250"/>
        </w:trPr>
        <w:tc>
          <w:tcPr>
            <w:tcW w:w="2268" w:type="dxa"/>
            <w:tcBorders>
              <w:top w:val="nil"/>
              <w:left w:val="single" w:sz="4" w:space="0" w:color="auto"/>
              <w:bottom w:val="single" w:sz="4" w:space="0" w:color="auto"/>
              <w:right w:val="single" w:sz="4" w:space="0" w:color="auto"/>
            </w:tcBorders>
            <w:shd w:val="clear" w:color="auto" w:fill="auto"/>
            <w:hideMark/>
          </w:tcPr>
          <w:p w14:paraId="1C86D4C4"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TKM/PHA/82/TAS/14</w:t>
            </w:r>
          </w:p>
        </w:tc>
        <w:tc>
          <w:tcPr>
            <w:tcW w:w="1560" w:type="dxa"/>
            <w:tcBorders>
              <w:top w:val="nil"/>
              <w:left w:val="nil"/>
              <w:bottom w:val="single" w:sz="4" w:space="0" w:color="auto"/>
              <w:right w:val="single" w:sz="4" w:space="0" w:color="auto"/>
            </w:tcBorders>
            <w:shd w:val="clear" w:color="auto" w:fill="auto"/>
            <w:hideMark/>
          </w:tcPr>
          <w:p w14:paraId="7B9D2F41"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UNIDO</w:t>
            </w:r>
          </w:p>
        </w:tc>
        <w:tc>
          <w:tcPr>
            <w:tcW w:w="5528" w:type="dxa"/>
            <w:tcBorders>
              <w:top w:val="nil"/>
              <w:left w:val="nil"/>
              <w:bottom w:val="single" w:sz="4" w:space="0" w:color="auto"/>
              <w:right w:val="single" w:sz="4" w:space="0" w:color="auto"/>
            </w:tcBorders>
            <w:shd w:val="clear" w:color="auto" w:fill="auto"/>
            <w:hideMark/>
          </w:tcPr>
          <w:p w14:paraId="582AB87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 xml:space="preserve">Verification report on the implementation of the HCFC phase-out management plan </w:t>
            </w:r>
          </w:p>
        </w:tc>
      </w:tr>
      <w:tr w:rsidR="00206DD1" w:rsidRPr="004C418A" w14:paraId="6D62546B" w14:textId="77777777" w:rsidTr="003E161B">
        <w:trPr>
          <w:trHeight w:val="200"/>
        </w:trPr>
        <w:tc>
          <w:tcPr>
            <w:tcW w:w="2268" w:type="dxa"/>
            <w:tcBorders>
              <w:top w:val="nil"/>
              <w:left w:val="single" w:sz="4" w:space="0" w:color="auto"/>
              <w:bottom w:val="single" w:sz="4" w:space="0" w:color="auto"/>
              <w:right w:val="single" w:sz="4" w:space="0" w:color="auto"/>
            </w:tcBorders>
            <w:shd w:val="clear" w:color="auto" w:fill="auto"/>
            <w:hideMark/>
          </w:tcPr>
          <w:p w14:paraId="0D2D1F40"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UGA/PHA/82/TAS/25</w:t>
            </w:r>
          </w:p>
        </w:tc>
        <w:tc>
          <w:tcPr>
            <w:tcW w:w="1560" w:type="dxa"/>
            <w:tcBorders>
              <w:top w:val="nil"/>
              <w:left w:val="nil"/>
              <w:bottom w:val="single" w:sz="4" w:space="0" w:color="auto"/>
              <w:right w:val="single" w:sz="4" w:space="0" w:color="auto"/>
            </w:tcBorders>
            <w:shd w:val="clear" w:color="auto" w:fill="auto"/>
            <w:hideMark/>
          </w:tcPr>
          <w:p w14:paraId="171499B8"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0C59D58E"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6698F7FE" w14:textId="77777777" w:rsidTr="003E161B">
        <w:trPr>
          <w:trHeight w:val="165"/>
        </w:trPr>
        <w:tc>
          <w:tcPr>
            <w:tcW w:w="2268" w:type="dxa"/>
            <w:tcBorders>
              <w:top w:val="nil"/>
              <w:left w:val="single" w:sz="4" w:space="0" w:color="auto"/>
              <w:bottom w:val="single" w:sz="4" w:space="0" w:color="auto"/>
              <w:right w:val="single" w:sz="4" w:space="0" w:color="auto"/>
            </w:tcBorders>
            <w:shd w:val="clear" w:color="auto" w:fill="auto"/>
            <w:hideMark/>
          </w:tcPr>
          <w:p w14:paraId="704D70AC"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URT/PHA/82/TAS/38</w:t>
            </w:r>
          </w:p>
        </w:tc>
        <w:tc>
          <w:tcPr>
            <w:tcW w:w="1560" w:type="dxa"/>
            <w:tcBorders>
              <w:top w:val="nil"/>
              <w:left w:val="nil"/>
              <w:bottom w:val="single" w:sz="4" w:space="0" w:color="auto"/>
              <w:right w:val="single" w:sz="4" w:space="0" w:color="auto"/>
            </w:tcBorders>
            <w:shd w:val="clear" w:color="auto" w:fill="auto"/>
            <w:hideMark/>
          </w:tcPr>
          <w:p w14:paraId="65E87496"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21CD934F"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r w:rsidR="00206DD1" w:rsidRPr="004C418A" w14:paraId="3B86DE04" w14:textId="77777777" w:rsidTr="003E161B">
        <w:trPr>
          <w:trHeight w:val="115"/>
        </w:trPr>
        <w:tc>
          <w:tcPr>
            <w:tcW w:w="2268" w:type="dxa"/>
            <w:tcBorders>
              <w:top w:val="nil"/>
              <w:left w:val="single" w:sz="4" w:space="0" w:color="auto"/>
              <w:bottom w:val="single" w:sz="4" w:space="0" w:color="auto"/>
              <w:right w:val="single" w:sz="4" w:space="0" w:color="auto"/>
            </w:tcBorders>
            <w:shd w:val="clear" w:color="auto" w:fill="auto"/>
            <w:hideMark/>
          </w:tcPr>
          <w:p w14:paraId="156EB141"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ZAM/PHA/82/TAS/35</w:t>
            </w:r>
          </w:p>
        </w:tc>
        <w:tc>
          <w:tcPr>
            <w:tcW w:w="1560" w:type="dxa"/>
            <w:tcBorders>
              <w:top w:val="nil"/>
              <w:left w:val="nil"/>
              <w:bottom w:val="single" w:sz="4" w:space="0" w:color="auto"/>
              <w:right w:val="single" w:sz="4" w:space="0" w:color="auto"/>
            </w:tcBorders>
            <w:shd w:val="clear" w:color="auto" w:fill="auto"/>
            <w:hideMark/>
          </w:tcPr>
          <w:p w14:paraId="5292C641"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UNEP</w:t>
            </w:r>
          </w:p>
        </w:tc>
        <w:tc>
          <w:tcPr>
            <w:tcW w:w="5528" w:type="dxa"/>
            <w:tcBorders>
              <w:top w:val="nil"/>
              <w:left w:val="nil"/>
              <w:bottom w:val="single" w:sz="4" w:space="0" w:color="auto"/>
              <w:right w:val="single" w:sz="4" w:space="0" w:color="auto"/>
            </w:tcBorders>
            <w:shd w:val="clear" w:color="auto" w:fill="auto"/>
            <w:hideMark/>
          </w:tcPr>
          <w:p w14:paraId="63CC9BEE" w14:textId="77777777" w:rsidR="00206DD1" w:rsidRPr="004C418A" w:rsidRDefault="00206DD1" w:rsidP="003E161B">
            <w:pPr>
              <w:jc w:val="left"/>
              <w:rPr>
                <w:color w:val="000000"/>
                <w:sz w:val="20"/>
                <w:szCs w:val="20"/>
                <w:lang w:val="en-CA" w:eastAsia="en-CA"/>
              </w:rPr>
            </w:pPr>
            <w:r w:rsidRPr="004C418A">
              <w:rPr>
                <w:color w:val="000000"/>
                <w:sz w:val="20"/>
                <w:szCs w:val="20"/>
                <w:lang w:val="en-CA" w:eastAsia="en-CA"/>
              </w:rPr>
              <w:t>Verification report on the implementation of the HCFC phase-out management plan</w:t>
            </w:r>
          </w:p>
        </w:tc>
      </w:tr>
    </w:tbl>
    <w:p w14:paraId="40001027" w14:textId="77777777" w:rsidR="00206DD1" w:rsidRPr="008C3CF8" w:rsidRDefault="00206DD1" w:rsidP="00206DD1">
      <w:pPr>
        <w:widowControl w:val="0"/>
        <w:spacing w:after="240"/>
        <w:jc w:val="center"/>
        <w:rPr>
          <w:b/>
          <w:lang w:val="en-CA"/>
        </w:rPr>
      </w:pPr>
    </w:p>
    <w:p w14:paraId="5D7873B2" w14:textId="77777777" w:rsidR="00206DD1" w:rsidRPr="008C3CF8" w:rsidRDefault="00206DD1" w:rsidP="00206DD1">
      <w:pPr>
        <w:widowControl w:val="0"/>
        <w:spacing w:after="240"/>
        <w:jc w:val="center"/>
        <w:rPr>
          <w:b/>
          <w:lang w:val="en-CA"/>
        </w:rPr>
      </w:pPr>
    </w:p>
    <w:p w14:paraId="70FB5119" w14:textId="77777777" w:rsidR="00206DD1" w:rsidRPr="008C3CF8" w:rsidRDefault="00206DD1" w:rsidP="00206DD1">
      <w:pPr>
        <w:widowControl w:val="0"/>
        <w:spacing w:after="240"/>
        <w:rPr>
          <w:b/>
          <w:lang w:val="en-CA"/>
        </w:rPr>
        <w:sectPr w:rsidR="00206DD1" w:rsidRPr="008C3CF8" w:rsidSect="002F2E98">
          <w:head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74631953" w14:textId="77777777" w:rsidR="00206DD1" w:rsidRPr="008C3CF8" w:rsidRDefault="00206DD1" w:rsidP="00206DD1">
      <w:pPr>
        <w:widowControl w:val="0"/>
        <w:spacing w:after="240"/>
        <w:jc w:val="center"/>
        <w:rPr>
          <w:b/>
          <w:lang w:val="en-CA"/>
        </w:rPr>
      </w:pPr>
      <w:bookmarkStart w:id="14" w:name="_Hlk103952859"/>
      <w:r w:rsidRPr="008C3CF8">
        <w:rPr>
          <w:b/>
          <w:lang w:val="en-CA"/>
        </w:rPr>
        <w:t xml:space="preserve">Annex III </w:t>
      </w:r>
    </w:p>
    <w:p w14:paraId="18CF7F10" w14:textId="77777777" w:rsidR="00206DD1" w:rsidRPr="008C3CF8" w:rsidRDefault="00206DD1" w:rsidP="00206DD1">
      <w:pPr>
        <w:widowControl w:val="0"/>
        <w:spacing w:after="360"/>
        <w:jc w:val="center"/>
        <w:rPr>
          <w:b/>
          <w:sz w:val="24"/>
          <w:lang w:val="en-CA"/>
        </w:rPr>
      </w:pPr>
      <w:bookmarkStart w:id="15" w:name="_Hlk103953057"/>
      <w:r w:rsidRPr="008C3CF8">
        <w:rPr>
          <w:b/>
          <w:lang w:val="en-CA"/>
        </w:rPr>
        <w:t xml:space="preserve">OUTSTANDING INDIVIDUAL </w:t>
      </w:r>
      <w:r w:rsidRPr="00BF17D1">
        <w:rPr>
          <w:b/>
          <w:lang w:val="en-CA"/>
        </w:rPr>
        <w:t>PROJECT COMPLETION REPORTS</w:t>
      </w:r>
    </w:p>
    <w:tbl>
      <w:tblPr>
        <w:tblW w:w="9640" w:type="dxa"/>
        <w:tblInd w:w="-289" w:type="dxa"/>
        <w:tblLook w:val="04A0" w:firstRow="1" w:lastRow="0" w:firstColumn="1" w:lastColumn="0" w:noHBand="0" w:noVBand="1"/>
      </w:tblPr>
      <w:tblGrid>
        <w:gridCol w:w="2411"/>
        <w:gridCol w:w="1417"/>
        <w:gridCol w:w="5812"/>
      </w:tblGrid>
      <w:tr w:rsidR="00206DD1" w:rsidRPr="008C3CF8" w14:paraId="17D32FF1" w14:textId="77777777" w:rsidTr="003E161B">
        <w:trPr>
          <w:trHeight w:val="58"/>
        </w:trPr>
        <w:tc>
          <w:tcPr>
            <w:tcW w:w="2411" w:type="dxa"/>
            <w:tcBorders>
              <w:top w:val="single" w:sz="4" w:space="0" w:color="auto"/>
              <w:left w:val="single" w:sz="4" w:space="0" w:color="auto"/>
              <w:bottom w:val="single" w:sz="4" w:space="0" w:color="auto"/>
              <w:right w:val="single" w:sz="4" w:space="0" w:color="auto"/>
            </w:tcBorders>
            <w:shd w:val="clear" w:color="auto" w:fill="auto"/>
            <w:hideMark/>
          </w:tcPr>
          <w:p w14:paraId="6B4A50AB" w14:textId="77777777" w:rsidR="00206DD1" w:rsidRPr="008C3CF8" w:rsidRDefault="00206DD1" w:rsidP="003E161B">
            <w:pPr>
              <w:jc w:val="center"/>
              <w:rPr>
                <w:b/>
                <w:bCs/>
                <w:color w:val="000000"/>
                <w:sz w:val="20"/>
                <w:szCs w:val="20"/>
                <w:lang w:val="en-CA" w:eastAsia="en-CA"/>
              </w:rPr>
            </w:pPr>
            <w:bookmarkStart w:id="16" w:name="_Hlk103952988"/>
            <w:bookmarkEnd w:id="15"/>
            <w:r w:rsidRPr="008C3CF8">
              <w:rPr>
                <w:b/>
                <w:bCs/>
                <w:color w:val="000000"/>
                <w:sz w:val="20"/>
                <w:szCs w:val="20"/>
                <w:lang w:val="en-CA" w:eastAsia="en-CA"/>
              </w:rPr>
              <w:t>Code</w:t>
            </w:r>
          </w:p>
        </w:tc>
        <w:tc>
          <w:tcPr>
            <w:tcW w:w="1417" w:type="dxa"/>
            <w:tcBorders>
              <w:top w:val="single" w:sz="4" w:space="0" w:color="auto"/>
              <w:left w:val="nil"/>
              <w:bottom w:val="single" w:sz="4" w:space="0" w:color="auto"/>
              <w:right w:val="single" w:sz="4" w:space="0" w:color="auto"/>
            </w:tcBorders>
            <w:shd w:val="clear" w:color="auto" w:fill="auto"/>
            <w:hideMark/>
          </w:tcPr>
          <w:p w14:paraId="1D059161" w14:textId="77777777" w:rsidR="00206DD1" w:rsidRPr="008C3CF8" w:rsidRDefault="00206DD1" w:rsidP="003E161B">
            <w:pPr>
              <w:jc w:val="center"/>
              <w:rPr>
                <w:b/>
                <w:bCs/>
                <w:color w:val="000000"/>
                <w:sz w:val="20"/>
                <w:szCs w:val="20"/>
                <w:lang w:val="en-CA" w:eastAsia="en-CA"/>
              </w:rPr>
            </w:pPr>
            <w:r w:rsidRPr="008C3CF8">
              <w:rPr>
                <w:b/>
                <w:bCs/>
                <w:color w:val="000000"/>
                <w:sz w:val="20"/>
                <w:szCs w:val="20"/>
                <w:lang w:val="en-CA" w:eastAsia="en-CA"/>
              </w:rPr>
              <w:t>Agency</w:t>
            </w:r>
          </w:p>
        </w:tc>
        <w:tc>
          <w:tcPr>
            <w:tcW w:w="5812" w:type="dxa"/>
            <w:tcBorders>
              <w:top w:val="single" w:sz="4" w:space="0" w:color="auto"/>
              <w:left w:val="nil"/>
              <w:bottom w:val="single" w:sz="4" w:space="0" w:color="auto"/>
              <w:right w:val="single" w:sz="4" w:space="0" w:color="auto"/>
            </w:tcBorders>
            <w:shd w:val="clear" w:color="auto" w:fill="auto"/>
            <w:hideMark/>
          </w:tcPr>
          <w:p w14:paraId="79A70762" w14:textId="77777777" w:rsidR="00206DD1" w:rsidRPr="008C3CF8" w:rsidRDefault="00206DD1" w:rsidP="003E161B">
            <w:pPr>
              <w:jc w:val="center"/>
              <w:rPr>
                <w:b/>
                <w:bCs/>
                <w:color w:val="000000"/>
                <w:sz w:val="20"/>
                <w:szCs w:val="20"/>
                <w:lang w:val="en-CA" w:eastAsia="en-CA"/>
              </w:rPr>
            </w:pPr>
            <w:r w:rsidRPr="008C3CF8">
              <w:rPr>
                <w:b/>
                <w:bCs/>
                <w:color w:val="000000"/>
                <w:sz w:val="20"/>
                <w:szCs w:val="20"/>
                <w:lang w:val="en-CA" w:eastAsia="en-CA"/>
              </w:rPr>
              <w:t>Project Title</w:t>
            </w:r>
          </w:p>
        </w:tc>
      </w:tr>
      <w:tr w:rsidR="00206DD1" w:rsidRPr="008C3CF8" w14:paraId="66AED6DA" w14:textId="77777777" w:rsidTr="003E161B">
        <w:trPr>
          <w:trHeight w:val="155"/>
        </w:trPr>
        <w:tc>
          <w:tcPr>
            <w:tcW w:w="2411" w:type="dxa"/>
            <w:tcBorders>
              <w:top w:val="nil"/>
              <w:left w:val="single" w:sz="4" w:space="0" w:color="auto"/>
              <w:bottom w:val="single" w:sz="4" w:space="0" w:color="auto"/>
              <w:right w:val="single" w:sz="4" w:space="0" w:color="auto"/>
            </w:tcBorders>
            <w:shd w:val="clear" w:color="auto" w:fill="auto"/>
            <w:hideMark/>
          </w:tcPr>
          <w:p w14:paraId="1BE2F56A"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CPR/ARS/56/INV/473</w:t>
            </w:r>
          </w:p>
        </w:tc>
        <w:tc>
          <w:tcPr>
            <w:tcW w:w="1417" w:type="dxa"/>
            <w:tcBorders>
              <w:top w:val="nil"/>
              <w:left w:val="nil"/>
              <w:bottom w:val="single" w:sz="4" w:space="0" w:color="auto"/>
              <w:right w:val="single" w:sz="4" w:space="0" w:color="auto"/>
            </w:tcBorders>
            <w:shd w:val="clear" w:color="auto" w:fill="auto"/>
            <w:hideMark/>
          </w:tcPr>
          <w:p w14:paraId="6CED9435"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715BB800"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Sector plan for phase-out of CFCs consumption in MDI sector</w:t>
            </w:r>
          </w:p>
        </w:tc>
      </w:tr>
      <w:tr w:rsidR="00206DD1" w:rsidRPr="008C3CF8" w14:paraId="5A8CE8B6" w14:textId="77777777" w:rsidTr="003E161B">
        <w:trPr>
          <w:trHeight w:val="200"/>
        </w:trPr>
        <w:tc>
          <w:tcPr>
            <w:tcW w:w="2411" w:type="dxa"/>
            <w:tcBorders>
              <w:top w:val="nil"/>
              <w:left w:val="single" w:sz="4" w:space="0" w:color="auto"/>
              <w:bottom w:val="single" w:sz="4" w:space="0" w:color="auto"/>
              <w:right w:val="single" w:sz="4" w:space="0" w:color="auto"/>
            </w:tcBorders>
            <w:shd w:val="clear" w:color="auto" w:fill="auto"/>
            <w:hideMark/>
          </w:tcPr>
          <w:p w14:paraId="5C7556F7"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IND/HAL/34/INV/315</w:t>
            </w:r>
          </w:p>
        </w:tc>
        <w:tc>
          <w:tcPr>
            <w:tcW w:w="1417" w:type="dxa"/>
            <w:tcBorders>
              <w:top w:val="nil"/>
              <w:left w:val="nil"/>
              <w:bottom w:val="single" w:sz="4" w:space="0" w:color="auto"/>
              <w:right w:val="single" w:sz="4" w:space="0" w:color="auto"/>
            </w:tcBorders>
            <w:shd w:val="clear" w:color="auto" w:fill="auto"/>
            <w:hideMark/>
          </w:tcPr>
          <w:p w14:paraId="1C961F8B"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4644DADB"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Halon production and consumption sector phase-out plan</w:t>
            </w:r>
          </w:p>
        </w:tc>
      </w:tr>
      <w:tr w:rsidR="00206DD1" w:rsidRPr="008C3CF8" w14:paraId="130821B1" w14:textId="77777777" w:rsidTr="003E161B">
        <w:trPr>
          <w:trHeight w:val="105"/>
        </w:trPr>
        <w:tc>
          <w:tcPr>
            <w:tcW w:w="2411" w:type="dxa"/>
            <w:tcBorders>
              <w:top w:val="nil"/>
              <w:left w:val="single" w:sz="4" w:space="0" w:color="auto"/>
              <w:bottom w:val="single" w:sz="4" w:space="0" w:color="auto"/>
              <w:right w:val="single" w:sz="4" w:space="0" w:color="auto"/>
            </w:tcBorders>
            <w:shd w:val="clear" w:color="auto" w:fill="auto"/>
            <w:hideMark/>
          </w:tcPr>
          <w:p w14:paraId="6AC87032"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JOR/FUM/29/INV/54</w:t>
            </w:r>
          </w:p>
        </w:tc>
        <w:tc>
          <w:tcPr>
            <w:tcW w:w="1417" w:type="dxa"/>
            <w:tcBorders>
              <w:top w:val="nil"/>
              <w:left w:val="nil"/>
              <w:bottom w:val="single" w:sz="4" w:space="0" w:color="auto"/>
              <w:right w:val="single" w:sz="4" w:space="0" w:color="auto"/>
            </w:tcBorders>
            <w:shd w:val="clear" w:color="auto" w:fill="auto"/>
            <w:hideMark/>
          </w:tcPr>
          <w:p w14:paraId="26852574"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5CFA8D35"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Complete phase-out of the use of methyl bromide in Jordan</w:t>
            </w:r>
          </w:p>
        </w:tc>
      </w:tr>
      <w:tr w:rsidR="00206DD1" w:rsidRPr="008C3CF8" w14:paraId="6CB19D0B" w14:textId="77777777" w:rsidTr="003E161B">
        <w:trPr>
          <w:trHeight w:val="576"/>
        </w:trPr>
        <w:tc>
          <w:tcPr>
            <w:tcW w:w="2411" w:type="dxa"/>
            <w:tcBorders>
              <w:top w:val="nil"/>
              <w:left w:val="single" w:sz="4" w:space="0" w:color="auto"/>
              <w:bottom w:val="single" w:sz="4" w:space="0" w:color="auto"/>
              <w:right w:val="single" w:sz="4" w:space="0" w:color="auto"/>
            </w:tcBorders>
            <w:shd w:val="clear" w:color="auto" w:fill="auto"/>
            <w:hideMark/>
          </w:tcPr>
          <w:p w14:paraId="3A014B4F"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JOR/REF/81/INV/103</w:t>
            </w:r>
          </w:p>
        </w:tc>
        <w:tc>
          <w:tcPr>
            <w:tcW w:w="1417" w:type="dxa"/>
            <w:tcBorders>
              <w:top w:val="nil"/>
              <w:left w:val="nil"/>
              <w:bottom w:val="single" w:sz="4" w:space="0" w:color="auto"/>
              <w:right w:val="single" w:sz="4" w:space="0" w:color="auto"/>
            </w:tcBorders>
            <w:shd w:val="clear" w:color="auto" w:fill="auto"/>
            <w:hideMark/>
          </w:tcPr>
          <w:p w14:paraId="5EB2DE87"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0F0FD02A"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Conversion of large commercial unitary roof top air-conditioning units of up to 400kW manufacturing facility from HFC (R134a, R407c, R410a) to propane R290 as refrigerant at Petra Engineering Industries Co.</w:t>
            </w:r>
          </w:p>
        </w:tc>
      </w:tr>
      <w:tr w:rsidR="00206DD1" w:rsidRPr="008C3CF8" w14:paraId="0381736D" w14:textId="77777777" w:rsidTr="003E161B">
        <w:trPr>
          <w:trHeight w:val="160"/>
        </w:trPr>
        <w:tc>
          <w:tcPr>
            <w:tcW w:w="2411" w:type="dxa"/>
            <w:tcBorders>
              <w:top w:val="nil"/>
              <w:left w:val="single" w:sz="4" w:space="0" w:color="auto"/>
              <w:bottom w:val="single" w:sz="4" w:space="0" w:color="auto"/>
              <w:right w:val="single" w:sz="4" w:space="0" w:color="auto"/>
            </w:tcBorders>
            <w:shd w:val="clear" w:color="auto" w:fill="auto"/>
            <w:hideMark/>
          </w:tcPr>
          <w:p w14:paraId="74E29B44"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LIR/PHA/85/TAS/29</w:t>
            </w:r>
          </w:p>
        </w:tc>
        <w:tc>
          <w:tcPr>
            <w:tcW w:w="1417" w:type="dxa"/>
            <w:tcBorders>
              <w:top w:val="nil"/>
              <w:left w:val="nil"/>
              <w:bottom w:val="single" w:sz="4" w:space="0" w:color="auto"/>
              <w:right w:val="single" w:sz="4" w:space="0" w:color="auto"/>
            </w:tcBorders>
            <w:shd w:val="clear" w:color="auto" w:fill="auto"/>
            <w:hideMark/>
          </w:tcPr>
          <w:p w14:paraId="346B6BAD"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Germany</w:t>
            </w:r>
          </w:p>
        </w:tc>
        <w:tc>
          <w:tcPr>
            <w:tcW w:w="5812" w:type="dxa"/>
            <w:tcBorders>
              <w:top w:val="nil"/>
              <w:left w:val="nil"/>
              <w:bottom w:val="single" w:sz="4" w:space="0" w:color="auto"/>
              <w:right w:val="single" w:sz="4" w:space="0" w:color="auto"/>
            </w:tcBorders>
            <w:shd w:val="clear" w:color="auto" w:fill="auto"/>
            <w:hideMark/>
          </w:tcPr>
          <w:p w14:paraId="180E9BF3"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Verification report for stage I of HCFC phase-out management plan</w:t>
            </w:r>
          </w:p>
        </w:tc>
      </w:tr>
      <w:tr w:rsidR="00206DD1" w:rsidRPr="008C3CF8" w14:paraId="6E4A9F1A" w14:textId="77777777" w:rsidTr="003E161B">
        <w:trPr>
          <w:trHeight w:val="214"/>
        </w:trPr>
        <w:tc>
          <w:tcPr>
            <w:tcW w:w="2411" w:type="dxa"/>
            <w:tcBorders>
              <w:top w:val="nil"/>
              <w:left w:val="single" w:sz="4" w:space="0" w:color="auto"/>
              <w:bottom w:val="single" w:sz="4" w:space="0" w:color="auto"/>
              <w:right w:val="single" w:sz="4" w:space="0" w:color="auto"/>
            </w:tcBorders>
            <w:shd w:val="clear" w:color="auto" w:fill="auto"/>
            <w:hideMark/>
          </w:tcPr>
          <w:p w14:paraId="1835CE47" w14:textId="77777777" w:rsidR="00206DD1" w:rsidRPr="008C3CF8" w:rsidRDefault="00206DD1" w:rsidP="003E161B">
            <w:pPr>
              <w:jc w:val="left"/>
              <w:rPr>
                <w:sz w:val="20"/>
                <w:szCs w:val="20"/>
                <w:lang w:val="en-CA" w:eastAsia="en-CA"/>
              </w:rPr>
            </w:pPr>
            <w:r w:rsidRPr="008C3CF8">
              <w:rPr>
                <w:sz w:val="20"/>
                <w:szCs w:val="20"/>
                <w:lang w:val="en-CA" w:eastAsia="en-CA"/>
              </w:rPr>
              <w:t>ODS alternative surveys</w:t>
            </w:r>
          </w:p>
        </w:tc>
        <w:tc>
          <w:tcPr>
            <w:tcW w:w="1417" w:type="dxa"/>
            <w:tcBorders>
              <w:top w:val="nil"/>
              <w:left w:val="nil"/>
              <w:bottom w:val="single" w:sz="4" w:space="0" w:color="auto"/>
              <w:right w:val="single" w:sz="4" w:space="0" w:color="auto"/>
            </w:tcBorders>
            <w:shd w:val="clear" w:color="auto" w:fill="auto"/>
            <w:hideMark/>
          </w:tcPr>
          <w:p w14:paraId="63373DAD"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World Bank</w:t>
            </w:r>
          </w:p>
        </w:tc>
        <w:tc>
          <w:tcPr>
            <w:tcW w:w="5812" w:type="dxa"/>
            <w:tcBorders>
              <w:top w:val="nil"/>
              <w:left w:val="nil"/>
              <w:bottom w:val="single" w:sz="4" w:space="0" w:color="auto"/>
              <w:right w:val="single" w:sz="4" w:space="0" w:color="auto"/>
            </w:tcBorders>
            <w:shd w:val="clear" w:color="auto" w:fill="auto"/>
            <w:hideMark/>
          </w:tcPr>
          <w:p w14:paraId="5946056A"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Survey of ODS alternatives at the national level</w:t>
            </w:r>
          </w:p>
        </w:tc>
      </w:tr>
      <w:tr w:rsidR="00206DD1" w:rsidRPr="008C3CF8" w14:paraId="6ADE4FB3" w14:textId="77777777" w:rsidTr="003E161B">
        <w:trPr>
          <w:trHeight w:val="344"/>
        </w:trPr>
        <w:tc>
          <w:tcPr>
            <w:tcW w:w="2411" w:type="dxa"/>
            <w:tcBorders>
              <w:top w:val="nil"/>
              <w:left w:val="single" w:sz="4" w:space="0" w:color="auto"/>
              <w:bottom w:val="single" w:sz="4" w:space="0" w:color="auto"/>
              <w:right w:val="single" w:sz="4" w:space="0" w:color="auto"/>
            </w:tcBorders>
            <w:shd w:val="clear" w:color="auto" w:fill="auto"/>
            <w:hideMark/>
          </w:tcPr>
          <w:p w14:paraId="3FC6A25B"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SRL/PHA/82/TAS/51</w:t>
            </w:r>
          </w:p>
        </w:tc>
        <w:tc>
          <w:tcPr>
            <w:tcW w:w="1417" w:type="dxa"/>
            <w:tcBorders>
              <w:top w:val="nil"/>
              <w:left w:val="nil"/>
              <w:bottom w:val="single" w:sz="4" w:space="0" w:color="auto"/>
              <w:right w:val="single" w:sz="4" w:space="0" w:color="auto"/>
            </w:tcBorders>
            <w:shd w:val="clear" w:color="auto" w:fill="auto"/>
            <w:hideMark/>
          </w:tcPr>
          <w:p w14:paraId="424F44EA"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UNDP</w:t>
            </w:r>
          </w:p>
        </w:tc>
        <w:tc>
          <w:tcPr>
            <w:tcW w:w="5812" w:type="dxa"/>
            <w:tcBorders>
              <w:top w:val="nil"/>
              <w:left w:val="nil"/>
              <w:bottom w:val="single" w:sz="4" w:space="0" w:color="auto"/>
              <w:right w:val="single" w:sz="4" w:space="0" w:color="auto"/>
            </w:tcBorders>
            <w:shd w:val="clear" w:color="auto" w:fill="auto"/>
            <w:hideMark/>
          </w:tcPr>
          <w:p w14:paraId="7613A643"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Verification report on the implementation of the HCFC phase-out management plan</w:t>
            </w:r>
          </w:p>
        </w:tc>
      </w:tr>
      <w:tr w:rsidR="00206DD1" w:rsidRPr="008C3CF8" w14:paraId="17CCD99B" w14:textId="77777777" w:rsidTr="003E161B">
        <w:trPr>
          <w:trHeight w:val="294"/>
        </w:trPr>
        <w:tc>
          <w:tcPr>
            <w:tcW w:w="2411" w:type="dxa"/>
            <w:tcBorders>
              <w:top w:val="nil"/>
              <w:left w:val="single" w:sz="4" w:space="0" w:color="auto"/>
              <w:bottom w:val="single" w:sz="4" w:space="0" w:color="auto"/>
              <w:right w:val="single" w:sz="4" w:space="0" w:color="auto"/>
            </w:tcBorders>
            <w:shd w:val="clear" w:color="auto" w:fill="auto"/>
            <w:hideMark/>
          </w:tcPr>
          <w:p w14:paraId="6DA46D80"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YUG/PHA/82/TAS/49</w:t>
            </w:r>
          </w:p>
        </w:tc>
        <w:tc>
          <w:tcPr>
            <w:tcW w:w="1417" w:type="dxa"/>
            <w:tcBorders>
              <w:top w:val="nil"/>
              <w:left w:val="nil"/>
              <w:bottom w:val="single" w:sz="4" w:space="0" w:color="auto"/>
              <w:right w:val="single" w:sz="4" w:space="0" w:color="auto"/>
            </w:tcBorders>
            <w:shd w:val="clear" w:color="auto" w:fill="auto"/>
            <w:hideMark/>
          </w:tcPr>
          <w:p w14:paraId="5809C1DB"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UNIDO</w:t>
            </w:r>
          </w:p>
        </w:tc>
        <w:tc>
          <w:tcPr>
            <w:tcW w:w="5812" w:type="dxa"/>
            <w:tcBorders>
              <w:top w:val="nil"/>
              <w:left w:val="nil"/>
              <w:bottom w:val="single" w:sz="4" w:space="0" w:color="auto"/>
              <w:right w:val="single" w:sz="4" w:space="0" w:color="auto"/>
            </w:tcBorders>
            <w:shd w:val="clear" w:color="auto" w:fill="auto"/>
            <w:hideMark/>
          </w:tcPr>
          <w:p w14:paraId="095EE03A" w14:textId="77777777" w:rsidR="00206DD1" w:rsidRPr="008C3CF8" w:rsidRDefault="00206DD1" w:rsidP="003E161B">
            <w:pPr>
              <w:jc w:val="left"/>
              <w:rPr>
                <w:color w:val="000000"/>
                <w:sz w:val="20"/>
                <w:szCs w:val="20"/>
                <w:lang w:val="en-CA" w:eastAsia="en-CA"/>
              </w:rPr>
            </w:pPr>
            <w:r w:rsidRPr="008C3CF8">
              <w:rPr>
                <w:color w:val="000000"/>
                <w:sz w:val="20"/>
                <w:szCs w:val="20"/>
                <w:lang w:val="en-CA" w:eastAsia="en-CA"/>
              </w:rPr>
              <w:t>Verification report on the implementation of the HCFC phase-out management plan</w:t>
            </w:r>
          </w:p>
        </w:tc>
      </w:tr>
      <w:bookmarkEnd w:id="14"/>
      <w:bookmarkEnd w:id="16"/>
    </w:tbl>
    <w:p w14:paraId="28C4BC31" w14:textId="77777777" w:rsidR="00206DD1" w:rsidRPr="008C3CF8" w:rsidRDefault="00206DD1" w:rsidP="00206DD1">
      <w:pPr>
        <w:widowControl w:val="0"/>
        <w:spacing w:after="240"/>
        <w:rPr>
          <w:b/>
          <w:lang w:val="en-CA"/>
        </w:rPr>
      </w:pPr>
    </w:p>
    <w:p w14:paraId="1E747613" w14:textId="77777777" w:rsidR="00206DD1" w:rsidRPr="008C3CF8" w:rsidRDefault="00206DD1" w:rsidP="00206DD1">
      <w:pPr>
        <w:widowControl w:val="0"/>
        <w:spacing w:after="240"/>
        <w:rPr>
          <w:b/>
          <w:lang w:val="en-CA"/>
        </w:rPr>
      </w:pPr>
    </w:p>
    <w:p w14:paraId="74E27B4F" w14:textId="77777777" w:rsidR="00206DD1" w:rsidRPr="008C3CF8" w:rsidRDefault="00206DD1" w:rsidP="00206DD1">
      <w:pPr>
        <w:widowControl w:val="0"/>
        <w:spacing w:after="240"/>
        <w:rPr>
          <w:b/>
          <w:lang w:val="en-CA"/>
        </w:rPr>
        <w:sectPr w:rsidR="00206DD1" w:rsidRPr="008C3CF8" w:rsidSect="002F2E98">
          <w:headerReference w:type="even" r:id="rId25"/>
          <w:headerReference w:type="default" r:id="rId26"/>
          <w:headerReference w:type="first" r:id="rId27"/>
          <w:footerReference w:type="first" r:id="rId28"/>
          <w:pgSz w:w="12240" w:h="15840" w:code="1"/>
          <w:pgMar w:top="720" w:right="1440" w:bottom="864" w:left="1440" w:header="720" w:footer="475" w:gutter="0"/>
          <w:pgNumType w:start="1"/>
          <w:cols w:space="720"/>
          <w:titlePg/>
        </w:sectPr>
      </w:pPr>
    </w:p>
    <w:p w14:paraId="2FA17FAF" w14:textId="77777777" w:rsidR="00206DD1" w:rsidRPr="008C3CF8" w:rsidRDefault="00206DD1" w:rsidP="00206DD1">
      <w:pPr>
        <w:widowControl w:val="0"/>
        <w:spacing w:after="240"/>
        <w:jc w:val="center"/>
        <w:rPr>
          <w:b/>
          <w:lang w:val="en-CA"/>
        </w:rPr>
      </w:pPr>
      <w:r w:rsidRPr="008C3CF8">
        <w:rPr>
          <w:b/>
          <w:lang w:val="en-CA"/>
        </w:rPr>
        <w:t xml:space="preserve">Annex IV </w:t>
      </w:r>
    </w:p>
    <w:p w14:paraId="61AC2B52" w14:textId="77777777" w:rsidR="00206DD1" w:rsidRPr="008C3CF8" w:rsidRDefault="00206DD1" w:rsidP="00206DD1">
      <w:pPr>
        <w:widowControl w:val="0"/>
        <w:spacing w:after="240"/>
        <w:jc w:val="center"/>
        <w:rPr>
          <w:b/>
          <w:lang w:val="en-CA"/>
        </w:rPr>
      </w:pPr>
      <w:r w:rsidRPr="008C3CF8">
        <w:rPr>
          <w:b/>
          <w:lang w:val="en-CA"/>
        </w:rPr>
        <w:t xml:space="preserve">OUTSTANDING </w:t>
      </w:r>
      <w:r w:rsidRPr="00BF17D1">
        <w:rPr>
          <w:b/>
          <w:lang w:val="en-CA"/>
        </w:rPr>
        <w:t xml:space="preserve">PROJECT COMPLETION REPORTS </w:t>
      </w:r>
      <w:r w:rsidRPr="008C3CF8">
        <w:rPr>
          <w:b/>
          <w:lang w:val="en-CA"/>
        </w:rPr>
        <w:t>BY DECISION IN 2022</w:t>
      </w:r>
    </w:p>
    <w:tbl>
      <w:tblPr>
        <w:tblW w:w="9498" w:type="dxa"/>
        <w:tblInd w:w="-147" w:type="dxa"/>
        <w:tblLook w:val="04A0" w:firstRow="1" w:lastRow="0" w:firstColumn="1" w:lastColumn="0" w:noHBand="0" w:noVBand="1"/>
      </w:tblPr>
      <w:tblGrid>
        <w:gridCol w:w="2552"/>
        <w:gridCol w:w="4908"/>
        <w:gridCol w:w="2038"/>
      </w:tblGrid>
      <w:tr w:rsidR="00206DD1" w:rsidRPr="008C3CF8" w14:paraId="4514DEA0" w14:textId="77777777" w:rsidTr="003E161B">
        <w:trPr>
          <w:trHeight w:val="376"/>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2506E552" w14:textId="77777777" w:rsidR="00206DD1" w:rsidRPr="008C3CF8" w:rsidRDefault="00206DD1" w:rsidP="003E161B">
            <w:pPr>
              <w:jc w:val="left"/>
              <w:rPr>
                <w:b/>
                <w:bCs/>
                <w:sz w:val="20"/>
                <w:szCs w:val="20"/>
                <w:lang w:val="en-CA" w:eastAsia="en-CA"/>
              </w:rPr>
            </w:pPr>
            <w:r w:rsidRPr="008C3CF8">
              <w:rPr>
                <w:b/>
                <w:bCs/>
                <w:sz w:val="20"/>
                <w:lang w:val="en-CA" w:eastAsia="en-CA"/>
              </w:rPr>
              <w:t>Country</w:t>
            </w:r>
          </w:p>
        </w:tc>
        <w:tc>
          <w:tcPr>
            <w:tcW w:w="4908" w:type="dxa"/>
            <w:tcBorders>
              <w:top w:val="single" w:sz="4" w:space="0" w:color="auto"/>
              <w:left w:val="nil"/>
              <w:bottom w:val="single" w:sz="4" w:space="0" w:color="auto"/>
              <w:right w:val="single" w:sz="4" w:space="0" w:color="auto"/>
            </w:tcBorders>
            <w:shd w:val="clear" w:color="auto" w:fill="auto"/>
            <w:hideMark/>
          </w:tcPr>
          <w:p w14:paraId="14985049" w14:textId="77777777" w:rsidR="00206DD1" w:rsidRPr="008C3CF8" w:rsidRDefault="00206DD1" w:rsidP="003E161B">
            <w:pPr>
              <w:jc w:val="center"/>
              <w:rPr>
                <w:b/>
                <w:bCs/>
                <w:sz w:val="20"/>
                <w:szCs w:val="20"/>
                <w:lang w:val="en-CA" w:eastAsia="en-CA"/>
              </w:rPr>
            </w:pPr>
            <w:r w:rsidRPr="008C3CF8">
              <w:rPr>
                <w:b/>
                <w:bCs/>
                <w:sz w:val="20"/>
                <w:lang w:val="en-CA" w:eastAsia="en-CA"/>
              </w:rPr>
              <w:t>MYA Sector/Title</w:t>
            </w:r>
          </w:p>
        </w:tc>
        <w:tc>
          <w:tcPr>
            <w:tcW w:w="2038" w:type="dxa"/>
            <w:tcBorders>
              <w:top w:val="single" w:sz="4" w:space="0" w:color="auto"/>
              <w:left w:val="nil"/>
              <w:bottom w:val="single" w:sz="4" w:space="0" w:color="auto"/>
              <w:right w:val="single" w:sz="4" w:space="0" w:color="auto"/>
            </w:tcBorders>
            <w:shd w:val="clear" w:color="auto" w:fill="auto"/>
            <w:hideMark/>
          </w:tcPr>
          <w:p w14:paraId="324CBDAA" w14:textId="77777777" w:rsidR="00206DD1" w:rsidRPr="008C3CF8" w:rsidRDefault="00206DD1" w:rsidP="003E161B">
            <w:pPr>
              <w:jc w:val="center"/>
              <w:rPr>
                <w:b/>
                <w:bCs/>
                <w:sz w:val="20"/>
                <w:szCs w:val="20"/>
                <w:lang w:val="en-CA" w:eastAsia="en-CA"/>
              </w:rPr>
            </w:pPr>
            <w:r w:rsidRPr="008C3CF8">
              <w:rPr>
                <w:b/>
                <w:bCs/>
                <w:sz w:val="20"/>
                <w:lang w:val="en-CA" w:eastAsia="en-CA"/>
              </w:rPr>
              <w:t>Lead agency</w:t>
            </w:r>
            <w:r>
              <w:rPr>
                <w:b/>
                <w:bCs/>
                <w:sz w:val="20"/>
                <w:lang w:val="en-CA" w:eastAsia="en-CA"/>
              </w:rPr>
              <w:t>/</w:t>
            </w:r>
            <w:r>
              <w:rPr>
                <w:b/>
                <w:bCs/>
                <w:sz w:val="20"/>
                <w:lang w:val="en-CA" w:eastAsia="en-CA"/>
              </w:rPr>
              <w:br/>
              <w:t>c</w:t>
            </w:r>
            <w:r w:rsidRPr="008C3CF8">
              <w:rPr>
                <w:b/>
                <w:bCs/>
                <w:sz w:val="20"/>
                <w:lang w:val="en-CA" w:eastAsia="en-CA"/>
              </w:rPr>
              <w:t>ooperating agency</w:t>
            </w:r>
          </w:p>
        </w:tc>
      </w:tr>
      <w:tr w:rsidR="00206DD1" w:rsidRPr="008C3CF8" w14:paraId="54679302" w14:textId="77777777" w:rsidTr="003E161B">
        <w:trPr>
          <w:trHeight w:val="114"/>
        </w:trPr>
        <w:tc>
          <w:tcPr>
            <w:tcW w:w="2552" w:type="dxa"/>
            <w:tcBorders>
              <w:top w:val="nil"/>
              <w:left w:val="single" w:sz="4" w:space="0" w:color="auto"/>
              <w:bottom w:val="single" w:sz="4" w:space="0" w:color="auto"/>
              <w:right w:val="single" w:sz="4" w:space="0" w:color="auto"/>
            </w:tcBorders>
            <w:shd w:val="clear" w:color="auto" w:fill="auto"/>
            <w:hideMark/>
          </w:tcPr>
          <w:p w14:paraId="4CAD7EFC" w14:textId="77777777" w:rsidR="00206DD1" w:rsidRPr="008C3CF8" w:rsidRDefault="00206DD1" w:rsidP="003E161B">
            <w:pPr>
              <w:jc w:val="left"/>
              <w:rPr>
                <w:sz w:val="20"/>
                <w:szCs w:val="20"/>
                <w:lang w:val="en-CA" w:eastAsia="en-CA"/>
              </w:rPr>
            </w:pPr>
            <w:r w:rsidRPr="008C3CF8">
              <w:rPr>
                <w:sz w:val="20"/>
                <w:szCs w:val="20"/>
                <w:lang w:val="en-CA" w:eastAsia="en-CA"/>
              </w:rPr>
              <w:t>Bahrain</w:t>
            </w:r>
          </w:p>
        </w:tc>
        <w:tc>
          <w:tcPr>
            <w:tcW w:w="4908" w:type="dxa"/>
            <w:tcBorders>
              <w:top w:val="nil"/>
              <w:left w:val="nil"/>
              <w:bottom w:val="single" w:sz="4" w:space="0" w:color="auto"/>
              <w:right w:val="single" w:sz="4" w:space="0" w:color="auto"/>
            </w:tcBorders>
            <w:shd w:val="clear" w:color="auto" w:fill="auto"/>
            <w:hideMark/>
          </w:tcPr>
          <w:p w14:paraId="36ED61BD"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BCB617B" w14:textId="77777777" w:rsidR="00206DD1" w:rsidRPr="00BD6A23" w:rsidRDefault="00206DD1" w:rsidP="003E161B">
            <w:pPr>
              <w:jc w:val="left"/>
              <w:rPr>
                <w:sz w:val="20"/>
                <w:szCs w:val="20"/>
                <w:lang w:val="en-CA" w:eastAsia="en-CA"/>
              </w:rPr>
            </w:pPr>
            <w:r w:rsidRPr="00BD6A23">
              <w:rPr>
                <w:sz w:val="20"/>
                <w:szCs w:val="20"/>
                <w:lang w:val="en-CA" w:eastAsia="en-CA"/>
              </w:rPr>
              <w:t>UNEP/UNIDO</w:t>
            </w:r>
          </w:p>
        </w:tc>
      </w:tr>
      <w:tr w:rsidR="00206DD1" w:rsidRPr="008C3CF8" w14:paraId="5C68A984" w14:textId="77777777" w:rsidTr="003E161B">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247FA013" w14:textId="77777777" w:rsidR="00206DD1" w:rsidRPr="008C3CF8" w:rsidRDefault="00206DD1" w:rsidP="003E161B">
            <w:pPr>
              <w:jc w:val="left"/>
              <w:rPr>
                <w:sz w:val="20"/>
                <w:szCs w:val="20"/>
                <w:lang w:val="en-CA" w:eastAsia="en-CA"/>
              </w:rPr>
            </w:pPr>
            <w:r w:rsidRPr="008C3CF8">
              <w:rPr>
                <w:sz w:val="20"/>
                <w:szCs w:val="20"/>
                <w:lang w:val="en-CA" w:eastAsia="en-CA"/>
              </w:rPr>
              <w:t>Belize</w:t>
            </w:r>
          </w:p>
        </w:tc>
        <w:tc>
          <w:tcPr>
            <w:tcW w:w="4908" w:type="dxa"/>
            <w:tcBorders>
              <w:top w:val="nil"/>
              <w:left w:val="nil"/>
              <w:bottom w:val="single" w:sz="4" w:space="0" w:color="auto"/>
              <w:right w:val="single" w:sz="4" w:space="0" w:color="auto"/>
            </w:tcBorders>
            <w:shd w:val="clear" w:color="auto" w:fill="auto"/>
            <w:hideMark/>
          </w:tcPr>
          <w:p w14:paraId="4F2CC567"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039DEBB8" w14:textId="77777777" w:rsidR="00206DD1" w:rsidRPr="00BD6A23" w:rsidRDefault="00206DD1" w:rsidP="003E161B">
            <w:pPr>
              <w:jc w:val="left"/>
              <w:rPr>
                <w:sz w:val="20"/>
                <w:szCs w:val="20"/>
                <w:lang w:val="en-CA" w:eastAsia="en-CA"/>
              </w:rPr>
            </w:pPr>
            <w:r w:rsidRPr="00BD6A23">
              <w:rPr>
                <w:sz w:val="20"/>
                <w:szCs w:val="20"/>
                <w:lang w:val="en-CA" w:eastAsia="en-CA"/>
              </w:rPr>
              <w:t>UNEP/UNDP</w:t>
            </w:r>
          </w:p>
        </w:tc>
      </w:tr>
      <w:tr w:rsidR="00206DD1" w:rsidRPr="008C3CF8" w14:paraId="22B6614F" w14:textId="77777777" w:rsidTr="003E161B">
        <w:trPr>
          <w:trHeight w:val="65"/>
        </w:trPr>
        <w:tc>
          <w:tcPr>
            <w:tcW w:w="2552" w:type="dxa"/>
            <w:tcBorders>
              <w:top w:val="nil"/>
              <w:left w:val="single" w:sz="4" w:space="0" w:color="auto"/>
              <w:bottom w:val="single" w:sz="4" w:space="0" w:color="auto"/>
              <w:right w:val="single" w:sz="4" w:space="0" w:color="auto"/>
            </w:tcBorders>
            <w:shd w:val="clear" w:color="auto" w:fill="auto"/>
            <w:hideMark/>
          </w:tcPr>
          <w:p w14:paraId="363C0538" w14:textId="77777777" w:rsidR="00206DD1" w:rsidRPr="008C3CF8" w:rsidRDefault="00206DD1" w:rsidP="003E161B">
            <w:pPr>
              <w:jc w:val="left"/>
              <w:rPr>
                <w:sz w:val="20"/>
                <w:szCs w:val="20"/>
                <w:lang w:val="en-CA" w:eastAsia="en-CA"/>
              </w:rPr>
            </w:pPr>
            <w:r w:rsidRPr="008C3CF8">
              <w:rPr>
                <w:sz w:val="20"/>
                <w:szCs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37A10E22" w14:textId="77777777" w:rsidR="00206DD1" w:rsidRPr="008C3CF8" w:rsidRDefault="00206DD1" w:rsidP="003E161B">
            <w:pPr>
              <w:ind w:right="-107"/>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r>
              <w:rPr>
                <w:sz w:val="20"/>
                <w:szCs w:val="20"/>
                <w:lang w:val="en-CA" w:eastAsia="en-CA"/>
              </w:rPr>
              <w:t xml:space="preserve"> </w:t>
            </w:r>
            <w:r w:rsidRPr="008C3CF8">
              <w:rPr>
                <w:sz w:val="20"/>
                <w:szCs w:val="20"/>
                <w:lang w:val="en-CA" w:eastAsia="en-CA"/>
              </w:rPr>
              <w:t xml:space="preserve">– </w:t>
            </w:r>
            <w:r>
              <w:rPr>
                <w:sz w:val="20"/>
                <w:szCs w:val="20"/>
                <w:lang w:val="en-CA" w:eastAsia="en-CA"/>
              </w:rPr>
              <w:t>r</w:t>
            </w:r>
            <w:r w:rsidRPr="008C3CF8">
              <w:rPr>
                <w:sz w:val="20"/>
                <w:szCs w:val="20"/>
                <w:lang w:val="en-CA" w:eastAsia="en-CA"/>
              </w:rPr>
              <w:t xml:space="preserve">oom </w:t>
            </w:r>
            <w:r>
              <w:rPr>
                <w:sz w:val="20"/>
                <w:szCs w:val="20"/>
                <w:lang w:val="en-CA" w:eastAsia="en-CA"/>
              </w:rPr>
              <w:t>a</w:t>
            </w:r>
            <w:r w:rsidRPr="008C3CF8">
              <w:rPr>
                <w:sz w:val="20"/>
                <w:szCs w:val="20"/>
                <w:lang w:val="en-CA" w:eastAsia="en-CA"/>
              </w:rPr>
              <w:t>ir</w:t>
            </w:r>
            <w:r>
              <w:rPr>
                <w:sz w:val="20"/>
                <w:szCs w:val="20"/>
                <w:lang w:val="en-CA" w:eastAsia="en-CA"/>
              </w:rPr>
              <w:t>-c</w:t>
            </w:r>
            <w:r w:rsidRPr="008C3CF8">
              <w:rPr>
                <w:sz w:val="20"/>
                <w:szCs w:val="20"/>
                <w:lang w:val="en-CA" w:eastAsia="en-CA"/>
              </w:rPr>
              <w:t>onditioning</w:t>
            </w:r>
          </w:p>
        </w:tc>
        <w:tc>
          <w:tcPr>
            <w:tcW w:w="2038" w:type="dxa"/>
            <w:tcBorders>
              <w:top w:val="nil"/>
              <w:left w:val="nil"/>
              <w:bottom w:val="single" w:sz="4" w:space="0" w:color="auto"/>
              <w:right w:val="single" w:sz="4" w:space="0" w:color="auto"/>
            </w:tcBorders>
            <w:shd w:val="clear" w:color="auto" w:fill="auto"/>
            <w:hideMark/>
          </w:tcPr>
          <w:p w14:paraId="38A8118F" w14:textId="77777777" w:rsidR="00206DD1" w:rsidRPr="00BD6A23" w:rsidRDefault="00206DD1" w:rsidP="003E161B">
            <w:pPr>
              <w:jc w:val="left"/>
              <w:rPr>
                <w:sz w:val="20"/>
                <w:szCs w:val="20"/>
                <w:lang w:val="en-CA" w:eastAsia="en-CA"/>
              </w:rPr>
            </w:pPr>
            <w:r w:rsidRPr="00BD6A23">
              <w:rPr>
                <w:sz w:val="20"/>
                <w:szCs w:val="20"/>
                <w:lang w:val="en-CA" w:eastAsia="en-CA"/>
              </w:rPr>
              <w:t>UNIDO</w:t>
            </w:r>
          </w:p>
        </w:tc>
      </w:tr>
      <w:tr w:rsidR="00206DD1" w:rsidRPr="008C3CF8" w14:paraId="132C31AD" w14:textId="77777777" w:rsidTr="003E161B">
        <w:trPr>
          <w:trHeight w:val="111"/>
        </w:trPr>
        <w:tc>
          <w:tcPr>
            <w:tcW w:w="2552" w:type="dxa"/>
            <w:tcBorders>
              <w:top w:val="nil"/>
              <w:left w:val="single" w:sz="4" w:space="0" w:color="auto"/>
              <w:bottom w:val="single" w:sz="4" w:space="0" w:color="auto"/>
              <w:right w:val="single" w:sz="4" w:space="0" w:color="auto"/>
            </w:tcBorders>
            <w:shd w:val="clear" w:color="auto" w:fill="auto"/>
            <w:hideMark/>
          </w:tcPr>
          <w:p w14:paraId="49BFDCAE" w14:textId="77777777" w:rsidR="00206DD1" w:rsidRPr="008C3CF8" w:rsidRDefault="00206DD1" w:rsidP="003E161B">
            <w:pPr>
              <w:jc w:val="left"/>
              <w:rPr>
                <w:sz w:val="20"/>
                <w:szCs w:val="20"/>
                <w:lang w:val="en-CA" w:eastAsia="en-CA"/>
              </w:rPr>
            </w:pPr>
            <w:r w:rsidRPr="008C3CF8">
              <w:rPr>
                <w:sz w:val="20"/>
                <w:szCs w:val="20"/>
                <w:lang w:val="en-CA" w:eastAsia="en-CA"/>
              </w:rPr>
              <w:t>China</w:t>
            </w:r>
          </w:p>
        </w:tc>
        <w:tc>
          <w:tcPr>
            <w:tcW w:w="4908" w:type="dxa"/>
            <w:tcBorders>
              <w:top w:val="nil"/>
              <w:left w:val="nil"/>
              <w:bottom w:val="single" w:sz="4" w:space="0" w:color="auto"/>
              <w:right w:val="single" w:sz="4" w:space="0" w:color="auto"/>
            </w:tcBorders>
            <w:shd w:val="clear" w:color="auto" w:fill="auto"/>
            <w:hideMark/>
          </w:tcPr>
          <w:p w14:paraId="6081D5E7" w14:textId="77777777" w:rsidR="00206DD1" w:rsidRPr="008C3CF8" w:rsidRDefault="00206DD1" w:rsidP="003E161B">
            <w:pPr>
              <w:jc w:val="left"/>
              <w:rPr>
                <w:sz w:val="20"/>
                <w:szCs w:val="20"/>
                <w:lang w:val="en-CA" w:eastAsia="en-CA"/>
              </w:rPr>
            </w:pPr>
            <w:r w:rsidRPr="008C3CF8">
              <w:rPr>
                <w:sz w:val="20"/>
                <w:szCs w:val="20"/>
                <w:lang w:val="en-CA" w:eastAsia="en-CA"/>
              </w:rPr>
              <w:t>Methyl bromide production</w:t>
            </w:r>
          </w:p>
        </w:tc>
        <w:tc>
          <w:tcPr>
            <w:tcW w:w="2038" w:type="dxa"/>
            <w:tcBorders>
              <w:top w:val="nil"/>
              <w:left w:val="nil"/>
              <w:bottom w:val="single" w:sz="4" w:space="0" w:color="auto"/>
              <w:right w:val="single" w:sz="4" w:space="0" w:color="auto"/>
            </w:tcBorders>
            <w:shd w:val="clear" w:color="auto" w:fill="auto"/>
            <w:hideMark/>
          </w:tcPr>
          <w:p w14:paraId="6FF7DED3" w14:textId="77777777" w:rsidR="00206DD1" w:rsidRPr="00BD6A23" w:rsidRDefault="00206DD1" w:rsidP="003E161B">
            <w:pPr>
              <w:jc w:val="left"/>
              <w:rPr>
                <w:sz w:val="20"/>
                <w:szCs w:val="20"/>
                <w:lang w:val="en-CA" w:eastAsia="en-CA"/>
              </w:rPr>
            </w:pPr>
            <w:r w:rsidRPr="00BD6A23">
              <w:rPr>
                <w:sz w:val="20"/>
                <w:szCs w:val="20"/>
                <w:lang w:val="en-CA" w:eastAsia="en-CA"/>
              </w:rPr>
              <w:t>UNIDO</w:t>
            </w:r>
          </w:p>
        </w:tc>
      </w:tr>
      <w:tr w:rsidR="00206DD1" w:rsidRPr="008C3CF8" w14:paraId="0A81944F" w14:textId="77777777" w:rsidTr="003E161B">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217A786A" w14:textId="77777777" w:rsidR="00206DD1" w:rsidRPr="008C3CF8" w:rsidRDefault="00206DD1" w:rsidP="003E161B">
            <w:pPr>
              <w:jc w:val="left"/>
              <w:rPr>
                <w:sz w:val="20"/>
                <w:szCs w:val="20"/>
                <w:lang w:val="en-CA" w:eastAsia="en-CA"/>
              </w:rPr>
            </w:pPr>
            <w:r w:rsidRPr="008C3CF8">
              <w:rPr>
                <w:sz w:val="20"/>
                <w:szCs w:val="20"/>
                <w:lang w:val="en-CA" w:eastAsia="en-CA"/>
              </w:rPr>
              <w:t>Eswatini (the Kingdom of)</w:t>
            </w:r>
          </w:p>
        </w:tc>
        <w:tc>
          <w:tcPr>
            <w:tcW w:w="4908" w:type="dxa"/>
            <w:tcBorders>
              <w:top w:val="nil"/>
              <w:left w:val="nil"/>
              <w:bottom w:val="single" w:sz="4" w:space="0" w:color="auto"/>
              <w:right w:val="single" w:sz="4" w:space="0" w:color="auto"/>
            </w:tcBorders>
            <w:shd w:val="clear" w:color="auto" w:fill="auto"/>
            <w:hideMark/>
          </w:tcPr>
          <w:p w14:paraId="726A47AE"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724CE1DB" w14:textId="77777777" w:rsidR="00206DD1" w:rsidRPr="00BD6A23" w:rsidRDefault="00206DD1" w:rsidP="003E161B">
            <w:pPr>
              <w:jc w:val="left"/>
              <w:rPr>
                <w:sz w:val="20"/>
                <w:szCs w:val="20"/>
                <w:lang w:val="en-CA" w:eastAsia="en-CA"/>
              </w:rPr>
            </w:pPr>
            <w:r w:rsidRPr="00BD6A23">
              <w:rPr>
                <w:sz w:val="20"/>
                <w:szCs w:val="20"/>
                <w:lang w:val="en-CA" w:eastAsia="en-CA"/>
              </w:rPr>
              <w:t>UNEP/UNDP</w:t>
            </w:r>
          </w:p>
        </w:tc>
      </w:tr>
      <w:tr w:rsidR="00206DD1" w:rsidRPr="008C3CF8" w14:paraId="4434E27B" w14:textId="77777777" w:rsidTr="003E161B">
        <w:trPr>
          <w:trHeight w:val="769"/>
        </w:trPr>
        <w:tc>
          <w:tcPr>
            <w:tcW w:w="2552" w:type="dxa"/>
            <w:tcBorders>
              <w:top w:val="nil"/>
              <w:left w:val="single" w:sz="4" w:space="0" w:color="auto"/>
              <w:bottom w:val="single" w:sz="4" w:space="0" w:color="auto"/>
              <w:right w:val="single" w:sz="4" w:space="0" w:color="auto"/>
            </w:tcBorders>
            <w:shd w:val="clear" w:color="auto" w:fill="auto"/>
            <w:hideMark/>
          </w:tcPr>
          <w:p w14:paraId="28235705" w14:textId="77777777" w:rsidR="00206DD1" w:rsidRPr="008C3CF8" w:rsidRDefault="00206DD1" w:rsidP="003E161B">
            <w:pPr>
              <w:jc w:val="left"/>
              <w:rPr>
                <w:sz w:val="20"/>
                <w:szCs w:val="20"/>
                <w:lang w:val="en-CA" w:eastAsia="en-CA"/>
              </w:rPr>
            </w:pPr>
            <w:r w:rsidRPr="008C3CF8">
              <w:rPr>
                <w:sz w:val="20"/>
                <w:szCs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6ECE16C2" w14:textId="77777777" w:rsidR="00206DD1" w:rsidRPr="008C3CF8" w:rsidRDefault="00206DD1" w:rsidP="003E161B">
            <w:pPr>
              <w:jc w:val="left"/>
              <w:rPr>
                <w:sz w:val="20"/>
                <w:szCs w:val="20"/>
                <w:lang w:val="en-CA" w:eastAsia="en-CA"/>
              </w:rPr>
            </w:pPr>
            <w:r w:rsidRPr="008C3CF8">
              <w:rPr>
                <w:sz w:val="20"/>
                <w:szCs w:val="20"/>
                <w:lang w:val="en-CA" w:eastAsia="en-CA"/>
              </w:rPr>
              <w:t>Replacement of refrigerant CFC-12 with isobutane and foam blowing agent CFC</w:t>
            </w:r>
            <w:r w:rsidRPr="008C3CF8">
              <w:rPr>
                <w:sz w:val="20"/>
                <w:szCs w:val="20"/>
                <w:lang w:val="en-CA" w:eastAsia="en-CA"/>
              </w:rPr>
              <w:noBreakHyphen/>
              <w:t>11 with cyclopentane in the manufacture of domestic refrigerators and chest freezers at Light Industries Company (IRQ/REF/57/INV/07)</w:t>
            </w:r>
          </w:p>
        </w:tc>
        <w:tc>
          <w:tcPr>
            <w:tcW w:w="2038" w:type="dxa"/>
            <w:tcBorders>
              <w:top w:val="nil"/>
              <w:left w:val="nil"/>
              <w:bottom w:val="single" w:sz="4" w:space="0" w:color="auto"/>
              <w:right w:val="single" w:sz="4" w:space="0" w:color="auto"/>
            </w:tcBorders>
            <w:shd w:val="clear" w:color="auto" w:fill="auto"/>
            <w:hideMark/>
          </w:tcPr>
          <w:p w14:paraId="734BF64D" w14:textId="77777777" w:rsidR="00206DD1" w:rsidRPr="00BD6A23" w:rsidRDefault="00206DD1" w:rsidP="003E161B">
            <w:pPr>
              <w:jc w:val="left"/>
              <w:rPr>
                <w:sz w:val="20"/>
                <w:szCs w:val="20"/>
                <w:lang w:val="en-CA" w:eastAsia="en-CA"/>
              </w:rPr>
            </w:pPr>
            <w:r w:rsidRPr="00BD6A23">
              <w:rPr>
                <w:sz w:val="20"/>
                <w:szCs w:val="20"/>
                <w:lang w:val="en-CA" w:eastAsia="en-CA"/>
              </w:rPr>
              <w:t>UNIDO</w:t>
            </w:r>
          </w:p>
        </w:tc>
      </w:tr>
      <w:tr w:rsidR="00206DD1" w:rsidRPr="008C3CF8" w14:paraId="789C5698" w14:textId="77777777" w:rsidTr="003E161B">
        <w:trPr>
          <w:trHeight w:val="116"/>
        </w:trPr>
        <w:tc>
          <w:tcPr>
            <w:tcW w:w="2552" w:type="dxa"/>
            <w:tcBorders>
              <w:top w:val="nil"/>
              <w:left w:val="single" w:sz="4" w:space="0" w:color="auto"/>
              <w:bottom w:val="single" w:sz="4" w:space="0" w:color="auto"/>
              <w:right w:val="single" w:sz="4" w:space="0" w:color="auto"/>
            </w:tcBorders>
            <w:shd w:val="clear" w:color="auto" w:fill="auto"/>
            <w:hideMark/>
          </w:tcPr>
          <w:p w14:paraId="3BE161EC" w14:textId="77777777" w:rsidR="00206DD1" w:rsidRPr="008C3CF8" w:rsidRDefault="00206DD1" w:rsidP="003E161B">
            <w:pPr>
              <w:jc w:val="left"/>
              <w:rPr>
                <w:sz w:val="20"/>
                <w:szCs w:val="20"/>
                <w:lang w:val="en-CA" w:eastAsia="en-CA"/>
              </w:rPr>
            </w:pPr>
            <w:r w:rsidRPr="008C3CF8">
              <w:rPr>
                <w:sz w:val="20"/>
                <w:szCs w:val="20"/>
                <w:lang w:val="en-CA" w:eastAsia="en-CA"/>
              </w:rPr>
              <w:t>Iraq</w:t>
            </w:r>
          </w:p>
        </w:tc>
        <w:tc>
          <w:tcPr>
            <w:tcW w:w="4908" w:type="dxa"/>
            <w:tcBorders>
              <w:top w:val="nil"/>
              <w:left w:val="nil"/>
              <w:bottom w:val="single" w:sz="4" w:space="0" w:color="auto"/>
              <w:right w:val="single" w:sz="4" w:space="0" w:color="auto"/>
            </w:tcBorders>
            <w:shd w:val="clear" w:color="auto" w:fill="auto"/>
            <w:hideMark/>
          </w:tcPr>
          <w:p w14:paraId="50768163"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6D4E86F5" w14:textId="77777777" w:rsidR="00206DD1" w:rsidRPr="00BD6A23" w:rsidRDefault="00206DD1" w:rsidP="003E161B">
            <w:pPr>
              <w:jc w:val="left"/>
              <w:rPr>
                <w:sz w:val="20"/>
                <w:szCs w:val="20"/>
                <w:lang w:val="en-CA" w:eastAsia="en-CA"/>
              </w:rPr>
            </w:pPr>
            <w:r w:rsidRPr="00BD6A23">
              <w:rPr>
                <w:sz w:val="20"/>
                <w:szCs w:val="20"/>
                <w:lang w:val="en-CA" w:eastAsia="en-CA"/>
              </w:rPr>
              <w:t>UNEP/UNIDO</w:t>
            </w:r>
          </w:p>
        </w:tc>
      </w:tr>
      <w:tr w:rsidR="00206DD1" w:rsidRPr="008C3CF8" w14:paraId="1F9D9EE8" w14:textId="77777777" w:rsidTr="003E161B">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20B2ED26" w14:textId="77777777" w:rsidR="00206DD1" w:rsidRPr="008C3CF8" w:rsidRDefault="00206DD1" w:rsidP="003E161B">
            <w:pPr>
              <w:jc w:val="left"/>
              <w:rPr>
                <w:sz w:val="20"/>
                <w:szCs w:val="20"/>
                <w:lang w:val="en-CA" w:eastAsia="en-CA"/>
              </w:rPr>
            </w:pPr>
            <w:r w:rsidRPr="008C3CF8">
              <w:rPr>
                <w:sz w:val="20"/>
                <w:szCs w:val="20"/>
                <w:lang w:val="en-CA" w:eastAsia="en-CA"/>
              </w:rPr>
              <w:t>Maldives</w:t>
            </w:r>
          </w:p>
        </w:tc>
        <w:tc>
          <w:tcPr>
            <w:tcW w:w="4908" w:type="dxa"/>
            <w:tcBorders>
              <w:top w:val="nil"/>
              <w:left w:val="nil"/>
              <w:bottom w:val="single" w:sz="4" w:space="0" w:color="auto"/>
              <w:right w:val="single" w:sz="4" w:space="0" w:color="auto"/>
            </w:tcBorders>
            <w:shd w:val="clear" w:color="auto" w:fill="auto"/>
            <w:hideMark/>
          </w:tcPr>
          <w:p w14:paraId="0B407BE3"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43DD65F7" w14:textId="77777777" w:rsidR="00206DD1" w:rsidRPr="00BD6A23" w:rsidRDefault="00206DD1" w:rsidP="003E161B">
            <w:pPr>
              <w:jc w:val="left"/>
              <w:rPr>
                <w:sz w:val="20"/>
                <w:szCs w:val="20"/>
                <w:lang w:val="en-CA" w:eastAsia="en-CA"/>
              </w:rPr>
            </w:pPr>
            <w:r w:rsidRPr="00BD6A23">
              <w:rPr>
                <w:sz w:val="20"/>
                <w:szCs w:val="20"/>
                <w:lang w:val="en-CA" w:eastAsia="en-CA"/>
              </w:rPr>
              <w:t>UNEP/UNDP</w:t>
            </w:r>
          </w:p>
        </w:tc>
      </w:tr>
      <w:tr w:rsidR="00206DD1" w:rsidRPr="008C3CF8" w14:paraId="448CB834" w14:textId="77777777" w:rsidTr="003E161B">
        <w:trPr>
          <w:trHeight w:val="67"/>
        </w:trPr>
        <w:tc>
          <w:tcPr>
            <w:tcW w:w="2552" w:type="dxa"/>
            <w:tcBorders>
              <w:top w:val="nil"/>
              <w:left w:val="single" w:sz="4" w:space="0" w:color="auto"/>
              <w:bottom w:val="single" w:sz="4" w:space="0" w:color="auto"/>
              <w:right w:val="single" w:sz="4" w:space="0" w:color="auto"/>
            </w:tcBorders>
            <w:shd w:val="clear" w:color="auto" w:fill="auto"/>
            <w:hideMark/>
          </w:tcPr>
          <w:p w14:paraId="7CE5EC84" w14:textId="77777777" w:rsidR="00206DD1" w:rsidRPr="008C3CF8" w:rsidRDefault="00206DD1" w:rsidP="003E161B">
            <w:pPr>
              <w:jc w:val="left"/>
              <w:rPr>
                <w:sz w:val="20"/>
                <w:szCs w:val="20"/>
                <w:lang w:val="en-CA" w:eastAsia="en-CA"/>
              </w:rPr>
            </w:pPr>
            <w:r w:rsidRPr="008C3CF8">
              <w:rPr>
                <w:sz w:val="20"/>
                <w:szCs w:val="20"/>
                <w:lang w:val="en-CA" w:eastAsia="en-CA"/>
              </w:rPr>
              <w:t>Tunisia</w:t>
            </w:r>
          </w:p>
        </w:tc>
        <w:tc>
          <w:tcPr>
            <w:tcW w:w="4908" w:type="dxa"/>
            <w:tcBorders>
              <w:top w:val="nil"/>
              <w:left w:val="nil"/>
              <w:bottom w:val="single" w:sz="4" w:space="0" w:color="auto"/>
              <w:right w:val="single" w:sz="4" w:space="0" w:color="auto"/>
            </w:tcBorders>
            <w:shd w:val="clear" w:color="auto" w:fill="auto"/>
            <w:hideMark/>
          </w:tcPr>
          <w:p w14:paraId="1BAF73AC"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34F560BB" w14:textId="77777777" w:rsidR="00206DD1" w:rsidRPr="00BD6A23" w:rsidRDefault="00206DD1" w:rsidP="003E161B">
            <w:pPr>
              <w:jc w:val="left"/>
              <w:rPr>
                <w:sz w:val="20"/>
                <w:szCs w:val="20"/>
                <w:lang w:val="en-CA" w:eastAsia="en-CA"/>
              </w:rPr>
            </w:pPr>
            <w:r w:rsidRPr="00BD6A23">
              <w:rPr>
                <w:sz w:val="20"/>
                <w:szCs w:val="20"/>
                <w:lang w:val="en-CA" w:eastAsia="en-CA"/>
              </w:rPr>
              <w:t>UNIDO/UNEP/France</w:t>
            </w:r>
          </w:p>
        </w:tc>
      </w:tr>
      <w:tr w:rsidR="00206DD1" w:rsidRPr="008C3CF8" w14:paraId="06B09115" w14:textId="77777777" w:rsidTr="003E161B">
        <w:trPr>
          <w:trHeight w:val="58"/>
        </w:trPr>
        <w:tc>
          <w:tcPr>
            <w:tcW w:w="2552" w:type="dxa"/>
            <w:tcBorders>
              <w:top w:val="nil"/>
              <w:left w:val="single" w:sz="4" w:space="0" w:color="auto"/>
              <w:bottom w:val="single" w:sz="4" w:space="0" w:color="auto"/>
              <w:right w:val="single" w:sz="4" w:space="0" w:color="auto"/>
            </w:tcBorders>
            <w:shd w:val="clear" w:color="auto" w:fill="auto"/>
            <w:hideMark/>
          </w:tcPr>
          <w:p w14:paraId="65838DA9" w14:textId="77777777" w:rsidR="00206DD1" w:rsidRPr="008C3CF8" w:rsidRDefault="00206DD1" w:rsidP="003E161B">
            <w:pPr>
              <w:jc w:val="left"/>
              <w:rPr>
                <w:sz w:val="20"/>
                <w:szCs w:val="20"/>
                <w:lang w:val="en-CA" w:eastAsia="en-CA"/>
              </w:rPr>
            </w:pPr>
            <w:r w:rsidRPr="008C3CF8">
              <w:rPr>
                <w:sz w:val="20"/>
                <w:szCs w:val="20"/>
                <w:lang w:val="en-CA" w:eastAsia="en-CA"/>
              </w:rPr>
              <w:t>Zimbabwe</w:t>
            </w:r>
          </w:p>
        </w:tc>
        <w:tc>
          <w:tcPr>
            <w:tcW w:w="4908" w:type="dxa"/>
            <w:tcBorders>
              <w:top w:val="nil"/>
              <w:left w:val="nil"/>
              <w:bottom w:val="single" w:sz="4" w:space="0" w:color="auto"/>
              <w:right w:val="single" w:sz="4" w:space="0" w:color="auto"/>
            </w:tcBorders>
            <w:shd w:val="clear" w:color="auto" w:fill="auto"/>
            <w:hideMark/>
          </w:tcPr>
          <w:p w14:paraId="02DE8662" w14:textId="77777777" w:rsidR="00206DD1" w:rsidRPr="008C3CF8" w:rsidRDefault="00206DD1" w:rsidP="003E161B">
            <w:pPr>
              <w:jc w:val="left"/>
              <w:rPr>
                <w:sz w:val="20"/>
                <w:szCs w:val="20"/>
                <w:lang w:val="en-CA" w:eastAsia="en-CA"/>
              </w:rPr>
            </w:pPr>
            <w:r w:rsidRPr="008C3CF8">
              <w:rPr>
                <w:sz w:val="20"/>
                <w:szCs w:val="20"/>
                <w:lang w:val="en-CA" w:eastAsia="en-CA"/>
              </w:rPr>
              <w:t>HCFC phase</w:t>
            </w:r>
            <w:r>
              <w:rPr>
                <w:sz w:val="20"/>
                <w:szCs w:val="20"/>
                <w:lang w:val="en-CA" w:eastAsia="en-CA"/>
              </w:rPr>
              <w:t>-o</w:t>
            </w:r>
            <w:r w:rsidRPr="008C3CF8">
              <w:rPr>
                <w:sz w:val="20"/>
                <w:szCs w:val="20"/>
                <w:lang w:val="en-CA" w:eastAsia="en-CA"/>
              </w:rPr>
              <w:t>ut plan (stage I)</w:t>
            </w:r>
          </w:p>
        </w:tc>
        <w:tc>
          <w:tcPr>
            <w:tcW w:w="2038" w:type="dxa"/>
            <w:tcBorders>
              <w:top w:val="nil"/>
              <w:left w:val="nil"/>
              <w:bottom w:val="single" w:sz="4" w:space="0" w:color="auto"/>
              <w:right w:val="single" w:sz="4" w:space="0" w:color="auto"/>
            </w:tcBorders>
            <w:shd w:val="clear" w:color="auto" w:fill="auto"/>
            <w:hideMark/>
          </w:tcPr>
          <w:p w14:paraId="2DD605FD" w14:textId="77777777" w:rsidR="00206DD1" w:rsidRPr="00BD6A23" w:rsidRDefault="00206DD1" w:rsidP="003E161B">
            <w:pPr>
              <w:jc w:val="left"/>
              <w:rPr>
                <w:sz w:val="20"/>
                <w:szCs w:val="20"/>
                <w:lang w:val="en-CA" w:eastAsia="en-CA"/>
              </w:rPr>
            </w:pPr>
            <w:r w:rsidRPr="00BD6A23">
              <w:rPr>
                <w:sz w:val="20"/>
                <w:szCs w:val="20"/>
                <w:lang w:val="en-CA" w:eastAsia="en-CA"/>
              </w:rPr>
              <w:t>Germany</w:t>
            </w:r>
          </w:p>
        </w:tc>
      </w:tr>
    </w:tbl>
    <w:p w14:paraId="3EBA98C3" w14:textId="77777777" w:rsidR="00206DD1" w:rsidRPr="008C3CF8" w:rsidRDefault="00206DD1" w:rsidP="00206DD1">
      <w:pPr>
        <w:widowControl w:val="0"/>
        <w:spacing w:after="240"/>
        <w:jc w:val="center"/>
        <w:rPr>
          <w:b/>
          <w:lang w:val="en-CA"/>
        </w:rPr>
      </w:pPr>
    </w:p>
    <w:p w14:paraId="17834B48" w14:textId="77777777" w:rsidR="00206DD1" w:rsidRPr="008C3CF8" w:rsidRDefault="00206DD1" w:rsidP="00206DD1">
      <w:pPr>
        <w:widowControl w:val="0"/>
        <w:spacing w:after="240"/>
        <w:jc w:val="center"/>
        <w:rPr>
          <w:b/>
          <w:lang w:val="en-CA"/>
        </w:rPr>
      </w:pPr>
    </w:p>
    <w:p w14:paraId="22EBC5DA" w14:textId="77777777" w:rsidR="00206DD1" w:rsidRPr="008C3CF8" w:rsidRDefault="00206DD1" w:rsidP="00206DD1">
      <w:pPr>
        <w:widowControl w:val="0"/>
        <w:spacing w:after="240"/>
        <w:rPr>
          <w:sz w:val="20"/>
          <w:szCs w:val="20"/>
          <w:lang w:val="en-CA"/>
        </w:rPr>
      </w:pPr>
    </w:p>
    <w:p w14:paraId="4A11F49E" w14:textId="77777777" w:rsidR="00206DD1" w:rsidRPr="008C3CF8" w:rsidRDefault="00206DD1" w:rsidP="00206DD1">
      <w:pPr>
        <w:widowControl w:val="0"/>
        <w:spacing w:after="240"/>
        <w:jc w:val="center"/>
        <w:rPr>
          <w:b/>
          <w:lang w:val="en-CA"/>
        </w:rPr>
      </w:pPr>
    </w:p>
    <w:p w14:paraId="2DE2229F" w14:textId="77777777" w:rsidR="00206DD1" w:rsidRPr="008C3CF8" w:rsidRDefault="00206DD1" w:rsidP="00206DD1">
      <w:pPr>
        <w:widowControl w:val="0"/>
        <w:spacing w:after="240"/>
        <w:jc w:val="center"/>
        <w:rPr>
          <w:b/>
          <w:lang w:val="en-CA"/>
        </w:rPr>
        <w:sectPr w:rsidR="00206DD1" w:rsidRPr="008C3CF8" w:rsidSect="002F2E98">
          <w:headerReference w:type="first" r:id="rId29"/>
          <w:footerReference w:type="first" r:id="rId30"/>
          <w:pgSz w:w="12240" w:h="15840" w:code="1"/>
          <w:pgMar w:top="720" w:right="1440" w:bottom="864" w:left="1440" w:header="720" w:footer="475" w:gutter="0"/>
          <w:pgNumType w:start="1"/>
          <w:cols w:space="720"/>
          <w:titlePg/>
        </w:sectPr>
      </w:pPr>
    </w:p>
    <w:p w14:paraId="575703B4" w14:textId="77777777" w:rsidR="00206DD1" w:rsidRPr="008C3CF8" w:rsidRDefault="00206DD1" w:rsidP="00206DD1">
      <w:pPr>
        <w:widowControl w:val="0"/>
        <w:spacing w:after="240"/>
        <w:jc w:val="center"/>
        <w:rPr>
          <w:b/>
          <w:lang w:val="en-CA"/>
        </w:rPr>
      </w:pPr>
      <w:r w:rsidRPr="008C3CF8">
        <w:rPr>
          <w:b/>
          <w:lang w:val="en-CA"/>
        </w:rPr>
        <w:t>Annex V</w:t>
      </w:r>
    </w:p>
    <w:p w14:paraId="4035F758" w14:textId="77777777" w:rsidR="00206DD1" w:rsidRPr="008C3CF8" w:rsidRDefault="00206DD1" w:rsidP="00206DD1">
      <w:pPr>
        <w:widowControl w:val="0"/>
        <w:spacing w:after="240"/>
        <w:jc w:val="center"/>
        <w:rPr>
          <w:b/>
          <w:lang w:val="en-CA"/>
        </w:rPr>
      </w:pPr>
      <w:r w:rsidRPr="008C3CF8">
        <w:rPr>
          <w:b/>
          <w:lang w:val="en-CA"/>
        </w:rPr>
        <w:t xml:space="preserve">OUTSTANDING </w:t>
      </w:r>
      <w:r w:rsidRPr="00BF17D1">
        <w:rPr>
          <w:b/>
          <w:lang w:val="en-CA"/>
        </w:rPr>
        <w:t>MULTI-YEAR AGREEMENT (MYA) PROJECT COMPLETION REPORTS</w:t>
      </w:r>
    </w:p>
    <w:tbl>
      <w:tblPr>
        <w:tblW w:w="9356" w:type="dxa"/>
        <w:tblInd w:w="-5" w:type="dxa"/>
        <w:tblLook w:val="04A0" w:firstRow="1" w:lastRow="0" w:firstColumn="1" w:lastColumn="0" w:noHBand="0" w:noVBand="1"/>
      </w:tblPr>
      <w:tblGrid>
        <w:gridCol w:w="1843"/>
        <w:gridCol w:w="3969"/>
        <w:gridCol w:w="3544"/>
      </w:tblGrid>
      <w:tr w:rsidR="00206DD1" w:rsidRPr="008C3CF8" w14:paraId="32697F71" w14:textId="77777777" w:rsidTr="003E161B">
        <w:trPr>
          <w:trHeight w:val="210"/>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715EB479" w14:textId="77777777" w:rsidR="00206DD1" w:rsidRPr="008C3CF8" w:rsidRDefault="00206DD1" w:rsidP="003E161B">
            <w:pPr>
              <w:jc w:val="center"/>
              <w:rPr>
                <w:b/>
                <w:bCs/>
                <w:sz w:val="20"/>
                <w:szCs w:val="20"/>
                <w:lang w:val="en-CA" w:eastAsia="en-CA"/>
              </w:rPr>
            </w:pPr>
            <w:r w:rsidRPr="008C3CF8">
              <w:rPr>
                <w:b/>
                <w:bCs/>
                <w:sz w:val="20"/>
                <w:szCs w:val="20"/>
                <w:lang w:val="en-CA" w:eastAsia="en-CA"/>
              </w:rPr>
              <w:t>Country</w:t>
            </w:r>
          </w:p>
        </w:tc>
        <w:tc>
          <w:tcPr>
            <w:tcW w:w="3969" w:type="dxa"/>
            <w:tcBorders>
              <w:top w:val="single" w:sz="4" w:space="0" w:color="auto"/>
              <w:left w:val="nil"/>
              <w:bottom w:val="single" w:sz="4" w:space="0" w:color="auto"/>
              <w:right w:val="single" w:sz="4" w:space="0" w:color="auto"/>
            </w:tcBorders>
            <w:shd w:val="clear" w:color="auto" w:fill="auto"/>
            <w:hideMark/>
          </w:tcPr>
          <w:p w14:paraId="593E6710" w14:textId="77777777" w:rsidR="00206DD1" w:rsidRPr="008C3CF8" w:rsidRDefault="00206DD1" w:rsidP="003E161B">
            <w:pPr>
              <w:jc w:val="center"/>
              <w:rPr>
                <w:b/>
                <w:bCs/>
                <w:sz w:val="20"/>
                <w:szCs w:val="20"/>
                <w:lang w:val="en-CA" w:eastAsia="en-CA"/>
              </w:rPr>
            </w:pPr>
            <w:r w:rsidRPr="008C3CF8">
              <w:rPr>
                <w:b/>
                <w:bCs/>
                <w:sz w:val="20"/>
                <w:szCs w:val="20"/>
                <w:lang w:val="en-CA" w:eastAsia="en-CA"/>
              </w:rPr>
              <w:t xml:space="preserve">MYA </w:t>
            </w:r>
            <w:r>
              <w:rPr>
                <w:b/>
                <w:bCs/>
                <w:sz w:val="20"/>
                <w:szCs w:val="20"/>
                <w:lang w:val="en-CA" w:eastAsia="en-CA"/>
              </w:rPr>
              <w:t>s</w:t>
            </w:r>
            <w:r w:rsidRPr="008C3CF8">
              <w:rPr>
                <w:b/>
                <w:bCs/>
                <w:sz w:val="20"/>
                <w:szCs w:val="20"/>
                <w:lang w:val="en-CA" w:eastAsia="en-CA"/>
              </w:rPr>
              <w:t>ector/</w:t>
            </w:r>
            <w:r>
              <w:rPr>
                <w:b/>
                <w:bCs/>
                <w:sz w:val="20"/>
                <w:szCs w:val="20"/>
                <w:lang w:val="en-CA" w:eastAsia="en-CA"/>
              </w:rPr>
              <w:t>t</w:t>
            </w:r>
            <w:r w:rsidRPr="008C3CF8">
              <w:rPr>
                <w:b/>
                <w:bCs/>
                <w:sz w:val="20"/>
                <w:szCs w:val="20"/>
                <w:lang w:val="en-CA" w:eastAsia="en-CA"/>
              </w:rPr>
              <w:t>itle</w:t>
            </w:r>
          </w:p>
        </w:tc>
        <w:tc>
          <w:tcPr>
            <w:tcW w:w="3544" w:type="dxa"/>
            <w:tcBorders>
              <w:top w:val="single" w:sz="4" w:space="0" w:color="auto"/>
              <w:left w:val="nil"/>
              <w:bottom w:val="single" w:sz="4" w:space="0" w:color="auto"/>
              <w:right w:val="single" w:sz="4" w:space="0" w:color="auto"/>
            </w:tcBorders>
            <w:shd w:val="clear" w:color="auto" w:fill="auto"/>
            <w:hideMark/>
          </w:tcPr>
          <w:p w14:paraId="4A04BA3C" w14:textId="77777777" w:rsidR="00206DD1" w:rsidRPr="008C3CF8" w:rsidRDefault="00206DD1" w:rsidP="003E161B">
            <w:pPr>
              <w:jc w:val="center"/>
              <w:rPr>
                <w:b/>
                <w:bCs/>
                <w:sz w:val="20"/>
                <w:szCs w:val="20"/>
                <w:lang w:val="en-CA" w:eastAsia="en-CA"/>
              </w:rPr>
            </w:pPr>
            <w:r w:rsidRPr="008C3CF8">
              <w:rPr>
                <w:b/>
                <w:bCs/>
                <w:sz w:val="20"/>
                <w:szCs w:val="20"/>
                <w:lang w:val="en-CA" w:eastAsia="en-CA"/>
              </w:rPr>
              <w:t>Lead agency</w:t>
            </w:r>
            <w:r>
              <w:rPr>
                <w:b/>
                <w:bCs/>
                <w:sz w:val="20"/>
                <w:szCs w:val="20"/>
                <w:lang w:val="en-CA" w:eastAsia="en-CA"/>
              </w:rPr>
              <w:t>/c</w:t>
            </w:r>
            <w:r w:rsidRPr="008C3CF8">
              <w:rPr>
                <w:b/>
                <w:bCs/>
                <w:sz w:val="20"/>
                <w:szCs w:val="20"/>
                <w:lang w:val="en-CA" w:eastAsia="en-CA"/>
              </w:rPr>
              <w:t>ooperating agency</w:t>
            </w:r>
          </w:p>
        </w:tc>
      </w:tr>
      <w:tr w:rsidR="00206DD1" w:rsidRPr="008C3CF8" w14:paraId="0898F227"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144ADE41" w14:textId="77777777" w:rsidR="00206DD1" w:rsidRPr="008C3CF8" w:rsidRDefault="00206DD1" w:rsidP="003E161B">
            <w:pPr>
              <w:jc w:val="left"/>
              <w:rPr>
                <w:sz w:val="20"/>
                <w:szCs w:val="20"/>
                <w:lang w:val="en-CA" w:eastAsia="en-CA"/>
              </w:rPr>
            </w:pPr>
            <w:r w:rsidRPr="008C3CF8">
              <w:rPr>
                <w:sz w:val="20"/>
                <w:szCs w:val="20"/>
                <w:lang w:val="en-CA" w:eastAsia="en-CA"/>
              </w:rPr>
              <w:t>Argentina</w:t>
            </w:r>
          </w:p>
        </w:tc>
        <w:tc>
          <w:tcPr>
            <w:tcW w:w="3969" w:type="dxa"/>
            <w:tcBorders>
              <w:top w:val="nil"/>
              <w:left w:val="nil"/>
              <w:bottom w:val="single" w:sz="4" w:space="0" w:color="auto"/>
              <w:right w:val="single" w:sz="4" w:space="0" w:color="auto"/>
            </w:tcBorders>
            <w:shd w:val="clear" w:color="auto" w:fill="auto"/>
            <w:noWrap/>
            <w:hideMark/>
          </w:tcPr>
          <w:p w14:paraId="173D330A" w14:textId="77777777" w:rsidR="00206DD1" w:rsidRPr="008C3CF8" w:rsidRDefault="00206DD1" w:rsidP="003E161B">
            <w:pPr>
              <w:jc w:val="left"/>
              <w:rPr>
                <w:sz w:val="20"/>
                <w:szCs w:val="20"/>
                <w:lang w:val="en-CA" w:eastAsia="en-CA"/>
              </w:rPr>
            </w:pPr>
            <w:r w:rsidRPr="008C3CF8">
              <w:rPr>
                <w:sz w:val="20"/>
                <w:szCs w:val="20"/>
                <w:lang w:val="en-CA" w:eastAsia="en-CA"/>
              </w:rPr>
              <w:t xml:space="preserve">CFC </w:t>
            </w:r>
            <w:r>
              <w:rPr>
                <w:sz w:val="20"/>
                <w:szCs w:val="20"/>
                <w:lang w:val="en-CA" w:eastAsia="en-CA"/>
              </w:rPr>
              <w:t>p</w:t>
            </w:r>
            <w:r w:rsidRPr="008C3CF8">
              <w:rPr>
                <w:sz w:val="20"/>
                <w:szCs w:val="20"/>
                <w:lang w:val="en-CA" w:eastAsia="en-CA"/>
              </w:rPr>
              <w:t>roduction</w:t>
            </w:r>
          </w:p>
        </w:tc>
        <w:tc>
          <w:tcPr>
            <w:tcW w:w="3544" w:type="dxa"/>
            <w:tcBorders>
              <w:top w:val="nil"/>
              <w:left w:val="nil"/>
              <w:bottom w:val="single" w:sz="4" w:space="0" w:color="auto"/>
              <w:right w:val="single" w:sz="4" w:space="0" w:color="auto"/>
            </w:tcBorders>
            <w:shd w:val="clear" w:color="auto" w:fill="auto"/>
            <w:noWrap/>
            <w:vAlign w:val="bottom"/>
            <w:hideMark/>
          </w:tcPr>
          <w:p w14:paraId="21DBCECA" w14:textId="77777777" w:rsidR="00206DD1" w:rsidRPr="00A16947" w:rsidRDefault="00206DD1" w:rsidP="003E161B">
            <w:pPr>
              <w:jc w:val="left"/>
              <w:rPr>
                <w:color w:val="000000"/>
                <w:sz w:val="20"/>
                <w:szCs w:val="20"/>
                <w:lang w:val="en-CA" w:eastAsia="en-CA"/>
              </w:rPr>
            </w:pPr>
            <w:r w:rsidRPr="00A16947">
              <w:rPr>
                <w:color w:val="000000"/>
                <w:sz w:val="20"/>
                <w:szCs w:val="20"/>
                <w:lang w:val="en-CA" w:eastAsia="en-CA"/>
              </w:rPr>
              <w:t>World Bank</w:t>
            </w:r>
          </w:p>
        </w:tc>
      </w:tr>
      <w:tr w:rsidR="00206DD1" w:rsidRPr="008C3CF8" w14:paraId="3BBBF32E"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E8E82AE" w14:textId="77777777" w:rsidR="00206DD1" w:rsidRPr="008C3CF8" w:rsidRDefault="00206DD1" w:rsidP="003E161B">
            <w:pPr>
              <w:jc w:val="left"/>
              <w:rPr>
                <w:sz w:val="20"/>
                <w:szCs w:val="20"/>
                <w:lang w:val="en-CA" w:eastAsia="en-CA"/>
              </w:rPr>
            </w:pPr>
            <w:r w:rsidRPr="008C3CF8">
              <w:rPr>
                <w:sz w:val="20"/>
                <w:szCs w:val="20"/>
                <w:lang w:val="en-CA" w:eastAsia="en-CA"/>
              </w:rPr>
              <w:t>Bahamas</w:t>
            </w:r>
          </w:p>
        </w:tc>
        <w:tc>
          <w:tcPr>
            <w:tcW w:w="3969" w:type="dxa"/>
            <w:tcBorders>
              <w:top w:val="nil"/>
              <w:left w:val="nil"/>
              <w:bottom w:val="single" w:sz="4" w:space="0" w:color="auto"/>
              <w:right w:val="single" w:sz="4" w:space="0" w:color="auto"/>
            </w:tcBorders>
            <w:shd w:val="clear" w:color="auto" w:fill="auto"/>
            <w:noWrap/>
            <w:hideMark/>
          </w:tcPr>
          <w:p w14:paraId="6C38361C" w14:textId="77777777" w:rsidR="00206DD1" w:rsidRPr="008C3CF8" w:rsidRDefault="00206DD1" w:rsidP="003E161B">
            <w:pPr>
              <w:jc w:val="left"/>
              <w:rPr>
                <w:sz w:val="20"/>
                <w:szCs w:val="20"/>
                <w:lang w:val="en-CA" w:eastAsia="en-CA"/>
              </w:rPr>
            </w:pPr>
            <w:r w:rsidRPr="008C3CF8">
              <w:rPr>
                <w:sz w:val="20"/>
                <w:szCs w:val="20"/>
                <w:lang w:val="en-CA" w:eastAsia="en-CA"/>
              </w:rPr>
              <w:t>CFC phase</w:t>
            </w:r>
            <w:r>
              <w:rPr>
                <w:sz w:val="20"/>
                <w:szCs w:val="20"/>
                <w:lang w:val="en-CA" w:eastAsia="en-CA"/>
              </w:rPr>
              <w:t>-</w:t>
            </w:r>
            <w:r w:rsidRPr="008C3CF8">
              <w:rPr>
                <w:sz w:val="20"/>
                <w:szCs w:val="20"/>
                <w:lang w:val="en-CA" w:eastAsia="en-CA"/>
              </w:rPr>
              <w:t>out plan</w:t>
            </w:r>
          </w:p>
        </w:tc>
        <w:tc>
          <w:tcPr>
            <w:tcW w:w="3544" w:type="dxa"/>
            <w:tcBorders>
              <w:top w:val="nil"/>
              <w:left w:val="nil"/>
              <w:bottom w:val="single" w:sz="4" w:space="0" w:color="auto"/>
              <w:right w:val="single" w:sz="4" w:space="0" w:color="auto"/>
            </w:tcBorders>
            <w:shd w:val="clear" w:color="auto" w:fill="auto"/>
            <w:noWrap/>
            <w:vAlign w:val="bottom"/>
            <w:hideMark/>
          </w:tcPr>
          <w:p w14:paraId="4380B566" w14:textId="77777777" w:rsidR="00206DD1" w:rsidRPr="00A16947" w:rsidRDefault="00206DD1" w:rsidP="003E161B">
            <w:pPr>
              <w:jc w:val="left"/>
              <w:rPr>
                <w:color w:val="000000"/>
                <w:sz w:val="20"/>
                <w:szCs w:val="20"/>
                <w:lang w:val="en-CA" w:eastAsia="en-CA"/>
              </w:rPr>
            </w:pPr>
            <w:r w:rsidRPr="00A16947">
              <w:rPr>
                <w:color w:val="000000"/>
                <w:sz w:val="20"/>
                <w:szCs w:val="20"/>
                <w:lang w:val="en-CA" w:eastAsia="en-CA"/>
              </w:rPr>
              <w:t>World Bank</w:t>
            </w:r>
          </w:p>
        </w:tc>
      </w:tr>
      <w:tr w:rsidR="00206DD1" w:rsidRPr="008C3CF8" w14:paraId="2CB61EEE"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346CFF7B" w14:textId="77777777" w:rsidR="00206DD1" w:rsidRPr="008C3CF8" w:rsidRDefault="00206DD1" w:rsidP="003E161B">
            <w:pPr>
              <w:jc w:val="left"/>
              <w:rPr>
                <w:sz w:val="20"/>
                <w:szCs w:val="20"/>
                <w:lang w:val="en-CA" w:eastAsia="en-CA"/>
              </w:rPr>
            </w:pPr>
            <w:r w:rsidRPr="008C3CF8">
              <w:rPr>
                <w:sz w:val="20"/>
                <w:szCs w:val="20"/>
                <w:lang w:val="en-CA" w:eastAsia="en-CA"/>
              </w:rPr>
              <w:t>China</w:t>
            </w:r>
          </w:p>
        </w:tc>
        <w:tc>
          <w:tcPr>
            <w:tcW w:w="3969" w:type="dxa"/>
            <w:tcBorders>
              <w:top w:val="nil"/>
              <w:left w:val="nil"/>
              <w:bottom w:val="single" w:sz="4" w:space="0" w:color="auto"/>
              <w:right w:val="single" w:sz="4" w:space="0" w:color="auto"/>
            </w:tcBorders>
            <w:shd w:val="clear" w:color="auto" w:fill="auto"/>
            <w:noWrap/>
            <w:hideMark/>
          </w:tcPr>
          <w:p w14:paraId="5491EE5E" w14:textId="77777777" w:rsidR="00206DD1" w:rsidRPr="008C3CF8" w:rsidRDefault="00206DD1" w:rsidP="003E161B">
            <w:pPr>
              <w:jc w:val="left"/>
              <w:rPr>
                <w:sz w:val="20"/>
                <w:szCs w:val="20"/>
                <w:lang w:val="en-CA" w:eastAsia="en-CA"/>
              </w:rPr>
            </w:pPr>
            <w:r w:rsidRPr="008C3CF8">
              <w:rPr>
                <w:sz w:val="20"/>
                <w:szCs w:val="20"/>
                <w:lang w:val="en-CA" w:eastAsia="en-CA"/>
              </w:rPr>
              <w:t>CFC/CTC/</w:t>
            </w:r>
            <w:r>
              <w:rPr>
                <w:sz w:val="20"/>
                <w:szCs w:val="20"/>
                <w:lang w:val="en-CA" w:eastAsia="en-CA"/>
              </w:rPr>
              <w:t>h</w:t>
            </w:r>
            <w:r w:rsidRPr="008C3CF8">
              <w:rPr>
                <w:sz w:val="20"/>
                <w:szCs w:val="20"/>
                <w:lang w:val="en-CA" w:eastAsia="en-CA"/>
              </w:rPr>
              <w:t>alon accelerated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7D72806F" w14:textId="77777777" w:rsidR="00206DD1" w:rsidRPr="00A16947" w:rsidRDefault="00206DD1" w:rsidP="003E161B">
            <w:pPr>
              <w:jc w:val="left"/>
              <w:rPr>
                <w:color w:val="000000"/>
                <w:sz w:val="20"/>
                <w:szCs w:val="20"/>
                <w:lang w:val="en-CA" w:eastAsia="en-CA"/>
              </w:rPr>
            </w:pPr>
            <w:r w:rsidRPr="00A16947">
              <w:rPr>
                <w:color w:val="000000"/>
                <w:sz w:val="20"/>
                <w:szCs w:val="20"/>
                <w:lang w:val="en-CA" w:eastAsia="en-CA"/>
              </w:rPr>
              <w:t xml:space="preserve">World Bank/United States of America </w:t>
            </w:r>
          </w:p>
        </w:tc>
      </w:tr>
      <w:tr w:rsidR="00206DD1" w:rsidRPr="008C3CF8" w14:paraId="6A6EBE67"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61CD6CFF" w14:textId="77777777" w:rsidR="00206DD1" w:rsidRPr="008C3CF8" w:rsidRDefault="00206DD1" w:rsidP="003E161B">
            <w:pPr>
              <w:jc w:val="left"/>
              <w:rPr>
                <w:sz w:val="20"/>
                <w:szCs w:val="20"/>
                <w:lang w:val="en-CA" w:eastAsia="en-CA"/>
              </w:rPr>
            </w:pPr>
            <w:r w:rsidRPr="008C3CF8">
              <w:rPr>
                <w:sz w:val="20"/>
                <w:szCs w:val="20"/>
                <w:lang w:val="en-CA" w:eastAsia="en-CA"/>
              </w:rPr>
              <w:t>Costa Rica</w:t>
            </w:r>
          </w:p>
        </w:tc>
        <w:tc>
          <w:tcPr>
            <w:tcW w:w="3969" w:type="dxa"/>
            <w:tcBorders>
              <w:top w:val="nil"/>
              <w:left w:val="nil"/>
              <w:bottom w:val="single" w:sz="4" w:space="0" w:color="auto"/>
              <w:right w:val="single" w:sz="4" w:space="0" w:color="auto"/>
            </w:tcBorders>
            <w:shd w:val="clear" w:color="auto" w:fill="auto"/>
            <w:noWrap/>
            <w:hideMark/>
          </w:tcPr>
          <w:p w14:paraId="20DB58FE" w14:textId="77777777" w:rsidR="00206DD1" w:rsidRPr="008C3CF8" w:rsidRDefault="00206DD1" w:rsidP="003E161B">
            <w:pPr>
              <w:jc w:val="left"/>
              <w:rPr>
                <w:sz w:val="20"/>
                <w:szCs w:val="20"/>
                <w:lang w:val="en-CA" w:eastAsia="en-CA"/>
              </w:rPr>
            </w:pPr>
            <w:r w:rsidRPr="008C3CF8">
              <w:rPr>
                <w:sz w:val="20"/>
                <w:szCs w:val="20"/>
                <w:lang w:val="en-CA" w:eastAsia="en-CA"/>
              </w:rPr>
              <w:t xml:space="preserve">HCFC </w:t>
            </w:r>
            <w:r>
              <w:rPr>
                <w:sz w:val="20"/>
                <w:szCs w:val="20"/>
                <w:lang w:val="en-CA" w:eastAsia="en-CA"/>
              </w:rPr>
              <w:t>p</w:t>
            </w:r>
            <w:r w:rsidRPr="008C3CF8">
              <w:rPr>
                <w:sz w:val="20"/>
                <w:szCs w:val="20"/>
                <w:lang w:val="en-CA" w:eastAsia="en-CA"/>
              </w:rPr>
              <w:t>hase</w:t>
            </w:r>
            <w:r>
              <w:rPr>
                <w:sz w:val="20"/>
                <w:szCs w:val="20"/>
                <w:lang w:val="en-CA" w:eastAsia="en-CA"/>
              </w:rPr>
              <w:t>-out p</w:t>
            </w:r>
            <w:r w:rsidRPr="008C3CF8">
              <w:rPr>
                <w:sz w:val="20"/>
                <w:szCs w:val="20"/>
                <w:lang w:val="en-CA" w:eastAsia="en-CA"/>
              </w:rPr>
              <w:t>lan (</w:t>
            </w:r>
            <w:r>
              <w:rPr>
                <w:sz w:val="20"/>
                <w:szCs w:val="20"/>
                <w:lang w:val="en-CA" w:eastAsia="en-CA"/>
              </w:rPr>
              <w:t>s</w:t>
            </w:r>
            <w:r w:rsidRPr="008C3CF8">
              <w:rPr>
                <w:sz w:val="20"/>
                <w:szCs w:val="20"/>
                <w:lang w:val="en-CA" w:eastAsia="en-CA"/>
              </w:rPr>
              <w:t>tage I)</w:t>
            </w:r>
          </w:p>
        </w:tc>
        <w:tc>
          <w:tcPr>
            <w:tcW w:w="3544" w:type="dxa"/>
            <w:tcBorders>
              <w:top w:val="nil"/>
              <w:left w:val="nil"/>
              <w:bottom w:val="single" w:sz="4" w:space="0" w:color="auto"/>
              <w:right w:val="single" w:sz="4" w:space="0" w:color="auto"/>
            </w:tcBorders>
            <w:shd w:val="clear" w:color="auto" w:fill="auto"/>
            <w:noWrap/>
            <w:hideMark/>
          </w:tcPr>
          <w:p w14:paraId="19F1C066" w14:textId="77777777" w:rsidR="00206DD1" w:rsidRPr="00A16947" w:rsidRDefault="00206DD1" w:rsidP="003E161B">
            <w:pPr>
              <w:jc w:val="left"/>
              <w:rPr>
                <w:sz w:val="20"/>
                <w:szCs w:val="20"/>
                <w:lang w:val="en-CA" w:eastAsia="en-CA"/>
              </w:rPr>
            </w:pPr>
            <w:r w:rsidRPr="00A16947">
              <w:rPr>
                <w:sz w:val="20"/>
                <w:szCs w:val="20"/>
                <w:lang w:val="en-CA" w:eastAsia="en-CA"/>
              </w:rPr>
              <w:t>UNDP</w:t>
            </w:r>
          </w:p>
        </w:tc>
      </w:tr>
      <w:tr w:rsidR="00206DD1" w:rsidRPr="008C3CF8" w14:paraId="4D4BF9F4"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358B5BD9" w14:textId="77777777" w:rsidR="00206DD1" w:rsidRPr="008C3CF8" w:rsidRDefault="00206DD1" w:rsidP="003E161B">
            <w:pPr>
              <w:jc w:val="left"/>
              <w:rPr>
                <w:sz w:val="20"/>
                <w:szCs w:val="20"/>
                <w:lang w:val="en-CA" w:eastAsia="en-CA"/>
              </w:rPr>
            </w:pPr>
            <w:r w:rsidRPr="008C3CF8">
              <w:rPr>
                <w:sz w:val="20"/>
                <w:szCs w:val="20"/>
                <w:lang w:val="en-CA" w:eastAsia="en-CA"/>
              </w:rPr>
              <w:t>Philippines</w:t>
            </w:r>
          </w:p>
        </w:tc>
        <w:tc>
          <w:tcPr>
            <w:tcW w:w="3969" w:type="dxa"/>
            <w:tcBorders>
              <w:top w:val="nil"/>
              <w:left w:val="nil"/>
              <w:bottom w:val="single" w:sz="4" w:space="0" w:color="auto"/>
              <w:right w:val="single" w:sz="4" w:space="0" w:color="auto"/>
            </w:tcBorders>
            <w:shd w:val="clear" w:color="auto" w:fill="auto"/>
            <w:noWrap/>
            <w:hideMark/>
          </w:tcPr>
          <w:p w14:paraId="3E4F52EC" w14:textId="77777777" w:rsidR="00206DD1" w:rsidRPr="008C3CF8" w:rsidRDefault="00206DD1" w:rsidP="003E161B">
            <w:pPr>
              <w:jc w:val="left"/>
              <w:rPr>
                <w:sz w:val="20"/>
                <w:szCs w:val="20"/>
                <w:lang w:val="en-CA" w:eastAsia="en-CA"/>
              </w:rPr>
            </w:pPr>
            <w:r w:rsidRPr="008C3CF8">
              <w:rPr>
                <w:sz w:val="20"/>
                <w:szCs w:val="20"/>
                <w:lang w:val="en-CA" w:eastAsia="en-CA"/>
              </w:rPr>
              <w:t>CFC phase-out plan</w:t>
            </w:r>
          </w:p>
        </w:tc>
        <w:tc>
          <w:tcPr>
            <w:tcW w:w="3544" w:type="dxa"/>
            <w:tcBorders>
              <w:top w:val="nil"/>
              <w:left w:val="nil"/>
              <w:bottom w:val="single" w:sz="4" w:space="0" w:color="auto"/>
              <w:right w:val="single" w:sz="4" w:space="0" w:color="auto"/>
            </w:tcBorders>
            <w:shd w:val="clear" w:color="auto" w:fill="auto"/>
            <w:noWrap/>
            <w:vAlign w:val="bottom"/>
            <w:hideMark/>
          </w:tcPr>
          <w:p w14:paraId="042CFF54" w14:textId="77777777" w:rsidR="00206DD1" w:rsidRPr="00A16947" w:rsidRDefault="00206DD1" w:rsidP="003E161B">
            <w:pPr>
              <w:jc w:val="left"/>
              <w:rPr>
                <w:color w:val="000000"/>
                <w:sz w:val="20"/>
                <w:szCs w:val="20"/>
                <w:lang w:val="en-CA" w:eastAsia="en-CA"/>
              </w:rPr>
            </w:pPr>
            <w:r w:rsidRPr="00A16947">
              <w:rPr>
                <w:color w:val="000000"/>
                <w:sz w:val="20"/>
                <w:szCs w:val="20"/>
                <w:lang w:val="en-CA" w:eastAsia="en-CA"/>
              </w:rPr>
              <w:t>World Bank/Sweden/UNEP</w:t>
            </w:r>
          </w:p>
        </w:tc>
      </w:tr>
      <w:tr w:rsidR="00206DD1" w:rsidRPr="008C3CF8" w14:paraId="312246A5" w14:textId="77777777" w:rsidTr="003E161B">
        <w:trPr>
          <w:trHeight w:val="210"/>
        </w:trPr>
        <w:tc>
          <w:tcPr>
            <w:tcW w:w="1843" w:type="dxa"/>
            <w:tcBorders>
              <w:top w:val="nil"/>
              <w:left w:val="single" w:sz="4" w:space="0" w:color="auto"/>
              <w:bottom w:val="single" w:sz="4" w:space="0" w:color="auto"/>
              <w:right w:val="single" w:sz="4" w:space="0" w:color="auto"/>
            </w:tcBorders>
            <w:shd w:val="clear" w:color="auto" w:fill="auto"/>
            <w:noWrap/>
            <w:hideMark/>
          </w:tcPr>
          <w:p w14:paraId="76C0E792" w14:textId="77777777" w:rsidR="00206DD1" w:rsidRPr="008C3CF8" w:rsidRDefault="00206DD1" w:rsidP="003E161B">
            <w:pPr>
              <w:jc w:val="left"/>
              <w:rPr>
                <w:sz w:val="20"/>
                <w:szCs w:val="20"/>
                <w:lang w:val="en-CA" w:eastAsia="en-CA"/>
              </w:rPr>
            </w:pPr>
            <w:r w:rsidRPr="008C3CF8">
              <w:rPr>
                <w:sz w:val="20"/>
                <w:szCs w:val="20"/>
                <w:lang w:val="en-CA" w:eastAsia="en-CA"/>
              </w:rPr>
              <w:t>Yemen</w:t>
            </w:r>
          </w:p>
        </w:tc>
        <w:tc>
          <w:tcPr>
            <w:tcW w:w="3969" w:type="dxa"/>
            <w:tcBorders>
              <w:top w:val="nil"/>
              <w:left w:val="nil"/>
              <w:bottom w:val="single" w:sz="4" w:space="0" w:color="auto"/>
              <w:right w:val="single" w:sz="4" w:space="0" w:color="auto"/>
            </w:tcBorders>
            <w:shd w:val="clear" w:color="auto" w:fill="auto"/>
            <w:noWrap/>
            <w:hideMark/>
          </w:tcPr>
          <w:p w14:paraId="6180B563" w14:textId="77777777" w:rsidR="00206DD1" w:rsidRPr="008C3CF8" w:rsidRDefault="00206DD1" w:rsidP="003E161B">
            <w:pPr>
              <w:jc w:val="left"/>
              <w:rPr>
                <w:sz w:val="20"/>
                <w:szCs w:val="20"/>
                <w:lang w:val="en-CA" w:eastAsia="en-CA"/>
              </w:rPr>
            </w:pPr>
            <w:r w:rsidRPr="008C3CF8">
              <w:rPr>
                <w:sz w:val="20"/>
                <w:szCs w:val="20"/>
                <w:lang w:val="en-CA" w:eastAsia="en-CA"/>
              </w:rPr>
              <w:t>Methyl bromide</w:t>
            </w:r>
          </w:p>
        </w:tc>
        <w:tc>
          <w:tcPr>
            <w:tcW w:w="3544" w:type="dxa"/>
            <w:tcBorders>
              <w:top w:val="nil"/>
              <w:left w:val="nil"/>
              <w:bottom w:val="single" w:sz="4" w:space="0" w:color="auto"/>
              <w:right w:val="single" w:sz="4" w:space="0" w:color="auto"/>
            </w:tcBorders>
            <w:shd w:val="clear" w:color="auto" w:fill="auto"/>
            <w:noWrap/>
            <w:hideMark/>
          </w:tcPr>
          <w:p w14:paraId="21BB7FCB" w14:textId="77777777" w:rsidR="00206DD1" w:rsidRPr="00A16947" w:rsidRDefault="00206DD1" w:rsidP="003E161B">
            <w:pPr>
              <w:jc w:val="left"/>
              <w:rPr>
                <w:sz w:val="20"/>
                <w:szCs w:val="20"/>
                <w:lang w:val="en-CA" w:eastAsia="en-CA"/>
              </w:rPr>
            </w:pPr>
            <w:r w:rsidRPr="00A16947">
              <w:rPr>
                <w:sz w:val="20"/>
                <w:szCs w:val="20"/>
                <w:lang w:val="en-CA" w:eastAsia="en-CA"/>
              </w:rPr>
              <w:t>Germany</w:t>
            </w:r>
          </w:p>
        </w:tc>
      </w:tr>
    </w:tbl>
    <w:p w14:paraId="0AFCEEC1" w14:textId="77777777" w:rsidR="00206DD1" w:rsidRPr="008C3CF8" w:rsidRDefault="00206DD1" w:rsidP="00206DD1">
      <w:pPr>
        <w:widowControl w:val="0"/>
        <w:spacing w:after="240"/>
        <w:jc w:val="center"/>
        <w:rPr>
          <w:b/>
          <w:lang w:val="en-CA"/>
        </w:rPr>
      </w:pPr>
    </w:p>
    <w:p w14:paraId="364D6AE9" w14:textId="77777777" w:rsidR="00D37E40" w:rsidRDefault="00D37E40" w:rsidP="00D37E40">
      <w:pPr>
        <w:widowControl w:val="0"/>
        <w:spacing w:after="240"/>
        <w:jc w:val="center"/>
        <w:rPr>
          <w:b/>
          <w:lang w:val="en-CA"/>
        </w:rPr>
      </w:pPr>
    </w:p>
    <w:p w14:paraId="13268AAE" w14:textId="1DA3F728" w:rsidR="00206DD1" w:rsidRPr="008C3CF8" w:rsidRDefault="00D37E40" w:rsidP="00D37E40">
      <w:pPr>
        <w:widowControl w:val="0"/>
        <w:spacing w:after="240"/>
        <w:jc w:val="center"/>
        <w:rPr>
          <w:b/>
          <w:lang w:val="en-CA"/>
        </w:rPr>
      </w:pPr>
      <w:r>
        <w:rPr>
          <w:b/>
          <w:lang w:val="en-CA"/>
        </w:rPr>
        <w:t>______________________</w:t>
      </w:r>
    </w:p>
    <w:p w14:paraId="48A2F101" w14:textId="77777777" w:rsidR="00206DD1" w:rsidRPr="008C3CF8" w:rsidRDefault="00206DD1" w:rsidP="00206DD1">
      <w:pPr>
        <w:widowControl w:val="0"/>
        <w:rPr>
          <w:lang w:val="en-CA"/>
        </w:rPr>
      </w:pPr>
    </w:p>
    <w:p w14:paraId="2E048B41" w14:textId="77777777" w:rsidR="00206DD1" w:rsidRPr="008C3CF8" w:rsidRDefault="00206DD1" w:rsidP="00206DD1">
      <w:pPr>
        <w:pStyle w:val="Heading2"/>
        <w:keepNext/>
        <w:keepLines/>
        <w:numPr>
          <w:ilvl w:val="0"/>
          <w:numId w:val="0"/>
        </w:numPr>
        <w:tabs>
          <w:tab w:val="left" w:pos="720"/>
        </w:tabs>
        <w:jc w:val="center"/>
        <w:rPr>
          <w:lang w:val="en-CA"/>
        </w:rPr>
      </w:pPr>
    </w:p>
    <w:p w14:paraId="2ECE5492" w14:textId="77777777" w:rsidR="00441083" w:rsidRPr="00334A6C" w:rsidRDefault="00441083" w:rsidP="00206DD1">
      <w:pPr>
        <w:rPr>
          <w:lang w:val="fr-FR"/>
        </w:rPr>
      </w:pPr>
    </w:p>
    <w:sectPr w:rsidR="00441083" w:rsidRPr="00334A6C">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F5063" w14:textId="77777777" w:rsidR="006E1EFD" w:rsidRDefault="006E1EFD">
      <w:r>
        <w:separator/>
      </w:r>
    </w:p>
  </w:endnote>
  <w:endnote w:type="continuationSeparator" w:id="0">
    <w:p w14:paraId="40EACBF3" w14:textId="77777777" w:rsidR="006E1EFD" w:rsidRDefault="006E1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4799B"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A7260"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5A77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6379AE9"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E3ECC70"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B062D" w14:textId="77777777" w:rsidR="00206DD1" w:rsidRPr="0033525D" w:rsidRDefault="00206DD1">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2E27" w14:textId="77777777" w:rsidR="00206DD1" w:rsidRPr="0033525D" w:rsidRDefault="00206DD1">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9324369"/>
      <w:docPartObj>
        <w:docPartGallery w:val="Page Numbers (Bottom of Page)"/>
        <w:docPartUnique/>
      </w:docPartObj>
    </w:sdtPr>
    <w:sdtEndPr>
      <w:rPr>
        <w:noProof/>
      </w:rPr>
    </w:sdtEndPr>
    <w:sdtContent>
      <w:p w14:paraId="0BC02B62" w14:textId="77777777" w:rsidR="00206DD1" w:rsidRDefault="00206DD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64D0BD1" w14:textId="77777777" w:rsidR="00206DD1" w:rsidRPr="006A5C1F" w:rsidRDefault="00206DD1"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1844146"/>
      <w:docPartObj>
        <w:docPartGallery w:val="Page Numbers (Bottom of Page)"/>
        <w:docPartUnique/>
      </w:docPartObj>
    </w:sdtPr>
    <w:sdtEndPr>
      <w:rPr>
        <w:noProof/>
      </w:rPr>
    </w:sdtEndPr>
    <w:sdtContent>
      <w:p w14:paraId="514ED425" w14:textId="77777777" w:rsidR="00206DD1" w:rsidRDefault="00206DD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82D8155" w14:textId="77777777" w:rsidR="00206DD1" w:rsidRPr="006A5C1F" w:rsidRDefault="00206DD1" w:rsidP="002F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634645"/>
      <w:docPartObj>
        <w:docPartGallery w:val="Page Numbers (Bottom of Page)"/>
        <w:docPartUnique/>
      </w:docPartObj>
    </w:sdtPr>
    <w:sdtEndPr>
      <w:rPr>
        <w:noProof/>
      </w:rPr>
    </w:sdtEndPr>
    <w:sdtContent>
      <w:p w14:paraId="2365D2DC" w14:textId="77777777" w:rsidR="00206DD1" w:rsidRDefault="00206DD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4570596" w14:textId="77777777" w:rsidR="00206DD1" w:rsidRPr="006A5C1F" w:rsidRDefault="00206DD1"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162185"/>
      <w:docPartObj>
        <w:docPartGallery w:val="Page Numbers (Bottom of Page)"/>
        <w:docPartUnique/>
      </w:docPartObj>
    </w:sdtPr>
    <w:sdtEndPr>
      <w:rPr>
        <w:noProof/>
      </w:rPr>
    </w:sdtEndPr>
    <w:sdtContent>
      <w:p w14:paraId="6F36E070" w14:textId="77777777" w:rsidR="00206DD1" w:rsidRDefault="00206DD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74D1A0E" w14:textId="77777777" w:rsidR="00206DD1" w:rsidRPr="006A5C1F" w:rsidRDefault="00206DD1" w:rsidP="002F2E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2163879D"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0256540D"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1FC0E" w14:textId="77777777" w:rsidR="006E1EFD" w:rsidRDefault="006E1EFD">
      <w:r>
        <w:separator/>
      </w:r>
    </w:p>
  </w:footnote>
  <w:footnote w:type="continuationSeparator" w:id="0">
    <w:p w14:paraId="21D86337" w14:textId="77777777" w:rsidR="006E1EFD" w:rsidRDefault="006E1EFD">
      <w:r>
        <w:continuationSeparator/>
      </w:r>
    </w:p>
  </w:footnote>
  <w:footnote w:id="1">
    <w:p w14:paraId="51421EE0"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Document UNEP/OzL.Pro/ExCom/90/1.</w:t>
      </w:r>
    </w:p>
  </w:footnote>
  <w:footnote w:id="2">
    <w:p w14:paraId="70A74E4A"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Document UNEP/OzL.Pro/ExCom/88/2/Add.1.</w:t>
      </w:r>
    </w:p>
  </w:footnote>
  <w:footnote w:id="3">
    <w:p w14:paraId="5D7361B2"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Comme indiqué dans le document UNEP/OzL.Pro/ExCom/90/2, cette recommandation a depuis été clôturée par le BSCI, qui l’a considérée comme mise en œuvre. </w:t>
      </w:r>
    </w:p>
  </w:footnote>
  <w:footnote w:id="4">
    <w:p w14:paraId="2E77CA66"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Un projet d’Accord pluriannuel pour le BM est traité séparément. </w:t>
      </w:r>
    </w:p>
  </w:footnote>
  <w:footnote w:id="5">
    <w:p w14:paraId="449C71A3"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Systèmes, applications et produits. </w:t>
      </w:r>
    </w:p>
  </w:footnote>
  <w:footnote w:id="6">
    <w:p w14:paraId="40C0581A"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w:t>
      </w:r>
      <w:r w:rsidRPr="00334A6C">
        <w:rPr>
          <w:snapToGrid w:val="0"/>
          <w:lang w:val="fr-FR"/>
        </w:rPr>
        <w:t>Excluant la préparation de projet, les programmes de pays, les projets pluriannuels, la constitution de réseau, les activités d’échange d’informations et les projets de renforcement des institutions.</w:t>
      </w:r>
    </w:p>
  </w:footnote>
  <w:footnote w:id="7">
    <w:p w14:paraId="2E00A7C7"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Les enseignements tirés des RAP individuels peuvent être consultés sur la base de données, à l’adresse suivante : </w:t>
      </w:r>
      <w:bookmarkStart w:id="12" w:name="_Hlk104109920"/>
      <w:r w:rsidRPr="00334A6C">
        <w:rPr>
          <w:lang w:val="fr-FR"/>
        </w:rPr>
        <w:t>http://www.multilateralfund.org/pcrindividual/search.aspx</w:t>
      </w:r>
    </w:p>
    <w:bookmarkEnd w:id="12"/>
  </w:footnote>
  <w:footnote w:id="8">
    <w:p w14:paraId="6A3137F6"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21 vérifications sur 32 RAP individuels. </w:t>
      </w:r>
    </w:p>
  </w:footnote>
  <w:footnote w:id="9">
    <w:p w14:paraId="7D3CBAD2" w14:textId="77777777" w:rsidR="00334A6C" w:rsidRPr="00334A6C" w:rsidRDefault="00334A6C" w:rsidP="00334A6C">
      <w:pPr>
        <w:pStyle w:val="FootnoteText"/>
        <w:rPr>
          <w:lang w:val="fr-FR"/>
        </w:rPr>
      </w:pPr>
      <w:r w:rsidRPr="00334A6C">
        <w:rPr>
          <w:rStyle w:val="FootnoteReference"/>
          <w:lang w:val="fr-FR"/>
        </w:rPr>
        <w:footnoteRef/>
      </w:r>
      <w:r w:rsidRPr="00334A6C">
        <w:rPr>
          <w:lang w:val="fr-FR"/>
        </w:rPr>
        <w:t xml:space="preserve"> Décision 81/29.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356F" w14:textId="72AF94E4" w:rsidR="00441083" w:rsidRDefault="006B07C7">
    <w:fldSimple w:instr=" DOCPROPERTY &quot;Document number&quot;  \* MERGEFORMAT ">
      <w:r w:rsidR="00604B87">
        <w:t>UNEP/OzL.Pro/ExCom/90/</w:t>
      </w:r>
      <w:r w:rsidR="00206DD1">
        <w:t>10</w:t>
      </w:r>
    </w:fldSimple>
  </w:p>
  <w:p w14:paraId="7BFDCFBE" w14:textId="77777777" w:rsidR="00441083" w:rsidRDefault="00441083"/>
  <w:p w14:paraId="5317A5EE"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FB977" w14:textId="5F6D0FA3" w:rsidR="00441083" w:rsidRDefault="006B07C7">
    <w:pPr>
      <w:jc w:val="right"/>
    </w:pPr>
    <w:fldSimple w:instr=" DOCPROPERTY &quot;Document number&quot;  \* MERGEFORMAT ">
      <w:r w:rsidR="00604B87">
        <w:t>UNEP/OzL.Pro/ExCom/90/</w:t>
      </w:r>
      <w:r w:rsidR="00206DD1">
        <w:t>10</w:t>
      </w:r>
    </w:fldSimple>
  </w:p>
  <w:p w14:paraId="793B0197" w14:textId="77777777" w:rsidR="00441083" w:rsidRDefault="00441083"/>
  <w:p w14:paraId="67B8E554"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F18EC" w14:textId="77777777" w:rsidR="00206DD1" w:rsidRPr="0033525D" w:rsidRDefault="00206DD1">
    <w:fldSimple w:instr=" DOCPROPERTY &quot;Document number&quot;  \* MERGEFORMAT ">
      <w:r>
        <w:t>UNEP/OzL.Pro/ExCom/90/10</w:t>
      </w:r>
    </w:fldSimple>
  </w:p>
  <w:p w14:paraId="7E4C0D8B" w14:textId="77777777" w:rsidR="00206DD1" w:rsidRPr="0033525D" w:rsidRDefault="00206DD1"/>
  <w:p w14:paraId="46B0786B" w14:textId="77777777" w:rsidR="00206DD1" w:rsidRPr="0033525D" w:rsidRDefault="00206DD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35C58" w14:textId="77777777" w:rsidR="00206DD1" w:rsidRPr="0033525D" w:rsidRDefault="00206DD1">
    <w:pPr>
      <w:jc w:val="right"/>
    </w:pPr>
    <w:fldSimple w:instr=" DOCPROPERTY &quot;Document number&quot;  \* MERGEFORMAT ">
      <w:r>
        <w:t>UNEP/OzL.Pro/ExCom/90/10</w:t>
      </w:r>
    </w:fldSimple>
  </w:p>
  <w:p w14:paraId="1A7A488E" w14:textId="77777777" w:rsidR="00206DD1" w:rsidRPr="0033525D" w:rsidRDefault="00206DD1"/>
  <w:p w14:paraId="603E25FB" w14:textId="77777777" w:rsidR="00206DD1" w:rsidRPr="0033525D" w:rsidRDefault="00206DD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ABAD5" w14:textId="7300DBDF" w:rsidR="00206DD1" w:rsidRPr="0033525D" w:rsidRDefault="00206DD1" w:rsidP="002F2E98">
    <w:pPr>
      <w:jc w:val="right"/>
    </w:pPr>
    <w:fldSimple w:instr=" DOCPROPERTY &quot;Document number&quot;  \* MERGEFORMAT ">
      <w:r w:rsidR="009E45DE">
        <w:t>UNEP/OzL.Pro/ExCom/90/10</w:t>
      </w:r>
    </w:fldSimple>
  </w:p>
  <w:p w14:paraId="733E55B7" w14:textId="4CE0E987" w:rsidR="00206DD1" w:rsidRDefault="00206DD1" w:rsidP="002F2E98">
    <w:pPr>
      <w:pStyle w:val="Header"/>
      <w:jc w:val="right"/>
    </w:pPr>
    <w:r>
      <w:t>Annexe I</w:t>
    </w:r>
  </w:p>
  <w:p w14:paraId="396B539A" w14:textId="77777777" w:rsidR="00206DD1" w:rsidRDefault="00206DD1"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B85C" w14:textId="77777777" w:rsidR="00206DD1" w:rsidRPr="0033525D" w:rsidRDefault="00206DD1">
    <w:fldSimple w:instr=" DOCPROPERTY &quot;Document number&quot;  \* MERGEFORMAT ">
      <w:r>
        <w:t>UNEP/OzL.Pro/ExCom/90/10</w:t>
      </w:r>
    </w:fldSimple>
  </w:p>
  <w:p w14:paraId="528AA059" w14:textId="6028C2A1" w:rsidR="00206DD1" w:rsidRPr="0033525D" w:rsidRDefault="00206DD1">
    <w:r>
      <w:t>Annexe II</w:t>
    </w:r>
  </w:p>
  <w:p w14:paraId="2B366B26" w14:textId="77777777" w:rsidR="00206DD1" w:rsidRPr="0033525D" w:rsidRDefault="00206DD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E410" w14:textId="2A99FCB1" w:rsidR="00206DD1" w:rsidRPr="0033525D" w:rsidRDefault="00206DD1" w:rsidP="002F2E98">
    <w:pPr>
      <w:jc w:val="right"/>
    </w:pPr>
    <w:fldSimple w:instr=" DOCPROPERTY &quot;Document number&quot;  \* MERGEFORMAT ">
      <w:r w:rsidR="009E45DE">
        <w:t>UNEP/OzL.Pro/ExCom/90/10</w:t>
      </w:r>
    </w:fldSimple>
  </w:p>
  <w:p w14:paraId="6473F574" w14:textId="16BF8869" w:rsidR="00206DD1" w:rsidRDefault="00206DD1" w:rsidP="002F2E98">
    <w:pPr>
      <w:pStyle w:val="Header"/>
      <w:jc w:val="right"/>
    </w:pPr>
    <w:r>
      <w:t>Annexe II</w:t>
    </w:r>
  </w:p>
  <w:p w14:paraId="4F9C5375" w14:textId="77777777" w:rsidR="00206DD1" w:rsidRDefault="00206DD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254F" w14:textId="77777777" w:rsidR="00206DD1" w:rsidRPr="0033525D" w:rsidRDefault="00206DD1">
    <w:fldSimple w:instr=" DOCPROPERTY &quot;Document number&quot;  \* MERGEFORMAT ">
      <w:r>
        <w:t>UNEP/OzL.Pro/ExCom/90/10</w:t>
      </w:r>
    </w:fldSimple>
  </w:p>
  <w:p w14:paraId="52591B18" w14:textId="77777777" w:rsidR="00206DD1" w:rsidRPr="0033525D" w:rsidRDefault="00206DD1">
    <w:r>
      <w:t>Annex III</w:t>
    </w:r>
  </w:p>
  <w:p w14:paraId="3F7147ED" w14:textId="77777777" w:rsidR="00206DD1" w:rsidRPr="0033525D" w:rsidRDefault="00206DD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C1DC" w14:textId="77777777" w:rsidR="00206DD1" w:rsidRPr="0033525D" w:rsidRDefault="00206DD1">
    <w:pPr>
      <w:jc w:val="right"/>
    </w:pPr>
    <w:fldSimple w:instr=" DOCPROPERTY &quot;Document number&quot;  \* MERGEFORMAT ">
      <w:r>
        <w:t>UNEP/OzL.Pro/ExCom/90/10</w:t>
      </w:r>
    </w:fldSimple>
  </w:p>
  <w:p w14:paraId="63CEDCC7" w14:textId="77777777" w:rsidR="00206DD1" w:rsidRPr="0033525D" w:rsidRDefault="00206DD1" w:rsidP="002F2E98">
    <w:pPr>
      <w:jc w:val="right"/>
    </w:pPr>
    <w:r>
      <w:t>Annex III</w:t>
    </w:r>
  </w:p>
  <w:p w14:paraId="11F89F8E" w14:textId="77777777" w:rsidR="00206DD1" w:rsidRPr="0033525D" w:rsidRDefault="00206DD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0CBF" w14:textId="2C9A4F07" w:rsidR="00206DD1" w:rsidRPr="0033525D" w:rsidRDefault="00206DD1" w:rsidP="002F2E98">
    <w:pPr>
      <w:jc w:val="right"/>
    </w:pPr>
    <w:fldSimple w:instr=" DOCPROPERTY &quot;Document number&quot;  \* MERGEFORMAT ">
      <w:r w:rsidR="009E45DE">
        <w:t>UNEP/OzL.Pro/ExCom/90/10</w:t>
      </w:r>
    </w:fldSimple>
  </w:p>
  <w:p w14:paraId="296BC857" w14:textId="78D00A51" w:rsidR="00206DD1" w:rsidRDefault="00206DD1" w:rsidP="002F2E98">
    <w:pPr>
      <w:pStyle w:val="Header"/>
      <w:jc w:val="right"/>
    </w:pPr>
    <w:r>
      <w:t>Annexe III</w:t>
    </w:r>
  </w:p>
  <w:p w14:paraId="26F179FD" w14:textId="77777777" w:rsidR="00206DD1" w:rsidRDefault="00206DD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E058" w14:textId="17CE7CA5" w:rsidR="00206DD1" w:rsidRPr="0033525D" w:rsidRDefault="00206DD1" w:rsidP="002F2E98">
    <w:pPr>
      <w:jc w:val="right"/>
    </w:pPr>
    <w:fldSimple w:instr=" DOCPROPERTY &quot;Document number&quot;  \* MERGEFORMAT ">
      <w:r w:rsidR="009E45DE">
        <w:t>UNEP/OzL.Pro/ExCom/90/10</w:t>
      </w:r>
    </w:fldSimple>
  </w:p>
  <w:p w14:paraId="7F0D6263" w14:textId="34108521" w:rsidR="00206DD1" w:rsidRDefault="00206DD1" w:rsidP="002F2E98">
    <w:pPr>
      <w:pStyle w:val="Header"/>
      <w:jc w:val="right"/>
    </w:pPr>
    <w:r>
      <w:t>Annexe IV</w:t>
    </w:r>
  </w:p>
  <w:p w14:paraId="3F8468AD" w14:textId="77777777" w:rsidR="00206DD1" w:rsidRDefault="00206DD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69233" w14:textId="2D5059AB" w:rsidR="00441083" w:rsidRDefault="006B07C7">
    <w:pPr>
      <w:jc w:val="right"/>
    </w:pPr>
    <w:fldSimple w:instr=" DOCPROPERTY &quot;Document number&quot;  \* MERGEFORMAT ">
      <w:r w:rsidR="00604B87">
        <w:t>UNEP/OzL.Pro/ExCom/90/</w:t>
      </w:r>
      <w:r w:rsidR="00206DD1">
        <w:t>10</w:t>
      </w:r>
    </w:fldSimple>
  </w:p>
  <w:p w14:paraId="3A83776F" w14:textId="30CFEEFF" w:rsidR="00441083" w:rsidRDefault="00B55AA4">
    <w:pPr>
      <w:jc w:val="right"/>
    </w:pPr>
    <w:r>
      <w:t xml:space="preserve">Annexe </w:t>
    </w:r>
    <w:r w:rsidR="00206DD1">
      <w:t>V</w:t>
    </w:r>
  </w:p>
  <w:p w14:paraId="6089AD0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1289480"/>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FD2465"/>
    <w:multiLevelType w:val="hybridMultilevel"/>
    <w:tmpl w:val="4444405E"/>
    <w:lvl w:ilvl="0" w:tplc="E3EC837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18"/>
  </w:num>
  <w:num w:numId="20" w16cid:durableId="364864071">
    <w:abstractNumId w:val="15"/>
  </w:num>
  <w:num w:numId="21" w16cid:durableId="965038582">
    <w:abstractNumId w:val="11"/>
  </w:num>
  <w:num w:numId="22" w16cid:durableId="2050958227">
    <w:abstractNumId w:val="13"/>
  </w:num>
  <w:num w:numId="23" w16cid:durableId="453717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665070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B87"/>
    <w:rsid w:val="0005110A"/>
    <w:rsid w:val="000F6C8E"/>
    <w:rsid w:val="00177D11"/>
    <w:rsid w:val="001C3D0C"/>
    <w:rsid w:val="001D4CE7"/>
    <w:rsid w:val="00206DD1"/>
    <w:rsid w:val="00265AF0"/>
    <w:rsid w:val="002C06D4"/>
    <w:rsid w:val="002F0B57"/>
    <w:rsid w:val="003029F8"/>
    <w:rsid w:val="00334A6C"/>
    <w:rsid w:val="003A0CA4"/>
    <w:rsid w:val="00403EDF"/>
    <w:rsid w:val="00441083"/>
    <w:rsid w:val="00444619"/>
    <w:rsid w:val="004B1B59"/>
    <w:rsid w:val="004C2C87"/>
    <w:rsid w:val="004E3A36"/>
    <w:rsid w:val="005B3CAD"/>
    <w:rsid w:val="005C278F"/>
    <w:rsid w:val="00604B87"/>
    <w:rsid w:val="00605093"/>
    <w:rsid w:val="006717D0"/>
    <w:rsid w:val="006B07C7"/>
    <w:rsid w:val="006E1EFD"/>
    <w:rsid w:val="007034FA"/>
    <w:rsid w:val="0075750B"/>
    <w:rsid w:val="00775FBB"/>
    <w:rsid w:val="00843511"/>
    <w:rsid w:val="00847BDB"/>
    <w:rsid w:val="009055C1"/>
    <w:rsid w:val="0091161A"/>
    <w:rsid w:val="00972E99"/>
    <w:rsid w:val="009A5180"/>
    <w:rsid w:val="009E45DE"/>
    <w:rsid w:val="009F6617"/>
    <w:rsid w:val="009F709E"/>
    <w:rsid w:val="00A97E14"/>
    <w:rsid w:val="00AC013C"/>
    <w:rsid w:val="00AC52BB"/>
    <w:rsid w:val="00AE63D8"/>
    <w:rsid w:val="00B349DC"/>
    <w:rsid w:val="00B55AA4"/>
    <w:rsid w:val="00B776E4"/>
    <w:rsid w:val="00B811F2"/>
    <w:rsid w:val="00BC3C7D"/>
    <w:rsid w:val="00C16E3F"/>
    <w:rsid w:val="00C34C3E"/>
    <w:rsid w:val="00C6443E"/>
    <w:rsid w:val="00C8743B"/>
    <w:rsid w:val="00C9547D"/>
    <w:rsid w:val="00CC2B33"/>
    <w:rsid w:val="00CC7ABF"/>
    <w:rsid w:val="00D1107A"/>
    <w:rsid w:val="00D37E40"/>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07189"/>
  <w15:docId w15:val="{87E42F60-C25A-423A-A850-4A1E5531D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34A6C"/>
    <w:rPr>
      <w:sz w:val="22"/>
      <w:szCs w:val="22"/>
      <w:lang w:val="en-GB"/>
    </w:rPr>
  </w:style>
  <w:style w:type="paragraph" w:styleId="ListParagraph">
    <w:name w:val="List Paragraph"/>
    <w:basedOn w:val="Normal"/>
    <w:uiPriority w:val="34"/>
    <w:qFormat/>
    <w:rsid w:val="00334A6C"/>
    <w:pPr>
      <w:ind w:left="720"/>
      <w:contextualSpacing/>
    </w:pPr>
    <w:rPr>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34A6C"/>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0\90%2010\Commande\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238C54C36CBC046B536483B81843E13" ma:contentTypeVersion="5" ma:contentTypeDescription="Create a new document." ma:contentTypeScope="" ma:versionID="98f278f248dd348e057688c9c16b9cd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870CD074-F1DA-4718-A3C1-24EDF5192D71}"/>
</file>

<file path=customXml/itemProps3.xml><?xml version="1.0" encoding="utf-8"?>
<ds:datastoreItem xmlns:ds="http://schemas.openxmlformats.org/officeDocument/2006/customXml" ds:itemID="{E3D19017-2CAD-4B10-878E-75C13EFFDA91}"/>
</file>

<file path=customXml/itemProps4.xml><?xml version="1.0" encoding="utf-8"?>
<ds:datastoreItem xmlns:ds="http://schemas.openxmlformats.org/officeDocument/2006/customXml" ds:itemID="{62495974-48CB-4238-8641-CE4A8BC6DA14}"/>
</file>

<file path=docProps/app.xml><?xml version="1.0" encoding="utf-8"?>
<Properties xmlns="http://schemas.openxmlformats.org/officeDocument/2006/extended-properties" xmlns:vt="http://schemas.openxmlformats.org/officeDocument/2006/docPropsVTypes">
  <Template>F90-Template</Template>
  <TotalTime>3</TotalTime>
  <Pages>1</Pages>
  <Words>7735</Words>
  <Characters>44090</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Rapport global d’achèvement des projets de l’année 2022</vt:lpstr>
    </vt:vector>
  </TitlesOfParts>
  <Company>UNMFS</Company>
  <LinksUpToDate>false</LinksUpToDate>
  <CharactersWithSpaces>51722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global d’achèvement des projets de l’année 2022                                                                                              .</dc:title>
  <dc:creator>Julien Griffon</dc:creator>
  <cp:lastModifiedBy>HBE</cp:lastModifiedBy>
  <cp:revision>4</cp:revision>
  <cp:lastPrinted>2001-05-26T16:40:00Z</cp:lastPrinted>
  <dcterms:created xsi:type="dcterms:W3CDTF">2022-06-04T18:53:00Z</dcterms:created>
  <dcterms:modified xsi:type="dcterms:W3CDTF">2022-06-09T02:59:00Z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UNEP/OzL.Pro/ExCom/90/10</vt:lpwstr>
  </property>
  <property fmtid="{D5CDD505-2E9C-101B-9397-08002B2CF9AE}" pid="3" name="Revision date">
    <vt:lpwstr>5/31/2022</vt:lpwstr>
  </property>
  <property fmtid="{D5CDD505-2E9C-101B-9397-08002B2CF9AE}" pid="4" name="ContentTypeId">
    <vt:lpwstr>0x010100D238C54C36CBC046B536483B81843E13</vt:lpwstr>
  </property>
</Properties>
</file>