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242" w:type="dxa"/>
        <w:tblInd w:w="-432" w:type="dxa"/>
        <w:tblLayout w:type="fixed"/>
        <w:tblLook w:val="0000" w:firstRow="0" w:lastRow="0" w:firstColumn="0" w:lastColumn="0" w:noHBand="0" w:noVBand="0"/>
      </w:tblPr>
      <w:tblGrid>
        <w:gridCol w:w="2052"/>
        <w:gridCol w:w="3510"/>
        <w:gridCol w:w="270"/>
        <w:gridCol w:w="4140"/>
        <w:gridCol w:w="270"/>
      </w:tblGrid>
      <w:tr w:rsidR="00417D4F" w:rsidRPr="007559BF" w14:paraId="0A80001D" w14:textId="77777777" w:rsidTr="00BB3967">
        <w:trPr>
          <w:trHeight w:val="720"/>
        </w:trPr>
        <w:tc>
          <w:tcPr>
            <w:tcW w:w="5832" w:type="dxa"/>
            <w:gridSpan w:val="3"/>
            <w:tcBorders>
              <w:bottom w:val="single" w:sz="18" w:space="0" w:color="auto"/>
            </w:tcBorders>
          </w:tcPr>
          <w:p w14:paraId="44DC5896" w14:textId="77777777" w:rsidR="00417D4F" w:rsidRPr="007559BF" w:rsidRDefault="00417D4F" w:rsidP="008156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559BF">
              <w:rPr>
                <w:rFonts w:ascii="Univers" w:hAnsi="Univers"/>
                <w:b/>
                <w:sz w:val="28"/>
                <w:szCs w:val="28"/>
                <w:lang w:val="fr-CA"/>
              </w:rPr>
              <w:t>NATIONS</w:t>
            </w:r>
          </w:p>
          <w:p w14:paraId="543F49EF" w14:textId="77777777" w:rsidR="00417D4F" w:rsidRPr="007559BF" w:rsidRDefault="00417D4F" w:rsidP="008156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lang w:val="fr-CA"/>
              </w:rPr>
            </w:pPr>
            <w:r w:rsidRPr="007559BF">
              <w:rPr>
                <w:rFonts w:ascii="Univers" w:hAnsi="Univers"/>
                <w:b/>
                <w:sz w:val="28"/>
                <w:szCs w:val="28"/>
                <w:lang w:val="fr-CA"/>
              </w:rPr>
              <w:t>UNIES</w:t>
            </w:r>
          </w:p>
        </w:tc>
        <w:tc>
          <w:tcPr>
            <w:tcW w:w="4410" w:type="dxa"/>
            <w:gridSpan w:val="2"/>
            <w:tcBorders>
              <w:bottom w:val="single" w:sz="18" w:space="0" w:color="auto"/>
            </w:tcBorders>
          </w:tcPr>
          <w:p w14:paraId="1B042EB1" w14:textId="77777777" w:rsidR="00417D4F" w:rsidRPr="007559BF" w:rsidRDefault="00417D4F" w:rsidP="008156E2">
            <w:pPr>
              <w:jc w:val="right"/>
              <w:rPr>
                <w:sz w:val="52"/>
                <w:szCs w:val="52"/>
                <w:lang w:val="fr-CA"/>
              </w:rPr>
            </w:pPr>
            <w:r w:rsidRPr="007559BF">
              <w:rPr>
                <w:rFonts w:ascii="Univers Bold" w:hAnsi="Univers Bold"/>
                <w:b/>
                <w:sz w:val="72"/>
                <w:lang w:val="fr-CA"/>
              </w:rPr>
              <w:t>EP</w:t>
            </w:r>
          </w:p>
        </w:tc>
      </w:tr>
      <w:tr w:rsidR="00417D4F" w:rsidRPr="00C705B8" w14:paraId="6ABBEECD" w14:textId="77777777" w:rsidTr="00D63B8D">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1"/>
          <w:wAfter w:w="270" w:type="dxa"/>
          <w:trHeight w:val="2475"/>
        </w:trPr>
        <w:tc>
          <w:tcPr>
            <w:tcW w:w="2052" w:type="dxa"/>
            <w:tcBorders>
              <w:top w:val="nil"/>
              <w:left w:val="nil"/>
              <w:bottom w:val="single" w:sz="36" w:space="0" w:color="auto"/>
              <w:right w:val="nil"/>
            </w:tcBorders>
          </w:tcPr>
          <w:p w14:paraId="6B911AC5" w14:textId="77777777" w:rsidR="00417D4F" w:rsidRPr="007559BF" w:rsidRDefault="00417D4F" w:rsidP="008156E2">
            <w:pPr>
              <w:spacing w:before="120"/>
              <w:rPr>
                <w:lang w:val="fr-CA"/>
              </w:rPr>
            </w:pPr>
            <w:r>
              <w:rPr>
                <w:noProof/>
                <w:lang w:val="fr-CA"/>
              </w:rPr>
              <mc:AlternateContent>
                <mc:Choice Requires="wpg">
                  <w:drawing>
                    <wp:anchor distT="0" distB="0" distL="114300" distR="114300" simplePos="0" relativeHeight="251659264" behindDoc="0" locked="0" layoutInCell="1" allowOverlap="1" wp14:anchorId="418A1C51" wp14:editId="6A6D1C60">
                      <wp:simplePos x="0" y="0"/>
                      <wp:positionH relativeFrom="column">
                        <wp:posOffset>7332</wp:posOffset>
                      </wp:positionH>
                      <wp:positionV relativeFrom="paragraph">
                        <wp:posOffset>34733</wp:posOffset>
                      </wp:positionV>
                      <wp:extent cx="822325" cy="1504950"/>
                      <wp:effectExtent l="0" t="0" r="0" b="0"/>
                      <wp:wrapNone/>
                      <wp:docPr id="156518706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822325" cy="1504950"/>
                                <a:chOff x="0" y="0"/>
                                <a:chExt cx="822325" cy="1505133"/>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8627" y="768351"/>
                                  <a:ext cx="801417" cy="736782"/>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14:sizeRelH relativeFrom="page">
                        <wp14:pctWidth>0</wp14:pctWidth>
                      </wp14:sizeRelH>
                      <wp14:sizeRelV relativeFrom="margin">
                        <wp14:pctHeight>0</wp14:pctHeight>
                      </wp14:sizeRelV>
                    </wp:anchor>
                  </w:drawing>
                </mc:Choice>
                <mc:Fallback>
                  <w:pict>
                    <v:group w14:anchorId="3B0B3910" id="Group 2" o:spid="_x0000_s1026" style="position:absolute;margin-left:.6pt;margin-top:2.75pt;width:64.75pt;height:118.5pt;z-index:251659264;mso-height-relative:margin" coordsize="8223,150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86;top:7683;width:8014;height:73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r w:rsidRPr="004E3DF5">
              <w:rPr>
                <w:noProof/>
                <w:lang w:val="fr-CA"/>
              </w:rPr>
              <w:drawing>
                <wp:inline distT="0" distB="0" distL="0" distR="0" wp14:anchorId="76E67D9E" wp14:editId="036E0213">
                  <wp:extent cx="1177290" cy="95250"/>
                  <wp:effectExtent l="0" t="0" r="0" b="0"/>
                  <wp:docPr id="153846197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77290" cy="95250"/>
                          </a:xfrm>
                          <a:prstGeom prst="rect">
                            <a:avLst/>
                          </a:prstGeom>
                          <a:noFill/>
                          <a:ln>
                            <a:noFill/>
                          </a:ln>
                        </pic:spPr>
                      </pic:pic>
                    </a:graphicData>
                  </a:graphic>
                </wp:inline>
              </w:drawing>
            </w:r>
          </w:p>
        </w:tc>
        <w:tc>
          <w:tcPr>
            <w:tcW w:w="3510" w:type="dxa"/>
            <w:tcBorders>
              <w:top w:val="nil"/>
              <w:left w:val="nil"/>
              <w:bottom w:val="single" w:sz="36" w:space="0" w:color="auto"/>
              <w:right w:val="nil"/>
            </w:tcBorders>
          </w:tcPr>
          <w:p w14:paraId="38BCE749" w14:textId="77777777" w:rsidR="00417D4F" w:rsidRPr="007559BF" w:rsidRDefault="00417D4F" w:rsidP="008156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lang w:val="fr-CA"/>
              </w:rPr>
            </w:pPr>
          </w:p>
          <w:p w14:paraId="4201AEC4" w14:textId="77777777" w:rsidR="00417D4F" w:rsidRPr="007559BF" w:rsidRDefault="00417D4F" w:rsidP="008156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559BF">
              <w:rPr>
                <w:rFonts w:ascii="Univers" w:hAnsi="Univers"/>
                <w:b/>
                <w:sz w:val="32"/>
                <w:lang w:val="fr-CA"/>
              </w:rPr>
              <w:t>Programme des</w:t>
            </w:r>
          </w:p>
          <w:p w14:paraId="559A6779" w14:textId="77777777" w:rsidR="00417D4F" w:rsidRPr="007559BF" w:rsidRDefault="00417D4F" w:rsidP="008156E2">
            <w:pPr>
              <w:rPr>
                <w:rFonts w:ascii="Univers" w:hAnsi="Univers"/>
                <w:b/>
                <w:sz w:val="32"/>
                <w:lang w:val="fr-CA"/>
              </w:rPr>
            </w:pPr>
            <w:r w:rsidRPr="007559BF">
              <w:rPr>
                <w:rFonts w:ascii="Univers" w:hAnsi="Univers"/>
                <w:b/>
                <w:sz w:val="32"/>
                <w:lang w:val="fr-CA"/>
              </w:rPr>
              <w:t>Nations Unies pour</w:t>
            </w:r>
          </w:p>
          <w:p w14:paraId="1F8077BB" w14:textId="77777777" w:rsidR="00417D4F" w:rsidRPr="007559BF" w:rsidRDefault="00417D4F" w:rsidP="008156E2">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fr-CA"/>
              </w:rPr>
            </w:pPr>
            <w:r w:rsidRPr="007559BF">
              <w:rPr>
                <w:rFonts w:ascii="Univers" w:hAnsi="Univers"/>
                <w:b/>
                <w:sz w:val="32"/>
                <w:lang w:val="fr-CA"/>
              </w:rPr>
              <w:t>l’environnement</w:t>
            </w:r>
          </w:p>
          <w:p w14:paraId="1E7E148E" w14:textId="77777777" w:rsidR="00417D4F" w:rsidRPr="007559BF" w:rsidRDefault="00417D4F" w:rsidP="008156E2">
            <w:pPr>
              <w:spacing w:before="720"/>
              <w:ind w:left="158"/>
              <w:rPr>
                <w:lang w:val="fr-CA"/>
              </w:rPr>
            </w:pPr>
          </w:p>
        </w:tc>
        <w:tc>
          <w:tcPr>
            <w:tcW w:w="4410" w:type="dxa"/>
            <w:gridSpan w:val="2"/>
            <w:tcBorders>
              <w:top w:val="nil"/>
              <w:left w:val="nil"/>
              <w:bottom w:val="single" w:sz="36" w:space="0" w:color="auto"/>
              <w:right w:val="nil"/>
            </w:tcBorders>
          </w:tcPr>
          <w:p w14:paraId="65E75A55" w14:textId="77777777" w:rsidR="00417D4F" w:rsidRPr="007559BF" w:rsidRDefault="00417D4F" w:rsidP="008156E2">
            <w:pPr>
              <w:spacing w:before="240"/>
              <w:rPr>
                <w:noProof/>
                <w:lang w:val="fr-CA"/>
              </w:rPr>
            </w:pPr>
            <w:r w:rsidRPr="007559BF">
              <w:rPr>
                <w:noProof/>
                <w:lang w:val="fr-CA"/>
              </w:rPr>
              <w:t>Distr.</w:t>
            </w:r>
          </w:p>
          <w:p w14:paraId="77816B68" w14:textId="77777777" w:rsidR="00417D4F" w:rsidRPr="007559BF" w:rsidRDefault="00417D4F" w:rsidP="008156E2">
            <w:pPr>
              <w:rPr>
                <w:noProof/>
                <w:lang w:val="fr-CA"/>
              </w:rPr>
            </w:pPr>
            <w:r w:rsidRPr="007559BF">
              <w:rPr>
                <w:noProof/>
                <w:lang w:val="fr-CA"/>
              </w:rPr>
              <w:t>GÉNÉRALE</w:t>
            </w:r>
          </w:p>
          <w:p w14:paraId="3B0270A3" w14:textId="77777777" w:rsidR="00417D4F" w:rsidRPr="007559BF" w:rsidRDefault="00417D4F" w:rsidP="008156E2">
            <w:pPr>
              <w:rPr>
                <w:noProof/>
                <w:lang w:val="fr-CA"/>
              </w:rPr>
            </w:pPr>
          </w:p>
          <w:p w14:paraId="67A800CB" w14:textId="6C473CDE" w:rsidR="00417D4F" w:rsidRPr="00BB3967" w:rsidRDefault="00417D4F" w:rsidP="008156E2">
            <w:pPr>
              <w:rPr>
                <w:noProof/>
              </w:rPr>
            </w:pPr>
            <w:r>
              <w:fldChar w:fldCharType="begin"/>
            </w:r>
            <w:r w:rsidRPr="00BB3967">
              <w:instrText xml:space="preserve"> DOCPROPERTY "Document number"  \* MERGEFORMAT </w:instrText>
            </w:r>
            <w:r>
              <w:fldChar w:fldCharType="separate"/>
            </w:r>
            <w:r w:rsidR="00BB3967" w:rsidRPr="00BB3967">
              <w:rPr>
                <w:noProof/>
              </w:rPr>
              <w:t>UNEP/OzL.Pro/ExCom/98/37</w:t>
            </w:r>
            <w:r w:rsidR="00BB3967" w:rsidRPr="00BB3967">
              <w:t>/Add.1/Rev.1</w:t>
            </w:r>
            <w:r>
              <w:rPr>
                <w:noProof/>
                <w:lang w:val="fr-CA"/>
              </w:rPr>
              <w:fldChar w:fldCharType="end"/>
            </w:r>
            <w:r w:rsidR="00BB3967" w:rsidRPr="00BB3967">
              <w:rPr>
                <w:noProof/>
              </w:rPr>
              <w:t>*</w:t>
            </w:r>
          </w:p>
          <w:p w14:paraId="333354F2" w14:textId="0E7F264D" w:rsidR="00417D4F" w:rsidRPr="007559BF" w:rsidRDefault="00417D4F" w:rsidP="008156E2">
            <w:pPr>
              <w:rPr>
                <w:noProof/>
                <w:lang w:val="fr-CA"/>
              </w:rPr>
            </w:pPr>
            <w:r w:rsidRPr="007559BF">
              <w:rPr>
                <w:noProof/>
                <w:lang w:val="fr-CA"/>
              </w:rPr>
              <w:fldChar w:fldCharType="begin"/>
            </w:r>
            <w:r w:rsidRPr="007559BF">
              <w:rPr>
                <w:noProof/>
                <w:lang w:val="fr-CA"/>
              </w:rPr>
              <w:instrText xml:space="preserve"> DOCPROPERTY "Revision date" \@ "d MMMM YYYY"  \* MERGEFORMAT </w:instrText>
            </w:r>
            <w:r w:rsidRPr="007559BF">
              <w:rPr>
                <w:noProof/>
                <w:lang w:val="fr-CA"/>
              </w:rPr>
              <w:fldChar w:fldCharType="separate"/>
            </w:r>
            <w:r w:rsidR="00BB3967">
              <w:rPr>
                <w:noProof/>
                <w:lang w:val="fr-CA"/>
              </w:rPr>
              <w:t>15 juin 2026</w:t>
            </w:r>
            <w:r w:rsidRPr="007559BF">
              <w:rPr>
                <w:noProof/>
                <w:lang w:val="fr-CA"/>
              </w:rPr>
              <w:fldChar w:fldCharType="end"/>
            </w:r>
          </w:p>
          <w:p w14:paraId="534EA2A7" w14:textId="77777777" w:rsidR="00417D4F" w:rsidRPr="007559BF" w:rsidRDefault="00417D4F" w:rsidP="008156E2">
            <w:pPr>
              <w:rPr>
                <w:caps/>
                <w:noProof/>
                <w:lang w:val="fr-CA"/>
              </w:rPr>
            </w:pPr>
          </w:p>
          <w:p w14:paraId="0AC2B93D" w14:textId="77777777" w:rsidR="00417D4F" w:rsidRPr="007559BF" w:rsidRDefault="00417D4F" w:rsidP="008156E2">
            <w:pPr>
              <w:rPr>
                <w:caps/>
                <w:noProof/>
                <w:lang w:val="fr-CA"/>
              </w:rPr>
            </w:pPr>
            <w:r w:rsidRPr="007559BF">
              <w:rPr>
                <w:caps/>
                <w:noProof/>
                <w:lang w:val="fr-CA"/>
              </w:rPr>
              <w:t>FRANÇAIS</w:t>
            </w:r>
          </w:p>
          <w:p w14:paraId="6B490118" w14:textId="77777777" w:rsidR="00417D4F" w:rsidRPr="007559BF" w:rsidRDefault="00417D4F" w:rsidP="008156E2">
            <w:pPr>
              <w:rPr>
                <w:noProof/>
                <w:lang w:val="fr-CA"/>
              </w:rPr>
            </w:pPr>
            <w:r w:rsidRPr="007559BF">
              <w:rPr>
                <w:noProof/>
                <w:lang w:val="fr-CA"/>
              </w:rPr>
              <w:t>ORIGINAL : ANGLAIS</w:t>
            </w:r>
          </w:p>
        </w:tc>
      </w:tr>
    </w:tbl>
    <w:p w14:paraId="46C51CB1" w14:textId="77777777" w:rsidR="00417D4F" w:rsidRPr="007559BF" w:rsidRDefault="00417D4F" w:rsidP="00417D4F">
      <w:pPr>
        <w:spacing w:before="60"/>
        <w:jc w:val="left"/>
        <w:rPr>
          <w:lang w:val="fr-CA"/>
        </w:rPr>
      </w:pPr>
      <w:r w:rsidRPr="007559BF">
        <w:rPr>
          <w:lang w:val="fr-CA"/>
        </w:rPr>
        <w:t xml:space="preserve">COMITÉ EXÉCUTIF </w:t>
      </w:r>
      <w:r w:rsidRPr="007559BF">
        <w:rPr>
          <w:lang w:val="fr-CA"/>
        </w:rPr>
        <w:br/>
        <w:t xml:space="preserve">  DU FONDS MULTILATÉRAL AUX FINS </w:t>
      </w:r>
      <w:r w:rsidRPr="007559BF">
        <w:rPr>
          <w:lang w:val="fr-CA"/>
        </w:rPr>
        <w:br/>
        <w:t xml:space="preserve">  D’APPLICATION DU PROTOCOLE DE MONTRÉAL</w:t>
      </w:r>
      <w:r w:rsidRPr="007559BF">
        <w:rPr>
          <w:lang w:val="fr-CA"/>
        </w:rPr>
        <w:br/>
        <w:t>Quatre-vingt-dix-huitième réunion</w:t>
      </w:r>
    </w:p>
    <w:p w14:paraId="12EA9390" w14:textId="77777777" w:rsidR="00417D4F" w:rsidRPr="007559BF" w:rsidRDefault="00417D4F" w:rsidP="00417D4F">
      <w:pPr>
        <w:jc w:val="left"/>
        <w:rPr>
          <w:lang w:val="fr-CA"/>
        </w:rPr>
      </w:pPr>
      <w:r w:rsidRPr="007559BF">
        <w:rPr>
          <w:lang w:val="fr-CA"/>
        </w:rPr>
        <w:t>Montréal, 22–26 juin 2026</w:t>
      </w:r>
    </w:p>
    <w:p w14:paraId="4C2BA5F2" w14:textId="77777777" w:rsidR="00417D4F" w:rsidRPr="007559BF" w:rsidRDefault="00417D4F" w:rsidP="00417D4F">
      <w:pPr>
        <w:jc w:val="left"/>
        <w:rPr>
          <w:lang w:val="fr-CA"/>
        </w:rPr>
      </w:pPr>
      <w:r w:rsidRPr="007559BF">
        <w:rPr>
          <w:lang w:val="fr-CA"/>
        </w:rPr>
        <w:t>Point 8 </w:t>
      </w:r>
      <w:r>
        <w:rPr>
          <w:lang w:val="fr-CA"/>
        </w:rPr>
        <w:t>d</w:t>
      </w:r>
      <w:r w:rsidRPr="007559BF">
        <w:rPr>
          <w:lang w:val="fr-CA"/>
        </w:rPr>
        <w:t>) de l’ordre du jour provisoire</w:t>
      </w:r>
      <w:r w:rsidRPr="007559BF">
        <w:rPr>
          <w:rStyle w:val="FootnoteReference"/>
          <w:lang w:val="fr-CA"/>
        </w:rPr>
        <w:footnoteReference w:id="1"/>
      </w:r>
    </w:p>
    <w:p w14:paraId="3A46B5CD" w14:textId="77777777" w:rsidR="0071746D" w:rsidRPr="00417D4F" w:rsidRDefault="0071746D" w:rsidP="0051710D">
      <w:pPr>
        <w:jc w:val="left"/>
        <w:rPr>
          <w:lang w:val="fr-FR"/>
        </w:rPr>
      </w:pPr>
    </w:p>
    <w:p w14:paraId="751E509D" w14:textId="0AE27924" w:rsidR="00B60E63" w:rsidRPr="00417D4F" w:rsidRDefault="00B60E63" w:rsidP="008F1B4E">
      <w:pPr>
        <w:jc w:val="left"/>
        <w:rPr>
          <w:lang w:val="fr-FR"/>
        </w:rPr>
      </w:pPr>
    </w:p>
    <w:p w14:paraId="7297F491" w14:textId="77777777" w:rsidR="00E10975" w:rsidRPr="00417D4F" w:rsidRDefault="00E10975" w:rsidP="0051710D">
      <w:pPr>
        <w:rPr>
          <w:lang w:val="fr-FR"/>
        </w:rPr>
      </w:pPr>
    </w:p>
    <w:p w14:paraId="4A8E5729" w14:textId="77777777" w:rsidR="00E10975" w:rsidRPr="00417D4F" w:rsidRDefault="00E10975" w:rsidP="0051710D">
      <w:pPr>
        <w:rPr>
          <w:lang w:val="fr-FR"/>
        </w:rPr>
      </w:pPr>
    </w:p>
    <w:p w14:paraId="51B29CBB" w14:textId="456C091E" w:rsidR="00E10975" w:rsidRPr="00417D4F" w:rsidRDefault="00E10975" w:rsidP="0051710D">
      <w:pPr>
        <w:jc w:val="center"/>
        <w:rPr>
          <w:b/>
          <w:lang w:val="fr-FR"/>
        </w:rPr>
      </w:pPr>
      <w:r w:rsidRPr="00417D4F">
        <w:rPr>
          <w:b/>
          <w:lang w:val="fr-FR"/>
        </w:rPr>
        <w:t xml:space="preserve">PROPOSITION DE PROJET : </w:t>
      </w:r>
      <w:r w:rsidR="009D05A0" w:rsidRPr="00417D4F">
        <w:rPr>
          <w:b/>
          <w:lang w:val="fr-FR"/>
        </w:rPr>
        <w:t>INDONÉSIE</w:t>
      </w:r>
      <w:r w:rsidR="00FE77E4">
        <w:rPr>
          <w:b/>
          <w:lang w:val="fr-FR"/>
        </w:rPr>
        <w:t xml:space="preserve"> (L’)</w:t>
      </w:r>
    </w:p>
    <w:p w14:paraId="4C338DCC" w14:textId="77777777" w:rsidR="00E10975" w:rsidRPr="00417D4F" w:rsidRDefault="00E10975" w:rsidP="0051710D">
      <w:pPr>
        <w:rPr>
          <w:lang w:val="fr-FR"/>
        </w:rPr>
      </w:pPr>
    </w:p>
    <w:p w14:paraId="70D3991B" w14:textId="77777777" w:rsidR="00E10975" w:rsidRPr="00417D4F" w:rsidRDefault="00E10975" w:rsidP="0051710D">
      <w:pPr>
        <w:rPr>
          <w:highlight w:val="yellow"/>
          <w:lang w:val="fr-FR"/>
        </w:rPr>
      </w:pPr>
    </w:p>
    <w:p w14:paraId="00A5A463" w14:textId="77777777" w:rsidR="00E10975" w:rsidRPr="00417D4F" w:rsidRDefault="00E10975" w:rsidP="0051710D">
      <w:pPr>
        <w:ind w:firstLine="720"/>
        <w:rPr>
          <w:lang w:val="fr-FR"/>
        </w:rPr>
      </w:pPr>
      <w:r w:rsidRPr="00417D4F">
        <w:rPr>
          <w:lang w:val="fr-FR"/>
        </w:rPr>
        <w:t>Le présent document comprend les observations et la recommandation du Secrétariat sur la proposition de projet suivante :</w:t>
      </w:r>
    </w:p>
    <w:p w14:paraId="6DA01BF1" w14:textId="77777777" w:rsidR="00E10975" w:rsidRPr="00AD6106" w:rsidRDefault="00E10975" w:rsidP="0051710D">
      <w:pPr>
        <w:spacing w:before="240" w:after="240"/>
        <w:rPr>
          <w:u w:val="single"/>
        </w:rPr>
      </w:pPr>
      <w:r w:rsidRPr="00AD6106">
        <w:rPr>
          <w:u w:val="single"/>
        </w:rPr>
        <w:t>Efficacité énergétique</w:t>
      </w:r>
    </w:p>
    <w:tbl>
      <w:tblPr>
        <w:tblStyle w:val="TableGrid"/>
        <w:tblW w:w="512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030"/>
        <w:gridCol w:w="2013"/>
        <w:gridCol w:w="1636"/>
      </w:tblGrid>
      <w:tr w:rsidR="00E10975" w:rsidRPr="00AD6106" w14:paraId="5C4FAEBC" w14:textId="77777777" w:rsidTr="00D96BFE">
        <w:trPr>
          <w:trHeight w:val="1114"/>
        </w:trPr>
        <w:tc>
          <w:tcPr>
            <w:tcW w:w="3115" w:type="pct"/>
            <w:hideMark/>
          </w:tcPr>
          <w:p w14:paraId="325CCC50" w14:textId="1E5356CB" w:rsidR="00E10975" w:rsidRPr="00417D4F" w:rsidRDefault="00E10975" w:rsidP="00081FCD">
            <w:pPr>
              <w:numPr>
                <w:ilvl w:val="0"/>
                <w:numId w:val="24"/>
              </w:numPr>
              <w:ind w:left="601" w:hanging="709"/>
              <w:contextualSpacing/>
              <w:rPr>
                <w:lang w:val="fr-FR"/>
              </w:rPr>
            </w:pPr>
            <w:r w:rsidRPr="00417D4F">
              <w:rPr>
                <w:lang w:val="fr-FR"/>
              </w:rPr>
              <w:t xml:space="preserve">Projet visant à </w:t>
            </w:r>
            <w:r w:rsidR="00787117" w:rsidRPr="00417D4F">
              <w:rPr>
                <w:lang w:val="fr-FR"/>
              </w:rPr>
              <w:t xml:space="preserve">améliorer </w:t>
            </w:r>
            <w:r w:rsidRPr="00417D4F">
              <w:rPr>
                <w:lang w:val="fr-FR"/>
              </w:rPr>
              <w:t xml:space="preserve">l'efficacité énergétique </w:t>
            </w:r>
            <w:r w:rsidR="003600E8" w:rsidRPr="00417D4F">
              <w:rPr>
                <w:lang w:val="fr-FR"/>
              </w:rPr>
              <w:t xml:space="preserve">dans la </w:t>
            </w:r>
            <w:r w:rsidR="00314A5A" w:rsidRPr="00417D4F">
              <w:rPr>
                <w:lang w:val="fr-FR"/>
              </w:rPr>
              <w:t xml:space="preserve">fabrication de réfrigérateurs </w:t>
            </w:r>
            <w:r w:rsidR="007B178C" w:rsidRPr="00417D4F">
              <w:rPr>
                <w:lang w:val="fr-FR"/>
              </w:rPr>
              <w:t xml:space="preserve">et </w:t>
            </w:r>
            <w:r w:rsidR="00314A5A" w:rsidRPr="00417D4F">
              <w:rPr>
                <w:lang w:val="fr-FR"/>
              </w:rPr>
              <w:t xml:space="preserve">de congélateurs </w:t>
            </w:r>
            <w:r w:rsidR="001941DA" w:rsidRPr="00417D4F">
              <w:rPr>
                <w:lang w:val="fr-FR"/>
              </w:rPr>
              <w:t>ménagers</w:t>
            </w:r>
            <w:r w:rsidR="003018E4" w:rsidRPr="00417D4F">
              <w:rPr>
                <w:lang w:val="fr-FR"/>
              </w:rPr>
              <w:t xml:space="preserve">, </w:t>
            </w:r>
            <w:r w:rsidR="00314A5A" w:rsidRPr="00417D4F">
              <w:rPr>
                <w:lang w:val="fr-FR"/>
              </w:rPr>
              <w:t>de refroidisseurs</w:t>
            </w:r>
            <w:r w:rsidR="003018E4" w:rsidRPr="00417D4F">
              <w:rPr>
                <w:lang w:val="fr-FR"/>
              </w:rPr>
              <w:t xml:space="preserve"> de boissons et </w:t>
            </w:r>
            <w:r w:rsidR="00314A5A" w:rsidRPr="00417D4F">
              <w:rPr>
                <w:lang w:val="fr-FR"/>
              </w:rPr>
              <w:t>de vitrines réfrigérées</w:t>
            </w:r>
            <w:r w:rsidR="003018E4" w:rsidRPr="00417D4F">
              <w:rPr>
                <w:lang w:val="fr-FR"/>
              </w:rPr>
              <w:t xml:space="preserve"> pour</w:t>
            </w:r>
            <w:r w:rsidR="004D04C8" w:rsidRPr="00417D4F">
              <w:rPr>
                <w:lang w:val="fr-FR"/>
              </w:rPr>
              <w:t xml:space="preserve"> glaces </w:t>
            </w:r>
            <w:r w:rsidR="003600E8" w:rsidRPr="00417D4F">
              <w:rPr>
                <w:lang w:val="fr-FR"/>
              </w:rPr>
              <w:t>dans le cadre de la réduction progressive des HFC</w:t>
            </w:r>
          </w:p>
        </w:tc>
        <w:tc>
          <w:tcPr>
            <w:tcW w:w="1040" w:type="pct"/>
            <w:hideMark/>
          </w:tcPr>
          <w:p w14:paraId="2D16DD53" w14:textId="7022C7E7" w:rsidR="00E10975" w:rsidRPr="00AD6106" w:rsidRDefault="00F16DDD" w:rsidP="0051710D">
            <w:pPr>
              <w:ind w:right="-250"/>
              <w:jc w:val="center"/>
            </w:pPr>
            <w:r w:rsidRPr="00AD6106">
              <w:t>PNUD</w:t>
            </w:r>
          </w:p>
        </w:tc>
        <w:tc>
          <w:tcPr>
            <w:tcW w:w="845" w:type="pct"/>
          </w:tcPr>
          <w:p w14:paraId="61357ED5" w14:textId="77777777" w:rsidR="00E10975" w:rsidRPr="00AD6106" w:rsidRDefault="00E10975" w:rsidP="0051710D">
            <w:pPr>
              <w:ind w:left="-110" w:right="35"/>
              <w:jc w:val="right"/>
            </w:pPr>
            <w:r w:rsidRPr="00AD6106">
              <w:t>Examen individuel</w:t>
            </w:r>
          </w:p>
        </w:tc>
      </w:tr>
    </w:tbl>
    <w:p w14:paraId="77EF37B6" w14:textId="77777777" w:rsidR="00E10975" w:rsidRDefault="00E10975" w:rsidP="0051710D"/>
    <w:p w14:paraId="1A732B55" w14:textId="77777777" w:rsidR="00D64568" w:rsidRDefault="00D64568" w:rsidP="0051710D"/>
    <w:p w14:paraId="1ACAA03B" w14:textId="77777777" w:rsidR="00D64568" w:rsidRDefault="00D64568" w:rsidP="0051710D"/>
    <w:p w14:paraId="2A11CC24" w14:textId="77777777" w:rsidR="00D64568" w:rsidRDefault="00D64568" w:rsidP="0051710D"/>
    <w:p w14:paraId="01A028D4" w14:textId="77777777" w:rsidR="00D64568" w:rsidRDefault="00D64568" w:rsidP="0051710D"/>
    <w:p w14:paraId="7075B269" w14:textId="77777777" w:rsidR="00D64568" w:rsidRDefault="00D64568" w:rsidP="0051710D"/>
    <w:p w14:paraId="33FDDBD8" w14:textId="77777777" w:rsidR="00D64568" w:rsidRDefault="00D64568" w:rsidP="0051710D"/>
    <w:p w14:paraId="502F91E4" w14:textId="77777777" w:rsidR="00D64568" w:rsidRDefault="00D64568" w:rsidP="0051710D"/>
    <w:p w14:paraId="3A2CE84A" w14:textId="77777777" w:rsidR="00D64568" w:rsidRDefault="00D64568" w:rsidP="0051710D"/>
    <w:p w14:paraId="6EB9CF38" w14:textId="77777777" w:rsidR="00D64568" w:rsidRDefault="00D64568" w:rsidP="0051710D"/>
    <w:p w14:paraId="2B817E1C" w14:textId="77777777" w:rsidR="00D64568" w:rsidRDefault="00D64568" w:rsidP="0051710D"/>
    <w:p w14:paraId="3BEC77F2" w14:textId="77777777" w:rsidR="00D64568" w:rsidRDefault="00D64568" w:rsidP="0051710D"/>
    <w:p w14:paraId="2D9D6F44" w14:textId="77777777" w:rsidR="00D64568" w:rsidRDefault="00D64568" w:rsidP="0051710D"/>
    <w:p w14:paraId="35ABE74C" w14:textId="654ADE7B" w:rsidR="00D64568" w:rsidRPr="00D64568" w:rsidRDefault="00D64568" w:rsidP="00D64568">
      <w:pPr>
        <w:rPr>
          <w:lang w:val="fr-CA"/>
        </w:rPr>
      </w:pPr>
      <w:r>
        <w:rPr>
          <w:lang w:val="fr-CA"/>
        </w:rPr>
        <w:t>*</w:t>
      </w:r>
      <w:r w:rsidRPr="00D64568">
        <w:rPr>
          <w:lang w:val="fr-CA"/>
        </w:rPr>
        <w:t>Révisé pour inclure l’annexe I relative à la méthodologie de calcul des coûts additionnels des composantes.</w:t>
      </w:r>
    </w:p>
    <w:p w14:paraId="2F394405" w14:textId="77777777" w:rsidR="00E10975" w:rsidRPr="00D64568" w:rsidRDefault="00E10975" w:rsidP="0051710D">
      <w:pPr>
        <w:jc w:val="left"/>
        <w:rPr>
          <w:b/>
          <w:lang w:val="fr-CA"/>
        </w:rPr>
      </w:pPr>
      <w:r w:rsidRPr="00D64568">
        <w:rPr>
          <w:b/>
          <w:lang w:val="fr-CA"/>
        </w:rPr>
        <w:br w:type="page"/>
      </w:r>
    </w:p>
    <w:p w14:paraId="42F333E1" w14:textId="77777777" w:rsidR="00E10975" w:rsidRPr="00417D4F" w:rsidRDefault="00E10975" w:rsidP="0051710D">
      <w:pPr>
        <w:jc w:val="center"/>
        <w:rPr>
          <w:b/>
          <w:lang w:val="fr-FR"/>
        </w:rPr>
      </w:pPr>
      <w:r w:rsidRPr="00417D4F">
        <w:rPr>
          <w:b/>
          <w:lang w:val="fr-FR"/>
        </w:rPr>
        <w:lastRenderedPageBreak/>
        <w:t>FICHE D'ÉVALUATION DE PROJET – PROJET NON-PLURIANNUEL</w:t>
      </w:r>
    </w:p>
    <w:p w14:paraId="071A2432" w14:textId="5B13AE4F" w:rsidR="00E10975" w:rsidRPr="00AD6106" w:rsidRDefault="00A67D24" w:rsidP="0051710D">
      <w:pPr>
        <w:spacing w:before="200" w:after="200"/>
        <w:jc w:val="center"/>
        <w:rPr>
          <w:b/>
        </w:rPr>
      </w:pPr>
      <w:r w:rsidRPr="00AD6106">
        <w:rPr>
          <w:b/>
        </w:rPr>
        <w:t>Indonésie</w:t>
      </w:r>
      <w:r w:rsidR="00FE77E4">
        <w:rPr>
          <w:b/>
        </w:rPr>
        <w:t xml:space="preserve"> (l’)</w:t>
      </w:r>
    </w:p>
    <w:tbl>
      <w:tblPr>
        <w:tblStyle w:val="TableGrid"/>
        <w:tblpPr w:leftFromText="180" w:rightFromText="180" w:vertAnchor="text" w:horzAnchor="margin" w:tblpXSpec="center" w:tblpY="62"/>
        <w:tblW w:w="5360" w:type="pct"/>
        <w:tblLayout w:type="fixed"/>
        <w:tblLook w:val="01E0" w:firstRow="1" w:lastRow="1" w:firstColumn="1" w:lastColumn="1" w:noHBand="0" w:noVBand="0"/>
      </w:tblPr>
      <w:tblGrid>
        <w:gridCol w:w="7933"/>
        <w:gridCol w:w="2187"/>
      </w:tblGrid>
      <w:tr w:rsidR="00E10975" w:rsidRPr="00AD6106" w14:paraId="0E13E5EC" w14:textId="77777777" w:rsidTr="00241BC5">
        <w:trPr>
          <w:trHeight w:val="251"/>
        </w:trPr>
        <w:tc>
          <w:tcPr>
            <w:tcW w:w="7933" w:type="dxa"/>
            <w:vAlign w:val="center"/>
          </w:tcPr>
          <w:p w14:paraId="10EB4365" w14:textId="290A6F66" w:rsidR="00E10975" w:rsidRPr="00AD6106" w:rsidRDefault="00902328" w:rsidP="0051710D">
            <w:pPr>
              <w:tabs>
                <w:tab w:val="left" w:pos="383"/>
              </w:tabs>
              <w:spacing w:before="20" w:after="20"/>
              <w:jc w:val="center"/>
              <w:rPr>
                <w:sz w:val="20"/>
                <w:szCs w:val="20"/>
                <w:highlight w:val="cyan"/>
              </w:rPr>
            </w:pPr>
            <w:bookmarkStart w:id="0" w:name="_Hlk149308122"/>
            <w:r w:rsidRPr="00AD6106">
              <w:rPr>
                <w:b/>
                <w:sz w:val="20"/>
                <w:szCs w:val="20"/>
              </w:rPr>
              <w:t>TITRE DU PROJET</w:t>
            </w:r>
            <w:bookmarkEnd w:id="0"/>
          </w:p>
        </w:tc>
        <w:tc>
          <w:tcPr>
            <w:tcW w:w="2187" w:type="dxa"/>
            <w:vAlign w:val="center"/>
          </w:tcPr>
          <w:p w14:paraId="2C853A22" w14:textId="77777777" w:rsidR="00E10975" w:rsidRPr="00AD6106" w:rsidRDefault="00E10975" w:rsidP="0051710D">
            <w:pPr>
              <w:spacing w:before="20" w:after="20"/>
              <w:jc w:val="center"/>
              <w:rPr>
                <w:sz w:val="20"/>
                <w:szCs w:val="20"/>
                <w:highlight w:val="cyan"/>
              </w:rPr>
            </w:pPr>
            <w:r w:rsidRPr="00AD6106">
              <w:rPr>
                <w:b/>
                <w:caps/>
                <w:sz w:val="20"/>
                <w:szCs w:val="20"/>
              </w:rPr>
              <w:t>agence</w:t>
            </w:r>
          </w:p>
        </w:tc>
      </w:tr>
      <w:tr w:rsidR="00E10975" w:rsidRPr="00AD6106" w14:paraId="4BCC06A4" w14:textId="77777777" w:rsidTr="00E701A8">
        <w:trPr>
          <w:trHeight w:val="407"/>
        </w:trPr>
        <w:tc>
          <w:tcPr>
            <w:tcW w:w="7933" w:type="dxa"/>
          </w:tcPr>
          <w:p w14:paraId="2C6851B9" w14:textId="70BC60B3" w:rsidR="00E10975" w:rsidRPr="00417D4F" w:rsidRDefault="00314A5A" w:rsidP="00E701A8">
            <w:pPr>
              <w:spacing w:before="20" w:after="20"/>
              <w:outlineLvl w:val="0"/>
              <w:rPr>
                <w:color w:val="000000" w:themeColor="text1"/>
                <w:sz w:val="20"/>
                <w:szCs w:val="20"/>
                <w:lang w:val="fr-FR"/>
              </w:rPr>
            </w:pPr>
            <w:r w:rsidRPr="00417D4F">
              <w:rPr>
                <w:color w:val="000000" w:themeColor="text1"/>
                <w:sz w:val="20"/>
                <w:szCs w:val="20"/>
                <w:lang w:val="fr-FR"/>
              </w:rPr>
              <w:t xml:space="preserve">Projet visant à améliorer l'efficacité énergétique dans la fabrication de réfrigérateurs </w:t>
            </w:r>
            <w:r w:rsidR="00D50C2B" w:rsidRPr="00417D4F">
              <w:rPr>
                <w:color w:val="000000" w:themeColor="text1"/>
                <w:sz w:val="20"/>
                <w:szCs w:val="20"/>
                <w:lang w:val="fr-FR"/>
              </w:rPr>
              <w:t xml:space="preserve">et </w:t>
            </w:r>
            <w:r w:rsidRPr="00417D4F">
              <w:rPr>
                <w:color w:val="000000" w:themeColor="text1"/>
                <w:sz w:val="20"/>
                <w:szCs w:val="20"/>
                <w:lang w:val="fr-FR"/>
              </w:rPr>
              <w:t>de congélateurs domestiques, de refroidisseurs de boissons et de vitrines réfrigérées pour</w:t>
            </w:r>
            <w:r w:rsidR="004D04C8" w:rsidRPr="00417D4F">
              <w:rPr>
                <w:color w:val="000000" w:themeColor="text1"/>
                <w:sz w:val="20"/>
                <w:szCs w:val="20"/>
                <w:lang w:val="fr-FR"/>
              </w:rPr>
              <w:t xml:space="preserve"> glaces </w:t>
            </w:r>
            <w:r w:rsidRPr="00417D4F">
              <w:rPr>
                <w:color w:val="000000" w:themeColor="text1"/>
                <w:sz w:val="20"/>
                <w:szCs w:val="20"/>
                <w:lang w:val="fr-FR"/>
              </w:rPr>
              <w:t>dans le cadre de la réduction progressive des HFC</w:t>
            </w:r>
          </w:p>
        </w:tc>
        <w:tc>
          <w:tcPr>
            <w:tcW w:w="2187" w:type="dxa"/>
            <w:vAlign w:val="center"/>
          </w:tcPr>
          <w:p w14:paraId="3913E885" w14:textId="4443CFE3" w:rsidR="00E10975" w:rsidRPr="00AD6106" w:rsidRDefault="00842220" w:rsidP="0051710D">
            <w:pPr>
              <w:spacing w:before="20" w:after="20"/>
              <w:jc w:val="center"/>
              <w:rPr>
                <w:sz w:val="20"/>
                <w:szCs w:val="20"/>
              </w:rPr>
            </w:pPr>
            <w:r w:rsidRPr="00AD6106">
              <w:rPr>
                <w:sz w:val="20"/>
                <w:szCs w:val="20"/>
              </w:rPr>
              <w:t>PNUD</w:t>
            </w:r>
          </w:p>
        </w:tc>
      </w:tr>
    </w:tbl>
    <w:p w14:paraId="6D2790A0" w14:textId="77777777" w:rsidR="00E10975" w:rsidRPr="00AD6106" w:rsidRDefault="00E10975" w:rsidP="0051710D">
      <w:pPr>
        <w:jc w:val="center"/>
        <w:rPr>
          <w:sz w:val="20"/>
          <w:szCs w:val="20"/>
        </w:rPr>
      </w:pPr>
    </w:p>
    <w:tbl>
      <w:tblPr>
        <w:tblStyle w:val="TableGrid"/>
        <w:tblW w:w="5360" w:type="pct"/>
        <w:jc w:val="center"/>
        <w:tblLayout w:type="fixed"/>
        <w:tblLook w:val="01E0" w:firstRow="1" w:lastRow="1" w:firstColumn="1" w:lastColumn="1" w:noHBand="0" w:noVBand="0"/>
      </w:tblPr>
      <w:tblGrid>
        <w:gridCol w:w="10120"/>
      </w:tblGrid>
      <w:tr w:rsidR="00E10975" w:rsidRPr="00AD6106" w14:paraId="4BE502C8" w14:textId="77777777">
        <w:trPr>
          <w:trHeight w:val="60"/>
          <w:jc w:val="center"/>
        </w:trPr>
        <w:tc>
          <w:tcPr>
            <w:tcW w:w="10023" w:type="dxa"/>
          </w:tcPr>
          <w:p w14:paraId="21E43C2B" w14:textId="77777777" w:rsidR="00E10975" w:rsidRPr="00AD6106" w:rsidRDefault="00E10975" w:rsidP="0051710D">
            <w:pPr>
              <w:spacing w:before="20" w:after="20"/>
              <w:jc w:val="left"/>
              <w:outlineLvl w:val="0"/>
              <w:rPr>
                <w:sz w:val="20"/>
                <w:szCs w:val="20"/>
                <w:highlight w:val="cyan"/>
              </w:rPr>
            </w:pPr>
            <w:r w:rsidRPr="00AD6106">
              <w:rPr>
                <w:b/>
                <w:caps/>
                <w:sz w:val="20"/>
                <w:szCs w:val="20"/>
              </w:rPr>
              <w:t>OBJECTIF DU PROJET</w:t>
            </w:r>
          </w:p>
        </w:tc>
      </w:tr>
      <w:tr w:rsidR="00E10975" w:rsidRPr="00D64568" w14:paraId="7A25ECB2" w14:textId="77777777" w:rsidTr="00E701A8">
        <w:trPr>
          <w:trHeight w:val="778"/>
          <w:jc w:val="center"/>
        </w:trPr>
        <w:tc>
          <w:tcPr>
            <w:tcW w:w="10023" w:type="dxa"/>
          </w:tcPr>
          <w:p w14:paraId="2BA87F3C" w14:textId="05D6A1B3" w:rsidR="0044310C" w:rsidRPr="00417D4F" w:rsidRDefault="00163030" w:rsidP="00E701A8">
            <w:pPr>
              <w:spacing w:before="20" w:after="20"/>
              <w:outlineLvl w:val="0"/>
              <w:rPr>
                <w:color w:val="000000" w:themeColor="text1"/>
                <w:sz w:val="20"/>
                <w:szCs w:val="20"/>
                <w:lang w:val="fr-FR"/>
              </w:rPr>
            </w:pPr>
            <w:r w:rsidRPr="00417D4F">
              <w:rPr>
                <w:color w:val="000000" w:themeColor="text1"/>
                <w:sz w:val="20"/>
                <w:szCs w:val="20"/>
                <w:lang w:val="fr-FR"/>
              </w:rPr>
              <w:t xml:space="preserve">Ce projet vise à </w:t>
            </w:r>
            <w:r w:rsidR="004318A3" w:rsidRPr="00417D4F">
              <w:rPr>
                <w:color w:val="000000" w:themeColor="text1"/>
                <w:sz w:val="20"/>
                <w:szCs w:val="20"/>
                <w:lang w:val="fr-FR"/>
              </w:rPr>
              <w:t xml:space="preserve">améliorer l'efficacité énergétique </w:t>
            </w:r>
            <w:r w:rsidR="00CB7B24" w:rsidRPr="00417D4F">
              <w:rPr>
                <w:color w:val="000000" w:themeColor="text1"/>
                <w:sz w:val="20"/>
                <w:szCs w:val="20"/>
                <w:lang w:val="fr-FR"/>
              </w:rPr>
              <w:t xml:space="preserve">des </w:t>
            </w:r>
            <w:r w:rsidR="00314A5A" w:rsidRPr="00417D4F">
              <w:rPr>
                <w:color w:val="000000" w:themeColor="text1"/>
                <w:sz w:val="20"/>
                <w:szCs w:val="20"/>
                <w:lang w:val="fr-FR"/>
              </w:rPr>
              <w:t xml:space="preserve">réfrigérateurs </w:t>
            </w:r>
            <w:r w:rsidR="00D87553" w:rsidRPr="00417D4F">
              <w:rPr>
                <w:color w:val="000000" w:themeColor="text1"/>
                <w:sz w:val="20"/>
                <w:szCs w:val="20"/>
                <w:lang w:val="fr-FR"/>
              </w:rPr>
              <w:t xml:space="preserve">et </w:t>
            </w:r>
            <w:r w:rsidR="00314A5A" w:rsidRPr="00417D4F">
              <w:rPr>
                <w:color w:val="000000" w:themeColor="text1"/>
                <w:sz w:val="20"/>
                <w:szCs w:val="20"/>
                <w:lang w:val="fr-FR"/>
              </w:rPr>
              <w:t xml:space="preserve">congélateurs </w:t>
            </w:r>
            <w:r w:rsidR="00FF7093" w:rsidRPr="00417D4F">
              <w:rPr>
                <w:color w:val="000000" w:themeColor="text1"/>
                <w:sz w:val="20"/>
                <w:szCs w:val="20"/>
                <w:lang w:val="fr-FR"/>
              </w:rPr>
              <w:t>domestiques</w:t>
            </w:r>
            <w:r w:rsidR="00314A5A" w:rsidRPr="00417D4F">
              <w:rPr>
                <w:color w:val="000000" w:themeColor="text1"/>
                <w:sz w:val="20"/>
                <w:szCs w:val="20"/>
                <w:lang w:val="fr-FR"/>
              </w:rPr>
              <w:t xml:space="preserve">, des refroidisseurs de boissons et </w:t>
            </w:r>
            <w:r w:rsidR="00C431FC" w:rsidRPr="00417D4F">
              <w:rPr>
                <w:color w:val="000000" w:themeColor="text1"/>
                <w:sz w:val="20"/>
                <w:szCs w:val="20"/>
                <w:lang w:val="fr-FR"/>
              </w:rPr>
              <w:t>des vitrines réfrigérées pour</w:t>
            </w:r>
            <w:r w:rsidR="004D04C8" w:rsidRPr="00417D4F">
              <w:rPr>
                <w:color w:val="000000" w:themeColor="text1"/>
                <w:sz w:val="20"/>
                <w:szCs w:val="20"/>
                <w:lang w:val="fr-FR"/>
              </w:rPr>
              <w:t xml:space="preserve"> glaces </w:t>
            </w:r>
            <w:r w:rsidR="003E7144" w:rsidRPr="00417D4F">
              <w:rPr>
                <w:color w:val="000000" w:themeColor="text1"/>
                <w:sz w:val="20"/>
                <w:szCs w:val="20"/>
                <w:lang w:val="fr-FR"/>
              </w:rPr>
              <w:t>fabriqués par cinq entreprises qui passent du HFC-134a au R-600a dans le cadre du projet approuvé par la décision 96/41</w:t>
            </w:r>
            <w:r w:rsidR="00E2701B" w:rsidRPr="00417D4F">
              <w:rPr>
                <w:color w:val="000000" w:themeColor="text1"/>
                <w:sz w:val="20"/>
                <w:szCs w:val="20"/>
                <w:lang w:val="fr-FR"/>
              </w:rPr>
              <w:t>, et à favoriser l'adoption par</w:t>
            </w:r>
            <w:r w:rsidR="00D672BC" w:rsidRPr="00417D4F">
              <w:rPr>
                <w:color w:val="000000" w:themeColor="text1"/>
                <w:sz w:val="20"/>
                <w:szCs w:val="20"/>
                <w:lang w:val="fr-FR"/>
              </w:rPr>
              <w:t xml:space="preserve"> le marché </w:t>
            </w:r>
            <w:r w:rsidR="00E2701B" w:rsidRPr="00417D4F">
              <w:rPr>
                <w:color w:val="000000" w:themeColor="text1"/>
                <w:sz w:val="20"/>
                <w:szCs w:val="20"/>
                <w:lang w:val="fr-FR"/>
              </w:rPr>
              <w:t>d'équipements à haute efficacité énergétique et à faible PRP</w:t>
            </w:r>
            <w:r w:rsidR="00D672BC" w:rsidRPr="00417D4F">
              <w:rPr>
                <w:color w:val="000000" w:themeColor="text1"/>
                <w:sz w:val="20"/>
                <w:szCs w:val="20"/>
                <w:lang w:val="fr-FR"/>
              </w:rPr>
              <w:t>.</w:t>
            </w:r>
          </w:p>
        </w:tc>
      </w:tr>
    </w:tbl>
    <w:p w14:paraId="1BF668F2" w14:textId="77777777" w:rsidR="00E10975" w:rsidRPr="00417D4F" w:rsidRDefault="00E10975" w:rsidP="0051710D">
      <w:pPr>
        <w:jc w:val="center"/>
        <w:rPr>
          <w:highlight w:val="yellow"/>
          <w:lang w:val="fr-FR"/>
        </w:rPr>
      </w:pPr>
    </w:p>
    <w:tbl>
      <w:tblPr>
        <w:tblStyle w:val="TableGrid"/>
        <w:tblW w:w="5360" w:type="pct"/>
        <w:jc w:val="center"/>
        <w:tblLook w:val="01E0" w:firstRow="1" w:lastRow="1" w:firstColumn="1" w:lastColumn="1" w:noHBand="0" w:noVBand="0"/>
      </w:tblPr>
      <w:tblGrid>
        <w:gridCol w:w="4289"/>
        <w:gridCol w:w="5831"/>
      </w:tblGrid>
      <w:tr w:rsidR="00E10975" w:rsidRPr="00D64568" w14:paraId="3E310824" w14:textId="77777777">
        <w:trPr>
          <w:jc w:val="center"/>
        </w:trPr>
        <w:tc>
          <w:tcPr>
            <w:tcW w:w="4248" w:type="dxa"/>
            <w:vAlign w:val="center"/>
          </w:tcPr>
          <w:p w14:paraId="5724BE31" w14:textId="77777777" w:rsidR="00E10975" w:rsidRPr="00AD6106" w:rsidRDefault="00E10975" w:rsidP="0051710D">
            <w:pPr>
              <w:spacing w:before="20" w:after="20"/>
              <w:jc w:val="left"/>
              <w:rPr>
                <w:sz w:val="20"/>
                <w:szCs w:val="20"/>
                <w:highlight w:val="yellow"/>
              </w:rPr>
            </w:pPr>
            <w:r w:rsidRPr="00AD6106">
              <w:rPr>
                <w:b/>
                <w:caps/>
                <w:sz w:val="20"/>
                <w:szCs w:val="20"/>
              </w:rPr>
              <w:t>Organisme national de coordination</w:t>
            </w:r>
          </w:p>
        </w:tc>
        <w:tc>
          <w:tcPr>
            <w:tcW w:w="5775" w:type="dxa"/>
            <w:vAlign w:val="center"/>
          </w:tcPr>
          <w:p w14:paraId="37A13312" w14:textId="02DB297F" w:rsidR="00E10975" w:rsidRPr="00417D4F" w:rsidRDefault="00E10975" w:rsidP="0051710D">
            <w:pPr>
              <w:spacing w:before="20" w:after="20"/>
              <w:jc w:val="right"/>
              <w:rPr>
                <w:sz w:val="20"/>
                <w:szCs w:val="20"/>
                <w:lang w:val="fr-FR"/>
              </w:rPr>
            </w:pPr>
            <w:r w:rsidRPr="00417D4F">
              <w:rPr>
                <w:sz w:val="20"/>
                <w:szCs w:val="20"/>
                <w:lang w:val="fr-FR"/>
              </w:rPr>
              <w:t xml:space="preserve">Service national de l'ozone (NOU) </w:t>
            </w:r>
            <w:r w:rsidR="00F80858" w:rsidRPr="00417D4F">
              <w:rPr>
                <w:sz w:val="20"/>
                <w:szCs w:val="20"/>
                <w:lang w:val="fr-FR"/>
              </w:rPr>
              <w:t xml:space="preserve">et </w:t>
            </w:r>
            <w:r w:rsidRPr="00417D4F">
              <w:rPr>
                <w:sz w:val="20"/>
                <w:szCs w:val="20"/>
                <w:lang w:val="fr-FR"/>
              </w:rPr>
              <w:t xml:space="preserve">ministère de </w:t>
            </w:r>
            <w:r w:rsidR="00F80858" w:rsidRPr="00417D4F">
              <w:rPr>
                <w:sz w:val="20"/>
                <w:szCs w:val="20"/>
                <w:lang w:val="fr-FR"/>
              </w:rPr>
              <w:t>l'Environnement</w:t>
            </w:r>
          </w:p>
        </w:tc>
      </w:tr>
    </w:tbl>
    <w:p w14:paraId="7A12154E" w14:textId="77777777" w:rsidR="00E10975" w:rsidRPr="00417D4F" w:rsidRDefault="00E10975" w:rsidP="0051710D">
      <w:pPr>
        <w:jc w:val="center"/>
        <w:rPr>
          <w:highlight w:val="yellow"/>
          <w:lang w:val="fr-FR"/>
        </w:rPr>
      </w:pPr>
    </w:p>
    <w:tbl>
      <w:tblPr>
        <w:tblStyle w:val="TableGrid"/>
        <w:tblW w:w="5360" w:type="pct"/>
        <w:jc w:val="center"/>
        <w:tblLayout w:type="fixed"/>
        <w:tblCellMar>
          <w:left w:w="57" w:type="dxa"/>
          <w:right w:w="57" w:type="dxa"/>
        </w:tblCellMar>
        <w:tblLook w:val="01E0" w:firstRow="1" w:lastRow="1" w:firstColumn="1" w:lastColumn="1" w:noHBand="0" w:noVBand="0"/>
      </w:tblPr>
      <w:tblGrid>
        <w:gridCol w:w="4585"/>
        <w:gridCol w:w="1648"/>
        <w:gridCol w:w="1491"/>
        <w:gridCol w:w="2396"/>
      </w:tblGrid>
      <w:tr w:rsidR="00E10975" w:rsidRPr="00AD6106" w14:paraId="60EB3591" w14:textId="77777777" w:rsidTr="005F04FA">
        <w:trPr>
          <w:jc w:val="center"/>
        </w:trPr>
        <w:tc>
          <w:tcPr>
            <w:tcW w:w="4585" w:type="dxa"/>
            <w:vAlign w:val="center"/>
          </w:tcPr>
          <w:p w14:paraId="22C85570" w14:textId="4E4CCD4B" w:rsidR="00E10975" w:rsidRPr="00417D4F" w:rsidRDefault="00C660EB" w:rsidP="0051710D">
            <w:pPr>
              <w:spacing w:before="20" w:after="20"/>
              <w:jc w:val="left"/>
              <w:rPr>
                <w:b/>
                <w:caps/>
                <w:sz w:val="20"/>
                <w:szCs w:val="20"/>
                <w:lang w:val="fr-FR"/>
              </w:rPr>
            </w:pPr>
            <w:r w:rsidRPr="00417D4F">
              <w:rPr>
                <w:b/>
                <w:sz w:val="20"/>
                <w:lang w:val="fr-FR"/>
              </w:rPr>
              <w:t xml:space="preserve">DONNEES VISEES A L'ARTICLE 7 </w:t>
            </w:r>
            <w:r w:rsidR="00E10975" w:rsidRPr="00417D4F">
              <w:rPr>
                <w:b/>
                <w:sz w:val="20"/>
                <w:lang w:val="fr-FR"/>
              </w:rPr>
              <w:t>(Annexe F)</w:t>
            </w:r>
          </w:p>
        </w:tc>
        <w:tc>
          <w:tcPr>
            <w:tcW w:w="1648" w:type="dxa"/>
            <w:vAlign w:val="center"/>
          </w:tcPr>
          <w:p w14:paraId="7A826627" w14:textId="51374CC0" w:rsidR="00E10975" w:rsidRPr="00AD6106" w:rsidRDefault="00E10975" w:rsidP="0051710D">
            <w:pPr>
              <w:spacing w:before="20" w:after="20"/>
              <w:jc w:val="center"/>
              <w:rPr>
                <w:b/>
                <w:bCs/>
                <w:sz w:val="20"/>
                <w:szCs w:val="20"/>
              </w:rPr>
            </w:pPr>
            <w:r w:rsidRPr="00AD6106">
              <w:rPr>
                <w:b/>
                <w:bCs/>
                <w:sz w:val="20"/>
                <w:szCs w:val="20"/>
              </w:rPr>
              <w:t>Année : 2024</w:t>
            </w:r>
          </w:p>
        </w:tc>
        <w:tc>
          <w:tcPr>
            <w:tcW w:w="1491" w:type="dxa"/>
            <w:vAlign w:val="center"/>
          </w:tcPr>
          <w:p w14:paraId="7795D668" w14:textId="673B563E" w:rsidR="00E10975" w:rsidRPr="00AD6106" w:rsidRDefault="0032283F" w:rsidP="0051710D">
            <w:pPr>
              <w:spacing w:before="20" w:after="20"/>
              <w:jc w:val="right"/>
              <w:rPr>
                <w:sz w:val="20"/>
                <w:szCs w:val="20"/>
              </w:rPr>
            </w:pPr>
            <w:r w:rsidRPr="00AD6106">
              <w:rPr>
                <w:color w:val="000000" w:themeColor="text1"/>
                <w:sz w:val="20"/>
              </w:rPr>
              <w:t>10</w:t>
            </w:r>
            <w:r w:rsidR="00BB5931" w:rsidRPr="00AD6106">
              <w:rPr>
                <w:color w:val="000000" w:themeColor="text1"/>
                <w:sz w:val="20"/>
              </w:rPr>
              <w:t xml:space="preserve"> 256</w:t>
            </w:r>
            <w:r w:rsidR="003C74EC" w:rsidRPr="00AD6106">
              <w:rPr>
                <w:color w:val="000000" w:themeColor="text1"/>
                <w:sz w:val="20"/>
              </w:rPr>
              <w:t>,</w:t>
            </w:r>
            <w:r w:rsidR="00BB5931" w:rsidRPr="00AD6106">
              <w:rPr>
                <w:color w:val="000000" w:themeColor="text1"/>
                <w:sz w:val="20"/>
              </w:rPr>
              <w:t xml:space="preserve">91 </w:t>
            </w:r>
            <w:r w:rsidR="00E10975" w:rsidRPr="00AD6106">
              <w:rPr>
                <w:sz w:val="20"/>
                <w:szCs w:val="20"/>
              </w:rPr>
              <w:t>tm</w:t>
            </w:r>
          </w:p>
        </w:tc>
        <w:tc>
          <w:tcPr>
            <w:tcW w:w="2396" w:type="dxa"/>
            <w:vAlign w:val="center"/>
          </w:tcPr>
          <w:p w14:paraId="4A4F57E1" w14:textId="55FE4393" w:rsidR="00E10975" w:rsidRPr="00AD6106" w:rsidRDefault="00B03C3E" w:rsidP="0051710D">
            <w:pPr>
              <w:spacing w:before="20" w:after="20"/>
              <w:jc w:val="right"/>
              <w:rPr>
                <w:sz w:val="20"/>
                <w:szCs w:val="20"/>
              </w:rPr>
            </w:pPr>
            <w:r w:rsidRPr="00AD6106">
              <w:rPr>
                <w:color w:val="000000" w:themeColor="text1"/>
                <w:sz w:val="20"/>
              </w:rPr>
              <w:t xml:space="preserve">13 855 733 </w:t>
            </w:r>
            <w:r w:rsidR="00817540">
              <w:rPr>
                <w:sz w:val="20"/>
                <w:szCs w:val="20"/>
              </w:rPr>
              <w:t>tonnes éq-CO₂</w:t>
            </w:r>
          </w:p>
        </w:tc>
      </w:tr>
    </w:tbl>
    <w:p w14:paraId="3A72EBEB" w14:textId="77777777" w:rsidR="00E10975" w:rsidRPr="00AD6106" w:rsidRDefault="00E10975" w:rsidP="0051710D">
      <w:pPr>
        <w:jc w:val="cente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151"/>
        <w:gridCol w:w="1441"/>
        <w:gridCol w:w="1528"/>
      </w:tblGrid>
      <w:tr w:rsidR="00E10975" w:rsidRPr="00AD6106" w14:paraId="1C5846CC" w14:textId="77777777">
        <w:trPr>
          <w:trHeight w:val="250"/>
          <w:jc w:val="center"/>
        </w:trPr>
        <w:tc>
          <w:tcPr>
            <w:tcW w:w="3533" w:type="pct"/>
            <w:tcBorders>
              <w:top w:val="single" w:sz="4" w:space="0" w:color="auto"/>
              <w:left w:val="single" w:sz="4" w:space="0" w:color="auto"/>
              <w:bottom w:val="single" w:sz="4" w:space="0" w:color="auto"/>
              <w:right w:val="nil"/>
            </w:tcBorders>
          </w:tcPr>
          <w:p w14:paraId="65D173F4"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rPr>
            </w:pPr>
            <w:r w:rsidRPr="00AD6106">
              <w:rPr>
                <w:b/>
                <w:sz w:val="20"/>
              </w:rPr>
              <w:t>DÉTAILS DU PROJET</w:t>
            </w:r>
          </w:p>
        </w:tc>
        <w:tc>
          <w:tcPr>
            <w:tcW w:w="712" w:type="pct"/>
            <w:tcBorders>
              <w:top w:val="single" w:sz="4" w:space="0" w:color="auto"/>
              <w:left w:val="nil"/>
              <w:bottom w:val="single" w:sz="4" w:space="0" w:color="auto"/>
              <w:right w:val="nil"/>
            </w:tcBorders>
          </w:tcPr>
          <w:p w14:paraId="2F5A52D3"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c>
          <w:tcPr>
            <w:tcW w:w="755" w:type="pct"/>
            <w:tcBorders>
              <w:top w:val="single" w:sz="4" w:space="0" w:color="auto"/>
              <w:left w:val="nil"/>
              <w:bottom w:val="single" w:sz="4" w:space="0" w:color="auto"/>
              <w:right w:val="single" w:sz="4" w:space="0" w:color="auto"/>
            </w:tcBorders>
          </w:tcPr>
          <w:p w14:paraId="372833CE"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p>
        </w:tc>
      </w:tr>
      <w:tr w:rsidR="00E10975" w:rsidRPr="00AD6106" w14:paraId="3FCEDD7E" w14:textId="77777777">
        <w:trPr>
          <w:trHeight w:val="155"/>
          <w:jc w:val="center"/>
        </w:trPr>
        <w:tc>
          <w:tcPr>
            <w:tcW w:w="3533" w:type="pct"/>
            <w:vMerge w:val="restart"/>
            <w:tcBorders>
              <w:top w:val="single" w:sz="4" w:space="0" w:color="auto"/>
              <w:left w:val="single" w:sz="4" w:space="0" w:color="auto"/>
              <w:right w:val="single" w:sz="4" w:space="0" w:color="auto"/>
            </w:tcBorders>
            <w:vAlign w:val="center"/>
          </w:tcPr>
          <w:p w14:paraId="01A0B53D" w14:textId="29DE2E92" w:rsidR="00E10975" w:rsidRPr="00417D4F"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lang w:val="fr-FR"/>
              </w:rPr>
            </w:pPr>
            <w:r w:rsidRPr="00417D4F">
              <w:rPr>
                <w:sz w:val="20"/>
                <w:szCs w:val="20"/>
                <w:lang w:val="fr-FR"/>
              </w:rPr>
              <w:t xml:space="preserve">Consommation de HFC dans </w:t>
            </w:r>
            <w:r w:rsidR="00273553" w:rsidRPr="00417D4F">
              <w:rPr>
                <w:sz w:val="20"/>
                <w:szCs w:val="20"/>
                <w:lang w:val="fr-FR"/>
              </w:rPr>
              <w:t xml:space="preserve">le </w:t>
            </w:r>
            <w:r w:rsidRPr="00417D4F">
              <w:rPr>
                <w:sz w:val="20"/>
                <w:szCs w:val="20"/>
                <w:lang w:val="fr-FR"/>
              </w:rPr>
              <w:t xml:space="preserve">secteur </w:t>
            </w:r>
            <w:r w:rsidR="00273553" w:rsidRPr="00417D4F">
              <w:rPr>
                <w:sz w:val="20"/>
                <w:szCs w:val="20"/>
                <w:lang w:val="fr-FR"/>
              </w:rPr>
              <w:t xml:space="preserve">manufacturier de la fabrication d'appareils de réfrigération domestiques </w:t>
            </w:r>
            <w:r w:rsidR="0035553A" w:rsidRPr="00417D4F">
              <w:rPr>
                <w:sz w:val="20"/>
                <w:szCs w:val="20"/>
                <w:lang w:val="fr-FR"/>
              </w:rPr>
              <w:t>en</w:t>
            </w:r>
            <w:r w:rsidRPr="00417D4F">
              <w:rPr>
                <w:sz w:val="20"/>
                <w:szCs w:val="20"/>
                <w:lang w:val="fr-FR"/>
              </w:rPr>
              <w:t xml:space="preserve"> 2025 </w:t>
            </w:r>
            <w:r w:rsidR="0035553A" w:rsidRPr="00417D4F">
              <w:rPr>
                <w:sz w:val="20"/>
                <w:szCs w:val="20"/>
                <w:lang w:val="fr-FR"/>
              </w:rPr>
              <w:t>(</w:t>
            </w:r>
            <w:r w:rsidRPr="00417D4F">
              <w:rPr>
                <w:sz w:val="20"/>
                <w:szCs w:val="20"/>
                <w:lang w:val="fr-FR"/>
              </w:rPr>
              <w:t>données du programme de pays)</w:t>
            </w:r>
          </w:p>
        </w:tc>
        <w:tc>
          <w:tcPr>
            <w:tcW w:w="712" w:type="pct"/>
            <w:tcBorders>
              <w:top w:val="single" w:sz="4" w:space="0" w:color="auto"/>
            </w:tcBorders>
            <w:vAlign w:val="center"/>
          </w:tcPr>
          <w:p w14:paraId="0D559053" w14:textId="271FAAD2"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color w:val="000000" w:themeColor="text1"/>
                <w:sz w:val="20"/>
              </w:rPr>
              <w:t>tm</w:t>
            </w:r>
          </w:p>
        </w:tc>
        <w:tc>
          <w:tcPr>
            <w:tcW w:w="755" w:type="pct"/>
            <w:tcBorders>
              <w:top w:val="single" w:sz="4" w:space="0" w:color="auto"/>
              <w:left w:val="single" w:sz="4" w:space="0" w:color="auto"/>
              <w:bottom w:val="single" w:sz="4" w:space="0" w:color="auto"/>
              <w:right w:val="single" w:sz="4" w:space="0" w:color="auto"/>
            </w:tcBorders>
            <w:vAlign w:val="center"/>
          </w:tcPr>
          <w:p w14:paraId="268E653F" w14:textId="472E3EFD" w:rsidR="00E10975" w:rsidRPr="00AD6106" w:rsidRDefault="002E655E"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266,83</w:t>
            </w:r>
          </w:p>
        </w:tc>
      </w:tr>
      <w:tr w:rsidR="00E10975" w:rsidRPr="00AD6106" w14:paraId="087D26DA" w14:textId="77777777">
        <w:trPr>
          <w:trHeight w:val="39"/>
          <w:jc w:val="center"/>
        </w:trPr>
        <w:tc>
          <w:tcPr>
            <w:tcW w:w="3533" w:type="pct"/>
            <w:vMerge/>
            <w:tcBorders>
              <w:left w:val="single" w:sz="4" w:space="0" w:color="auto"/>
              <w:right w:val="single" w:sz="4" w:space="0" w:color="auto"/>
            </w:tcBorders>
            <w:vAlign w:val="center"/>
          </w:tcPr>
          <w:p w14:paraId="7E14046C"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b/>
                <w:sz w:val="20"/>
                <w:szCs w:val="20"/>
              </w:rPr>
            </w:pPr>
          </w:p>
        </w:tc>
        <w:tc>
          <w:tcPr>
            <w:tcW w:w="712" w:type="pct"/>
            <w:vAlign w:val="center"/>
          </w:tcPr>
          <w:p w14:paraId="60FA9D11" w14:textId="5FC2775B" w:rsidR="00E10975" w:rsidRPr="00AD6106" w:rsidRDefault="00817540"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Pr>
                <w:sz w:val="20"/>
                <w:szCs w:val="20"/>
              </w:rPr>
              <w:t>tonnes éq-CO₂</w:t>
            </w:r>
          </w:p>
        </w:tc>
        <w:tc>
          <w:tcPr>
            <w:tcW w:w="755" w:type="pct"/>
            <w:tcBorders>
              <w:top w:val="single" w:sz="4" w:space="0" w:color="auto"/>
              <w:left w:val="single" w:sz="4" w:space="0" w:color="auto"/>
              <w:bottom w:val="single" w:sz="4" w:space="0" w:color="auto"/>
              <w:right w:val="single" w:sz="4" w:space="0" w:color="auto"/>
            </w:tcBorders>
            <w:vAlign w:val="center"/>
          </w:tcPr>
          <w:p w14:paraId="09687C81" w14:textId="270FDD7A" w:rsidR="00E10975" w:rsidRPr="00AD6106" w:rsidRDefault="004926F6"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381 567</w:t>
            </w:r>
          </w:p>
        </w:tc>
      </w:tr>
      <w:tr w:rsidR="00E10975" w:rsidRPr="00AD6106" w14:paraId="2530B6DE"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44481F55"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Durée du projet</w:t>
            </w:r>
          </w:p>
        </w:tc>
        <w:tc>
          <w:tcPr>
            <w:tcW w:w="712" w:type="pct"/>
            <w:vAlign w:val="center"/>
          </w:tcPr>
          <w:p w14:paraId="1DE6EB2E" w14:textId="77777777" w:rsidR="00E10975" w:rsidRPr="00AD6106" w:rsidRDefault="00E10975" w:rsidP="0051710D">
            <w:pPr>
              <w:spacing w:before="20" w:after="20"/>
              <w:jc w:val="right"/>
              <w:rPr>
                <w:color w:val="000000" w:themeColor="text1"/>
                <w:sz w:val="20"/>
              </w:rPr>
            </w:pPr>
            <w:r w:rsidRPr="00AD6106">
              <w:rPr>
                <w:color w:val="000000" w:themeColor="text1"/>
                <w:sz w:val="20"/>
              </w:rPr>
              <w:t>mois</w:t>
            </w:r>
          </w:p>
        </w:tc>
        <w:tc>
          <w:tcPr>
            <w:tcW w:w="755" w:type="pct"/>
            <w:tcBorders>
              <w:top w:val="single" w:sz="4" w:space="0" w:color="auto"/>
              <w:left w:val="single" w:sz="4" w:space="0" w:color="auto"/>
              <w:bottom w:val="single" w:sz="4" w:space="0" w:color="auto"/>
              <w:right w:val="single" w:sz="4" w:space="0" w:color="auto"/>
            </w:tcBorders>
            <w:vAlign w:val="center"/>
          </w:tcPr>
          <w:p w14:paraId="3ED8FB62" w14:textId="0158011A" w:rsidR="00E10975" w:rsidRPr="00AD6106" w:rsidRDefault="008E4BE4" w:rsidP="0051710D">
            <w:pPr>
              <w:spacing w:before="20" w:after="20"/>
              <w:jc w:val="right"/>
              <w:rPr>
                <w:sz w:val="20"/>
                <w:szCs w:val="20"/>
              </w:rPr>
            </w:pPr>
            <w:r w:rsidRPr="00AD6106">
              <w:rPr>
                <w:color w:val="000000" w:themeColor="text1"/>
                <w:sz w:val="20"/>
              </w:rPr>
              <w:t>36</w:t>
            </w:r>
          </w:p>
        </w:tc>
      </w:tr>
      <w:tr w:rsidR="00E10975" w:rsidRPr="00AD6106" w14:paraId="6ABEAF33" w14:textId="77777777">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58E43B70" w14:textId="77777777" w:rsidR="00E10975" w:rsidRPr="00417D4F"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FR"/>
              </w:rPr>
            </w:pPr>
            <w:r w:rsidRPr="00417D4F">
              <w:rPr>
                <w:sz w:val="20"/>
                <w:lang w:val="fr-FR"/>
              </w:rPr>
              <w:t>Montant de la subvention demandée au Fonds multilatéral</w:t>
            </w:r>
          </w:p>
        </w:tc>
        <w:tc>
          <w:tcPr>
            <w:tcW w:w="712" w:type="pct"/>
            <w:vAlign w:val="center"/>
          </w:tcPr>
          <w:p w14:paraId="46C91AE4" w14:textId="5E8CDCAC" w:rsidR="00E10975" w:rsidRPr="00AD6106" w:rsidRDefault="00D974AD"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rPr>
            </w:pPr>
            <w:r w:rsidRPr="00D974AD">
              <w:rPr>
                <w:color w:val="000000" w:themeColor="text1"/>
                <w:sz w:val="20"/>
              </w:rPr>
              <w:t>$US</w:t>
            </w:r>
          </w:p>
        </w:tc>
        <w:tc>
          <w:tcPr>
            <w:tcW w:w="755" w:type="pct"/>
            <w:tcBorders>
              <w:top w:val="single" w:sz="4" w:space="0" w:color="auto"/>
              <w:left w:val="single" w:sz="4" w:space="0" w:color="auto"/>
              <w:bottom w:val="single" w:sz="4" w:space="0" w:color="auto"/>
              <w:right w:val="single" w:sz="4" w:space="0" w:color="auto"/>
            </w:tcBorders>
            <w:vAlign w:val="center"/>
          </w:tcPr>
          <w:p w14:paraId="2C19898D" w14:textId="040A60B9" w:rsidR="00E10975" w:rsidRPr="00AD6106" w:rsidRDefault="00B119FA"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10 352 498</w:t>
            </w:r>
          </w:p>
        </w:tc>
      </w:tr>
      <w:tr w:rsidR="00D974AD" w:rsidRPr="00AD6106" w14:paraId="3BF841BD" w14:textId="77777777" w:rsidTr="00F751EC">
        <w:trPr>
          <w:trHeight w:val="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30543495" w14:textId="4668799B" w:rsidR="00D974AD" w:rsidRPr="00417D4F" w:rsidRDefault="00D974AD" w:rsidP="00D974A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FR"/>
              </w:rPr>
            </w:pPr>
            <w:r w:rsidRPr="00417D4F">
              <w:rPr>
                <w:sz w:val="20"/>
                <w:lang w:val="fr-FR"/>
              </w:rPr>
              <w:t>Montant de la subvention approuvé</w:t>
            </w:r>
          </w:p>
        </w:tc>
        <w:tc>
          <w:tcPr>
            <w:tcW w:w="712" w:type="pct"/>
          </w:tcPr>
          <w:p w14:paraId="2972180A" w14:textId="51CD6C76" w:rsidR="00D974AD" w:rsidRPr="00AD6106" w:rsidRDefault="00D974AD" w:rsidP="00D974A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color w:val="000000" w:themeColor="text1"/>
                <w:sz w:val="20"/>
                <w:highlight w:val="cyan"/>
              </w:rPr>
            </w:pPr>
            <w:r w:rsidRPr="006901E3">
              <w:t>$US</w:t>
            </w:r>
          </w:p>
        </w:tc>
        <w:tc>
          <w:tcPr>
            <w:tcW w:w="755" w:type="pct"/>
            <w:tcBorders>
              <w:top w:val="single" w:sz="4" w:space="0" w:color="auto"/>
              <w:left w:val="single" w:sz="4" w:space="0" w:color="auto"/>
              <w:bottom w:val="single" w:sz="4" w:space="0" w:color="auto"/>
              <w:right w:val="single" w:sz="4" w:space="0" w:color="auto"/>
            </w:tcBorders>
            <w:vAlign w:val="center"/>
          </w:tcPr>
          <w:p w14:paraId="1910FE4B" w14:textId="78898992" w:rsidR="00D974AD" w:rsidRPr="00AD6106" w:rsidRDefault="00D974AD" w:rsidP="00D974AD">
            <w:pPr>
              <w:tabs>
                <w:tab w:val="left" w:pos="2"/>
                <w:tab w:val="left" w:pos="722"/>
                <w:tab w:val="left" w:pos="1442"/>
                <w:tab w:val="left" w:pos="2162"/>
                <w:tab w:val="left" w:pos="2417"/>
                <w:tab w:val="left" w:pos="2882"/>
                <w:tab w:val="left" w:pos="3602"/>
                <w:tab w:val="left" w:pos="4322"/>
                <w:tab w:val="left" w:pos="5042"/>
                <w:tab w:val="left" w:pos="5762"/>
                <w:tab w:val="left" w:pos="6482"/>
                <w:tab w:val="left" w:pos="7202"/>
                <w:tab w:val="left" w:pos="7922"/>
              </w:tabs>
              <w:spacing w:before="20" w:after="20"/>
              <w:ind w:right="3"/>
              <w:jc w:val="right"/>
              <w:rPr>
                <w:sz w:val="20"/>
                <w:szCs w:val="20"/>
              </w:rPr>
            </w:pPr>
            <w:r w:rsidRPr="00AD6106">
              <w:rPr>
                <w:color w:val="000000" w:themeColor="text1"/>
                <w:sz w:val="20"/>
              </w:rPr>
              <w:t>4 499 739</w:t>
            </w:r>
          </w:p>
        </w:tc>
      </w:tr>
      <w:tr w:rsidR="00D974AD" w:rsidRPr="00AD6106" w14:paraId="4DF9160D" w14:textId="77777777" w:rsidTr="00F751EC">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3DFEB5DE" w14:textId="64DFB2A1" w:rsidR="00D974AD" w:rsidRPr="00417D4F" w:rsidRDefault="00D974AD" w:rsidP="00D974A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FR"/>
              </w:rPr>
            </w:pPr>
            <w:r w:rsidRPr="00417D4F">
              <w:rPr>
                <w:sz w:val="20"/>
                <w:lang w:val="fr-FR"/>
              </w:rPr>
              <w:t>Coûts d’appui au projet pour le PNUD</w:t>
            </w:r>
          </w:p>
        </w:tc>
        <w:tc>
          <w:tcPr>
            <w:tcW w:w="712" w:type="pct"/>
          </w:tcPr>
          <w:p w14:paraId="6F93E70D" w14:textId="759A583B" w:rsidR="00D974AD" w:rsidRPr="00AD6106" w:rsidRDefault="00D974AD" w:rsidP="00D974A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6901E3">
              <w:t>$US</w:t>
            </w:r>
          </w:p>
        </w:tc>
        <w:tc>
          <w:tcPr>
            <w:tcW w:w="755" w:type="pct"/>
            <w:tcBorders>
              <w:top w:val="single" w:sz="4" w:space="0" w:color="auto"/>
              <w:left w:val="single" w:sz="4" w:space="0" w:color="auto"/>
              <w:bottom w:val="single" w:sz="4" w:space="0" w:color="auto"/>
              <w:right w:val="single" w:sz="4" w:space="0" w:color="auto"/>
            </w:tcBorders>
            <w:vAlign w:val="center"/>
          </w:tcPr>
          <w:p w14:paraId="1813E306" w14:textId="2A9219E8" w:rsidR="00D974AD" w:rsidRPr="00AD6106" w:rsidRDefault="00D974AD" w:rsidP="00D974A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314 982</w:t>
            </w:r>
          </w:p>
        </w:tc>
      </w:tr>
      <w:tr w:rsidR="00E10975" w:rsidRPr="00AD6106" w14:paraId="1D90EFBB" w14:textId="77777777">
        <w:trPr>
          <w:trHeight w:val="250"/>
          <w:jc w:val="center"/>
        </w:trPr>
        <w:tc>
          <w:tcPr>
            <w:tcW w:w="3533" w:type="pct"/>
            <w:tcBorders>
              <w:top w:val="single" w:sz="4" w:space="0" w:color="auto"/>
              <w:left w:val="single" w:sz="4" w:space="0" w:color="auto"/>
              <w:bottom w:val="single" w:sz="4" w:space="0" w:color="auto"/>
              <w:right w:val="single" w:sz="4" w:space="0" w:color="auto"/>
            </w:tcBorders>
            <w:vAlign w:val="center"/>
          </w:tcPr>
          <w:p w14:paraId="4C1E91E0" w14:textId="3C4A9A56" w:rsidR="00E10975" w:rsidRPr="00417D4F"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FR"/>
              </w:rPr>
            </w:pPr>
            <w:r w:rsidRPr="00417D4F">
              <w:rPr>
                <w:sz w:val="20"/>
                <w:lang w:val="fr-FR"/>
              </w:rPr>
              <w:t>Coût total du projet pour le Fonds multilatéral</w:t>
            </w:r>
          </w:p>
        </w:tc>
        <w:tc>
          <w:tcPr>
            <w:tcW w:w="712" w:type="pct"/>
            <w:vAlign w:val="center"/>
          </w:tcPr>
          <w:p w14:paraId="4BCF13A5" w14:textId="6485DB5E" w:rsidR="00E10975" w:rsidRPr="00AD6106" w:rsidRDefault="00D974AD"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D974AD">
              <w:rPr>
                <w:color w:val="000000" w:themeColor="text1"/>
                <w:sz w:val="20"/>
              </w:rPr>
              <w:t>$US</w:t>
            </w:r>
          </w:p>
        </w:tc>
        <w:tc>
          <w:tcPr>
            <w:tcW w:w="755" w:type="pct"/>
            <w:tcBorders>
              <w:top w:val="single" w:sz="4" w:space="0" w:color="auto"/>
              <w:left w:val="single" w:sz="4" w:space="0" w:color="auto"/>
              <w:bottom w:val="single" w:sz="4" w:space="0" w:color="auto"/>
              <w:right w:val="single" w:sz="4" w:space="0" w:color="auto"/>
            </w:tcBorders>
            <w:vAlign w:val="center"/>
          </w:tcPr>
          <w:p w14:paraId="62316F8A" w14:textId="6E4478B6" w:rsidR="00E10975" w:rsidRPr="00AD6106" w:rsidRDefault="001E1B61"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color w:val="000000" w:themeColor="text1"/>
                <w:sz w:val="20"/>
              </w:rPr>
              <w:t>4 814 721</w:t>
            </w:r>
          </w:p>
        </w:tc>
      </w:tr>
      <w:tr w:rsidR="00E10975" w:rsidRPr="00AD6106" w14:paraId="74BBE475" w14:textId="77777777">
        <w:trPr>
          <w:trHeight w:val="239"/>
          <w:jc w:val="center"/>
        </w:trPr>
        <w:tc>
          <w:tcPr>
            <w:tcW w:w="3533" w:type="pct"/>
            <w:tcBorders>
              <w:top w:val="single" w:sz="4" w:space="0" w:color="auto"/>
              <w:left w:val="single" w:sz="4" w:space="0" w:color="auto"/>
              <w:bottom w:val="single" w:sz="4" w:space="0" w:color="auto"/>
              <w:right w:val="single" w:sz="4" w:space="0" w:color="auto"/>
            </w:tcBorders>
            <w:vAlign w:val="center"/>
          </w:tcPr>
          <w:p w14:paraId="07E32073" w14:textId="77777777" w:rsidR="00E10975" w:rsidRPr="00417D4F"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lang w:val="fr-FR"/>
              </w:rPr>
            </w:pPr>
            <w:r w:rsidRPr="00417D4F">
              <w:rPr>
                <w:sz w:val="20"/>
                <w:lang w:val="fr-FR"/>
              </w:rPr>
              <w:t>Économies d'efficacité énergétique à réaliser grâce au projet</w:t>
            </w:r>
          </w:p>
        </w:tc>
        <w:tc>
          <w:tcPr>
            <w:tcW w:w="712" w:type="pct"/>
            <w:tcBorders>
              <w:bottom w:val="single" w:sz="4" w:space="0" w:color="auto"/>
            </w:tcBorders>
            <w:vAlign w:val="center"/>
          </w:tcPr>
          <w:p w14:paraId="2F609878" w14:textId="77777777" w:rsidR="00E10975" w:rsidRPr="00AD6106" w:rsidRDefault="00E10975"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color w:val="000000" w:themeColor="text1"/>
                <w:sz w:val="20"/>
                <w:highlight w:val="cyan"/>
              </w:rPr>
            </w:pPr>
            <w:r w:rsidRPr="00AD6106">
              <w:rPr>
                <w:sz w:val="20"/>
              </w:rPr>
              <w:t>kWh/an</w:t>
            </w:r>
          </w:p>
        </w:tc>
        <w:tc>
          <w:tcPr>
            <w:tcW w:w="755" w:type="pct"/>
            <w:tcBorders>
              <w:top w:val="single" w:sz="4" w:space="0" w:color="auto"/>
              <w:left w:val="single" w:sz="4" w:space="0" w:color="auto"/>
              <w:bottom w:val="single" w:sz="4" w:space="0" w:color="auto"/>
              <w:right w:val="single" w:sz="4" w:space="0" w:color="auto"/>
            </w:tcBorders>
            <w:vAlign w:val="center"/>
          </w:tcPr>
          <w:p w14:paraId="27C61261" w14:textId="715C4F50" w:rsidR="00E10975" w:rsidRPr="00AD6106" w:rsidRDefault="00DD1A12"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szCs w:val="20"/>
              </w:rPr>
              <w:t>409 529 362</w:t>
            </w:r>
          </w:p>
        </w:tc>
      </w:tr>
      <w:tr w:rsidR="00DA7718" w:rsidRPr="00AD6106" w14:paraId="4B47558B" w14:textId="77777777" w:rsidTr="00DA7718">
        <w:trPr>
          <w:trHeight w:val="239"/>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673858CF" w14:textId="77777777" w:rsidR="00DA7718" w:rsidRPr="00AD6106" w:rsidRDefault="00DA7718"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rPr>
            </w:pPr>
            <w:r w:rsidRPr="00AD6106">
              <w:rPr>
                <w:sz w:val="20"/>
              </w:rPr>
              <w:t>Financement de contrepartie</w:t>
            </w:r>
          </w:p>
        </w:tc>
        <w:tc>
          <w:tcPr>
            <w:tcW w:w="755" w:type="pct"/>
            <w:tcBorders>
              <w:top w:val="single" w:sz="4" w:space="0" w:color="auto"/>
              <w:left w:val="nil"/>
              <w:bottom w:val="single" w:sz="4" w:space="0" w:color="auto"/>
              <w:right w:val="single" w:sz="4" w:space="0" w:color="auto"/>
            </w:tcBorders>
            <w:vAlign w:val="center"/>
          </w:tcPr>
          <w:p w14:paraId="77B3E439" w14:textId="4C752472"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rPr>
              <w:t>Oui</w:t>
            </w:r>
          </w:p>
        </w:tc>
      </w:tr>
      <w:tr w:rsidR="00DA7718" w:rsidRPr="00AD6106" w14:paraId="770CC895" w14:textId="77777777" w:rsidTr="00DA7718">
        <w:trPr>
          <w:trHeight w:val="250"/>
          <w:jc w:val="center"/>
        </w:trPr>
        <w:tc>
          <w:tcPr>
            <w:tcW w:w="4245" w:type="pct"/>
            <w:gridSpan w:val="2"/>
            <w:tcBorders>
              <w:top w:val="single" w:sz="4" w:space="0" w:color="auto"/>
              <w:left w:val="single" w:sz="4" w:space="0" w:color="auto"/>
              <w:bottom w:val="single" w:sz="4" w:space="0" w:color="auto"/>
              <w:right w:val="single" w:sz="4" w:space="0" w:color="auto"/>
            </w:tcBorders>
            <w:vAlign w:val="center"/>
          </w:tcPr>
          <w:p w14:paraId="0AA992A3" w14:textId="77777777" w:rsidR="00DA7718" w:rsidRPr="00417D4F"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fr-FR"/>
              </w:rPr>
            </w:pPr>
            <w:r w:rsidRPr="00417D4F">
              <w:rPr>
                <w:sz w:val="20"/>
                <w:lang w:val="fr-FR"/>
              </w:rPr>
              <w:t>Étapes de suivi du projet incluses</w:t>
            </w:r>
          </w:p>
        </w:tc>
        <w:tc>
          <w:tcPr>
            <w:tcW w:w="755" w:type="pct"/>
            <w:tcBorders>
              <w:top w:val="single" w:sz="4" w:space="0" w:color="auto"/>
              <w:left w:val="nil"/>
              <w:bottom w:val="single" w:sz="4" w:space="0" w:color="auto"/>
              <w:right w:val="single" w:sz="4" w:space="0" w:color="auto"/>
            </w:tcBorders>
            <w:vAlign w:val="center"/>
          </w:tcPr>
          <w:p w14:paraId="266B223A" w14:textId="30C7FBF9" w:rsidR="00DA7718" w:rsidRPr="00AD6106"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right"/>
              <w:rPr>
                <w:sz w:val="20"/>
                <w:szCs w:val="20"/>
              </w:rPr>
            </w:pPr>
            <w:r w:rsidRPr="00AD6106">
              <w:rPr>
                <w:sz w:val="20"/>
              </w:rPr>
              <w:t>Oui</w:t>
            </w:r>
          </w:p>
        </w:tc>
      </w:tr>
      <w:tr w:rsidR="00DA7718" w:rsidRPr="00AD6106" w14:paraId="75A04F81" w14:textId="77777777" w:rsidTr="003378DC">
        <w:trPr>
          <w:trHeight w:val="228"/>
          <w:jc w:val="center"/>
        </w:trPr>
        <w:tc>
          <w:tcPr>
            <w:tcW w:w="4245" w:type="pct"/>
            <w:gridSpan w:val="2"/>
            <w:tcBorders>
              <w:top w:val="single" w:sz="4" w:space="0" w:color="auto"/>
              <w:left w:val="single" w:sz="4" w:space="0" w:color="auto"/>
              <w:right w:val="single" w:sz="4" w:space="0" w:color="auto"/>
            </w:tcBorders>
            <w:shd w:val="clear" w:color="auto" w:fill="FFFFFF" w:themeFill="background1"/>
            <w:vAlign w:val="center"/>
          </w:tcPr>
          <w:p w14:paraId="40780134" w14:textId="58F05B76" w:rsidR="00DA7718" w:rsidRPr="00417D4F" w:rsidRDefault="00DA7718" w:rsidP="0051710D">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left"/>
              <w:rPr>
                <w:sz w:val="20"/>
                <w:highlight w:val="cyan"/>
                <w:lang w:val="fr-FR"/>
              </w:rPr>
            </w:pPr>
            <w:r w:rsidRPr="00417D4F">
              <w:rPr>
                <w:sz w:val="20"/>
                <w:lang w:val="fr-FR"/>
              </w:rPr>
              <w:t xml:space="preserve">Normes minimales de performance énergétique </w:t>
            </w:r>
            <w:r w:rsidR="005B7E8A" w:rsidRPr="00417D4F">
              <w:rPr>
                <w:sz w:val="20"/>
                <w:lang w:val="fr-FR"/>
              </w:rPr>
              <w:t xml:space="preserve">disponibles </w:t>
            </w:r>
            <w:r w:rsidR="0085746A" w:rsidRPr="00417D4F">
              <w:rPr>
                <w:sz w:val="20"/>
                <w:lang w:val="fr-FR"/>
              </w:rPr>
              <w:t>pour le secteur concerné (O/N)</w:t>
            </w:r>
          </w:p>
        </w:tc>
        <w:tc>
          <w:tcPr>
            <w:tcW w:w="755" w:type="pct"/>
            <w:tcBorders>
              <w:top w:val="single" w:sz="4" w:space="0" w:color="auto"/>
              <w:left w:val="nil"/>
              <w:right w:val="single" w:sz="4" w:space="0" w:color="auto"/>
            </w:tcBorders>
            <w:shd w:val="clear" w:color="auto" w:fill="FFFFFF" w:themeFill="background1"/>
            <w:vAlign w:val="center"/>
          </w:tcPr>
          <w:p w14:paraId="56D2F225" w14:textId="17F1B561" w:rsidR="00DA7718" w:rsidRPr="00AD6106" w:rsidRDefault="00C56B4E" w:rsidP="00A54C03">
            <w:pPr>
              <w:tabs>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ind w:right="-52"/>
              <w:jc w:val="right"/>
              <w:rPr>
                <w:sz w:val="20"/>
                <w:szCs w:val="20"/>
              </w:rPr>
            </w:pPr>
            <w:r>
              <w:rPr>
                <w:sz w:val="20"/>
              </w:rPr>
              <w:t>Oui</w:t>
            </w:r>
            <w:r w:rsidR="00455321" w:rsidRPr="00E835B2">
              <w:rPr>
                <w:sz w:val="20"/>
                <w:vertAlign w:val="superscript"/>
              </w:rPr>
              <w:t>*</w:t>
            </w:r>
          </w:p>
        </w:tc>
      </w:tr>
    </w:tbl>
    <w:p w14:paraId="4BCA332B" w14:textId="7310EB16" w:rsidR="00A61CF1" w:rsidRPr="00417D4F" w:rsidRDefault="00C56B4E" w:rsidP="00E835B2">
      <w:pPr>
        <w:ind w:left="-336" w:right="-331"/>
        <w:rPr>
          <w:sz w:val="18"/>
          <w:szCs w:val="18"/>
          <w:highlight w:val="yellow"/>
          <w:lang w:val="fr-FR"/>
        </w:rPr>
      </w:pPr>
      <w:r w:rsidRPr="00417D4F">
        <w:rPr>
          <w:sz w:val="18"/>
          <w:szCs w:val="18"/>
          <w:lang w:val="fr-FR"/>
        </w:rPr>
        <w:t>* Des normes minimales</w:t>
      </w:r>
      <w:r w:rsidR="00A61CF1" w:rsidRPr="00417D4F">
        <w:rPr>
          <w:sz w:val="18"/>
          <w:szCs w:val="18"/>
          <w:lang w:val="fr-FR"/>
        </w:rPr>
        <w:t xml:space="preserve"> obligatoires </w:t>
      </w:r>
      <w:r w:rsidRPr="00417D4F">
        <w:rPr>
          <w:sz w:val="18"/>
          <w:szCs w:val="18"/>
          <w:lang w:val="fr-FR"/>
        </w:rPr>
        <w:t xml:space="preserve">de performance énergétique </w:t>
      </w:r>
      <w:r w:rsidR="00A61CF1" w:rsidRPr="00417D4F">
        <w:rPr>
          <w:sz w:val="18"/>
          <w:szCs w:val="18"/>
          <w:lang w:val="fr-FR"/>
        </w:rPr>
        <w:t xml:space="preserve">ont été établies pour les équipements de réfrigération domestiques et les climatiseurs de salle ; celles concernant </w:t>
      </w:r>
      <w:r w:rsidRPr="00417D4F">
        <w:rPr>
          <w:sz w:val="18"/>
          <w:szCs w:val="18"/>
          <w:lang w:val="fr-FR"/>
        </w:rPr>
        <w:t xml:space="preserve">les congélateurs </w:t>
      </w:r>
      <w:r w:rsidR="001308DC" w:rsidRPr="00417D4F">
        <w:rPr>
          <w:sz w:val="18"/>
          <w:szCs w:val="18"/>
          <w:lang w:val="fr-FR"/>
        </w:rPr>
        <w:t xml:space="preserve">domestiques </w:t>
      </w:r>
      <w:r w:rsidRPr="00417D4F">
        <w:rPr>
          <w:sz w:val="18"/>
          <w:szCs w:val="18"/>
          <w:lang w:val="fr-FR"/>
        </w:rPr>
        <w:t xml:space="preserve">et les vitrines réfrigérées pour glaces </w:t>
      </w:r>
      <w:r w:rsidR="00A61CF1" w:rsidRPr="00417D4F">
        <w:rPr>
          <w:sz w:val="18"/>
          <w:szCs w:val="18"/>
          <w:lang w:val="fr-FR"/>
        </w:rPr>
        <w:t xml:space="preserve">seront élaborées </w:t>
      </w:r>
      <w:r w:rsidRPr="00417D4F">
        <w:rPr>
          <w:sz w:val="18"/>
          <w:szCs w:val="18"/>
          <w:lang w:val="fr-FR"/>
        </w:rPr>
        <w:t>d'ici le 31 décembre 2031</w:t>
      </w:r>
      <w:r w:rsidR="001308DC" w:rsidRPr="00417D4F">
        <w:rPr>
          <w:sz w:val="18"/>
          <w:szCs w:val="18"/>
          <w:lang w:val="fr-FR"/>
        </w:rPr>
        <w:t>.</w:t>
      </w:r>
    </w:p>
    <w:p w14:paraId="1FFA4FFB" w14:textId="77777777" w:rsidR="00C56B4E" w:rsidRPr="00417D4F" w:rsidRDefault="00C56B4E" w:rsidP="0051710D">
      <w:pPr>
        <w:jc w:val="center"/>
        <w:rPr>
          <w:highlight w:val="yellow"/>
          <w:lang w:val="fr-FR"/>
        </w:rPr>
      </w:pPr>
    </w:p>
    <w:tbl>
      <w:tblPr>
        <w:tblW w:w="53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59"/>
        <w:gridCol w:w="5061"/>
      </w:tblGrid>
      <w:tr w:rsidR="00E10975" w:rsidRPr="00AD6106" w14:paraId="4E28EFBB" w14:textId="77777777">
        <w:trPr>
          <w:trHeight w:val="60"/>
          <w:jc w:val="center"/>
        </w:trPr>
        <w:tc>
          <w:tcPr>
            <w:tcW w:w="5011" w:type="dxa"/>
            <w:tcBorders>
              <w:top w:val="single" w:sz="4" w:space="0" w:color="auto"/>
              <w:left w:val="single" w:sz="4" w:space="0" w:color="auto"/>
              <w:bottom w:val="single" w:sz="4" w:space="0" w:color="auto"/>
              <w:right w:val="single" w:sz="4" w:space="0" w:color="auto"/>
            </w:tcBorders>
          </w:tcPr>
          <w:p w14:paraId="046D5396"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rPr>
                <w:b/>
                <w:sz w:val="20"/>
                <w:highlight w:val="yellow"/>
              </w:rPr>
            </w:pPr>
            <w:r w:rsidRPr="00AD6106">
              <w:rPr>
                <w:b/>
                <w:sz w:val="20"/>
              </w:rPr>
              <w:t>RECOMMANDATION DU SECRÉTARIAT</w:t>
            </w:r>
          </w:p>
        </w:tc>
        <w:tc>
          <w:tcPr>
            <w:tcW w:w="5012" w:type="dxa"/>
            <w:tcBorders>
              <w:top w:val="single" w:sz="4" w:space="0" w:color="auto"/>
              <w:left w:val="single" w:sz="4" w:space="0" w:color="auto"/>
              <w:bottom w:val="single" w:sz="4" w:space="0" w:color="auto"/>
              <w:right w:val="single" w:sz="4" w:space="0" w:color="auto"/>
            </w:tcBorders>
          </w:tcPr>
          <w:p w14:paraId="712C5E42" w14:textId="77777777" w:rsidR="00E10975" w:rsidRPr="00AD6106" w:rsidRDefault="00E10975" w:rsidP="0051710D">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spacing w:before="20" w:after="20"/>
              <w:jc w:val="center"/>
              <w:rPr>
                <w:sz w:val="20"/>
              </w:rPr>
            </w:pPr>
            <w:r w:rsidRPr="00AD6106">
              <w:rPr>
                <w:sz w:val="20"/>
              </w:rPr>
              <w:t>Examen individuel</w:t>
            </w:r>
          </w:p>
        </w:tc>
      </w:tr>
    </w:tbl>
    <w:p w14:paraId="1381A630" w14:textId="77777777" w:rsidR="00E10975" w:rsidRPr="00AD6106" w:rsidRDefault="00E10975" w:rsidP="0051710D">
      <w:pPr>
        <w:jc w:val="center"/>
        <w:rPr>
          <w:highlight w:val="yellow"/>
        </w:rPr>
      </w:pPr>
    </w:p>
    <w:p w14:paraId="6FD13D53" w14:textId="77777777" w:rsidR="00E10975" w:rsidRPr="00AD6106" w:rsidRDefault="00E10975" w:rsidP="0051710D">
      <w:pPr>
        <w:jc w:val="left"/>
        <w:rPr>
          <w:b/>
          <w:highlight w:val="yellow"/>
        </w:rPr>
      </w:pPr>
      <w:r w:rsidRPr="00AD6106">
        <w:rPr>
          <w:b/>
          <w:highlight w:val="yellow"/>
        </w:rPr>
        <w:br w:type="page"/>
      </w:r>
    </w:p>
    <w:p w14:paraId="492A9AB4" w14:textId="77777777" w:rsidR="00E10975" w:rsidRPr="00AD6106" w:rsidRDefault="00E10975" w:rsidP="00EE42B4">
      <w:pPr>
        <w:keepNext/>
        <w:tabs>
          <w:tab w:val="left" w:pos="5530"/>
        </w:tabs>
        <w:spacing w:after="240"/>
        <w:jc w:val="center"/>
        <w:rPr>
          <w:b/>
        </w:rPr>
      </w:pPr>
      <w:r w:rsidRPr="00AD6106">
        <w:rPr>
          <w:b/>
        </w:rPr>
        <w:lastRenderedPageBreak/>
        <w:t>DESCRIPTION DU PROJET</w:t>
      </w:r>
    </w:p>
    <w:p w14:paraId="2E5A763A" w14:textId="39644FE3" w:rsidR="00E10975" w:rsidRPr="00417D4F" w:rsidRDefault="00E10975" w:rsidP="00433433">
      <w:pPr>
        <w:pStyle w:val="Heading1"/>
        <w:rPr>
          <w:lang w:val="fr-FR"/>
        </w:rPr>
      </w:pPr>
      <w:r w:rsidRPr="00417D4F">
        <w:rPr>
          <w:lang w:val="fr-FR"/>
        </w:rPr>
        <w:t xml:space="preserve">Au nom du gouvernement </w:t>
      </w:r>
      <w:r w:rsidR="00A67D24" w:rsidRPr="00417D4F">
        <w:rPr>
          <w:lang w:val="fr-FR"/>
        </w:rPr>
        <w:t>indonésien</w:t>
      </w:r>
      <w:r w:rsidRPr="00417D4F">
        <w:rPr>
          <w:lang w:val="fr-FR"/>
        </w:rPr>
        <w:t xml:space="preserve">, </w:t>
      </w:r>
      <w:r w:rsidR="002C2D95" w:rsidRPr="00417D4F">
        <w:rPr>
          <w:lang w:val="fr-FR"/>
        </w:rPr>
        <w:t>la Banque mondiale</w:t>
      </w:r>
      <w:r w:rsidRPr="00417D4F">
        <w:rPr>
          <w:lang w:val="fr-FR"/>
        </w:rPr>
        <w:t>, en tant qu'agence d'exécution désignée, a soumis, conformément à la décision</w:t>
      </w:r>
      <w:r w:rsidR="00E6233B" w:rsidRPr="00417D4F">
        <w:rPr>
          <w:lang w:val="fr-FR"/>
        </w:rPr>
        <w:t xml:space="preserve"> 94/60</w:t>
      </w:r>
      <w:r w:rsidRPr="00417D4F">
        <w:rPr>
          <w:lang w:val="fr-FR"/>
        </w:rPr>
        <w:t xml:space="preserve">, une demande de </w:t>
      </w:r>
      <w:r w:rsidR="00E6233B" w:rsidRPr="00417D4F">
        <w:rPr>
          <w:lang w:val="fr-FR"/>
        </w:rPr>
        <w:t xml:space="preserve">projet visant à améliorer l'efficacité énergétique dans le Secteur </w:t>
      </w:r>
      <w:r w:rsidR="00F42755" w:rsidRPr="00417D4F">
        <w:rPr>
          <w:lang w:val="fr-FR"/>
        </w:rPr>
        <w:t>manufacturier de la fabrication d'équipements</w:t>
      </w:r>
      <w:r w:rsidR="00E6233B" w:rsidRPr="00417D4F">
        <w:rPr>
          <w:lang w:val="fr-FR"/>
        </w:rPr>
        <w:t xml:space="preserve"> de réfrigération domestique dans le cadre de la réduction progressive des HFC</w:t>
      </w:r>
      <w:r w:rsidRPr="00417D4F">
        <w:rPr>
          <w:lang w:val="fr-FR"/>
        </w:rPr>
        <w:t>, pour un montant de</w:t>
      </w:r>
      <w:r w:rsidR="00C74C40" w:rsidRPr="00417D4F">
        <w:rPr>
          <w:lang w:val="fr-FR"/>
        </w:rPr>
        <w:t xml:space="preserve"> 10 352 498 </w:t>
      </w:r>
      <w:r w:rsidRPr="00417D4F">
        <w:rPr>
          <w:lang w:val="fr-FR"/>
        </w:rPr>
        <w:t>$US, plus des coûts d’appui de l’agence de</w:t>
      </w:r>
      <w:r w:rsidR="00C74C40" w:rsidRPr="00417D4F">
        <w:rPr>
          <w:lang w:val="fr-FR"/>
        </w:rPr>
        <w:t xml:space="preserve"> 724 675 </w:t>
      </w:r>
      <w:r w:rsidRPr="00417D4F">
        <w:rPr>
          <w:lang w:val="fr-FR"/>
        </w:rPr>
        <w:t>$US, comme initialement soumis</w:t>
      </w:r>
      <w:r w:rsidR="00433433" w:rsidRPr="00417D4F">
        <w:rPr>
          <w:lang w:val="fr-FR"/>
        </w:rPr>
        <w:t>.</w:t>
      </w:r>
      <w:r w:rsidRPr="00AD6106">
        <w:rPr>
          <w:vertAlign w:val="superscript"/>
        </w:rPr>
        <w:footnoteReference w:id="2"/>
      </w:r>
      <w:r w:rsidR="00433433" w:rsidRPr="00417D4F">
        <w:rPr>
          <w:lang w:val="fr-FR"/>
        </w:rPr>
        <w:t xml:space="preserve"> À l'issue du processus d'examen du projet, le Gouvernement a informé le secrétariat qu'il souhaitait remplacer la banque mondiale par le PNUD en tant qu'agence d'exécution </w:t>
      </w:r>
      <w:r w:rsidR="00F32349" w:rsidRPr="00417D4F">
        <w:rPr>
          <w:lang w:val="fr-FR"/>
        </w:rPr>
        <w:t>désignée</w:t>
      </w:r>
      <w:r w:rsidR="00433433" w:rsidRPr="00417D4F">
        <w:rPr>
          <w:lang w:val="fr-FR"/>
        </w:rPr>
        <w:t xml:space="preserve">. Par conséquent, la demande initiale et la plupart des discussions ont eu lieu avec la banque mondiale. </w:t>
      </w:r>
    </w:p>
    <w:p w14:paraId="5F765FEB" w14:textId="77777777" w:rsidR="00574C02" w:rsidRPr="00AD6106" w:rsidRDefault="00574C02" w:rsidP="00EE42B4">
      <w:pPr>
        <w:keepNext/>
        <w:spacing w:after="240"/>
        <w:rPr>
          <w:b/>
          <w:bCs/>
        </w:rPr>
      </w:pPr>
      <w:r w:rsidRPr="00AD6106">
        <w:rPr>
          <w:b/>
          <w:bCs/>
        </w:rPr>
        <w:t>Contexte</w:t>
      </w:r>
    </w:p>
    <w:p w14:paraId="5B4AAAD6" w14:textId="28BA5654" w:rsidR="00806097" w:rsidRPr="00417D4F" w:rsidRDefault="00A67D24">
      <w:pPr>
        <w:pStyle w:val="Heading1"/>
        <w:rPr>
          <w:lang w:val="fr-FR"/>
        </w:rPr>
      </w:pPr>
      <w:r w:rsidRPr="00417D4F">
        <w:rPr>
          <w:lang w:val="fr-FR"/>
        </w:rPr>
        <w:t xml:space="preserve">L'Indonésie </w:t>
      </w:r>
      <w:r w:rsidR="00FF52CB" w:rsidRPr="00417D4F">
        <w:rPr>
          <w:lang w:val="fr-FR"/>
        </w:rPr>
        <w:t>a ratifié l'Amendement de Kigali le</w:t>
      </w:r>
      <w:r w:rsidR="002747AE" w:rsidRPr="00417D4F">
        <w:rPr>
          <w:lang w:val="fr-FR"/>
        </w:rPr>
        <w:t xml:space="preserve"> 14 décembre 2022</w:t>
      </w:r>
      <w:r w:rsidR="001B2373" w:rsidRPr="00417D4F">
        <w:rPr>
          <w:lang w:val="fr-FR"/>
        </w:rPr>
        <w:t xml:space="preserve">. </w:t>
      </w:r>
      <w:r w:rsidR="00D715D7" w:rsidRPr="00417D4F">
        <w:rPr>
          <w:lang w:val="fr-FR"/>
        </w:rPr>
        <w:t xml:space="preserve">Les activités </w:t>
      </w:r>
      <w:r w:rsidR="00DE4A98" w:rsidRPr="00417D4F">
        <w:rPr>
          <w:lang w:val="fr-FR"/>
        </w:rPr>
        <w:t xml:space="preserve">devant être </w:t>
      </w:r>
      <w:r w:rsidR="00E6752A" w:rsidRPr="00417D4F">
        <w:rPr>
          <w:lang w:val="fr-FR"/>
        </w:rPr>
        <w:t xml:space="preserve">intégrées </w:t>
      </w:r>
      <w:r w:rsidR="003A614E" w:rsidRPr="00417D4F">
        <w:rPr>
          <w:lang w:val="fr-FR"/>
        </w:rPr>
        <w:t xml:space="preserve">à </w:t>
      </w:r>
      <w:r w:rsidR="00E6752A" w:rsidRPr="00417D4F">
        <w:rPr>
          <w:lang w:val="fr-FR"/>
        </w:rPr>
        <w:t xml:space="preserve">la première tranche de </w:t>
      </w:r>
      <w:r w:rsidR="002E3244" w:rsidRPr="00417D4F">
        <w:rPr>
          <w:lang w:val="fr-FR"/>
        </w:rPr>
        <w:t xml:space="preserve">la phase I </w:t>
      </w:r>
      <w:r w:rsidR="00AA44A5" w:rsidRPr="00417D4F">
        <w:rPr>
          <w:lang w:val="fr-FR"/>
        </w:rPr>
        <w:t>du plan de mise en œuvre de l’Amendement de Kigali relatif aux HFC (</w:t>
      </w:r>
      <w:r w:rsidR="002E3244" w:rsidRPr="00417D4F">
        <w:rPr>
          <w:lang w:val="fr-FR"/>
        </w:rPr>
        <w:t>KIP</w:t>
      </w:r>
      <w:r w:rsidR="00AA44A5" w:rsidRPr="00417D4F">
        <w:rPr>
          <w:lang w:val="fr-FR"/>
        </w:rPr>
        <w:t xml:space="preserve">) </w:t>
      </w:r>
      <w:r w:rsidR="003A614E" w:rsidRPr="00417D4F">
        <w:rPr>
          <w:lang w:val="fr-FR"/>
        </w:rPr>
        <w:t xml:space="preserve">ont été </w:t>
      </w:r>
      <w:r w:rsidR="00FF52CB" w:rsidRPr="00417D4F">
        <w:rPr>
          <w:lang w:val="fr-FR"/>
        </w:rPr>
        <w:t>approuvées lors de la</w:t>
      </w:r>
      <w:r w:rsidR="00D96BFE">
        <w:rPr>
          <w:lang w:val="fr-FR"/>
        </w:rPr>
        <w:t xml:space="preserve"> 96</w:t>
      </w:r>
      <w:r w:rsidR="00D96BFE" w:rsidRPr="00D96BFE">
        <w:rPr>
          <w:vertAlign w:val="superscript"/>
          <w:lang w:val="fr-FR"/>
        </w:rPr>
        <w:t>e</w:t>
      </w:r>
      <w:r w:rsidR="00D96BFE">
        <w:rPr>
          <w:lang w:val="fr-FR"/>
        </w:rPr>
        <w:t xml:space="preserve"> </w:t>
      </w:r>
      <w:r w:rsidR="00FF52CB" w:rsidRPr="00417D4F">
        <w:rPr>
          <w:lang w:val="fr-FR"/>
        </w:rPr>
        <w:t>réunion</w:t>
      </w:r>
      <w:r w:rsidR="001B2373" w:rsidRPr="00417D4F">
        <w:rPr>
          <w:lang w:val="fr-FR"/>
        </w:rPr>
        <w:t>,</w:t>
      </w:r>
      <w:r w:rsidR="00FF52CB" w:rsidRPr="00AD6106">
        <w:rPr>
          <w:rStyle w:val="FootnoteReference"/>
        </w:rPr>
        <w:footnoteReference w:id="3"/>
      </w:r>
      <w:r w:rsidR="00674CC8" w:rsidRPr="00417D4F">
        <w:rPr>
          <w:lang w:val="fr-FR"/>
        </w:rPr>
        <w:t xml:space="preserve"> , </w:t>
      </w:r>
      <w:r w:rsidR="001B2373" w:rsidRPr="00417D4F">
        <w:rPr>
          <w:lang w:val="fr-FR"/>
        </w:rPr>
        <w:t xml:space="preserve">notant que </w:t>
      </w:r>
      <w:r w:rsidR="00BD497A" w:rsidRPr="00417D4F">
        <w:rPr>
          <w:lang w:val="fr-FR"/>
        </w:rPr>
        <w:t>le Gouvernement indonésien soumettrait sa proposition pour l'ensemble de la phase I de son KIP d'ici 2027</w:t>
      </w:r>
      <w:r w:rsidR="0083708B" w:rsidRPr="00417D4F">
        <w:rPr>
          <w:lang w:val="fr-FR"/>
        </w:rPr>
        <w:t xml:space="preserve">. </w:t>
      </w:r>
      <w:r w:rsidR="003F69CF" w:rsidRPr="00417D4F">
        <w:rPr>
          <w:lang w:val="fr-FR"/>
        </w:rPr>
        <w:t xml:space="preserve">Les activités approuvées dans le Secteur manufacturier </w:t>
      </w:r>
      <w:r w:rsidR="0036558A" w:rsidRPr="00417D4F">
        <w:rPr>
          <w:lang w:val="fr-FR"/>
        </w:rPr>
        <w:t xml:space="preserve">couvrent </w:t>
      </w:r>
      <w:r w:rsidR="00E31216" w:rsidRPr="00417D4F">
        <w:rPr>
          <w:lang w:val="fr-FR"/>
        </w:rPr>
        <w:t xml:space="preserve">l'élimination de 251,23 </w:t>
      </w:r>
      <w:r w:rsidR="00AA44A5" w:rsidRPr="00417D4F">
        <w:rPr>
          <w:lang w:val="fr-FR"/>
        </w:rPr>
        <w:t>tonnes métriques (</w:t>
      </w:r>
      <w:r w:rsidR="00E31216" w:rsidRPr="00417D4F">
        <w:rPr>
          <w:lang w:val="fr-FR"/>
        </w:rPr>
        <w:t>tm</w:t>
      </w:r>
      <w:r w:rsidR="00AA44A5" w:rsidRPr="00417D4F">
        <w:rPr>
          <w:lang w:val="fr-FR"/>
        </w:rPr>
        <w:t xml:space="preserve">) </w:t>
      </w:r>
      <w:r w:rsidR="00E31216" w:rsidRPr="00417D4F">
        <w:rPr>
          <w:lang w:val="fr-FR"/>
        </w:rPr>
        <w:t xml:space="preserve">de HFC-134a grâce à </w:t>
      </w:r>
      <w:r w:rsidR="0036558A" w:rsidRPr="00417D4F">
        <w:rPr>
          <w:lang w:val="fr-FR"/>
        </w:rPr>
        <w:t xml:space="preserve">la conversion de cinq </w:t>
      </w:r>
      <w:r w:rsidR="00E31216" w:rsidRPr="00417D4F">
        <w:rPr>
          <w:lang w:val="fr-FR"/>
        </w:rPr>
        <w:t>fabricants</w:t>
      </w:r>
      <w:r w:rsidR="0036558A" w:rsidRPr="00417D4F">
        <w:rPr>
          <w:lang w:val="fr-FR"/>
        </w:rPr>
        <w:t xml:space="preserve"> nationaux d'appareils de réfrigération </w:t>
      </w:r>
      <w:r w:rsidR="0084434D" w:rsidRPr="00417D4F">
        <w:rPr>
          <w:lang w:val="fr-FR"/>
        </w:rPr>
        <w:t>au R-600a</w:t>
      </w:r>
      <w:r w:rsidR="006628C2" w:rsidRPr="00417D4F">
        <w:rPr>
          <w:lang w:val="fr-FR"/>
        </w:rPr>
        <w:t>.</w:t>
      </w:r>
      <w:r w:rsidR="00036606" w:rsidRPr="00417D4F">
        <w:rPr>
          <w:lang w:val="fr-FR"/>
        </w:rPr>
        <w:t xml:space="preserve"> </w:t>
      </w:r>
      <w:r w:rsidR="00852978" w:rsidRPr="00417D4F">
        <w:rPr>
          <w:lang w:val="fr-FR"/>
        </w:rPr>
        <w:t xml:space="preserve">Le </w:t>
      </w:r>
      <w:r w:rsidR="00A5334E" w:rsidRPr="00417D4F">
        <w:rPr>
          <w:lang w:val="fr-FR"/>
        </w:rPr>
        <w:t xml:space="preserve">pays </w:t>
      </w:r>
      <w:r w:rsidR="00852978" w:rsidRPr="00417D4F">
        <w:rPr>
          <w:lang w:val="fr-FR"/>
        </w:rPr>
        <w:t xml:space="preserve">s'est </w:t>
      </w:r>
      <w:r w:rsidR="0045108A" w:rsidRPr="00417D4F">
        <w:rPr>
          <w:lang w:val="fr-FR"/>
        </w:rPr>
        <w:t xml:space="preserve">également </w:t>
      </w:r>
      <w:r w:rsidR="00852978" w:rsidRPr="00417D4F">
        <w:rPr>
          <w:lang w:val="fr-FR"/>
        </w:rPr>
        <w:t xml:space="preserve">engagé à interdire, </w:t>
      </w:r>
      <w:r w:rsidR="001A30BB" w:rsidRPr="00417D4F">
        <w:rPr>
          <w:lang w:val="fr-FR"/>
        </w:rPr>
        <w:t xml:space="preserve">entre autres, </w:t>
      </w:r>
      <w:r w:rsidR="00852978" w:rsidRPr="00417D4F">
        <w:rPr>
          <w:lang w:val="fr-FR"/>
        </w:rPr>
        <w:t xml:space="preserve">la fabrication et l'importation de réfrigérateurs domestiques </w:t>
      </w:r>
      <w:r w:rsidR="00025D2D" w:rsidRPr="00417D4F">
        <w:rPr>
          <w:lang w:val="fr-FR"/>
        </w:rPr>
        <w:t xml:space="preserve">et d'équipements de réfrigération commerciale autonomes </w:t>
      </w:r>
      <w:r w:rsidR="00852978" w:rsidRPr="00417D4F">
        <w:rPr>
          <w:lang w:val="fr-FR"/>
        </w:rPr>
        <w:t xml:space="preserve">à base de HFC </w:t>
      </w:r>
      <w:r w:rsidR="00A5334E" w:rsidRPr="00417D4F">
        <w:rPr>
          <w:lang w:val="fr-FR"/>
        </w:rPr>
        <w:t>d'ici le 1</w:t>
      </w:r>
      <w:r w:rsidR="00A5334E" w:rsidRPr="00D946F4">
        <w:rPr>
          <w:vertAlign w:val="superscript"/>
          <w:lang w:val="fr-FR"/>
        </w:rPr>
        <w:t>er</w:t>
      </w:r>
      <w:r w:rsidR="00A5334E" w:rsidRPr="00417D4F">
        <w:rPr>
          <w:lang w:val="fr-FR"/>
        </w:rPr>
        <w:t xml:space="preserve"> janvier 2029 (décision 96/41</w:t>
      </w:r>
      <w:r w:rsidR="00D946F4">
        <w:rPr>
          <w:lang w:val="fr-FR"/>
        </w:rPr>
        <w:t xml:space="preserve"> </w:t>
      </w:r>
      <w:r w:rsidR="00A5334E" w:rsidRPr="00417D4F">
        <w:rPr>
          <w:lang w:val="fr-FR"/>
        </w:rPr>
        <w:t>c)</w:t>
      </w:r>
      <w:r w:rsidR="00D946F4">
        <w:rPr>
          <w:lang w:val="fr-FR"/>
        </w:rPr>
        <w:t xml:space="preserve"> </w:t>
      </w:r>
      <w:r w:rsidR="00A5334E" w:rsidRPr="00417D4F">
        <w:rPr>
          <w:lang w:val="fr-FR"/>
        </w:rPr>
        <w:t xml:space="preserve">i) </w:t>
      </w:r>
      <w:r w:rsidR="00FD0CEE" w:rsidRPr="00417D4F">
        <w:rPr>
          <w:lang w:val="fr-FR"/>
        </w:rPr>
        <w:t>et ii)</w:t>
      </w:r>
      <w:r w:rsidR="00A5334E" w:rsidRPr="00417D4F">
        <w:rPr>
          <w:lang w:val="fr-FR"/>
        </w:rPr>
        <w:t>).</w:t>
      </w:r>
    </w:p>
    <w:p w14:paraId="0195C0D2" w14:textId="77777777" w:rsidR="00A91DF7" w:rsidRPr="00AD6106" w:rsidRDefault="00A91DF7" w:rsidP="00EE42B4">
      <w:pPr>
        <w:keepNext/>
        <w:spacing w:after="240"/>
        <w:rPr>
          <w:u w:val="single"/>
        </w:rPr>
      </w:pPr>
      <w:r w:rsidRPr="00AD6106">
        <w:rPr>
          <w:u w:val="single"/>
        </w:rPr>
        <w:t>Cadre stratégique, réglementaire et institutionnel</w:t>
      </w:r>
    </w:p>
    <w:p w14:paraId="0A5EE174" w14:textId="3D10F31A" w:rsidR="00A925A9" w:rsidRPr="00417D4F" w:rsidRDefault="002F7DC6" w:rsidP="002F7DC6">
      <w:pPr>
        <w:pStyle w:val="Heading1"/>
        <w:rPr>
          <w:lang w:val="fr-FR"/>
        </w:rPr>
      </w:pPr>
      <w:r w:rsidRPr="00417D4F">
        <w:rPr>
          <w:lang w:val="fr-FR"/>
        </w:rPr>
        <w:t>La Direction générale de la lutte contre les changements climatiques, qui relève du ministère de l’Environnement, héberge l’unité nationale de l’ozone (UNO), chargée de la mise en œuvre des mesures et programmes liés au Protocole de Montréal.</w:t>
      </w:r>
    </w:p>
    <w:p w14:paraId="6B08711E" w14:textId="6935C231" w:rsidR="00A925A9" w:rsidRPr="00417D4F" w:rsidRDefault="00A925A9" w:rsidP="004128D0">
      <w:pPr>
        <w:pStyle w:val="Heading1"/>
        <w:rPr>
          <w:lang w:val="fr-FR"/>
        </w:rPr>
      </w:pPr>
      <w:r w:rsidRPr="00417D4F">
        <w:rPr>
          <w:lang w:val="fr-FR"/>
        </w:rPr>
        <w:t xml:space="preserve">Le ministère indonésien de l'Énergie et des Ressources minérales (MEMR) est le principal organisme de réglementation chargé de formuler et de mettre en œuvre les politiques en matière de conservation et de gestion de l'énergie. Par l'intermédiaire de sa Direction générale des énergies nouvelles, renouvelables et de la conservation de l'énergie (DGNREEC), </w:t>
      </w:r>
      <w:r w:rsidR="00E20666" w:rsidRPr="00417D4F">
        <w:rPr>
          <w:lang w:val="fr-FR"/>
        </w:rPr>
        <w:t xml:space="preserve">le </w:t>
      </w:r>
      <w:r w:rsidR="005E6A9B" w:rsidRPr="00417D4F">
        <w:rPr>
          <w:lang w:val="fr-FR"/>
        </w:rPr>
        <w:t xml:space="preserve">MEMR </w:t>
      </w:r>
      <w:r w:rsidRPr="00417D4F">
        <w:rPr>
          <w:lang w:val="fr-FR"/>
        </w:rPr>
        <w:t xml:space="preserve">joue </w:t>
      </w:r>
      <w:r w:rsidR="00E20666" w:rsidRPr="00417D4F">
        <w:rPr>
          <w:lang w:val="fr-FR"/>
        </w:rPr>
        <w:t xml:space="preserve">un </w:t>
      </w:r>
      <w:r w:rsidRPr="00417D4F">
        <w:rPr>
          <w:lang w:val="fr-FR"/>
        </w:rPr>
        <w:t xml:space="preserve">rôle central dans l'élaboration, la mise en œuvre et l'application </w:t>
      </w:r>
      <w:r w:rsidR="002F7DC6" w:rsidRPr="00417D4F">
        <w:rPr>
          <w:lang w:val="fr-FR"/>
        </w:rPr>
        <w:t xml:space="preserve">des normes minimales de performance énergétique </w:t>
      </w:r>
      <w:r w:rsidRPr="00417D4F">
        <w:rPr>
          <w:lang w:val="fr-FR"/>
        </w:rPr>
        <w:t xml:space="preserve">(NMPE) et de l'étiquetage énergétique afin de </w:t>
      </w:r>
      <w:r w:rsidR="00B62B4A" w:rsidRPr="00417D4F">
        <w:rPr>
          <w:lang w:val="fr-FR"/>
        </w:rPr>
        <w:t>promouvoir l'adoption par</w:t>
      </w:r>
      <w:r w:rsidR="00575040" w:rsidRPr="00417D4F">
        <w:rPr>
          <w:lang w:val="fr-FR"/>
        </w:rPr>
        <w:t xml:space="preserve"> le marché </w:t>
      </w:r>
      <w:r w:rsidR="00B62B4A" w:rsidRPr="00417D4F">
        <w:rPr>
          <w:lang w:val="fr-FR"/>
        </w:rPr>
        <w:t xml:space="preserve">de </w:t>
      </w:r>
      <w:r w:rsidRPr="00417D4F">
        <w:rPr>
          <w:lang w:val="fr-FR"/>
        </w:rPr>
        <w:t>produits à haute efficacité énergétique.</w:t>
      </w:r>
    </w:p>
    <w:p w14:paraId="168F6882" w14:textId="057AA418" w:rsidR="007E7D5D" w:rsidRPr="00AD6106" w:rsidRDefault="007E7D5D" w:rsidP="0051710D">
      <w:pPr>
        <w:keepNext/>
        <w:shd w:val="clear" w:color="auto" w:fill="FFFFFF" w:themeFill="background1"/>
        <w:spacing w:after="240"/>
        <w:rPr>
          <w:i/>
          <w:iCs/>
        </w:rPr>
      </w:pPr>
      <w:r w:rsidRPr="00AD6106">
        <w:rPr>
          <w:i/>
          <w:iCs/>
        </w:rPr>
        <w:t>Normes minimales de performance énergétique</w:t>
      </w:r>
    </w:p>
    <w:p w14:paraId="3681D2CD" w14:textId="20A65566" w:rsidR="00083106" w:rsidRPr="00417D4F" w:rsidRDefault="00175509" w:rsidP="00083106">
      <w:pPr>
        <w:pStyle w:val="Heading1"/>
        <w:rPr>
          <w:lang w:val="fr-FR"/>
        </w:rPr>
      </w:pPr>
      <w:r w:rsidRPr="00417D4F">
        <w:rPr>
          <w:lang w:val="fr-FR"/>
        </w:rPr>
        <w:t xml:space="preserve">Le </w:t>
      </w:r>
      <w:r w:rsidR="00083106" w:rsidRPr="00417D4F">
        <w:rPr>
          <w:lang w:val="fr-FR"/>
        </w:rPr>
        <w:t xml:space="preserve">MEMR a établi des NMPE obligatoires pour </w:t>
      </w:r>
      <w:r w:rsidR="00C02B15" w:rsidRPr="00417D4F">
        <w:rPr>
          <w:lang w:val="fr-FR"/>
        </w:rPr>
        <w:t>les équipements</w:t>
      </w:r>
      <w:r w:rsidR="00CC6C79" w:rsidRPr="00417D4F">
        <w:rPr>
          <w:lang w:val="fr-FR"/>
        </w:rPr>
        <w:t xml:space="preserve"> de réfrigération</w:t>
      </w:r>
      <w:r w:rsidR="00083106" w:rsidRPr="00417D4F">
        <w:rPr>
          <w:lang w:val="fr-FR"/>
        </w:rPr>
        <w:t xml:space="preserve"> domestiques </w:t>
      </w:r>
      <w:r w:rsidR="006E5782" w:rsidRPr="00417D4F">
        <w:rPr>
          <w:lang w:val="fr-FR"/>
        </w:rPr>
        <w:t>et les climatiseurs de salle</w:t>
      </w:r>
      <w:r w:rsidR="00083106" w:rsidRPr="00417D4F">
        <w:rPr>
          <w:lang w:val="fr-FR"/>
        </w:rPr>
        <w:t xml:space="preserve">. </w:t>
      </w:r>
      <w:r w:rsidR="00412642" w:rsidRPr="00417D4F">
        <w:rPr>
          <w:lang w:val="fr-FR"/>
        </w:rPr>
        <w:t xml:space="preserve">Les équipements de réfrigération couverts par les NMPE comprennent les réfrigérateurs domestiques, les présentoirs réfrigérés et les refroidisseurs de boissons </w:t>
      </w:r>
      <w:r w:rsidR="00C912D8" w:rsidRPr="00417D4F">
        <w:rPr>
          <w:lang w:val="fr-FR"/>
        </w:rPr>
        <w:t>d'une capacité inférieure à 300 litres</w:t>
      </w:r>
      <w:r w:rsidR="00412642" w:rsidRPr="00417D4F">
        <w:rPr>
          <w:lang w:val="fr-FR"/>
        </w:rPr>
        <w:t xml:space="preserve">, tandis que les congélateurs domestiques et les congélateurs de présentation ne sont pas encore couverts, comme le montre le tableau 1. </w:t>
      </w:r>
      <w:r w:rsidR="002C5AB0" w:rsidRPr="00417D4F">
        <w:rPr>
          <w:lang w:val="fr-FR"/>
        </w:rPr>
        <w:t xml:space="preserve">La majorité des </w:t>
      </w:r>
      <w:r w:rsidR="00083106" w:rsidRPr="00417D4F">
        <w:rPr>
          <w:lang w:val="fr-FR"/>
        </w:rPr>
        <w:t xml:space="preserve">équipements de réfrigération domestiques fabriqués en Indonésie </w:t>
      </w:r>
      <w:r w:rsidR="00413884" w:rsidRPr="00417D4F">
        <w:rPr>
          <w:lang w:val="fr-FR"/>
        </w:rPr>
        <w:t xml:space="preserve">ont </w:t>
      </w:r>
      <w:r w:rsidR="00083106" w:rsidRPr="00417D4F">
        <w:rPr>
          <w:lang w:val="fr-FR"/>
        </w:rPr>
        <w:t>de faibles classements énergétiques, ce qui indique une faible efficacité énergétique.</w:t>
      </w:r>
    </w:p>
    <w:p w14:paraId="43341AB2" w14:textId="61AAA5C5" w:rsidR="00855F06" w:rsidRPr="00417D4F" w:rsidRDefault="00D664FA" w:rsidP="00EE42B4">
      <w:pPr>
        <w:keepNext/>
        <w:rPr>
          <w:b/>
          <w:bCs/>
          <w:lang w:val="fr-FR"/>
        </w:rPr>
      </w:pPr>
      <w:r w:rsidRPr="00417D4F">
        <w:rPr>
          <w:b/>
          <w:bCs/>
          <w:lang w:val="fr-FR"/>
        </w:rPr>
        <w:lastRenderedPageBreak/>
        <w:t>Tableau 1. Couverture des NMPE pour les équipements de réfrigération domestiques en Indonésie</w:t>
      </w:r>
    </w:p>
    <w:tbl>
      <w:tblPr>
        <w:tblStyle w:val="TableGrid"/>
        <w:tblW w:w="9398" w:type="dxa"/>
        <w:tblLook w:val="04A0" w:firstRow="1" w:lastRow="0" w:firstColumn="1" w:lastColumn="0" w:noHBand="0" w:noVBand="1"/>
      </w:tblPr>
      <w:tblGrid>
        <w:gridCol w:w="4699"/>
        <w:gridCol w:w="4699"/>
      </w:tblGrid>
      <w:tr w:rsidR="00A03072" w:rsidRPr="00D64568" w14:paraId="2AA26470" w14:textId="7E09B211" w:rsidTr="00EE42B4">
        <w:trPr>
          <w:trHeight w:val="79"/>
          <w:tblHeader/>
        </w:trPr>
        <w:tc>
          <w:tcPr>
            <w:tcW w:w="4699" w:type="dxa"/>
            <w:vAlign w:val="center"/>
          </w:tcPr>
          <w:p w14:paraId="778BA3BF" w14:textId="7173BA68" w:rsidR="00A03072" w:rsidRPr="00AD6106" w:rsidRDefault="00A03072" w:rsidP="00EE42B4">
            <w:pPr>
              <w:keepNext/>
              <w:spacing w:before="20" w:after="20"/>
              <w:jc w:val="center"/>
              <w:rPr>
                <w:b/>
                <w:bCs/>
                <w:sz w:val="20"/>
                <w:szCs w:val="20"/>
              </w:rPr>
            </w:pPr>
            <w:r w:rsidRPr="00AD6106">
              <w:rPr>
                <w:b/>
                <w:bCs/>
                <w:sz w:val="20"/>
                <w:szCs w:val="20"/>
              </w:rPr>
              <w:t>Couverts par les NMPE</w:t>
            </w:r>
          </w:p>
        </w:tc>
        <w:tc>
          <w:tcPr>
            <w:tcW w:w="4699" w:type="dxa"/>
            <w:vAlign w:val="center"/>
          </w:tcPr>
          <w:p w14:paraId="55013D32" w14:textId="455F45A2" w:rsidR="00A03072" w:rsidRPr="00417D4F" w:rsidRDefault="00A03072" w:rsidP="00EE42B4">
            <w:pPr>
              <w:keepNext/>
              <w:spacing w:before="20" w:after="20"/>
              <w:jc w:val="center"/>
              <w:rPr>
                <w:b/>
                <w:bCs/>
                <w:sz w:val="20"/>
                <w:szCs w:val="20"/>
                <w:lang w:val="fr-FR"/>
              </w:rPr>
            </w:pPr>
            <w:r w:rsidRPr="00417D4F">
              <w:rPr>
                <w:b/>
                <w:bCs/>
                <w:sz w:val="20"/>
                <w:szCs w:val="20"/>
                <w:lang w:val="fr-FR"/>
              </w:rPr>
              <w:t>Non couverts par les NMPE</w:t>
            </w:r>
          </w:p>
        </w:tc>
      </w:tr>
      <w:tr w:rsidR="00A03072" w:rsidRPr="00D64568" w14:paraId="4FF2BC81" w14:textId="584F69BA" w:rsidTr="00D2427C">
        <w:trPr>
          <w:trHeight w:val="952"/>
        </w:trPr>
        <w:tc>
          <w:tcPr>
            <w:tcW w:w="4699" w:type="dxa"/>
          </w:tcPr>
          <w:p w14:paraId="57EE1233" w14:textId="77777777" w:rsidR="00A03072" w:rsidRPr="00417D4F" w:rsidRDefault="00A03072" w:rsidP="004120DF">
            <w:pPr>
              <w:pStyle w:val="ListParagraph"/>
              <w:numPr>
                <w:ilvl w:val="0"/>
                <w:numId w:val="42"/>
              </w:numPr>
              <w:spacing w:before="20" w:after="20"/>
              <w:ind w:left="317" w:hanging="221"/>
              <w:contextualSpacing w:val="0"/>
              <w:rPr>
                <w:b/>
                <w:bCs/>
                <w:sz w:val="20"/>
                <w:szCs w:val="20"/>
                <w:lang w:val="fr-FR"/>
              </w:rPr>
            </w:pPr>
            <w:r w:rsidRPr="00417D4F">
              <w:rPr>
                <w:sz w:val="20"/>
                <w:szCs w:val="20"/>
                <w:lang w:val="fr-FR"/>
              </w:rPr>
              <w:t>Réfrigérateurs domestiques : modèles verticaux, à une porte et à deux portes</w:t>
            </w:r>
          </w:p>
          <w:p w14:paraId="366B7BD9" w14:textId="22AFE116" w:rsidR="00D2427C" w:rsidRPr="00AD6106" w:rsidRDefault="00D2427C" w:rsidP="004120DF">
            <w:pPr>
              <w:pStyle w:val="ListParagraph"/>
              <w:numPr>
                <w:ilvl w:val="0"/>
                <w:numId w:val="42"/>
              </w:numPr>
              <w:spacing w:before="20" w:after="20"/>
              <w:ind w:left="317" w:hanging="221"/>
              <w:contextualSpacing w:val="0"/>
              <w:rPr>
                <w:sz w:val="20"/>
                <w:szCs w:val="20"/>
                <w:lang w:val="en-CA"/>
              </w:rPr>
            </w:pPr>
            <w:r w:rsidRPr="00AD6106">
              <w:rPr>
                <w:sz w:val="20"/>
                <w:szCs w:val="20"/>
                <w:lang w:val="en-CA"/>
              </w:rPr>
              <w:t xml:space="preserve">Présentoirs </w:t>
            </w:r>
            <w:r w:rsidR="00366253" w:rsidRPr="00AD6106">
              <w:rPr>
                <w:sz w:val="20"/>
                <w:szCs w:val="20"/>
                <w:lang w:val="en-CA"/>
              </w:rPr>
              <w:t>réfrigérés:</w:t>
            </w:r>
            <w:r w:rsidRPr="00AD6106">
              <w:rPr>
                <w:sz w:val="20"/>
                <w:szCs w:val="20"/>
                <w:lang w:val="en-CA"/>
              </w:rPr>
              <w:t xml:space="preserve"> refroidisseurs de boissons</w:t>
            </w:r>
          </w:p>
          <w:p w14:paraId="0231ED3A" w14:textId="0C6C53C0" w:rsidR="00D2427C" w:rsidRPr="00AD6106" w:rsidRDefault="00D2427C" w:rsidP="004120DF">
            <w:pPr>
              <w:pStyle w:val="ListParagraph"/>
              <w:numPr>
                <w:ilvl w:val="0"/>
                <w:numId w:val="42"/>
              </w:numPr>
              <w:spacing w:before="20" w:after="20"/>
              <w:ind w:left="317" w:hanging="221"/>
              <w:contextualSpacing w:val="0"/>
              <w:rPr>
                <w:b/>
                <w:bCs/>
                <w:sz w:val="20"/>
                <w:szCs w:val="20"/>
                <w:lang w:val="en-CA"/>
              </w:rPr>
            </w:pPr>
            <w:r w:rsidRPr="00AD6106">
              <w:rPr>
                <w:sz w:val="20"/>
                <w:szCs w:val="20"/>
                <w:lang w:val="en-CA"/>
              </w:rPr>
              <w:t>Distributeurs d'eau</w:t>
            </w:r>
          </w:p>
        </w:tc>
        <w:tc>
          <w:tcPr>
            <w:tcW w:w="4699" w:type="dxa"/>
          </w:tcPr>
          <w:p w14:paraId="3262E5E9" w14:textId="77777777" w:rsidR="00D2427C" w:rsidRPr="00417D4F" w:rsidRDefault="00A03072" w:rsidP="004120DF">
            <w:pPr>
              <w:pStyle w:val="ListParagraph"/>
              <w:numPr>
                <w:ilvl w:val="0"/>
                <w:numId w:val="42"/>
              </w:numPr>
              <w:spacing w:before="20" w:after="20"/>
              <w:ind w:left="317" w:hanging="221"/>
              <w:contextualSpacing w:val="0"/>
              <w:rPr>
                <w:sz w:val="20"/>
                <w:szCs w:val="20"/>
                <w:lang w:val="fr-FR"/>
              </w:rPr>
            </w:pPr>
            <w:r w:rsidRPr="00417D4F">
              <w:rPr>
                <w:sz w:val="20"/>
                <w:szCs w:val="20"/>
                <w:lang w:val="fr-FR"/>
              </w:rPr>
              <w:t>Congélateurs domestiques : congélateurs coffres et congélateurs verticaux</w:t>
            </w:r>
          </w:p>
          <w:p w14:paraId="7997E9DF" w14:textId="5FAE0782" w:rsidR="00A03072" w:rsidRPr="00417D4F" w:rsidRDefault="00D2427C" w:rsidP="004120DF">
            <w:pPr>
              <w:pStyle w:val="ListParagraph"/>
              <w:numPr>
                <w:ilvl w:val="0"/>
                <w:numId w:val="42"/>
              </w:numPr>
              <w:spacing w:before="20" w:after="20"/>
              <w:ind w:left="317" w:hanging="221"/>
              <w:contextualSpacing w:val="0"/>
              <w:rPr>
                <w:sz w:val="20"/>
                <w:szCs w:val="20"/>
                <w:lang w:val="fr-FR"/>
              </w:rPr>
            </w:pPr>
            <w:r w:rsidRPr="00417D4F">
              <w:rPr>
                <w:sz w:val="20"/>
                <w:szCs w:val="20"/>
                <w:lang w:val="fr-FR"/>
              </w:rPr>
              <w:t>Présentoirs réfrigérés : congélateurs à glaces</w:t>
            </w:r>
          </w:p>
        </w:tc>
      </w:tr>
    </w:tbl>
    <w:p w14:paraId="09B66B64" w14:textId="429F62CC" w:rsidR="002A0256" w:rsidRPr="00AD6106" w:rsidRDefault="002A0256" w:rsidP="00766198">
      <w:pPr>
        <w:pStyle w:val="Heading1"/>
        <w:spacing w:before="240" w:after="0"/>
      </w:pPr>
      <w:r w:rsidRPr="00417D4F">
        <w:rPr>
          <w:lang w:val="fr-FR"/>
        </w:rPr>
        <w:t xml:space="preserve">Les chambres climatiques sont utilisées </w:t>
      </w:r>
      <w:r w:rsidR="009F780E" w:rsidRPr="00417D4F">
        <w:rPr>
          <w:lang w:val="fr-FR"/>
        </w:rPr>
        <w:t xml:space="preserve">pour tester </w:t>
      </w:r>
      <w:r w:rsidRPr="00417D4F">
        <w:rPr>
          <w:lang w:val="fr-FR"/>
        </w:rPr>
        <w:t xml:space="preserve">les équipements de réfrigération, </w:t>
      </w:r>
      <w:r w:rsidR="009F780E" w:rsidRPr="00417D4F">
        <w:rPr>
          <w:lang w:val="fr-FR"/>
        </w:rPr>
        <w:t xml:space="preserve">notamment leur performance énergétique, </w:t>
      </w:r>
      <w:r w:rsidR="004E690D" w:rsidRPr="00417D4F">
        <w:rPr>
          <w:lang w:val="fr-FR"/>
        </w:rPr>
        <w:t xml:space="preserve">en mesurant </w:t>
      </w:r>
      <w:r w:rsidRPr="00417D4F">
        <w:rPr>
          <w:lang w:val="fr-FR"/>
        </w:rPr>
        <w:t xml:space="preserve">la température des compartiments, le débit de réfrigérant, la consommation d'énergie, la puissance frigorifique, la vitesse de montée en température de la charge, ainsi que la tension, le courant, la puissance et le facteur de puissance. Six chambres sont situées dans des laboratoires d'essais indépendants à Java occidental et Java central et sont mises à la disposition de toutes les entreprises moyennant une redevance ; trois sont actuellement utilisées </w:t>
      </w:r>
      <w:r w:rsidR="0033794C" w:rsidRPr="00417D4F">
        <w:rPr>
          <w:lang w:val="fr-FR"/>
        </w:rPr>
        <w:t xml:space="preserve">pour tester </w:t>
      </w:r>
      <w:r w:rsidRPr="00417D4F">
        <w:rPr>
          <w:lang w:val="fr-FR"/>
        </w:rPr>
        <w:t xml:space="preserve">les refroidisseurs de boissons et trois pour les réfrigérateurs domestiques. </w:t>
      </w:r>
      <w:r w:rsidR="00910352" w:rsidRPr="00AD6106">
        <w:t xml:space="preserve">Certaines entreprises disposent également de leurs propres </w:t>
      </w:r>
      <w:r w:rsidR="008F7F40" w:rsidRPr="00AD6106">
        <w:t>chambres d'essais.</w:t>
      </w:r>
    </w:p>
    <w:p w14:paraId="09BC2614" w14:textId="2156A058" w:rsidR="00F16541" w:rsidRPr="00417D4F" w:rsidRDefault="00F16541" w:rsidP="00766198">
      <w:pPr>
        <w:pStyle w:val="Heading1"/>
        <w:spacing w:before="240"/>
        <w:rPr>
          <w:lang w:val="fr-FR"/>
        </w:rPr>
      </w:pPr>
      <w:r w:rsidRPr="00417D4F">
        <w:rPr>
          <w:lang w:val="fr-FR"/>
        </w:rPr>
        <w:t xml:space="preserve">Les fabricants et les importateurs doivent tester leurs produits dans des laboratoires </w:t>
      </w:r>
      <w:r w:rsidR="00DE4A3D" w:rsidRPr="00417D4F">
        <w:rPr>
          <w:lang w:val="fr-FR"/>
        </w:rPr>
        <w:t>accrédités pour les essais de performance énergétique</w:t>
      </w:r>
      <w:r w:rsidRPr="00417D4F">
        <w:rPr>
          <w:lang w:val="fr-FR"/>
        </w:rPr>
        <w:t xml:space="preserve">, enregistrer les produits conformes auprès du MEMR et déclarer leur conformité via </w:t>
      </w:r>
      <w:r w:rsidR="00E52768" w:rsidRPr="00417D4F">
        <w:rPr>
          <w:lang w:val="fr-FR"/>
        </w:rPr>
        <w:t xml:space="preserve">un </w:t>
      </w:r>
      <w:r w:rsidRPr="00417D4F">
        <w:rPr>
          <w:lang w:val="fr-FR"/>
        </w:rPr>
        <w:t>système de déclaration désigné. Ils sont également tenus de soumettre un rapport trimestriel précisant la marque, le type/modèle, la capacité/puissance et la quantité d'appareils produits ou importés. Les produits doivent afficher une étiquette officielle d'efficacité énergétique. La réglementation précise que la non-conformité peut entraîner des sanctions, y compris le retrait du marché. L'application de la réglementation s'appuie sur une surveillance régulière du marché, des organismes de certification accrédités et des laboratoires d'essai conformes aux normes nationales.</w:t>
      </w:r>
    </w:p>
    <w:p w14:paraId="6BFE9E32" w14:textId="77777777" w:rsidR="00C04648" w:rsidRPr="00417D4F" w:rsidRDefault="00E10975" w:rsidP="0051710D">
      <w:pPr>
        <w:pStyle w:val="Heading1"/>
        <w:keepNext/>
        <w:numPr>
          <w:ilvl w:val="0"/>
          <w:numId w:val="0"/>
        </w:numPr>
        <w:shd w:val="clear" w:color="auto" w:fill="FFFFFF" w:themeFill="background1"/>
        <w:suppressAutoHyphens/>
        <w:spacing w:before="240"/>
        <w:rPr>
          <w:u w:val="single"/>
          <w:lang w:val="fr-FR"/>
        </w:rPr>
      </w:pPr>
      <w:r w:rsidRPr="00417D4F">
        <w:rPr>
          <w:u w:val="single"/>
          <w:lang w:val="fr-FR"/>
        </w:rPr>
        <w:t xml:space="preserve">Consommation de HFC </w:t>
      </w:r>
      <w:r w:rsidR="003B5D8B" w:rsidRPr="00417D4F">
        <w:rPr>
          <w:u w:val="single"/>
          <w:lang w:val="fr-FR"/>
        </w:rPr>
        <w:t>et contexte sectoriel</w:t>
      </w:r>
    </w:p>
    <w:p w14:paraId="2207E305" w14:textId="37285813" w:rsidR="006C48B7" w:rsidRPr="00417D4F" w:rsidRDefault="004666B8" w:rsidP="0051710D">
      <w:pPr>
        <w:pStyle w:val="Heading1"/>
        <w:spacing w:before="240"/>
        <w:rPr>
          <w:lang w:val="fr-FR"/>
        </w:rPr>
      </w:pPr>
      <w:r w:rsidRPr="00417D4F">
        <w:rPr>
          <w:lang w:val="fr-FR"/>
        </w:rPr>
        <w:t xml:space="preserve">Le niveau de référence de la consommation de HFC pour </w:t>
      </w:r>
      <w:r w:rsidR="00A67D24" w:rsidRPr="00417D4F">
        <w:rPr>
          <w:lang w:val="fr-FR"/>
        </w:rPr>
        <w:t xml:space="preserve">l'Indonésie </w:t>
      </w:r>
      <w:r w:rsidRPr="00417D4F">
        <w:rPr>
          <w:lang w:val="fr-FR"/>
        </w:rPr>
        <w:t>a été fixé à</w:t>
      </w:r>
      <w:r w:rsidR="00CE0AFD" w:rsidRPr="00417D4F">
        <w:rPr>
          <w:lang w:val="fr-FR"/>
        </w:rPr>
        <w:t xml:space="preserve"> 23 370 721 </w:t>
      </w:r>
      <w:r w:rsidRPr="00417D4F">
        <w:rPr>
          <w:lang w:val="fr-FR"/>
        </w:rPr>
        <w:t>tonnes équivalentes</w:t>
      </w:r>
      <w:r w:rsidR="00D946F4">
        <w:rPr>
          <w:lang w:val="fr-FR"/>
        </w:rPr>
        <w:t xml:space="preserve"> CO₂ (</w:t>
      </w:r>
      <w:r w:rsidR="00817540">
        <w:rPr>
          <w:lang w:val="fr-FR"/>
        </w:rPr>
        <w:t>éq-CO₂</w:t>
      </w:r>
      <w:r w:rsidRPr="00417D4F">
        <w:rPr>
          <w:lang w:val="fr-FR"/>
        </w:rPr>
        <w:t xml:space="preserve">). </w:t>
      </w:r>
      <w:r w:rsidR="00626125" w:rsidRPr="00417D4F">
        <w:rPr>
          <w:shd w:val="clear" w:color="auto" w:fill="FFFFFF" w:themeFill="background1"/>
          <w:lang w:val="fr-FR"/>
        </w:rPr>
        <w:t xml:space="preserve">Comme indiqué dans les données du programme de pays </w:t>
      </w:r>
      <w:r w:rsidR="00C33206" w:rsidRPr="00417D4F">
        <w:rPr>
          <w:shd w:val="clear" w:color="auto" w:fill="FFFFFF" w:themeFill="background1"/>
          <w:lang w:val="fr-FR"/>
        </w:rPr>
        <w:t xml:space="preserve">(PN), </w:t>
      </w:r>
      <w:r w:rsidR="00626125" w:rsidRPr="00417D4F">
        <w:rPr>
          <w:shd w:val="clear" w:color="auto" w:fill="FFFFFF" w:themeFill="background1"/>
          <w:lang w:val="fr-FR"/>
        </w:rPr>
        <w:t>la consommation</w:t>
      </w:r>
      <w:r w:rsidR="00C33206" w:rsidRPr="00417D4F">
        <w:rPr>
          <w:shd w:val="clear" w:color="auto" w:fill="FFFFFF" w:themeFill="background1"/>
          <w:lang w:val="fr-FR"/>
        </w:rPr>
        <w:t xml:space="preserve"> totale de HFC en 2025 </w:t>
      </w:r>
      <w:r w:rsidR="00626125" w:rsidRPr="00417D4F">
        <w:rPr>
          <w:shd w:val="clear" w:color="auto" w:fill="FFFFFF" w:themeFill="background1"/>
          <w:lang w:val="fr-FR"/>
        </w:rPr>
        <w:t>s'élevait à</w:t>
      </w:r>
      <w:r w:rsidR="00827DCE" w:rsidRPr="00417D4F">
        <w:rPr>
          <w:shd w:val="clear" w:color="auto" w:fill="FFFFFF" w:themeFill="background1"/>
          <w:lang w:val="fr-FR"/>
        </w:rPr>
        <w:t xml:space="preserve"> 15 196 193 </w:t>
      </w:r>
      <w:r w:rsidR="00817540">
        <w:rPr>
          <w:shd w:val="clear" w:color="auto" w:fill="FFFFFF" w:themeFill="background1"/>
          <w:lang w:val="fr-FR"/>
        </w:rPr>
        <w:t>tonnes éq-CO₂</w:t>
      </w:r>
      <w:r w:rsidR="00626125" w:rsidRPr="00417D4F">
        <w:rPr>
          <w:shd w:val="clear" w:color="auto" w:fill="FFFFFF" w:themeFill="background1"/>
          <w:lang w:val="fr-FR"/>
        </w:rPr>
        <w:t>, soit</w:t>
      </w:r>
      <w:r w:rsidR="009D521D" w:rsidRPr="00417D4F">
        <w:rPr>
          <w:shd w:val="clear" w:color="auto" w:fill="FFFFFF" w:themeFill="background1"/>
          <w:lang w:val="fr-FR"/>
        </w:rPr>
        <w:t xml:space="preserve"> 35 </w:t>
      </w:r>
      <w:r w:rsidR="00626125" w:rsidRPr="00417D4F">
        <w:rPr>
          <w:shd w:val="clear" w:color="auto" w:fill="FFFFFF" w:themeFill="background1"/>
          <w:lang w:val="fr-FR"/>
        </w:rPr>
        <w:t xml:space="preserve">% de moins que le niveau de référence. </w:t>
      </w:r>
      <w:r w:rsidRPr="00417D4F">
        <w:rPr>
          <w:lang w:val="fr-FR"/>
        </w:rPr>
        <w:t>Le tableau</w:t>
      </w:r>
      <w:r w:rsidR="00412293" w:rsidRPr="00417D4F">
        <w:rPr>
          <w:lang w:val="fr-FR"/>
        </w:rPr>
        <w:t xml:space="preserve"> 2 </w:t>
      </w:r>
      <w:r w:rsidRPr="00417D4F">
        <w:rPr>
          <w:lang w:val="fr-FR"/>
        </w:rPr>
        <w:t xml:space="preserve">présente la consommation de HFC dans </w:t>
      </w:r>
      <w:r w:rsidR="007416DA" w:rsidRPr="00417D4F">
        <w:rPr>
          <w:lang w:val="fr-FR"/>
        </w:rPr>
        <w:t>le pays pour la période 2021-2025</w:t>
      </w:r>
      <w:r w:rsidRPr="00417D4F">
        <w:rPr>
          <w:lang w:val="fr-FR"/>
        </w:rPr>
        <w:t>.</w:t>
      </w:r>
    </w:p>
    <w:p w14:paraId="239CFE3A" w14:textId="48366A6A" w:rsidR="00E10975" w:rsidRPr="00417D4F" w:rsidRDefault="00E10975" w:rsidP="0051710D">
      <w:pPr>
        <w:keepNext/>
        <w:spacing w:before="240"/>
        <w:rPr>
          <w:b/>
          <w:bCs/>
          <w:lang w:val="fr-FR"/>
        </w:rPr>
      </w:pPr>
      <w:r w:rsidRPr="00417D4F">
        <w:rPr>
          <w:b/>
          <w:bCs/>
          <w:lang w:val="fr-FR"/>
        </w:rPr>
        <w:t>Tableau</w:t>
      </w:r>
      <w:r w:rsidR="00412293" w:rsidRPr="00417D4F">
        <w:rPr>
          <w:b/>
          <w:bCs/>
          <w:lang w:val="fr-FR"/>
        </w:rPr>
        <w:t xml:space="preserve"> 2</w:t>
      </w:r>
      <w:r w:rsidRPr="00417D4F">
        <w:rPr>
          <w:b/>
          <w:bCs/>
          <w:lang w:val="fr-FR"/>
        </w:rPr>
        <w:t>. Consommation</w:t>
      </w:r>
      <w:r w:rsidR="00F41701" w:rsidRPr="00417D4F">
        <w:rPr>
          <w:b/>
          <w:bCs/>
          <w:lang w:val="fr-FR"/>
        </w:rPr>
        <w:t xml:space="preserve"> de HFC </w:t>
      </w:r>
      <w:r w:rsidR="002338A1" w:rsidRPr="00417D4F">
        <w:rPr>
          <w:b/>
          <w:bCs/>
          <w:lang w:val="fr-FR"/>
        </w:rPr>
        <w:t xml:space="preserve">en </w:t>
      </w:r>
      <w:r w:rsidR="00A67D24" w:rsidRPr="00417D4F">
        <w:rPr>
          <w:b/>
          <w:bCs/>
          <w:lang w:val="fr-FR"/>
        </w:rPr>
        <w:t xml:space="preserve">Indonésie </w:t>
      </w:r>
      <w:r w:rsidR="00F41701" w:rsidRPr="00417D4F">
        <w:rPr>
          <w:b/>
          <w:bCs/>
          <w:lang w:val="fr-FR"/>
        </w:rPr>
        <w:t xml:space="preserve">pour la période 2021-2025 </w:t>
      </w:r>
      <w:r w:rsidRPr="00417D4F">
        <w:rPr>
          <w:b/>
          <w:bCs/>
          <w:lang w:val="fr-FR"/>
        </w:rPr>
        <w:t>(données visées à l’article 7)</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45"/>
        <w:gridCol w:w="1461"/>
        <w:gridCol w:w="1461"/>
        <w:gridCol w:w="1461"/>
        <w:gridCol w:w="1454"/>
        <w:gridCol w:w="1458"/>
      </w:tblGrid>
      <w:tr w:rsidR="00E14D1D" w:rsidRPr="00AD6106" w14:paraId="5F7ED882" w14:textId="77777777" w:rsidTr="00E14D1D">
        <w:trPr>
          <w:trHeight w:val="54"/>
          <w:tblHeader/>
        </w:trPr>
        <w:tc>
          <w:tcPr>
            <w:tcW w:w="1136" w:type="pct"/>
            <w:noWrap/>
            <w:vAlign w:val="center"/>
            <w:hideMark/>
          </w:tcPr>
          <w:p w14:paraId="58D1AE84" w14:textId="77777777" w:rsidR="00723E5B" w:rsidRPr="00AD6106" w:rsidRDefault="00723E5B" w:rsidP="00EE42B4">
            <w:pPr>
              <w:keepNext/>
              <w:shd w:val="clear" w:color="auto" w:fill="FFFFFF" w:themeFill="background1"/>
              <w:spacing w:before="20" w:after="20"/>
              <w:jc w:val="center"/>
              <w:rPr>
                <w:b/>
                <w:bCs/>
                <w:sz w:val="20"/>
                <w:szCs w:val="20"/>
              </w:rPr>
            </w:pPr>
            <w:r w:rsidRPr="00AD6106">
              <w:rPr>
                <w:b/>
                <w:bCs/>
                <w:sz w:val="20"/>
                <w:szCs w:val="20"/>
              </w:rPr>
              <w:t>Substances</w:t>
            </w:r>
          </w:p>
        </w:tc>
        <w:tc>
          <w:tcPr>
            <w:tcW w:w="774" w:type="pct"/>
            <w:shd w:val="clear" w:color="auto" w:fill="FFFFFF" w:themeFill="background1"/>
            <w:vAlign w:val="center"/>
          </w:tcPr>
          <w:p w14:paraId="7F20E7AC"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2021</w:t>
            </w:r>
          </w:p>
        </w:tc>
        <w:tc>
          <w:tcPr>
            <w:tcW w:w="774" w:type="pct"/>
            <w:noWrap/>
            <w:vAlign w:val="center"/>
            <w:hideMark/>
          </w:tcPr>
          <w:p w14:paraId="2C64BD01"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2022</w:t>
            </w:r>
          </w:p>
        </w:tc>
        <w:tc>
          <w:tcPr>
            <w:tcW w:w="774" w:type="pct"/>
            <w:noWrap/>
            <w:vAlign w:val="center"/>
            <w:hideMark/>
          </w:tcPr>
          <w:p w14:paraId="2FB38B3B"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2023</w:t>
            </w:r>
          </w:p>
        </w:tc>
        <w:tc>
          <w:tcPr>
            <w:tcW w:w="770" w:type="pct"/>
            <w:noWrap/>
            <w:vAlign w:val="center"/>
            <w:hideMark/>
          </w:tcPr>
          <w:p w14:paraId="15F1354C"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2024</w:t>
            </w:r>
          </w:p>
        </w:tc>
        <w:tc>
          <w:tcPr>
            <w:tcW w:w="772" w:type="pct"/>
            <w:vAlign w:val="center"/>
          </w:tcPr>
          <w:p w14:paraId="6196566F" w14:textId="77777777" w:rsidR="00723E5B" w:rsidRPr="00AD6106" w:rsidRDefault="00723E5B" w:rsidP="00EE42B4">
            <w:pPr>
              <w:keepNext/>
              <w:tabs>
                <w:tab w:val="left" w:pos="3141"/>
              </w:tabs>
              <w:spacing w:before="20" w:after="20"/>
              <w:jc w:val="center"/>
              <w:rPr>
                <w:b/>
                <w:bCs/>
                <w:sz w:val="20"/>
                <w:szCs w:val="20"/>
              </w:rPr>
            </w:pPr>
            <w:r w:rsidRPr="00AD6106">
              <w:rPr>
                <w:b/>
                <w:bCs/>
                <w:sz w:val="20"/>
                <w:szCs w:val="20"/>
              </w:rPr>
              <w:t>2025*</w:t>
            </w:r>
          </w:p>
        </w:tc>
      </w:tr>
      <w:tr w:rsidR="00723E5B" w:rsidRPr="00AD6106" w14:paraId="0C813F93" w14:textId="77777777" w:rsidTr="00723E5B">
        <w:trPr>
          <w:trHeight w:val="54"/>
        </w:trPr>
        <w:tc>
          <w:tcPr>
            <w:tcW w:w="5000" w:type="pct"/>
            <w:gridSpan w:val="6"/>
            <w:noWrap/>
            <w:vAlign w:val="center"/>
          </w:tcPr>
          <w:p w14:paraId="2044DA8E" w14:textId="77777777" w:rsidR="00723E5B" w:rsidRPr="00AD6106" w:rsidRDefault="00503BE3" w:rsidP="0051710D">
            <w:pPr>
              <w:keepNext/>
              <w:tabs>
                <w:tab w:val="left" w:pos="3141"/>
              </w:tabs>
              <w:spacing w:before="20" w:after="20"/>
              <w:jc w:val="center"/>
              <w:rPr>
                <w:b/>
                <w:bCs/>
                <w:sz w:val="20"/>
                <w:szCs w:val="20"/>
              </w:rPr>
            </w:pPr>
            <w:r w:rsidRPr="00AD6106">
              <w:rPr>
                <w:b/>
                <w:bCs/>
                <w:sz w:val="20"/>
                <w:szCs w:val="20"/>
              </w:rPr>
              <w:t>Tonnes métriques (</w:t>
            </w:r>
            <w:r w:rsidR="00723E5B" w:rsidRPr="00AD6106">
              <w:rPr>
                <w:b/>
                <w:bCs/>
                <w:sz w:val="20"/>
                <w:szCs w:val="20"/>
              </w:rPr>
              <w:t>tm</w:t>
            </w:r>
            <w:r w:rsidRPr="00AD6106">
              <w:rPr>
                <w:b/>
                <w:bCs/>
                <w:sz w:val="20"/>
                <w:szCs w:val="20"/>
              </w:rPr>
              <w:t>)</w:t>
            </w:r>
          </w:p>
        </w:tc>
      </w:tr>
      <w:tr w:rsidR="00E14D1D" w:rsidRPr="00AD6106" w14:paraId="4190A7BA" w14:textId="77777777" w:rsidTr="00E14D1D">
        <w:trPr>
          <w:trHeight w:val="54"/>
        </w:trPr>
        <w:tc>
          <w:tcPr>
            <w:tcW w:w="1136" w:type="pct"/>
            <w:noWrap/>
            <w:vAlign w:val="center"/>
          </w:tcPr>
          <w:p w14:paraId="5570908A" w14:textId="77777777" w:rsidR="00723E5B" w:rsidRPr="00AD6106" w:rsidRDefault="00E14D1D" w:rsidP="0051710D">
            <w:pPr>
              <w:shd w:val="clear" w:color="auto" w:fill="FFFFFF" w:themeFill="background1"/>
              <w:spacing w:before="20" w:after="20"/>
              <w:jc w:val="left"/>
              <w:rPr>
                <w:sz w:val="20"/>
                <w:szCs w:val="20"/>
              </w:rPr>
            </w:pPr>
            <w:r w:rsidRPr="00AD6106">
              <w:rPr>
                <w:sz w:val="20"/>
                <w:szCs w:val="20"/>
              </w:rPr>
              <w:t>Tous les HFC</w:t>
            </w:r>
          </w:p>
        </w:tc>
        <w:tc>
          <w:tcPr>
            <w:tcW w:w="774" w:type="pct"/>
            <w:tcBorders>
              <w:right w:val="single" w:sz="4" w:space="0" w:color="auto"/>
            </w:tcBorders>
            <w:shd w:val="clear" w:color="auto" w:fill="FFFFFF" w:themeFill="background1"/>
          </w:tcPr>
          <w:p w14:paraId="5A65E96E" w14:textId="4558207D" w:rsidR="00723E5B" w:rsidRPr="00AD6106" w:rsidRDefault="00B73D6B" w:rsidP="0051710D">
            <w:pPr>
              <w:spacing w:before="20" w:after="20"/>
              <w:ind w:left="-108"/>
              <w:jc w:val="right"/>
              <w:rPr>
                <w:sz w:val="20"/>
                <w:szCs w:val="20"/>
              </w:rPr>
            </w:pPr>
            <w:r w:rsidRPr="00AD6106">
              <w:rPr>
                <w:sz w:val="20"/>
                <w:szCs w:val="20"/>
              </w:rPr>
              <w:t>6 364,18</w:t>
            </w:r>
          </w:p>
        </w:tc>
        <w:tc>
          <w:tcPr>
            <w:tcW w:w="774" w:type="pct"/>
            <w:tcBorders>
              <w:top w:val="single" w:sz="4" w:space="0" w:color="auto"/>
              <w:left w:val="single" w:sz="4" w:space="0" w:color="auto"/>
              <w:bottom w:val="single" w:sz="4" w:space="0" w:color="auto"/>
              <w:right w:val="single" w:sz="4" w:space="0" w:color="auto"/>
            </w:tcBorders>
            <w:noWrap/>
          </w:tcPr>
          <w:p w14:paraId="12B8FF00" w14:textId="350419A2" w:rsidR="00723E5B" w:rsidRPr="00AD6106" w:rsidRDefault="000C0E54" w:rsidP="0051710D">
            <w:pPr>
              <w:spacing w:before="20" w:after="20"/>
              <w:ind w:left="-144"/>
              <w:jc w:val="right"/>
              <w:rPr>
                <w:sz w:val="20"/>
                <w:szCs w:val="20"/>
              </w:rPr>
            </w:pPr>
            <w:r w:rsidRPr="00AD6106">
              <w:rPr>
                <w:sz w:val="20"/>
                <w:szCs w:val="20"/>
              </w:rPr>
              <w:t>15 678,74</w:t>
            </w:r>
          </w:p>
        </w:tc>
        <w:tc>
          <w:tcPr>
            <w:tcW w:w="774" w:type="pct"/>
            <w:tcBorders>
              <w:top w:val="single" w:sz="4" w:space="0" w:color="auto"/>
              <w:left w:val="single" w:sz="4" w:space="0" w:color="auto"/>
              <w:bottom w:val="single" w:sz="4" w:space="0" w:color="auto"/>
              <w:right w:val="single" w:sz="4" w:space="0" w:color="auto"/>
            </w:tcBorders>
            <w:noWrap/>
          </w:tcPr>
          <w:p w14:paraId="5E1B54E7" w14:textId="0E0C20B7" w:rsidR="00723E5B" w:rsidRPr="00AD6106" w:rsidRDefault="00B95A18" w:rsidP="0051710D">
            <w:pPr>
              <w:spacing w:before="20" w:after="20"/>
              <w:ind w:left="-162"/>
              <w:jc w:val="right"/>
              <w:rPr>
                <w:sz w:val="20"/>
                <w:szCs w:val="20"/>
              </w:rPr>
            </w:pPr>
            <w:r w:rsidRPr="00AD6106">
              <w:rPr>
                <w:sz w:val="20"/>
                <w:szCs w:val="20"/>
              </w:rPr>
              <w:t>3 502,63</w:t>
            </w:r>
          </w:p>
        </w:tc>
        <w:tc>
          <w:tcPr>
            <w:tcW w:w="770" w:type="pct"/>
            <w:tcBorders>
              <w:top w:val="single" w:sz="4" w:space="0" w:color="auto"/>
              <w:left w:val="single" w:sz="4" w:space="0" w:color="auto"/>
              <w:bottom w:val="single" w:sz="4" w:space="0" w:color="auto"/>
              <w:right w:val="single" w:sz="4" w:space="0" w:color="auto"/>
            </w:tcBorders>
            <w:noWrap/>
          </w:tcPr>
          <w:p w14:paraId="5994FAB5" w14:textId="4CEB3B45" w:rsidR="00723E5B" w:rsidRPr="00AD6106" w:rsidRDefault="00EF2BD7" w:rsidP="0051710D">
            <w:pPr>
              <w:spacing w:before="20" w:after="20"/>
              <w:ind w:left="-139"/>
              <w:jc w:val="right"/>
              <w:rPr>
                <w:sz w:val="20"/>
                <w:szCs w:val="20"/>
              </w:rPr>
            </w:pPr>
            <w:r w:rsidRPr="00AD6106">
              <w:rPr>
                <w:sz w:val="20"/>
                <w:szCs w:val="20"/>
              </w:rPr>
              <w:t>10 256,91</w:t>
            </w:r>
          </w:p>
        </w:tc>
        <w:tc>
          <w:tcPr>
            <w:tcW w:w="772" w:type="pct"/>
            <w:tcBorders>
              <w:top w:val="single" w:sz="4" w:space="0" w:color="auto"/>
              <w:left w:val="single" w:sz="4" w:space="0" w:color="auto"/>
              <w:bottom w:val="single" w:sz="4" w:space="0" w:color="auto"/>
              <w:right w:val="single" w:sz="4" w:space="0" w:color="auto"/>
            </w:tcBorders>
          </w:tcPr>
          <w:p w14:paraId="4362D4F6" w14:textId="6556B579" w:rsidR="00723E5B" w:rsidRPr="00AD6106" w:rsidRDefault="009407C2" w:rsidP="00D36298">
            <w:pPr>
              <w:spacing w:before="20" w:after="20"/>
              <w:ind w:left="-139"/>
              <w:jc w:val="right"/>
              <w:rPr>
                <w:sz w:val="20"/>
                <w:szCs w:val="20"/>
              </w:rPr>
            </w:pPr>
            <w:r w:rsidRPr="00AD6106">
              <w:rPr>
                <w:sz w:val="20"/>
                <w:szCs w:val="20"/>
              </w:rPr>
              <w:t>10 836,</w:t>
            </w:r>
            <w:r w:rsidR="00D352BD" w:rsidRPr="00AD6106">
              <w:rPr>
                <w:sz w:val="20"/>
                <w:szCs w:val="20"/>
              </w:rPr>
              <w:t>33</w:t>
            </w:r>
          </w:p>
        </w:tc>
      </w:tr>
      <w:tr w:rsidR="00695A4B" w:rsidRPr="00AD6106" w14:paraId="402943BF" w14:textId="77777777" w:rsidTr="00695A4B">
        <w:trPr>
          <w:trHeight w:val="296"/>
        </w:trPr>
        <w:tc>
          <w:tcPr>
            <w:tcW w:w="1136" w:type="pct"/>
            <w:noWrap/>
            <w:vAlign w:val="center"/>
          </w:tcPr>
          <w:p w14:paraId="657F538C" w14:textId="68800CA0" w:rsidR="00695A4B" w:rsidRPr="00AD6106" w:rsidRDefault="00566B61" w:rsidP="0051710D">
            <w:pPr>
              <w:shd w:val="clear" w:color="auto" w:fill="FFFFFF" w:themeFill="background1"/>
              <w:spacing w:before="20" w:after="20"/>
              <w:jc w:val="left"/>
              <w:rPr>
                <w:sz w:val="20"/>
                <w:szCs w:val="20"/>
              </w:rPr>
            </w:pPr>
            <w:r w:rsidRPr="00AD6106">
              <w:rPr>
                <w:sz w:val="20"/>
                <w:szCs w:val="20"/>
              </w:rPr>
              <w:t>HFC-134a</w:t>
            </w:r>
          </w:p>
        </w:tc>
        <w:tc>
          <w:tcPr>
            <w:tcW w:w="774" w:type="pct"/>
            <w:tcBorders>
              <w:right w:val="single" w:sz="4" w:space="0" w:color="auto"/>
            </w:tcBorders>
            <w:shd w:val="clear" w:color="auto" w:fill="FFFFFF" w:themeFill="background1"/>
          </w:tcPr>
          <w:p w14:paraId="60B51EEA" w14:textId="20015CF4" w:rsidR="00695A4B" w:rsidRPr="00AD6106" w:rsidRDefault="00B73D6B" w:rsidP="0051710D">
            <w:pPr>
              <w:spacing w:before="20" w:after="20"/>
              <w:ind w:left="-108"/>
              <w:jc w:val="right"/>
              <w:rPr>
                <w:sz w:val="20"/>
                <w:szCs w:val="20"/>
              </w:rPr>
            </w:pPr>
            <w:r w:rsidRPr="00AD6106">
              <w:rPr>
                <w:sz w:val="20"/>
                <w:szCs w:val="20"/>
              </w:rPr>
              <w:t>2 903,41</w:t>
            </w:r>
          </w:p>
        </w:tc>
        <w:tc>
          <w:tcPr>
            <w:tcW w:w="774" w:type="pct"/>
            <w:tcBorders>
              <w:top w:val="single" w:sz="4" w:space="0" w:color="auto"/>
              <w:left w:val="single" w:sz="4" w:space="0" w:color="auto"/>
              <w:bottom w:val="single" w:sz="4" w:space="0" w:color="auto"/>
              <w:right w:val="single" w:sz="4" w:space="0" w:color="auto"/>
            </w:tcBorders>
            <w:noWrap/>
          </w:tcPr>
          <w:p w14:paraId="1F6FD6EB" w14:textId="52AEDA42" w:rsidR="00695A4B" w:rsidRPr="00AD6106" w:rsidRDefault="008C731A" w:rsidP="0051710D">
            <w:pPr>
              <w:spacing w:before="20" w:after="20"/>
              <w:ind w:left="-144"/>
              <w:jc w:val="right"/>
              <w:rPr>
                <w:sz w:val="20"/>
                <w:szCs w:val="20"/>
              </w:rPr>
            </w:pPr>
            <w:r w:rsidRPr="00AD6106">
              <w:rPr>
                <w:sz w:val="20"/>
                <w:szCs w:val="20"/>
              </w:rPr>
              <w:t>6 784,68</w:t>
            </w:r>
          </w:p>
        </w:tc>
        <w:tc>
          <w:tcPr>
            <w:tcW w:w="774" w:type="pct"/>
            <w:tcBorders>
              <w:top w:val="single" w:sz="4" w:space="0" w:color="auto"/>
              <w:left w:val="single" w:sz="4" w:space="0" w:color="auto"/>
              <w:bottom w:val="single" w:sz="4" w:space="0" w:color="auto"/>
              <w:right w:val="single" w:sz="4" w:space="0" w:color="auto"/>
            </w:tcBorders>
            <w:noWrap/>
          </w:tcPr>
          <w:p w14:paraId="2094BC08" w14:textId="75102ABC" w:rsidR="00695A4B" w:rsidRPr="00AD6106" w:rsidRDefault="00F53C97" w:rsidP="0051710D">
            <w:pPr>
              <w:spacing w:before="20" w:after="20"/>
              <w:ind w:left="-162"/>
              <w:jc w:val="right"/>
              <w:rPr>
                <w:sz w:val="20"/>
                <w:szCs w:val="20"/>
              </w:rPr>
            </w:pPr>
            <w:r w:rsidRPr="00AD6106">
              <w:rPr>
                <w:sz w:val="20"/>
                <w:szCs w:val="20"/>
              </w:rPr>
              <w:t>2 197,06</w:t>
            </w:r>
          </w:p>
        </w:tc>
        <w:tc>
          <w:tcPr>
            <w:tcW w:w="770" w:type="pct"/>
            <w:tcBorders>
              <w:top w:val="single" w:sz="4" w:space="0" w:color="auto"/>
              <w:left w:val="single" w:sz="4" w:space="0" w:color="auto"/>
              <w:bottom w:val="single" w:sz="4" w:space="0" w:color="auto"/>
              <w:right w:val="single" w:sz="4" w:space="0" w:color="auto"/>
            </w:tcBorders>
            <w:noWrap/>
          </w:tcPr>
          <w:p w14:paraId="04FE3D66" w14:textId="4D58E26A" w:rsidR="00695A4B" w:rsidRPr="00AD6106" w:rsidRDefault="00D36298" w:rsidP="0051710D">
            <w:pPr>
              <w:spacing w:before="20" w:after="20"/>
              <w:ind w:left="-139"/>
              <w:jc w:val="right"/>
              <w:rPr>
                <w:sz w:val="20"/>
                <w:szCs w:val="20"/>
              </w:rPr>
            </w:pPr>
            <w:r w:rsidRPr="00AD6106">
              <w:rPr>
                <w:sz w:val="20"/>
                <w:szCs w:val="20"/>
              </w:rPr>
              <w:t>3 330,84</w:t>
            </w:r>
          </w:p>
        </w:tc>
        <w:tc>
          <w:tcPr>
            <w:tcW w:w="772" w:type="pct"/>
            <w:tcBorders>
              <w:top w:val="single" w:sz="4" w:space="0" w:color="auto"/>
              <w:left w:val="single" w:sz="4" w:space="0" w:color="auto"/>
              <w:bottom w:val="single" w:sz="4" w:space="0" w:color="auto"/>
              <w:right w:val="single" w:sz="4" w:space="0" w:color="auto"/>
            </w:tcBorders>
          </w:tcPr>
          <w:p w14:paraId="28863844" w14:textId="4D743460" w:rsidR="00695A4B" w:rsidRPr="00AD6106" w:rsidRDefault="00D352BD" w:rsidP="0051710D">
            <w:pPr>
              <w:spacing w:before="20" w:after="20"/>
              <w:ind w:left="-113"/>
              <w:jc w:val="right"/>
              <w:rPr>
                <w:sz w:val="20"/>
                <w:szCs w:val="20"/>
              </w:rPr>
            </w:pPr>
            <w:r w:rsidRPr="00AD6106">
              <w:rPr>
                <w:sz w:val="20"/>
                <w:szCs w:val="20"/>
              </w:rPr>
              <w:t>3 314,09</w:t>
            </w:r>
          </w:p>
        </w:tc>
      </w:tr>
      <w:tr w:rsidR="00E14D1D" w:rsidRPr="00AD6106" w14:paraId="6293F622" w14:textId="77777777" w:rsidTr="00723E5B">
        <w:trPr>
          <w:trHeight w:val="54"/>
        </w:trPr>
        <w:tc>
          <w:tcPr>
            <w:tcW w:w="5000" w:type="pct"/>
            <w:gridSpan w:val="6"/>
            <w:noWrap/>
            <w:vAlign w:val="center"/>
          </w:tcPr>
          <w:p w14:paraId="3405EE4E" w14:textId="33E08ACB" w:rsidR="00E14D1D" w:rsidRPr="00AD6106" w:rsidRDefault="00817540" w:rsidP="0051710D">
            <w:pPr>
              <w:keepNext/>
              <w:spacing w:before="20" w:after="20"/>
              <w:jc w:val="center"/>
              <w:rPr>
                <w:sz w:val="20"/>
                <w:szCs w:val="20"/>
                <w:highlight w:val="cyan"/>
              </w:rPr>
            </w:pPr>
            <w:r>
              <w:rPr>
                <w:b/>
                <w:bCs/>
                <w:sz w:val="20"/>
                <w:szCs w:val="20"/>
              </w:rPr>
              <w:t>Tonnes éq-CO₂</w:t>
            </w:r>
          </w:p>
        </w:tc>
      </w:tr>
      <w:tr w:rsidR="00E14D1D" w:rsidRPr="00AD6106" w14:paraId="1D6DA768" w14:textId="77777777" w:rsidTr="00E14D1D">
        <w:trPr>
          <w:trHeight w:val="54"/>
        </w:trPr>
        <w:tc>
          <w:tcPr>
            <w:tcW w:w="1136" w:type="pct"/>
            <w:noWrap/>
            <w:vAlign w:val="center"/>
          </w:tcPr>
          <w:p w14:paraId="61566159" w14:textId="77777777" w:rsidR="00E14D1D" w:rsidRPr="00AD6106" w:rsidRDefault="00E14D1D" w:rsidP="0051710D">
            <w:pPr>
              <w:shd w:val="clear" w:color="auto" w:fill="FFFFFF" w:themeFill="background1"/>
              <w:spacing w:before="20" w:after="20"/>
              <w:jc w:val="left"/>
              <w:rPr>
                <w:sz w:val="20"/>
                <w:szCs w:val="20"/>
              </w:rPr>
            </w:pPr>
            <w:r w:rsidRPr="00AD6106">
              <w:rPr>
                <w:sz w:val="20"/>
                <w:szCs w:val="20"/>
              </w:rPr>
              <w:t>Tous les HFC</w:t>
            </w:r>
          </w:p>
        </w:tc>
        <w:tc>
          <w:tcPr>
            <w:tcW w:w="774" w:type="pct"/>
            <w:shd w:val="clear" w:color="auto" w:fill="FFFFFF" w:themeFill="background1"/>
          </w:tcPr>
          <w:p w14:paraId="49E17BDB" w14:textId="4638F28E" w:rsidR="00E14D1D" w:rsidRPr="00AD6106" w:rsidRDefault="001B3D8C" w:rsidP="0051710D">
            <w:pPr>
              <w:spacing w:before="20" w:after="20"/>
              <w:jc w:val="right"/>
              <w:rPr>
                <w:sz w:val="20"/>
                <w:szCs w:val="20"/>
                <w:highlight w:val="cyan"/>
              </w:rPr>
            </w:pPr>
            <w:r w:rsidRPr="00AD6106">
              <w:rPr>
                <w:sz w:val="20"/>
                <w:szCs w:val="20"/>
              </w:rPr>
              <w:t>9 707 351</w:t>
            </w:r>
          </w:p>
        </w:tc>
        <w:tc>
          <w:tcPr>
            <w:tcW w:w="774" w:type="pct"/>
            <w:noWrap/>
          </w:tcPr>
          <w:p w14:paraId="6A59694E" w14:textId="0E1EB482" w:rsidR="00E14D1D" w:rsidRPr="00AD6106" w:rsidRDefault="000C0E54" w:rsidP="0051710D">
            <w:pPr>
              <w:spacing w:before="20" w:after="20"/>
              <w:jc w:val="right"/>
              <w:rPr>
                <w:sz w:val="20"/>
                <w:szCs w:val="20"/>
                <w:highlight w:val="cyan"/>
              </w:rPr>
            </w:pPr>
            <w:r w:rsidRPr="00AD6106">
              <w:rPr>
                <w:sz w:val="20"/>
                <w:szCs w:val="20"/>
              </w:rPr>
              <w:t>30 402 883</w:t>
            </w:r>
          </w:p>
        </w:tc>
        <w:tc>
          <w:tcPr>
            <w:tcW w:w="774" w:type="pct"/>
            <w:noWrap/>
          </w:tcPr>
          <w:p w14:paraId="0329D2FF" w14:textId="7A7CA72E" w:rsidR="00E14D1D" w:rsidRPr="00AD6106" w:rsidRDefault="00F53C97" w:rsidP="0051710D">
            <w:pPr>
              <w:spacing w:before="20" w:after="20"/>
              <w:jc w:val="right"/>
              <w:rPr>
                <w:sz w:val="20"/>
                <w:szCs w:val="20"/>
                <w:highlight w:val="cyan"/>
              </w:rPr>
            </w:pPr>
            <w:r w:rsidRPr="00AD6106">
              <w:rPr>
                <w:sz w:val="20"/>
                <w:szCs w:val="20"/>
              </w:rPr>
              <w:t>1 535 575</w:t>
            </w:r>
          </w:p>
        </w:tc>
        <w:tc>
          <w:tcPr>
            <w:tcW w:w="770" w:type="pct"/>
            <w:noWrap/>
          </w:tcPr>
          <w:p w14:paraId="76902533" w14:textId="649F4694" w:rsidR="00E14D1D" w:rsidRPr="00AD6106" w:rsidRDefault="00E87B5D" w:rsidP="00EF2BD7">
            <w:pPr>
              <w:spacing w:before="20" w:after="20"/>
              <w:ind w:left="-139"/>
              <w:jc w:val="right"/>
              <w:rPr>
                <w:sz w:val="20"/>
                <w:szCs w:val="20"/>
                <w:highlight w:val="yellow"/>
              </w:rPr>
            </w:pPr>
            <w:r w:rsidRPr="00AD6106">
              <w:rPr>
                <w:sz w:val="20"/>
                <w:szCs w:val="20"/>
              </w:rPr>
              <w:t>13</w:t>
            </w:r>
            <w:r w:rsidR="00A71EF6" w:rsidRPr="00AD6106">
              <w:rPr>
                <w:sz w:val="20"/>
                <w:szCs w:val="20"/>
              </w:rPr>
              <w:t xml:space="preserve"> 855 733</w:t>
            </w:r>
          </w:p>
        </w:tc>
        <w:tc>
          <w:tcPr>
            <w:tcW w:w="772" w:type="pct"/>
          </w:tcPr>
          <w:p w14:paraId="12F007F3" w14:textId="09953BDF" w:rsidR="00E14D1D" w:rsidRPr="00AD6106" w:rsidRDefault="00786F89" w:rsidP="0051710D">
            <w:pPr>
              <w:spacing w:before="20" w:after="20"/>
              <w:jc w:val="right"/>
              <w:rPr>
                <w:sz w:val="20"/>
                <w:szCs w:val="20"/>
                <w:highlight w:val="cyan"/>
              </w:rPr>
            </w:pPr>
            <w:r w:rsidRPr="00AD6106">
              <w:rPr>
                <w:sz w:val="20"/>
                <w:szCs w:val="20"/>
              </w:rPr>
              <w:t>15 196 193</w:t>
            </w:r>
          </w:p>
        </w:tc>
      </w:tr>
      <w:tr w:rsidR="00695A4B" w:rsidRPr="00AD6106" w14:paraId="0BAED584" w14:textId="77777777" w:rsidTr="00E14D1D">
        <w:trPr>
          <w:trHeight w:val="54"/>
        </w:trPr>
        <w:tc>
          <w:tcPr>
            <w:tcW w:w="1136" w:type="pct"/>
            <w:noWrap/>
            <w:vAlign w:val="center"/>
          </w:tcPr>
          <w:p w14:paraId="12BC081E" w14:textId="3E4B94A9" w:rsidR="00695A4B" w:rsidRPr="00AD6106" w:rsidRDefault="00F07774" w:rsidP="0051710D">
            <w:pPr>
              <w:shd w:val="clear" w:color="auto" w:fill="FFFFFF" w:themeFill="background1"/>
              <w:spacing w:before="20" w:after="20"/>
              <w:jc w:val="left"/>
              <w:rPr>
                <w:sz w:val="20"/>
                <w:szCs w:val="20"/>
                <w:highlight w:val="cyan"/>
              </w:rPr>
            </w:pPr>
            <w:r w:rsidRPr="00AD6106">
              <w:rPr>
                <w:sz w:val="20"/>
                <w:szCs w:val="20"/>
              </w:rPr>
              <w:t>HFC-134a</w:t>
            </w:r>
          </w:p>
        </w:tc>
        <w:tc>
          <w:tcPr>
            <w:tcW w:w="774" w:type="pct"/>
            <w:shd w:val="clear" w:color="auto" w:fill="FFFFFF" w:themeFill="background1"/>
          </w:tcPr>
          <w:p w14:paraId="52901760" w14:textId="615E48D4" w:rsidR="00695A4B" w:rsidRPr="00AD6106" w:rsidRDefault="00B73D6B" w:rsidP="0051710D">
            <w:pPr>
              <w:spacing w:before="20" w:after="20"/>
              <w:jc w:val="right"/>
              <w:rPr>
                <w:sz w:val="20"/>
                <w:szCs w:val="20"/>
                <w:highlight w:val="cyan"/>
              </w:rPr>
            </w:pPr>
            <w:r w:rsidRPr="00AD6106">
              <w:rPr>
                <w:sz w:val="20"/>
                <w:szCs w:val="20"/>
              </w:rPr>
              <w:t>4 151 876</w:t>
            </w:r>
          </w:p>
        </w:tc>
        <w:tc>
          <w:tcPr>
            <w:tcW w:w="774" w:type="pct"/>
            <w:noWrap/>
          </w:tcPr>
          <w:p w14:paraId="7CDDABB7" w14:textId="221FF963" w:rsidR="00695A4B" w:rsidRPr="00AD6106" w:rsidRDefault="000C0E54" w:rsidP="0051710D">
            <w:pPr>
              <w:spacing w:before="20" w:after="20"/>
              <w:jc w:val="right"/>
              <w:rPr>
                <w:sz w:val="20"/>
                <w:szCs w:val="20"/>
                <w:highlight w:val="cyan"/>
              </w:rPr>
            </w:pPr>
            <w:r w:rsidRPr="00AD6106">
              <w:rPr>
                <w:sz w:val="20"/>
                <w:szCs w:val="20"/>
              </w:rPr>
              <w:t>9 702 092</w:t>
            </w:r>
          </w:p>
        </w:tc>
        <w:tc>
          <w:tcPr>
            <w:tcW w:w="774" w:type="pct"/>
            <w:noWrap/>
          </w:tcPr>
          <w:p w14:paraId="5F11969F" w14:textId="595ECA20" w:rsidR="00695A4B" w:rsidRPr="00AD6106" w:rsidRDefault="00F53C97" w:rsidP="0051710D">
            <w:pPr>
              <w:spacing w:before="20" w:after="20"/>
              <w:jc w:val="right"/>
              <w:rPr>
                <w:sz w:val="20"/>
                <w:szCs w:val="20"/>
                <w:highlight w:val="cyan"/>
              </w:rPr>
            </w:pPr>
            <w:r w:rsidRPr="00AD6106">
              <w:rPr>
                <w:sz w:val="20"/>
                <w:szCs w:val="20"/>
              </w:rPr>
              <w:t>3 141 796</w:t>
            </w:r>
          </w:p>
        </w:tc>
        <w:tc>
          <w:tcPr>
            <w:tcW w:w="770" w:type="pct"/>
            <w:noWrap/>
          </w:tcPr>
          <w:p w14:paraId="40CC3771" w14:textId="5E1171AE" w:rsidR="00695A4B" w:rsidRPr="00AD6106" w:rsidRDefault="00A11F32" w:rsidP="00EF2BD7">
            <w:pPr>
              <w:spacing w:before="20" w:after="20"/>
              <w:ind w:left="-139"/>
              <w:jc w:val="right"/>
              <w:rPr>
                <w:sz w:val="20"/>
                <w:szCs w:val="20"/>
              </w:rPr>
            </w:pPr>
            <w:r w:rsidRPr="00AD6106">
              <w:rPr>
                <w:sz w:val="20"/>
                <w:szCs w:val="20"/>
              </w:rPr>
              <w:t>4</w:t>
            </w:r>
            <w:r w:rsidR="00BF10E6" w:rsidRPr="00AD6106">
              <w:rPr>
                <w:sz w:val="20"/>
                <w:szCs w:val="20"/>
              </w:rPr>
              <w:t xml:space="preserve"> 763 101</w:t>
            </w:r>
          </w:p>
        </w:tc>
        <w:tc>
          <w:tcPr>
            <w:tcW w:w="772" w:type="pct"/>
          </w:tcPr>
          <w:p w14:paraId="7577B02E" w14:textId="25A3624A" w:rsidR="00695A4B" w:rsidRPr="00AD6106" w:rsidRDefault="00445723" w:rsidP="0051710D">
            <w:pPr>
              <w:spacing w:before="20" w:after="20"/>
              <w:jc w:val="right"/>
              <w:rPr>
                <w:sz w:val="20"/>
                <w:szCs w:val="20"/>
                <w:highlight w:val="cyan"/>
              </w:rPr>
            </w:pPr>
            <w:r w:rsidRPr="00AD6106">
              <w:rPr>
                <w:sz w:val="20"/>
                <w:szCs w:val="20"/>
              </w:rPr>
              <w:t>4 739 148</w:t>
            </w:r>
          </w:p>
        </w:tc>
      </w:tr>
    </w:tbl>
    <w:p w14:paraId="3A98AE23" w14:textId="77777777" w:rsidR="00E10975" w:rsidRPr="00AD6106" w:rsidRDefault="00E10975" w:rsidP="0051710D">
      <w:pPr>
        <w:spacing w:after="240"/>
        <w:rPr>
          <w:sz w:val="18"/>
          <w:szCs w:val="18"/>
        </w:rPr>
      </w:pPr>
      <w:r w:rsidRPr="00AD6106">
        <w:rPr>
          <w:sz w:val="18"/>
          <w:szCs w:val="18"/>
        </w:rPr>
        <w:t>* Données CP</w:t>
      </w:r>
    </w:p>
    <w:p w14:paraId="0E5D4854" w14:textId="6F581376" w:rsidR="009C1F7D" w:rsidRPr="00417D4F" w:rsidRDefault="005D6098" w:rsidP="00951C67">
      <w:pPr>
        <w:pStyle w:val="Heading1"/>
        <w:spacing w:before="240"/>
        <w:rPr>
          <w:lang w:val="fr-FR"/>
        </w:rPr>
      </w:pPr>
      <w:r w:rsidRPr="00417D4F">
        <w:rPr>
          <w:lang w:val="fr-FR"/>
        </w:rPr>
        <w:t xml:space="preserve">Comme indiqué plus en détail dans le document </w:t>
      </w:r>
      <w:r w:rsidR="00CD4420" w:rsidRPr="00417D4F">
        <w:rPr>
          <w:lang w:val="fr-FR"/>
        </w:rPr>
        <w:t>UNEP/OzL.Pro/ExCom/96/42, la consommation après 2021 a connu des fluctuations considérables, qui se sont notamment répercutées sur une consommation inhabituellement élevée en 2022, puis faible en 2023, attribuées à une reprise de l'activité économique après le ralentissement dû à la pandémie de COVID-19, à la constitution de stocks et à la réexportation de certains réfrigérants à fort potentiel de réchauffement de la planète (PRP) en 2023 et 2024</w:t>
      </w:r>
      <w:r w:rsidR="007B4510" w:rsidRPr="00417D4F">
        <w:rPr>
          <w:lang w:val="fr-FR"/>
        </w:rPr>
        <w:t xml:space="preserve">. </w:t>
      </w:r>
      <w:r w:rsidR="000517D0" w:rsidRPr="00417D4F">
        <w:rPr>
          <w:lang w:val="fr-FR"/>
        </w:rPr>
        <w:t xml:space="preserve">La consommation de HFC-134a </w:t>
      </w:r>
      <w:r w:rsidR="002C17B6" w:rsidRPr="00417D4F">
        <w:rPr>
          <w:lang w:val="fr-FR"/>
        </w:rPr>
        <w:t>a suivi une tendance similaire</w:t>
      </w:r>
      <w:r w:rsidR="00F45E31" w:rsidRPr="00417D4F">
        <w:rPr>
          <w:lang w:val="fr-FR"/>
        </w:rPr>
        <w:t>,</w:t>
      </w:r>
      <w:r w:rsidR="002C17B6" w:rsidRPr="00417D4F">
        <w:rPr>
          <w:lang w:val="fr-FR"/>
        </w:rPr>
        <w:t xml:space="preserve"> </w:t>
      </w:r>
      <w:r w:rsidR="00F45E31" w:rsidRPr="00417D4F">
        <w:rPr>
          <w:lang w:val="fr-FR"/>
        </w:rPr>
        <w:t xml:space="preserve">bien que plus modérée, l'augmentation en 2022 et la baisse en 2023 étant moins importantes que </w:t>
      </w:r>
      <w:r w:rsidR="00D535CF" w:rsidRPr="00417D4F">
        <w:rPr>
          <w:lang w:val="fr-FR"/>
        </w:rPr>
        <w:t xml:space="preserve">pour </w:t>
      </w:r>
      <w:r w:rsidR="00472B53" w:rsidRPr="00417D4F">
        <w:rPr>
          <w:lang w:val="fr-FR"/>
        </w:rPr>
        <w:t xml:space="preserve">la consommation globale. La consommation de HFC-134a </w:t>
      </w:r>
      <w:r w:rsidR="005F1FC8" w:rsidRPr="00417D4F">
        <w:rPr>
          <w:lang w:val="fr-FR"/>
        </w:rPr>
        <w:t xml:space="preserve">pour la fabrication d'équipements de réfrigération a diminué </w:t>
      </w:r>
      <w:r w:rsidR="00CF46AE" w:rsidRPr="00417D4F">
        <w:rPr>
          <w:lang w:val="fr-FR"/>
        </w:rPr>
        <w:t xml:space="preserve">de 33 % </w:t>
      </w:r>
      <w:r w:rsidR="005F1FC8" w:rsidRPr="00417D4F">
        <w:rPr>
          <w:lang w:val="fr-FR"/>
        </w:rPr>
        <w:t>entre 2024 et 2025</w:t>
      </w:r>
      <w:r w:rsidR="00CF46AE" w:rsidRPr="00417D4F">
        <w:rPr>
          <w:lang w:val="fr-FR"/>
        </w:rPr>
        <w:t xml:space="preserve">, tandis que la consommation </w:t>
      </w:r>
      <w:r w:rsidR="00CF46AE" w:rsidRPr="00417D4F">
        <w:rPr>
          <w:lang w:val="fr-FR"/>
        </w:rPr>
        <w:lastRenderedPageBreak/>
        <w:t xml:space="preserve">pour </w:t>
      </w:r>
      <w:r w:rsidR="003F6CBA" w:rsidRPr="00417D4F">
        <w:rPr>
          <w:lang w:val="fr-FR"/>
        </w:rPr>
        <w:t xml:space="preserve">la climatisation </w:t>
      </w:r>
      <w:r w:rsidR="00951C67" w:rsidRPr="00417D4F">
        <w:rPr>
          <w:lang w:val="fr-FR"/>
        </w:rPr>
        <w:t xml:space="preserve">(AC) </w:t>
      </w:r>
      <w:r w:rsidR="003F6CBA" w:rsidRPr="00417D4F">
        <w:rPr>
          <w:lang w:val="fr-FR"/>
        </w:rPr>
        <w:t xml:space="preserve">et d'autres secteurs manufacturiers </w:t>
      </w:r>
      <w:r w:rsidR="00E06C93" w:rsidRPr="00417D4F">
        <w:rPr>
          <w:lang w:val="fr-FR"/>
        </w:rPr>
        <w:t xml:space="preserve">a plus que triplé ; la consommation pour l'entretien </w:t>
      </w:r>
      <w:r w:rsidR="00951C67" w:rsidRPr="00417D4F">
        <w:rPr>
          <w:lang w:val="fr-FR"/>
        </w:rPr>
        <w:t xml:space="preserve">des équipements de réfrigération et </w:t>
      </w:r>
      <w:r w:rsidR="005C0AA2" w:rsidRPr="00417D4F">
        <w:rPr>
          <w:lang w:val="fr-FR"/>
        </w:rPr>
        <w:t xml:space="preserve">de climatisation (RAC) </w:t>
      </w:r>
      <w:r w:rsidR="00951C67" w:rsidRPr="00417D4F">
        <w:rPr>
          <w:lang w:val="fr-FR"/>
        </w:rPr>
        <w:t>a diminué de 7 %.</w:t>
      </w:r>
    </w:p>
    <w:p w14:paraId="6F8F9615" w14:textId="143D26FF" w:rsidR="002C2F52" w:rsidRPr="00AD6106" w:rsidRDefault="002F7FE0" w:rsidP="002C2F52">
      <w:pPr>
        <w:keepNext/>
        <w:shd w:val="clear" w:color="auto" w:fill="FFFFFF" w:themeFill="background1"/>
        <w:spacing w:after="240"/>
        <w:rPr>
          <w:i/>
          <w:iCs/>
        </w:rPr>
      </w:pPr>
      <w:bookmarkStart w:id="1" w:name="_Hlk126662278"/>
      <w:bookmarkStart w:id="2" w:name="_Hlk126934445"/>
      <w:r w:rsidRPr="00AD6106">
        <w:rPr>
          <w:i/>
          <w:iCs/>
        </w:rPr>
        <w:t xml:space="preserve">Fabrication d'équipements de </w:t>
      </w:r>
      <w:r w:rsidR="002C2F52" w:rsidRPr="00AD6106">
        <w:rPr>
          <w:i/>
          <w:iCs/>
        </w:rPr>
        <w:t>réfrigération domestique</w:t>
      </w:r>
    </w:p>
    <w:p w14:paraId="06143057" w14:textId="0D3278E9" w:rsidR="00763696" w:rsidRPr="00417D4F" w:rsidRDefault="005F1916">
      <w:pPr>
        <w:pStyle w:val="Heading1"/>
        <w:rPr>
          <w:lang w:val="fr-FR"/>
        </w:rPr>
      </w:pPr>
      <w:r w:rsidRPr="00417D4F">
        <w:rPr>
          <w:lang w:val="fr-FR"/>
        </w:rPr>
        <w:t xml:space="preserve">Le sous-secteur de la réfrigération domestique représente la majeure partie de l'activité de fabrication dans l'industrie de la réfrigération du pays, où l'on utilise à la fois le HFC-134a et le R-600a. </w:t>
      </w:r>
      <w:r w:rsidR="00763696" w:rsidRPr="00417D4F">
        <w:rPr>
          <w:lang w:val="fr-FR"/>
        </w:rPr>
        <w:t xml:space="preserve">La fabrication des équipements s’effectue pour les marchés nationaux et étrangers et comprend des réfrigérateurs domestiques, des congélateurs coffres, </w:t>
      </w:r>
      <w:r w:rsidR="00940D17" w:rsidRPr="00417D4F">
        <w:rPr>
          <w:lang w:val="fr-FR"/>
        </w:rPr>
        <w:t xml:space="preserve">des vitrines réfrigérées </w:t>
      </w:r>
      <w:r w:rsidR="00763696" w:rsidRPr="00417D4F">
        <w:rPr>
          <w:lang w:val="fr-FR"/>
        </w:rPr>
        <w:t>et des distributeurs d’eau. La plupart des réfrigérateurs et congélateurs destinés au marché national ont une capacité inférieure à 200 litres et sont chargés en HFC-134a, tandis que les appareils plus grands (d’une capacité de 280 à 600 litres), principalement importés, fonctionnent principalement au R-600a.</w:t>
      </w:r>
    </w:p>
    <w:p w14:paraId="50189F47" w14:textId="3F55FB26" w:rsidR="0040389B" w:rsidRPr="00417D4F" w:rsidRDefault="00B45EA1">
      <w:pPr>
        <w:pStyle w:val="Heading1"/>
        <w:rPr>
          <w:lang w:val="fr-FR"/>
        </w:rPr>
      </w:pPr>
      <w:r w:rsidRPr="00417D4F">
        <w:rPr>
          <w:lang w:val="fr-FR"/>
        </w:rPr>
        <w:t xml:space="preserve">Il existe </w:t>
      </w:r>
      <w:r w:rsidR="00B21B36" w:rsidRPr="00417D4F">
        <w:rPr>
          <w:lang w:val="fr-FR"/>
        </w:rPr>
        <w:t xml:space="preserve">huit </w:t>
      </w:r>
      <w:r w:rsidRPr="00417D4F">
        <w:rPr>
          <w:lang w:val="fr-FR"/>
        </w:rPr>
        <w:t xml:space="preserve">fabricants </w:t>
      </w:r>
      <w:r w:rsidR="001E681C" w:rsidRPr="00417D4F">
        <w:rPr>
          <w:lang w:val="fr-FR"/>
        </w:rPr>
        <w:t>d’équipements de réfrigération</w:t>
      </w:r>
      <w:r w:rsidRPr="00417D4F">
        <w:rPr>
          <w:lang w:val="fr-FR"/>
        </w:rPr>
        <w:t xml:space="preserve"> domestiques en Indonésie</w:t>
      </w:r>
      <w:r w:rsidR="00881AAB" w:rsidRPr="00417D4F">
        <w:rPr>
          <w:lang w:val="fr-FR"/>
        </w:rPr>
        <w:t>.</w:t>
      </w:r>
      <w:r w:rsidR="005F1916" w:rsidRPr="00AD6106">
        <w:rPr>
          <w:rStyle w:val="FootnoteReference"/>
        </w:rPr>
        <w:footnoteReference w:id="4"/>
      </w:r>
      <w:r w:rsidR="002958F6" w:rsidRPr="00417D4F">
        <w:rPr>
          <w:lang w:val="fr-FR"/>
        </w:rPr>
        <w:t xml:space="preserve"> </w:t>
      </w:r>
      <w:r w:rsidR="0020763C" w:rsidRPr="00417D4F">
        <w:rPr>
          <w:lang w:val="fr-FR"/>
        </w:rPr>
        <w:t xml:space="preserve">Parmi les cinq entreprises participant au projet </w:t>
      </w:r>
      <w:r w:rsidR="009A5219" w:rsidRPr="00417D4F">
        <w:rPr>
          <w:lang w:val="fr-FR"/>
        </w:rPr>
        <w:t>(Maspion, Sanken, Sharp, Polytron et Fujisei)</w:t>
      </w:r>
      <w:r w:rsidR="0020763C" w:rsidRPr="00417D4F">
        <w:rPr>
          <w:lang w:val="fr-FR"/>
        </w:rPr>
        <w:t xml:space="preserve">, </w:t>
      </w:r>
      <w:r w:rsidR="00795CD4" w:rsidRPr="00417D4F">
        <w:rPr>
          <w:lang w:val="fr-FR"/>
        </w:rPr>
        <w:t xml:space="preserve">une (Sharp) est une multinationale, </w:t>
      </w:r>
      <w:r w:rsidR="00163A7F" w:rsidRPr="00417D4F">
        <w:rPr>
          <w:lang w:val="fr-FR"/>
        </w:rPr>
        <w:t>avec</w:t>
      </w:r>
      <w:r w:rsidR="00795CD4" w:rsidRPr="00417D4F">
        <w:rPr>
          <w:lang w:val="fr-FR"/>
        </w:rPr>
        <w:t xml:space="preserve"> 7,6 % de participation locale </w:t>
      </w:r>
      <w:r w:rsidR="005F66BC" w:rsidRPr="00417D4F">
        <w:rPr>
          <w:lang w:val="fr-FR"/>
        </w:rPr>
        <w:t xml:space="preserve">; </w:t>
      </w:r>
      <w:r w:rsidR="009A5219" w:rsidRPr="00417D4F">
        <w:rPr>
          <w:color w:val="000000" w:themeColor="text1"/>
          <w:lang w:val="fr-FR"/>
        </w:rPr>
        <w:t xml:space="preserve">Polytron est </w:t>
      </w:r>
      <w:r w:rsidR="00662772" w:rsidRPr="00417D4F">
        <w:rPr>
          <w:color w:val="000000" w:themeColor="text1"/>
          <w:lang w:val="fr-FR"/>
        </w:rPr>
        <w:t xml:space="preserve">la seule </w:t>
      </w:r>
      <w:r w:rsidR="00E85100" w:rsidRPr="00417D4F">
        <w:rPr>
          <w:color w:val="000000" w:themeColor="text1"/>
          <w:lang w:val="fr-FR"/>
        </w:rPr>
        <w:t>à exporter</w:t>
      </w:r>
      <w:r w:rsidR="00547B8A" w:rsidRPr="00417D4F">
        <w:rPr>
          <w:color w:val="000000" w:themeColor="text1"/>
          <w:lang w:val="fr-FR"/>
        </w:rPr>
        <w:t xml:space="preserve">, avec </w:t>
      </w:r>
      <w:r w:rsidR="009A5219" w:rsidRPr="00417D4F">
        <w:rPr>
          <w:color w:val="000000" w:themeColor="text1"/>
          <w:lang w:val="fr-FR"/>
        </w:rPr>
        <w:t xml:space="preserve">environ 1 </w:t>
      </w:r>
      <w:r w:rsidR="00E85100" w:rsidRPr="00417D4F">
        <w:rPr>
          <w:color w:val="000000" w:themeColor="text1"/>
          <w:lang w:val="fr-FR"/>
        </w:rPr>
        <w:t xml:space="preserve">% </w:t>
      </w:r>
      <w:r w:rsidR="009A5219" w:rsidRPr="00417D4F">
        <w:rPr>
          <w:color w:val="000000" w:themeColor="text1"/>
          <w:lang w:val="fr-FR"/>
        </w:rPr>
        <w:t xml:space="preserve">de </w:t>
      </w:r>
      <w:r w:rsidR="00547B8A" w:rsidRPr="00417D4F">
        <w:rPr>
          <w:color w:val="000000" w:themeColor="text1"/>
          <w:lang w:val="fr-FR"/>
        </w:rPr>
        <w:t>ses produits</w:t>
      </w:r>
      <w:r w:rsidR="009A5219" w:rsidRPr="00417D4F">
        <w:rPr>
          <w:color w:val="000000" w:themeColor="text1"/>
          <w:lang w:val="fr-FR"/>
        </w:rPr>
        <w:t xml:space="preserve">. </w:t>
      </w:r>
      <w:r w:rsidR="001D5B81" w:rsidRPr="00417D4F">
        <w:rPr>
          <w:color w:val="000000" w:themeColor="text1"/>
          <w:lang w:val="fr-FR"/>
        </w:rPr>
        <w:t xml:space="preserve">Haier, LG et Panasonic représentent moins de 15 % des parts de marché des </w:t>
      </w:r>
      <w:r w:rsidR="00692D08" w:rsidRPr="00417D4F">
        <w:rPr>
          <w:color w:val="000000" w:themeColor="text1"/>
          <w:lang w:val="fr-FR"/>
        </w:rPr>
        <w:t>réfrigérateurs et congélateurs domestiques, des refroidisseurs de boissons et des vitrines réfrigérées</w:t>
      </w:r>
      <w:r w:rsidR="002E575F" w:rsidRPr="00417D4F">
        <w:rPr>
          <w:color w:val="000000" w:themeColor="text1"/>
          <w:lang w:val="fr-FR"/>
        </w:rPr>
        <w:t xml:space="preserve"> pour</w:t>
      </w:r>
      <w:r w:rsidR="00692D08" w:rsidRPr="00417D4F">
        <w:rPr>
          <w:color w:val="000000" w:themeColor="text1"/>
          <w:lang w:val="fr-FR"/>
        </w:rPr>
        <w:t xml:space="preserve"> glaces dans le pays. </w:t>
      </w:r>
      <w:r w:rsidR="00F47DF8" w:rsidRPr="00417D4F">
        <w:rPr>
          <w:color w:val="000000" w:themeColor="text1"/>
          <w:lang w:val="fr-FR"/>
        </w:rPr>
        <w:t xml:space="preserve">Les importations représentent environ 15 </w:t>
      </w:r>
      <w:r w:rsidR="00C841EB" w:rsidRPr="00417D4F">
        <w:rPr>
          <w:color w:val="000000" w:themeColor="text1"/>
          <w:lang w:val="fr-FR"/>
        </w:rPr>
        <w:t xml:space="preserve">% </w:t>
      </w:r>
      <w:r w:rsidR="00F47DF8" w:rsidRPr="00417D4F">
        <w:rPr>
          <w:color w:val="000000" w:themeColor="text1"/>
          <w:lang w:val="fr-FR"/>
        </w:rPr>
        <w:t xml:space="preserve">des réfrigérateurs domestiques </w:t>
      </w:r>
      <w:r w:rsidR="00C841EB" w:rsidRPr="00417D4F">
        <w:rPr>
          <w:color w:val="000000" w:themeColor="text1"/>
          <w:lang w:val="fr-FR"/>
        </w:rPr>
        <w:t>sur le marché</w:t>
      </w:r>
      <w:r w:rsidR="00F47DF8" w:rsidRPr="00417D4F">
        <w:rPr>
          <w:color w:val="000000" w:themeColor="text1"/>
          <w:lang w:val="fr-FR"/>
        </w:rPr>
        <w:t xml:space="preserve">, 80 </w:t>
      </w:r>
      <w:r w:rsidR="00A22174" w:rsidRPr="00417D4F">
        <w:rPr>
          <w:color w:val="000000" w:themeColor="text1"/>
          <w:lang w:val="fr-FR"/>
        </w:rPr>
        <w:t xml:space="preserve">% </w:t>
      </w:r>
      <w:r w:rsidR="00C841EB" w:rsidRPr="00417D4F">
        <w:rPr>
          <w:color w:val="000000" w:themeColor="text1"/>
          <w:lang w:val="fr-FR"/>
        </w:rPr>
        <w:t xml:space="preserve">des </w:t>
      </w:r>
      <w:r w:rsidR="00F47DF8" w:rsidRPr="00417D4F">
        <w:rPr>
          <w:color w:val="000000" w:themeColor="text1"/>
          <w:lang w:val="fr-FR"/>
        </w:rPr>
        <w:t>congélateurs</w:t>
      </w:r>
      <w:r w:rsidR="00C841EB" w:rsidRPr="00417D4F">
        <w:rPr>
          <w:color w:val="000000" w:themeColor="text1"/>
          <w:lang w:val="fr-FR"/>
        </w:rPr>
        <w:t xml:space="preserve"> domestiques </w:t>
      </w:r>
      <w:r w:rsidR="00F47DF8" w:rsidRPr="00417D4F">
        <w:rPr>
          <w:color w:val="000000" w:themeColor="text1"/>
          <w:lang w:val="fr-FR"/>
        </w:rPr>
        <w:t xml:space="preserve">et 60 </w:t>
      </w:r>
      <w:r w:rsidR="00C841EB" w:rsidRPr="00417D4F">
        <w:rPr>
          <w:color w:val="000000" w:themeColor="text1"/>
          <w:lang w:val="fr-FR"/>
        </w:rPr>
        <w:t xml:space="preserve">% des refroidisseurs de boissons et </w:t>
      </w:r>
      <w:r w:rsidR="00940D17" w:rsidRPr="00417D4F">
        <w:rPr>
          <w:color w:val="000000" w:themeColor="text1"/>
          <w:lang w:val="fr-FR"/>
        </w:rPr>
        <w:t>des vitrines réfrigérées</w:t>
      </w:r>
      <w:r w:rsidR="00A22174" w:rsidRPr="00417D4F">
        <w:rPr>
          <w:color w:val="000000" w:themeColor="text1"/>
          <w:lang w:val="fr-FR"/>
        </w:rPr>
        <w:t>.</w:t>
      </w:r>
    </w:p>
    <w:p w14:paraId="2BAC7DFB" w14:textId="77777777" w:rsidR="00E10975" w:rsidRPr="00417D4F" w:rsidRDefault="00890B4F" w:rsidP="0051710D">
      <w:pPr>
        <w:keepNext/>
        <w:shd w:val="clear" w:color="auto" w:fill="FFFFFF" w:themeFill="background1"/>
        <w:spacing w:before="240" w:after="240"/>
        <w:outlineLvl w:val="0"/>
        <w:rPr>
          <w:b/>
          <w:bCs/>
          <w:lang w:val="fr-FR"/>
        </w:rPr>
      </w:pPr>
      <w:r w:rsidRPr="00417D4F">
        <w:rPr>
          <w:b/>
          <w:bCs/>
          <w:lang w:val="fr-FR"/>
        </w:rPr>
        <w:t>Aperçu</w:t>
      </w:r>
      <w:r w:rsidR="00E10975" w:rsidRPr="00417D4F">
        <w:rPr>
          <w:b/>
          <w:bCs/>
          <w:lang w:val="fr-FR"/>
        </w:rPr>
        <w:t xml:space="preserve"> du projet</w:t>
      </w:r>
    </w:p>
    <w:p w14:paraId="1369DA42" w14:textId="77777777" w:rsidR="00EF705B" w:rsidRPr="00417D4F" w:rsidRDefault="004D0FB5" w:rsidP="00EE42B4">
      <w:pPr>
        <w:pStyle w:val="Heading1"/>
        <w:keepNext/>
        <w:numPr>
          <w:ilvl w:val="0"/>
          <w:numId w:val="0"/>
        </w:numPr>
        <w:shd w:val="clear" w:color="auto" w:fill="FFFFFF" w:themeFill="background1"/>
        <w:spacing w:before="240"/>
        <w:rPr>
          <w:u w:val="single"/>
          <w:lang w:val="fr-FR"/>
        </w:rPr>
      </w:pPr>
      <w:r w:rsidRPr="00417D4F">
        <w:rPr>
          <w:u w:val="single"/>
          <w:lang w:val="fr-FR"/>
        </w:rPr>
        <w:t xml:space="preserve">Objectifs du projet </w:t>
      </w:r>
      <w:r w:rsidR="0061650C" w:rsidRPr="00417D4F">
        <w:rPr>
          <w:u w:val="single"/>
          <w:lang w:val="fr-FR"/>
        </w:rPr>
        <w:t xml:space="preserve">et </w:t>
      </w:r>
      <w:r w:rsidRPr="00417D4F">
        <w:rPr>
          <w:u w:val="single"/>
          <w:lang w:val="fr-FR"/>
        </w:rPr>
        <w:t>coordination avec la phase I du Plan de mise en œuvre de l’Amendement de Kigali relatif aux HFC</w:t>
      </w:r>
    </w:p>
    <w:p w14:paraId="7D36CCC6" w14:textId="6FB54B60" w:rsidR="00C874E7" w:rsidRPr="00417D4F" w:rsidRDefault="00BF0019">
      <w:pPr>
        <w:pStyle w:val="Heading1"/>
        <w:spacing w:before="240"/>
        <w:rPr>
          <w:lang w:val="fr-FR"/>
        </w:rPr>
      </w:pPr>
      <w:r w:rsidRPr="00417D4F">
        <w:rPr>
          <w:lang w:val="fr-FR"/>
        </w:rPr>
        <w:t xml:space="preserve">Le projet sera mis en œuvre parallèlement </w:t>
      </w:r>
      <w:r w:rsidR="00D24430" w:rsidRPr="00417D4F">
        <w:rPr>
          <w:lang w:val="fr-FR"/>
        </w:rPr>
        <w:t xml:space="preserve">au </w:t>
      </w:r>
      <w:r w:rsidR="00747A41" w:rsidRPr="00417D4F">
        <w:rPr>
          <w:lang w:val="fr-FR"/>
        </w:rPr>
        <w:t>plan de mise en œuvre de la première tranche de la phase I du KIP</w:t>
      </w:r>
      <w:r w:rsidR="008C3D83" w:rsidRPr="00417D4F">
        <w:rPr>
          <w:lang w:val="fr-FR"/>
        </w:rPr>
        <w:t xml:space="preserve">, </w:t>
      </w:r>
      <w:r w:rsidR="00E3260E" w:rsidRPr="00417D4F">
        <w:rPr>
          <w:lang w:val="fr-FR"/>
        </w:rPr>
        <w:t>approuvé par la décision 96/41</w:t>
      </w:r>
      <w:r w:rsidR="008C3D83" w:rsidRPr="00417D4F">
        <w:rPr>
          <w:lang w:val="fr-FR"/>
        </w:rPr>
        <w:t xml:space="preserve">, qui </w:t>
      </w:r>
      <w:r w:rsidR="00216EF7" w:rsidRPr="00417D4F">
        <w:rPr>
          <w:lang w:val="fr-FR"/>
        </w:rPr>
        <w:t xml:space="preserve">prévoit </w:t>
      </w:r>
      <w:r w:rsidR="00F513C0" w:rsidRPr="00417D4F">
        <w:rPr>
          <w:lang w:val="fr-FR"/>
        </w:rPr>
        <w:t xml:space="preserve">entre autres </w:t>
      </w:r>
      <w:r w:rsidR="00C019E5" w:rsidRPr="00417D4F">
        <w:rPr>
          <w:lang w:val="fr-FR"/>
        </w:rPr>
        <w:t xml:space="preserve">la conversion </w:t>
      </w:r>
      <w:r w:rsidR="009E646C" w:rsidRPr="00417D4F">
        <w:rPr>
          <w:lang w:val="fr-FR"/>
        </w:rPr>
        <w:t xml:space="preserve">du HFC-134a au R-600a dans </w:t>
      </w:r>
      <w:r w:rsidR="00D54DFD" w:rsidRPr="00417D4F">
        <w:rPr>
          <w:lang w:val="fr-FR"/>
        </w:rPr>
        <w:t xml:space="preserve">cinq entreprises </w:t>
      </w:r>
      <w:r w:rsidR="00241C06" w:rsidRPr="00417D4F">
        <w:rPr>
          <w:lang w:val="fr-FR"/>
        </w:rPr>
        <w:t xml:space="preserve">engagées dans la fabrication </w:t>
      </w:r>
      <w:r w:rsidR="00CF1CDF" w:rsidRPr="00417D4F">
        <w:rPr>
          <w:lang w:val="fr-FR"/>
        </w:rPr>
        <w:t>d'appareils de réfrigération</w:t>
      </w:r>
      <w:r w:rsidR="00241C06" w:rsidRPr="00417D4F">
        <w:rPr>
          <w:lang w:val="fr-FR"/>
        </w:rPr>
        <w:t xml:space="preserve"> ménagers </w:t>
      </w:r>
      <w:r w:rsidR="003804B0" w:rsidRPr="00417D4F">
        <w:rPr>
          <w:lang w:val="fr-FR"/>
        </w:rPr>
        <w:t>d'ici le 1</w:t>
      </w:r>
      <w:r w:rsidR="003804B0" w:rsidRPr="00D946F4">
        <w:rPr>
          <w:vertAlign w:val="superscript"/>
          <w:lang w:val="fr-FR"/>
        </w:rPr>
        <w:t>er</w:t>
      </w:r>
      <w:r w:rsidR="00D946F4">
        <w:rPr>
          <w:lang w:val="fr-FR"/>
        </w:rPr>
        <w:t> </w:t>
      </w:r>
      <w:r w:rsidR="003804B0" w:rsidRPr="00417D4F">
        <w:rPr>
          <w:lang w:val="fr-FR"/>
        </w:rPr>
        <w:t>janvier 2029.</w:t>
      </w:r>
      <w:r w:rsidR="00E45446" w:rsidRPr="00417D4F">
        <w:rPr>
          <w:lang w:val="fr-FR"/>
        </w:rPr>
        <w:t xml:space="preserve"> </w:t>
      </w:r>
      <w:r w:rsidR="003E6AFD" w:rsidRPr="00417D4F">
        <w:rPr>
          <w:lang w:val="fr-FR"/>
        </w:rPr>
        <w:t xml:space="preserve">Les coûts proposés pour le projet viennent en complément de ceux approuvés en vertu de la décision 96/41 </w:t>
      </w:r>
      <w:r w:rsidR="00AF2CA4" w:rsidRPr="00417D4F">
        <w:rPr>
          <w:lang w:val="fr-FR"/>
        </w:rPr>
        <w:t xml:space="preserve">et </w:t>
      </w:r>
      <w:r w:rsidR="001A6B36" w:rsidRPr="00417D4F">
        <w:rPr>
          <w:lang w:val="fr-FR"/>
        </w:rPr>
        <w:t xml:space="preserve">couvrent </w:t>
      </w:r>
      <w:r w:rsidR="00303CF7" w:rsidRPr="00417D4F">
        <w:rPr>
          <w:lang w:val="fr-FR"/>
        </w:rPr>
        <w:t>la recherche, l'actualisation des composants des produits et l'élaboration de politiques</w:t>
      </w:r>
      <w:r w:rsidR="00A60882" w:rsidRPr="00417D4F">
        <w:rPr>
          <w:lang w:val="fr-FR"/>
        </w:rPr>
        <w:t xml:space="preserve">, </w:t>
      </w:r>
      <w:r w:rsidR="00AD2FD1" w:rsidRPr="00417D4F">
        <w:rPr>
          <w:lang w:val="fr-FR"/>
        </w:rPr>
        <w:t xml:space="preserve">dans le but d'améliorer l'efficacité énergétique des produits fabriqués par ces entreprises </w:t>
      </w:r>
      <w:r w:rsidR="0057787E" w:rsidRPr="00417D4F">
        <w:rPr>
          <w:lang w:val="fr-FR"/>
        </w:rPr>
        <w:t>et de permettre la commercialisation d'équipements à haute efficacité énergétique et à faible PRP</w:t>
      </w:r>
      <w:r w:rsidR="00303CF7" w:rsidRPr="00417D4F">
        <w:rPr>
          <w:lang w:val="fr-FR"/>
        </w:rPr>
        <w:t>.</w:t>
      </w:r>
    </w:p>
    <w:p w14:paraId="2845D62F" w14:textId="77777777" w:rsidR="00996BE7" w:rsidRPr="00417D4F" w:rsidRDefault="00E10975" w:rsidP="0051710D">
      <w:pPr>
        <w:pStyle w:val="Heading1"/>
        <w:keepNext/>
        <w:numPr>
          <w:ilvl w:val="0"/>
          <w:numId w:val="0"/>
        </w:numPr>
        <w:spacing w:before="240"/>
        <w:rPr>
          <w:lang w:val="fr-FR"/>
        </w:rPr>
      </w:pPr>
      <w:r w:rsidRPr="00417D4F">
        <w:rPr>
          <w:u w:val="single"/>
          <w:lang w:val="fr-FR"/>
        </w:rPr>
        <w:t xml:space="preserve">Activités proposées tels que présentées </w:t>
      </w:r>
    </w:p>
    <w:p w14:paraId="09FE4758" w14:textId="3022B2F0" w:rsidR="005A16F9" w:rsidRPr="00417D4F" w:rsidRDefault="00544C84" w:rsidP="005A16F9">
      <w:pPr>
        <w:pStyle w:val="Heading1"/>
        <w:keepNext/>
        <w:numPr>
          <w:ilvl w:val="0"/>
          <w:numId w:val="0"/>
        </w:numPr>
        <w:spacing w:before="240"/>
        <w:rPr>
          <w:i/>
          <w:iCs/>
          <w:lang w:val="fr-FR"/>
        </w:rPr>
      </w:pPr>
      <w:r w:rsidRPr="00417D4F">
        <w:rPr>
          <w:i/>
          <w:iCs/>
          <w:lang w:val="fr-FR"/>
        </w:rPr>
        <w:t xml:space="preserve">Investissement initial </w:t>
      </w:r>
      <w:r w:rsidR="00F654CA" w:rsidRPr="00417D4F">
        <w:rPr>
          <w:i/>
          <w:iCs/>
          <w:lang w:val="fr-FR"/>
        </w:rPr>
        <w:t xml:space="preserve">supplémentaire </w:t>
      </w:r>
      <w:r w:rsidR="009D3BCE" w:rsidRPr="00417D4F">
        <w:rPr>
          <w:i/>
          <w:iCs/>
          <w:lang w:val="fr-FR"/>
        </w:rPr>
        <w:t>et coûts supplémentaires liés aux composants</w:t>
      </w:r>
    </w:p>
    <w:p w14:paraId="529265A4" w14:textId="43D36A95" w:rsidR="0033415B" w:rsidRPr="00417D4F" w:rsidRDefault="00C32265">
      <w:pPr>
        <w:pStyle w:val="Heading1"/>
        <w:rPr>
          <w:lang w:val="fr-FR"/>
        </w:rPr>
      </w:pPr>
      <w:r w:rsidRPr="00417D4F">
        <w:rPr>
          <w:lang w:val="fr-FR"/>
        </w:rPr>
        <w:t xml:space="preserve">Les activités proposées chez les </w:t>
      </w:r>
      <w:r w:rsidR="00C06C7A" w:rsidRPr="00417D4F">
        <w:rPr>
          <w:lang w:val="fr-FR"/>
        </w:rPr>
        <w:t xml:space="preserve">cinq fabricants d'appareils de réfrigération domestiques </w:t>
      </w:r>
      <w:r w:rsidR="00520AA8" w:rsidRPr="00417D4F">
        <w:rPr>
          <w:lang w:val="fr-FR"/>
        </w:rPr>
        <w:t>(</w:t>
      </w:r>
      <w:r w:rsidR="00086663" w:rsidRPr="00417D4F">
        <w:rPr>
          <w:lang w:val="fr-FR"/>
        </w:rPr>
        <w:t>Maspion, Sanken, Sharp, Polytron et Fujisei</w:t>
      </w:r>
      <w:r w:rsidR="00520AA8" w:rsidRPr="00417D4F">
        <w:rPr>
          <w:lang w:val="fr-FR"/>
        </w:rPr>
        <w:t xml:space="preserve">) </w:t>
      </w:r>
      <w:r w:rsidR="00C06C7A" w:rsidRPr="00417D4F">
        <w:rPr>
          <w:lang w:val="fr-FR"/>
        </w:rPr>
        <w:t xml:space="preserve">comprennent </w:t>
      </w:r>
      <w:r w:rsidR="0033415B" w:rsidRPr="00417D4F">
        <w:rPr>
          <w:lang w:val="fr-FR"/>
        </w:rPr>
        <w:t>:</w:t>
      </w:r>
    </w:p>
    <w:p w14:paraId="10106C56" w14:textId="46D1E82E" w:rsidR="0033415B" w:rsidRPr="00417D4F" w:rsidRDefault="00AD431E" w:rsidP="005535E9">
      <w:pPr>
        <w:pStyle w:val="Heading2"/>
        <w:rPr>
          <w:lang w:val="fr-FR"/>
        </w:rPr>
      </w:pPr>
      <w:r w:rsidRPr="00417D4F">
        <w:rPr>
          <w:lang w:val="fr-FR"/>
        </w:rPr>
        <w:t>Investissement initial</w:t>
      </w:r>
      <w:r w:rsidR="00AA7D69" w:rsidRPr="00417D4F">
        <w:rPr>
          <w:lang w:val="fr-FR"/>
        </w:rPr>
        <w:t xml:space="preserve"> supplémentaire </w:t>
      </w:r>
      <w:r w:rsidR="0033415B" w:rsidRPr="00417D4F">
        <w:rPr>
          <w:lang w:val="fr-FR"/>
        </w:rPr>
        <w:t xml:space="preserve">: </w:t>
      </w:r>
      <w:r w:rsidR="00B12D74" w:rsidRPr="00417D4F">
        <w:rPr>
          <w:lang w:val="fr-FR"/>
        </w:rPr>
        <w:t xml:space="preserve">développement </w:t>
      </w:r>
      <w:r w:rsidR="00983A80" w:rsidRPr="00417D4F">
        <w:rPr>
          <w:lang w:val="fr-FR"/>
        </w:rPr>
        <w:t>de prototypes</w:t>
      </w:r>
      <w:r w:rsidR="00B12D74" w:rsidRPr="00417D4F">
        <w:rPr>
          <w:lang w:val="fr-FR"/>
        </w:rPr>
        <w:t>, certifications</w:t>
      </w:r>
      <w:r w:rsidR="00520AA8" w:rsidRPr="00417D4F">
        <w:rPr>
          <w:lang w:val="fr-FR"/>
        </w:rPr>
        <w:t xml:space="preserve">, </w:t>
      </w:r>
      <w:r w:rsidR="00B12D74" w:rsidRPr="00417D4F">
        <w:rPr>
          <w:lang w:val="fr-FR"/>
        </w:rPr>
        <w:t xml:space="preserve">essais par des tiers </w:t>
      </w:r>
      <w:r w:rsidR="0037651C" w:rsidRPr="00417D4F">
        <w:rPr>
          <w:lang w:val="fr-FR"/>
        </w:rPr>
        <w:t xml:space="preserve">et </w:t>
      </w:r>
      <w:r w:rsidR="00B12D74" w:rsidRPr="00417D4F">
        <w:rPr>
          <w:lang w:val="fr-FR"/>
        </w:rPr>
        <w:t xml:space="preserve">transfert de technologie </w:t>
      </w:r>
      <w:r w:rsidR="0033415B" w:rsidRPr="00417D4F">
        <w:rPr>
          <w:lang w:val="fr-FR"/>
        </w:rPr>
        <w:t xml:space="preserve">; </w:t>
      </w:r>
      <w:r w:rsidR="007D1988" w:rsidRPr="00417D4F">
        <w:rPr>
          <w:lang w:val="fr-FR"/>
        </w:rPr>
        <w:t>et</w:t>
      </w:r>
    </w:p>
    <w:p w14:paraId="1FB0B0E8" w14:textId="77777777" w:rsidR="004D2F24" w:rsidRPr="00417D4F" w:rsidRDefault="00AD431E">
      <w:pPr>
        <w:pStyle w:val="Heading2"/>
        <w:rPr>
          <w:lang w:val="fr-FR"/>
        </w:rPr>
      </w:pPr>
      <w:r w:rsidRPr="00417D4F">
        <w:rPr>
          <w:lang w:val="fr-FR"/>
        </w:rPr>
        <w:t xml:space="preserve">Coûts </w:t>
      </w:r>
      <w:r w:rsidR="00AA7D69" w:rsidRPr="00417D4F">
        <w:rPr>
          <w:lang w:val="fr-FR"/>
        </w:rPr>
        <w:t xml:space="preserve">supplémentaires </w:t>
      </w:r>
      <w:r w:rsidRPr="00417D4F">
        <w:rPr>
          <w:lang w:val="fr-FR"/>
        </w:rPr>
        <w:t xml:space="preserve">liés aux composants </w:t>
      </w:r>
      <w:r w:rsidR="0033415B" w:rsidRPr="00417D4F">
        <w:rPr>
          <w:lang w:val="fr-FR"/>
        </w:rPr>
        <w:t xml:space="preserve">: </w:t>
      </w:r>
      <w:r w:rsidR="0092261C" w:rsidRPr="00417D4F">
        <w:rPr>
          <w:lang w:val="fr-FR"/>
        </w:rPr>
        <w:t xml:space="preserve">l'intégration </w:t>
      </w:r>
      <w:r w:rsidR="00E56456" w:rsidRPr="00417D4F">
        <w:rPr>
          <w:lang w:val="fr-FR"/>
        </w:rPr>
        <w:t xml:space="preserve">de </w:t>
      </w:r>
      <w:r w:rsidR="00B12D74" w:rsidRPr="00417D4F">
        <w:rPr>
          <w:lang w:val="fr-FR"/>
        </w:rPr>
        <w:t xml:space="preserve">composants améliorés </w:t>
      </w:r>
      <w:r w:rsidR="00C554B5" w:rsidRPr="00417D4F">
        <w:rPr>
          <w:lang w:val="fr-FR"/>
        </w:rPr>
        <w:t>ou supplémentaires</w:t>
      </w:r>
      <w:r w:rsidR="007D1988" w:rsidRPr="00417D4F">
        <w:rPr>
          <w:lang w:val="fr-FR"/>
        </w:rPr>
        <w:t xml:space="preserve">. </w:t>
      </w:r>
      <w:r w:rsidR="0078203C" w:rsidRPr="00417D4F">
        <w:rPr>
          <w:lang w:val="fr-FR"/>
        </w:rPr>
        <w:t xml:space="preserve">Les composants destinés </w:t>
      </w:r>
      <w:r w:rsidR="00B12D74" w:rsidRPr="00417D4F">
        <w:rPr>
          <w:lang w:val="fr-FR"/>
        </w:rPr>
        <w:t xml:space="preserve">aux réfrigérateurs et congélateurs </w:t>
      </w:r>
      <w:r w:rsidR="00296AAC" w:rsidRPr="00417D4F">
        <w:rPr>
          <w:lang w:val="fr-FR"/>
        </w:rPr>
        <w:t xml:space="preserve">domestiques </w:t>
      </w:r>
      <w:r w:rsidR="0078203C" w:rsidRPr="00417D4F">
        <w:rPr>
          <w:lang w:val="fr-FR"/>
        </w:rPr>
        <w:t xml:space="preserve">comprendront </w:t>
      </w:r>
      <w:r w:rsidR="008476A0" w:rsidRPr="00417D4F">
        <w:rPr>
          <w:lang w:val="fr-FR"/>
        </w:rPr>
        <w:t xml:space="preserve">des compresseurs </w:t>
      </w:r>
      <w:r w:rsidR="00C06C7A" w:rsidRPr="00417D4F">
        <w:rPr>
          <w:lang w:val="fr-FR"/>
        </w:rPr>
        <w:t xml:space="preserve">et </w:t>
      </w:r>
      <w:r w:rsidR="00336E3D" w:rsidRPr="00417D4F">
        <w:rPr>
          <w:lang w:val="fr-FR"/>
        </w:rPr>
        <w:t>des échangeurs de chaleur à haute efficacité énergétique</w:t>
      </w:r>
      <w:r w:rsidR="004D2527" w:rsidRPr="00417D4F">
        <w:rPr>
          <w:lang w:val="fr-FR"/>
        </w:rPr>
        <w:t xml:space="preserve">, ainsi que </w:t>
      </w:r>
      <w:r w:rsidR="00336E3D" w:rsidRPr="00417D4F">
        <w:rPr>
          <w:lang w:val="fr-FR"/>
        </w:rPr>
        <w:t xml:space="preserve">des panneaux d'isolation sous vide </w:t>
      </w:r>
      <w:r w:rsidR="00F609C6" w:rsidRPr="00417D4F">
        <w:rPr>
          <w:lang w:val="fr-FR"/>
        </w:rPr>
        <w:t xml:space="preserve">ajoutés </w:t>
      </w:r>
      <w:r w:rsidR="00336E3D" w:rsidRPr="00417D4F">
        <w:rPr>
          <w:lang w:val="fr-FR"/>
        </w:rPr>
        <w:t xml:space="preserve">aux corps et aux portes des réfrigérateurs </w:t>
      </w:r>
      <w:r w:rsidR="00C445FE" w:rsidRPr="00417D4F">
        <w:rPr>
          <w:lang w:val="fr-FR"/>
        </w:rPr>
        <w:t xml:space="preserve">; </w:t>
      </w:r>
      <w:r w:rsidR="00296AAC" w:rsidRPr="00417D4F">
        <w:rPr>
          <w:lang w:val="fr-FR"/>
        </w:rPr>
        <w:t xml:space="preserve">les vitrines de glaces </w:t>
      </w:r>
      <w:r w:rsidR="00336E3D" w:rsidRPr="00417D4F">
        <w:rPr>
          <w:lang w:val="fr-FR"/>
        </w:rPr>
        <w:t xml:space="preserve">seront équipées de </w:t>
      </w:r>
      <w:r w:rsidR="002F0AE2" w:rsidRPr="00417D4F">
        <w:rPr>
          <w:lang w:val="fr-FR"/>
        </w:rPr>
        <w:t xml:space="preserve">compresseurs actualisés, </w:t>
      </w:r>
      <w:r w:rsidR="00AB36DA" w:rsidRPr="00417D4F">
        <w:rPr>
          <w:lang w:val="fr-FR"/>
        </w:rPr>
        <w:t xml:space="preserve">ainsi que </w:t>
      </w:r>
      <w:r w:rsidR="00336E3D" w:rsidRPr="00417D4F">
        <w:rPr>
          <w:lang w:val="fr-FR"/>
        </w:rPr>
        <w:lastRenderedPageBreak/>
        <w:t xml:space="preserve">de ventilateurs de compresseur </w:t>
      </w:r>
      <w:r w:rsidR="00C445FE" w:rsidRPr="00417D4F">
        <w:rPr>
          <w:lang w:val="fr-FR"/>
        </w:rPr>
        <w:t xml:space="preserve">pour les modèles de plus grande taille ; </w:t>
      </w:r>
      <w:r w:rsidR="007D1988" w:rsidRPr="00417D4F">
        <w:rPr>
          <w:lang w:val="fr-FR"/>
        </w:rPr>
        <w:t xml:space="preserve">et </w:t>
      </w:r>
      <w:r w:rsidR="00336E3D" w:rsidRPr="00417D4F">
        <w:rPr>
          <w:lang w:val="fr-FR"/>
        </w:rPr>
        <w:t>les refroidisseurs</w:t>
      </w:r>
      <w:r w:rsidR="007D1988" w:rsidRPr="00417D4F">
        <w:rPr>
          <w:lang w:val="fr-FR"/>
        </w:rPr>
        <w:t xml:space="preserve"> de boissons </w:t>
      </w:r>
      <w:r w:rsidR="00C445FE" w:rsidRPr="00417D4F">
        <w:rPr>
          <w:lang w:val="fr-FR"/>
        </w:rPr>
        <w:t xml:space="preserve">seront équipés </w:t>
      </w:r>
      <w:r w:rsidR="00336E3D" w:rsidRPr="00417D4F">
        <w:rPr>
          <w:lang w:val="fr-FR"/>
        </w:rPr>
        <w:t xml:space="preserve">de compresseurs plus efficaces. </w:t>
      </w:r>
    </w:p>
    <w:p w14:paraId="1025830A" w14:textId="2A40CC81" w:rsidR="00336E3D" w:rsidRPr="00417D4F" w:rsidRDefault="00076533">
      <w:pPr>
        <w:pStyle w:val="Heading1"/>
        <w:rPr>
          <w:lang w:val="fr-FR"/>
        </w:rPr>
      </w:pPr>
      <w:r w:rsidRPr="00417D4F">
        <w:rPr>
          <w:lang w:val="fr-FR"/>
        </w:rPr>
        <w:t xml:space="preserve">Le </w:t>
      </w:r>
      <w:r w:rsidR="00AA7D69" w:rsidRPr="00417D4F">
        <w:rPr>
          <w:lang w:val="fr-FR"/>
        </w:rPr>
        <w:t xml:space="preserve">calcul </w:t>
      </w:r>
      <w:r w:rsidR="009C7E24" w:rsidRPr="00417D4F">
        <w:rPr>
          <w:lang w:val="fr-FR"/>
        </w:rPr>
        <w:t xml:space="preserve">des </w:t>
      </w:r>
      <w:r w:rsidRPr="00417D4F">
        <w:rPr>
          <w:lang w:val="fr-FR"/>
        </w:rPr>
        <w:t xml:space="preserve">coûts supplémentaires admissibles des composants s'est fondé sur </w:t>
      </w:r>
      <w:r w:rsidR="006D17C6" w:rsidRPr="00417D4F">
        <w:rPr>
          <w:lang w:val="fr-FR"/>
        </w:rPr>
        <w:t xml:space="preserve">la méthodologie décrite dans le document UNEP/OzL.Pro/ExCom/94/61. </w:t>
      </w:r>
      <w:r w:rsidR="00DB32E6" w:rsidRPr="00417D4F">
        <w:rPr>
          <w:lang w:val="fr-FR"/>
        </w:rPr>
        <w:t xml:space="preserve">Le montant total </w:t>
      </w:r>
      <w:r w:rsidR="00703761" w:rsidRPr="00417D4F">
        <w:rPr>
          <w:lang w:val="fr-FR"/>
        </w:rPr>
        <w:t xml:space="preserve">du financement demandé </w:t>
      </w:r>
      <w:r w:rsidR="00DB32E6" w:rsidRPr="00417D4F">
        <w:rPr>
          <w:lang w:val="fr-FR"/>
        </w:rPr>
        <w:t>s'élève à</w:t>
      </w:r>
      <w:r w:rsidR="00703761" w:rsidRPr="00417D4F">
        <w:rPr>
          <w:lang w:val="fr-FR"/>
        </w:rPr>
        <w:t xml:space="preserve"> 8 946 148 $US pour les cinq fabricants nationaux d'équipements de réfrigération</w:t>
      </w:r>
      <w:r w:rsidR="00412293" w:rsidRPr="00417D4F">
        <w:rPr>
          <w:lang w:val="fr-FR"/>
        </w:rPr>
        <w:t xml:space="preserve">, </w:t>
      </w:r>
      <w:r w:rsidR="00110618" w:rsidRPr="00417D4F">
        <w:rPr>
          <w:lang w:val="fr-FR"/>
        </w:rPr>
        <w:t xml:space="preserve">comme </w:t>
      </w:r>
      <w:r w:rsidR="001E2E5D" w:rsidRPr="00417D4F">
        <w:rPr>
          <w:lang w:val="fr-FR"/>
        </w:rPr>
        <w:t>l'indique le tableau</w:t>
      </w:r>
      <w:r w:rsidR="00412293" w:rsidRPr="00417D4F">
        <w:rPr>
          <w:lang w:val="fr-FR"/>
        </w:rPr>
        <w:t xml:space="preserve"> 3</w:t>
      </w:r>
      <w:r w:rsidR="0024146F" w:rsidRPr="00417D4F">
        <w:rPr>
          <w:lang w:val="fr-FR"/>
        </w:rPr>
        <w:t>.</w:t>
      </w:r>
    </w:p>
    <w:p w14:paraId="5C739FD9" w14:textId="480B4D96" w:rsidR="00200BFB" w:rsidRPr="00417D4F" w:rsidRDefault="00200BFB" w:rsidP="00200BFB">
      <w:pPr>
        <w:keepNext/>
        <w:rPr>
          <w:b/>
          <w:bCs/>
          <w:lang w:val="fr-FR"/>
        </w:rPr>
      </w:pPr>
      <w:r w:rsidRPr="00417D4F">
        <w:rPr>
          <w:b/>
          <w:bCs/>
          <w:lang w:val="fr-FR"/>
        </w:rPr>
        <w:t>Tableau</w:t>
      </w:r>
      <w:r w:rsidR="00412293" w:rsidRPr="00417D4F">
        <w:rPr>
          <w:b/>
          <w:bCs/>
          <w:lang w:val="fr-FR"/>
        </w:rPr>
        <w:t xml:space="preserve"> 3</w:t>
      </w:r>
      <w:r w:rsidRPr="00417D4F">
        <w:rPr>
          <w:b/>
          <w:bCs/>
          <w:lang w:val="fr-FR"/>
        </w:rPr>
        <w:t xml:space="preserve">. Récapitulatif des </w:t>
      </w:r>
      <w:r w:rsidR="00707338" w:rsidRPr="00417D4F">
        <w:rPr>
          <w:b/>
          <w:bCs/>
          <w:lang w:val="fr-FR"/>
        </w:rPr>
        <w:t xml:space="preserve">coûts d'investissement initial et des coûts des composants supplémentaires </w:t>
      </w:r>
      <w:r w:rsidRPr="00417D4F">
        <w:rPr>
          <w:b/>
          <w:bCs/>
          <w:lang w:val="fr-FR"/>
        </w:rPr>
        <w:t>par entreprise</w:t>
      </w:r>
      <w:r w:rsidR="00707338" w:rsidRPr="00417D4F">
        <w:rPr>
          <w:b/>
          <w:bCs/>
          <w:lang w:val="fr-FR"/>
        </w:rPr>
        <w:t>, tels que présentés</w:t>
      </w:r>
    </w:p>
    <w:tbl>
      <w:tblPr>
        <w:tblStyle w:val="TableGrid"/>
        <w:tblW w:w="9411" w:type="dxa"/>
        <w:tblLayout w:type="fixed"/>
        <w:tblLook w:val="04A0" w:firstRow="1" w:lastRow="0" w:firstColumn="1" w:lastColumn="0" w:noHBand="0" w:noVBand="1"/>
      </w:tblPr>
      <w:tblGrid>
        <w:gridCol w:w="3256"/>
        <w:gridCol w:w="966"/>
        <w:gridCol w:w="967"/>
        <w:gridCol w:w="1161"/>
        <w:gridCol w:w="1005"/>
        <w:gridCol w:w="982"/>
        <w:gridCol w:w="1074"/>
      </w:tblGrid>
      <w:tr w:rsidR="00965918" w:rsidRPr="00AD6106" w14:paraId="7A41426A" w14:textId="77777777" w:rsidTr="00C266DB">
        <w:trPr>
          <w:trHeight w:val="283"/>
          <w:tblHeader/>
        </w:trPr>
        <w:tc>
          <w:tcPr>
            <w:tcW w:w="3256" w:type="dxa"/>
            <w:noWrap/>
            <w:vAlign w:val="center"/>
          </w:tcPr>
          <w:p w14:paraId="5AC82EB5" w14:textId="3810509B" w:rsidR="00965918" w:rsidRPr="00AD6106" w:rsidRDefault="00965918" w:rsidP="00EE42B4">
            <w:pPr>
              <w:keepNext/>
              <w:spacing w:before="20" w:after="20"/>
              <w:jc w:val="center"/>
              <w:rPr>
                <w:b/>
                <w:bCs/>
                <w:sz w:val="20"/>
                <w:szCs w:val="20"/>
              </w:rPr>
            </w:pPr>
            <w:r w:rsidRPr="00AD6106">
              <w:rPr>
                <w:b/>
                <w:bCs/>
                <w:sz w:val="20"/>
                <w:szCs w:val="20"/>
              </w:rPr>
              <w:t>Élément</w:t>
            </w:r>
          </w:p>
        </w:tc>
        <w:tc>
          <w:tcPr>
            <w:tcW w:w="966" w:type="dxa"/>
            <w:noWrap/>
            <w:vAlign w:val="center"/>
          </w:tcPr>
          <w:p w14:paraId="4CB4BEA7" w14:textId="50D29104" w:rsidR="00965918" w:rsidRPr="00AD6106" w:rsidRDefault="00965918" w:rsidP="00EE42B4">
            <w:pPr>
              <w:keepNext/>
              <w:spacing w:before="20" w:after="20"/>
              <w:jc w:val="center"/>
              <w:rPr>
                <w:b/>
                <w:bCs/>
                <w:sz w:val="20"/>
                <w:szCs w:val="20"/>
              </w:rPr>
            </w:pPr>
            <w:r w:rsidRPr="00AD6106">
              <w:rPr>
                <w:b/>
                <w:bCs/>
                <w:sz w:val="20"/>
                <w:szCs w:val="20"/>
              </w:rPr>
              <w:t>Maspion</w:t>
            </w:r>
          </w:p>
        </w:tc>
        <w:tc>
          <w:tcPr>
            <w:tcW w:w="967" w:type="dxa"/>
            <w:noWrap/>
            <w:vAlign w:val="center"/>
          </w:tcPr>
          <w:p w14:paraId="4D02F1E5" w14:textId="043DCA3F" w:rsidR="00965918" w:rsidRPr="00AD6106" w:rsidRDefault="00965918" w:rsidP="00EE42B4">
            <w:pPr>
              <w:keepNext/>
              <w:spacing w:before="20" w:after="20"/>
              <w:jc w:val="center"/>
              <w:rPr>
                <w:b/>
                <w:bCs/>
                <w:sz w:val="20"/>
                <w:szCs w:val="20"/>
              </w:rPr>
            </w:pPr>
            <w:r w:rsidRPr="00AD6106">
              <w:rPr>
                <w:b/>
                <w:bCs/>
                <w:sz w:val="20"/>
                <w:szCs w:val="20"/>
              </w:rPr>
              <w:t>Sanken</w:t>
            </w:r>
          </w:p>
        </w:tc>
        <w:tc>
          <w:tcPr>
            <w:tcW w:w="1161" w:type="dxa"/>
            <w:noWrap/>
            <w:vAlign w:val="center"/>
          </w:tcPr>
          <w:p w14:paraId="0506C73F" w14:textId="5EEBF986" w:rsidR="00965918" w:rsidRPr="00AD6106" w:rsidRDefault="00965918" w:rsidP="00EE42B4">
            <w:pPr>
              <w:keepNext/>
              <w:spacing w:before="20" w:after="20"/>
              <w:jc w:val="center"/>
              <w:rPr>
                <w:b/>
                <w:bCs/>
                <w:sz w:val="20"/>
                <w:szCs w:val="20"/>
              </w:rPr>
            </w:pPr>
            <w:r w:rsidRPr="00AD6106">
              <w:rPr>
                <w:b/>
                <w:bCs/>
                <w:sz w:val="20"/>
                <w:szCs w:val="20"/>
              </w:rPr>
              <w:t>Sharp</w:t>
            </w:r>
          </w:p>
        </w:tc>
        <w:tc>
          <w:tcPr>
            <w:tcW w:w="1005" w:type="dxa"/>
            <w:noWrap/>
            <w:vAlign w:val="center"/>
          </w:tcPr>
          <w:p w14:paraId="70166253" w14:textId="509DCFFE" w:rsidR="00965918" w:rsidRPr="00AD6106" w:rsidRDefault="00965918" w:rsidP="00EE42B4">
            <w:pPr>
              <w:keepNext/>
              <w:spacing w:before="20" w:after="20"/>
              <w:jc w:val="center"/>
              <w:rPr>
                <w:b/>
                <w:bCs/>
                <w:sz w:val="20"/>
                <w:szCs w:val="20"/>
              </w:rPr>
            </w:pPr>
            <w:r w:rsidRPr="00AD6106">
              <w:rPr>
                <w:b/>
                <w:bCs/>
                <w:sz w:val="20"/>
                <w:szCs w:val="20"/>
              </w:rPr>
              <w:t>Polytron</w:t>
            </w:r>
          </w:p>
        </w:tc>
        <w:tc>
          <w:tcPr>
            <w:tcW w:w="982" w:type="dxa"/>
            <w:noWrap/>
            <w:vAlign w:val="center"/>
          </w:tcPr>
          <w:p w14:paraId="25C6EAF6" w14:textId="17149FBF" w:rsidR="00965918" w:rsidRPr="00AD6106" w:rsidRDefault="00965918" w:rsidP="00EE42B4">
            <w:pPr>
              <w:keepNext/>
              <w:spacing w:before="20" w:after="20"/>
              <w:jc w:val="center"/>
              <w:rPr>
                <w:b/>
                <w:bCs/>
                <w:sz w:val="20"/>
                <w:szCs w:val="20"/>
              </w:rPr>
            </w:pPr>
            <w:r w:rsidRPr="00AD6106">
              <w:rPr>
                <w:b/>
                <w:bCs/>
                <w:sz w:val="20"/>
                <w:szCs w:val="20"/>
              </w:rPr>
              <w:t>Fujisei</w:t>
            </w:r>
          </w:p>
        </w:tc>
        <w:tc>
          <w:tcPr>
            <w:tcW w:w="1074" w:type="dxa"/>
            <w:noWrap/>
            <w:vAlign w:val="center"/>
          </w:tcPr>
          <w:p w14:paraId="5B30ACEB" w14:textId="61FC4258" w:rsidR="00965918" w:rsidRPr="00AD6106" w:rsidRDefault="00965918" w:rsidP="00EE42B4">
            <w:pPr>
              <w:keepNext/>
              <w:spacing w:before="20" w:after="20"/>
              <w:jc w:val="center"/>
              <w:rPr>
                <w:b/>
                <w:bCs/>
                <w:sz w:val="20"/>
                <w:szCs w:val="20"/>
              </w:rPr>
            </w:pPr>
            <w:r w:rsidRPr="00AD6106">
              <w:rPr>
                <w:b/>
                <w:bCs/>
                <w:sz w:val="20"/>
                <w:szCs w:val="20"/>
              </w:rPr>
              <w:t>Total</w:t>
            </w:r>
          </w:p>
        </w:tc>
      </w:tr>
      <w:tr w:rsidR="007D7F6C" w:rsidRPr="00AD6106" w14:paraId="2AAF0199" w14:textId="77777777" w:rsidTr="00207F65">
        <w:trPr>
          <w:trHeight w:val="283"/>
        </w:trPr>
        <w:tc>
          <w:tcPr>
            <w:tcW w:w="9411" w:type="dxa"/>
            <w:gridSpan w:val="7"/>
            <w:noWrap/>
            <w:vAlign w:val="center"/>
          </w:tcPr>
          <w:p w14:paraId="28359557" w14:textId="2C48A54A" w:rsidR="007D7F6C" w:rsidRPr="00AD6106" w:rsidRDefault="008F35BC" w:rsidP="00EE42B4">
            <w:pPr>
              <w:keepNext/>
              <w:spacing w:before="20" w:after="20"/>
              <w:jc w:val="center"/>
              <w:rPr>
                <w:b/>
                <w:bCs/>
                <w:sz w:val="20"/>
                <w:szCs w:val="20"/>
              </w:rPr>
            </w:pPr>
            <w:r w:rsidRPr="00AD6106">
              <w:rPr>
                <w:b/>
                <w:bCs/>
                <w:sz w:val="20"/>
                <w:szCs w:val="20"/>
              </w:rPr>
              <w:t xml:space="preserve">Équipements </w:t>
            </w:r>
            <w:r w:rsidR="00707338" w:rsidRPr="00AD6106">
              <w:rPr>
                <w:b/>
                <w:bCs/>
                <w:sz w:val="20"/>
                <w:szCs w:val="20"/>
              </w:rPr>
              <w:t>fabriqués</w:t>
            </w:r>
          </w:p>
        </w:tc>
      </w:tr>
      <w:tr w:rsidR="000A430D" w:rsidRPr="00AD6106" w14:paraId="4095AC7C" w14:textId="77777777" w:rsidTr="00C266DB">
        <w:trPr>
          <w:trHeight w:val="233"/>
        </w:trPr>
        <w:tc>
          <w:tcPr>
            <w:tcW w:w="3256" w:type="dxa"/>
            <w:noWrap/>
          </w:tcPr>
          <w:p w14:paraId="2385539C" w14:textId="414D395F" w:rsidR="000A430D" w:rsidRPr="00AD6106" w:rsidRDefault="00950DF3" w:rsidP="00207F65">
            <w:pPr>
              <w:spacing w:before="20" w:after="20"/>
              <w:jc w:val="left"/>
              <w:rPr>
                <w:sz w:val="20"/>
                <w:szCs w:val="20"/>
              </w:rPr>
            </w:pPr>
            <w:r w:rsidRPr="00AD6106">
              <w:rPr>
                <w:sz w:val="20"/>
                <w:szCs w:val="20"/>
              </w:rPr>
              <w:t xml:space="preserve">Fabrication </w:t>
            </w:r>
            <w:r w:rsidR="005627D9" w:rsidRPr="00AD6106">
              <w:rPr>
                <w:sz w:val="20"/>
                <w:szCs w:val="20"/>
              </w:rPr>
              <w:t>(unités/</w:t>
            </w:r>
            <w:r w:rsidR="00366253" w:rsidRPr="00AD6106">
              <w:rPr>
                <w:sz w:val="20"/>
                <w:szCs w:val="20"/>
              </w:rPr>
              <w:t>an)</w:t>
            </w:r>
            <w:r w:rsidR="00366253" w:rsidRPr="00AD6106">
              <w:rPr>
                <w:sz w:val="20"/>
                <w:szCs w:val="20"/>
                <w:vertAlign w:val="superscript"/>
              </w:rPr>
              <w:t xml:space="preserve"> *</w:t>
            </w:r>
          </w:p>
        </w:tc>
        <w:tc>
          <w:tcPr>
            <w:tcW w:w="966" w:type="dxa"/>
            <w:noWrap/>
          </w:tcPr>
          <w:p w14:paraId="4CE54989" w14:textId="010B336C" w:rsidR="000A430D" w:rsidRPr="00AD6106" w:rsidRDefault="00FA2B0C" w:rsidP="00207F65">
            <w:pPr>
              <w:spacing w:before="20" w:after="20"/>
              <w:jc w:val="right"/>
              <w:rPr>
                <w:sz w:val="20"/>
                <w:szCs w:val="20"/>
              </w:rPr>
            </w:pPr>
            <w:r w:rsidRPr="00AD6106">
              <w:rPr>
                <w:sz w:val="20"/>
                <w:szCs w:val="20"/>
              </w:rPr>
              <w:t>35 359</w:t>
            </w:r>
          </w:p>
        </w:tc>
        <w:tc>
          <w:tcPr>
            <w:tcW w:w="967" w:type="dxa"/>
            <w:noWrap/>
          </w:tcPr>
          <w:p w14:paraId="1342D9A6" w14:textId="4CD62773" w:rsidR="000A430D" w:rsidRPr="00AD6106" w:rsidRDefault="00146D94" w:rsidP="00207F65">
            <w:pPr>
              <w:spacing w:before="20" w:after="20"/>
              <w:jc w:val="right"/>
              <w:rPr>
                <w:sz w:val="20"/>
                <w:szCs w:val="20"/>
              </w:rPr>
            </w:pPr>
            <w:r w:rsidRPr="00AD6106">
              <w:rPr>
                <w:sz w:val="20"/>
                <w:szCs w:val="20"/>
              </w:rPr>
              <w:t>73 698</w:t>
            </w:r>
          </w:p>
        </w:tc>
        <w:tc>
          <w:tcPr>
            <w:tcW w:w="1161" w:type="dxa"/>
            <w:noWrap/>
          </w:tcPr>
          <w:p w14:paraId="06A476B9" w14:textId="0909ABCF" w:rsidR="000A430D" w:rsidRPr="00AD6106" w:rsidRDefault="00FC5158" w:rsidP="00520EE0">
            <w:pPr>
              <w:keepNext/>
              <w:spacing w:before="20" w:after="20"/>
              <w:ind w:right="43" w:hanging="126"/>
              <w:jc w:val="right"/>
              <w:rPr>
                <w:sz w:val="20"/>
                <w:szCs w:val="20"/>
              </w:rPr>
            </w:pPr>
            <w:r w:rsidRPr="00AD6106">
              <w:rPr>
                <w:sz w:val="20"/>
                <w:szCs w:val="20"/>
              </w:rPr>
              <w:t>1 569 333</w:t>
            </w:r>
          </w:p>
        </w:tc>
        <w:tc>
          <w:tcPr>
            <w:tcW w:w="1005" w:type="dxa"/>
            <w:noWrap/>
          </w:tcPr>
          <w:p w14:paraId="6E6B3A45" w14:textId="79C6800B" w:rsidR="000A430D" w:rsidRPr="00AD6106" w:rsidRDefault="00291867" w:rsidP="00207F65">
            <w:pPr>
              <w:spacing w:before="20" w:after="20"/>
              <w:jc w:val="right"/>
              <w:rPr>
                <w:sz w:val="20"/>
                <w:szCs w:val="20"/>
              </w:rPr>
            </w:pPr>
            <w:r w:rsidRPr="00AD6106">
              <w:rPr>
                <w:sz w:val="20"/>
                <w:szCs w:val="20"/>
              </w:rPr>
              <w:t>590 835</w:t>
            </w:r>
          </w:p>
        </w:tc>
        <w:tc>
          <w:tcPr>
            <w:tcW w:w="982" w:type="dxa"/>
            <w:noWrap/>
          </w:tcPr>
          <w:p w14:paraId="22A76992" w14:textId="7A046BC7" w:rsidR="000A430D" w:rsidRPr="00AD6106" w:rsidRDefault="00AA54F9" w:rsidP="00207F65">
            <w:pPr>
              <w:spacing w:before="20" w:after="20"/>
              <w:jc w:val="right"/>
              <w:rPr>
                <w:sz w:val="20"/>
                <w:szCs w:val="20"/>
              </w:rPr>
            </w:pPr>
            <w:r w:rsidRPr="00AD6106">
              <w:rPr>
                <w:sz w:val="20"/>
                <w:szCs w:val="20"/>
              </w:rPr>
              <w:t>104 488</w:t>
            </w:r>
          </w:p>
        </w:tc>
        <w:tc>
          <w:tcPr>
            <w:tcW w:w="1074" w:type="dxa"/>
            <w:noWrap/>
          </w:tcPr>
          <w:p w14:paraId="0B89CD4D" w14:textId="563EC822" w:rsidR="000A430D" w:rsidRPr="00AD6106" w:rsidRDefault="000324E3" w:rsidP="00207F65">
            <w:pPr>
              <w:spacing w:before="20" w:after="20"/>
              <w:jc w:val="right"/>
              <w:rPr>
                <w:sz w:val="20"/>
                <w:szCs w:val="20"/>
              </w:rPr>
            </w:pPr>
            <w:r w:rsidRPr="00AD6106">
              <w:rPr>
                <w:sz w:val="20"/>
                <w:szCs w:val="20"/>
              </w:rPr>
              <w:t>2 373 713</w:t>
            </w:r>
          </w:p>
        </w:tc>
      </w:tr>
      <w:tr w:rsidR="00F34FF6" w:rsidRPr="00AD6106" w14:paraId="6E0C941B" w14:textId="77777777" w:rsidTr="00C266DB">
        <w:trPr>
          <w:trHeight w:val="233"/>
        </w:trPr>
        <w:tc>
          <w:tcPr>
            <w:tcW w:w="3256" w:type="dxa"/>
            <w:noWrap/>
          </w:tcPr>
          <w:p w14:paraId="127D6F1D" w14:textId="068B118D" w:rsidR="00F34FF6" w:rsidRPr="00AD6106" w:rsidRDefault="00F34FF6" w:rsidP="00207F65">
            <w:pPr>
              <w:spacing w:before="20" w:after="20"/>
              <w:jc w:val="left"/>
              <w:rPr>
                <w:sz w:val="20"/>
                <w:szCs w:val="20"/>
              </w:rPr>
            </w:pPr>
            <w:r w:rsidRPr="00AD6106">
              <w:rPr>
                <w:sz w:val="20"/>
                <w:szCs w:val="20"/>
              </w:rPr>
              <w:t>Nombre de modèles fabriqués</w:t>
            </w:r>
          </w:p>
        </w:tc>
        <w:tc>
          <w:tcPr>
            <w:tcW w:w="966" w:type="dxa"/>
            <w:noWrap/>
          </w:tcPr>
          <w:p w14:paraId="711C74F6" w14:textId="288E4788" w:rsidR="00F34FF6" w:rsidRPr="00AD6106" w:rsidRDefault="0077121B" w:rsidP="00207F65">
            <w:pPr>
              <w:spacing w:before="20" w:after="20"/>
              <w:jc w:val="right"/>
              <w:rPr>
                <w:sz w:val="20"/>
                <w:szCs w:val="20"/>
              </w:rPr>
            </w:pPr>
            <w:r w:rsidRPr="00AD6106">
              <w:rPr>
                <w:sz w:val="20"/>
                <w:szCs w:val="20"/>
              </w:rPr>
              <w:t>16</w:t>
            </w:r>
          </w:p>
        </w:tc>
        <w:tc>
          <w:tcPr>
            <w:tcW w:w="967" w:type="dxa"/>
            <w:noWrap/>
          </w:tcPr>
          <w:p w14:paraId="6BC001DE" w14:textId="313239D2" w:rsidR="00F34FF6" w:rsidRPr="00AD6106" w:rsidRDefault="0077121B" w:rsidP="00207F65">
            <w:pPr>
              <w:spacing w:before="20" w:after="20"/>
              <w:jc w:val="right"/>
              <w:rPr>
                <w:sz w:val="20"/>
                <w:szCs w:val="20"/>
              </w:rPr>
            </w:pPr>
            <w:r w:rsidRPr="00AD6106">
              <w:rPr>
                <w:sz w:val="20"/>
                <w:szCs w:val="20"/>
              </w:rPr>
              <w:t>18</w:t>
            </w:r>
          </w:p>
        </w:tc>
        <w:tc>
          <w:tcPr>
            <w:tcW w:w="1161" w:type="dxa"/>
            <w:noWrap/>
          </w:tcPr>
          <w:p w14:paraId="40148F45" w14:textId="0728D241" w:rsidR="00F34FF6" w:rsidRPr="00AD6106" w:rsidRDefault="00350225" w:rsidP="00520EE0">
            <w:pPr>
              <w:keepNext/>
              <w:spacing w:before="20" w:after="20"/>
              <w:ind w:right="43" w:hanging="126"/>
              <w:jc w:val="right"/>
              <w:rPr>
                <w:sz w:val="20"/>
                <w:szCs w:val="20"/>
              </w:rPr>
            </w:pPr>
            <w:r w:rsidRPr="00AD6106">
              <w:rPr>
                <w:sz w:val="20"/>
                <w:szCs w:val="20"/>
              </w:rPr>
              <w:t>16</w:t>
            </w:r>
          </w:p>
        </w:tc>
        <w:tc>
          <w:tcPr>
            <w:tcW w:w="1005" w:type="dxa"/>
            <w:noWrap/>
          </w:tcPr>
          <w:p w14:paraId="6FC91A03" w14:textId="7336E98B" w:rsidR="00F34FF6" w:rsidRPr="00AD6106" w:rsidRDefault="00146D94" w:rsidP="00207F65">
            <w:pPr>
              <w:spacing w:before="20" w:after="20"/>
              <w:jc w:val="right"/>
              <w:rPr>
                <w:sz w:val="20"/>
                <w:szCs w:val="20"/>
              </w:rPr>
            </w:pPr>
            <w:r w:rsidRPr="00AD6106">
              <w:rPr>
                <w:sz w:val="20"/>
                <w:szCs w:val="20"/>
              </w:rPr>
              <w:t>15</w:t>
            </w:r>
          </w:p>
        </w:tc>
        <w:tc>
          <w:tcPr>
            <w:tcW w:w="982" w:type="dxa"/>
            <w:noWrap/>
          </w:tcPr>
          <w:p w14:paraId="10F7DE07" w14:textId="3B315CCC" w:rsidR="00F34FF6" w:rsidRPr="00AD6106" w:rsidRDefault="00AA54F9" w:rsidP="00207F65">
            <w:pPr>
              <w:spacing w:before="20" w:after="20"/>
              <w:jc w:val="right"/>
              <w:rPr>
                <w:sz w:val="20"/>
                <w:szCs w:val="20"/>
              </w:rPr>
            </w:pPr>
            <w:r w:rsidRPr="00AD6106">
              <w:rPr>
                <w:sz w:val="20"/>
                <w:szCs w:val="20"/>
              </w:rPr>
              <w:t>18</w:t>
            </w:r>
          </w:p>
        </w:tc>
        <w:tc>
          <w:tcPr>
            <w:tcW w:w="1074" w:type="dxa"/>
            <w:noWrap/>
          </w:tcPr>
          <w:p w14:paraId="100D6C9E" w14:textId="640D94BF" w:rsidR="00F34FF6" w:rsidRPr="00AD6106" w:rsidRDefault="000324E3" w:rsidP="00207F65">
            <w:pPr>
              <w:spacing w:before="20" w:after="20"/>
              <w:jc w:val="right"/>
              <w:rPr>
                <w:sz w:val="20"/>
                <w:szCs w:val="20"/>
              </w:rPr>
            </w:pPr>
            <w:r w:rsidRPr="00AD6106">
              <w:rPr>
                <w:sz w:val="20"/>
                <w:szCs w:val="20"/>
              </w:rPr>
              <w:t>83</w:t>
            </w:r>
          </w:p>
        </w:tc>
      </w:tr>
      <w:tr w:rsidR="004F29AA" w:rsidRPr="00AD6106" w14:paraId="77FBAC1F" w14:textId="77777777" w:rsidTr="00C266DB">
        <w:trPr>
          <w:trHeight w:val="233"/>
        </w:trPr>
        <w:tc>
          <w:tcPr>
            <w:tcW w:w="3256" w:type="dxa"/>
            <w:noWrap/>
          </w:tcPr>
          <w:p w14:paraId="5470E423" w14:textId="32CA06E2" w:rsidR="004F29AA" w:rsidRPr="00417D4F" w:rsidRDefault="007D7F6C" w:rsidP="00207F65">
            <w:pPr>
              <w:spacing w:before="20" w:after="20"/>
              <w:jc w:val="left"/>
              <w:rPr>
                <w:sz w:val="20"/>
                <w:szCs w:val="20"/>
                <w:lang w:val="fr-FR"/>
              </w:rPr>
            </w:pPr>
            <w:r w:rsidRPr="00417D4F">
              <w:rPr>
                <w:sz w:val="20"/>
                <w:szCs w:val="20"/>
                <w:lang w:val="fr-FR"/>
              </w:rPr>
              <w:t xml:space="preserve">Nombre de modèles </w:t>
            </w:r>
            <w:r w:rsidR="00A87232" w:rsidRPr="00417D4F">
              <w:rPr>
                <w:sz w:val="20"/>
                <w:szCs w:val="20"/>
                <w:lang w:val="fr-FR"/>
              </w:rPr>
              <w:t>à actualiser</w:t>
            </w:r>
          </w:p>
        </w:tc>
        <w:tc>
          <w:tcPr>
            <w:tcW w:w="966" w:type="dxa"/>
            <w:noWrap/>
          </w:tcPr>
          <w:p w14:paraId="09ED00F0" w14:textId="3E4B04BC" w:rsidR="004F29AA" w:rsidRPr="00AD6106" w:rsidRDefault="0077121B" w:rsidP="00207F65">
            <w:pPr>
              <w:spacing w:before="20" w:after="20"/>
              <w:jc w:val="right"/>
              <w:rPr>
                <w:sz w:val="20"/>
                <w:szCs w:val="20"/>
              </w:rPr>
            </w:pPr>
            <w:r w:rsidRPr="00AD6106">
              <w:rPr>
                <w:sz w:val="20"/>
                <w:szCs w:val="20"/>
              </w:rPr>
              <w:t>13</w:t>
            </w:r>
          </w:p>
        </w:tc>
        <w:tc>
          <w:tcPr>
            <w:tcW w:w="967" w:type="dxa"/>
            <w:noWrap/>
          </w:tcPr>
          <w:p w14:paraId="6449B214" w14:textId="46888BF2" w:rsidR="004F29AA" w:rsidRPr="00AD6106" w:rsidRDefault="0077121B" w:rsidP="00207F65">
            <w:pPr>
              <w:spacing w:before="20" w:after="20"/>
              <w:jc w:val="right"/>
              <w:rPr>
                <w:sz w:val="20"/>
                <w:szCs w:val="20"/>
              </w:rPr>
            </w:pPr>
            <w:r w:rsidRPr="00AD6106">
              <w:rPr>
                <w:sz w:val="20"/>
                <w:szCs w:val="20"/>
              </w:rPr>
              <w:t>11</w:t>
            </w:r>
          </w:p>
        </w:tc>
        <w:tc>
          <w:tcPr>
            <w:tcW w:w="1161" w:type="dxa"/>
            <w:noWrap/>
          </w:tcPr>
          <w:p w14:paraId="7A41A0A0" w14:textId="4606F25A" w:rsidR="004F29AA" w:rsidRPr="00AD6106" w:rsidRDefault="00FC5158" w:rsidP="00520EE0">
            <w:pPr>
              <w:keepNext/>
              <w:spacing w:before="20" w:after="20"/>
              <w:ind w:right="43" w:hanging="126"/>
              <w:jc w:val="right"/>
              <w:rPr>
                <w:sz w:val="20"/>
                <w:szCs w:val="20"/>
              </w:rPr>
            </w:pPr>
            <w:r w:rsidRPr="00AD6106">
              <w:rPr>
                <w:sz w:val="20"/>
                <w:szCs w:val="20"/>
              </w:rPr>
              <w:t>15</w:t>
            </w:r>
          </w:p>
        </w:tc>
        <w:tc>
          <w:tcPr>
            <w:tcW w:w="1005" w:type="dxa"/>
            <w:noWrap/>
          </w:tcPr>
          <w:p w14:paraId="42BC0187" w14:textId="51428E43" w:rsidR="004F29AA" w:rsidRPr="00AD6106" w:rsidRDefault="00146D94" w:rsidP="00207F65">
            <w:pPr>
              <w:spacing w:before="20" w:after="20"/>
              <w:jc w:val="right"/>
              <w:rPr>
                <w:sz w:val="20"/>
                <w:szCs w:val="20"/>
              </w:rPr>
            </w:pPr>
            <w:r w:rsidRPr="00AD6106">
              <w:rPr>
                <w:sz w:val="20"/>
                <w:szCs w:val="20"/>
              </w:rPr>
              <w:t>11</w:t>
            </w:r>
          </w:p>
        </w:tc>
        <w:tc>
          <w:tcPr>
            <w:tcW w:w="982" w:type="dxa"/>
            <w:noWrap/>
          </w:tcPr>
          <w:p w14:paraId="419364FF" w14:textId="7952C4C9" w:rsidR="004F29AA" w:rsidRPr="00AD6106" w:rsidRDefault="00AA54F9" w:rsidP="00207F65">
            <w:pPr>
              <w:spacing w:before="20" w:after="20"/>
              <w:jc w:val="right"/>
              <w:rPr>
                <w:sz w:val="20"/>
                <w:szCs w:val="20"/>
              </w:rPr>
            </w:pPr>
            <w:r w:rsidRPr="00AD6106">
              <w:rPr>
                <w:sz w:val="20"/>
                <w:szCs w:val="20"/>
              </w:rPr>
              <w:t>16</w:t>
            </w:r>
          </w:p>
        </w:tc>
        <w:tc>
          <w:tcPr>
            <w:tcW w:w="1074" w:type="dxa"/>
            <w:noWrap/>
          </w:tcPr>
          <w:p w14:paraId="4E965304" w14:textId="2459D11A" w:rsidR="004F29AA" w:rsidRPr="00AD6106" w:rsidRDefault="000324E3" w:rsidP="00207F65">
            <w:pPr>
              <w:spacing w:before="20" w:after="20"/>
              <w:jc w:val="right"/>
              <w:rPr>
                <w:sz w:val="20"/>
                <w:szCs w:val="20"/>
              </w:rPr>
            </w:pPr>
            <w:r w:rsidRPr="00AD6106">
              <w:rPr>
                <w:sz w:val="20"/>
                <w:szCs w:val="20"/>
              </w:rPr>
              <w:t>66</w:t>
            </w:r>
          </w:p>
        </w:tc>
      </w:tr>
      <w:tr w:rsidR="006135AE" w:rsidRPr="00AD6106" w14:paraId="154C3A79" w14:textId="77777777" w:rsidTr="00C266DB">
        <w:trPr>
          <w:trHeight w:val="233"/>
        </w:trPr>
        <w:tc>
          <w:tcPr>
            <w:tcW w:w="3256" w:type="dxa"/>
            <w:noWrap/>
          </w:tcPr>
          <w:p w14:paraId="414363D0" w14:textId="0383055D" w:rsidR="006135AE" w:rsidRPr="00AD6106" w:rsidRDefault="00592A0A" w:rsidP="00412293">
            <w:pPr>
              <w:spacing w:before="20" w:after="20"/>
              <w:ind w:right="-111"/>
              <w:jc w:val="left"/>
              <w:rPr>
                <w:sz w:val="20"/>
                <w:szCs w:val="20"/>
              </w:rPr>
            </w:pPr>
            <w:r w:rsidRPr="00AD6106">
              <w:rPr>
                <w:sz w:val="20"/>
                <w:szCs w:val="20"/>
              </w:rPr>
              <w:t>Amélioration de l'efficacité</w:t>
            </w:r>
            <w:r w:rsidR="006135AE" w:rsidRPr="00AD6106">
              <w:rPr>
                <w:sz w:val="20"/>
                <w:szCs w:val="20"/>
              </w:rPr>
              <w:t xml:space="preserve"> énergétique </w:t>
            </w:r>
            <w:r w:rsidR="007E73CD" w:rsidRPr="00AD6106">
              <w:rPr>
                <w:sz w:val="20"/>
                <w:szCs w:val="20"/>
              </w:rPr>
              <w:t>(</w:t>
            </w:r>
            <w:r w:rsidR="00412293" w:rsidRPr="00AD6106">
              <w:rPr>
                <w:sz w:val="20"/>
                <w:szCs w:val="20"/>
              </w:rPr>
              <w:t>%</w:t>
            </w:r>
            <w:r w:rsidR="007E73CD" w:rsidRPr="00AD6106">
              <w:rPr>
                <w:sz w:val="20"/>
                <w:szCs w:val="20"/>
              </w:rPr>
              <w:t>)</w:t>
            </w:r>
          </w:p>
        </w:tc>
        <w:tc>
          <w:tcPr>
            <w:tcW w:w="966" w:type="dxa"/>
            <w:noWrap/>
          </w:tcPr>
          <w:p w14:paraId="5158EB04" w14:textId="79DBBB2E" w:rsidR="006135AE" w:rsidRPr="00AD6106" w:rsidRDefault="00F438E6" w:rsidP="00207F65">
            <w:pPr>
              <w:spacing w:before="20" w:after="20"/>
              <w:jc w:val="right"/>
              <w:rPr>
                <w:sz w:val="20"/>
                <w:szCs w:val="20"/>
              </w:rPr>
            </w:pPr>
            <w:r w:rsidRPr="00AD6106">
              <w:rPr>
                <w:sz w:val="20"/>
                <w:szCs w:val="20"/>
              </w:rPr>
              <w:t>34</w:t>
            </w:r>
          </w:p>
        </w:tc>
        <w:tc>
          <w:tcPr>
            <w:tcW w:w="967" w:type="dxa"/>
            <w:noWrap/>
          </w:tcPr>
          <w:p w14:paraId="5B3CEB18" w14:textId="6F9441EA" w:rsidR="006135AE" w:rsidRPr="00AD6106" w:rsidRDefault="00B96B81" w:rsidP="00207F65">
            <w:pPr>
              <w:spacing w:before="20" w:after="20"/>
              <w:jc w:val="right"/>
              <w:rPr>
                <w:sz w:val="20"/>
                <w:szCs w:val="20"/>
              </w:rPr>
            </w:pPr>
            <w:r w:rsidRPr="00AD6106">
              <w:rPr>
                <w:sz w:val="20"/>
                <w:szCs w:val="20"/>
              </w:rPr>
              <w:t>33</w:t>
            </w:r>
          </w:p>
        </w:tc>
        <w:tc>
          <w:tcPr>
            <w:tcW w:w="1161" w:type="dxa"/>
            <w:noWrap/>
          </w:tcPr>
          <w:p w14:paraId="4B13CE1C" w14:textId="5CDD90C4" w:rsidR="006135AE" w:rsidRPr="00AD6106" w:rsidRDefault="0081131C" w:rsidP="00520EE0">
            <w:pPr>
              <w:keepNext/>
              <w:spacing w:before="20" w:after="20"/>
              <w:ind w:right="43" w:hanging="126"/>
              <w:jc w:val="right"/>
              <w:rPr>
                <w:sz w:val="20"/>
                <w:szCs w:val="20"/>
              </w:rPr>
            </w:pPr>
            <w:r w:rsidRPr="00AD6106">
              <w:rPr>
                <w:sz w:val="20"/>
                <w:szCs w:val="20"/>
              </w:rPr>
              <w:t>40</w:t>
            </w:r>
          </w:p>
        </w:tc>
        <w:tc>
          <w:tcPr>
            <w:tcW w:w="1005" w:type="dxa"/>
            <w:noWrap/>
          </w:tcPr>
          <w:p w14:paraId="51D6F292" w14:textId="637DA6A9" w:rsidR="006135AE" w:rsidRPr="00AD6106" w:rsidRDefault="00211AB2" w:rsidP="00207F65">
            <w:pPr>
              <w:spacing w:before="20" w:after="20"/>
              <w:jc w:val="right"/>
              <w:rPr>
                <w:sz w:val="20"/>
                <w:szCs w:val="20"/>
              </w:rPr>
            </w:pPr>
            <w:r w:rsidRPr="00AD6106">
              <w:rPr>
                <w:sz w:val="20"/>
                <w:szCs w:val="20"/>
              </w:rPr>
              <w:t>20</w:t>
            </w:r>
          </w:p>
        </w:tc>
        <w:tc>
          <w:tcPr>
            <w:tcW w:w="982" w:type="dxa"/>
            <w:noWrap/>
          </w:tcPr>
          <w:p w14:paraId="3E24A22E" w14:textId="69547E58" w:rsidR="00DA39FC" w:rsidRPr="00AD6106" w:rsidRDefault="00DA39FC" w:rsidP="00DA39FC">
            <w:pPr>
              <w:spacing w:before="20" w:after="20"/>
              <w:jc w:val="right"/>
              <w:rPr>
                <w:sz w:val="20"/>
                <w:szCs w:val="20"/>
              </w:rPr>
            </w:pPr>
            <w:r w:rsidRPr="00AD6106">
              <w:rPr>
                <w:sz w:val="20"/>
                <w:szCs w:val="20"/>
              </w:rPr>
              <w:t>38</w:t>
            </w:r>
          </w:p>
        </w:tc>
        <w:tc>
          <w:tcPr>
            <w:tcW w:w="1074" w:type="dxa"/>
            <w:noWrap/>
          </w:tcPr>
          <w:p w14:paraId="1E6EA211" w14:textId="6223A544" w:rsidR="006135AE" w:rsidRPr="00AD6106" w:rsidRDefault="00673E5D" w:rsidP="00207F65">
            <w:pPr>
              <w:spacing w:before="20" w:after="20"/>
              <w:jc w:val="right"/>
              <w:rPr>
                <w:sz w:val="20"/>
                <w:szCs w:val="20"/>
              </w:rPr>
            </w:pPr>
            <w:r w:rsidRPr="00AD6106">
              <w:rPr>
                <w:sz w:val="20"/>
                <w:szCs w:val="20"/>
              </w:rPr>
              <w:t>32</w:t>
            </w:r>
          </w:p>
        </w:tc>
      </w:tr>
      <w:tr w:rsidR="00191F45" w:rsidRPr="00D64568" w14:paraId="73E97DF5" w14:textId="77777777" w:rsidTr="00207F65">
        <w:trPr>
          <w:trHeight w:val="283"/>
        </w:trPr>
        <w:tc>
          <w:tcPr>
            <w:tcW w:w="9411" w:type="dxa"/>
            <w:gridSpan w:val="7"/>
            <w:noWrap/>
            <w:vAlign w:val="center"/>
          </w:tcPr>
          <w:p w14:paraId="14E36D6C" w14:textId="1F27231F" w:rsidR="00191F45" w:rsidRPr="00417D4F" w:rsidRDefault="00191F45" w:rsidP="00965918">
            <w:pPr>
              <w:spacing w:before="20" w:after="20"/>
              <w:jc w:val="center"/>
              <w:rPr>
                <w:b/>
                <w:bCs/>
                <w:sz w:val="20"/>
                <w:szCs w:val="20"/>
                <w:lang w:val="fr-FR"/>
              </w:rPr>
            </w:pPr>
            <w:r w:rsidRPr="00417D4F">
              <w:rPr>
                <w:b/>
                <w:bCs/>
                <w:sz w:val="20"/>
                <w:szCs w:val="20"/>
                <w:lang w:val="fr-FR"/>
              </w:rPr>
              <w:t xml:space="preserve">Coûts additionnels en capital </w:t>
            </w:r>
            <w:r w:rsidR="005627D9" w:rsidRPr="00417D4F">
              <w:rPr>
                <w:b/>
                <w:bCs/>
                <w:sz w:val="20"/>
                <w:szCs w:val="20"/>
                <w:lang w:val="fr-FR"/>
              </w:rPr>
              <w:t>($US)</w:t>
            </w:r>
          </w:p>
        </w:tc>
      </w:tr>
      <w:tr w:rsidR="00E37BE1" w:rsidRPr="00AD6106" w14:paraId="6D927EDC" w14:textId="77777777" w:rsidTr="00C266DB">
        <w:trPr>
          <w:trHeight w:val="83"/>
        </w:trPr>
        <w:tc>
          <w:tcPr>
            <w:tcW w:w="3256" w:type="dxa"/>
            <w:noWrap/>
          </w:tcPr>
          <w:p w14:paraId="5A900D99" w14:textId="038B9079" w:rsidR="00E37BE1" w:rsidRPr="00AD6106" w:rsidRDefault="00E37BE1" w:rsidP="00207F65">
            <w:pPr>
              <w:spacing w:before="20" w:after="20"/>
              <w:jc w:val="left"/>
              <w:rPr>
                <w:sz w:val="20"/>
                <w:szCs w:val="20"/>
              </w:rPr>
            </w:pPr>
            <w:r w:rsidRPr="00AD6106">
              <w:rPr>
                <w:sz w:val="20"/>
                <w:szCs w:val="20"/>
              </w:rPr>
              <w:t>Développement du prototype</w:t>
            </w:r>
          </w:p>
        </w:tc>
        <w:tc>
          <w:tcPr>
            <w:tcW w:w="966" w:type="dxa"/>
            <w:noWrap/>
          </w:tcPr>
          <w:p w14:paraId="636695EC" w14:textId="6BDD7748" w:rsidR="00E37BE1" w:rsidRPr="00AD6106" w:rsidRDefault="00E37BE1" w:rsidP="00207F65">
            <w:pPr>
              <w:spacing w:before="20" w:after="20"/>
              <w:jc w:val="right"/>
              <w:rPr>
                <w:sz w:val="20"/>
                <w:szCs w:val="20"/>
              </w:rPr>
            </w:pPr>
            <w:r w:rsidRPr="00AD6106">
              <w:rPr>
                <w:sz w:val="20"/>
                <w:szCs w:val="20"/>
              </w:rPr>
              <w:t>7 100</w:t>
            </w:r>
          </w:p>
        </w:tc>
        <w:tc>
          <w:tcPr>
            <w:tcW w:w="967" w:type="dxa"/>
            <w:noWrap/>
          </w:tcPr>
          <w:p w14:paraId="71927BC9" w14:textId="7849FF03" w:rsidR="00E37BE1" w:rsidRPr="00AD6106" w:rsidRDefault="00E37BE1" w:rsidP="00207F65">
            <w:pPr>
              <w:spacing w:before="20" w:after="20"/>
              <w:jc w:val="right"/>
              <w:rPr>
                <w:sz w:val="20"/>
                <w:szCs w:val="20"/>
              </w:rPr>
            </w:pPr>
            <w:r w:rsidRPr="00AD6106">
              <w:rPr>
                <w:sz w:val="20"/>
                <w:szCs w:val="20"/>
              </w:rPr>
              <w:t>7 350</w:t>
            </w:r>
          </w:p>
        </w:tc>
        <w:tc>
          <w:tcPr>
            <w:tcW w:w="1161" w:type="dxa"/>
            <w:noWrap/>
          </w:tcPr>
          <w:p w14:paraId="1BA3D44B" w14:textId="49C90CB3" w:rsidR="00E37BE1" w:rsidRPr="00AD6106" w:rsidRDefault="00E37BE1" w:rsidP="00520EE0">
            <w:pPr>
              <w:keepNext/>
              <w:spacing w:before="20" w:after="20"/>
              <w:ind w:right="43" w:hanging="126"/>
              <w:jc w:val="right"/>
              <w:rPr>
                <w:sz w:val="20"/>
                <w:szCs w:val="20"/>
              </w:rPr>
            </w:pPr>
            <w:r w:rsidRPr="00AD6106">
              <w:rPr>
                <w:sz w:val="20"/>
                <w:szCs w:val="20"/>
              </w:rPr>
              <w:t>11 595</w:t>
            </w:r>
          </w:p>
        </w:tc>
        <w:tc>
          <w:tcPr>
            <w:tcW w:w="1005" w:type="dxa"/>
            <w:noWrap/>
          </w:tcPr>
          <w:p w14:paraId="771407E7" w14:textId="40F91D8C" w:rsidR="00E37BE1" w:rsidRPr="00AD6106" w:rsidRDefault="00E37BE1" w:rsidP="00207F65">
            <w:pPr>
              <w:spacing w:before="20" w:after="20"/>
              <w:jc w:val="right"/>
              <w:rPr>
                <w:sz w:val="20"/>
                <w:szCs w:val="20"/>
              </w:rPr>
            </w:pPr>
            <w:r w:rsidRPr="00AD6106">
              <w:rPr>
                <w:sz w:val="20"/>
                <w:szCs w:val="20"/>
              </w:rPr>
              <w:t>5 200</w:t>
            </w:r>
          </w:p>
        </w:tc>
        <w:tc>
          <w:tcPr>
            <w:tcW w:w="982" w:type="dxa"/>
            <w:noWrap/>
          </w:tcPr>
          <w:p w14:paraId="56800DC5" w14:textId="2FEF5AA1" w:rsidR="00E37BE1" w:rsidRPr="00AD6106" w:rsidRDefault="00E37BE1" w:rsidP="00207F65">
            <w:pPr>
              <w:spacing w:before="20" w:after="20"/>
              <w:jc w:val="right"/>
              <w:rPr>
                <w:sz w:val="20"/>
                <w:szCs w:val="20"/>
              </w:rPr>
            </w:pPr>
            <w:r w:rsidRPr="00AD6106">
              <w:rPr>
                <w:sz w:val="20"/>
                <w:szCs w:val="20"/>
              </w:rPr>
              <w:t>7 000</w:t>
            </w:r>
          </w:p>
        </w:tc>
        <w:tc>
          <w:tcPr>
            <w:tcW w:w="1074" w:type="dxa"/>
            <w:noWrap/>
          </w:tcPr>
          <w:p w14:paraId="099D2B4A" w14:textId="0C749301" w:rsidR="00E37BE1" w:rsidRPr="00AD6106" w:rsidRDefault="00E37BE1" w:rsidP="00207F65">
            <w:pPr>
              <w:spacing w:before="20" w:after="20"/>
              <w:jc w:val="right"/>
              <w:rPr>
                <w:sz w:val="20"/>
                <w:szCs w:val="20"/>
              </w:rPr>
            </w:pPr>
            <w:r w:rsidRPr="00AD6106">
              <w:rPr>
                <w:sz w:val="20"/>
                <w:szCs w:val="20"/>
              </w:rPr>
              <w:t>38 245</w:t>
            </w:r>
          </w:p>
        </w:tc>
      </w:tr>
      <w:tr w:rsidR="00E37BE1" w:rsidRPr="00AD6106" w14:paraId="42F92AEA" w14:textId="77777777" w:rsidTr="00C266DB">
        <w:trPr>
          <w:trHeight w:val="140"/>
        </w:trPr>
        <w:tc>
          <w:tcPr>
            <w:tcW w:w="3256" w:type="dxa"/>
            <w:noWrap/>
          </w:tcPr>
          <w:p w14:paraId="52686AF1" w14:textId="20E283EA" w:rsidR="00E37BE1" w:rsidRPr="00AD6106" w:rsidRDefault="00E37BE1" w:rsidP="00207F65">
            <w:pPr>
              <w:spacing w:before="20" w:after="20"/>
              <w:jc w:val="left"/>
              <w:rPr>
                <w:sz w:val="20"/>
                <w:szCs w:val="20"/>
              </w:rPr>
            </w:pPr>
            <w:r w:rsidRPr="00AD6106">
              <w:rPr>
                <w:sz w:val="20"/>
                <w:szCs w:val="20"/>
              </w:rPr>
              <w:t>Certification et essais</w:t>
            </w:r>
          </w:p>
        </w:tc>
        <w:tc>
          <w:tcPr>
            <w:tcW w:w="966" w:type="dxa"/>
            <w:noWrap/>
          </w:tcPr>
          <w:p w14:paraId="0ADB7533" w14:textId="3B605D1C" w:rsidR="00E37BE1" w:rsidRPr="00AD6106" w:rsidRDefault="00E37BE1" w:rsidP="00207F65">
            <w:pPr>
              <w:spacing w:before="20" w:after="20"/>
              <w:ind w:left="-58"/>
              <w:jc w:val="right"/>
              <w:rPr>
                <w:sz w:val="20"/>
                <w:szCs w:val="20"/>
              </w:rPr>
            </w:pPr>
            <w:r w:rsidRPr="00AD6106">
              <w:rPr>
                <w:sz w:val="20"/>
                <w:szCs w:val="20"/>
              </w:rPr>
              <w:t>29 250</w:t>
            </w:r>
          </w:p>
        </w:tc>
        <w:tc>
          <w:tcPr>
            <w:tcW w:w="967" w:type="dxa"/>
            <w:noWrap/>
          </w:tcPr>
          <w:p w14:paraId="202BCA3F" w14:textId="6F384FE6" w:rsidR="00E37BE1" w:rsidRPr="00AD6106" w:rsidRDefault="00E37BE1" w:rsidP="00207F65">
            <w:pPr>
              <w:spacing w:before="20" w:after="20"/>
              <w:jc w:val="right"/>
              <w:rPr>
                <w:sz w:val="20"/>
                <w:szCs w:val="20"/>
              </w:rPr>
            </w:pPr>
            <w:r w:rsidRPr="00AD6106">
              <w:rPr>
                <w:sz w:val="20"/>
                <w:szCs w:val="20"/>
              </w:rPr>
              <w:t>24 750</w:t>
            </w:r>
          </w:p>
        </w:tc>
        <w:tc>
          <w:tcPr>
            <w:tcW w:w="1161" w:type="dxa"/>
            <w:noWrap/>
          </w:tcPr>
          <w:p w14:paraId="4AFA8683" w14:textId="5E5E0FC8" w:rsidR="00E37BE1" w:rsidRPr="00AD6106" w:rsidRDefault="00E37BE1" w:rsidP="00520EE0">
            <w:pPr>
              <w:keepNext/>
              <w:spacing w:before="20" w:after="20"/>
              <w:ind w:right="43" w:hanging="126"/>
              <w:jc w:val="right"/>
              <w:rPr>
                <w:sz w:val="20"/>
                <w:szCs w:val="20"/>
              </w:rPr>
            </w:pPr>
            <w:r w:rsidRPr="00AD6106">
              <w:rPr>
                <w:sz w:val="20"/>
                <w:szCs w:val="20"/>
              </w:rPr>
              <w:t>33 750</w:t>
            </w:r>
          </w:p>
        </w:tc>
        <w:tc>
          <w:tcPr>
            <w:tcW w:w="1005" w:type="dxa"/>
            <w:noWrap/>
          </w:tcPr>
          <w:p w14:paraId="08072F34" w14:textId="599054C8" w:rsidR="00E37BE1" w:rsidRPr="00AD6106" w:rsidRDefault="00E37BE1" w:rsidP="00207F65">
            <w:pPr>
              <w:spacing w:before="20" w:after="20"/>
              <w:jc w:val="right"/>
              <w:rPr>
                <w:sz w:val="20"/>
                <w:szCs w:val="20"/>
              </w:rPr>
            </w:pPr>
            <w:r w:rsidRPr="00AD6106">
              <w:rPr>
                <w:sz w:val="20"/>
                <w:szCs w:val="20"/>
              </w:rPr>
              <w:t>24 750</w:t>
            </w:r>
          </w:p>
        </w:tc>
        <w:tc>
          <w:tcPr>
            <w:tcW w:w="982" w:type="dxa"/>
            <w:noWrap/>
          </w:tcPr>
          <w:p w14:paraId="16AA88AD" w14:textId="1111506E" w:rsidR="00E37BE1" w:rsidRPr="00AD6106" w:rsidRDefault="00E37BE1" w:rsidP="00207F65">
            <w:pPr>
              <w:spacing w:before="20" w:after="20"/>
              <w:jc w:val="right"/>
              <w:rPr>
                <w:sz w:val="20"/>
                <w:szCs w:val="20"/>
              </w:rPr>
            </w:pPr>
            <w:r w:rsidRPr="00AD6106">
              <w:rPr>
                <w:sz w:val="20"/>
                <w:szCs w:val="20"/>
              </w:rPr>
              <w:t>36 000</w:t>
            </w:r>
          </w:p>
        </w:tc>
        <w:tc>
          <w:tcPr>
            <w:tcW w:w="1074" w:type="dxa"/>
            <w:noWrap/>
          </w:tcPr>
          <w:p w14:paraId="274A23D3" w14:textId="60474248" w:rsidR="00E37BE1" w:rsidRPr="00AD6106" w:rsidRDefault="00E37BE1" w:rsidP="00207F65">
            <w:pPr>
              <w:spacing w:before="20" w:after="20"/>
              <w:jc w:val="right"/>
              <w:rPr>
                <w:sz w:val="20"/>
                <w:szCs w:val="20"/>
              </w:rPr>
            </w:pPr>
            <w:r w:rsidRPr="00AD6106">
              <w:rPr>
                <w:sz w:val="20"/>
                <w:szCs w:val="20"/>
              </w:rPr>
              <w:t>148 500</w:t>
            </w:r>
          </w:p>
        </w:tc>
      </w:tr>
      <w:tr w:rsidR="00E37BE1" w:rsidRPr="00AD6106" w14:paraId="47301700" w14:textId="77777777" w:rsidTr="00C266DB">
        <w:trPr>
          <w:trHeight w:val="83"/>
        </w:trPr>
        <w:tc>
          <w:tcPr>
            <w:tcW w:w="3256" w:type="dxa"/>
            <w:noWrap/>
          </w:tcPr>
          <w:p w14:paraId="6BF037A2" w14:textId="31FB94F0" w:rsidR="00E37BE1" w:rsidRPr="00AD6106" w:rsidRDefault="00E37BE1" w:rsidP="00207F65">
            <w:pPr>
              <w:spacing w:before="20" w:after="20"/>
              <w:jc w:val="left"/>
              <w:rPr>
                <w:sz w:val="20"/>
                <w:szCs w:val="20"/>
              </w:rPr>
            </w:pPr>
            <w:r w:rsidRPr="00AD6106">
              <w:rPr>
                <w:sz w:val="20"/>
                <w:szCs w:val="20"/>
              </w:rPr>
              <w:t>Transfert de technologie</w:t>
            </w:r>
          </w:p>
        </w:tc>
        <w:tc>
          <w:tcPr>
            <w:tcW w:w="966" w:type="dxa"/>
            <w:noWrap/>
          </w:tcPr>
          <w:p w14:paraId="79933FE1" w14:textId="7FF990B7" w:rsidR="00E37BE1" w:rsidRPr="00AD6106" w:rsidRDefault="00E37BE1" w:rsidP="00207F65">
            <w:pPr>
              <w:spacing w:before="20" w:after="20"/>
              <w:jc w:val="right"/>
              <w:rPr>
                <w:sz w:val="20"/>
                <w:szCs w:val="20"/>
              </w:rPr>
            </w:pPr>
            <w:r w:rsidRPr="00AD6106">
              <w:rPr>
                <w:sz w:val="20"/>
                <w:szCs w:val="20"/>
              </w:rPr>
              <w:t>25 000</w:t>
            </w:r>
          </w:p>
        </w:tc>
        <w:tc>
          <w:tcPr>
            <w:tcW w:w="967" w:type="dxa"/>
            <w:noWrap/>
          </w:tcPr>
          <w:p w14:paraId="210688A9" w14:textId="28C6B872" w:rsidR="00E37BE1" w:rsidRPr="00AD6106" w:rsidRDefault="00E37BE1" w:rsidP="00207F65">
            <w:pPr>
              <w:spacing w:before="20" w:after="20"/>
              <w:jc w:val="right"/>
              <w:rPr>
                <w:sz w:val="20"/>
                <w:szCs w:val="20"/>
              </w:rPr>
            </w:pPr>
            <w:r w:rsidRPr="00AD6106">
              <w:rPr>
                <w:sz w:val="20"/>
                <w:szCs w:val="20"/>
              </w:rPr>
              <w:t>25 000</w:t>
            </w:r>
          </w:p>
        </w:tc>
        <w:tc>
          <w:tcPr>
            <w:tcW w:w="1161" w:type="dxa"/>
            <w:noWrap/>
          </w:tcPr>
          <w:p w14:paraId="12B580DB" w14:textId="6A9EC3A7" w:rsidR="00E37BE1" w:rsidRPr="00AD6106" w:rsidRDefault="00E37BE1" w:rsidP="00520EE0">
            <w:pPr>
              <w:keepNext/>
              <w:spacing w:before="20" w:after="20"/>
              <w:ind w:right="43" w:hanging="126"/>
              <w:jc w:val="right"/>
              <w:rPr>
                <w:sz w:val="20"/>
                <w:szCs w:val="20"/>
              </w:rPr>
            </w:pPr>
            <w:r w:rsidRPr="00AD6106">
              <w:rPr>
                <w:sz w:val="20"/>
                <w:szCs w:val="20"/>
              </w:rPr>
              <w:t>25 000</w:t>
            </w:r>
          </w:p>
        </w:tc>
        <w:tc>
          <w:tcPr>
            <w:tcW w:w="1005" w:type="dxa"/>
            <w:noWrap/>
          </w:tcPr>
          <w:p w14:paraId="581D13A5" w14:textId="67C4E07E" w:rsidR="00E37BE1" w:rsidRPr="00AD6106" w:rsidRDefault="00E37BE1" w:rsidP="00207F65">
            <w:pPr>
              <w:spacing w:before="20" w:after="20"/>
              <w:jc w:val="right"/>
              <w:rPr>
                <w:sz w:val="20"/>
                <w:szCs w:val="20"/>
              </w:rPr>
            </w:pPr>
            <w:r w:rsidRPr="00AD6106">
              <w:rPr>
                <w:sz w:val="20"/>
                <w:szCs w:val="20"/>
              </w:rPr>
              <w:t>25 000</w:t>
            </w:r>
          </w:p>
        </w:tc>
        <w:tc>
          <w:tcPr>
            <w:tcW w:w="982" w:type="dxa"/>
            <w:noWrap/>
          </w:tcPr>
          <w:p w14:paraId="6E8782B8" w14:textId="06E52129" w:rsidR="00E37BE1" w:rsidRPr="00AD6106" w:rsidRDefault="00E37BE1" w:rsidP="00207F65">
            <w:pPr>
              <w:spacing w:before="20" w:after="20"/>
              <w:jc w:val="right"/>
              <w:rPr>
                <w:sz w:val="20"/>
                <w:szCs w:val="20"/>
              </w:rPr>
            </w:pPr>
            <w:r w:rsidRPr="00AD6106">
              <w:rPr>
                <w:sz w:val="20"/>
                <w:szCs w:val="20"/>
              </w:rPr>
              <w:t>25 000</w:t>
            </w:r>
          </w:p>
        </w:tc>
        <w:tc>
          <w:tcPr>
            <w:tcW w:w="1074" w:type="dxa"/>
            <w:noWrap/>
          </w:tcPr>
          <w:p w14:paraId="5FAECE9E" w14:textId="1F35DE24" w:rsidR="00E37BE1" w:rsidRPr="00AD6106" w:rsidRDefault="00E37BE1" w:rsidP="00207F65">
            <w:pPr>
              <w:spacing w:before="20" w:after="20"/>
              <w:jc w:val="right"/>
              <w:rPr>
                <w:sz w:val="20"/>
                <w:szCs w:val="20"/>
              </w:rPr>
            </w:pPr>
            <w:r w:rsidRPr="00AD6106">
              <w:rPr>
                <w:sz w:val="20"/>
                <w:szCs w:val="20"/>
              </w:rPr>
              <w:t>125 000</w:t>
            </w:r>
          </w:p>
        </w:tc>
      </w:tr>
      <w:tr w:rsidR="00191F45" w:rsidRPr="00D64568" w14:paraId="7019DC1C" w14:textId="77777777" w:rsidTr="00207F65">
        <w:trPr>
          <w:trHeight w:val="283"/>
        </w:trPr>
        <w:tc>
          <w:tcPr>
            <w:tcW w:w="9411" w:type="dxa"/>
            <w:gridSpan w:val="7"/>
            <w:noWrap/>
            <w:vAlign w:val="center"/>
          </w:tcPr>
          <w:p w14:paraId="7EF3F563" w14:textId="4FE34792" w:rsidR="00191F45" w:rsidRPr="00417D4F" w:rsidRDefault="00191F45" w:rsidP="00A1735C">
            <w:pPr>
              <w:keepNext/>
              <w:spacing w:before="20" w:after="20"/>
              <w:jc w:val="center"/>
              <w:rPr>
                <w:b/>
                <w:bCs/>
                <w:sz w:val="20"/>
                <w:szCs w:val="20"/>
                <w:lang w:val="fr-FR"/>
              </w:rPr>
            </w:pPr>
            <w:r w:rsidRPr="00417D4F">
              <w:rPr>
                <w:b/>
                <w:bCs/>
                <w:sz w:val="20"/>
                <w:szCs w:val="20"/>
                <w:lang w:val="fr-FR"/>
              </w:rPr>
              <w:t xml:space="preserve">Coûts additionnels des composants </w:t>
            </w:r>
            <w:r w:rsidR="005627D9" w:rsidRPr="00417D4F">
              <w:rPr>
                <w:b/>
                <w:bCs/>
                <w:sz w:val="20"/>
                <w:szCs w:val="20"/>
                <w:lang w:val="fr-FR"/>
              </w:rPr>
              <w:t>($US)</w:t>
            </w:r>
          </w:p>
        </w:tc>
      </w:tr>
      <w:tr w:rsidR="00E37BE1" w:rsidRPr="00AD6106" w14:paraId="5A76E8F3" w14:textId="77777777" w:rsidTr="00C266DB">
        <w:trPr>
          <w:trHeight w:val="83"/>
        </w:trPr>
        <w:tc>
          <w:tcPr>
            <w:tcW w:w="3256" w:type="dxa"/>
            <w:noWrap/>
          </w:tcPr>
          <w:p w14:paraId="06174695" w14:textId="4FBE72EE" w:rsidR="00E37BE1" w:rsidRPr="00AD6106" w:rsidRDefault="00CB02A4" w:rsidP="00A1735C">
            <w:pPr>
              <w:keepNext/>
              <w:spacing w:before="20" w:after="20"/>
              <w:jc w:val="left"/>
              <w:rPr>
                <w:sz w:val="20"/>
                <w:szCs w:val="20"/>
              </w:rPr>
            </w:pPr>
            <w:r w:rsidRPr="00AD6106">
              <w:rPr>
                <w:sz w:val="20"/>
                <w:szCs w:val="20"/>
              </w:rPr>
              <w:t xml:space="preserve">Coûts </w:t>
            </w:r>
            <w:r w:rsidR="00E37BE1" w:rsidRPr="00AD6106">
              <w:rPr>
                <w:sz w:val="20"/>
                <w:szCs w:val="20"/>
              </w:rPr>
              <w:t>des composants</w:t>
            </w:r>
          </w:p>
        </w:tc>
        <w:tc>
          <w:tcPr>
            <w:tcW w:w="966" w:type="dxa"/>
            <w:noWrap/>
          </w:tcPr>
          <w:p w14:paraId="45FB700F" w14:textId="457EE514" w:rsidR="00E37BE1" w:rsidRPr="00AD6106" w:rsidRDefault="00E37BE1" w:rsidP="00A1735C">
            <w:pPr>
              <w:keepNext/>
              <w:spacing w:before="20" w:after="20"/>
              <w:ind w:left="-58"/>
              <w:jc w:val="right"/>
              <w:rPr>
                <w:sz w:val="20"/>
                <w:szCs w:val="20"/>
              </w:rPr>
            </w:pPr>
            <w:r w:rsidRPr="00AD6106">
              <w:rPr>
                <w:sz w:val="20"/>
                <w:szCs w:val="20"/>
              </w:rPr>
              <w:t>439 885</w:t>
            </w:r>
          </w:p>
        </w:tc>
        <w:tc>
          <w:tcPr>
            <w:tcW w:w="967" w:type="dxa"/>
            <w:noWrap/>
          </w:tcPr>
          <w:p w14:paraId="5A06D68D" w14:textId="7097C00D" w:rsidR="00E37BE1" w:rsidRPr="00AD6106" w:rsidRDefault="00E37BE1" w:rsidP="00A1735C">
            <w:pPr>
              <w:keepNext/>
              <w:spacing w:before="20" w:after="20"/>
              <w:jc w:val="right"/>
              <w:rPr>
                <w:sz w:val="20"/>
                <w:szCs w:val="20"/>
              </w:rPr>
            </w:pPr>
            <w:r w:rsidRPr="00AD6106">
              <w:rPr>
                <w:sz w:val="20"/>
                <w:szCs w:val="20"/>
              </w:rPr>
              <w:t>361 171</w:t>
            </w:r>
          </w:p>
        </w:tc>
        <w:tc>
          <w:tcPr>
            <w:tcW w:w="1161" w:type="dxa"/>
            <w:noWrap/>
          </w:tcPr>
          <w:p w14:paraId="5361B6AA" w14:textId="08AF9CAD" w:rsidR="00E37BE1" w:rsidRPr="00AD6106" w:rsidRDefault="00E37BE1" w:rsidP="00C266DB">
            <w:pPr>
              <w:keepNext/>
              <w:spacing w:before="20" w:after="20"/>
              <w:ind w:right="43" w:hanging="126"/>
              <w:jc w:val="right"/>
              <w:rPr>
                <w:sz w:val="20"/>
                <w:szCs w:val="20"/>
              </w:rPr>
            </w:pPr>
            <w:r w:rsidRPr="00AD6106">
              <w:rPr>
                <w:sz w:val="20"/>
                <w:szCs w:val="20"/>
              </w:rPr>
              <w:t>16 905 488</w:t>
            </w:r>
          </w:p>
        </w:tc>
        <w:tc>
          <w:tcPr>
            <w:tcW w:w="1005" w:type="dxa"/>
            <w:noWrap/>
          </w:tcPr>
          <w:p w14:paraId="66A9709F" w14:textId="541A4654" w:rsidR="00E37BE1" w:rsidRPr="00AD6106" w:rsidRDefault="00E37BE1" w:rsidP="00A1735C">
            <w:pPr>
              <w:keepNext/>
              <w:spacing w:before="20" w:after="20"/>
              <w:ind w:left="-105"/>
              <w:jc w:val="right"/>
              <w:rPr>
                <w:sz w:val="20"/>
                <w:szCs w:val="20"/>
              </w:rPr>
            </w:pPr>
            <w:r w:rsidRPr="00AD6106">
              <w:rPr>
                <w:sz w:val="20"/>
                <w:szCs w:val="20"/>
              </w:rPr>
              <w:t>9 098 355</w:t>
            </w:r>
          </w:p>
        </w:tc>
        <w:tc>
          <w:tcPr>
            <w:tcW w:w="982" w:type="dxa"/>
            <w:noWrap/>
          </w:tcPr>
          <w:p w14:paraId="0D526DF0" w14:textId="0F08E82C" w:rsidR="00E37BE1" w:rsidRPr="00AD6106" w:rsidRDefault="00E37BE1" w:rsidP="00A1735C">
            <w:pPr>
              <w:keepNext/>
              <w:spacing w:before="20" w:after="20"/>
              <w:ind w:left="-107"/>
              <w:jc w:val="right"/>
              <w:rPr>
                <w:sz w:val="20"/>
                <w:szCs w:val="20"/>
              </w:rPr>
            </w:pPr>
            <w:r w:rsidRPr="00AD6106">
              <w:rPr>
                <w:sz w:val="20"/>
                <w:szCs w:val="20"/>
              </w:rPr>
              <w:t>2 140 278</w:t>
            </w:r>
          </w:p>
        </w:tc>
        <w:tc>
          <w:tcPr>
            <w:tcW w:w="1074" w:type="dxa"/>
            <w:noWrap/>
          </w:tcPr>
          <w:p w14:paraId="2E50526D" w14:textId="63BFA9C9" w:rsidR="00E37BE1" w:rsidRPr="00AD6106" w:rsidRDefault="00E37BE1" w:rsidP="00A1735C">
            <w:pPr>
              <w:keepNext/>
              <w:spacing w:before="20" w:after="20"/>
              <w:ind w:left="-226"/>
              <w:jc w:val="right"/>
              <w:rPr>
                <w:sz w:val="20"/>
                <w:szCs w:val="20"/>
              </w:rPr>
            </w:pPr>
            <w:r w:rsidRPr="00AD6106">
              <w:rPr>
                <w:sz w:val="20"/>
                <w:szCs w:val="20"/>
              </w:rPr>
              <w:t>28 945 177</w:t>
            </w:r>
          </w:p>
        </w:tc>
      </w:tr>
      <w:tr w:rsidR="00E37BE1" w:rsidRPr="00AD6106" w14:paraId="0D6EA858" w14:textId="77777777" w:rsidTr="00C266DB">
        <w:trPr>
          <w:trHeight w:val="161"/>
        </w:trPr>
        <w:tc>
          <w:tcPr>
            <w:tcW w:w="3256" w:type="dxa"/>
            <w:noWrap/>
          </w:tcPr>
          <w:p w14:paraId="1ED3ABD0" w14:textId="6C466C95" w:rsidR="00E37BE1" w:rsidRPr="00AD6106" w:rsidRDefault="00CB02A4" w:rsidP="00A1735C">
            <w:pPr>
              <w:keepNext/>
              <w:spacing w:before="20" w:after="20"/>
              <w:jc w:val="left"/>
              <w:rPr>
                <w:sz w:val="20"/>
                <w:szCs w:val="20"/>
              </w:rPr>
            </w:pPr>
            <w:r w:rsidRPr="00AD6106">
              <w:rPr>
                <w:sz w:val="20"/>
                <w:szCs w:val="20"/>
              </w:rPr>
              <w:t xml:space="preserve">Coûts </w:t>
            </w:r>
            <w:r w:rsidR="00E37BE1" w:rsidRPr="00AD6106">
              <w:rPr>
                <w:sz w:val="20"/>
                <w:szCs w:val="20"/>
              </w:rPr>
              <w:t>des composants admissibles</w:t>
            </w:r>
          </w:p>
        </w:tc>
        <w:tc>
          <w:tcPr>
            <w:tcW w:w="966" w:type="dxa"/>
            <w:noWrap/>
          </w:tcPr>
          <w:p w14:paraId="397315DE" w14:textId="63555A7C" w:rsidR="00E37BE1" w:rsidRPr="00AD6106" w:rsidRDefault="008950DB" w:rsidP="00A1735C">
            <w:pPr>
              <w:keepNext/>
              <w:spacing w:before="20" w:after="20"/>
              <w:ind w:left="-58"/>
              <w:jc w:val="right"/>
              <w:rPr>
                <w:sz w:val="20"/>
                <w:szCs w:val="20"/>
              </w:rPr>
            </w:pPr>
            <w:r w:rsidRPr="00AD6106">
              <w:rPr>
                <w:sz w:val="20"/>
                <w:szCs w:val="20"/>
              </w:rPr>
              <w:t>300 985</w:t>
            </w:r>
          </w:p>
        </w:tc>
        <w:tc>
          <w:tcPr>
            <w:tcW w:w="967" w:type="dxa"/>
            <w:noWrap/>
          </w:tcPr>
          <w:p w14:paraId="0F1AAE2F" w14:textId="4AE18100" w:rsidR="00E37BE1" w:rsidRPr="00AD6106" w:rsidRDefault="00E37BE1" w:rsidP="00A1735C">
            <w:pPr>
              <w:keepNext/>
              <w:spacing w:before="20" w:after="20"/>
              <w:jc w:val="right"/>
              <w:rPr>
                <w:sz w:val="20"/>
                <w:szCs w:val="20"/>
              </w:rPr>
            </w:pPr>
            <w:r w:rsidRPr="00AD6106">
              <w:rPr>
                <w:sz w:val="20"/>
                <w:szCs w:val="20"/>
              </w:rPr>
              <w:t>361 171</w:t>
            </w:r>
          </w:p>
        </w:tc>
        <w:tc>
          <w:tcPr>
            <w:tcW w:w="1161" w:type="dxa"/>
            <w:noWrap/>
          </w:tcPr>
          <w:p w14:paraId="0D98EDF6" w14:textId="481EB5F1" w:rsidR="00E37BE1" w:rsidRPr="00AD6106" w:rsidRDefault="00E37BE1" w:rsidP="00520EE0">
            <w:pPr>
              <w:keepNext/>
              <w:spacing w:before="20" w:after="20"/>
              <w:ind w:right="43" w:hanging="126"/>
              <w:jc w:val="right"/>
              <w:rPr>
                <w:sz w:val="20"/>
                <w:szCs w:val="20"/>
              </w:rPr>
            </w:pPr>
            <w:r w:rsidRPr="00AD6106">
              <w:rPr>
                <w:sz w:val="20"/>
                <w:szCs w:val="20"/>
              </w:rPr>
              <w:t>14 631 427</w:t>
            </w:r>
          </w:p>
        </w:tc>
        <w:tc>
          <w:tcPr>
            <w:tcW w:w="1005" w:type="dxa"/>
            <w:noWrap/>
          </w:tcPr>
          <w:p w14:paraId="3EEDA247" w14:textId="5D36A954" w:rsidR="00E37BE1" w:rsidRPr="00AD6106" w:rsidRDefault="00E37BE1" w:rsidP="00A1735C">
            <w:pPr>
              <w:keepNext/>
              <w:spacing w:before="20" w:after="20"/>
              <w:ind w:left="-105"/>
              <w:jc w:val="right"/>
              <w:rPr>
                <w:sz w:val="20"/>
                <w:szCs w:val="20"/>
              </w:rPr>
            </w:pPr>
            <w:r w:rsidRPr="00AD6106">
              <w:rPr>
                <w:sz w:val="20"/>
                <w:szCs w:val="20"/>
              </w:rPr>
              <w:t>6 236 041</w:t>
            </w:r>
          </w:p>
        </w:tc>
        <w:tc>
          <w:tcPr>
            <w:tcW w:w="982" w:type="dxa"/>
            <w:noWrap/>
          </w:tcPr>
          <w:p w14:paraId="3D774234" w14:textId="150ADFFF" w:rsidR="00E37BE1" w:rsidRPr="00AD6106" w:rsidRDefault="00E37BE1" w:rsidP="00A1735C">
            <w:pPr>
              <w:keepNext/>
              <w:spacing w:before="20" w:after="20"/>
              <w:ind w:left="-107"/>
              <w:jc w:val="right"/>
              <w:rPr>
                <w:sz w:val="20"/>
                <w:szCs w:val="20"/>
              </w:rPr>
            </w:pPr>
            <w:r w:rsidRPr="00AD6106">
              <w:rPr>
                <w:sz w:val="20"/>
                <w:szCs w:val="20"/>
              </w:rPr>
              <w:t>689 216</w:t>
            </w:r>
          </w:p>
        </w:tc>
        <w:tc>
          <w:tcPr>
            <w:tcW w:w="1074" w:type="dxa"/>
            <w:noWrap/>
          </w:tcPr>
          <w:p w14:paraId="23339883" w14:textId="5D40035D" w:rsidR="00E37BE1" w:rsidRPr="00AD6106" w:rsidRDefault="00E37BE1" w:rsidP="00A1735C">
            <w:pPr>
              <w:keepNext/>
              <w:spacing w:before="20" w:after="20"/>
              <w:ind w:left="-226"/>
              <w:jc w:val="right"/>
              <w:rPr>
                <w:sz w:val="20"/>
                <w:szCs w:val="20"/>
              </w:rPr>
            </w:pPr>
            <w:r w:rsidRPr="00AD6106">
              <w:rPr>
                <w:sz w:val="20"/>
                <w:szCs w:val="20"/>
              </w:rPr>
              <w:t>22 218 840</w:t>
            </w:r>
          </w:p>
        </w:tc>
      </w:tr>
      <w:tr w:rsidR="008B05C0" w:rsidRPr="00AD6106" w14:paraId="58AA85BF" w14:textId="77777777" w:rsidTr="00C266DB">
        <w:trPr>
          <w:trHeight w:val="283"/>
        </w:trPr>
        <w:tc>
          <w:tcPr>
            <w:tcW w:w="3256" w:type="dxa"/>
            <w:noWrap/>
          </w:tcPr>
          <w:p w14:paraId="1AEF3118" w14:textId="6E686F77" w:rsidR="008B05C0" w:rsidRPr="00AD6106" w:rsidRDefault="008B05C0" w:rsidP="008B05C0">
            <w:pPr>
              <w:keepNext/>
              <w:spacing w:before="20" w:after="20"/>
              <w:jc w:val="left"/>
              <w:rPr>
                <w:b/>
                <w:bCs/>
                <w:sz w:val="20"/>
                <w:szCs w:val="20"/>
              </w:rPr>
            </w:pPr>
            <w:r w:rsidRPr="00AD6106">
              <w:rPr>
                <w:b/>
                <w:bCs/>
                <w:sz w:val="20"/>
                <w:szCs w:val="20"/>
              </w:rPr>
              <w:t>Total</w:t>
            </w:r>
          </w:p>
        </w:tc>
        <w:tc>
          <w:tcPr>
            <w:tcW w:w="966" w:type="dxa"/>
            <w:noWrap/>
          </w:tcPr>
          <w:p w14:paraId="653B343E" w14:textId="5E23CEC2" w:rsidR="008B05C0" w:rsidRPr="00AD6106" w:rsidRDefault="008B05C0" w:rsidP="008B05C0">
            <w:pPr>
              <w:keepNext/>
              <w:spacing w:before="20" w:after="20"/>
              <w:jc w:val="right"/>
              <w:rPr>
                <w:b/>
                <w:bCs/>
                <w:sz w:val="20"/>
                <w:szCs w:val="20"/>
              </w:rPr>
            </w:pPr>
            <w:r w:rsidRPr="00AD6106">
              <w:rPr>
                <w:b/>
                <w:bCs/>
                <w:sz w:val="20"/>
                <w:szCs w:val="20"/>
              </w:rPr>
              <w:t>362 335</w:t>
            </w:r>
          </w:p>
        </w:tc>
        <w:tc>
          <w:tcPr>
            <w:tcW w:w="967" w:type="dxa"/>
            <w:noWrap/>
          </w:tcPr>
          <w:p w14:paraId="2B501627" w14:textId="1EBFD281" w:rsidR="008B05C0" w:rsidRPr="00AD6106" w:rsidRDefault="008B05C0" w:rsidP="008B05C0">
            <w:pPr>
              <w:keepNext/>
              <w:spacing w:before="20" w:after="20"/>
              <w:jc w:val="right"/>
              <w:rPr>
                <w:b/>
                <w:bCs/>
                <w:sz w:val="20"/>
                <w:szCs w:val="20"/>
              </w:rPr>
            </w:pPr>
            <w:r w:rsidRPr="00AD6106">
              <w:rPr>
                <w:b/>
                <w:bCs/>
                <w:sz w:val="20"/>
                <w:szCs w:val="20"/>
              </w:rPr>
              <w:t>418 271</w:t>
            </w:r>
          </w:p>
        </w:tc>
        <w:tc>
          <w:tcPr>
            <w:tcW w:w="1161" w:type="dxa"/>
            <w:noWrap/>
          </w:tcPr>
          <w:p w14:paraId="3A6E91A9" w14:textId="79DDB612" w:rsidR="008B05C0" w:rsidRPr="00AD6106" w:rsidRDefault="008B05C0" w:rsidP="00551C35">
            <w:pPr>
              <w:keepNext/>
              <w:spacing w:before="20" w:after="20"/>
              <w:ind w:right="-67" w:hanging="126"/>
              <w:jc w:val="right"/>
              <w:rPr>
                <w:b/>
                <w:bCs/>
                <w:sz w:val="20"/>
                <w:szCs w:val="20"/>
              </w:rPr>
            </w:pPr>
            <w:r w:rsidRPr="00AD6106">
              <w:rPr>
                <w:b/>
                <w:bCs/>
                <w:sz w:val="20"/>
                <w:szCs w:val="20"/>
              </w:rPr>
              <w:t>1 117 335</w:t>
            </w:r>
            <w:r w:rsidR="00033EDF" w:rsidRPr="00AD6106">
              <w:rPr>
                <w:i/>
                <w:iCs/>
                <w:sz w:val="20"/>
                <w:szCs w:val="20"/>
                <w:vertAlign w:val="superscript"/>
              </w:rPr>
              <w:t>**</w:t>
            </w:r>
          </w:p>
        </w:tc>
        <w:tc>
          <w:tcPr>
            <w:tcW w:w="1005" w:type="dxa"/>
            <w:noWrap/>
          </w:tcPr>
          <w:p w14:paraId="3ED6E2C7" w14:textId="27B243DB" w:rsidR="008B05C0" w:rsidRPr="00AD6106" w:rsidRDefault="008B05C0" w:rsidP="008B05C0">
            <w:pPr>
              <w:keepNext/>
              <w:spacing w:before="20" w:after="20"/>
              <w:ind w:left="-105"/>
              <w:jc w:val="right"/>
              <w:rPr>
                <w:b/>
                <w:bCs/>
                <w:sz w:val="20"/>
                <w:szCs w:val="20"/>
              </w:rPr>
            </w:pPr>
            <w:r w:rsidRPr="00AD6106">
              <w:rPr>
                <w:b/>
                <w:bCs/>
                <w:sz w:val="20"/>
                <w:szCs w:val="20"/>
              </w:rPr>
              <w:t>6 290 991</w:t>
            </w:r>
          </w:p>
        </w:tc>
        <w:tc>
          <w:tcPr>
            <w:tcW w:w="982" w:type="dxa"/>
            <w:noWrap/>
          </w:tcPr>
          <w:p w14:paraId="54C6B2BA" w14:textId="7CE1FAFA" w:rsidR="008B05C0" w:rsidRPr="00AD6106" w:rsidRDefault="008B05C0" w:rsidP="008B05C0">
            <w:pPr>
              <w:keepNext/>
              <w:spacing w:before="20" w:after="20"/>
              <w:ind w:left="-107"/>
              <w:jc w:val="right"/>
              <w:rPr>
                <w:b/>
                <w:bCs/>
                <w:sz w:val="20"/>
                <w:szCs w:val="20"/>
              </w:rPr>
            </w:pPr>
            <w:r w:rsidRPr="00AD6106">
              <w:rPr>
                <w:b/>
                <w:bCs/>
                <w:sz w:val="20"/>
                <w:szCs w:val="20"/>
              </w:rPr>
              <w:t>757 216</w:t>
            </w:r>
          </w:p>
        </w:tc>
        <w:tc>
          <w:tcPr>
            <w:tcW w:w="1074" w:type="dxa"/>
            <w:noWrap/>
          </w:tcPr>
          <w:p w14:paraId="65C35984" w14:textId="04664189" w:rsidR="008B05C0" w:rsidRPr="00AD6106" w:rsidRDefault="008B05C0" w:rsidP="008B05C0">
            <w:pPr>
              <w:keepNext/>
              <w:spacing w:before="20" w:after="20"/>
              <w:jc w:val="right"/>
              <w:rPr>
                <w:b/>
                <w:bCs/>
                <w:sz w:val="20"/>
                <w:szCs w:val="20"/>
              </w:rPr>
            </w:pPr>
            <w:r w:rsidRPr="00AD6106">
              <w:rPr>
                <w:b/>
                <w:bCs/>
                <w:sz w:val="20"/>
                <w:szCs w:val="20"/>
              </w:rPr>
              <w:t>8 946 148</w:t>
            </w:r>
          </w:p>
        </w:tc>
      </w:tr>
    </w:tbl>
    <w:p w14:paraId="48F56037" w14:textId="4D22A64F" w:rsidR="0051409E" w:rsidRPr="00AD6106" w:rsidRDefault="0051409E" w:rsidP="0051409E">
      <w:pPr>
        <w:rPr>
          <w:sz w:val="18"/>
          <w:szCs w:val="18"/>
        </w:rPr>
      </w:pPr>
      <w:r w:rsidRPr="00AD6106">
        <w:rPr>
          <w:sz w:val="18"/>
          <w:szCs w:val="18"/>
        </w:rPr>
        <w:t>* Moyenne pour 2022-2024</w:t>
      </w:r>
      <w:r w:rsidR="00FD3D6C" w:rsidRPr="00AD6106">
        <w:rPr>
          <w:sz w:val="18"/>
          <w:szCs w:val="18"/>
        </w:rPr>
        <w:t>.</w:t>
      </w:r>
    </w:p>
    <w:p w14:paraId="438F7398" w14:textId="3A28C409" w:rsidR="00E34A10" w:rsidRPr="00417D4F" w:rsidRDefault="00E34A10" w:rsidP="00E34A10">
      <w:pPr>
        <w:spacing w:after="240"/>
        <w:rPr>
          <w:sz w:val="18"/>
          <w:szCs w:val="18"/>
          <w:lang w:val="fr-FR"/>
        </w:rPr>
      </w:pPr>
      <w:r w:rsidRPr="00417D4F">
        <w:rPr>
          <w:sz w:val="18"/>
          <w:szCs w:val="18"/>
          <w:lang w:val="fr-FR"/>
        </w:rPr>
        <w:t xml:space="preserve">* </w:t>
      </w:r>
      <w:r w:rsidR="007A0FC3" w:rsidRPr="00417D4F">
        <w:rPr>
          <w:sz w:val="18"/>
          <w:szCs w:val="18"/>
          <w:lang w:val="fr-FR"/>
        </w:rPr>
        <w:t xml:space="preserve">Reflète </w:t>
      </w:r>
      <w:r w:rsidRPr="00417D4F">
        <w:rPr>
          <w:sz w:val="18"/>
          <w:szCs w:val="18"/>
          <w:lang w:val="fr-FR"/>
        </w:rPr>
        <w:t xml:space="preserve">une participation de 7,6 % au titre de </w:t>
      </w:r>
      <w:r w:rsidR="00552C0C" w:rsidRPr="00417D4F">
        <w:rPr>
          <w:sz w:val="18"/>
          <w:szCs w:val="18"/>
          <w:lang w:val="fr-FR"/>
        </w:rPr>
        <w:t>l'article 5</w:t>
      </w:r>
      <w:r w:rsidRPr="00417D4F">
        <w:rPr>
          <w:sz w:val="18"/>
          <w:szCs w:val="18"/>
          <w:lang w:val="fr-FR"/>
        </w:rPr>
        <w:t>.</w:t>
      </w:r>
    </w:p>
    <w:p w14:paraId="2512C779" w14:textId="69D084CA" w:rsidR="00796457" w:rsidRPr="00AD6106" w:rsidRDefault="004D1CA9" w:rsidP="00854097">
      <w:pPr>
        <w:pStyle w:val="Heading1"/>
        <w:numPr>
          <w:ilvl w:val="0"/>
          <w:numId w:val="0"/>
        </w:numPr>
        <w:rPr>
          <w:i/>
          <w:iCs/>
        </w:rPr>
      </w:pPr>
      <w:r w:rsidRPr="00AD6106">
        <w:rPr>
          <w:i/>
          <w:iCs/>
        </w:rPr>
        <w:t>Laboratoires d'essais</w:t>
      </w:r>
    </w:p>
    <w:p w14:paraId="6FD71F35" w14:textId="41CDE596" w:rsidR="00D94C60" w:rsidRPr="00417D4F" w:rsidRDefault="00D94C60">
      <w:pPr>
        <w:pStyle w:val="Heading1"/>
        <w:rPr>
          <w:lang w:val="fr-FR"/>
        </w:rPr>
      </w:pPr>
      <w:r w:rsidRPr="00417D4F">
        <w:rPr>
          <w:lang w:val="fr-FR"/>
        </w:rPr>
        <w:t xml:space="preserve">Les activités d’assistance technique comprennent la </w:t>
      </w:r>
      <w:r w:rsidR="00DD74C0" w:rsidRPr="00417D4F">
        <w:rPr>
          <w:lang w:val="fr-FR"/>
        </w:rPr>
        <w:t xml:space="preserve">mise </w:t>
      </w:r>
      <w:r w:rsidRPr="00417D4F">
        <w:rPr>
          <w:lang w:val="fr-FR"/>
        </w:rPr>
        <w:t xml:space="preserve">en place de quatre chambres climatiques </w:t>
      </w:r>
      <w:r w:rsidR="00AF2773" w:rsidRPr="00417D4F">
        <w:rPr>
          <w:lang w:val="fr-FR"/>
        </w:rPr>
        <w:t>(deux pour les réfrigérateurs et congélateurs domestiques et deux pour les refroidisseurs de boissons) installées dans les locaux du MEMR à Jakarta et à Java oriental afin de soutenir le développement et la certification des produits</w:t>
      </w:r>
      <w:r w:rsidR="00796055" w:rsidRPr="00417D4F">
        <w:rPr>
          <w:lang w:val="fr-FR"/>
        </w:rPr>
        <w:t xml:space="preserve">. </w:t>
      </w:r>
      <w:r w:rsidR="00AB1242" w:rsidRPr="00417D4F">
        <w:rPr>
          <w:lang w:val="fr-FR"/>
        </w:rPr>
        <w:t xml:space="preserve">Les coûts </w:t>
      </w:r>
      <w:r w:rsidRPr="00417D4F">
        <w:rPr>
          <w:lang w:val="fr-FR"/>
        </w:rPr>
        <w:t xml:space="preserve">sont proposés </w:t>
      </w:r>
      <w:r w:rsidR="001446E2" w:rsidRPr="00417D4F">
        <w:rPr>
          <w:lang w:val="fr-FR"/>
        </w:rPr>
        <w:t>sous forme de montant forfaitaire</w:t>
      </w:r>
      <w:r w:rsidR="002F4DD4" w:rsidRPr="00417D4F">
        <w:rPr>
          <w:lang w:val="fr-FR"/>
        </w:rPr>
        <w:t xml:space="preserve">, couvrant </w:t>
      </w:r>
      <w:r w:rsidR="009B0EB6" w:rsidRPr="00417D4F">
        <w:rPr>
          <w:lang w:val="fr-FR"/>
        </w:rPr>
        <w:t xml:space="preserve">la dalle </w:t>
      </w:r>
      <w:r w:rsidR="00B87273" w:rsidRPr="00417D4F">
        <w:rPr>
          <w:lang w:val="fr-FR"/>
        </w:rPr>
        <w:t>de béton préfabriquée</w:t>
      </w:r>
      <w:r w:rsidR="000E0CFB" w:rsidRPr="00417D4F">
        <w:rPr>
          <w:lang w:val="fr-FR"/>
        </w:rPr>
        <w:t xml:space="preserve">, </w:t>
      </w:r>
      <w:r w:rsidR="00B87273" w:rsidRPr="00417D4F">
        <w:rPr>
          <w:lang w:val="fr-FR"/>
        </w:rPr>
        <w:t xml:space="preserve">l’isolation </w:t>
      </w:r>
      <w:r w:rsidR="009B0EB6" w:rsidRPr="00417D4F">
        <w:rPr>
          <w:lang w:val="fr-FR"/>
        </w:rPr>
        <w:t>en mousse de polyuréthane</w:t>
      </w:r>
      <w:r w:rsidR="000E0CFB" w:rsidRPr="00417D4F">
        <w:rPr>
          <w:lang w:val="fr-FR"/>
        </w:rPr>
        <w:t xml:space="preserve">, </w:t>
      </w:r>
      <w:r w:rsidR="009B0EB6" w:rsidRPr="00417D4F">
        <w:rPr>
          <w:lang w:val="fr-FR"/>
        </w:rPr>
        <w:t>l’éclairage</w:t>
      </w:r>
      <w:r w:rsidR="000E0CFB" w:rsidRPr="00417D4F">
        <w:rPr>
          <w:lang w:val="fr-FR"/>
        </w:rPr>
        <w:t>,</w:t>
      </w:r>
      <w:r w:rsidR="009B0EB6" w:rsidRPr="00417D4F">
        <w:rPr>
          <w:lang w:val="fr-FR"/>
        </w:rPr>
        <w:t xml:space="preserve"> Climatiseur</w:t>
      </w:r>
      <w:r w:rsidR="000E0CFB" w:rsidRPr="00417D4F">
        <w:rPr>
          <w:lang w:val="fr-FR"/>
        </w:rPr>
        <w:t xml:space="preserve">, </w:t>
      </w:r>
      <w:r w:rsidR="009B0EB6" w:rsidRPr="00417D4F">
        <w:rPr>
          <w:lang w:val="fr-FR"/>
        </w:rPr>
        <w:t>ventilateur</w:t>
      </w:r>
      <w:r w:rsidR="000E0CFB" w:rsidRPr="00417D4F">
        <w:rPr>
          <w:lang w:val="fr-FR"/>
        </w:rPr>
        <w:t xml:space="preserve">, </w:t>
      </w:r>
      <w:r w:rsidR="009B0EB6" w:rsidRPr="00417D4F">
        <w:rPr>
          <w:lang w:val="fr-FR"/>
        </w:rPr>
        <w:t>évaporateur</w:t>
      </w:r>
      <w:r w:rsidR="000E0CFB" w:rsidRPr="00417D4F">
        <w:rPr>
          <w:lang w:val="fr-FR"/>
        </w:rPr>
        <w:t xml:space="preserve">, </w:t>
      </w:r>
      <w:r w:rsidR="009B0EB6" w:rsidRPr="00417D4F">
        <w:rPr>
          <w:lang w:val="fr-FR"/>
        </w:rPr>
        <w:t>condenseur</w:t>
      </w:r>
      <w:r w:rsidR="000E0CFB" w:rsidRPr="00417D4F">
        <w:rPr>
          <w:lang w:val="fr-FR"/>
        </w:rPr>
        <w:t xml:space="preserve">, </w:t>
      </w:r>
      <w:r w:rsidR="009B0EB6" w:rsidRPr="00417D4F">
        <w:rPr>
          <w:lang w:val="fr-FR"/>
        </w:rPr>
        <w:t>humidificateur</w:t>
      </w:r>
      <w:r w:rsidR="000E0CFB" w:rsidRPr="00417D4F">
        <w:rPr>
          <w:lang w:val="fr-FR"/>
        </w:rPr>
        <w:t xml:space="preserve">, </w:t>
      </w:r>
      <w:r w:rsidR="009B0EB6" w:rsidRPr="00417D4F">
        <w:rPr>
          <w:lang w:val="fr-FR"/>
        </w:rPr>
        <w:t>armoire électrique et de mesure</w:t>
      </w:r>
      <w:r w:rsidR="000E0CFB" w:rsidRPr="00417D4F">
        <w:rPr>
          <w:lang w:val="fr-FR"/>
        </w:rPr>
        <w:t xml:space="preserve">, </w:t>
      </w:r>
      <w:r w:rsidR="009B0EB6" w:rsidRPr="00417D4F">
        <w:rPr>
          <w:lang w:val="fr-FR"/>
        </w:rPr>
        <w:t>tableau d’alimentation électrique</w:t>
      </w:r>
      <w:r w:rsidR="000E0CFB" w:rsidRPr="00417D4F">
        <w:rPr>
          <w:lang w:val="fr-FR"/>
        </w:rPr>
        <w:t xml:space="preserve">, </w:t>
      </w:r>
      <w:r w:rsidR="009B0EB6" w:rsidRPr="00417D4F">
        <w:rPr>
          <w:lang w:val="fr-FR"/>
        </w:rPr>
        <w:t>panneau de thermocouples</w:t>
      </w:r>
      <w:r w:rsidR="000E0CFB" w:rsidRPr="00417D4F">
        <w:rPr>
          <w:lang w:val="fr-FR"/>
        </w:rPr>
        <w:t xml:space="preserve">, </w:t>
      </w:r>
      <w:r w:rsidR="009B0EB6" w:rsidRPr="00417D4F">
        <w:rPr>
          <w:lang w:val="fr-FR"/>
        </w:rPr>
        <w:t>ensemble de contrôle des données et de l’humidité</w:t>
      </w:r>
      <w:r w:rsidR="000E0CFB" w:rsidRPr="00417D4F">
        <w:rPr>
          <w:lang w:val="fr-FR"/>
        </w:rPr>
        <w:t xml:space="preserve">, </w:t>
      </w:r>
      <w:r w:rsidR="009B0EB6" w:rsidRPr="00417D4F">
        <w:rPr>
          <w:lang w:val="fr-FR"/>
        </w:rPr>
        <w:t>système d’acquisition de données</w:t>
      </w:r>
      <w:r w:rsidR="000E0CFB" w:rsidRPr="00417D4F">
        <w:rPr>
          <w:lang w:val="fr-FR"/>
        </w:rPr>
        <w:t xml:space="preserve">, </w:t>
      </w:r>
      <w:r w:rsidR="009B0EB6" w:rsidRPr="00417D4F">
        <w:rPr>
          <w:lang w:val="fr-FR"/>
        </w:rPr>
        <w:t>capteurs antidéflagrants</w:t>
      </w:r>
      <w:r w:rsidR="000E0CFB" w:rsidRPr="00417D4F">
        <w:rPr>
          <w:lang w:val="fr-FR"/>
        </w:rPr>
        <w:t xml:space="preserve">, </w:t>
      </w:r>
      <w:r w:rsidR="00416127" w:rsidRPr="00417D4F">
        <w:rPr>
          <w:lang w:val="fr-FR"/>
        </w:rPr>
        <w:t>système de ventilation</w:t>
      </w:r>
      <w:r w:rsidR="000E0CFB" w:rsidRPr="00417D4F">
        <w:rPr>
          <w:lang w:val="fr-FR"/>
        </w:rPr>
        <w:t xml:space="preserve">, </w:t>
      </w:r>
      <w:r w:rsidR="00416127" w:rsidRPr="00417D4F">
        <w:rPr>
          <w:lang w:val="fr-FR"/>
        </w:rPr>
        <w:t>logiciels</w:t>
      </w:r>
      <w:r w:rsidR="000E0CFB" w:rsidRPr="00417D4F">
        <w:rPr>
          <w:lang w:val="fr-FR"/>
        </w:rPr>
        <w:t xml:space="preserve">, </w:t>
      </w:r>
      <w:r w:rsidR="00416127" w:rsidRPr="00417D4F">
        <w:rPr>
          <w:lang w:val="fr-FR"/>
        </w:rPr>
        <w:t>système de contrôle électrique</w:t>
      </w:r>
      <w:r w:rsidR="000E0CFB" w:rsidRPr="00417D4F">
        <w:rPr>
          <w:lang w:val="fr-FR"/>
        </w:rPr>
        <w:t xml:space="preserve">, </w:t>
      </w:r>
      <w:r w:rsidR="00D66297" w:rsidRPr="00417D4F">
        <w:rPr>
          <w:lang w:val="fr-FR"/>
        </w:rPr>
        <w:t>transports</w:t>
      </w:r>
      <w:r w:rsidR="000E0CFB" w:rsidRPr="00417D4F">
        <w:rPr>
          <w:lang w:val="fr-FR"/>
        </w:rPr>
        <w:t xml:space="preserve">, </w:t>
      </w:r>
      <w:r w:rsidR="00D66297" w:rsidRPr="00417D4F">
        <w:rPr>
          <w:lang w:val="fr-FR"/>
        </w:rPr>
        <w:t>étalonnage et formation</w:t>
      </w:r>
      <w:r w:rsidR="002F4DD4" w:rsidRPr="00417D4F">
        <w:rPr>
          <w:lang w:val="fr-FR"/>
        </w:rPr>
        <w:t xml:space="preserve">, </w:t>
      </w:r>
      <w:r w:rsidR="001446E2" w:rsidRPr="00417D4F">
        <w:rPr>
          <w:lang w:val="fr-FR"/>
        </w:rPr>
        <w:t xml:space="preserve">pour un montant de 1 000 000 $US </w:t>
      </w:r>
      <w:r w:rsidR="00D468DA" w:rsidRPr="00417D4F">
        <w:rPr>
          <w:lang w:val="fr-FR"/>
        </w:rPr>
        <w:t>(</w:t>
      </w:r>
      <w:r w:rsidR="001446E2" w:rsidRPr="00417D4F">
        <w:rPr>
          <w:lang w:val="fr-FR"/>
        </w:rPr>
        <w:t>250 000 $US par chambre</w:t>
      </w:r>
      <w:r w:rsidR="00D468DA" w:rsidRPr="00417D4F">
        <w:rPr>
          <w:lang w:val="fr-FR"/>
        </w:rPr>
        <w:t>)</w:t>
      </w:r>
      <w:r w:rsidR="002F4DD4" w:rsidRPr="00417D4F">
        <w:rPr>
          <w:lang w:val="fr-FR"/>
        </w:rPr>
        <w:t>.</w:t>
      </w:r>
    </w:p>
    <w:p w14:paraId="37652A25" w14:textId="314DE59A" w:rsidR="00000680" w:rsidRPr="00AD6106" w:rsidRDefault="00854097" w:rsidP="00D94C60">
      <w:pPr>
        <w:pStyle w:val="Heading1"/>
        <w:numPr>
          <w:ilvl w:val="0"/>
          <w:numId w:val="0"/>
        </w:numPr>
        <w:rPr>
          <w:i/>
          <w:iCs/>
        </w:rPr>
      </w:pPr>
      <w:r w:rsidRPr="00AD6106">
        <w:rPr>
          <w:i/>
          <w:iCs/>
        </w:rPr>
        <w:t>Élaboration de politiques</w:t>
      </w:r>
    </w:p>
    <w:p w14:paraId="6E289501" w14:textId="37239C6E" w:rsidR="008E67A9" w:rsidRPr="00417D4F" w:rsidRDefault="009C6CC9">
      <w:pPr>
        <w:pStyle w:val="Heading1"/>
        <w:rPr>
          <w:lang w:val="fr-FR"/>
        </w:rPr>
      </w:pPr>
      <w:r w:rsidRPr="00417D4F">
        <w:rPr>
          <w:lang w:val="fr-FR"/>
        </w:rPr>
        <w:t xml:space="preserve">Des activités d’élaboration de politiques </w:t>
      </w:r>
      <w:r w:rsidR="00B669CE" w:rsidRPr="00417D4F">
        <w:rPr>
          <w:lang w:val="fr-FR"/>
        </w:rPr>
        <w:t xml:space="preserve">sont proposées pour </w:t>
      </w:r>
      <w:r w:rsidR="00D75AEE" w:rsidRPr="00417D4F">
        <w:rPr>
          <w:lang w:val="fr-FR"/>
        </w:rPr>
        <w:t xml:space="preserve">renforcer la réglementation en matière d’efficacité énergétique : </w:t>
      </w:r>
      <w:r w:rsidR="00700126" w:rsidRPr="00417D4F">
        <w:rPr>
          <w:lang w:val="fr-FR"/>
        </w:rPr>
        <w:t xml:space="preserve">les NMPE </w:t>
      </w:r>
      <w:r w:rsidR="00882745" w:rsidRPr="00417D4F">
        <w:rPr>
          <w:lang w:val="fr-FR"/>
        </w:rPr>
        <w:t xml:space="preserve">pour </w:t>
      </w:r>
      <w:r w:rsidR="00940F1B" w:rsidRPr="00417D4F">
        <w:rPr>
          <w:lang w:val="fr-FR"/>
        </w:rPr>
        <w:t xml:space="preserve">les équipements </w:t>
      </w:r>
      <w:r w:rsidR="00DC2DD7" w:rsidRPr="00417D4F">
        <w:rPr>
          <w:lang w:val="fr-FR"/>
        </w:rPr>
        <w:t>de réfrigération</w:t>
      </w:r>
      <w:r w:rsidR="00882745" w:rsidRPr="00417D4F">
        <w:rPr>
          <w:lang w:val="fr-FR"/>
        </w:rPr>
        <w:t xml:space="preserve"> domestiques </w:t>
      </w:r>
      <w:r w:rsidR="0020108B" w:rsidRPr="00417D4F">
        <w:rPr>
          <w:lang w:val="fr-FR"/>
        </w:rPr>
        <w:t>seront augmentées de 10 à 20 %</w:t>
      </w:r>
      <w:r w:rsidR="00F5233B" w:rsidRPr="00417D4F">
        <w:rPr>
          <w:lang w:val="fr-FR"/>
        </w:rPr>
        <w:t xml:space="preserve">, </w:t>
      </w:r>
      <w:r w:rsidR="00D75AEE" w:rsidRPr="00417D4F">
        <w:rPr>
          <w:lang w:val="fr-FR"/>
        </w:rPr>
        <w:t xml:space="preserve">et </w:t>
      </w:r>
      <w:r w:rsidR="00B47E82" w:rsidRPr="00417D4F">
        <w:rPr>
          <w:lang w:val="fr-FR"/>
        </w:rPr>
        <w:t xml:space="preserve">les normes </w:t>
      </w:r>
      <w:r w:rsidR="00BF3D8D" w:rsidRPr="00417D4F">
        <w:rPr>
          <w:lang w:val="fr-FR"/>
        </w:rPr>
        <w:t xml:space="preserve">seront </w:t>
      </w:r>
      <w:r w:rsidR="0033405B" w:rsidRPr="00417D4F">
        <w:rPr>
          <w:lang w:val="fr-FR"/>
        </w:rPr>
        <w:t>étendues aux congélateurs domestiques, qui fonctionnent à des températures plus basses et ne relèvent actuellement pas du contexte NMPE existant</w:t>
      </w:r>
      <w:r w:rsidR="002D648C" w:rsidRPr="00417D4F">
        <w:rPr>
          <w:lang w:val="fr-FR"/>
        </w:rPr>
        <w:t xml:space="preserve">, </w:t>
      </w:r>
      <w:r w:rsidR="000A307F" w:rsidRPr="00417D4F">
        <w:rPr>
          <w:lang w:val="fr-FR"/>
        </w:rPr>
        <w:t xml:space="preserve">ainsi </w:t>
      </w:r>
      <w:r w:rsidR="0009708E" w:rsidRPr="00417D4F">
        <w:rPr>
          <w:lang w:val="fr-FR"/>
        </w:rPr>
        <w:t>qu’aux vitrines de glaces</w:t>
      </w:r>
      <w:r w:rsidR="0045725D" w:rsidRPr="00417D4F">
        <w:rPr>
          <w:lang w:val="fr-FR"/>
        </w:rPr>
        <w:t xml:space="preserve">. </w:t>
      </w:r>
      <w:r w:rsidR="008E67A9" w:rsidRPr="00417D4F">
        <w:rPr>
          <w:lang w:val="fr-FR"/>
        </w:rPr>
        <w:t xml:space="preserve">Les activités et coûts suivants sont proposés pour un montant de 406 350 $US </w:t>
      </w:r>
      <w:r w:rsidR="00305CA3" w:rsidRPr="00417D4F">
        <w:rPr>
          <w:lang w:val="fr-FR"/>
        </w:rPr>
        <w:t xml:space="preserve">au titre de </w:t>
      </w:r>
      <w:r w:rsidR="0067332C" w:rsidRPr="00417D4F">
        <w:rPr>
          <w:lang w:val="fr-FR"/>
        </w:rPr>
        <w:t xml:space="preserve">l’élaboration de politiques </w:t>
      </w:r>
      <w:r w:rsidR="008E67A9" w:rsidRPr="00417D4F">
        <w:rPr>
          <w:lang w:val="fr-FR"/>
        </w:rPr>
        <w:t>:</w:t>
      </w:r>
    </w:p>
    <w:p w14:paraId="1B374E7C" w14:textId="345A78C7" w:rsidR="00125620" w:rsidRPr="00417D4F" w:rsidRDefault="00A74367">
      <w:pPr>
        <w:pStyle w:val="Heading2"/>
        <w:numPr>
          <w:ilvl w:val="1"/>
          <w:numId w:val="33"/>
        </w:numPr>
        <w:tabs>
          <w:tab w:val="clear" w:pos="0"/>
          <w:tab w:val="num" w:pos="360"/>
        </w:tabs>
        <w:rPr>
          <w:lang w:val="fr-FR"/>
        </w:rPr>
      </w:pPr>
      <w:r w:rsidRPr="00417D4F">
        <w:rPr>
          <w:lang w:val="fr-FR"/>
        </w:rPr>
        <w:t xml:space="preserve">Extension des </w:t>
      </w:r>
      <w:r w:rsidR="008424D6" w:rsidRPr="00417D4F">
        <w:rPr>
          <w:lang w:val="fr-FR"/>
        </w:rPr>
        <w:t xml:space="preserve">NMPE </w:t>
      </w:r>
      <w:r w:rsidRPr="00417D4F">
        <w:rPr>
          <w:lang w:val="fr-FR"/>
        </w:rPr>
        <w:t xml:space="preserve">aux congélateurs domestiques </w:t>
      </w:r>
      <w:r w:rsidR="00447FA2" w:rsidRPr="00417D4F">
        <w:rPr>
          <w:lang w:val="fr-FR"/>
        </w:rPr>
        <w:t xml:space="preserve">et aux vitrines réfrigérées pour glaces </w:t>
      </w:r>
      <w:r w:rsidRPr="00417D4F">
        <w:rPr>
          <w:lang w:val="fr-FR"/>
        </w:rPr>
        <w:t>:</w:t>
      </w:r>
    </w:p>
    <w:p w14:paraId="65E03F33" w14:textId="6586CC8F" w:rsidR="00125620" w:rsidRPr="00417D4F" w:rsidRDefault="00B2555D" w:rsidP="00125620">
      <w:pPr>
        <w:pStyle w:val="Heading3"/>
        <w:numPr>
          <w:ilvl w:val="2"/>
          <w:numId w:val="33"/>
        </w:numPr>
        <w:tabs>
          <w:tab w:val="clear" w:pos="0"/>
          <w:tab w:val="num" w:pos="360"/>
        </w:tabs>
        <w:rPr>
          <w:lang w:val="fr-FR"/>
        </w:rPr>
      </w:pPr>
      <w:r w:rsidRPr="00417D4F">
        <w:rPr>
          <w:lang w:val="fr-FR"/>
        </w:rPr>
        <w:lastRenderedPageBreak/>
        <w:t xml:space="preserve">Étude et analyse de marché en vue </w:t>
      </w:r>
      <w:r w:rsidR="00F32433" w:rsidRPr="00417D4F">
        <w:rPr>
          <w:lang w:val="fr-FR"/>
        </w:rPr>
        <w:t xml:space="preserve">de la révision des </w:t>
      </w:r>
      <w:r w:rsidR="000C22A9" w:rsidRPr="00417D4F">
        <w:rPr>
          <w:lang w:val="fr-FR"/>
        </w:rPr>
        <w:t xml:space="preserve">NMPE </w:t>
      </w:r>
      <w:r w:rsidR="005F47D0" w:rsidRPr="00417D4F">
        <w:rPr>
          <w:lang w:val="fr-FR"/>
        </w:rPr>
        <w:t xml:space="preserve">pour inclure </w:t>
      </w:r>
      <w:r w:rsidR="00447FA2" w:rsidRPr="00417D4F">
        <w:rPr>
          <w:lang w:val="fr-FR"/>
        </w:rPr>
        <w:t xml:space="preserve">les congélateurs domestiques et les vitrines de glaces </w:t>
      </w:r>
      <w:r w:rsidR="00397A2D" w:rsidRPr="00417D4F">
        <w:rPr>
          <w:lang w:val="fr-FR"/>
        </w:rPr>
        <w:t>(</w:t>
      </w:r>
      <w:r w:rsidRPr="00417D4F">
        <w:rPr>
          <w:lang w:val="fr-FR"/>
        </w:rPr>
        <w:t>50 000</w:t>
      </w:r>
      <w:r w:rsidR="00376BF2">
        <w:rPr>
          <w:lang w:val="fr-FR"/>
        </w:rPr>
        <w:t xml:space="preserve"> </w:t>
      </w:r>
      <w:r w:rsidR="00376BF2" w:rsidRPr="00376BF2">
        <w:rPr>
          <w:lang w:val="fr-FR"/>
        </w:rPr>
        <w:t>$US</w:t>
      </w:r>
      <w:r w:rsidR="00397A2D" w:rsidRPr="00417D4F">
        <w:rPr>
          <w:lang w:val="fr-FR"/>
        </w:rPr>
        <w:t>) ;</w:t>
      </w:r>
    </w:p>
    <w:p w14:paraId="34437395" w14:textId="161D715B" w:rsidR="00125620" w:rsidRPr="00417D4F" w:rsidRDefault="00B2555D" w:rsidP="00125620">
      <w:pPr>
        <w:pStyle w:val="Heading3"/>
        <w:numPr>
          <w:ilvl w:val="2"/>
          <w:numId w:val="33"/>
        </w:numPr>
        <w:tabs>
          <w:tab w:val="clear" w:pos="0"/>
          <w:tab w:val="num" w:pos="360"/>
        </w:tabs>
        <w:rPr>
          <w:lang w:val="fr-FR"/>
        </w:rPr>
      </w:pPr>
      <w:r w:rsidRPr="00417D4F">
        <w:rPr>
          <w:lang w:val="fr-FR"/>
        </w:rPr>
        <w:t xml:space="preserve">Élaboration de NMPE, de lignes directrices </w:t>
      </w:r>
      <w:r w:rsidR="00B90E11" w:rsidRPr="00417D4F">
        <w:rPr>
          <w:lang w:val="fr-FR"/>
        </w:rPr>
        <w:t>et</w:t>
      </w:r>
      <w:r w:rsidRPr="00417D4F">
        <w:rPr>
          <w:lang w:val="fr-FR"/>
        </w:rPr>
        <w:t xml:space="preserve"> de protocoles d'essai </w:t>
      </w:r>
      <w:r w:rsidR="008813AD" w:rsidRPr="00417D4F">
        <w:rPr>
          <w:lang w:val="fr-FR"/>
        </w:rPr>
        <w:t xml:space="preserve">pour </w:t>
      </w:r>
      <w:r w:rsidR="00447FA2" w:rsidRPr="00417D4F">
        <w:rPr>
          <w:lang w:val="fr-FR"/>
        </w:rPr>
        <w:t xml:space="preserve">les congélateurs de vente au détail et les vitrines réfrigérées pour glaces </w:t>
      </w:r>
      <w:r w:rsidR="00397A2D" w:rsidRPr="00417D4F">
        <w:rPr>
          <w:lang w:val="fr-FR"/>
        </w:rPr>
        <w:t>(</w:t>
      </w:r>
      <w:r w:rsidRPr="00417D4F">
        <w:rPr>
          <w:lang w:val="fr-FR"/>
        </w:rPr>
        <w:t>50 000</w:t>
      </w:r>
      <w:r w:rsidR="00376BF2">
        <w:rPr>
          <w:lang w:val="fr-FR"/>
        </w:rPr>
        <w:t xml:space="preserve"> </w:t>
      </w:r>
      <w:r w:rsidR="00376BF2" w:rsidRPr="00376BF2">
        <w:rPr>
          <w:lang w:val="fr-FR"/>
        </w:rPr>
        <w:t>$US</w:t>
      </w:r>
      <w:r w:rsidR="00397A2D" w:rsidRPr="00417D4F">
        <w:rPr>
          <w:lang w:val="fr-FR"/>
        </w:rPr>
        <w:t>) ;</w:t>
      </w:r>
    </w:p>
    <w:p w14:paraId="55756A9B" w14:textId="5493D8D6" w:rsidR="00B2555D" w:rsidRPr="00417D4F" w:rsidRDefault="002C26C6" w:rsidP="008813AD">
      <w:pPr>
        <w:pStyle w:val="Heading3"/>
        <w:numPr>
          <w:ilvl w:val="2"/>
          <w:numId w:val="33"/>
        </w:numPr>
        <w:tabs>
          <w:tab w:val="clear" w:pos="0"/>
          <w:tab w:val="num" w:pos="360"/>
        </w:tabs>
        <w:rPr>
          <w:lang w:val="fr-FR"/>
        </w:rPr>
      </w:pPr>
      <w:r w:rsidRPr="00417D4F">
        <w:rPr>
          <w:lang w:val="fr-FR"/>
        </w:rPr>
        <w:t xml:space="preserve">Examen des </w:t>
      </w:r>
      <w:r w:rsidR="00B2555D" w:rsidRPr="00417D4F">
        <w:rPr>
          <w:lang w:val="fr-FR"/>
        </w:rPr>
        <w:t xml:space="preserve">NMPE </w:t>
      </w:r>
      <w:r w:rsidRPr="00417D4F">
        <w:rPr>
          <w:lang w:val="fr-FR"/>
        </w:rPr>
        <w:t xml:space="preserve">en vigueur dans d'autres pays de la région </w:t>
      </w:r>
      <w:r w:rsidR="00105FE9" w:rsidRPr="00417D4F">
        <w:rPr>
          <w:lang w:val="fr-FR"/>
        </w:rPr>
        <w:t>afin d'</w:t>
      </w:r>
      <w:r w:rsidR="003528CF" w:rsidRPr="00417D4F">
        <w:rPr>
          <w:lang w:val="fr-FR"/>
        </w:rPr>
        <w:t xml:space="preserve">évaluer </w:t>
      </w:r>
      <w:r w:rsidR="00105FE9" w:rsidRPr="00417D4F">
        <w:rPr>
          <w:lang w:val="fr-FR"/>
        </w:rPr>
        <w:t>les cibles</w:t>
      </w:r>
      <w:r w:rsidR="003528CF" w:rsidRPr="00417D4F">
        <w:rPr>
          <w:lang w:val="fr-FR"/>
        </w:rPr>
        <w:t xml:space="preserve"> réalisables </w:t>
      </w:r>
      <w:r w:rsidR="00DC44AA" w:rsidRPr="00417D4F">
        <w:rPr>
          <w:lang w:val="fr-FR"/>
        </w:rPr>
        <w:t>(</w:t>
      </w:r>
      <w:r w:rsidR="00B2555D" w:rsidRPr="00417D4F">
        <w:rPr>
          <w:lang w:val="fr-FR"/>
        </w:rPr>
        <w:t>30 000</w:t>
      </w:r>
      <w:r w:rsidR="00376BF2">
        <w:rPr>
          <w:lang w:val="fr-FR"/>
        </w:rPr>
        <w:t xml:space="preserve"> </w:t>
      </w:r>
      <w:r w:rsidR="00376BF2" w:rsidRPr="00376BF2">
        <w:rPr>
          <w:lang w:val="fr-FR"/>
        </w:rPr>
        <w:t>$US</w:t>
      </w:r>
      <w:r w:rsidR="00DC44AA" w:rsidRPr="00417D4F">
        <w:rPr>
          <w:lang w:val="fr-FR"/>
        </w:rPr>
        <w:t xml:space="preserve">) </w:t>
      </w:r>
      <w:r w:rsidR="00E5530D" w:rsidRPr="00417D4F">
        <w:rPr>
          <w:lang w:val="fr-FR"/>
        </w:rPr>
        <w:t>;</w:t>
      </w:r>
    </w:p>
    <w:p w14:paraId="3019872B" w14:textId="615F836A" w:rsidR="00B2555D" w:rsidRPr="00417D4F" w:rsidRDefault="003E37D3" w:rsidP="00397A2D">
      <w:pPr>
        <w:pStyle w:val="Heading2"/>
        <w:tabs>
          <w:tab w:val="clear" w:pos="0"/>
          <w:tab w:val="num" w:pos="360"/>
        </w:tabs>
        <w:rPr>
          <w:lang w:val="fr-FR"/>
        </w:rPr>
      </w:pPr>
      <w:r w:rsidRPr="00417D4F">
        <w:rPr>
          <w:lang w:val="fr-FR"/>
        </w:rPr>
        <w:t xml:space="preserve">Essais aléatoires de produits par </w:t>
      </w:r>
      <w:r w:rsidR="00215843" w:rsidRPr="00417D4F">
        <w:rPr>
          <w:lang w:val="fr-FR"/>
        </w:rPr>
        <w:t xml:space="preserve">le </w:t>
      </w:r>
      <w:r w:rsidR="00D05660" w:rsidRPr="00417D4F">
        <w:rPr>
          <w:lang w:val="fr-FR"/>
        </w:rPr>
        <w:t xml:space="preserve">MEMR </w:t>
      </w:r>
      <w:r w:rsidR="009532EC" w:rsidRPr="00417D4F">
        <w:rPr>
          <w:lang w:val="fr-FR"/>
        </w:rPr>
        <w:t xml:space="preserve">afin de permettre </w:t>
      </w:r>
      <w:r w:rsidR="00D05660" w:rsidRPr="00417D4F">
        <w:rPr>
          <w:lang w:val="fr-FR"/>
        </w:rPr>
        <w:t xml:space="preserve">l'application des NMPE </w:t>
      </w:r>
      <w:r w:rsidR="00AB6C53" w:rsidRPr="00417D4F">
        <w:rPr>
          <w:lang w:val="fr-FR"/>
        </w:rPr>
        <w:t xml:space="preserve">et de mieux comprendre la performance énergétique des </w:t>
      </w:r>
      <w:r w:rsidR="00FD7A4C" w:rsidRPr="00417D4F">
        <w:rPr>
          <w:lang w:val="fr-FR"/>
        </w:rPr>
        <w:t xml:space="preserve">produits de réfrigération disponibles sur le marché </w:t>
      </w:r>
      <w:r w:rsidR="00EB00C4" w:rsidRPr="00417D4F">
        <w:rPr>
          <w:lang w:val="fr-FR"/>
        </w:rPr>
        <w:t>; cela comprend</w:t>
      </w:r>
      <w:r w:rsidR="00114338" w:rsidRPr="00417D4F">
        <w:rPr>
          <w:lang w:val="fr-FR"/>
        </w:rPr>
        <w:t xml:space="preserve"> 66 modèles à 2 250 $US par essai </w:t>
      </w:r>
      <w:r w:rsidR="00DC44AA" w:rsidRPr="00417D4F">
        <w:rPr>
          <w:lang w:val="fr-FR"/>
        </w:rPr>
        <w:t>(</w:t>
      </w:r>
      <w:r w:rsidR="00B2555D" w:rsidRPr="00417D4F">
        <w:rPr>
          <w:lang w:val="fr-FR"/>
        </w:rPr>
        <w:t xml:space="preserve">148 500 </w:t>
      </w:r>
      <w:r w:rsidR="00DC44AA" w:rsidRPr="00417D4F">
        <w:rPr>
          <w:lang w:val="fr-FR"/>
        </w:rPr>
        <w:t>$US</w:t>
      </w:r>
      <w:r w:rsidR="00E5530D" w:rsidRPr="00417D4F">
        <w:rPr>
          <w:lang w:val="fr-FR"/>
        </w:rPr>
        <w:t>) ; et</w:t>
      </w:r>
    </w:p>
    <w:p w14:paraId="0CFC4798" w14:textId="2E5DC3B0" w:rsidR="00397A2D" w:rsidRPr="00AD6106" w:rsidRDefault="00B2555D" w:rsidP="00397A2D">
      <w:pPr>
        <w:pStyle w:val="Heading2"/>
        <w:tabs>
          <w:tab w:val="clear" w:pos="0"/>
          <w:tab w:val="num" w:pos="360"/>
        </w:tabs>
      </w:pPr>
      <w:r w:rsidRPr="00AD6106">
        <w:t xml:space="preserve">Frais imprévus </w:t>
      </w:r>
      <w:r w:rsidR="00397A2D" w:rsidRPr="00AD6106">
        <w:t>(</w:t>
      </w:r>
      <w:r w:rsidRPr="00AD6106">
        <w:t>127 850</w:t>
      </w:r>
      <w:r w:rsidR="00376BF2">
        <w:t xml:space="preserve"> </w:t>
      </w:r>
      <w:r w:rsidR="00376BF2" w:rsidRPr="00376BF2">
        <w:t>$US</w:t>
      </w:r>
      <w:r w:rsidR="00397A2D" w:rsidRPr="00AD6106">
        <w:t>).</w:t>
      </w:r>
    </w:p>
    <w:p w14:paraId="55D430D4" w14:textId="7AB10516" w:rsidR="00E10975" w:rsidRPr="00417D4F" w:rsidRDefault="00BC6D5D" w:rsidP="0051710D">
      <w:pPr>
        <w:pStyle w:val="Heading2"/>
        <w:keepNext/>
        <w:numPr>
          <w:ilvl w:val="0"/>
          <w:numId w:val="0"/>
        </w:numPr>
        <w:spacing w:before="240"/>
        <w:rPr>
          <w:strike/>
          <w:lang w:val="fr-FR"/>
        </w:rPr>
      </w:pPr>
      <w:r w:rsidRPr="00417D4F">
        <w:rPr>
          <w:u w:val="single"/>
          <w:lang w:val="fr-FR"/>
        </w:rPr>
        <w:t>Coût du projet tels que présentés</w:t>
      </w:r>
    </w:p>
    <w:p w14:paraId="48620916" w14:textId="368CC5FD" w:rsidR="00E10975" w:rsidRPr="00417D4F" w:rsidRDefault="00E10975" w:rsidP="0051710D">
      <w:pPr>
        <w:pStyle w:val="Heading1"/>
        <w:spacing w:before="240"/>
        <w:rPr>
          <w:lang w:val="fr-FR"/>
        </w:rPr>
      </w:pPr>
      <w:r w:rsidRPr="00417D4F">
        <w:rPr>
          <w:lang w:val="fr-FR"/>
        </w:rPr>
        <w:t>D'un coût total de</w:t>
      </w:r>
      <w:r w:rsidR="00823827" w:rsidRPr="00417D4F">
        <w:rPr>
          <w:lang w:val="fr-FR"/>
        </w:rPr>
        <w:t xml:space="preserve"> 10 352 498 </w:t>
      </w:r>
      <w:r w:rsidRPr="00417D4F">
        <w:rPr>
          <w:lang w:val="fr-FR"/>
        </w:rPr>
        <w:t xml:space="preserve">$US, plus les coûts d’appui de l’agence, tels que présentés initialement, le projet devrait être achevé dans </w:t>
      </w:r>
      <w:r w:rsidR="008F0B9A" w:rsidRPr="00417D4F">
        <w:rPr>
          <w:lang w:val="fr-FR"/>
        </w:rPr>
        <w:t xml:space="preserve">les 36 mois </w:t>
      </w:r>
      <w:r w:rsidR="00A45474" w:rsidRPr="00417D4F">
        <w:rPr>
          <w:lang w:val="fr-FR"/>
        </w:rPr>
        <w:t xml:space="preserve">suivant </w:t>
      </w:r>
      <w:r w:rsidR="008F0B9A" w:rsidRPr="00417D4F">
        <w:rPr>
          <w:lang w:val="fr-FR"/>
        </w:rPr>
        <w:t>son approbation, entre juillet 2026 et juin 2029</w:t>
      </w:r>
      <w:r w:rsidRPr="00417D4F">
        <w:rPr>
          <w:lang w:val="fr-FR"/>
        </w:rPr>
        <w:t>. Le tableau</w:t>
      </w:r>
      <w:r w:rsidR="000E27E6" w:rsidRPr="00417D4F">
        <w:rPr>
          <w:lang w:val="fr-FR"/>
        </w:rPr>
        <w:t xml:space="preserve"> 4 </w:t>
      </w:r>
      <w:r w:rsidR="00984F36" w:rsidRPr="00417D4F">
        <w:rPr>
          <w:lang w:val="fr-FR"/>
        </w:rPr>
        <w:t xml:space="preserve">présente les activités </w:t>
      </w:r>
      <w:r w:rsidR="006505A3" w:rsidRPr="00417D4F">
        <w:rPr>
          <w:lang w:val="fr-FR"/>
        </w:rPr>
        <w:t xml:space="preserve">et </w:t>
      </w:r>
      <w:r w:rsidRPr="00417D4F">
        <w:rPr>
          <w:lang w:val="fr-FR"/>
        </w:rPr>
        <w:t xml:space="preserve">les coûts </w:t>
      </w:r>
      <w:r w:rsidR="00984F36" w:rsidRPr="00417D4F">
        <w:rPr>
          <w:lang w:val="fr-FR"/>
        </w:rPr>
        <w:t>proposés pour le projet</w:t>
      </w:r>
      <w:r w:rsidRPr="00417D4F">
        <w:rPr>
          <w:lang w:val="fr-FR"/>
        </w:rPr>
        <w:t>.</w:t>
      </w:r>
    </w:p>
    <w:bookmarkEnd w:id="1"/>
    <w:bookmarkEnd w:id="2"/>
    <w:p w14:paraId="1CF7D924" w14:textId="4BDFE025" w:rsidR="00051BFA" w:rsidRPr="00417D4F" w:rsidRDefault="00882714" w:rsidP="00DC68CB">
      <w:pPr>
        <w:keepNext/>
        <w:rPr>
          <w:b/>
          <w:bCs/>
          <w:lang w:val="fr-FR"/>
        </w:rPr>
      </w:pPr>
      <w:r w:rsidRPr="00417D4F">
        <w:rPr>
          <w:b/>
          <w:bCs/>
          <w:lang w:val="fr-FR"/>
        </w:rPr>
        <w:t>Tableau</w:t>
      </w:r>
      <w:r w:rsidR="000E27E6" w:rsidRPr="00417D4F">
        <w:rPr>
          <w:b/>
          <w:bCs/>
          <w:lang w:val="fr-FR"/>
        </w:rPr>
        <w:t xml:space="preserve"> 4</w:t>
      </w:r>
      <w:r w:rsidRPr="00417D4F">
        <w:rPr>
          <w:b/>
          <w:bCs/>
          <w:lang w:val="fr-FR"/>
        </w:rPr>
        <w:t xml:space="preserve">. </w:t>
      </w:r>
      <w:r w:rsidR="00051BFA" w:rsidRPr="00417D4F">
        <w:rPr>
          <w:b/>
          <w:bCs/>
          <w:lang w:val="fr-FR"/>
        </w:rPr>
        <w:t>Résumé des activités et des coûts du projet, tels que présentés ($US)</w:t>
      </w:r>
    </w:p>
    <w:tbl>
      <w:tblPr>
        <w:tblStyle w:val="TableGrid"/>
        <w:tblW w:w="5000" w:type="pct"/>
        <w:tblLook w:val="04A0" w:firstRow="1" w:lastRow="0" w:firstColumn="1" w:lastColumn="0" w:noHBand="0" w:noVBand="1"/>
      </w:tblPr>
      <w:tblGrid>
        <w:gridCol w:w="6987"/>
        <w:gridCol w:w="2453"/>
      </w:tblGrid>
      <w:tr w:rsidR="004062E7" w:rsidRPr="00AD6106" w14:paraId="47B5C35D" w14:textId="5B905583" w:rsidTr="00676089">
        <w:trPr>
          <w:trHeight w:val="246"/>
          <w:tblHeader/>
        </w:trPr>
        <w:tc>
          <w:tcPr>
            <w:tcW w:w="3701" w:type="pct"/>
            <w:vAlign w:val="center"/>
          </w:tcPr>
          <w:p w14:paraId="6B51EEFA" w14:textId="427D2F8A" w:rsidR="004062E7" w:rsidRPr="00AD6106" w:rsidRDefault="004062E7" w:rsidP="00DC68CB">
            <w:pPr>
              <w:keepNext/>
              <w:spacing w:before="20" w:after="20"/>
              <w:jc w:val="center"/>
              <w:rPr>
                <w:b/>
                <w:bCs/>
                <w:sz w:val="20"/>
                <w:szCs w:val="20"/>
              </w:rPr>
            </w:pPr>
            <w:r w:rsidRPr="00AD6106">
              <w:rPr>
                <w:b/>
                <w:bCs/>
                <w:sz w:val="20"/>
                <w:szCs w:val="20"/>
              </w:rPr>
              <w:t>Composante</w:t>
            </w:r>
            <w:r w:rsidRPr="00AD6106">
              <w:rPr>
                <w:b/>
                <w:bCs/>
                <w:color w:val="000000"/>
                <w:sz w:val="20"/>
                <w:szCs w:val="20"/>
              </w:rPr>
              <w:t xml:space="preserve"> du projet</w:t>
            </w:r>
          </w:p>
        </w:tc>
        <w:tc>
          <w:tcPr>
            <w:tcW w:w="1299" w:type="pct"/>
            <w:vAlign w:val="center"/>
          </w:tcPr>
          <w:p w14:paraId="4A1D750A" w14:textId="7DC25F91" w:rsidR="004062E7" w:rsidRPr="00AD6106" w:rsidRDefault="004062E7" w:rsidP="00DC68CB">
            <w:pPr>
              <w:keepNext/>
              <w:spacing w:before="20" w:after="20"/>
              <w:jc w:val="center"/>
              <w:rPr>
                <w:b/>
                <w:bCs/>
                <w:sz w:val="20"/>
                <w:szCs w:val="20"/>
              </w:rPr>
            </w:pPr>
            <w:r w:rsidRPr="00AD6106">
              <w:rPr>
                <w:b/>
                <w:bCs/>
                <w:sz w:val="20"/>
                <w:szCs w:val="20"/>
              </w:rPr>
              <w:t>Coût</w:t>
            </w:r>
          </w:p>
        </w:tc>
      </w:tr>
      <w:tr w:rsidR="004062E7" w:rsidRPr="00AD6106" w14:paraId="4A1070E4" w14:textId="1E7E7908" w:rsidTr="004062E7">
        <w:trPr>
          <w:trHeight w:val="231"/>
        </w:trPr>
        <w:tc>
          <w:tcPr>
            <w:tcW w:w="3701" w:type="pct"/>
          </w:tcPr>
          <w:p w14:paraId="2314A319" w14:textId="689ADCEB" w:rsidR="004062E7" w:rsidRPr="00AD6106" w:rsidRDefault="004062E7" w:rsidP="00DC68CB">
            <w:pPr>
              <w:keepNext/>
              <w:spacing w:before="20" w:after="20"/>
              <w:jc w:val="left"/>
              <w:rPr>
                <w:sz w:val="20"/>
                <w:szCs w:val="20"/>
              </w:rPr>
            </w:pPr>
            <w:r w:rsidRPr="00AD6106">
              <w:rPr>
                <w:sz w:val="20"/>
                <w:szCs w:val="20"/>
              </w:rPr>
              <w:t>Coûts additionnels en capital</w:t>
            </w:r>
          </w:p>
        </w:tc>
        <w:tc>
          <w:tcPr>
            <w:tcW w:w="1299" w:type="pct"/>
          </w:tcPr>
          <w:p w14:paraId="69C1C787" w14:textId="6DF0A016" w:rsidR="004062E7" w:rsidRPr="00AD6106" w:rsidRDefault="004062E7" w:rsidP="00DC68CB">
            <w:pPr>
              <w:keepNext/>
              <w:spacing w:before="20" w:after="20"/>
              <w:jc w:val="right"/>
              <w:rPr>
                <w:sz w:val="20"/>
                <w:szCs w:val="20"/>
              </w:rPr>
            </w:pPr>
            <w:r w:rsidRPr="00AD6106">
              <w:rPr>
                <w:sz w:val="20"/>
                <w:szCs w:val="20"/>
              </w:rPr>
              <w:t>246 746</w:t>
            </w:r>
          </w:p>
        </w:tc>
      </w:tr>
      <w:tr w:rsidR="004062E7" w:rsidRPr="00AD6106" w14:paraId="0F677D94" w14:textId="77777777" w:rsidTr="004062E7">
        <w:trPr>
          <w:trHeight w:val="231"/>
        </w:trPr>
        <w:tc>
          <w:tcPr>
            <w:tcW w:w="3701" w:type="pct"/>
          </w:tcPr>
          <w:p w14:paraId="54C75EA9" w14:textId="7065B17A" w:rsidR="004062E7" w:rsidRPr="00AD6106" w:rsidRDefault="004062E7" w:rsidP="000032ED">
            <w:pPr>
              <w:spacing w:before="20" w:after="20"/>
              <w:jc w:val="left"/>
              <w:rPr>
                <w:sz w:val="20"/>
                <w:szCs w:val="20"/>
              </w:rPr>
            </w:pPr>
            <w:r w:rsidRPr="00AD6106">
              <w:rPr>
                <w:sz w:val="20"/>
                <w:szCs w:val="20"/>
              </w:rPr>
              <w:t>Coûts additionnels des composants</w:t>
            </w:r>
          </w:p>
        </w:tc>
        <w:tc>
          <w:tcPr>
            <w:tcW w:w="1299" w:type="pct"/>
          </w:tcPr>
          <w:p w14:paraId="7F875C85" w14:textId="15D9C8E4" w:rsidR="004062E7" w:rsidRPr="00AD6106" w:rsidRDefault="004062E7" w:rsidP="000032ED">
            <w:pPr>
              <w:spacing w:before="20" w:after="20"/>
              <w:jc w:val="right"/>
              <w:rPr>
                <w:sz w:val="20"/>
                <w:szCs w:val="20"/>
              </w:rPr>
            </w:pPr>
            <w:r w:rsidRPr="00AD6106">
              <w:rPr>
                <w:sz w:val="20"/>
                <w:szCs w:val="20"/>
              </w:rPr>
              <w:t>8 699 402</w:t>
            </w:r>
          </w:p>
        </w:tc>
      </w:tr>
      <w:tr w:rsidR="004062E7" w:rsidRPr="00AD6106" w14:paraId="1F58C90B" w14:textId="7E22B13B" w:rsidTr="004062E7">
        <w:trPr>
          <w:trHeight w:val="156"/>
        </w:trPr>
        <w:tc>
          <w:tcPr>
            <w:tcW w:w="3701" w:type="pct"/>
          </w:tcPr>
          <w:p w14:paraId="73C7B56A" w14:textId="4084803E" w:rsidR="004062E7" w:rsidRPr="00AD6106" w:rsidRDefault="004D1CA9" w:rsidP="0071740F">
            <w:pPr>
              <w:spacing w:before="20" w:after="20"/>
              <w:jc w:val="left"/>
              <w:rPr>
                <w:sz w:val="20"/>
                <w:szCs w:val="20"/>
              </w:rPr>
            </w:pPr>
            <w:r w:rsidRPr="00AD6106">
              <w:rPr>
                <w:sz w:val="20"/>
                <w:szCs w:val="20"/>
              </w:rPr>
              <w:t>Laboratoires d'essais</w:t>
            </w:r>
          </w:p>
        </w:tc>
        <w:tc>
          <w:tcPr>
            <w:tcW w:w="1299" w:type="pct"/>
            <w:vAlign w:val="center"/>
          </w:tcPr>
          <w:p w14:paraId="4F879480" w14:textId="6EF08D8F" w:rsidR="004062E7" w:rsidRPr="00AD6106" w:rsidRDefault="004062E7" w:rsidP="0071740F">
            <w:pPr>
              <w:spacing w:before="20" w:after="20"/>
              <w:jc w:val="right"/>
              <w:rPr>
                <w:sz w:val="20"/>
                <w:szCs w:val="20"/>
              </w:rPr>
            </w:pPr>
            <w:r w:rsidRPr="00AD6106">
              <w:rPr>
                <w:sz w:val="20"/>
                <w:szCs w:val="20"/>
              </w:rPr>
              <w:t>1 000 000</w:t>
            </w:r>
          </w:p>
        </w:tc>
      </w:tr>
      <w:tr w:rsidR="004062E7" w:rsidRPr="00AD6106" w14:paraId="5125F0E4" w14:textId="77777777" w:rsidTr="004062E7">
        <w:trPr>
          <w:trHeight w:val="156"/>
        </w:trPr>
        <w:tc>
          <w:tcPr>
            <w:tcW w:w="3701" w:type="pct"/>
          </w:tcPr>
          <w:p w14:paraId="6DBCF86C" w14:textId="66EA19A4" w:rsidR="004062E7" w:rsidRPr="00AD6106" w:rsidRDefault="004062E7" w:rsidP="0071740F">
            <w:pPr>
              <w:spacing w:before="20" w:after="20"/>
              <w:jc w:val="left"/>
              <w:rPr>
                <w:sz w:val="20"/>
                <w:szCs w:val="20"/>
              </w:rPr>
            </w:pPr>
            <w:r w:rsidRPr="00AD6106">
              <w:rPr>
                <w:sz w:val="20"/>
                <w:szCs w:val="20"/>
              </w:rPr>
              <w:t>Élaboration de politiques</w:t>
            </w:r>
          </w:p>
        </w:tc>
        <w:tc>
          <w:tcPr>
            <w:tcW w:w="1299" w:type="pct"/>
            <w:vAlign w:val="center"/>
          </w:tcPr>
          <w:p w14:paraId="05934AD0" w14:textId="5F6456FE" w:rsidR="004062E7" w:rsidRPr="00AD6106" w:rsidRDefault="004062E7" w:rsidP="0071740F">
            <w:pPr>
              <w:spacing w:before="20" w:after="20"/>
              <w:jc w:val="right"/>
              <w:rPr>
                <w:sz w:val="20"/>
                <w:szCs w:val="20"/>
              </w:rPr>
            </w:pPr>
            <w:r w:rsidRPr="00AD6106">
              <w:rPr>
                <w:sz w:val="20"/>
                <w:szCs w:val="20"/>
              </w:rPr>
              <w:t>278 500</w:t>
            </w:r>
          </w:p>
        </w:tc>
      </w:tr>
      <w:tr w:rsidR="004062E7" w:rsidRPr="00AD6106" w14:paraId="41246861" w14:textId="0AB0191A" w:rsidTr="004062E7">
        <w:trPr>
          <w:trHeight w:val="231"/>
        </w:trPr>
        <w:tc>
          <w:tcPr>
            <w:tcW w:w="3701" w:type="pct"/>
          </w:tcPr>
          <w:p w14:paraId="2C257CF8" w14:textId="77777777" w:rsidR="004062E7" w:rsidRPr="00AD6106" w:rsidRDefault="004062E7" w:rsidP="00380F10">
            <w:pPr>
              <w:keepNext/>
              <w:spacing w:before="20" w:after="20"/>
              <w:jc w:val="left"/>
              <w:rPr>
                <w:sz w:val="20"/>
                <w:szCs w:val="20"/>
              </w:rPr>
            </w:pPr>
            <w:r w:rsidRPr="00AD6106">
              <w:rPr>
                <w:sz w:val="20"/>
                <w:szCs w:val="20"/>
              </w:rPr>
              <w:t>Imprévus</w:t>
            </w:r>
          </w:p>
        </w:tc>
        <w:tc>
          <w:tcPr>
            <w:tcW w:w="1299" w:type="pct"/>
            <w:vAlign w:val="center"/>
          </w:tcPr>
          <w:p w14:paraId="353804FF" w14:textId="77777777" w:rsidR="004062E7" w:rsidRPr="00AD6106" w:rsidRDefault="004062E7" w:rsidP="00380F10">
            <w:pPr>
              <w:keepNext/>
              <w:spacing w:before="20" w:after="20"/>
              <w:jc w:val="right"/>
              <w:rPr>
                <w:sz w:val="20"/>
                <w:szCs w:val="20"/>
              </w:rPr>
            </w:pPr>
            <w:r w:rsidRPr="00AD6106">
              <w:rPr>
                <w:sz w:val="20"/>
                <w:szCs w:val="20"/>
              </w:rPr>
              <w:t>127 850</w:t>
            </w:r>
          </w:p>
        </w:tc>
      </w:tr>
      <w:tr w:rsidR="004062E7" w:rsidRPr="00AD6106" w14:paraId="3727A5F2" w14:textId="79B05E89" w:rsidTr="004062E7">
        <w:trPr>
          <w:trHeight w:val="246"/>
        </w:trPr>
        <w:tc>
          <w:tcPr>
            <w:tcW w:w="3701" w:type="pct"/>
          </w:tcPr>
          <w:p w14:paraId="2CC51E7E" w14:textId="77777777" w:rsidR="004062E7" w:rsidRPr="00AD6106" w:rsidRDefault="004062E7" w:rsidP="0071740F">
            <w:pPr>
              <w:spacing w:before="20" w:after="20"/>
              <w:jc w:val="left"/>
              <w:rPr>
                <w:b/>
                <w:bCs/>
                <w:color w:val="000000" w:themeColor="text1"/>
                <w:sz w:val="20"/>
                <w:szCs w:val="20"/>
              </w:rPr>
            </w:pPr>
            <w:r w:rsidRPr="00AD6106">
              <w:rPr>
                <w:b/>
                <w:bCs/>
                <w:color w:val="000000" w:themeColor="text1"/>
                <w:sz w:val="20"/>
                <w:szCs w:val="20"/>
              </w:rPr>
              <w:t>Total</w:t>
            </w:r>
          </w:p>
        </w:tc>
        <w:tc>
          <w:tcPr>
            <w:tcW w:w="1299" w:type="pct"/>
            <w:vAlign w:val="center"/>
          </w:tcPr>
          <w:p w14:paraId="212F85AB" w14:textId="032156B8" w:rsidR="004062E7" w:rsidRPr="00AD6106" w:rsidRDefault="004062E7" w:rsidP="0071740F">
            <w:pPr>
              <w:spacing w:before="20" w:after="20"/>
              <w:jc w:val="right"/>
              <w:rPr>
                <w:b/>
                <w:bCs/>
                <w:sz w:val="20"/>
                <w:szCs w:val="20"/>
              </w:rPr>
            </w:pPr>
            <w:r w:rsidRPr="00AD6106">
              <w:rPr>
                <w:b/>
                <w:bCs/>
                <w:sz w:val="20"/>
                <w:szCs w:val="20"/>
              </w:rPr>
              <w:t>10 352 498</w:t>
            </w:r>
          </w:p>
        </w:tc>
      </w:tr>
    </w:tbl>
    <w:p w14:paraId="1478C58B" w14:textId="77777777" w:rsidR="00E10975" w:rsidRPr="00AD6106" w:rsidRDefault="00E10975" w:rsidP="0051710D">
      <w:pPr>
        <w:keepNext/>
        <w:spacing w:before="360" w:after="240"/>
        <w:jc w:val="center"/>
        <w:rPr>
          <w:b/>
          <w:bCs/>
        </w:rPr>
      </w:pPr>
      <w:r w:rsidRPr="00AD6106">
        <w:rPr>
          <w:b/>
          <w:bCs/>
        </w:rPr>
        <w:t>OBSERVATIONS ET RECOMMANDATIONS DU SECRÉTARIAT</w:t>
      </w:r>
    </w:p>
    <w:p w14:paraId="783F2C60" w14:textId="77777777" w:rsidR="00E10975" w:rsidRPr="00AD6106" w:rsidRDefault="00E10975" w:rsidP="00704894">
      <w:pPr>
        <w:keepNext/>
        <w:spacing w:after="240"/>
        <w:rPr>
          <w:b/>
          <w:bCs/>
        </w:rPr>
      </w:pPr>
      <w:r w:rsidRPr="00AD6106">
        <w:rPr>
          <w:b/>
          <w:bCs/>
        </w:rPr>
        <w:t>OBSERVATIONS</w:t>
      </w:r>
    </w:p>
    <w:p w14:paraId="666936F0" w14:textId="3521950A" w:rsidR="00366253" w:rsidRDefault="00366253" w:rsidP="00366253">
      <w:pPr>
        <w:pStyle w:val="Heading1"/>
        <w:rPr>
          <w:lang w:val="fr-FR"/>
        </w:rPr>
      </w:pPr>
      <w:r w:rsidRPr="00366253">
        <w:rPr>
          <w:lang w:val="fr-FR"/>
        </w:rPr>
        <w:t>Le projet comprend des activités au niveau des entreprises et au niveau des politiques, qui sont toutes deux nécessaires à sa bonne exécution. Le Secrétariat a examiné les activités au niveau des entreprises conformément à la décision 94/60, et les activités au niveau des politiques en vertu de la décision 91/65.</w:t>
      </w:r>
    </w:p>
    <w:p w14:paraId="64D31F22" w14:textId="62976E24" w:rsidR="00E10975" w:rsidRPr="00417D4F" w:rsidRDefault="00E10975" w:rsidP="00EE42B4">
      <w:pPr>
        <w:pStyle w:val="Heading1"/>
        <w:keepNext/>
        <w:numPr>
          <w:ilvl w:val="0"/>
          <w:numId w:val="0"/>
        </w:numPr>
        <w:rPr>
          <w:u w:val="single"/>
          <w:lang w:val="fr-FR"/>
        </w:rPr>
      </w:pPr>
      <w:r w:rsidRPr="00417D4F">
        <w:rPr>
          <w:u w:val="single"/>
          <w:lang w:val="fr-FR"/>
        </w:rPr>
        <w:t>Admissibilité au titre de la décision</w:t>
      </w:r>
      <w:r w:rsidR="00DA4419" w:rsidRPr="00417D4F">
        <w:rPr>
          <w:u w:val="single"/>
          <w:lang w:val="fr-FR"/>
        </w:rPr>
        <w:t xml:space="preserve"> 94/60</w:t>
      </w:r>
    </w:p>
    <w:p w14:paraId="22B09446" w14:textId="513F1ACD" w:rsidR="00F71A2B" w:rsidRPr="00417D4F" w:rsidRDefault="00A93FCE">
      <w:pPr>
        <w:pStyle w:val="Heading1"/>
        <w:rPr>
          <w:lang w:val="fr-FR"/>
        </w:rPr>
      </w:pPr>
      <w:r w:rsidRPr="00417D4F">
        <w:rPr>
          <w:lang w:val="fr-FR"/>
        </w:rPr>
        <w:t xml:space="preserve">Bien que le </w:t>
      </w:r>
      <w:r w:rsidR="00E71429" w:rsidRPr="00417D4F">
        <w:rPr>
          <w:lang w:val="fr-FR"/>
        </w:rPr>
        <w:t xml:space="preserve">Gouvernement </w:t>
      </w:r>
      <w:r w:rsidRPr="00417D4F">
        <w:rPr>
          <w:lang w:val="fr-FR"/>
        </w:rPr>
        <w:t xml:space="preserve">ait mis en place des NMPE pour les réfrigérateurs </w:t>
      </w:r>
      <w:r w:rsidR="000E70B9" w:rsidRPr="00417D4F">
        <w:rPr>
          <w:lang w:val="fr-FR"/>
        </w:rPr>
        <w:t xml:space="preserve">et </w:t>
      </w:r>
      <w:r w:rsidR="00D17E79" w:rsidRPr="00417D4F">
        <w:rPr>
          <w:lang w:val="fr-FR"/>
        </w:rPr>
        <w:t xml:space="preserve">les refroidisseurs de boissons </w:t>
      </w:r>
      <w:r w:rsidRPr="00417D4F">
        <w:rPr>
          <w:lang w:val="fr-FR"/>
        </w:rPr>
        <w:t>à usage domestique</w:t>
      </w:r>
      <w:r w:rsidR="00D17E79" w:rsidRPr="00417D4F">
        <w:rPr>
          <w:lang w:val="fr-FR"/>
        </w:rPr>
        <w:t xml:space="preserve">, il </w:t>
      </w:r>
      <w:r w:rsidR="00BD23AF" w:rsidRPr="00417D4F">
        <w:rPr>
          <w:lang w:val="fr-FR"/>
        </w:rPr>
        <w:t>n’en</w:t>
      </w:r>
      <w:r w:rsidR="00D17E79" w:rsidRPr="00417D4F">
        <w:rPr>
          <w:lang w:val="fr-FR"/>
        </w:rPr>
        <w:t xml:space="preserve"> a pas encore élaboré pour </w:t>
      </w:r>
      <w:r w:rsidR="00550F27" w:rsidRPr="00417D4F">
        <w:rPr>
          <w:lang w:val="fr-FR"/>
        </w:rPr>
        <w:t>les congélateurs à usage domestique et les vitrines réfrigérées pour glaces</w:t>
      </w:r>
      <w:r w:rsidR="008E28F7" w:rsidRPr="00417D4F">
        <w:rPr>
          <w:lang w:val="fr-FR"/>
        </w:rPr>
        <w:t xml:space="preserve">. </w:t>
      </w:r>
      <w:r w:rsidR="00665E80" w:rsidRPr="00417D4F">
        <w:rPr>
          <w:lang w:val="fr-FR"/>
        </w:rPr>
        <w:t>Conformément à la décision 94/60</w:t>
      </w:r>
      <w:r w:rsidR="00B443E4">
        <w:rPr>
          <w:lang w:val="fr-FR"/>
        </w:rPr>
        <w:t xml:space="preserve"> </w:t>
      </w:r>
      <w:r w:rsidR="00C301A7" w:rsidRPr="00417D4F">
        <w:rPr>
          <w:lang w:val="fr-FR"/>
        </w:rPr>
        <w:t>b</w:t>
      </w:r>
      <w:r w:rsidR="006F02BE">
        <w:rPr>
          <w:lang w:val="fr-FR"/>
        </w:rPr>
        <w:t xml:space="preserve">) </w:t>
      </w:r>
      <w:r w:rsidR="00C301A7" w:rsidRPr="00417D4F">
        <w:rPr>
          <w:lang w:val="fr-FR"/>
        </w:rPr>
        <w:t xml:space="preserve">i), </w:t>
      </w:r>
      <w:r w:rsidR="00665E80" w:rsidRPr="00417D4F">
        <w:rPr>
          <w:lang w:val="fr-FR"/>
        </w:rPr>
        <w:t xml:space="preserve">aucune mesure d'incitation ne serait disponible pour les équipements </w:t>
      </w:r>
      <w:r w:rsidR="00BD23AF" w:rsidRPr="00417D4F">
        <w:rPr>
          <w:lang w:val="fr-FR"/>
        </w:rPr>
        <w:t>pour lesquels il n'existe pas de NMPE</w:t>
      </w:r>
      <w:r w:rsidR="00665E80" w:rsidRPr="00417D4F">
        <w:rPr>
          <w:lang w:val="fr-FR"/>
        </w:rPr>
        <w:t xml:space="preserve">. </w:t>
      </w:r>
      <w:r w:rsidR="00A97779" w:rsidRPr="00417D4F">
        <w:rPr>
          <w:lang w:val="fr-FR"/>
        </w:rPr>
        <w:t xml:space="preserve">Toutefois, le secrétariat a noté que </w:t>
      </w:r>
      <w:r w:rsidR="004726A1" w:rsidRPr="00417D4F">
        <w:rPr>
          <w:lang w:val="fr-FR"/>
        </w:rPr>
        <w:t>plus de</w:t>
      </w:r>
      <w:r w:rsidR="000E70B9" w:rsidRPr="00417D4F">
        <w:rPr>
          <w:lang w:val="fr-FR"/>
        </w:rPr>
        <w:t xml:space="preserve"> 92 </w:t>
      </w:r>
      <w:r w:rsidR="004726A1" w:rsidRPr="00417D4F">
        <w:rPr>
          <w:lang w:val="fr-FR"/>
        </w:rPr>
        <w:t xml:space="preserve">% des coûts des composants supplémentaires convenus </w:t>
      </w:r>
      <w:r w:rsidR="0037496F" w:rsidRPr="00417D4F">
        <w:rPr>
          <w:lang w:val="fr-FR"/>
        </w:rPr>
        <w:t xml:space="preserve">concernaient </w:t>
      </w:r>
      <w:r w:rsidR="000E70B9" w:rsidRPr="00417D4F">
        <w:rPr>
          <w:lang w:val="fr-FR"/>
        </w:rPr>
        <w:t xml:space="preserve">les réfrigérateurs domestiques et les refroidisseurs de boissons </w:t>
      </w:r>
      <w:r w:rsidR="00D56B47" w:rsidRPr="00417D4F">
        <w:rPr>
          <w:lang w:val="fr-FR"/>
        </w:rPr>
        <w:t xml:space="preserve">(c'est-à-dire les équipements pour lesquels des NMPE </w:t>
      </w:r>
      <w:r w:rsidR="00AD2664" w:rsidRPr="00417D4F">
        <w:rPr>
          <w:lang w:val="fr-FR"/>
        </w:rPr>
        <w:t>ont été établis</w:t>
      </w:r>
      <w:r w:rsidR="00D56B47" w:rsidRPr="00417D4F">
        <w:rPr>
          <w:lang w:val="fr-FR"/>
        </w:rPr>
        <w:t>) et que moins de</w:t>
      </w:r>
      <w:r w:rsidR="000C25CE" w:rsidRPr="00417D4F">
        <w:rPr>
          <w:lang w:val="fr-FR"/>
        </w:rPr>
        <w:t xml:space="preserve"> 8 % concerneraient des équipements qui n'</w:t>
      </w:r>
      <w:r w:rsidR="00AD2664" w:rsidRPr="00417D4F">
        <w:rPr>
          <w:lang w:val="fr-FR"/>
        </w:rPr>
        <w:t xml:space="preserve">étaient </w:t>
      </w:r>
      <w:r w:rsidR="000C25CE" w:rsidRPr="00417D4F">
        <w:rPr>
          <w:lang w:val="fr-FR"/>
        </w:rPr>
        <w:t xml:space="preserve">pas encore </w:t>
      </w:r>
      <w:r w:rsidR="008A161B" w:rsidRPr="00417D4F">
        <w:rPr>
          <w:lang w:val="fr-FR"/>
        </w:rPr>
        <w:t xml:space="preserve">couverts par </w:t>
      </w:r>
      <w:r w:rsidR="000C25CE" w:rsidRPr="00417D4F">
        <w:rPr>
          <w:lang w:val="fr-FR"/>
        </w:rPr>
        <w:t xml:space="preserve">des NMPE. En d’autres termes, pour un investissement supplémentaire </w:t>
      </w:r>
      <w:r w:rsidR="00B777E6" w:rsidRPr="00417D4F">
        <w:rPr>
          <w:lang w:val="fr-FR"/>
        </w:rPr>
        <w:t xml:space="preserve">relativement </w:t>
      </w:r>
      <w:r w:rsidR="000C25CE" w:rsidRPr="00417D4F">
        <w:rPr>
          <w:lang w:val="fr-FR"/>
        </w:rPr>
        <w:t xml:space="preserve">modeste, </w:t>
      </w:r>
      <w:r w:rsidR="00B777E6" w:rsidRPr="00417D4F">
        <w:rPr>
          <w:lang w:val="fr-FR"/>
        </w:rPr>
        <w:t xml:space="preserve">l’efficacité énergétique de </w:t>
      </w:r>
      <w:r w:rsidR="00AF5E0E" w:rsidRPr="00417D4F">
        <w:rPr>
          <w:lang w:val="fr-FR"/>
        </w:rPr>
        <w:t xml:space="preserve">deux types d’équipements supplémentaires (à savoir </w:t>
      </w:r>
      <w:r w:rsidR="00690691" w:rsidRPr="00417D4F">
        <w:rPr>
          <w:lang w:val="fr-FR"/>
        </w:rPr>
        <w:t>les réfrigérateurs domestiques et les vitrines réfrigérées pour glaces</w:t>
      </w:r>
      <w:r w:rsidR="00D10E89" w:rsidRPr="00417D4F">
        <w:rPr>
          <w:lang w:val="fr-FR"/>
        </w:rPr>
        <w:t xml:space="preserve">) serait considérablement améliorée. </w:t>
      </w:r>
      <w:r w:rsidR="00A97779" w:rsidRPr="00417D4F">
        <w:rPr>
          <w:lang w:val="fr-FR"/>
        </w:rPr>
        <w:t xml:space="preserve">En conséquence, </w:t>
      </w:r>
      <w:r w:rsidR="00A90B0D" w:rsidRPr="00417D4F">
        <w:rPr>
          <w:lang w:val="fr-FR"/>
        </w:rPr>
        <w:t xml:space="preserve">à titre exceptionnel et </w:t>
      </w:r>
      <w:r w:rsidR="00F71A2B" w:rsidRPr="00417D4F">
        <w:rPr>
          <w:lang w:val="fr-FR"/>
        </w:rPr>
        <w:t xml:space="preserve">à la suite de discussions entre le Secrétariat et la Banque mondiale, </w:t>
      </w:r>
      <w:r w:rsidR="001D7FAE" w:rsidRPr="00417D4F">
        <w:rPr>
          <w:lang w:val="fr-FR"/>
        </w:rPr>
        <w:t xml:space="preserve">il a été convenu d’inclure </w:t>
      </w:r>
      <w:r w:rsidR="00BE2625" w:rsidRPr="00417D4F">
        <w:rPr>
          <w:lang w:val="fr-FR"/>
        </w:rPr>
        <w:t xml:space="preserve">dans le projet </w:t>
      </w:r>
      <w:r w:rsidR="001D7FAE" w:rsidRPr="00417D4F">
        <w:rPr>
          <w:lang w:val="fr-FR"/>
        </w:rPr>
        <w:t>les équipements pour lesquels des NMPE n’avaient pas encore été mises en œuvre</w:t>
      </w:r>
      <w:r w:rsidR="00C06BE7" w:rsidRPr="00417D4F">
        <w:rPr>
          <w:lang w:val="fr-FR"/>
        </w:rPr>
        <w:t xml:space="preserve">, </w:t>
      </w:r>
      <w:r w:rsidR="001D7FAE" w:rsidRPr="00417D4F">
        <w:rPr>
          <w:lang w:val="fr-FR"/>
        </w:rPr>
        <w:t xml:space="preserve">en notant que </w:t>
      </w:r>
      <w:r w:rsidR="00F71A2B" w:rsidRPr="00417D4F">
        <w:rPr>
          <w:lang w:val="fr-FR"/>
        </w:rPr>
        <w:t xml:space="preserve">le </w:t>
      </w:r>
      <w:r w:rsidR="00F71A2B" w:rsidRPr="00417D4F">
        <w:rPr>
          <w:lang w:val="fr-FR"/>
        </w:rPr>
        <w:lastRenderedPageBreak/>
        <w:t xml:space="preserve">Gouvernement </w:t>
      </w:r>
      <w:r w:rsidR="00A52272" w:rsidRPr="00417D4F">
        <w:rPr>
          <w:lang w:val="fr-FR"/>
        </w:rPr>
        <w:t xml:space="preserve">s’était engagé </w:t>
      </w:r>
      <w:r w:rsidR="00F71A2B" w:rsidRPr="00417D4F">
        <w:rPr>
          <w:lang w:val="fr-FR"/>
        </w:rPr>
        <w:t xml:space="preserve">à élaborer et à mettre en œuvre des NMPE pour </w:t>
      </w:r>
      <w:r w:rsidR="00690691" w:rsidRPr="00417D4F">
        <w:rPr>
          <w:lang w:val="fr-FR"/>
        </w:rPr>
        <w:t>les réfrigérateurs domestiques et les vitrines réfrigérées pour glaces</w:t>
      </w:r>
      <w:r w:rsidR="00F71A2B" w:rsidRPr="00417D4F">
        <w:rPr>
          <w:lang w:val="fr-FR"/>
        </w:rPr>
        <w:t xml:space="preserve">, afin d’atteindre au moins les niveaux atteints par </w:t>
      </w:r>
      <w:r w:rsidR="002D6FB6" w:rsidRPr="00417D4F">
        <w:rPr>
          <w:lang w:val="fr-FR"/>
        </w:rPr>
        <w:t xml:space="preserve">les modèles éligibles à une incitation dans le cadre </w:t>
      </w:r>
      <w:r w:rsidR="00FC3C75" w:rsidRPr="00417D4F">
        <w:rPr>
          <w:lang w:val="fr-FR"/>
        </w:rPr>
        <w:t xml:space="preserve">du projet </w:t>
      </w:r>
      <w:r w:rsidR="00F71A2B" w:rsidRPr="00417D4F">
        <w:rPr>
          <w:lang w:val="fr-FR"/>
        </w:rPr>
        <w:t>d’ici le 31 décembre</w:t>
      </w:r>
      <w:r w:rsidR="00550397" w:rsidRPr="00417D4F">
        <w:rPr>
          <w:lang w:val="fr-FR"/>
        </w:rPr>
        <w:t xml:space="preserve"> 2031</w:t>
      </w:r>
      <w:r w:rsidR="00F71A2B" w:rsidRPr="00417D4F">
        <w:rPr>
          <w:lang w:val="fr-FR"/>
        </w:rPr>
        <w:t>.</w:t>
      </w:r>
    </w:p>
    <w:p w14:paraId="4F814820" w14:textId="0EB99F4B" w:rsidR="00612D91" w:rsidRPr="00417D4F" w:rsidRDefault="00612D91" w:rsidP="00EE42B4">
      <w:pPr>
        <w:pStyle w:val="Heading1"/>
        <w:keepNext/>
        <w:numPr>
          <w:ilvl w:val="0"/>
          <w:numId w:val="0"/>
        </w:numPr>
        <w:rPr>
          <w:u w:val="single"/>
          <w:lang w:val="fr-FR"/>
        </w:rPr>
      </w:pPr>
      <w:r w:rsidRPr="00417D4F">
        <w:rPr>
          <w:u w:val="single"/>
          <w:lang w:val="fr-FR"/>
        </w:rPr>
        <w:t>Admissibilité au titre de la décision 91/65</w:t>
      </w:r>
    </w:p>
    <w:p w14:paraId="69F1063C" w14:textId="7DEA22A4" w:rsidR="00701B28" w:rsidRPr="00417D4F" w:rsidRDefault="00701B28">
      <w:pPr>
        <w:pStyle w:val="Heading1"/>
        <w:rPr>
          <w:lang w:val="fr-FR"/>
        </w:rPr>
      </w:pPr>
      <w:r w:rsidRPr="00417D4F">
        <w:rPr>
          <w:lang w:val="fr-FR"/>
        </w:rPr>
        <w:t>Cette proposition répond aux critères d'admissibilité de la décision 95/87</w:t>
      </w:r>
      <w:r w:rsidR="00286471">
        <w:rPr>
          <w:lang w:val="fr-FR"/>
        </w:rPr>
        <w:t xml:space="preserve"> </w:t>
      </w:r>
      <w:r w:rsidRPr="00417D4F">
        <w:rPr>
          <w:lang w:val="fr-FR"/>
        </w:rPr>
        <w:t xml:space="preserve">d), puisqu'elle </w:t>
      </w:r>
      <w:r w:rsidR="000B6ED7" w:rsidRPr="00417D4F">
        <w:rPr>
          <w:lang w:val="fr-FR"/>
        </w:rPr>
        <w:t xml:space="preserve">a été </w:t>
      </w:r>
      <w:r w:rsidRPr="00417D4F">
        <w:rPr>
          <w:lang w:val="fr-FR"/>
        </w:rPr>
        <w:t>présentée avant la</w:t>
      </w:r>
      <w:r w:rsidR="00863E59">
        <w:rPr>
          <w:lang w:val="fr-FR"/>
        </w:rPr>
        <w:t xml:space="preserve"> 100</w:t>
      </w:r>
      <w:r w:rsidR="00863E59" w:rsidRPr="00863E59">
        <w:rPr>
          <w:vertAlign w:val="superscript"/>
          <w:lang w:val="fr-FR"/>
        </w:rPr>
        <w:t>e</w:t>
      </w:r>
      <w:r w:rsidR="00863E59">
        <w:rPr>
          <w:lang w:val="fr-FR"/>
        </w:rPr>
        <w:t xml:space="preserve"> </w:t>
      </w:r>
      <w:r w:rsidRPr="00417D4F">
        <w:rPr>
          <w:lang w:val="fr-FR"/>
        </w:rPr>
        <w:t>réunion et</w:t>
      </w:r>
      <w:r w:rsidR="00911620" w:rsidRPr="00417D4F">
        <w:rPr>
          <w:lang w:val="fr-FR"/>
        </w:rPr>
        <w:t xml:space="preserve">, </w:t>
      </w:r>
      <w:r w:rsidRPr="00417D4F">
        <w:rPr>
          <w:lang w:val="fr-FR"/>
        </w:rPr>
        <w:t>conformément à la décision 91/65</w:t>
      </w:r>
      <w:r w:rsidR="00286471">
        <w:rPr>
          <w:lang w:val="fr-FR"/>
        </w:rPr>
        <w:t xml:space="preserve"> </w:t>
      </w:r>
      <w:r w:rsidRPr="00417D4F">
        <w:rPr>
          <w:lang w:val="fr-FR"/>
        </w:rPr>
        <w:t>b)</w:t>
      </w:r>
      <w:r w:rsidR="00286471">
        <w:rPr>
          <w:lang w:val="fr-FR"/>
        </w:rPr>
        <w:t xml:space="preserve"> </w:t>
      </w:r>
      <w:r w:rsidRPr="00417D4F">
        <w:rPr>
          <w:lang w:val="fr-FR"/>
        </w:rPr>
        <w:t xml:space="preserve">iv), le Gouvernement indonésien a confirmé que </w:t>
      </w:r>
      <w:r w:rsidR="007627D9" w:rsidRPr="00417D4F">
        <w:rPr>
          <w:lang w:val="fr-FR"/>
        </w:rPr>
        <w:t xml:space="preserve">l’UNO s’associera </w:t>
      </w:r>
      <w:r w:rsidR="00CD0928" w:rsidRPr="00417D4F">
        <w:rPr>
          <w:lang w:val="fr-FR"/>
        </w:rPr>
        <w:t xml:space="preserve">au </w:t>
      </w:r>
      <w:r w:rsidR="004D0D5A" w:rsidRPr="00417D4F">
        <w:rPr>
          <w:lang w:val="fr-FR"/>
        </w:rPr>
        <w:t xml:space="preserve">MEMR </w:t>
      </w:r>
      <w:r w:rsidR="007627D9" w:rsidRPr="00417D4F">
        <w:rPr>
          <w:lang w:val="fr-FR"/>
        </w:rPr>
        <w:t xml:space="preserve">pour faciliter la prise en compte de la transition des réfrigérants lors de l’élaboration des normes d’efficacité énergétique, en notant que la capacité nationale actuelle d’essai est limitée aux équipements d’une capacité maximale de 300 litres </w:t>
      </w:r>
      <w:r w:rsidR="000E4E03" w:rsidRPr="00417D4F">
        <w:rPr>
          <w:lang w:val="fr-FR"/>
        </w:rPr>
        <w:t xml:space="preserve">; </w:t>
      </w:r>
      <w:r w:rsidRPr="00417D4F">
        <w:rPr>
          <w:lang w:val="fr-FR"/>
        </w:rPr>
        <w:t xml:space="preserve">que si l’Indonésie devait mobiliser des financements provenant de sources autres que le Fonds multilatéral pour l’efficacité énergétique lors de la réduction progressive des HFC, le projet n'entraînerait pas de chevauchement entre les activités financées par le Fonds multilatéral et celles financées par d'autres sources ; </w:t>
      </w:r>
      <w:r w:rsidR="00CD0928" w:rsidRPr="00417D4F">
        <w:rPr>
          <w:lang w:val="fr-FR"/>
        </w:rPr>
        <w:t xml:space="preserve">que </w:t>
      </w:r>
      <w:r w:rsidRPr="00417D4F">
        <w:rPr>
          <w:lang w:val="fr-FR"/>
        </w:rPr>
        <w:t xml:space="preserve">les informations sur l'avancement du projet, ses résultats et les principaux enseignements tirés seraient mises à disposition, le cas échéant ; </w:t>
      </w:r>
      <w:r w:rsidR="00CD0928" w:rsidRPr="00417D4F">
        <w:rPr>
          <w:lang w:val="fr-FR"/>
        </w:rPr>
        <w:t xml:space="preserve">que </w:t>
      </w:r>
      <w:r w:rsidRPr="00417D4F">
        <w:rPr>
          <w:lang w:val="fr-FR"/>
        </w:rPr>
        <w:t xml:space="preserve">la date d'achèvement du projet serait fixée </w:t>
      </w:r>
      <w:r w:rsidR="00CD0928" w:rsidRPr="00417D4F">
        <w:rPr>
          <w:lang w:val="fr-FR"/>
        </w:rPr>
        <w:t xml:space="preserve">à </w:t>
      </w:r>
      <w:r w:rsidRPr="00417D4F">
        <w:rPr>
          <w:lang w:val="fr-FR"/>
        </w:rPr>
        <w:t xml:space="preserve">un délai maximal de 36 mois à compter de la date d'approbation par le Comité exécutif </w:t>
      </w:r>
      <w:r w:rsidR="00CD0928" w:rsidRPr="00417D4F">
        <w:rPr>
          <w:lang w:val="fr-FR"/>
        </w:rPr>
        <w:t xml:space="preserve">; et </w:t>
      </w:r>
      <w:r w:rsidRPr="00417D4F">
        <w:rPr>
          <w:lang w:val="fr-FR"/>
        </w:rPr>
        <w:t>qu'un rapport détaillé sur le projet serait soumis au Comité exécutif dans les six mois suivant la date d'achèvement du projet.</w:t>
      </w:r>
    </w:p>
    <w:p w14:paraId="45842F72" w14:textId="2200834A" w:rsidR="00E10975" w:rsidRPr="00417D4F" w:rsidRDefault="00E10975" w:rsidP="0051710D">
      <w:pPr>
        <w:pStyle w:val="Heading1"/>
        <w:keepNext/>
        <w:numPr>
          <w:ilvl w:val="0"/>
          <w:numId w:val="0"/>
        </w:numPr>
        <w:rPr>
          <w:u w:val="single"/>
          <w:lang w:val="fr-FR"/>
        </w:rPr>
      </w:pPr>
      <w:r w:rsidRPr="00417D4F">
        <w:rPr>
          <w:u w:val="single"/>
          <w:lang w:val="fr-FR"/>
        </w:rPr>
        <w:t xml:space="preserve">Coordination avec les </w:t>
      </w:r>
      <w:r w:rsidR="001E78E1" w:rsidRPr="00417D4F">
        <w:rPr>
          <w:u w:val="single"/>
          <w:lang w:val="fr-FR"/>
        </w:rPr>
        <w:t>activités prévues au titre de la décision 96/41</w:t>
      </w:r>
    </w:p>
    <w:p w14:paraId="7B1CF07E" w14:textId="2BDA44F5" w:rsidR="002365BB" w:rsidRPr="00417D4F" w:rsidRDefault="00340D44" w:rsidP="001E78E1">
      <w:pPr>
        <w:pStyle w:val="Heading1"/>
        <w:rPr>
          <w:lang w:val="fr-FR"/>
        </w:rPr>
      </w:pPr>
      <w:r w:rsidRPr="00417D4F">
        <w:rPr>
          <w:rStyle w:val="cf01"/>
          <w:rFonts w:ascii="Times New Roman" w:hAnsi="Times New Roman" w:cs="Times New Roman"/>
          <w:sz w:val="22"/>
          <w:szCs w:val="22"/>
          <w:lang w:val="fr-FR"/>
        </w:rPr>
        <w:t xml:space="preserve">La </w:t>
      </w:r>
      <w:r w:rsidR="00942B4C" w:rsidRPr="00417D4F">
        <w:rPr>
          <w:rStyle w:val="cf01"/>
          <w:rFonts w:ascii="Times New Roman" w:hAnsi="Times New Roman" w:cs="Times New Roman"/>
          <w:sz w:val="22"/>
          <w:szCs w:val="22"/>
          <w:lang w:val="fr-FR"/>
        </w:rPr>
        <w:t xml:space="preserve">mise en œuvre des </w:t>
      </w:r>
      <w:r w:rsidR="00067E03" w:rsidRPr="00417D4F">
        <w:rPr>
          <w:rStyle w:val="cf01"/>
          <w:rFonts w:ascii="Times New Roman" w:hAnsi="Times New Roman" w:cs="Times New Roman"/>
          <w:sz w:val="22"/>
          <w:szCs w:val="22"/>
          <w:lang w:val="fr-FR"/>
        </w:rPr>
        <w:t>activités prévues au titre de la décision 96/41 n'</w:t>
      </w:r>
      <w:r w:rsidR="00906EDB" w:rsidRPr="00417D4F">
        <w:rPr>
          <w:rStyle w:val="cf01"/>
          <w:rFonts w:ascii="Times New Roman" w:hAnsi="Times New Roman" w:cs="Times New Roman"/>
          <w:sz w:val="22"/>
          <w:szCs w:val="22"/>
          <w:lang w:val="fr-FR"/>
        </w:rPr>
        <w:t xml:space="preserve">avait </w:t>
      </w:r>
      <w:r w:rsidR="00067E03" w:rsidRPr="00417D4F">
        <w:rPr>
          <w:rStyle w:val="cf01"/>
          <w:rFonts w:ascii="Times New Roman" w:hAnsi="Times New Roman" w:cs="Times New Roman"/>
          <w:sz w:val="22"/>
          <w:szCs w:val="22"/>
          <w:lang w:val="fr-FR"/>
        </w:rPr>
        <w:t xml:space="preserve">pas encore </w:t>
      </w:r>
      <w:r w:rsidR="00906EDB" w:rsidRPr="00417D4F">
        <w:rPr>
          <w:rStyle w:val="cf01"/>
          <w:rFonts w:ascii="Times New Roman" w:hAnsi="Times New Roman" w:cs="Times New Roman"/>
          <w:sz w:val="22"/>
          <w:szCs w:val="22"/>
          <w:lang w:val="fr-FR"/>
        </w:rPr>
        <w:t xml:space="preserve">été engagée, </w:t>
      </w:r>
      <w:r w:rsidR="0028221B" w:rsidRPr="00417D4F">
        <w:rPr>
          <w:rStyle w:val="cf01"/>
          <w:rFonts w:ascii="Times New Roman" w:hAnsi="Times New Roman" w:cs="Times New Roman"/>
          <w:sz w:val="22"/>
          <w:szCs w:val="22"/>
          <w:lang w:val="fr-FR"/>
        </w:rPr>
        <w:t xml:space="preserve">ce qui permettait </w:t>
      </w:r>
      <w:r w:rsidR="001D42BD" w:rsidRPr="00417D4F">
        <w:rPr>
          <w:rStyle w:val="cf01"/>
          <w:rFonts w:ascii="Times New Roman" w:hAnsi="Times New Roman" w:cs="Times New Roman"/>
          <w:sz w:val="22"/>
          <w:szCs w:val="22"/>
          <w:lang w:val="fr-FR"/>
        </w:rPr>
        <w:t xml:space="preserve">d'aligner </w:t>
      </w:r>
      <w:r w:rsidR="0028221B" w:rsidRPr="00417D4F">
        <w:rPr>
          <w:rStyle w:val="cf01"/>
          <w:rFonts w:ascii="Times New Roman" w:hAnsi="Times New Roman" w:cs="Times New Roman"/>
          <w:sz w:val="22"/>
          <w:szCs w:val="22"/>
          <w:lang w:val="fr-FR"/>
        </w:rPr>
        <w:t xml:space="preserve">la conversion des </w:t>
      </w:r>
      <w:r w:rsidR="001D42BD" w:rsidRPr="00417D4F">
        <w:rPr>
          <w:rStyle w:val="cf01"/>
          <w:rFonts w:ascii="Times New Roman" w:hAnsi="Times New Roman" w:cs="Times New Roman"/>
          <w:sz w:val="22"/>
          <w:szCs w:val="22"/>
          <w:lang w:val="fr-FR"/>
        </w:rPr>
        <w:t>entreprises du HFC-134a au R-600a sur le calendrier du présent projet.</w:t>
      </w:r>
    </w:p>
    <w:p w14:paraId="204307F0" w14:textId="06DE7D7E" w:rsidR="00E10975" w:rsidRPr="00417D4F" w:rsidRDefault="00E10975" w:rsidP="00173157">
      <w:pPr>
        <w:keepNext/>
        <w:spacing w:before="240" w:after="240"/>
        <w:rPr>
          <w:lang w:val="fr-FR"/>
        </w:rPr>
      </w:pPr>
      <w:r w:rsidRPr="00417D4F">
        <w:rPr>
          <w:u w:val="single"/>
          <w:lang w:val="fr-FR"/>
        </w:rPr>
        <w:t>Cadre institutionnel, stratégique et réglementaire</w:t>
      </w:r>
    </w:p>
    <w:p w14:paraId="4170AEAF" w14:textId="71099B2A" w:rsidR="00E10975" w:rsidRPr="00417D4F" w:rsidRDefault="00E10975" w:rsidP="00173157">
      <w:pPr>
        <w:keepNext/>
        <w:spacing w:after="240"/>
        <w:rPr>
          <w:i/>
          <w:iCs/>
          <w:lang w:val="fr-FR"/>
        </w:rPr>
      </w:pPr>
      <w:r w:rsidRPr="00417D4F">
        <w:rPr>
          <w:i/>
          <w:iCs/>
          <w:lang w:val="fr-FR"/>
        </w:rPr>
        <w:t>Normes minimales de performance énergétique</w:t>
      </w:r>
    </w:p>
    <w:p w14:paraId="3B206256" w14:textId="7663094E" w:rsidR="001A48C9" w:rsidRPr="00417D4F" w:rsidRDefault="00C11E49" w:rsidP="00173157">
      <w:pPr>
        <w:pStyle w:val="Heading1"/>
        <w:rPr>
          <w:lang w:val="fr-FR"/>
        </w:rPr>
      </w:pPr>
      <w:r w:rsidRPr="00417D4F">
        <w:rPr>
          <w:lang w:val="fr-FR"/>
        </w:rPr>
        <w:t xml:space="preserve">Le </w:t>
      </w:r>
      <w:r w:rsidR="005F3EE2" w:rsidRPr="00417D4F">
        <w:rPr>
          <w:lang w:val="fr-FR"/>
        </w:rPr>
        <w:t>secrétariat a noté que</w:t>
      </w:r>
      <w:r w:rsidR="004F5A41" w:rsidRPr="00417D4F">
        <w:rPr>
          <w:lang w:val="fr-FR"/>
        </w:rPr>
        <w:t xml:space="preserve">, si </w:t>
      </w:r>
      <w:r w:rsidR="00F0540C" w:rsidRPr="00417D4F">
        <w:rPr>
          <w:lang w:val="fr-FR"/>
        </w:rPr>
        <w:t xml:space="preserve">l’efficacité énergétique </w:t>
      </w:r>
      <w:r w:rsidR="00173157" w:rsidRPr="00417D4F">
        <w:rPr>
          <w:lang w:val="fr-FR"/>
        </w:rPr>
        <w:t xml:space="preserve">visée pour la plupart </w:t>
      </w:r>
      <w:r w:rsidR="002D52DF" w:rsidRPr="00417D4F">
        <w:rPr>
          <w:lang w:val="fr-FR"/>
        </w:rPr>
        <w:t xml:space="preserve">des modèles </w:t>
      </w:r>
      <w:r w:rsidR="00FE2DC4" w:rsidRPr="00417D4F">
        <w:rPr>
          <w:lang w:val="fr-FR"/>
        </w:rPr>
        <w:t xml:space="preserve">de réfrigérateurs et de congélateurs ménagers était inférieure à 1,6 </w:t>
      </w:r>
      <w:r w:rsidR="00D850EE" w:rsidRPr="00417D4F">
        <w:rPr>
          <w:lang w:val="fr-FR"/>
        </w:rPr>
        <w:t>kWh/an/litre</w:t>
      </w:r>
      <w:r w:rsidR="00FE2DC4" w:rsidRPr="00417D4F">
        <w:rPr>
          <w:lang w:val="fr-FR"/>
        </w:rPr>
        <w:t xml:space="preserve">, elle était </w:t>
      </w:r>
      <w:r w:rsidR="00707DFB" w:rsidRPr="00417D4F">
        <w:rPr>
          <w:lang w:val="fr-FR"/>
        </w:rPr>
        <w:t xml:space="preserve">nettement </w:t>
      </w:r>
      <w:r w:rsidR="00FE2DC4" w:rsidRPr="00417D4F">
        <w:rPr>
          <w:lang w:val="fr-FR"/>
        </w:rPr>
        <w:t>supérieure pour certains modèles</w:t>
      </w:r>
      <w:r w:rsidR="00F97555" w:rsidRPr="00417D4F">
        <w:rPr>
          <w:lang w:val="fr-FR"/>
        </w:rPr>
        <w:t>.</w:t>
      </w:r>
      <w:r w:rsidR="0025269C" w:rsidRPr="00AD6106">
        <w:rPr>
          <w:rStyle w:val="FootnoteReference"/>
        </w:rPr>
        <w:footnoteReference w:id="5"/>
      </w:r>
      <w:r w:rsidR="00FE2DC4" w:rsidRPr="00417D4F">
        <w:rPr>
          <w:lang w:val="fr-FR"/>
        </w:rPr>
        <w:t xml:space="preserve"> La poursuite de</w:t>
      </w:r>
      <w:r w:rsidR="00CE00BD" w:rsidRPr="00417D4F">
        <w:rPr>
          <w:lang w:val="fr-FR"/>
        </w:rPr>
        <w:t xml:space="preserve"> la fabrication </w:t>
      </w:r>
      <w:r w:rsidR="00FE2DC4" w:rsidRPr="00417D4F">
        <w:rPr>
          <w:lang w:val="fr-FR"/>
        </w:rPr>
        <w:t>de modèles relativement peu efficaces sur le plan énergétique limiterait la capacité</w:t>
      </w:r>
      <w:r w:rsidR="0080741C" w:rsidRPr="00417D4F">
        <w:rPr>
          <w:lang w:val="fr-FR"/>
        </w:rPr>
        <w:t xml:space="preserve"> du pays </w:t>
      </w:r>
      <w:r w:rsidR="00FE2DC4" w:rsidRPr="00417D4F">
        <w:rPr>
          <w:lang w:val="fr-FR"/>
        </w:rPr>
        <w:t xml:space="preserve">à réaliser l’actualisation </w:t>
      </w:r>
      <w:r w:rsidR="00B939AC" w:rsidRPr="00417D4F">
        <w:rPr>
          <w:lang w:val="fr-FR"/>
        </w:rPr>
        <w:t xml:space="preserve">de ses </w:t>
      </w:r>
      <w:r w:rsidR="00FE2DC4" w:rsidRPr="00417D4F">
        <w:rPr>
          <w:lang w:val="fr-FR"/>
        </w:rPr>
        <w:t xml:space="preserve">normes d’efficacité énergétique minimales (NMPE) à l’avenir. </w:t>
      </w:r>
      <w:r w:rsidR="00CE00BD" w:rsidRPr="00417D4F">
        <w:rPr>
          <w:lang w:val="fr-FR"/>
        </w:rPr>
        <w:t xml:space="preserve">En conséquence, il a été </w:t>
      </w:r>
      <w:r w:rsidR="00DE0D5B" w:rsidRPr="00417D4F">
        <w:rPr>
          <w:lang w:val="fr-FR"/>
        </w:rPr>
        <w:t xml:space="preserve">convenu </w:t>
      </w:r>
      <w:r w:rsidR="00E265F6" w:rsidRPr="00417D4F">
        <w:rPr>
          <w:lang w:val="fr-FR"/>
        </w:rPr>
        <w:t xml:space="preserve">de fixer </w:t>
      </w:r>
      <w:r w:rsidR="00DE0D5B" w:rsidRPr="00417D4F">
        <w:rPr>
          <w:lang w:val="fr-FR"/>
        </w:rPr>
        <w:t>l’objectif</w:t>
      </w:r>
      <w:r w:rsidR="00E265F6" w:rsidRPr="00417D4F">
        <w:rPr>
          <w:lang w:val="fr-FR"/>
        </w:rPr>
        <w:t xml:space="preserve"> maximal </w:t>
      </w:r>
      <w:r w:rsidR="00DE0D5B" w:rsidRPr="00417D4F">
        <w:rPr>
          <w:lang w:val="fr-FR"/>
        </w:rPr>
        <w:t>d’efficacité énergétique des réfrigérateurs et congélateurs ménagers à</w:t>
      </w:r>
      <w:r w:rsidR="00294CA8" w:rsidRPr="00417D4F">
        <w:rPr>
          <w:lang w:val="fr-FR"/>
        </w:rPr>
        <w:t xml:space="preserve"> 2,0 </w:t>
      </w:r>
      <w:r w:rsidR="00FE6837" w:rsidRPr="00417D4F">
        <w:rPr>
          <w:lang w:val="fr-FR"/>
        </w:rPr>
        <w:t>kWh/an/litre</w:t>
      </w:r>
      <w:r w:rsidR="00294CA8" w:rsidRPr="00417D4F">
        <w:rPr>
          <w:lang w:val="fr-FR"/>
        </w:rPr>
        <w:t>.</w:t>
      </w:r>
    </w:p>
    <w:p w14:paraId="15B277F7" w14:textId="5B04810A" w:rsidR="00366253" w:rsidRPr="00366253" w:rsidRDefault="00366253" w:rsidP="00366253">
      <w:pPr>
        <w:pStyle w:val="Heading1"/>
        <w:rPr>
          <w:lang w:val="fr-FR" w:eastAsia="en-US"/>
        </w:rPr>
      </w:pPr>
      <w:r w:rsidRPr="00366253">
        <w:rPr>
          <w:lang w:val="fr-FR" w:eastAsia="en-US"/>
        </w:rPr>
        <w:t>Conformément au paragraphe 38 du document UNEP/OzL.Pro/ExCom/94/61, le Gouvernement a confirmé son engagement à actualiser périodiquement les réglementations relatives aux MEPS (normes de rendement énergétique minimal), les programmes d'étiquetage ainsi que les activités de sensibilisation et de diffusion afin de garantir que les niveaux d'efficacité énergétique fixés comme objectifs pour les équipements visés par le projet soient largement diffusés auprès des différentes parties prenantes. Le Gouvernement s'est également engagé à prendre des mesures pour mettre en œuvre les MEPS afin de veiller à ce que la fabrication, l'importation et la vente de réfrigérateurs domestiques et de refroidisseurs de boissons atteignent au moins les niveaux de rendement d'efficacité énergétique cibles requis pour bénéficier d'une incitation dans le cadre du projet, au plus tard dans un délai de trois ans à compter de la date d'achèvement du projet.</w:t>
      </w:r>
    </w:p>
    <w:p w14:paraId="2AAD268F" w14:textId="6F6F2384" w:rsidR="00E10975" w:rsidRPr="00417D4F" w:rsidRDefault="00E10975" w:rsidP="00EE42B4">
      <w:pPr>
        <w:keepNext/>
        <w:spacing w:after="240"/>
        <w:outlineLvl w:val="0"/>
        <w:rPr>
          <w:lang w:val="fr-FR"/>
        </w:rPr>
      </w:pPr>
      <w:r w:rsidRPr="00417D4F">
        <w:rPr>
          <w:u w:val="single"/>
          <w:lang w:val="fr-FR"/>
        </w:rPr>
        <w:lastRenderedPageBreak/>
        <w:t>Questions techniques et relatives aux coûts</w:t>
      </w:r>
    </w:p>
    <w:p w14:paraId="4FAD035B" w14:textId="64213A16" w:rsidR="00E10975" w:rsidRPr="00417D4F" w:rsidRDefault="00054C57">
      <w:pPr>
        <w:pStyle w:val="Heading1"/>
        <w:rPr>
          <w:u w:val="single"/>
          <w:lang w:val="fr-FR"/>
        </w:rPr>
      </w:pPr>
      <w:r w:rsidRPr="00417D4F">
        <w:rPr>
          <w:lang w:val="fr-FR"/>
        </w:rPr>
        <w:t>Le</w:t>
      </w:r>
      <w:r w:rsidR="00D608EF" w:rsidRPr="00417D4F">
        <w:rPr>
          <w:lang w:val="fr-FR"/>
        </w:rPr>
        <w:t xml:space="preserve"> secrétariat a noté que, bien que les </w:t>
      </w:r>
      <w:r w:rsidR="00000364" w:rsidRPr="00417D4F">
        <w:rPr>
          <w:lang w:val="fr-FR"/>
        </w:rPr>
        <w:t xml:space="preserve">entreprises aient </w:t>
      </w:r>
      <w:r w:rsidR="00B556C0" w:rsidRPr="00417D4F">
        <w:rPr>
          <w:lang w:val="fr-FR"/>
        </w:rPr>
        <w:t xml:space="preserve">accepté </w:t>
      </w:r>
      <w:r w:rsidR="00000364" w:rsidRPr="00417D4F">
        <w:rPr>
          <w:lang w:val="fr-FR"/>
        </w:rPr>
        <w:t xml:space="preserve">d’améliorer l’efficacité énergétique de la </w:t>
      </w:r>
      <w:r w:rsidR="00D608EF" w:rsidRPr="00417D4F">
        <w:rPr>
          <w:lang w:val="fr-FR"/>
        </w:rPr>
        <w:t xml:space="preserve">majorité </w:t>
      </w:r>
      <w:r w:rsidR="00000364" w:rsidRPr="00417D4F">
        <w:rPr>
          <w:lang w:val="fr-FR"/>
        </w:rPr>
        <w:t>des équipements</w:t>
      </w:r>
      <w:r w:rsidR="00B556C0" w:rsidRPr="00417D4F">
        <w:rPr>
          <w:lang w:val="fr-FR"/>
        </w:rPr>
        <w:t xml:space="preserve"> fabriqués</w:t>
      </w:r>
      <w:r w:rsidR="00000364" w:rsidRPr="00417D4F">
        <w:rPr>
          <w:lang w:val="fr-FR"/>
        </w:rPr>
        <w:t xml:space="preserve">, elles </w:t>
      </w:r>
      <w:r w:rsidR="006B02C6" w:rsidRPr="00417D4F">
        <w:rPr>
          <w:lang w:val="fr-FR"/>
        </w:rPr>
        <w:t xml:space="preserve">avaient décidé de ne pas inclure cinq modèles dans le </w:t>
      </w:r>
      <w:r w:rsidR="00721A6F" w:rsidRPr="00417D4F">
        <w:rPr>
          <w:lang w:val="fr-FR"/>
        </w:rPr>
        <w:t xml:space="preserve">projet. </w:t>
      </w:r>
      <w:r w:rsidR="00250EDF" w:rsidRPr="00417D4F">
        <w:rPr>
          <w:lang w:val="fr-FR"/>
        </w:rPr>
        <w:t>La banque mondiale a confirmé que les entreprises s'étaient engagées à veiller à ce que</w:t>
      </w:r>
      <w:r w:rsidR="00587211" w:rsidRPr="00417D4F">
        <w:rPr>
          <w:lang w:val="fr-FR"/>
        </w:rPr>
        <w:t xml:space="preserve">, </w:t>
      </w:r>
      <w:r w:rsidR="00250EDF" w:rsidRPr="00417D4F">
        <w:rPr>
          <w:lang w:val="fr-FR"/>
        </w:rPr>
        <w:t xml:space="preserve">si elles </w:t>
      </w:r>
      <w:r w:rsidR="00587211" w:rsidRPr="00417D4F">
        <w:rPr>
          <w:lang w:val="fr-FR"/>
        </w:rPr>
        <w:t xml:space="preserve">continuaient </w:t>
      </w:r>
      <w:r w:rsidR="00250EDF" w:rsidRPr="00417D4F">
        <w:rPr>
          <w:lang w:val="fr-FR"/>
        </w:rPr>
        <w:t>à réaliser la fabrication de ces modèles, ceux-ci respectent au moins les NMPE établies par le pays</w:t>
      </w:r>
      <w:r w:rsidR="00AC7926" w:rsidRPr="00417D4F">
        <w:rPr>
          <w:lang w:val="fr-FR"/>
        </w:rPr>
        <w:t xml:space="preserve">. </w:t>
      </w:r>
      <w:r w:rsidR="00F26F54" w:rsidRPr="00417D4F">
        <w:rPr>
          <w:lang w:val="fr-FR"/>
        </w:rPr>
        <w:t xml:space="preserve">En outre, </w:t>
      </w:r>
      <w:r w:rsidR="006C298A" w:rsidRPr="00417D4F">
        <w:rPr>
          <w:lang w:val="fr-FR"/>
        </w:rPr>
        <w:t xml:space="preserve">tous les modèles fabriqués par les entreprises </w:t>
      </w:r>
      <w:r w:rsidR="008133B6" w:rsidRPr="00417D4F">
        <w:rPr>
          <w:lang w:val="fr-FR"/>
        </w:rPr>
        <w:t xml:space="preserve">participant au projet </w:t>
      </w:r>
      <w:r w:rsidR="006C298A" w:rsidRPr="00417D4F">
        <w:rPr>
          <w:lang w:val="fr-FR"/>
        </w:rPr>
        <w:t xml:space="preserve">ne </w:t>
      </w:r>
      <w:r w:rsidR="00587211" w:rsidRPr="00417D4F">
        <w:rPr>
          <w:lang w:val="fr-FR"/>
        </w:rPr>
        <w:t xml:space="preserve">sont </w:t>
      </w:r>
      <w:r w:rsidR="006C298A" w:rsidRPr="00417D4F">
        <w:rPr>
          <w:lang w:val="fr-FR"/>
        </w:rPr>
        <w:t xml:space="preserve">pas </w:t>
      </w:r>
      <w:r w:rsidR="00587211" w:rsidRPr="00417D4F">
        <w:rPr>
          <w:lang w:val="fr-FR"/>
        </w:rPr>
        <w:t xml:space="preserve">éligibles </w:t>
      </w:r>
      <w:r w:rsidR="006C298A" w:rsidRPr="00417D4F">
        <w:rPr>
          <w:lang w:val="fr-FR"/>
        </w:rPr>
        <w:t>à une prime</w:t>
      </w:r>
      <w:r w:rsidR="00587211" w:rsidRPr="00417D4F">
        <w:rPr>
          <w:lang w:val="fr-FR"/>
        </w:rPr>
        <w:t xml:space="preserve">, </w:t>
      </w:r>
      <w:r w:rsidR="006C298A" w:rsidRPr="00417D4F">
        <w:rPr>
          <w:lang w:val="fr-FR"/>
        </w:rPr>
        <w:t>le volume éligible variant entre 56 et 99 %. Le pourcentage d’éligibilité étant supérieur à 50 % pour toutes les entreprises, conformément à la décision 97/32</w:t>
      </w:r>
      <w:r w:rsidRPr="00417D4F">
        <w:rPr>
          <w:lang w:val="fr-FR"/>
        </w:rPr>
        <w:t xml:space="preserve">, </w:t>
      </w:r>
      <w:r w:rsidR="006C298A" w:rsidRPr="00417D4F">
        <w:rPr>
          <w:lang w:val="fr-FR"/>
        </w:rPr>
        <w:t>les conditions supplémentaires spécifiées aux alinéas 40 a) et b) du document UNEP/OzL.Pro/ExCom/97/26 n’étaient pas nécessaires.</w:t>
      </w:r>
    </w:p>
    <w:p w14:paraId="7CFC3C15" w14:textId="1A6BF3E2" w:rsidR="00B6282B" w:rsidRPr="00417D4F" w:rsidRDefault="00BC0083" w:rsidP="00EE42B4">
      <w:pPr>
        <w:keepNext/>
        <w:spacing w:after="240"/>
        <w:rPr>
          <w:i/>
          <w:iCs/>
          <w:lang w:val="fr-FR"/>
        </w:rPr>
      </w:pPr>
      <w:r w:rsidRPr="00417D4F">
        <w:rPr>
          <w:i/>
          <w:iCs/>
          <w:lang w:val="fr-FR"/>
        </w:rPr>
        <w:t>Conditions d'essai pour déterminer les coûts des composants supplémentaires</w:t>
      </w:r>
    </w:p>
    <w:p w14:paraId="63091B79" w14:textId="3D1A54A6" w:rsidR="009C3CF1" w:rsidRPr="00417D4F" w:rsidRDefault="0071570D" w:rsidP="0008174C">
      <w:pPr>
        <w:pStyle w:val="Heading1"/>
        <w:rPr>
          <w:lang w:val="fr-FR"/>
        </w:rPr>
      </w:pPr>
      <w:r w:rsidRPr="00417D4F">
        <w:rPr>
          <w:lang w:val="fr-FR"/>
        </w:rPr>
        <w:t xml:space="preserve">Conformément à la décision 94/60, </w:t>
      </w:r>
      <w:r w:rsidR="003871EA" w:rsidRPr="00417D4F">
        <w:rPr>
          <w:lang w:val="fr-FR"/>
        </w:rPr>
        <w:t xml:space="preserve">les coûts supplémentaires </w:t>
      </w:r>
      <w:r w:rsidR="0025050E" w:rsidRPr="00417D4F">
        <w:rPr>
          <w:lang w:val="fr-FR"/>
        </w:rPr>
        <w:t>des</w:t>
      </w:r>
      <w:r w:rsidR="003871EA" w:rsidRPr="00417D4F">
        <w:rPr>
          <w:lang w:val="fr-FR"/>
        </w:rPr>
        <w:t xml:space="preserve"> composants </w:t>
      </w:r>
      <w:r w:rsidR="007A24F5" w:rsidRPr="00417D4F">
        <w:rPr>
          <w:lang w:val="fr-FR"/>
        </w:rPr>
        <w:t xml:space="preserve">des équipements de réfrigération </w:t>
      </w:r>
      <w:r w:rsidR="003871EA" w:rsidRPr="00417D4F">
        <w:rPr>
          <w:lang w:val="fr-FR"/>
        </w:rPr>
        <w:t xml:space="preserve">sont déterminés sur </w:t>
      </w:r>
      <w:r w:rsidR="00E435BE" w:rsidRPr="00417D4F">
        <w:rPr>
          <w:lang w:val="fr-FR"/>
        </w:rPr>
        <w:t>la</w:t>
      </w:r>
      <w:r w:rsidR="003871EA" w:rsidRPr="00417D4F">
        <w:rPr>
          <w:lang w:val="fr-FR"/>
        </w:rPr>
        <w:t xml:space="preserve"> base de </w:t>
      </w:r>
      <w:r w:rsidR="00E435BE" w:rsidRPr="00417D4F">
        <w:rPr>
          <w:lang w:val="fr-FR"/>
        </w:rPr>
        <w:t xml:space="preserve">la </w:t>
      </w:r>
      <w:r w:rsidR="00CC7EA1" w:rsidRPr="00417D4F">
        <w:rPr>
          <w:lang w:val="fr-FR"/>
        </w:rPr>
        <w:t xml:space="preserve">différence entre </w:t>
      </w:r>
      <w:r w:rsidR="008E1B24" w:rsidRPr="00417D4F">
        <w:rPr>
          <w:lang w:val="fr-FR"/>
        </w:rPr>
        <w:t xml:space="preserve">la consommation énergétique de référence </w:t>
      </w:r>
      <w:r w:rsidR="00CC7EA1" w:rsidRPr="00417D4F">
        <w:rPr>
          <w:lang w:val="fr-FR"/>
        </w:rPr>
        <w:t xml:space="preserve">et </w:t>
      </w:r>
      <w:r w:rsidR="008E1B24" w:rsidRPr="00417D4F">
        <w:rPr>
          <w:lang w:val="fr-FR"/>
        </w:rPr>
        <w:t>la consommation</w:t>
      </w:r>
      <w:r w:rsidR="00CC7EA1" w:rsidRPr="00417D4F">
        <w:rPr>
          <w:lang w:val="fr-FR"/>
        </w:rPr>
        <w:t xml:space="preserve"> cible </w:t>
      </w:r>
      <w:r w:rsidR="001D2850" w:rsidRPr="00417D4F">
        <w:rPr>
          <w:lang w:val="fr-FR"/>
        </w:rPr>
        <w:t xml:space="preserve">par rapport à </w:t>
      </w:r>
      <w:r w:rsidR="00561E4B" w:rsidRPr="00417D4F">
        <w:rPr>
          <w:lang w:val="fr-FR"/>
        </w:rPr>
        <w:t xml:space="preserve">un modèle nominal à </w:t>
      </w:r>
      <w:r w:rsidR="00E25FAE" w:rsidRPr="00417D4F">
        <w:rPr>
          <w:lang w:val="fr-FR"/>
        </w:rPr>
        <w:t>faible</w:t>
      </w:r>
      <w:r w:rsidR="00561E4B" w:rsidRPr="00417D4F">
        <w:rPr>
          <w:lang w:val="fr-FR"/>
        </w:rPr>
        <w:t xml:space="preserve"> et à haute efficacité énergétique, </w:t>
      </w:r>
      <w:r w:rsidR="00332E0A" w:rsidRPr="00417D4F">
        <w:rPr>
          <w:lang w:val="fr-FR"/>
        </w:rPr>
        <w:t xml:space="preserve">le premier </w:t>
      </w:r>
      <w:r w:rsidR="00561E4B" w:rsidRPr="00417D4F">
        <w:rPr>
          <w:lang w:val="fr-FR"/>
        </w:rPr>
        <w:t xml:space="preserve">étant </w:t>
      </w:r>
      <w:r w:rsidR="002802F3" w:rsidRPr="00417D4F">
        <w:rPr>
          <w:lang w:val="fr-FR"/>
        </w:rPr>
        <w:t xml:space="preserve">fondé sur les </w:t>
      </w:r>
      <w:r w:rsidR="00332E0A" w:rsidRPr="00417D4F">
        <w:rPr>
          <w:lang w:val="fr-FR"/>
        </w:rPr>
        <w:t>réglementations types</w:t>
      </w:r>
      <w:r w:rsidR="002802F3" w:rsidRPr="00417D4F">
        <w:rPr>
          <w:lang w:val="fr-FR"/>
        </w:rPr>
        <w:t xml:space="preserve"> « United for Efficiency » (U4E)</w:t>
      </w:r>
      <w:r w:rsidR="006D1C3E" w:rsidRPr="00417D4F">
        <w:rPr>
          <w:lang w:val="fr-FR"/>
        </w:rPr>
        <w:t>.</w:t>
      </w:r>
      <w:r w:rsidR="004012D6" w:rsidRPr="00AD6106">
        <w:rPr>
          <w:rStyle w:val="FootnoteReference"/>
        </w:rPr>
        <w:footnoteReference w:id="6"/>
      </w:r>
      <w:r w:rsidR="006D1C3E" w:rsidRPr="00417D4F">
        <w:rPr>
          <w:lang w:val="fr-FR"/>
        </w:rPr>
        <w:t xml:space="preserve"> </w:t>
      </w:r>
      <w:r w:rsidR="00DF46B7" w:rsidRPr="00417D4F">
        <w:rPr>
          <w:lang w:val="fr-FR"/>
        </w:rPr>
        <w:t xml:space="preserve">Par exemple, </w:t>
      </w:r>
      <w:r w:rsidR="00C16F8C" w:rsidRPr="00417D4F">
        <w:rPr>
          <w:lang w:val="fr-FR"/>
        </w:rPr>
        <w:t xml:space="preserve">un modèle </w:t>
      </w:r>
      <w:r w:rsidR="00C5369D" w:rsidRPr="00417D4F">
        <w:rPr>
          <w:lang w:val="fr-FR"/>
        </w:rPr>
        <w:t>passant d’</w:t>
      </w:r>
      <w:r w:rsidR="00E25FAE" w:rsidRPr="00417D4F">
        <w:rPr>
          <w:lang w:val="fr-FR"/>
        </w:rPr>
        <w:t xml:space="preserve">une faible </w:t>
      </w:r>
      <w:r w:rsidR="00C5369D" w:rsidRPr="00417D4F">
        <w:rPr>
          <w:lang w:val="fr-FR"/>
        </w:rPr>
        <w:t xml:space="preserve">à </w:t>
      </w:r>
      <w:r w:rsidR="00E25FAE" w:rsidRPr="00417D4F">
        <w:rPr>
          <w:lang w:val="fr-FR"/>
        </w:rPr>
        <w:t xml:space="preserve">une haute efficacité énergétique </w:t>
      </w:r>
      <w:r w:rsidR="00C16F8C" w:rsidRPr="00417D4F">
        <w:rPr>
          <w:lang w:val="fr-FR"/>
        </w:rPr>
        <w:t xml:space="preserve">peut bénéficier </w:t>
      </w:r>
      <w:r w:rsidR="00C5369D" w:rsidRPr="00417D4F">
        <w:rPr>
          <w:lang w:val="fr-FR"/>
        </w:rPr>
        <w:t>de coûts</w:t>
      </w:r>
      <w:r w:rsidR="00C16F8C" w:rsidRPr="00417D4F">
        <w:rPr>
          <w:lang w:val="fr-FR"/>
        </w:rPr>
        <w:t xml:space="preserve"> supplémentaires de composants plus élevés </w:t>
      </w:r>
      <w:r w:rsidR="00791E6E" w:rsidRPr="00417D4F">
        <w:rPr>
          <w:lang w:val="fr-FR"/>
        </w:rPr>
        <w:t>qu’un modèle déjà économe en énergie qui améliore</w:t>
      </w:r>
      <w:r w:rsidR="005953C0" w:rsidRPr="00417D4F">
        <w:rPr>
          <w:lang w:val="fr-FR"/>
        </w:rPr>
        <w:t xml:space="preserve"> encore </w:t>
      </w:r>
      <w:r w:rsidR="00791E6E" w:rsidRPr="00417D4F">
        <w:rPr>
          <w:lang w:val="fr-FR"/>
        </w:rPr>
        <w:t>son efficacité</w:t>
      </w:r>
      <w:r w:rsidR="00DF46B7" w:rsidRPr="00417D4F">
        <w:rPr>
          <w:lang w:val="fr-FR"/>
        </w:rPr>
        <w:t>.</w:t>
      </w:r>
      <w:r w:rsidR="00885D66" w:rsidRPr="00417D4F">
        <w:rPr>
          <w:lang w:val="fr-FR"/>
        </w:rPr>
        <w:t xml:space="preserve"> </w:t>
      </w:r>
      <w:r w:rsidR="00A51819" w:rsidRPr="00417D4F">
        <w:rPr>
          <w:lang w:val="fr-FR"/>
        </w:rPr>
        <w:t>En d'autres termes</w:t>
      </w:r>
      <w:r w:rsidR="00577F1B" w:rsidRPr="00417D4F">
        <w:rPr>
          <w:lang w:val="fr-FR"/>
        </w:rPr>
        <w:t>, le niveau des coûts supplémentaires</w:t>
      </w:r>
      <w:r w:rsidR="00A51819" w:rsidRPr="00417D4F">
        <w:rPr>
          <w:lang w:val="fr-FR"/>
        </w:rPr>
        <w:t xml:space="preserve"> admissibles </w:t>
      </w:r>
      <w:r w:rsidR="00577F1B" w:rsidRPr="00417D4F">
        <w:rPr>
          <w:lang w:val="fr-FR"/>
        </w:rPr>
        <w:t xml:space="preserve">des composants dépend de </w:t>
      </w:r>
      <w:r w:rsidR="000420AD" w:rsidRPr="00417D4F">
        <w:rPr>
          <w:lang w:val="fr-FR"/>
        </w:rPr>
        <w:t>l'efficacité</w:t>
      </w:r>
      <w:r w:rsidR="00854093" w:rsidRPr="00417D4F">
        <w:rPr>
          <w:lang w:val="fr-FR"/>
        </w:rPr>
        <w:t xml:space="preserve"> énergétique </w:t>
      </w:r>
      <w:r w:rsidR="000420AD" w:rsidRPr="00417D4F">
        <w:rPr>
          <w:lang w:val="fr-FR"/>
        </w:rPr>
        <w:t xml:space="preserve">à laquelle un modèle commence (c'est-à-dire la </w:t>
      </w:r>
      <w:r w:rsidR="00B265C1" w:rsidRPr="00417D4F">
        <w:rPr>
          <w:lang w:val="fr-FR"/>
        </w:rPr>
        <w:t>référence</w:t>
      </w:r>
      <w:r w:rsidR="000420AD" w:rsidRPr="00417D4F">
        <w:rPr>
          <w:lang w:val="fr-FR"/>
        </w:rPr>
        <w:t xml:space="preserve">) et à laquelle il aboutit (c'est-à-dire </w:t>
      </w:r>
      <w:r w:rsidR="00B265C1" w:rsidRPr="00417D4F">
        <w:rPr>
          <w:lang w:val="fr-FR"/>
        </w:rPr>
        <w:t>l'objectif</w:t>
      </w:r>
      <w:r w:rsidR="000420AD" w:rsidRPr="00417D4F">
        <w:rPr>
          <w:lang w:val="fr-FR"/>
        </w:rPr>
        <w:t xml:space="preserve">) </w:t>
      </w:r>
      <w:r w:rsidR="00DE409E" w:rsidRPr="00417D4F">
        <w:rPr>
          <w:lang w:val="fr-FR"/>
        </w:rPr>
        <w:t>par rapport aux réglementations types U4E</w:t>
      </w:r>
      <w:r w:rsidR="000420AD" w:rsidRPr="00417D4F">
        <w:rPr>
          <w:lang w:val="fr-FR"/>
        </w:rPr>
        <w:t xml:space="preserve">. </w:t>
      </w:r>
      <w:r w:rsidR="00BC5875" w:rsidRPr="00417D4F">
        <w:rPr>
          <w:lang w:val="fr-FR"/>
        </w:rPr>
        <w:t xml:space="preserve">Afin de comparer les </w:t>
      </w:r>
      <w:r w:rsidR="005C6850" w:rsidRPr="00417D4F">
        <w:rPr>
          <w:lang w:val="fr-FR"/>
        </w:rPr>
        <w:t xml:space="preserve">performances énergétiques </w:t>
      </w:r>
      <w:r w:rsidR="00BC5875" w:rsidRPr="00417D4F">
        <w:rPr>
          <w:lang w:val="fr-FR"/>
        </w:rPr>
        <w:t xml:space="preserve">de référence et </w:t>
      </w:r>
      <w:r w:rsidR="005C6850" w:rsidRPr="00417D4F">
        <w:rPr>
          <w:lang w:val="fr-FR"/>
        </w:rPr>
        <w:t xml:space="preserve">cibles par rapport aux </w:t>
      </w:r>
      <w:r w:rsidR="0008174C" w:rsidRPr="00417D4F">
        <w:rPr>
          <w:lang w:val="fr-FR"/>
        </w:rPr>
        <w:t xml:space="preserve">réglementations types U4E, il est nécessaire </w:t>
      </w:r>
      <w:r w:rsidR="00BA1355" w:rsidRPr="00417D4F">
        <w:rPr>
          <w:lang w:val="fr-FR"/>
        </w:rPr>
        <w:t>d'utiliser</w:t>
      </w:r>
      <w:r w:rsidR="0008174C" w:rsidRPr="00417D4F">
        <w:rPr>
          <w:lang w:val="fr-FR"/>
        </w:rPr>
        <w:t xml:space="preserve"> des conditions </w:t>
      </w:r>
      <w:r w:rsidR="007569CB" w:rsidRPr="00417D4F">
        <w:rPr>
          <w:lang w:val="fr-FR"/>
        </w:rPr>
        <w:t>d'essai</w:t>
      </w:r>
      <w:r w:rsidR="0008174C" w:rsidRPr="00417D4F">
        <w:rPr>
          <w:lang w:val="fr-FR"/>
        </w:rPr>
        <w:t xml:space="preserve"> systématiques. </w:t>
      </w:r>
      <w:r w:rsidR="00250858" w:rsidRPr="00417D4F">
        <w:rPr>
          <w:lang w:val="fr-FR"/>
        </w:rPr>
        <w:t xml:space="preserve">Par exemple, un équipement testé à une température supérieure à celle spécifiée dans la réglementation du modèle U4E semblerait moins </w:t>
      </w:r>
      <w:r w:rsidR="00AC2B6A" w:rsidRPr="00417D4F">
        <w:rPr>
          <w:lang w:val="fr-FR"/>
        </w:rPr>
        <w:t xml:space="preserve">efficace du point de vue de l’efficacité énergétique, ce qui pourrait entraîner </w:t>
      </w:r>
      <w:r w:rsidR="00533111" w:rsidRPr="00417D4F">
        <w:rPr>
          <w:lang w:val="fr-FR"/>
        </w:rPr>
        <w:t>une réduction erronée des coûts de composants supplémentaires admissibles.</w:t>
      </w:r>
    </w:p>
    <w:p w14:paraId="5E4A41CA" w14:textId="0DF6C5A8" w:rsidR="0008174C" w:rsidRPr="00417D4F" w:rsidRDefault="008163AA" w:rsidP="00BC0083">
      <w:pPr>
        <w:pStyle w:val="Heading1"/>
        <w:rPr>
          <w:lang w:val="fr-FR"/>
        </w:rPr>
      </w:pPr>
      <w:r w:rsidRPr="00417D4F">
        <w:rPr>
          <w:lang w:val="fr-FR"/>
        </w:rPr>
        <w:t xml:space="preserve">La consommation d'énergie des </w:t>
      </w:r>
      <w:r w:rsidR="00112BED" w:rsidRPr="00417D4F">
        <w:rPr>
          <w:lang w:val="fr-FR"/>
        </w:rPr>
        <w:t xml:space="preserve">équipements </w:t>
      </w:r>
      <w:r w:rsidRPr="00417D4F">
        <w:rPr>
          <w:lang w:val="fr-FR"/>
        </w:rPr>
        <w:t xml:space="preserve">vendus en Indonésie est testée à 32 °C et 65 % </w:t>
      </w:r>
      <w:r w:rsidR="00112BED" w:rsidRPr="00417D4F">
        <w:rPr>
          <w:lang w:val="fr-FR"/>
        </w:rPr>
        <w:t>d'humidité relative (</w:t>
      </w:r>
      <w:r w:rsidRPr="00417D4F">
        <w:rPr>
          <w:lang w:val="fr-FR"/>
        </w:rPr>
        <w:t>HR</w:t>
      </w:r>
      <w:r w:rsidR="00112BED" w:rsidRPr="00417D4F">
        <w:rPr>
          <w:lang w:val="fr-FR"/>
        </w:rPr>
        <w:t xml:space="preserve">). </w:t>
      </w:r>
      <w:r w:rsidR="00155022" w:rsidRPr="00417D4F">
        <w:rPr>
          <w:lang w:val="fr-FR"/>
        </w:rPr>
        <w:t xml:space="preserve">Certains </w:t>
      </w:r>
      <w:r w:rsidRPr="00417D4F">
        <w:rPr>
          <w:lang w:val="fr-FR"/>
        </w:rPr>
        <w:t xml:space="preserve">modèles ont été retestés à 25 °C et 50 </w:t>
      </w:r>
      <w:r w:rsidR="005148C1" w:rsidRPr="00417D4F">
        <w:rPr>
          <w:lang w:val="fr-FR"/>
        </w:rPr>
        <w:t xml:space="preserve">% </w:t>
      </w:r>
      <w:r w:rsidRPr="00417D4F">
        <w:rPr>
          <w:lang w:val="fr-FR"/>
        </w:rPr>
        <w:t xml:space="preserve">d'HR, </w:t>
      </w:r>
      <w:r w:rsidR="00C92730" w:rsidRPr="00417D4F">
        <w:rPr>
          <w:lang w:val="fr-FR"/>
        </w:rPr>
        <w:t xml:space="preserve">et la banque mondiale a utilisé </w:t>
      </w:r>
      <w:r w:rsidR="00FD49E5" w:rsidRPr="00417D4F">
        <w:rPr>
          <w:lang w:val="fr-FR"/>
        </w:rPr>
        <w:t xml:space="preserve">ces résultats pour déterminer </w:t>
      </w:r>
      <w:r w:rsidR="00DF6ED3" w:rsidRPr="00417D4F">
        <w:rPr>
          <w:lang w:val="fr-FR"/>
        </w:rPr>
        <w:t xml:space="preserve">leur </w:t>
      </w:r>
      <w:r w:rsidR="00FD49E5" w:rsidRPr="00417D4F">
        <w:rPr>
          <w:lang w:val="fr-FR"/>
        </w:rPr>
        <w:t xml:space="preserve">performance énergétique de référence </w:t>
      </w:r>
      <w:r w:rsidR="008B1F77" w:rsidRPr="00417D4F">
        <w:rPr>
          <w:lang w:val="fr-FR"/>
        </w:rPr>
        <w:t xml:space="preserve">; </w:t>
      </w:r>
      <w:r w:rsidR="00DF6ED3" w:rsidRPr="00417D4F">
        <w:rPr>
          <w:lang w:val="fr-FR"/>
        </w:rPr>
        <w:t xml:space="preserve">toutefois, </w:t>
      </w:r>
      <w:r w:rsidR="008B1F77" w:rsidRPr="00417D4F">
        <w:rPr>
          <w:lang w:val="fr-FR"/>
        </w:rPr>
        <w:t xml:space="preserve">pour les modèles qui n'ont pas été retestés, la banque mondiale a supposé </w:t>
      </w:r>
      <w:r w:rsidR="00D36455" w:rsidRPr="00417D4F">
        <w:rPr>
          <w:lang w:val="fr-FR"/>
        </w:rPr>
        <w:t xml:space="preserve">une réduction de 30 % de la consommation d'énergie </w:t>
      </w:r>
      <w:r w:rsidR="00802317" w:rsidRPr="00417D4F">
        <w:rPr>
          <w:lang w:val="fr-FR"/>
        </w:rPr>
        <w:t>dans les conditions d'essai du pays.</w:t>
      </w:r>
    </w:p>
    <w:p w14:paraId="3071CF04" w14:textId="123C62C1" w:rsidR="00413B7B" w:rsidRPr="00417D4F" w:rsidRDefault="00E840BA">
      <w:pPr>
        <w:pStyle w:val="Heading1"/>
        <w:rPr>
          <w:lang w:val="fr-FR"/>
        </w:rPr>
      </w:pPr>
      <w:r w:rsidRPr="00417D4F">
        <w:rPr>
          <w:lang w:val="fr-FR"/>
        </w:rPr>
        <w:t xml:space="preserve">Les conditions d'essai pour les réfrigérateurs à boissons spécifiées dans </w:t>
      </w:r>
      <w:r w:rsidR="00890F84" w:rsidRPr="00417D4F">
        <w:rPr>
          <w:lang w:val="fr-FR"/>
        </w:rPr>
        <w:t xml:space="preserve">le </w:t>
      </w:r>
      <w:r w:rsidR="00145114" w:rsidRPr="00417D4F">
        <w:rPr>
          <w:lang w:val="fr-FR"/>
        </w:rPr>
        <w:t xml:space="preserve">règlement type </w:t>
      </w:r>
      <w:r w:rsidR="000C6E67" w:rsidRPr="00417D4F">
        <w:rPr>
          <w:lang w:val="fr-FR"/>
        </w:rPr>
        <w:t xml:space="preserve">U4E </w:t>
      </w:r>
      <w:r w:rsidR="00890F84" w:rsidRPr="00417D4F">
        <w:rPr>
          <w:lang w:val="fr-FR"/>
        </w:rPr>
        <w:t xml:space="preserve">sont de 25 °C et 60 </w:t>
      </w:r>
      <w:r w:rsidR="00280457" w:rsidRPr="00417D4F">
        <w:rPr>
          <w:lang w:val="fr-FR"/>
        </w:rPr>
        <w:t xml:space="preserve">% </w:t>
      </w:r>
      <w:r w:rsidR="00890F84" w:rsidRPr="00417D4F">
        <w:rPr>
          <w:lang w:val="fr-FR"/>
        </w:rPr>
        <w:t xml:space="preserve">d'humidité </w:t>
      </w:r>
      <w:r w:rsidR="00383606" w:rsidRPr="00417D4F">
        <w:rPr>
          <w:lang w:val="fr-FR"/>
        </w:rPr>
        <w:t>relative</w:t>
      </w:r>
      <w:r w:rsidR="006C5FF1" w:rsidRPr="00417D4F">
        <w:rPr>
          <w:lang w:val="fr-FR"/>
        </w:rPr>
        <w:t xml:space="preserve">. En conséquence, </w:t>
      </w:r>
      <w:r w:rsidR="00383606" w:rsidRPr="00417D4F">
        <w:rPr>
          <w:lang w:val="fr-FR"/>
        </w:rPr>
        <w:t xml:space="preserve">la consommation de base </w:t>
      </w:r>
      <w:r w:rsidR="0008174C" w:rsidRPr="00417D4F">
        <w:rPr>
          <w:lang w:val="fr-FR"/>
        </w:rPr>
        <w:t xml:space="preserve">des réfrigérateurs à boissons </w:t>
      </w:r>
      <w:r w:rsidR="00383606" w:rsidRPr="00417D4F">
        <w:rPr>
          <w:lang w:val="fr-FR"/>
        </w:rPr>
        <w:t xml:space="preserve">doit être ajustée afin de tenir compte de la baisse de l'efficacité énergétique compte tenu des conditions d'essai en Indonésie. </w:t>
      </w:r>
      <w:r w:rsidR="008E2732" w:rsidRPr="00417D4F">
        <w:rPr>
          <w:lang w:val="fr-FR"/>
        </w:rPr>
        <w:t xml:space="preserve">Le secrétariat a utilisé les données fournies pour </w:t>
      </w:r>
      <w:r w:rsidR="00A81AE9" w:rsidRPr="00417D4F">
        <w:rPr>
          <w:lang w:val="fr-FR"/>
        </w:rPr>
        <w:t xml:space="preserve">les modèles qui ont été réévalués </w:t>
      </w:r>
      <w:r w:rsidR="008E2732" w:rsidRPr="00417D4F">
        <w:rPr>
          <w:lang w:val="fr-FR"/>
        </w:rPr>
        <w:t xml:space="preserve">à 25 °C et 50 </w:t>
      </w:r>
      <w:r w:rsidR="00280457" w:rsidRPr="00417D4F">
        <w:rPr>
          <w:lang w:val="fr-FR"/>
        </w:rPr>
        <w:t xml:space="preserve">% </w:t>
      </w:r>
      <w:r w:rsidR="008E2732" w:rsidRPr="00417D4F">
        <w:rPr>
          <w:lang w:val="fr-FR"/>
        </w:rPr>
        <w:t>d'humidité relative.</w:t>
      </w:r>
      <w:r w:rsidR="00924418" w:rsidRPr="00417D4F">
        <w:rPr>
          <w:lang w:val="fr-FR"/>
        </w:rPr>
        <w:t xml:space="preserve"> Pour </w:t>
      </w:r>
      <w:r w:rsidR="007F6D38" w:rsidRPr="00417D4F">
        <w:rPr>
          <w:lang w:val="fr-FR"/>
        </w:rPr>
        <w:t xml:space="preserve">les modèles qui n’ont pas été retestés, </w:t>
      </w:r>
      <w:r w:rsidR="00BC047F" w:rsidRPr="00417D4F">
        <w:rPr>
          <w:lang w:val="fr-FR"/>
        </w:rPr>
        <w:t xml:space="preserve">le secrétariat a consulté des experts du secteur et </w:t>
      </w:r>
      <w:r w:rsidR="00C627BF" w:rsidRPr="00417D4F">
        <w:rPr>
          <w:lang w:val="fr-FR"/>
        </w:rPr>
        <w:t xml:space="preserve">a fondé </w:t>
      </w:r>
      <w:r w:rsidR="00BC047F" w:rsidRPr="00417D4F">
        <w:rPr>
          <w:lang w:val="fr-FR"/>
        </w:rPr>
        <w:t xml:space="preserve">l’ajustement </w:t>
      </w:r>
      <w:r w:rsidR="00D950B3" w:rsidRPr="00417D4F">
        <w:rPr>
          <w:lang w:val="fr-FR"/>
        </w:rPr>
        <w:t xml:space="preserve">sur </w:t>
      </w:r>
      <w:r w:rsidR="00BC047F" w:rsidRPr="00417D4F">
        <w:rPr>
          <w:lang w:val="fr-FR"/>
        </w:rPr>
        <w:t>les valeurs fournies dans Sánchez et al. (2017)</w:t>
      </w:r>
      <w:r w:rsidR="00D950B3" w:rsidRPr="00417D4F">
        <w:rPr>
          <w:lang w:val="fr-FR"/>
        </w:rPr>
        <w:t>,</w:t>
      </w:r>
      <w:r w:rsidR="00BC047F" w:rsidRPr="00AD6106">
        <w:rPr>
          <w:vertAlign w:val="superscript"/>
        </w:rPr>
        <w:footnoteReference w:id="7"/>
      </w:r>
      <w:r w:rsidR="00BC047F" w:rsidRPr="00417D4F">
        <w:rPr>
          <w:lang w:val="fr-FR"/>
        </w:rPr>
        <w:t xml:space="preserve"> ce qui a entraîné une diminution de la consommation d’énergie de 11 </w:t>
      </w:r>
      <w:r w:rsidR="004525C5" w:rsidRPr="00417D4F">
        <w:rPr>
          <w:lang w:val="fr-FR"/>
        </w:rPr>
        <w:t xml:space="preserve">% </w:t>
      </w:r>
      <w:r w:rsidR="00BC047F" w:rsidRPr="00417D4F">
        <w:rPr>
          <w:lang w:val="fr-FR"/>
        </w:rPr>
        <w:t xml:space="preserve">à 25 °C par rapport à 32 °C. </w:t>
      </w:r>
      <w:r w:rsidR="002C15D5" w:rsidRPr="00417D4F">
        <w:rPr>
          <w:lang w:val="fr-FR"/>
        </w:rPr>
        <w:t xml:space="preserve">De même, </w:t>
      </w:r>
      <w:r w:rsidR="00A364F0" w:rsidRPr="00417D4F">
        <w:rPr>
          <w:lang w:val="fr-FR"/>
        </w:rPr>
        <w:t xml:space="preserve">les règlements relatifs aux modèles U4E spécifient des conditions d'essai de 30 °C et 55 % d'humidité relative pour </w:t>
      </w:r>
      <w:r w:rsidR="002233F3" w:rsidRPr="00417D4F">
        <w:rPr>
          <w:lang w:val="fr-FR"/>
        </w:rPr>
        <w:t>les vitrines réfrigérées à glaces</w:t>
      </w:r>
      <w:r w:rsidR="004525C5" w:rsidRPr="00417D4F">
        <w:rPr>
          <w:lang w:val="fr-FR"/>
        </w:rPr>
        <w:t xml:space="preserve">, ce qui se traduit par </w:t>
      </w:r>
      <w:r w:rsidR="00841155" w:rsidRPr="00417D4F">
        <w:rPr>
          <w:lang w:val="fr-FR"/>
        </w:rPr>
        <w:t>une diminution de la consommation d'énergie de 2,75 % à</w:t>
      </w:r>
      <w:r w:rsidR="00806212" w:rsidRPr="00417D4F">
        <w:rPr>
          <w:lang w:val="fr-FR"/>
        </w:rPr>
        <w:t xml:space="preserve"> 30 </w:t>
      </w:r>
      <w:r w:rsidR="00841155" w:rsidRPr="00417D4F">
        <w:rPr>
          <w:lang w:val="fr-FR"/>
        </w:rPr>
        <w:t xml:space="preserve">°C par rapport à 32 °C. </w:t>
      </w:r>
      <w:r w:rsidR="00670CCF" w:rsidRPr="00417D4F">
        <w:rPr>
          <w:lang w:val="fr-FR"/>
        </w:rPr>
        <w:t xml:space="preserve">Bien que les équipements testés à une humidité relative plus élevée </w:t>
      </w:r>
      <w:r w:rsidR="00842383" w:rsidRPr="00417D4F">
        <w:rPr>
          <w:lang w:val="fr-FR"/>
        </w:rPr>
        <w:t xml:space="preserve">semblent moins efficaces sur le plan de l’efficacité énergétique que ceux testés à une humidité relative plus faible, </w:t>
      </w:r>
      <w:r w:rsidR="00C4697B" w:rsidRPr="00417D4F">
        <w:rPr>
          <w:lang w:val="fr-FR"/>
        </w:rPr>
        <w:t xml:space="preserve">le secrétariat n’a pas pu </w:t>
      </w:r>
      <w:r w:rsidR="00FE7323" w:rsidRPr="00417D4F">
        <w:rPr>
          <w:lang w:val="fr-FR"/>
        </w:rPr>
        <w:t xml:space="preserve">s’adapter aux </w:t>
      </w:r>
      <w:r w:rsidR="007F25DC" w:rsidRPr="00417D4F">
        <w:rPr>
          <w:lang w:val="fr-FR"/>
        </w:rPr>
        <w:t xml:space="preserve">différences </w:t>
      </w:r>
      <w:r w:rsidR="00BC047F" w:rsidRPr="00417D4F">
        <w:rPr>
          <w:lang w:val="fr-FR"/>
        </w:rPr>
        <w:t xml:space="preserve">d’humidité relative utilisées dans les conditions </w:t>
      </w:r>
      <w:r w:rsidR="00BC047F" w:rsidRPr="00417D4F">
        <w:rPr>
          <w:lang w:val="fr-FR"/>
        </w:rPr>
        <w:lastRenderedPageBreak/>
        <w:t xml:space="preserve">d’essai indonésiennes par rapport à celles spécifiées dans le règlement type U4E (à savoir 60 </w:t>
      </w:r>
      <w:r w:rsidR="00280457" w:rsidRPr="00417D4F">
        <w:rPr>
          <w:lang w:val="fr-FR"/>
        </w:rPr>
        <w:t>%</w:t>
      </w:r>
      <w:r w:rsidR="00C126CF" w:rsidRPr="00417D4F">
        <w:rPr>
          <w:lang w:val="fr-FR"/>
        </w:rPr>
        <w:t xml:space="preserve"> et 55 </w:t>
      </w:r>
      <w:r w:rsidR="00280457" w:rsidRPr="00417D4F">
        <w:rPr>
          <w:lang w:val="fr-FR"/>
        </w:rPr>
        <w:t>%</w:t>
      </w:r>
      <w:r w:rsidR="00A70002" w:rsidRPr="00417D4F">
        <w:rPr>
          <w:lang w:val="fr-FR"/>
        </w:rPr>
        <w:t>, respectivement</w:t>
      </w:r>
      <w:r w:rsidR="00BC047F" w:rsidRPr="00417D4F">
        <w:rPr>
          <w:lang w:val="fr-FR"/>
        </w:rPr>
        <w:t>)</w:t>
      </w:r>
      <w:r w:rsidR="00413B7B" w:rsidRPr="00417D4F">
        <w:rPr>
          <w:lang w:val="fr-FR"/>
        </w:rPr>
        <w:t>.</w:t>
      </w:r>
    </w:p>
    <w:p w14:paraId="2511E81B" w14:textId="2B2D552D" w:rsidR="006C5FF1" w:rsidRPr="00417D4F" w:rsidRDefault="00F44FF9" w:rsidP="00601653">
      <w:pPr>
        <w:pStyle w:val="Heading1"/>
        <w:spacing w:after="120"/>
        <w:rPr>
          <w:lang w:val="fr-FR"/>
        </w:rPr>
      </w:pPr>
      <w:r w:rsidRPr="00417D4F">
        <w:rPr>
          <w:lang w:val="fr-FR"/>
        </w:rPr>
        <w:t xml:space="preserve">Le règlement type U4E pour </w:t>
      </w:r>
      <w:r w:rsidR="00587897" w:rsidRPr="00417D4F">
        <w:rPr>
          <w:lang w:val="fr-FR"/>
        </w:rPr>
        <w:t xml:space="preserve">les réfrigérateurs et congélateurs ménagers </w:t>
      </w:r>
      <w:r w:rsidR="001269D3" w:rsidRPr="00417D4F">
        <w:rPr>
          <w:lang w:val="fr-FR"/>
        </w:rPr>
        <w:t>autorise des essais à</w:t>
      </w:r>
      <w:r w:rsidR="00587897" w:rsidRPr="00417D4F">
        <w:rPr>
          <w:lang w:val="fr-FR"/>
        </w:rPr>
        <w:t xml:space="preserve"> 20 °C, 24 °C et 32 °C. En conséquence, le </w:t>
      </w:r>
      <w:r w:rsidR="00D813B3" w:rsidRPr="00417D4F">
        <w:rPr>
          <w:lang w:val="fr-FR"/>
        </w:rPr>
        <w:t>secrétariat a utilisé la performance</w:t>
      </w:r>
      <w:r w:rsidR="00587897" w:rsidRPr="00417D4F">
        <w:rPr>
          <w:lang w:val="fr-FR"/>
        </w:rPr>
        <w:t xml:space="preserve"> énergétique</w:t>
      </w:r>
      <w:r w:rsidR="00D813B3" w:rsidRPr="00417D4F">
        <w:rPr>
          <w:lang w:val="fr-FR"/>
        </w:rPr>
        <w:t xml:space="preserve"> de référence </w:t>
      </w:r>
      <w:r w:rsidR="00A03D8C" w:rsidRPr="00417D4F">
        <w:rPr>
          <w:lang w:val="fr-FR"/>
        </w:rPr>
        <w:t xml:space="preserve">mesurée </w:t>
      </w:r>
      <w:r w:rsidR="00587897" w:rsidRPr="00417D4F">
        <w:rPr>
          <w:lang w:val="fr-FR"/>
        </w:rPr>
        <w:t>dans les conditions d’essai indonésiennes (c’est-à-dire 32 °C) pour déterminer les coûts supplémentaires des composants pour les réfrigérateurs et congélateurs ménagers</w:t>
      </w:r>
      <w:r w:rsidR="00A03D8C" w:rsidRPr="00417D4F">
        <w:rPr>
          <w:lang w:val="fr-FR"/>
        </w:rPr>
        <w:t>.</w:t>
      </w:r>
    </w:p>
    <w:p w14:paraId="3B6697DF" w14:textId="1E77C94F" w:rsidR="00E10975" w:rsidRPr="00417D4F" w:rsidRDefault="00E10975" w:rsidP="00601653">
      <w:pPr>
        <w:keepNext/>
        <w:spacing w:after="120"/>
        <w:outlineLvl w:val="0"/>
        <w:rPr>
          <w:i/>
          <w:iCs/>
          <w:lang w:val="fr-FR"/>
        </w:rPr>
      </w:pPr>
      <w:r w:rsidRPr="00417D4F">
        <w:rPr>
          <w:i/>
          <w:iCs/>
          <w:lang w:val="fr-FR"/>
        </w:rPr>
        <w:t>Calcul des coûts</w:t>
      </w:r>
      <w:r w:rsidR="00DE312E" w:rsidRPr="00417D4F">
        <w:rPr>
          <w:i/>
          <w:iCs/>
          <w:lang w:val="fr-FR"/>
        </w:rPr>
        <w:t xml:space="preserve"> supplémentaires </w:t>
      </w:r>
      <w:r w:rsidR="00DB5287" w:rsidRPr="00417D4F">
        <w:rPr>
          <w:i/>
          <w:iCs/>
          <w:lang w:val="fr-FR"/>
        </w:rPr>
        <w:t>au titre de la décision 94/60</w:t>
      </w:r>
    </w:p>
    <w:p w14:paraId="1B3993F1" w14:textId="52951FBA" w:rsidR="00A5074D" w:rsidRPr="00417D4F" w:rsidRDefault="00966326" w:rsidP="00601653">
      <w:pPr>
        <w:pStyle w:val="Heading1"/>
        <w:spacing w:after="120"/>
        <w:rPr>
          <w:lang w:val="fr-FR"/>
        </w:rPr>
      </w:pPr>
      <w:r w:rsidRPr="00417D4F">
        <w:rPr>
          <w:lang w:val="fr-FR"/>
        </w:rPr>
        <w:t xml:space="preserve">Outre les ajustements </w:t>
      </w:r>
      <w:r w:rsidR="002460BA" w:rsidRPr="00417D4F">
        <w:rPr>
          <w:lang w:val="fr-FR"/>
        </w:rPr>
        <w:t>apportés à la performance énergétique de référence décrits aux paragraphes</w:t>
      </w:r>
      <w:r w:rsidR="008C7CB9" w:rsidRPr="00417D4F">
        <w:rPr>
          <w:lang w:val="fr-FR"/>
        </w:rPr>
        <w:t xml:space="preserve"> 25 </w:t>
      </w:r>
      <w:r w:rsidR="002460BA" w:rsidRPr="00417D4F">
        <w:rPr>
          <w:lang w:val="fr-FR"/>
        </w:rPr>
        <w:t>à</w:t>
      </w:r>
      <w:r w:rsidR="008C7CB9" w:rsidRPr="00417D4F">
        <w:rPr>
          <w:lang w:val="fr-FR"/>
        </w:rPr>
        <w:t xml:space="preserve"> 28 </w:t>
      </w:r>
      <w:r w:rsidR="002460BA" w:rsidRPr="00417D4F">
        <w:rPr>
          <w:lang w:val="fr-FR"/>
        </w:rPr>
        <w:t xml:space="preserve">ci-dessus, </w:t>
      </w:r>
      <w:r w:rsidR="008C02A3" w:rsidRPr="00417D4F">
        <w:rPr>
          <w:lang w:val="fr-FR"/>
        </w:rPr>
        <w:t xml:space="preserve">ainsi qu'à l'objectif maximal d'efficacité énergétique des réfrigérateurs et congélateurs ménagers </w:t>
      </w:r>
      <w:r w:rsidR="00681E95" w:rsidRPr="00417D4F">
        <w:rPr>
          <w:lang w:val="fr-FR"/>
        </w:rPr>
        <w:t>spécifié au paragraphe 22</w:t>
      </w:r>
      <w:r w:rsidR="008C02A3" w:rsidRPr="00417D4F">
        <w:rPr>
          <w:lang w:val="fr-FR"/>
        </w:rPr>
        <w:t xml:space="preserve">, les </w:t>
      </w:r>
      <w:r w:rsidR="00F943D3" w:rsidRPr="00417D4F">
        <w:rPr>
          <w:lang w:val="fr-FR"/>
        </w:rPr>
        <w:t xml:space="preserve">corrections </w:t>
      </w:r>
      <w:r w:rsidR="00C61D27" w:rsidRPr="00417D4F">
        <w:rPr>
          <w:lang w:val="fr-FR"/>
        </w:rPr>
        <w:t xml:space="preserve">et ajustements </w:t>
      </w:r>
      <w:r w:rsidR="00717E15" w:rsidRPr="00417D4F">
        <w:rPr>
          <w:lang w:val="fr-FR"/>
        </w:rPr>
        <w:t xml:space="preserve">suivants </w:t>
      </w:r>
      <w:r w:rsidR="00570A8F" w:rsidRPr="00417D4F">
        <w:rPr>
          <w:lang w:val="fr-FR"/>
        </w:rPr>
        <w:t xml:space="preserve">ont été apportés </w:t>
      </w:r>
      <w:r w:rsidR="00F943D3" w:rsidRPr="00417D4F">
        <w:rPr>
          <w:lang w:val="fr-FR"/>
        </w:rPr>
        <w:t xml:space="preserve">au calcul </w:t>
      </w:r>
      <w:r w:rsidR="00570A8F" w:rsidRPr="00417D4F">
        <w:rPr>
          <w:lang w:val="fr-FR"/>
        </w:rPr>
        <w:t>des coûts des composants</w:t>
      </w:r>
      <w:r w:rsidR="00F943D3" w:rsidRPr="00417D4F">
        <w:rPr>
          <w:lang w:val="fr-FR"/>
        </w:rPr>
        <w:t xml:space="preserve"> supplémentaires </w:t>
      </w:r>
      <w:r w:rsidR="00733BD2" w:rsidRPr="00417D4F">
        <w:rPr>
          <w:lang w:val="fr-FR"/>
        </w:rPr>
        <w:t xml:space="preserve">: </w:t>
      </w:r>
      <w:r w:rsidR="00636E38" w:rsidRPr="00417D4F">
        <w:rPr>
          <w:lang w:val="fr-FR"/>
        </w:rPr>
        <w:t xml:space="preserve">utilisation du </w:t>
      </w:r>
      <w:r w:rsidR="006B30F9" w:rsidRPr="00417D4F">
        <w:rPr>
          <w:lang w:val="fr-FR"/>
        </w:rPr>
        <w:t>volume</w:t>
      </w:r>
      <w:r w:rsidR="00636E38" w:rsidRPr="00417D4F">
        <w:rPr>
          <w:lang w:val="fr-FR"/>
        </w:rPr>
        <w:t xml:space="preserve"> ajusté </w:t>
      </w:r>
      <w:r w:rsidR="006B30F9" w:rsidRPr="00417D4F">
        <w:rPr>
          <w:lang w:val="fr-FR"/>
        </w:rPr>
        <w:t xml:space="preserve">plutôt que du volume nominal du modèle </w:t>
      </w:r>
      <w:r w:rsidR="004163F4" w:rsidRPr="00417D4F">
        <w:rPr>
          <w:lang w:val="fr-FR"/>
        </w:rPr>
        <w:t>pour les réfrigérateurs et congélateurs ménagers</w:t>
      </w:r>
      <w:r w:rsidR="00B42BC0" w:rsidRPr="00417D4F">
        <w:rPr>
          <w:lang w:val="fr-FR"/>
        </w:rPr>
        <w:t xml:space="preserve">, et </w:t>
      </w:r>
      <w:r w:rsidR="00CF12C3" w:rsidRPr="00417D4F">
        <w:rPr>
          <w:lang w:val="fr-FR"/>
        </w:rPr>
        <w:t xml:space="preserve">du </w:t>
      </w:r>
      <w:r w:rsidR="004163F4" w:rsidRPr="00417D4F">
        <w:rPr>
          <w:lang w:val="fr-FR"/>
        </w:rPr>
        <w:t xml:space="preserve">volume équivalent pour </w:t>
      </w:r>
      <w:r w:rsidR="005062D7" w:rsidRPr="00417D4F">
        <w:rPr>
          <w:lang w:val="fr-FR"/>
        </w:rPr>
        <w:t>les vitrines réfrigérées à</w:t>
      </w:r>
      <w:r w:rsidR="00471FDE" w:rsidRPr="00417D4F">
        <w:rPr>
          <w:lang w:val="fr-FR"/>
        </w:rPr>
        <w:t xml:space="preserve"> glaces </w:t>
      </w:r>
      <w:r w:rsidR="00AC79C0" w:rsidRPr="00417D4F">
        <w:rPr>
          <w:lang w:val="fr-FR"/>
        </w:rPr>
        <w:t xml:space="preserve">lors de la détermination de la consommation énergétique annuelle de référence </w:t>
      </w:r>
      <w:r w:rsidR="005062D7" w:rsidRPr="00417D4F">
        <w:rPr>
          <w:lang w:val="fr-FR"/>
        </w:rPr>
        <w:t xml:space="preserve">; </w:t>
      </w:r>
      <w:r w:rsidR="00791EFD" w:rsidRPr="00417D4F">
        <w:rPr>
          <w:lang w:val="fr-FR"/>
        </w:rPr>
        <w:t xml:space="preserve">correction </w:t>
      </w:r>
      <w:r w:rsidR="00E47DEF" w:rsidRPr="00417D4F">
        <w:rPr>
          <w:lang w:val="fr-FR"/>
        </w:rPr>
        <w:t xml:space="preserve">de </w:t>
      </w:r>
      <w:r w:rsidR="00D502FF" w:rsidRPr="00417D4F">
        <w:rPr>
          <w:lang w:val="fr-FR"/>
        </w:rPr>
        <w:t xml:space="preserve">l'efficacité énergétique cible pour un petit nombre de modèles </w:t>
      </w:r>
      <w:r w:rsidR="001F69DC" w:rsidRPr="00417D4F">
        <w:rPr>
          <w:lang w:val="fr-FR"/>
        </w:rPr>
        <w:t xml:space="preserve">(voir le tableau 5 ci-dessous) </w:t>
      </w:r>
      <w:r w:rsidR="00D502FF" w:rsidRPr="00417D4F">
        <w:rPr>
          <w:lang w:val="fr-FR"/>
        </w:rPr>
        <w:t xml:space="preserve">; </w:t>
      </w:r>
      <w:r w:rsidR="00791EFD" w:rsidRPr="00417D4F">
        <w:rPr>
          <w:lang w:val="fr-FR"/>
        </w:rPr>
        <w:t xml:space="preserve">utilisation </w:t>
      </w:r>
      <w:r w:rsidR="00846BF9" w:rsidRPr="00417D4F">
        <w:rPr>
          <w:lang w:val="fr-FR"/>
        </w:rPr>
        <w:t xml:space="preserve">de l'indice d'efficacité énergétique élevé pour les refroidisseurs de boissons, tel que spécifié dans la réglementation relative au modèle U4E </w:t>
      </w:r>
      <w:r w:rsidR="00C61D27" w:rsidRPr="00417D4F">
        <w:rPr>
          <w:lang w:val="fr-FR"/>
        </w:rPr>
        <w:t xml:space="preserve">; et </w:t>
      </w:r>
      <w:r w:rsidR="00791EFD" w:rsidRPr="00417D4F">
        <w:rPr>
          <w:lang w:val="fr-FR"/>
        </w:rPr>
        <w:t xml:space="preserve">calcul </w:t>
      </w:r>
      <w:r w:rsidR="00F70161" w:rsidRPr="00417D4F">
        <w:rPr>
          <w:lang w:val="fr-FR"/>
        </w:rPr>
        <w:t xml:space="preserve">du volume de fabrication sur la </w:t>
      </w:r>
      <w:r w:rsidR="00791EFD" w:rsidRPr="00417D4F">
        <w:rPr>
          <w:lang w:val="fr-FR"/>
        </w:rPr>
        <w:t>base de la production</w:t>
      </w:r>
      <w:r w:rsidR="00F70161" w:rsidRPr="00417D4F">
        <w:rPr>
          <w:lang w:val="fr-FR"/>
        </w:rPr>
        <w:t xml:space="preserve"> moyenne des entreprises pour la période 2023-2025, conformément à la décision</w:t>
      </w:r>
      <w:r w:rsidR="000838EA" w:rsidRPr="00417D4F">
        <w:rPr>
          <w:lang w:val="fr-FR"/>
        </w:rPr>
        <w:t xml:space="preserve"> 97/33. </w:t>
      </w:r>
      <w:r w:rsidR="00A5074D" w:rsidRPr="00417D4F">
        <w:rPr>
          <w:lang w:val="fr-FR"/>
        </w:rPr>
        <w:t xml:space="preserve">Quatre modèles de réfrigérateurs domestiques ne répondaient pas aux NMPE en vigueur ; </w:t>
      </w:r>
      <w:r w:rsidR="009E28C1" w:rsidRPr="00417D4F">
        <w:rPr>
          <w:lang w:val="fr-FR"/>
        </w:rPr>
        <w:t xml:space="preserve">l'efficacité énergétique cible étant insuffisante pour permettre à ces modèles de bénéficier d'une incitation, </w:t>
      </w:r>
      <w:r w:rsidR="00A3018C" w:rsidRPr="00417D4F">
        <w:rPr>
          <w:lang w:val="fr-FR"/>
        </w:rPr>
        <w:t xml:space="preserve">l'ajustement des coûts des composants supplémentaires </w:t>
      </w:r>
      <w:r w:rsidR="00A10148" w:rsidRPr="00417D4F">
        <w:rPr>
          <w:lang w:val="fr-FR"/>
        </w:rPr>
        <w:t>utilisé dans une expérience de projet antérieure</w:t>
      </w:r>
      <w:r w:rsidR="00366253" w:rsidRPr="00AD6106">
        <w:rPr>
          <w:rStyle w:val="FootnoteReference"/>
        </w:rPr>
        <w:footnoteReference w:id="8"/>
      </w:r>
      <w:r w:rsidR="00A10148" w:rsidRPr="00417D4F">
        <w:rPr>
          <w:lang w:val="fr-FR"/>
        </w:rPr>
        <w:t xml:space="preserve"> n'</w:t>
      </w:r>
      <w:r w:rsidR="00A3018C" w:rsidRPr="00417D4F">
        <w:rPr>
          <w:lang w:val="fr-FR"/>
        </w:rPr>
        <w:t xml:space="preserve">a </w:t>
      </w:r>
      <w:r w:rsidR="00A10148" w:rsidRPr="00417D4F">
        <w:rPr>
          <w:lang w:val="fr-FR"/>
        </w:rPr>
        <w:t xml:space="preserve">pas été appliqué. </w:t>
      </w:r>
      <w:r w:rsidR="00B80F79" w:rsidRPr="00417D4F">
        <w:rPr>
          <w:lang w:val="fr-FR"/>
        </w:rPr>
        <w:t>En conséquence</w:t>
      </w:r>
      <w:r w:rsidR="008A2975" w:rsidRPr="00417D4F">
        <w:rPr>
          <w:lang w:val="fr-FR"/>
        </w:rPr>
        <w:t>, et comme le résume le tableau</w:t>
      </w:r>
      <w:r w:rsidR="005F1397" w:rsidRPr="00417D4F">
        <w:rPr>
          <w:lang w:val="fr-FR"/>
        </w:rPr>
        <w:t xml:space="preserve"> 6 </w:t>
      </w:r>
      <w:r w:rsidR="008A2975" w:rsidRPr="00417D4F">
        <w:rPr>
          <w:lang w:val="fr-FR"/>
        </w:rPr>
        <w:t xml:space="preserve">ci-dessous, les coûts supplémentaires des composants ont été fixés à </w:t>
      </w:r>
      <w:r w:rsidR="005F28B0" w:rsidRPr="00417D4F">
        <w:rPr>
          <w:lang w:val="fr-FR"/>
        </w:rPr>
        <w:t>un total de</w:t>
      </w:r>
      <w:r w:rsidR="008A2975" w:rsidRPr="00417D4F">
        <w:rPr>
          <w:lang w:val="fr-FR"/>
        </w:rPr>
        <w:t xml:space="preserve"> 29 517</w:t>
      </w:r>
      <w:r w:rsidR="00984FFA" w:rsidRPr="00417D4F">
        <w:rPr>
          <w:lang w:val="fr-FR"/>
        </w:rPr>
        <w:t xml:space="preserve"> 338 </w:t>
      </w:r>
      <w:r w:rsidR="008A2975" w:rsidRPr="00417D4F">
        <w:rPr>
          <w:lang w:val="fr-FR"/>
        </w:rPr>
        <w:t>$US</w:t>
      </w:r>
      <w:r w:rsidR="00984FFA" w:rsidRPr="00417D4F">
        <w:rPr>
          <w:lang w:val="fr-FR"/>
        </w:rPr>
        <w:t>, ce qui a donné lieu à une prime totale de</w:t>
      </w:r>
      <w:r w:rsidR="00F146E2" w:rsidRPr="00417D4F">
        <w:rPr>
          <w:lang w:val="fr-FR"/>
        </w:rPr>
        <w:t xml:space="preserve"> 4 122 993 </w:t>
      </w:r>
      <w:r w:rsidR="00D55371" w:rsidRPr="00417D4F">
        <w:rPr>
          <w:lang w:val="fr-FR"/>
        </w:rPr>
        <w:t>$US</w:t>
      </w:r>
      <w:r w:rsidR="00F146E2" w:rsidRPr="00417D4F">
        <w:rPr>
          <w:lang w:val="fr-FR"/>
        </w:rPr>
        <w:t xml:space="preserve">, calculée sur la base d’un tiers des </w:t>
      </w:r>
      <w:r w:rsidR="00843544" w:rsidRPr="00417D4F">
        <w:rPr>
          <w:lang w:val="fr-FR"/>
        </w:rPr>
        <w:t>coûts supplémentaires des composants, conformément à la décision 94/60</w:t>
      </w:r>
      <w:r w:rsidR="00C94813" w:rsidRPr="00417D4F">
        <w:rPr>
          <w:lang w:val="fr-FR"/>
        </w:rPr>
        <w:t xml:space="preserve">, </w:t>
      </w:r>
      <w:r w:rsidR="00843544" w:rsidRPr="00417D4F">
        <w:rPr>
          <w:lang w:val="fr-FR"/>
        </w:rPr>
        <w:t>et en tenant compte du fait qu’une entreprise n’est pas visée par l’article 5.</w:t>
      </w:r>
    </w:p>
    <w:p w14:paraId="50B9B9FC" w14:textId="1832B284" w:rsidR="007E1FDC" w:rsidRPr="00417D4F" w:rsidRDefault="007E1FDC" w:rsidP="007E1FDC">
      <w:pPr>
        <w:keepNext/>
        <w:rPr>
          <w:b/>
          <w:bCs/>
          <w:lang w:val="fr-FR"/>
        </w:rPr>
      </w:pPr>
      <w:r w:rsidRPr="00417D4F">
        <w:rPr>
          <w:b/>
          <w:bCs/>
          <w:lang w:val="fr-FR"/>
        </w:rPr>
        <w:t>Tableau</w:t>
      </w:r>
      <w:r w:rsidR="005F1397" w:rsidRPr="00417D4F">
        <w:rPr>
          <w:b/>
          <w:bCs/>
          <w:lang w:val="fr-FR"/>
        </w:rPr>
        <w:t xml:space="preserve"> 5</w:t>
      </w:r>
      <w:r w:rsidRPr="00417D4F">
        <w:rPr>
          <w:b/>
          <w:bCs/>
          <w:lang w:val="fr-FR"/>
        </w:rPr>
        <w:t xml:space="preserve">. </w:t>
      </w:r>
      <w:r w:rsidR="00785AED" w:rsidRPr="00417D4F">
        <w:rPr>
          <w:b/>
          <w:bCs/>
          <w:lang w:val="fr-FR"/>
        </w:rPr>
        <w:t>Amélioration</w:t>
      </w:r>
      <w:r w:rsidR="00B73586" w:rsidRPr="00417D4F">
        <w:rPr>
          <w:b/>
          <w:bCs/>
          <w:lang w:val="fr-FR"/>
        </w:rPr>
        <w:t xml:space="preserve"> convenue </w:t>
      </w:r>
      <w:r w:rsidR="00785AED" w:rsidRPr="00417D4F">
        <w:rPr>
          <w:b/>
          <w:bCs/>
          <w:lang w:val="fr-FR"/>
        </w:rPr>
        <w:t>de l'efficacité</w:t>
      </w:r>
      <w:r w:rsidR="00B73586" w:rsidRPr="00417D4F">
        <w:rPr>
          <w:b/>
          <w:bCs/>
          <w:lang w:val="fr-FR"/>
        </w:rPr>
        <w:t xml:space="preserve"> énergétique </w:t>
      </w:r>
      <w:r w:rsidR="00F36332" w:rsidRPr="00417D4F">
        <w:rPr>
          <w:b/>
          <w:bCs/>
          <w:lang w:val="fr-FR"/>
        </w:rPr>
        <w:t xml:space="preserve">des équipements fabriqués </w:t>
      </w:r>
      <w:r w:rsidR="009D6BA1" w:rsidRPr="00417D4F">
        <w:rPr>
          <w:b/>
          <w:bCs/>
          <w:lang w:val="fr-FR"/>
        </w:rPr>
        <w:t>(en pourcentage)</w:t>
      </w:r>
    </w:p>
    <w:tbl>
      <w:tblPr>
        <w:tblStyle w:val="TableGrid"/>
        <w:tblW w:w="9411" w:type="dxa"/>
        <w:tblLayout w:type="fixed"/>
        <w:tblLook w:val="04A0" w:firstRow="1" w:lastRow="0" w:firstColumn="1" w:lastColumn="0" w:noHBand="0" w:noVBand="1"/>
      </w:tblPr>
      <w:tblGrid>
        <w:gridCol w:w="1795"/>
        <w:gridCol w:w="1269"/>
        <w:gridCol w:w="1269"/>
        <w:gridCol w:w="1270"/>
        <w:gridCol w:w="1269"/>
        <w:gridCol w:w="1269"/>
        <w:gridCol w:w="1270"/>
      </w:tblGrid>
      <w:tr w:rsidR="007E1FDC" w:rsidRPr="00AD6106" w14:paraId="59F2388A" w14:textId="77777777" w:rsidTr="00792C09">
        <w:trPr>
          <w:trHeight w:val="283"/>
          <w:tblHeader/>
        </w:trPr>
        <w:tc>
          <w:tcPr>
            <w:tcW w:w="1795" w:type="dxa"/>
            <w:noWrap/>
            <w:vAlign w:val="center"/>
          </w:tcPr>
          <w:p w14:paraId="0020CB1F" w14:textId="77777777" w:rsidR="007E1FDC" w:rsidRPr="00AD6106" w:rsidRDefault="007E1FDC" w:rsidP="00EE42B4">
            <w:pPr>
              <w:keepNext/>
              <w:spacing w:before="20" w:after="20"/>
              <w:jc w:val="center"/>
              <w:rPr>
                <w:b/>
                <w:bCs/>
                <w:sz w:val="20"/>
                <w:szCs w:val="20"/>
              </w:rPr>
            </w:pPr>
            <w:r w:rsidRPr="00AD6106">
              <w:rPr>
                <w:b/>
                <w:bCs/>
                <w:sz w:val="20"/>
                <w:szCs w:val="20"/>
              </w:rPr>
              <w:t>Élément</w:t>
            </w:r>
          </w:p>
        </w:tc>
        <w:tc>
          <w:tcPr>
            <w:tcW w:w="1269" w:type="dxa"/>
            <w:noWrap/>
            <w:vAlign w:val="center"/>
          </w:tcPr>
          <w:p w14:paraId="051D1E2F" w14:textId="77777777" w:rsidR="007E1FDC" w:rsidRPr="00AD6106" w:rsidRDefault="007E1FDC" w:rsidP="00EE42B4">
            <w:pPr>
              <w:keepNext/>
              <w:spacing w:before="20" w:after="20"/>
              <w:jc w:val="center"/>
              <w:rPr>
                <w:b/>
                <w:bCs/>
                <w:sz w:val="20"/>
                <w:szCs w:val="20"/>
              </w:rPr>
            </w:pPr>
            <w:r w:rsidRPr="00AD6106">
              <w:rPr>
                <w:b/>
                <w:bCs/>
                <w:sz w:val="20"/>
                <w:szCs w:val="20"/>
              </w:rPr>
              <w:t>Maspion</w:t>
            </w:r>
          </w:p>
        </w:tc>
        <w:tc>
          <w:tcPr>
            <w:tcW w:w="1269" w:type="dxa"/>
            <w:noWrap/>
            <w:vAlign w:val="center"/>
          </w:tcPr>
          <w:p w14:paraId="491BB436" w14:textId="77777777" w:rsidR="007E1FDC" w:rsidRPr="00AD6106" w:rsidRDefault="007E1FDC" w:rsidP="00EE42B4">
            <w:pPr>
              <w:keepNext/>
              <w:spacing w:before="20" w:after="20"/>
              <w:jc w:val="center"/>
              <w:rPr>
                <w:b/>
                <w:bCs/>
                <w:sz w:val="20"/>
                <w:szCs w:val="20"/>
              </w:rPr>
            </w:pPr>
            <w:r w:rsidRPr="00AD6106">
              <w:rPr>
                <w:b/>
                <w:bCs/>
                <w:sz w:val="20"/>
                <w:szCs w:val="20"/>
              </w:rPr>
              <w:t>Sanken</w:t>
            </w:r>
          </w:p>
        </w:tc>
        <w:tc>
          <w:tcPr>
            <w:tcW w:w="1270" w:type="dxa"/>
            <w:noWrap/>
            <w:vAlign w:val="center"/>
          </w:tcPr>
          <w:p w14:paraId="46DD5A3D" w14:textId="77777777" w:rsidR="007E1FDC" w:rsidRPr="00AD6106" w:rsidRDefault="007E1FDC" w:rsidP="00EE42B4">
            <w:pPr>
              <w:keepNext/>
              <w:spacing w:before="20" w:after="20"/>
              <w:jc w:val="center"/>
              <w:rPr>
                <w:b/>
                <w:bCs/>
                <w:sz w:val="20"/>
                <w:szCs w:val="20"/>
              </w:rPr>
            </w:pPr>
            <w:r w:rsidRPr="00AD6106">
              <w:rPr>
                <w:b/>
                <w:bCs/>
                <w:sz w:val="20"/>
                <w:szCs w:val="20"/>
              </w:rPr>
              <w:t>Sharp</w:t>
            </w:r>
          </w:p>
        </w:tc>
        <w:tc>
          <w:tcPr>
            <w:tcW w:w="1269" w:type="dxa"/>
            <w:noWrap/>
            <w:vAlign w:val="center"/>
          </w:tcPr>
          <w:p w14:paraId="34DBA8F5" w14:textId="77777777" w:rsidR="007E1FDC" w:rsidRPr="00AD6106" w:rsidRDefault="007E1FDC" w:rsidP="00EE42B4">
            <w:pPr>
              <w:keepNext/>
              <w:spacing w:before="20" w:after="20"/>
              <w:jc w:val="center"/>
              <w:rPr>
                <w:b/>
                <w:bCs/>
                <w:sz w:val="20"/>
                <w:szCs w:val="20"/>
              </w:rPr>
            </w:pPr>
            <w:r w:rsidRPr="00AD6106">
              <w:rPr>
                <w:b/>
                <w:bCs/>
                <w:sz w:val="20"/>
                <w:szCs w:val="20"/>
              </w:rPr>
              <w:t>Polytron</w:t>
            </w:r>
          </w:p>
        </w:tc>
        <w:tc>
          <w:tcPr>
            <w:tcW w:w="1269" w:type="dxa"/>
            <w:noWrap/>
            <w:vAlign w:val="center"/>
          </w:tcPr>
          <w:p w14:paraId="69ED8DD4" w14:textId="77777777" w:rsidR="007E1FDC" w:rsidRPr="00AD6106" w:rsidRDefault="007E1FDC" w:rsidP="00EE42B4">
            <w:pPr>
              <w:keepNext/>
              <w:spacing w:before="20" w:after="20"/>
              <w:jc w:val="center"/>
              <w:rPr>
                <w:b/>
                <w:bCs/>
                <w:sz w:val="20"/>
                <w:szCs w:val="20"/>
              </w:rPr>
            </w:pPr>
            <w:r w:rsidRPr="00AD6106">
              <w:rPr>
                <w:b/>
                <w:bCs/>
                <w:sz w:val="20"/>
                <w:szCs w:val="20"/>
              </w:rPr>
              <w:t>Fujisei</w:t>
            </w:r>
          </w:p>
        </w:tc>
        <w:tc>
          <w:tcPr>
            <w:tcW w:w="1270" w:type="dxa"/>
            <w:noWrap/>
            <w:vAlign w:val="center"/>
          </w:tcPr>
          <w:p w14:paraId="5966DB26" w14:textId="77777777" w:rsidR="007E1FDC" w:rsidRPr="00AD6106" w:rsidRDefault="007E1FDC" w:rsidP="00EE42B4">
            <w:pPr>
              <w:keepNext/>
              <w:spacing w:before="20" w:after="20"/>
              <w:jc w:val="center"/>
              <w:rPr>
                <w:b/>
                <w:bCs/>
                <w:sz w:val="20"/>
                <w:szCs w:val="20"/>
              </w:rPr>
            </w:pPr>
            <w:r w:rsidRPr="00AD6106">
              <w:rPr>
                <w:b/>
                <w:bCs/>
                <w:sz w:val="20"/>
                <w:szCs w:val="20"/>
              </w:rPr>
              <w:t>Total</w:t>
            </w:r>
          </w:p>
        </w:tc>
      </w:tr>
      <w:tr w:rsidR="007E1FDC" w:rsidRPr="00AD6106" w14:paraId="037080F3" w14:textId="77777777" w:rsidTr="00792C09">
        <w:trPr>
          <w:trHeight w:val="233"/>
        </w:trPr>
        <w:tc>
          <w:tcPr>
            <w:tcW w:w="1795" w:type="dxa"/>
            <w:noWrap/>
          </w:tcPr>
          <w:p w14:paraId="1C852995" w14:textId="7ED5A481" w:rsidR="007E1FDC" w:rsidRPr="00AD6106" w:rsidRDefault="003C6FD0">
            <w:pPr>
              <w:spacing w:before="20" w:after="20"/>
              <w:ind w:right="-111"/>
              <w:jc w:val="left"/>
              <w:rPr>
                <w:sz w:val="20"/>
                <w:szCs w:val="20"/>
              </w:rPr>
            </w:pPr>
            <w:r w:rsidRPr="00AD6106">
              <w:rPr>
                <w:sz w:val="20"/>
                <w:szCs w:val="20"/>
              </w:rPr>
              <w:t>Tels que présentées</w:t>
            </w:r>
          </w:p>
        </w:tc>
        <w:tc>
          <w:tcPr>
            <w:tcW w:w="1269" w:type="dxa"/>
            <w:noWrap/>
          </w:tcPr>
          <w:p w14:paraId="3B9902B6" w14:textId="77777777" w:rsidR="007E1FDC" w:rsidRPr="00AD6106" w:rsidRDefault="007E1FDC">
            <w:pPr>
              <w:spacing w:before="20" w:after="20"/>
              <w:jc w:val="right"/>
              <w:rPr>
                <w:sz w:val="20"/>
                <w:szCs w:val="20"/>
              </w:rPr>
            </w:pPr>
            <w:r w:rsidRPr="00AD6106">
              <w:rPr>
                <w:sz w:val="20"/>
                <w:szCs w:val="20"/>
              </w:rPr>
              <w:t>34</w:t>
            </w:r>
          </w:p>
        </w:tc>
        <w:tc>
          <w:tcPr>
            <w:tcW w:w="1269" w:type="dxa"/>
            <w:noWrap/>
          </w:tcPr>
          <w:p w14:paraId="7809C1D4" w14:textId="77777777" w:rsidR="007E1FDC" w:rsidRPr="00AD6106" w:rsidRDefault="007E1FDC">
            <w:pPr>
              <w:spacing w:before="20" w:after="20"/>
              <w:jc w:val="right"/>
              <w:rPr>
                <w:sz w:val="20"/>
                <w:szCs w:val="20"/>
              </w:rPr>
            </w:pPr>
            <w:r w:rsidRPr="00AD6106">
              <w:rPr>
                <w:sz w:val="20"/>
                <w:szCs w:val="20"/>
              </w:rPr>
              <w:t>33</w:t>
            </w:r>
          </w:p>
        </w:tc>
        <w:tc>
          <w:tcPr>
            <w:tcW w:w="1270" w:type="dxa"/>
            <w:noWrap/>
          </w:tcPr>
          <w:p w14:paraId="295DC752" w14:textId="77777777" w:rsidR="007E1FDC" w:rsidRPr="00AD6106" w:rsidRDefault="007E1FDC">
            <w:pPr>
              <w:spacing w:before="20" w:after="20"/>
              <w:jc w:val="right"/>
              <w:rPr>
                <w:sz w:val="20"/>
                <w:szCs w:val="20"/>
              </w:rPr>
            </w:pPr>
            <w:r w:rsidRPr="00AD6106">
              <w:rPr>
                <w:sz w:val="20"/>
                <w:szCs w:val="20"/>
              </w:rPr>
              <w:t>40</w:t>
            </w:r>
          </w:p>
        </w:tc>
        <w:tc>
          <w:tcPr>
            <w:tcW w:w="1269" w:type="dxa"/>
            <w:noWrap/>
          </w:tcPr>
          <w:p w14:paraId="0DB45E72" w14:textId="77777777" w:rsidR="007E1FDC" w:rsidRPr="00AD6106" w:rsidRDefault="007E1FDC">
            <w:pPr>
              <w:spacing w:before="20" w:after="20"/>
              <w:jc w:val="right"/>
              <w:rPr>
                <w:sz w:val="20"/>
                <w:szCs w:val="20"/>
              </w:rPr>
            </w:pPr>
            <w:r w:rsidRPr="00AD6106">
              <w:rPr>
                <w:sz w:val="20"/>
                <w:szCs w:val="20"/>
              </w:rPr>
              <w:t>20</w:t>
            </w:r>
          </w:p>
        </w:tc>
        <w:tc>
          <w:tcPr>
            <w:tcW w:w="1269" w:type="dxa"/>
            <w:noWrap/>
          </w:tcPr>
          <w:p w14:paraId="5B980418" w14:textId="77777777" w:rsidR="007E1FDC" w:rsidRPr="00AD6106" w:rsidRDefault="007E1FDC">
            <w:pPr>
              <w:spacing w:before="20" w:after="20"/>
              <w:jc w:val="right"/>
              <w:rPr>
                <w:sz w:val="20"/>
                <w:szCs w:val="20"/>
              </w:rPr>
            </w:pPr>
            <w:r w:rsidRPr="00AD6106">
              <w:rPr>
                <w:sz w:val="20"/>
                <w:szCs w:val="20"/>
              </w:rPr>
              <w:t>38</w:t>
            </w:r>
          </w:p>
        </w:tc>
        <w:tc>
          <w:tcPr>
            <w:tcW w:w="1270" w:type="dxa"/>
            <w:noWrap/>
          </w:tcPr>
          <w:p w14:paraId="71E1EDE6" w14:textId="77777777" w:rsidR="007E1FDC" w:rsidRPr="00AD6106" w:rsidRDefault="007E1FDC">
            <w:pPr>
              <w:spacing w:before="20" w:after="20"/>
              <w:jc w:val="right"/>
              <w:rPr>
                <w:sz w:val="20"/>
                <w:szCs w:val="20"/>
              </w:rPr>
            </w:pPr>
            <w:r w:rsidRPr="00AD6106">
              <w:rPr>
                <w:sz w:val="20"/>
                <w:szCs w:val="20"/>
              </w:rPr>
              <w:t>32</w:t>
            </w:r>
          </w:p>
        </w:tc>
      </w:tr>
      <w:tr w:rsidR="00300D81" w:rsidRPr="00AD6106" w14:paraId="709C3569" w14:textId="77777777" w:rsidTr="00792C09">
        <w:trPr>
          <w:trHeight w:val="233"/>
        </w:trPr>
        <w:tc>
          <w:tcPr>
            <w:tcW w:w="1795" w:type="dxa"/>
            <w:noWrap/>
          </w:tcPr>
          <w:p w14:paraId="1129B8BB" w14:textId="31A845E8" w:rsidR="00300D81" w:rsidRPr="00AD6106" w:rsidRDefault="00300D81">
            <w:pPr>
              <w:spacing w:before="20" w:after="20"/>
              <w:ind w:right="-111"/>
              <w:jc w:val="left"/>
              <w:rPr>
                <w:sz w:val="20"/>
                <w:szCs w:val="20"/>
              </w:rPr>
            </w:pPr>
            <w:r w:rsidRPr="00AD6106">
              <w:rPr>
                <w:sz w:val="20"/>
                <w:szCs w:val="20"/>
              </w:rPr>
              <w:t>D'accord</w:t>
            </w:r>
          </w:p>
        </w:tc>
        <w:tc>
          <w:tcPr>
            <w:tcW w:w="1269" w:type="dxa"/>
            <w:noWrap/>
          </w:tcPr>
          <w:p w14:paraId="08A086B3" w14:textId="3D7B0EC6" w:rsidR="00300D81" w:rsidRPr="00AD6106" w:rsidRDefault="002A6B5A">
            <w:pPr>
              <w:spacing w:before="20" w:after="20"/>
              <w:jc w:val="right"/>
              <w:rPr>
                <w:sz w:val="20"/>
                <w:szCs w:val="20"/>
              </w:rPr>
            </w:pPr>
            <w:r w:rsidRPr="00AD6106">
              <w:rPr>
                <w:sz w:val="20"/>
                <w:szCs w:val="20"/>
              </w:rPr>
              <w:t>36</w:t>
            </w:r>
          </w:p>
        </w:tc>
        <w:tc>
          <w:tcPr>
            <w:tcW w:w="1269" w:type="dxa"/>
            <w:noWrap/>
          </w:tcPr>
          <w:p w14:paraId="115C2D50" w14:textId="217F967F" w:rsidR="00300D81" w:rsidRPr="00AD6106" w:rsidRDefault="00F14053">
            <w:pPr>
              <w:spacing w:before="20" w:after="20"/>
              <w:jc w:val="right"/>
              <w:rPr>
                <w:sz w:val="20"/>
                <w:szCs w:val="20"/>
              </w:rPr>
            </w:pPr>
            <w:r w:rsidRPr="00AD6106">
              <w:rPr>
                <w:sz w:val="20"/>
                <w:szCs w:val="20"/>
              </w:rPr>
              <w:t>38</w:t>
            </w:r>
          </w:p>
        </w:tc>
        <w:tc>
          <w:tcPr>
            <w:tcW w:w="1270" w:type="dxa"/>
            <w:noWrap/>
          </w:tcPr>
          <w:p w14:paraId="184316F4" w14:textId="3C3AA248" w:rsidR="00300D81" w:rsidRPr="00AD6106" w:rsidRDefault="00500698">
            <w:pPr>
              <w:spacing w:before="20" w:after="20"/>
              <w:jc w:val="right"/>
              <w:rPr>
                <w:sz w:val="20"/>
                <w:szCs w:val="20"/>
              </w:rPr>
            </w:pPr>
            <w:r w:rsidRPr="00AD6106">
              <w:rPr>
                <w:sz w:val="20"/>
                <w:szCs w:val="20"/>
              </w:rPr>
              <w:t>40</w:t>
            </w:r>
          </w:p>
        </w:tc>
        <w:tc>
          <w:tcPr>
            <w:tcW w:w="1269" w:type="dxa"/>
            <w:noWrap/>
          </w:tcPr>
          <w:p w14:paraId="60D44DA7" w14:textId="7C8F95D3" w:rsidR="00300D81" w:rsidRPr="00AD6106" w:rsidRDefault="00144B71">
            <w:pPr>
              <w:spacing w:before="20" w:after="20"/>
              <w:jc w:val="right"/>
              <w:rPr>
                <w:sz w:val="20"/>
                <w:szCs w:val="20"/>
              </w:rPr>
            </w:pPr>
            <w:r w:rsidRPr="00AD6106">
              <w:rPr>
                <w:sz w:val="20"/>
                <w:szCs w:val="20"/>
              </w:rPr>
              <w:t>20</w:t>
            </w:r>
          </w:p>
        </w:tc>
        <w:tc>
          <w:tcPr>
            <w:tcW w:w="1269" w:type="dxa"/>
            <w:noWrap/>
          </w:tcPr>
          <w:p w14:paraId="4BB3F6A7" w14:textId="2A084858" w:rsidR="00300D81" w:rsidRPr="00AD6106" w:rsidRDefault="00921113">
            <w:pPr>
              <w:spacing w:before="20" w:after="20"/>
              <w:jc w:val="right"/>
              <w:rPr>
                <w:sz w:val="20"/>
                <w:szCs w:val="20"/>
              </w:rPr>
            </w:pPr>
            <w:r w:rsidRPr="00AD6106">
              <w:rPr>
                <w:sz w:val="20"/>
                <w:szCs w:val="20"/>
              </w:rPr>
              <w:t>39</w:t>
            </w:r>
          </w:p>
        </w:tc>
        <w:tc>
          <w:tcPr>
            <w:tcW w:w="1270" w:type="dxa"/>
            <w:noWrap/>
          </w:tcPr>
          <w:p w14:paraId="520A4F97" w14:textId="49444F95" w:rsidR="00300D81" w:rsidRPr="00AD6106" w:rsidRDefault="00F72869">
            <w:pPr>
              <w:spacing w:before="20" w:after="20"/>
              <w:jc w:val="right"/>
              <w:rPr>
                <w:sz w:val="20"/>
                <w:szCs w:val="20"/>
              </w:rPr>
            </w:pPr>
            <w:r w:rsidRPr="00AD6106">
              <w:rPr>
                <w:sz w:val="20"/>
                <w:szCs w:val="20"/>
              </w:rPr>
              <w:t>33</w:t>
            </w:r>
          </w:p>
        </w:tc>
      </w:tr>
    </w:tbl>
    <w:p w14:paraId="196FA2FB" w14:textId="31400FA7" w:rsidR="00E10975" w:rsidRPr="00417D4F" w:rsidRDefault="00283C5C" w:rsidP="00601653">
      <w:pPr>
        <w:pStyle w:val="Heading1"/>
        <w:shd w:val="clear" w:color="auto" w:fill="FFFFFF" w:themeFill="background1"/>
        <w:spacing w:before="240" w:after="120"/>
        <w:rPr>
          <w:lang w:val="fr-FR"/>
        </w:rPr>
      </w:pPr>
      <w:r w:rsidRPr="00417D4F">
        <w:rPr>
          <w:lang w:val="fr-FR"/>
        </w:rPr>
        <w:t xml:space="preserve">Les investissements initiaux supplémentaires ont été approuvés tels que présentés. </w:t>
      </w:r>
      <w:r w:rsidR="00A04864" w:rsidRPr="00417D4F">
        <w:rPr>
          <w:lang w:val="fr-FR"/>
        </w:rPr>
        <w:t xml:space="preserve">Après ajustement pour tenir compte de la participation non visée à l'article 5 dans une entreprise, le </w:t>
      </w:r>
      <w:r w:rsidR="007571C8" w:rsidRPr="00417D4F">
        <w:rPr>
          <w:lang w:val="fr-FR"/>
        </w:rPr>
        <w:t>montant total des investissements initiaux supplémentaires approuvés s'élevait à</w:t>
      </w:r>
      <w:r w:rsidR="004210C8" w:rsidRPr="00417D4F">
        <w:rPr>
          <w:lang w:val="fr-FR"/>
        </w:rPr>
        <w:t xml:space="preserve"> 246</w:t>
      </w:r>
      <w:r w:rsidR="00EB36F3" w:rsidRPr="00417D4F">
        <w:rPr>
          <w:lang w:val="fr-FR"/>
        </w:rPr>
        <w:t xml:space="preserve"> 746 $</w:t>
      </w:r>
      <w:r w:rsidR="007571C8" w:rsidRPr="00417D4F">
        <w:rPr>
          <w:lang w:val="fr-FR"/>
        </w:rPr>
        <w:t>US</w:t>
      </w:r>
      <w:r w:rsidR="000D21A4" w:rsidRPr="00417D4F">
        <w:rPr>
          <w:lang w:val="fr-FR"/>
        </w:rPr>
        <w:t xml:space="preserve">, ce qui a donné lieu à </w:t>
      </w:r>
      <w:r w:rsidR="00B856C3" w:rsidRPr="00417D4F">
        <w:rPr>
          <w:lang w:val="fr-FR"/>
        </w:rPr>
        <w:t xml:space="preserve">un </w:t>
      </w:r>
      <w:r w:rsidR="000D21A4" w:rsidRPr="00417D4F">
        <w:rPr>
          <w:lang w:val="fr-FR"/>
        </w:rPr>
        <w:t xml:space="preserve">financement total </w:t>
      </w:r>
      <w:r w:rsidR="00B856C3" w:rsidRPr="00417D4F">
        <w:rPr>
          <w:lang w:val="fr-FR"/>
        </w:rPr>
        <w:t xml:space="preserve">de 4 369 739 $US </w:t>
      </w:r>
      <w:r w:rsidR="000D21A4" w:rsidRPr="00417D4F">
        <w:rPr>
          <w:lang w:val="fr-FR"/>
        </w:rPr>
        <w:t>pour les cinq entreprises</w:t>
      </w:r>
      <w:r w:rsidR="00EB36F3" w:rsidRPr="00417D4F">
        <w:rPr>
          <w:lang w:val="fr-FR"/>
        </w:rPr>
        <w:t>.</w:t>
      </w:r>
    </w:p>
    <w:p w14:paraId="78887EC1" w14:textId="01602FCA" w:rsidR="00D6566F" w:rsidRPr="00417D4F" w:rsidRDefault="00D6566F" w:rsidP="00B856C3">
      <w:pPr>
        <w:keepNext/>
        <w:rPr>
          <w:b/>
          <w:bCs/>
          <w:lang w:val="fr-FR"/>
        </w:rPr>
      </w:pPr>
      <w:r w:rsidRPr="00417D4F">
        <w:rPr>
          <w:b/>
          <w:bCs/>
          <w:lang w:val="fr-FR"/>
        </w:rPr>
        <w:t>Tableau</w:t>
      </w:r>
      <w:r w:rsidR="005F1397" w:rsidRPr="00417D4F">
        <w:rPr>
          <w:b/>
          <w:bCs/>
          <w:lang w:val="fr-FR"/>
        </w:rPr>
        <w:t xml:space="preserve"> 6</w:t>
      </w:r>
      <w:r w:rsidRPr="00417D4F">
        <w:rPr>
          <w:b/>
          <w:bCs/>
          <w:lang w:val="fr-FR"/>
        </w:rPr>
        <w:t xml:space="preserve">. </w:t>
      </w:r>
      <w:r w:rsidR="00FE6845" w:rsidRPr="00417D4F">
        <w:rPr>
          <w:b/>
          <w:bCs/>
          <w:lang w:val="fr-FR"/>
        </w:rPr>
        <w:t xml:space="preserve">Coûts </w:t>
      </w:r>
      <w:r w:rsidR="006D6E38" w:rsidRPr="00417D4F">
        <w:rPr>
          <w:b/>
          <w:bCs/>
          <w:lang w:val="fr-FR"/>
        </w:rPr>
        <w:t xml:space="preserve">supplémentaires convenus pour les immobilisations </w:t>
      </w:r>
      <w:r w:rsidR="00FE6845" w:rsidRPr="00417D4F">
        <w:rPr>
          <w:b/>
          <w:bCs/>
          <w:lang w:val="fr-FR"/>
        </w:rPr>
        <w:t xml:space="preserve">et les composants, mesures incitatives et financement </w:t>
      </w:r>
      <w:r w:rsidRPr="00417D4F">
        <w:rPr>
          <w:b/>
          <w:bCs/>
          <w:lang w:val="fr-FR"/>
        </w:rPr>
        <w:t>($US)</w:t>
      </w:r>
    </w:p>
    <w:tbl>
      <w:tblPr>
        <w:tblW w:w="0" w:type="auto"/>
        <w:tblLayout w:type="fixed"/>
        <w:tblLook w:val="04A0" w:firstRow="1" w:lastRow="0" w:firstColumn="1" w:lastColumn="0" w:noHBand="0" w:noVBand="1"/>
      </w:tblPr>
      <w:tblGrid>
        <w:gridCol w:w="947"/>
        <w:gridCol w:w="1246"/>
        <w:gridCol w:w="1330"/>
        <w:gridCol w:w="1218"/>
        <w:gridCol w:w="1301"/>
        <w:gridCol w:w="1036"/>
        <w:gridCol w:w="1346"/>
        <w:gridCol w:w="1016"/>
      </w:tblGrid>
      <w:tr w:rsidR="00B5063C" w:rsidRPr="00AD6106" w14:paraId="77441658" w14:textId="77777777" w:rsidTr="00BE4C9A">
        <w:trPr>
          <w:trHeight w:val="170"/>
          <w:tblHeader/>
        </w:trPr>
        <w:tc>
          <w:tcPr>
            <w:tcW w:w="947" w:type="dxa"/>
            <w:vMerge w:val="restart"/>
            <w:tcBorders>
              <w:top w:val="single" w:sz="4" w:space="0" w:color="auto"/>
              <w:left w:val="single" w:sz="4" w:space="0" w:color="auto"/>
              <w:bottom w:val="single" w:sz="4" w:space="0" w:color="000000"/>
              <w:right w:val="single" w:sz="4" w:space="0" w:color="auto"/>
            </w:tcBorders>
            <w:noWrap/>
            <w:vAlign w:val="center"/>
            <w:hideMark/>
          </w:tcPr>
          <w:p w14:paraId="65CB0D8B" w14:textId="442F87A3" w:rsidR="00B5063C" w:rsidRPr="00417D4F" w:rsidRDefault="00B5063C" w:rsidP="00D822E5">
            <w:pPr>
              <w:keepNext/>
              <w:spacing w:before="10" w:after="10"/>
              <w:jc w:val="center"/>
              <w:rPr>
                <w:rFonts w:eastAsia="Times New Roman"/>
                <w:b/>
                <w:color w:val="000000"/>
                <w:sz w:val="20"/>
                <w:szCs w:val="20"/>
                <w:lang w:val="fr-FR" w:eastAsia="en-CA"/>
              </w:rPr>
            </w:pPr>
          </w:p>
        </w:tc>
        <w:tc>
          <w:tcPr>
            <w:tcW w:w="1246" w:type="dxa"/>
            <w:vMerge w:val="restart"/>
            <w:tcBorders>
              <w:top w:val="single" w:sz="4" w:space="0" w:color="auto"/>
              <w:left w:val="single" w:sz="4" w:space="0" w:color="auto"/>
              <w:bottom w:val="single" w:sz="4" w:space="0" w:color="000000"/>
              <w:right w:val="single" w:sz="4" w:space="0" w:color="auto"/>
            </w:tcBorders>
            <w:vAlign w:val="center"/>
            <w:hideMark/>
          </w:tcPr>
          <w:p w14:paraId="39D36FCD" w14:textId="4314272E"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bCs/>
                <w:color w:val="000000"/>
                <w:sz w:val="20"/>
                <w:szCs w:val="20"/>
                <w:lang w:eastAsia="en-CA"/>
              </w:rPr>
              <w:t xml:space="preserve">Coût </w:t>
            </w:r>
            <w:r w:rsidRPr="00AD6106">
              <w:rPr>
                <w:rFonts w:eastAsia="Times New Roman"/>
                <w:b/>
                <w:color w:val="000000"/>
                <w:sz w:val="20"/>
                <w:szCs w:val="20"/>
                <w:lang w:eastAsia="en-CA"/>
              </w:rPr>
              <w:t xml:space="preserve">additionnel </w:t>
            </w:r>
            <w:r w:rsidRPr="00AD6106">
              <w:rPr>
                <w:rFonts w:eastAsia="Times New Roman"/>
                <w:b/>
                <w:bCs/>
                <w:color w:val="000000"/>
                <w:sz w:val="20"/>
                <w:szCs w:val="20"/>
                <w:lang w:eastAsia="en-CA"/>
              </w:rPr>
              <w:t>en capital</w:t>
            </w:r>
          </w:p>
        </w:tc>
        <w:tc>
          <w:tcPr>
            <w:tcW w:w="2548" w:type="dxa"/>
            <w:gridSpan w:val="2"/>
            <w:tcBorders>
              <w:top w:val="single" w:sz="4" w:space="0" w:color="auto"/>
              <w:left w:val="nil"/>
              <w:bottom w:val="single" w:sz="4" w:space="0" w:color="auto"/>
              <w:right w:val="single" w:sz="4" w:space="0" w:color="auto"/>
            </w:tcBorders>
            <w:vAlign w:val="center"/>
            <w:hideMark/>
          </w:tcPr>
          <w:p w14:paraId="7F74F14C" w14:textId="787A6F21" w:rsidR="00B5063C" w:rsidRPr="00AD6106" w:rsidRDefault="00B5063C" w:rsidP="00D822E5">
            <w:pPr>
              <w:keepNext/>
              <w:spacing w:before="10" w:after="10"/>
              <w:ind w:right="-59" w:hanging="98"/>
              <w:jc w:val="center"/>
              <w:rPr>
                <w:rFonts w:eastAsia="Times New Roman"/>
                <w:b/>
                <w:color w:val="000000"/>
                <w:sz w:val="20"/>
                <w:szCs w:val="20"/>
                <w:lang w:eastAsia="en-CA"/>
              </w:rPr>
            </w:pPr>
            <w:r w:rsidRPr="00AD6106">
              <w:rPr>
                <w:rFonts w:eastAsia="Times New Roman"/>
                <w:b/>
                <w:color w:val="000000"/>
                <w:sz w:val="20"/>
                <w:szCs w:val="20"/>
                <w:lang w:eastAsia="en-CA"/>
              </w:rPr>
              <w:t>Coût additionnel des composants</w:t>
            </w:r>
          </w:p>
        </w:tc>
        <w:tc>
          <w:tcPr>
            <w:tcW w:w="2337" w:type="dxa"/>
            <w:gridSpan w:val="2"/>
            <w:tcBorders>
              <w:top w:val="single" w:sz="4" w:space="0" w:color="auto"/>
              <w:left w:val="single" w:sz="4" w:space="0" w:color="auto"/>
              <w:bottom w:val="single" w:sz="4" w:space="0" w:color="auto"/>
              <w:right w:val="single" w:sz="4" w:space="0" w:color="000000"/>
            </w:tcBorders>
            <w:vAlign w:val="center"/>
            <w:hideMark/>
          </w:tcPr>
          <w:p w14:paraId="4459EB0B" w14:textId="77777777"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Incitations</w:t>
            </w:r>
          </w:p>
        </w:tc>
        <w:tc>
          <w:tcPr>
            <w:tcW w:w="2362" w:type="dxa"/>
            <w:gridSpan w:val="2"/>
            <w:tcBorders>
              <w:top w:val="single" w:sz="4" w:space="0" w:color="auto"/>
              <w:left w:val="nil"/>
              <w:bottom w:val="single" w:sz="4" w:space="0" w:color="auto"/>
              <w:right w:val="single" w:sz="4" w:space="0" w:color="auto"/>
            </w:tcBorders>
            <w:vAlign w:val="center"/>
            <w:hideMark/>
          </w:tcPr>
          <w:p w14:paraId="489AD758" w14:textId="77777777" w:rsidR="00B5063C" w:rsidRPr="00AD6106" w:rsidRDefault="00B5063C" w:rsidP="00D822E5">
            <w:pPr>
              <w:keepNext/>
              <w:spacing w:before="10" w:after="10"/>
              <w:jc w:val="center"/>
              <w:rPr>
                <w:rFonts w:eastAsia="Times New Roman"/>
                <w:b/>
                <w:color w:val="000000"/>
                <w:sz w:val="20"/>
                <w:szCs w:val="20"/>
                <w:lang w:eastAsia="en-CA"/>
              </w:rPr>
            </w:pPr>
            <w:r w:rsidRPr="00AD6106">
              <w:rPr>
                <w:rFonts w:eastAsia="Times New Roman"/>
                <w:b/>
                <w:color w:val="000000"/>
                <w:sz w:val="20"/>
                <w:szCs w:val="20"/>
                <w:lang w:eastAsia="en-CA"/>
              </w:rPr>
              <w:t>Financement total</w:t>
            </w:r>
          </w:p>
        </w:tc>
      </w:tr>
      <w:tr w:rsidR="00B5063C" w:rsidRPr="00AD6106" w14:paraId="70627228" w14:textId="77777777" w:rsidTr="00BE4C9A">
        <w:trPr>
          <w:trHeight w:val="170"/>
          <w:tblHeader/>
        </w:trPr>
        <w:tc>
          <w:tcPr>
            <w:tcW w:w="947" w:type="dxa"/>
            <w:vMerge/>
            <w:tcBorders>
              <w:top w:val="single" w:sz="4" w:space="0" w:color="auto"/>
              <w:left w:val="single" w:sz="4" w:space="0" w:color="auto"/>
              <w:bottom w:val="single" w:sz="4" w:space="0" w:color="000000"/>
              <w:right w:val="single" w:sz="4" w:space="0" w:color="auto"/>
            </w:tcBorders>
            <w:vAlign w:val="center"/>
            <w:hideMark/>
          </w:tcPr>
          <w:p w14:paraId="0A1A23D6" w14:textId="77777777" w:rsidR="00B5063C" w:rsidRPr="00AD6106" w:rsidRDefault="00B5063C" w:rsidP="00D822E5">
            <w:pPr>
              <w:keepNext/>
              <w:spacing w:before="10" w:after="10"/>
              <w:jc w:val="left"/>
              <w:rPr>
                <w:rFonts w:eastAsia="Times New Roman"/>
                <w:b/>
                <w:color w:val="000000"/>
                <w:sz w:val="20"/>
                <w:szCs w:val="20"/>
                <w:lang w:eastAsia="en-CA"/>
              </w:rPr>
            </w:pPr>
          </w:p>
        </w:tc>
        <w:tc>
          <w:tcPr>
            <w:tcW w:w="1246" w:type="dxa"/>
            <w:vMerge/>
            <w:tcBorders>
              <w:top w:val="single" w:sz="4" w:space="0" w:color="auto"/>
              <w:left w:val="single" w:sz="4" w:space="0" w:color="auto"/>
              <w:bottom w:val="single" w:sz="4" w:space="0" w:color="000000"/>
              <w:right w:val="single" w:sz="4" w:space="0" w:color="auto"/>
            </w:tcBorders>
            <w:vAlign w:val="center"/>
            <w:hideMark/>
          </w:tcPr>
          <w:p w14:paraId="27DD7194" w14:textId="77777777" w:rsidR="00B5063C" w:rsidRPr="00AD6106" w:rsidRDefault="00B5063C" w:rsidP="00D822E5">
            <w:pPr>
              <w:keepNext/>
              <w:spacing w:before="10" w:after="10"/>
              <w:jc w:val="left"/>
              <w:rPr>
                <w:rFonts w:eastAsia="Times New Roman"/>
                <w:b/>
                <w:color w:val="000000"/>
                <w:sz w:val="20"/>
                <w:szCs w:val="20"/>
                <w:lang w:eastAsia="en-CA"/>
              </w:rPr>
            </w:pPr>
          </w:p>
        </w:tc>
        <w:tc>
          <w:tcPr>
            <w:tcW w:w="1330" w:type="dxa"/>
            <w:tcBorders>
              <w:top w:val="nil"/>
              <w:left w:val="nil"/>
              <w:bottom w:val="single" w:sz="4" w:space="0" w:color="auto"/>
              <w:right w:val="single" w:sz="4" w:space="0" w:color="auto"/>
            </w:tcBorders>
            <w:noWrap/>
            <w:vAlign w:val="center"/>
            <w:hideMark/>
          </w:tcPr>
          <w:p w14:paraId="755B1460"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Tel que soumis</w:t>
            </w:r>
          </w:p>
        </w:tc>
        <w:tc>
          <w:tcPr>
            <w:tcW w:w="1218" w:type="dxa"/>
            <w:tcBorders>
              <w:top w:val="nil"/>
              <w:left w:val="nil"/>
              <w:bottom w:val="single" w:sz="4" w:space="0" w:color="auto"/>
              <w:right w:val="single" w:sz="4" w:space="0" w:color="auto"/>
            </w:tcBorders>
            <w:vAlign w:val="center"/>
            <w:hideMark/>
          </w:tcPr>
          <w:p w14:paraId="4229B05E"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Convenu</w:t>
            </w:r>
          </w:p>
        </w:tc>
        <w:tc>
          <w:tcPr>
            <w:tcW w:w="1301" w:type="dxa"/>
            <w:tcBorders>
              <w:top w:val="nil"/>
              <w:left w:val="nil"/>
              <w:bottom w:val="single" w:sz="4" w:space="0" w:color="auto"/>
              <w:right w:val="single" w:sz="4" w:space="0" w:color="auto"/>
            </w:tcBorders>
            <w:noWrap/>
            <w:vAlign w:val="center"/>
            <w:hideMark/>
          </w:tcPr>
          <w:p w14:paraId="545FEBFA"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Tel que soumis</w:t>
            </w:r>
          </w:p>
        </w:tc>
        <w:tc>
          <w:tcPr>
            <w:tcW w:w="1036" w:type="dxa"/>
            <w:tcBorders>
              <w:top w:val="nil"/>
              <w:left w:val="nil"/>
              <w:bottom w:val="single" w:sz="4" w:space="0" w:color="auto"/>
              <w:right w:val="single" w:sz="4" w:space="0" w:color="auto"/>
            </w:tcBorders>
            <w:vAlign w:val="center"/>
            <w:hideMark/>
          </w:tcPr>
          <w:p w14:paraId="7EECA9E3"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Convenu</w:t>
            </w:r>
          </w:p>
        </w:tc>
        <w:tc>
          <w:tcPr>
            <w:tcW w:w="1346" w:type="dxa"/>
            <w:tcBorders>
              <w:top w:val="nil"/>
              <w:left w:val="nil"/>
              <w:bottom w:val="single" w:sz="4" w:space="0" w:color="auto"/>
              <w:right w:val="single" w:sz="4" w:space="0" w:color="auto"/>
            </w:tcBorders>
            <w:noWrap/>
            <w:vAlign w:val="center"/>
            <w:hideMark/>
          </w:tcPr>
          <w:p w14:paraId="583E6206"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Tel que soumis</w:t>
            </w:r>
          </w:p>
        </w:tc>
        <w:tc>
          <w:tcPr>
            <w:tcW w:w="1016" w:type="dxa"/>
            <w:tcBorders>
              <w:top w:val="nil"/>
              <w:left w:val="nil"/>
              <w:bottom w:val="single" w:sz="4" w:space="0" w:color="auto"/>
              <w:right w:val="single" w:sz="4" w:space="0" w:color="auto"/>
            </w:tcBorders>
            <w:vAlign w:val="center"/>
            <w:hideMark/>
          </w:tcPr>
          <w:p w14:paraId="6C43640F" w14:textId="77777777" w:rsidR="00B5063C" w:rsidRPr="00AD6106" w:rsidRDefault="00B5063C" w:rsidP="00BE4C9A">
            <w:pPr>
              <w:keepNext/>
              <w:spacing w:before="10" w:after="10"/>
              <w:ind w:left="-50" w:right="-34"/>
              <w:jc w:val="center"/>
              <w:rPr>
                <w:rFonts w:eastAsia="Times New Roman"/>
                <w:b/>
                <w:color w:val="000000"/>
                <w:sz w:val="20"/>
                <w:szCs w:val="20"/>
                <w:lang w:eastAsia="en-CA"/>
              </w:rPr>
            </w:pPr>
            <w:r w:rsidRPr="00AD6106">
              <w:rPr>
                <w:rFonts w:eastAsia="Times New Roman"/>
                <w:b/>
                <w:color w:val="000000"/>
                <w:sz w:val="20"/>
                <w:szCs w:val="20"/>
                <w:lang w:eastAsia="en-CA"/>
              </w:rPr>
              <w:t>Accepté</w:t>
            </w:r>
          </w:p>
        </w:tc>
      </w:tr>
      <w:tr w:rsidR="00B5063C" w:rsidRPr="00AD6106" w14:paraId="089E39A3"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0BC25927"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Maspion</w:t>
            </w:r>
          </w:p>
        </w:tc>
        <w:tc>
          <w:tcPr>
            <w:tcW w:w="1246" w:type="dxa"/>
            <w:tcBorders>
              <w:top w:val="nil"/>
              <w:left w:val="nil"/>
              <w:bottom w:val="single" w:sz="4" w:space="0" w:color="auto"/>
              <w:right w:val="single" w:sz="4" w:space="0" w:color="auto"/>
            </w:tcBorders>
            <w:noWrap/>
            <w:vAlign w:val="bottom"/>
            <w:hideMark/>
          </w:tcPr>
          <w:p w14:paraId="39E2E0F2" w14:textId="002CA24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61 350</w:t>
            </w:r>
          </w:p>
        </w:tc>
        <w:tc>
          <w:tcPr>
            <w:tcW w:w="1330" w:type="dxa"/>
            <w:tcBorders>
              <w:top w:val="nil"/>
              <w:left w:val="nil"/>
              <w:bottom w:val="single" w:sz="4" w:space="0" w:color="auto"/>
              <w:right w:val="single" w:sz="4" w:space="0" w:color="auto"/>
            </w:tcBorders>
            <w:noWrap/>
            <w:vAlign w:val="bottom"/>
            <w:hideMark/>
          </w:tcPr>
          <w:p w14:paraId="4FDC6B18" w14:textId="4E320D4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300 985</w:t>
            </w:r>
          </w:p>
        </w:tc>
        <w:tc>
          <w:tcPr>
            <w:tcW w:w="1218" w:type="dxa"/>
            <w:tcBorders>
              <w:top w:val="nil"/>
              <w:left w:val="nil"/>
              <w:bottom w:val="single" w:sz="4" w:space="0" w:color="auto"/>
              <w:right w:val="single" w:sz="4" w:space="0" w:color="auto"/>
            </w:tcBorders>
            <w:noWrap/>
            <w:vAlign w:val="bottom"/>
            <w:hideMark/>
          </w:tcPr>
          <w:p w14:paraId="560566FC" w14:textId="71334895"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265 892</w:t>
            </w:r>
          </w:p>
        </w:tc>
        <w:tc>
          <w:tcPr>
            <w:tcW w:w="1301" w:type="dxa"/>
            <w:tcBorders>
              <w:top w:val="nil"/>
              <w:left w:val="nil"/>
              <w:bottom w:val="single" w:sz="4" w:space="0" w:color="auto"/>
              <w:right w:val="single" w:sz="4" w:space="0" w:color="auto"/>
            </w:tcBorders>
            <w:noWrap/>
            <w:vAlign w:val="bottom"/>
            <w:hideMark/>
          </w:tcPr>
          <w:p w14:paraId="284CC7A3" w14:textId="292EED8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300 985</w:t>
            </w:r>
          </w:p>
        </w:tc>
        <w:tc>
          <w:tcPr>
            <w:tcW w:w="1036" w:type="dxa"/>
            <w:tcBorders>
              <w:top w:val="nil"/>
              <w:left w:val="nil"/>
              <w:bottom w:val="single" w:sz="4" w:space="0" w:color="auto"/>
              <w:right w:val="single" w:sz="4" w:space="0" w:color="auto"/>
            </w:tcBorders>
            <w:noWrap/>
            <w:vAlign w:val="bottom"/>
            <w:hideMark/>
          </w:tcPr>
          <w:p w14:paraId="249375E2" w14:textId="085A6873"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88 631</w:t>
            </w:r>
          </w:p>
        </w:tc>
        <w:tc>
          <w:tcPr>
            <w:tcW w:w="1346" w:type="dxa"/>
            <w:tcBorders>
              <w:top w:val="nil"/>
              <w:left w:val="nil"/>
              <w:bottom w:val="single" w:sz="4" w:space="0" w:color="auto"/>
              <w:right w:val="single" w:sz="4" w:space="0" w:color="auto"/>
            </w:tcBorders>
            <w:noWrap/>
            <w:vAlign w:val="bottom"/>
            <w:hideMark/>
          </w:tcPr>
          <w:p w14:paraId="481E2562" w14:textId="0F65BD8D"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362 335</w:t>
            </w:r>
          </w:p>
        </w:tc>
        <w:tc>
          <w:tcPr>
            <w:tcW w:w="1016" w:type="dxa"/>
            <w:tcBorders>
              <w:top w:val="nil"/>
              <w:left w:val="nil"/>
              <w:bottom w:val="single" w:sz="4" w:space="0" w:color="auto"/>
              <w:right w:val="single" w:sz="4" w:space="0" w:color="auto"/>
            </w:tcBorders>
            <w:noWrap/>
            <w:vAlign w:val="bottom"/>
            <w:hideMark/>
          </w:tcPr>
          <w:p w14:paraId="478D08FA" w14:textId="4D257F6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149 981</w:t>
            </w:r>
          </w:p>
        </w:tc>
      </w:tr>
      <w:tr w:rsidR="00B5063C" w:rsidRPr="00AD6106" w14:paraId="3633993F"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3915DB63"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Sanken</w:t>
            </w:r>
          </w:p>
        </w:tc>
        <w:tc>
          <w:tcPr>
            <w:tcW w:w="1246" w:type="dxa"/>
            <w:tcBorders>
              <w:top w:val="nil"/>
              <w:left w:val="nil"/>
              <w:bottom w:val="single" w:sz="4" w:space="0" w:color="auto"/>
              <w:right w:val="single" w:sz="4" w:space="0" w:color="auto"/>
            </w:tcBorders>
            <w:noWrap/>
            <w:vAlign w:val="bottom"/>
            <w:hideMark/>
          </w:tcPr>
          <w:p w14:paraId="168E2F26" w14:textId="45F1E8E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57 100</w:t>
            </w:r>
          </w:p>
        </w:tc>
        <w:tc>
          <w:tcPr>
            <w:tcW w:w="1330" w:type="dxa"/>
            <w:tcBorders>
              <w:top w:val="nil"/>
              <w:left w:val="nil"/>
              <w:bottom w:val="single" w:sz="4" w:space="0" w:color="auto"/>
              <w:right w:val="single" w:sz="4" w:space="0" w:color="auto"/>
            </w:tcBorders>
            <w:noWrap/>
            <w:vAlign w:val="bottom"/>
            <w:hideMark/>
          </w:tcPr>
          <w:p w14:paraId="67B37189" w14:textId="21D64C53"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361 171</w:t>
            </w:r>
          </w:p>
        </w:tc>
        <w:tc>
          <w:tcPr>
            <w:tcW w:w="1218" w:type="dxa"/>
            <w:tcBorders>
              <w:top w:val="nil"/>
              <w:left w:val="nil"/>
              <w:bottom w:val="single" w:sz="4" w:space="0" w:color="auto"/>
              <w:right w:val="single" w:sz="4" w:space="0" w:color="auto"/>
            </w:tcBorders>
            <w:noWrap/>
            <w:vAlign w:val="bottom"/>
            <w:hideMark/>
          </w:tcPr>
          <w:p w14:paraId="6A177F77" w14:textId="353ACAB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429 295</w:t>
            </w:r>
          </w:p>
        </w:tc>
        <w:tc>
          <w:tcPr>
            <w:tcW w:w="1301" w:type="dxa"/>
            <w:tcBorders>
              <w:top w:val="nil"/>
              <w:left w:val="nil"/>
              <w:bottom w:val="single" w:sz="4" w:space="0" w:color="auto"/>
              <w:right w:val="single" w:sz="4" w:space="0" w:color="auto"/>
            </w:tcBorders>
            <w:noWrap/>
            <w:vAlign w:val="bottom"/>
            <w:hideMark/>
          </w:tcPr>
          <w:p w14:paraId="2281EB3F" w14:textId="5F43171A"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361 171</w:t>
            </w:r>
          </w:p>
        </w:tc>
        <w:tc>
          <w:tcPr>
            <w:tcW w:w="1036" w:type="dxa"/>
            <w:tcBorders>
              <w:top w:val="nil"/>
              <w:left w:val="nil"/>
              <w:bottom w:val="single" w:sz="4" w:space="0" w:color="auto"/>
              <w:right w:val="single" w:sz="4" w:space="0" w:color="auto"/>
            </w:tcBorders>
            <w:noWrap/>
            <w:vAlign w:val="bottom"/>
            <w:hideMark/>
          </w:tcPr>
          <w:p w14:paraId="6D2AA2C1" w14:textId="2BDA1FC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143 098</w:t>
            </w:r>
          </w:p>
        </w:tc>
        <w:tc>
          <w:tcPr>
            <w:tcW w:w="1346" w:type="dxa"/>
            <w:tcBorders>
              <w:top w:val="nil"/>
              <w:left w:val="nil"/>
              <w:bottom w:val="single" w:sz="4" w:space="0" w:color="auto"/>
              <w:right w:val="single" w:sz="4" w:space="0" w:color="auto"/>
            </w:tcBorders>
            <w:noWrap/>
            <w:vAlign w:val="bottom"/>
            <w:hideMark/>
          </w:tcPr>
          <w:p w14:paraId="17B2C246" w14:textId="6A010AC0"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418 271</w:t>
            </w:r>
          </w:p>
        </w:tc>
        <w:tc>
          <w:tcPr>
            <w:tcW w:w="1016" w:type="dxa"/>
            <w:tcBorders>
              <w:top w:val="nil"/>
              <w:left w:val="nil"/>
              <w:bottom w:val="single" w:sz="4" w:space="0" w:color="auto"/>
              <w:right w:val="single" w:sz="4" w:space="0" w:color="auto"/>
            </w:tcBorders>
            <w:noWrap/>
            <w:vAlign w:val="bottom"/>
            <w:hideMark/>
          </w:tcPr>
          <w:p w14:paraId="3FD3AA28" w14:textId="45064735"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200 198</w:t>
            </w:r>
          </w:p>
        </w:tc>
      </w:tr>
      <w:tr w:rsidR="00B5063C" w:rsidRPr="00AD6106" w14:paraId="3596A23E"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748AE21F" w14:textId="5C555E2F"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Sharp</w:t>
            </w:r>
            <w:r w:rsidR="00F72F41" w:rsidRPr="00AD6106">
              <w:rPr>
                <w:rFonts w:eastAsia="Times New Roman"/>
                <w:color w:val="000000"/>
                <w:sz w:val="20"/>
                <w:szCs w:val="20"/>
                <w:vertAlign w:val="superscript"/>
                <w:lang w:eastAsia="en-CA"/>
              </w:rPr>
              <w:t>*</w:t>
            </w:r>
          </w:p>
        </w:tc>
        <w:tc>
          <w:tcPr>
            <w:tcW w:w="1246" w:type="dxa"/>
            <w:tcBorders>
              <w:top w:val="nil"/>
              <w:left w:val="nil"/>
              <w:bottom w:val="single" w:sz="4" w:space="0" w:color="auto"/>
              <w:right w:val="single" w:sz="4" w:space="0" w:color="auto"/>
            </w:tcBorders>
            <w:noWrap/>
            <w:vAlign w:val="bottom"/>
            <w:hideMark/>
          </w:tcPr>
          <w:p w14:paraId="0F11B01B" w14:textId="0A316C68" w:rsidR="00B5063C" w:rsidRPr="00AD6106" w:rsidRDefault="00295B74" w:rsidP="00D822E5">
            <w:pPr>
              <w:spacing w:before="10" w:after="10"/>
              <w:jc w:val="right"/>
              <w:rPr>
                <w:rFonts w:eastAsia="Times New Roman"/>
                <w:color w:val="000000"/>
                <w:sz w:val="20"/>
                <w:szCs w:val="20"/>
                <w:lang w:eastAsia="en-CA"/>
              </w:rPr>
            </w:pPr>
            <w:r>
              <w:rPr>
                <w:rFonts w:eastAsia="Times New Roman"/>
                <w:color w:val="000000"/>
                <w:sz w:val="20"/>
                <w:szCs w:val="20"/>
                <w:lang w:eastAsia="en-CA"/>
              </w:rPr>
              <w:t>5 346</w:t>
            </w:r>
            <w:r w:rsidR="00306207" w:rsidRPr="00306207">
              <w:rPr>
                <w:rFonts w:eastAsia="Times New Roman"/>
                <w:color w:val="000000"/>
                <w:sz w:val="20"/>
                <w:szCs w:val="20"/>
                <w:vertAlign w:val="superscript"/>
                <w:lang w:eastAsia="en-CA"/>
              </w:rPr>
              <w:t>*</w:t>
            </w:r>
          </w:p>
        </w:tc>
        <w:tc>
          <w:tcPr>
            <w:tcW w:w="1330" w:type="dxa"/>
            <w:tcBorders>
              <w:top w:val="nil"/>
              <w:left w:val="nil"/>
              <w:bottom w:val="single" w:sz="4" w:space="0" w:color="auto"/>
              <w:right w:val="single" w:sz="4" w:space="0" w:color="auto"/>
            </w:tcBorders>
            <w:noWrap/>
            <w:vAlign w:val="bottom"/>
            <w:hideMark/>
          </w:tcPr>
          <w:p w14:paraId="349DC491" w14:textId="1652B4A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14 631 427</w:t>
            </w:r>
          </w:p>
        </w:tc>
        <w:tc>
          <w:tcPr>
            <w:tcW w:w="1218" w:type="dxa"/>
            <w:tcBorders>
              <w:top w:val="nil"/>
              <w:left w:val="nil"/>
              <w:bottom w:val="single" w:sz="4" w:space="0" w:color="auto"/>
              <w:right w:val="single" w:sz="4" w:space="0" w:color="auto"/>
            </w:tcBorders>
            <w:noWrap/>
            <w:vAlign w:val="bottom"/>
            <w:hideMark/>
          </w:tcPr>
          <w:p w14:paraId="238AB077" w14:textId="7DE92BC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18 558 829</w:t>
            </w:r>
          </w:p>
        </w:tc>
        <w:tc>
          <w:tcPr>
            <w:tcW w:w="1301" w:type="dxa"/>
            <w:tcBorders>
              <w:top w:val="nil"/>
              <w:left w:val="nil"/>
              <w:bottom w:val="single" w:sz="4" w:space="0" w:color="auto"/>
              <w:right w:val="single" w:sz="4" w:space="0" w:color="auto"/>
            </w:tcBorders>
            <w:noWrap/>
            <w:vAlign w:val="bottom"/>
            <w:hideMark/>
          </w:tcPr>
          <w:p w14:paraId="1AA08B24" w14:textId="69C8D106"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1 111 988</w:t>
            </w:r>
            <w:r w:rsidR="007144A3" w:rsidRPr="00AD6106">
              <w:rPr>
                <w:rFonts w:eastAsia="Times New Roman"/>
                <w:color w:val="000000"/>
                <w:sz w:val="20"/>
                <w:szCs w:val="20"/>
                <w:vertAlign w:val="superscript"/>
                <w:lang w:eastAsia="en-CA"/>
              </w:rPr>
              <w:t>*</w:t>
            </w:r>
          </w:p>
        </w:tc>
        <w:tc>
          <w:tcPr>
            <w:tcW w:w="1036" w:type="dxa"/>
            <w:tcBorders>
              <w:top w:val="nil"/>
              <w:left w:val="nil"/>
              <w:bottom w:val="single" w:sz="4" w:space="0" w:color="auto"/>
              <w:right w:val="single" w:sz="4" w:space="0" w:color="auto"/>
            </w:tcBorders>
            <w:noWrap/>
            <w:vAlign w:val="bottom"/>
            <w:hideMark/>
          </w:tcPr>
          <w:p w14:paraId="1C06A99D" w14:textId="5807BF4D"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470 157</w:t>
            </w:r>
            <w:r w:rsidR="007144A3" w:rsidRPr="00AD6106">
              <w:rPr>
                <w:rFonts w:eastAsia="Times New Roman"/>
                <w:color w:val="000000"/>
                <w:sz w:val="20"/>
                <w:szCs w:val="20"/>
                <w:vertAlign w:val="superscript"/>
                <w:lang w:eastAsia="en-CA"/>
              </w:rPr>
              <w:t>*</w:t>
            </w:r>
          </w:p>
        </w:tc>
        <w:tc>
          <w:tcPr>
            <w:tcW w:w="1346" w:type="dxa"/>
            <w:tcBorders>
              <w:top w:val="nil"/>
              <w:left w:val="nil"/>
              <w:bottom w:val="single" w:sz="4" w:space="0" w:color="auto"/>
              <w:right w:val="single" w:sz="4" w:space="0" w:color="auto"/>
            </w:tcBorders>
            <w:noWrap/>
            <w:vAlign w:val="bottom"/>
            <w:hideMark/>
          </w:tcPr>
          <w:p w14:paraId="46A5B517" w14:textId="3C42CAEF"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1 117 335</w:t>
            </w:r>
            <w:r w:rsidR="007144A3" w:rsidRPr="00AD6106">
              <w:rPr>
                <w:rFonts w:eastAsia="Times New Roman"/>
                <w:color w:val="000000"/>
                <w:sz w:val="20"/>
                <w:szCs w:val="20"/>
                <w:vertAlign w:val="superscript"/>
                <w:lang w:eastAsia="en-CA"/>
              </w:rPr>
              <w:t>*</w:t>
            </w:r>
          </w:p>
        </w:tc>
        <w:tc>
          <w:tcPr>
            <w:tcW w:w="1016" w:type="dxa"/>
            <w:tcBorders>
              <w:top w:val="nil"/>
              <w:left w:val="nil"/>
              <w:bottom w:val="single" w:sz="4" w:space="0" w:color="auto"/>
              <w:right w:val="single" w:sz="4" w:space="0" w:color="auto"/>
            </w:tcBorders>
            <w:noWrap/>
            <w:vAlign w:val="bottom"/>
            <w:hideMark/>
          </w:tcPr>
          <w:p w14:paraId="5E211104" w14:textId="6970041F"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475 503</w:t>
            </w:r>
            <w:r w:rsidR="007144A3" w:rsidRPr="00AD6106">
              <w:rPr>
                <w:rFonts w:eastAsia="Times New Roman"/>
                <w:color w:val="000000"/>
                <w:sz w:val="20"/>
                <w:szCs w:val="20"/>
                <w:vertAlign w:val="superscript"/>
                <w:lang w:eastAsia="en-CA"/>
              </w:rPr>
              <w:t>*</w:t>
            </w:r>
          </w:p>
        </w:tc>
      </w:tr>
      <w:tr w:rsidR="00B5063C" w:rsidRPr="00AD6106" w14:paraId="35B7A5D0"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6EDAEB8E"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Polytron</w:t>
            </w:r>
          </w:p>
        </w:tc>
        <w:tc>
          <w:tcPr>
            <w:tcW w:w="1246" w:type="dxa"/>
            <w:tcBorders>
              <w:top w:val="nil"/>
              <w:left w:val="nil"/>
              <w:bottom w:val="single" w:sz="4" w:space="0" w:color="auto"/>
              <w:right w:val="single" w:sz="4" w:space="0" w:color="auto"/>
            </w:tcBorders>
            <w:noWrap/>
            <w:vAlign w:val="bottom"/>
            <w:hideMark/>
          </w:tcPr>
          <w:p w14:paraId="5F8B87EB" w14:textId="01A2D8D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54 950</w:t>
            </w:r>
          </w:p>
        </w:tc>
        <w:tc>
          <w:tcPr>
            <w:tcW w:w="1330" w:type="dxa"/>
            <w:tcBorders>
              <w:top w:val="nil"/>
              <w:left w:val="nil"/>
              <w:bottom w:val="single" w:sz="4" w:space="0" w:color="auto"/>
              <w:right w:val="single" w:sz="4" w:space="0" w:color="auto"/>
            </w:tcBorders>
            <w:noWrap/>
            <w:vAlign w:val="bottom"/>
            <w:hideMark/>
          </w:tcPr>
          <w:p w14:paraId="06EA1A6A" w14:textId="3087236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6 236 041</w:t>
            </w:r>
          </w:p>
        </w:tc>
        <w:tc>
          <w:tcPr>
            <w:tcW w:w="1218" w:type="dxa"/>
            <w:tcBorders>
              <w:top w:val="nil"/>
              <w:left w:val="nil"/>
              <w:bottom w:val="single" w:sz="4" w:space="0" w:color="auto"/>
              <w:right w:val="single" w:sz="4" w:space="0" w:color="auto"/>
            </w:tcBorders>
            <w:noWrap/>
            <w:vAlign w:val="bottom"/>
            <w:hideMark/>
          </w:tcPr>
          <w:p w14:paraId="5E041864" w14:textId="4B66C68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9 297 648</w:t>
            </w:r>
          </w:p>
        </w:tc>
        <w:tc>
          <w:tcPr>
            <w:tcW w:w="1301" w:type="dxa"/>
            <w:tcBorders>
              <w:top w:val="nil"/>
              <w:left w:val="nil"/>
              <w:bottom w:val="single" w:sz="4" w:space="0" w:color="auto"/>
              <w:right w:val="single" w:sz="4" w:space="0" w:color="auto"/>
            </w:tcBorders>
            <w:noWrap/>
            <w:vAlign w:val="bottom"/>
            <w:hideMark/>
          </w:tcPr>
          <w:p w14:paraId="5E28A3E5" w14:textId="1E23F564"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6 236 041</w:t>
            </w:r>
          </w:p>
        </w:tc>
        <w:tc>
          <w:tcPr>
            <w:tcW w:w="1036" w:type="dxa"/>
            <w:tcBorders>
              <w:top w:val="nil"/>
              <w:left w:val="nil"/>
              <w:bottom w:val="single" w:sz="4" w:space="0" w:color="auto"/>
              <w:right w:val="single" w:sz="4" w:space="0" w:color="auto"/>
            </w:tcBorders>
            <w:noWrap/>
            <w:vAlign w:val="bottom"/>
            <w:hideMark/>
          </w:tcPr>
          <w:p w14:paraId="582473CA" w14:textId="6489C56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3 099 216</w:t>
            </w:r>
          </w:p>
        </w:tc>
        <w:tc>
          <w:tcPr>
            <w:tcW w:w="1346" w:type="dxa"/>
            <w:tcBorders>
              <w:top w:val="nil"/>
              <w:left w:val="nil"/>
              <w:bottom w:val="single" w:sz="4" w:space="0" w:color="auto"/>
              <w:right w:val="single" w:sz="4" w:space="0" w:color="auto"/>
            </w:tcBorders>
            <w:noWrap/>
            <w:vAlign w:val="bottom"/>
            <w:hideMark/>
          </w:tcPr>
          <w:p w14:paraId="097ADFEE" w14:textId="14671CF2"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6 290 991</w:t>
            </w:r>
          </w:p>
        </w:tc>
        <w:tc>
          <w:tcPr>
            <w:tcW w:w="1016" w:type="dxa"/>
            <w:tcBorders>
              <w:top w:val="nil"/>
              <w:left w:val="nil"/>
              <w:bottom w:val="single" w:sz="4" w:space="0" w:color="auto"/>
              <w:right w:val="single" w:sz="4" w:space="0" w:color="auto"/>
            </w:tcBorders>
            <w:noWrap/>
            <w:vAlign w:val="bottom"/>
            <w:hideMark/>
          </w:tcPr>
          <w:p w14:paraId="49ED753E" w14:textId="52CE348C"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3 154 166</w:t>
            </w:r>
          </w:p>
        </w:tc>
      </w:tr>
      <w:tr w:rsidR="00B5063C" w:rsidRPr="00AD6106" w14:paraId="1FDF15F1"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6160F1AE" w14:textId="77777777" w:rsidR="00B5063C" w:rsidRPr="00AD6106" w:rsidRDefault="00B5063C" w:rsidP="00D822E5">
            <w:pPr>
              <w:spacing w:before="10" w:after="10"/>
              <w:jc w:val="left"/>
              <w:rPr>
                <w:rFonts w:eastAsia="Times New Roman"/>
                <w:color w:val="000000"/>
                <w:sz w:val="20"/>
                <w:szCs w:val="20"/>
                <w:lang w:eastAsia="en-CA"/>
              </w:rPr>
            </w:pPr>
            <w:r w:rsidRPr="00AD6106">
              <w:rPr>
                <w:rFonts w:eastAsia="Times New Roman"/>
                <w:color w:val="000000"/>
                <w:sz w:val="20"/>
                <w:szCs w:val="20"/>
                <w:lang w:eastAsia="en-CA"/>
              </w:rPr>
              <w:t>Fujisei</w:t>
            </w:r>
          </w:p>
        </w:tc>
        <w:tc>
          <w:tcPr>
            <w:tcW w:w="1246" w:type="dxa"/>
            <w:tcBorders>
              <w:top w:val="nil"/>
              <w:left w:val="nil"/>
              <w:bottom w:val="single" w:sz="4" w:space="0" w:color="auto"/>
              <w:right w:val="single" w:sz="4" w:space="0" w:color="auto"/>
            </w:tcBorders>
            <w:noWrap/>
            <w:vAlign w:val="bottom"/>
            <w:hideMark/>
          </w:tcPr>
          <w:p w14:paraId="5F24873C" w14:textId="0A67E35B"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68 000</w:t>
            </w:r>
          </w:p>
        </w:tc>
        <w:tc>
          <w:tcPr>
            <w:tcW w:w="1330" w:type="dxa"/>
            <w:tcBorders>
              <w:top w:val="nil"/>
              <w:left w:val="nil"/>
              <w:bottom w:val="single" w:sz="4" w:space="0" w:color="auto"/>
              <w:right w:val="single" w:sz="4" w:space="0" w:color="auto"/>
            </w:tcBorders>
            <w:noWrap/>
            <w:vAlign w:val="bottom"/>
            <w:hideMark/>
          </w:tcPr>
          <w:p w14:paraId="1764FFA3" w14:textId="173D16D7"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689 216</w:t>
            </w:r>
          </w:p>
        </w:tc>
        <w:tc>
          <w:tcPr>
            <w:tcW w:w="1218" w:type="dxa"/>
            <w:tcBorders>
              <w:top w:val="nil"/>
              <w:left w:val="nil"/>
              <w:bottom w:val="single" w:sz="4" w:space="0" w:color="auto"/>
              <w:right w:val="single" w:sz="4" w:space="0" w:color="auto"/>
            </w:tcBorders>
            <w:noWrap/>
            <w:vAlign w:val="bottom"/>
            <w:hideMark/>
          </w:tcPr>
          <w:p w14:paraId="18AFC6D7" w14:textId="1DA20229" w:rsidR="00B5063C" w:rsidRPr="00AD6106" w:rsidRDefault="00B5063C" w:rsidP="00D822E5">
            <w:pPr>
              <w:spacing w:before="10" w:after="10"/>
              <w:jc w:val="right"/>
              <w:rPr>
                <w:rFonts w:eastAsia="Times New Roman"/>
                <w:sz w:val="20"/>
                <w:szCs w:val="20"/>
                <w:lang w:eastAsia="en-CA"/>
              </w:rPr>
            </w:pPr>
            <w:r w:rsidRPr="00AD6106">
              <w:rPr>
                <w:rFonts w:eastAsia="Times New Roman"/>
                <w:sz w:val="20"/>
                <w:szCs w:val="20"/>
                <w:lang w:eastAsia="en-CA"/>
              </w:rPr>
              <w:t>965 673</w:t>
            </w:r>
          </w:p>
        </w:tc>
        <w:tc>
          <w:tcPr>
            <w:tcW w:w="1301" w:type="dxa"/>
            <w:tcBorders>
              <w:top w:val="nil"/>
              <w:left w:val="nil"/>
              <w:bottom w:val="single" w:sz="4" w:space="0" w:color="auto"/>
              <w:right w:val="single" w:sz="4" w:space="0" w:color="auto"/>
            </w:tcBorders>
            <w:noWrap/>
            <w:vAlign w:val="bottom"/>
            <w:hideMark/>
          </w:tcPr>
          <w:p w14:paraId="2A6BE98B" w14:textId="1CCAA001"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689 216</w:t>
            </w:r>
          </w:p>
        </w:tc>
        <w:tc>
          <w:tcPr>
            <w:tcW w:w="1036" w:type="dxa"/>
            <w:tcBorders>
              <w:top w:val="nil"/>
              <w:left w:val="nil"/>
              <w:bottom w:val="single" w:sz="4" w:space="0" w:color="auto"/>
              <w:right w:val="single" w:sz="4" w:space="0" w:color="auto"/>
            </w:tcBorders>
            <w:noWrap/>
            <w:vAlign w:val="bottom"/>
            <w:hideMark/>
          </w:tcPr>
          <w:p w14:paraId="08EB3F42" w14:textId="2468F618"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321 891</w:t>
            </w:r>
          </w:p>
        </w:tc>
        <w:tc>
          <w:tcPr>
            <w:tcW w:w="1346" w:type="dxa"/>
            <w:tcBorders>
              <w:top w:val="nil"/>
              <w:left w:val="nil"/>
              <w:bottom w:val="single" w:sz="4" w:space="0" w:color="auto"/>
              <w:right w:val="single" w:sz="4" w:space="0" w:color="auto"/>
            </w:tcBorders>
            <w:noWrap/>
            <w:vAlign w:val="bottom"/>
            <w:hideMark/>
          </w:tcPr>
          <w:p w14:paraId="43E67E93" w14:textId="69B5C53E" w:rsidR="00B5063C" w:rsidRPr="00AD6106" w:rsidRDefault="00B5063C" w:rsidP="00D822E5">
            <w:pPr>
              <w:spacing w:before="10" w:after="10"/>
              <w:jc w:val="right"/>
              <w:rPr>
                <w:rFonts w:eastAsia="Times New Roman"/>
                <w:color w:val="000000"/>
                <w:sz w:val="20"/>
                <w:szCs w:val="20"/>
                <w:lang w:eastAsia="en-CA"/>
              </w:rPr>
            </w:pPr>
            <w:r w:rsidRPr="00AD6106">
              <w:rPr>
                <w:rFonts w:eastAsia="Times New Roman"/>
                <w:color w:val="000000"/>
                <w:sz w:val="20"/>
                <w:szCs w:val="20"/>
                <w:lang w:eastAsia="en-CA"/>
              </w:rPr>
              <w:t>757 216</w:t>
            </w:r>
          </w:p>
        </w:tc>
        <w:tc>
          <w:tcPr>
            <w:tcW w:w="1016" w:type="dxa"/>
            <w:tcBorders>
              <w:top w:val="nil"/>
              <w:left w:val="nil"/>
              <w:bottom w:val="single" w:sz="4" w:space="0" w:color="auto"/>
              <w:right w:val="single" w:sz="4" w:space="0" w:color="auto"/>
            </w:tcBorders>
            <w:noWrap/>
            <w:vAlign w:val="bottom"/>
            <w:hideMark/>
          </w:tcPr>
          <w:p w14:paraId="7C929EB2" w14:textId="7D5CC325" w:rsidR="00B5063C" w:rsidRPr="00AD6106" w:rsidRDefault="00B5063C" w:rsidP="00D822E5">
            <w:pPr>
              <w:spacing w:before="10" w:after="10"/>
              <w:jc w:val="right"/>
              <w:rPr>
                <w:rFonts w:eastAsia="Times New Roman"/>
                <w:sz w:val="20"/>
                <w:szCs w:val="20"/>
                <w:lang w:eastAsia="en-CA"/>
              </w:rPr>
            </w:pPr>
            <w:r w:rsidRPr="00AD6106">
              <w:rPr>
                <w:rFonts w:eastAsia="Times New Roman"/>
                <w:sz w:val="20"/>
                <w:szCs w:val="20"/>
                <w:lang w:eastAsia="en-CA"/>
              </w:rPr>
              <w:t>389 891</w:t>
            </w:r>
          </w:p>
        </w:tc>
      </w:tr>
      <w:tr w:rsidR="00B5063C" w:rsidRPr="00AD6106" w14:paraId="300BCE38" w14:textId="77777777" w:rsidTr="00BE4C9A">
        <w:trPr>
          <w:trHeight w:val="170"/>
        </w:trPr>
        <w:tc>
          <w:tcPr>
            <w:tcW w:w="947" w:type="dxa"/>
            <w:tcBorders>
              <w:top w:val="nil"/>
              <w:left w:val="single" w:sz="4" w:space="0" w:color="auto"/>
              <w:bottom w:val="single" w:sz="4" w:space="0" w:color="auto"/>
              <w:right w:val="single" w:sz="4" w:space="0" w:color="auto"/>
            </w:tcBorders>
            <w:noWrap/>
            <w:vAlign w:val="bottom"/>
            <w:hideMark/>
          </w:tcPr>
          <w:p w14:paraId="4C597B04" w14:textId="77777777" w:rsidR="00B5063C" w:rsidRPr="00AD6106" w:rsidRDefault="00B5063C" w:rsidP="00D822E5">
            <w:pPr>
              <w:spacing w:before="10" w:after="10"/>
              <w:jc w:val="left"/>
              <w:rPr>
                <w:rFonts w:eastAsia="Times New Roman"/>
                <w:b/>
                <w:color w:val="000000"/>
                <w:sz w:val="20"/>
                <w:szCs w:val="20"/>
                <w:lang w:eastAsia="en-CA"/>
              </w:rPr>
            </w:pPr>
            <w:r w:rsidRPr="00AD6106">
              <w:rPr>
                <w:rFonts w:eastAsia="Times New Roman"/>
                <w:b/>
                <w:color w:val="000000"/>
                <w:sz w:val="20"/>
                <w:szCs w:val="20"/>
                <w:lang w:eastAsia="en-CA"/>
              </w:rPr>
              <w:t>Total</w:t>
            </w:r>
          </w:p>
        </w:tc>
        <w:tc>
          <w:tcPr>
            <w:tcW w:w="1246" w:type="dxa"/>
            <w:tcBorders>
              <w:top w:val="nil"/>
              <w:left w:val="nil"/>
              <w:bottom w:val="single" w:sz="4" w:space="0" w:color="auto"/>
              <w:right w:val="single" w:sz="4" w:space="0" w:color="auto"/>
            </w:tcBorders>
            <w:noWrap/>
            <w:vAlign w:val="bottom"/>
            <w:hideMark/>
          </w:tcPr>
          <w:p w14:paraId="1FD138B3" w14:textId="25188C9A" w:rsidR="00B5063C" w:rsidRPr="00AD6106" w:rsidRDefault="00306207" w:rsidP="00D822E5">
            <w:pPr>
              <w:spacing w:before="10" w:after="10"/>
              <w:jc w:val="right"/>
              <w:rPr>
                <w:rFonts w:eastAsia="Times New Roman"/>
                <w:b/>
                <w:color w:val="000000"/>
                <w:sz w:val="20"/>
                <w:szCs w:val="20"/>
                <w:lang w:eastAsia="en-CA"/>
              </w:rPr>
            </w:pPr>
            <w:r>
              <w:rPr>
                <w:rFonts w:eastAsia="Times New Roman"/>
                <w:b/>
                <w:color w:val="000000"/>
                <w:sz w:val="20"/>
                <w:szCs w:val="20"/>
                <w:lang w:eastAsia="en-CA"/>
              </w:rPr>
              <w:t>246 746</w:t>
            </w:r>
          </w:p>
        </w:tc>
        <w:tc>
          <w:tcPr>
            <w:tcW w:w="1330" w:type="dxa"/>
            <w:tcBorders>
              <w:top w:val="nil"/>
              <w:left w:val="nil"/>
              <w:bottom w:val="single" w:sz="4" w:space="0" w:color="auto"/>
              <w:right w:val="single" w:sz="4" w:space="0" w:color="auto"/>
            </w:tcBorders>
            <w:noWrap/>
            <w:vAlign w:val="bottom"/>
            <w:hideMark/>
          </w:tcPr>
          <w:p w14:paraId="3878E240" w14:textId="78446A4C"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22 218 840</w:t>
            </w:r>
          </w:p>
        </w:tc>
        <w:tc>
          <w:tcPr>
            <w:tcW w:w="1218" w:type="dxa"/>
            <w:tcBorders>
              <w:top w:val="nil"/>
              <w:left w:val="nil"/>
              <w:bottom w:val="single" w:sz="4" w:space="0" w:color="auto"/>
              <w:right w:val="single" w:sz="4" w:space="0" w:color="auto"/>
            </w:tcBorders>
            <w:noWrap/>
            <w:vAlign w:val="bottom"/>
            <w:hideMark/>
          </w:tcPr>
          <w:p w14:paraId="108C8612" w14:textId="3EC8BCF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29 517</w:t>
            </w:r>
            <w:r w:rsidR="00D82497" w:rsidRPr="00AD6106">
              <w:rPr>
                <w:rFonts w:eastAsia="Times New Roman"/>
                <w:b/>
                <w:bCs/>
                <w:color w:val="000000"/>
                <w:sz w:val="20"/>
                <w:szCs w:val="20"/>
                <w:lang w:eastAsia="en-CA"/>
              </w:rPr>
              <w:t xml:space="preserve"> 337</w:t>
            </w:r>
          </w:p>
        </w:tc>
        <w:tc>
          <w:tcPr>
            <w:tcW w:w="1301" w:type="dxa"/>
            <w:tcBorders>
              <w:top w:val="nil"/>
              <w:left w:val="nil"/>
              <w:bottom w:val="single" w:sz="4" w:space="0" w:color="auto"/>
              <w:right w:val="single" w:sz="4" w:space="0" w:color="auto"/>
            </w:tcBorders>
            <w:noWrap/>
            <w:vAlign w:val="bottom"/>
            <w:hideMark/>
          </w:tcPr>
          <w:p w14:paraId="7A002BB0" w14:textId="1AB8D3B3"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8 699</w:t>
            </w:r>
            <w:r w:rsidR="00984D02" w:rsidRPr="00AD6106">
              <w:rPr>
                <w:rFonts w:eastAsia="Times New Roman"/>
                <w:b/>
                <w:color w:val="000000"/>
                <w:sz w:val="20"/>
                <w:szCs w:val="20"/>
                <w:lang w:eastAsia="en-CA"/>
              </w:rPr>
              <w:t xml:space="preserve"> 402</w:t>
            </w:r>
          </w:p>
        </w:tc>
        <w:tc>
          <w:tcPr>
            <w:tcW w:w="1036" w:type="dxa"/>
            <w:tcBorders>
              <w:top w:val="nil"/>
              <w:left w:val="nil"/>
              <w:bottom w:val="single" w:sz="4" w:space="0" w:color="auto"/>
              <w:right w:val="single" w:sz="4" w:space="0" w:color="auto"/>
            </w:tcBorders>
            <w:noWrap/>
            <w:vAlign w:val="bottom"/>
            <w:hideMark/>
          </w:tcPr>
          <w:p w14:paraId="73990641" w14:textId="393890F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4 122 993</w:t>
            </w:r>
          </w:p>
        </w:tc>
        <w:tc>
          <w:tcPr>
            <w:tcW w:w="1346" w:type="dxa"/>
            <w:tcBorders>
              <w:top w:val="nil"/>
              <w:left w:val="nil"/>
              <w:bottom w:val="single" w:sz="4" w:space="0" w:color="auto"/>
              <w:right w:val="single" w:sz="4" w:space="0" w:color="auto"/>
            </w:tcBorders>
            <w:noWrap/>
            <w:vAlign w:val="bottom"/>
            <w:hideMark/>
          </w:tcPr>
          <w:p w14:paraId="5091ED9D" w14:textId="21FE2430"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8 946 148</w:t>
            </w:r>
          </w:p>
        </w:tc>
        <w:tc>
          <w:tcPr>
            <w:tcW w:w="1016" w:type="dxa"/>
            <w:tcBorders>
              <w:top w:val="nil"/>
              <w:left w:val="nil"/>
              <w:bottom w:val="single" w:sz="4" w:space="0" w:color="auto"/>
              <w:right w:val="single" w:sz="4" w:space="0" w:color="auto"/>
            </w:tcBorders>
            <w:noWrap/>
            <w:vAlign w:val="bottom"/>
            <w:hideMark/>
          </w:tcPr>
          <w:p w14:paraId="09557F93" w14:textId="2DBF068D" w:rsidR="00B5063C" w:rsidRPr="00AD6106" w:rsidRDefault="00B5063C" w:rsidP="00D822E5">
            <w:pPr>
              <w:spacing w:before="10" w:after="10"/>
              <w:jc w:val="right"/>
              <w:rPr>
                <w:rFonts w:eastAsia="Times New Roman"/>
                <w:b/>
                <w:color w:val="000000"/>
                <w:sz w:val="20"/>
                <w:szCs w:val="20"/>
                <w:lang w:eastAsia="en-CA"/>
              </w:rPr>
            </w:pPr>
            <w:r w:rsidRPr="00AD6106">
              <w:rPr>
                <w:rFonts w:eastAsia="Times New Roman"/>
                <w:b/>
                <w:color w:val="000000"/>
                <w:sz w:val="20"/>
                <w:szCs w:val="20"/>
                <w:lang w:eastAsia="en-CA"/>
              </w:rPr>
              <w:t>4 369 739</w:t>
            </w:r>
          </w:p>
        </w:tc>
      </w:tr>
    </w:tbl>
    <w:p w14:paraId="23792988" w14:textId="1CF47689" w:rsidR="00EB36F3" w:rsidRPr="00417D4F" w:rsidRDefault="0016704D" w:rsidP="00EB36F3">
      <w:pPr>
        <w:rPr>
          <w:sz w:val="18"/>
          <w:szCs w:val="18"/>
          <w:lang w:val="fr-FR"/>
        </w:rPr>
      </w:pPr>
      <w:r w:rsidRPr="00417D4F">
        <w:rPr>
          <w:sz w:val="18"/>
          <w:szCs w:val="18"/>
          <w:vertAlign w:val="superscript"/>
          <w:lang w:val="fr-FR"/>
        </w:rPr>
        <w:t>*</w:t>
      </w:r>
      <w:r w:rsidR="00AD3362" w:rsidRPr="00417D4F">
        <w:rPr>
          <w:sz w:val="18"/>
          <w:szCs w:val="18"/>
          <w:lang w:val="fr-FR"/>
        </w:rPr>
        <w:t>Reflète la participation de 7,6 % prévue à l'article 5</w:t>
      </w:r>
    </w:p>
    <w:p w14:paraId="0831F188" w14:textId="7F703E58" w:rsidR="00E11504" w:rsidRPr="00AD6106" w:rsidRDefault="00E11504" w:rsidP="0051710D">
      <w:pPr>
        <w:keepNext/>
        <w:spacing w:before="240" w:after="240"/>
        <w:rPr>
          <w:i/>
          <w:iCs/>
        </w:rPr>
      </w:pPr>
      <w:r w:rsidRPr="00AD6106">
        <w:rPr>
          <w:i/>
          <w:iCs/>
        </w:rPr>
        <w:lastRenderedPageBreak/>
        <w:t>Laboratoires d'essais</w:t>
      </w:r>
    </w:p>
    <w:p w14:paraId="2BB0BE47" w14:textId="4092C1AC" w:rsidR="005E2330" w:rsidRPr="00417D4F" w:rsidRDefault="00E778DA" w:rsidP="0077485E">
      <w:pPr>
        <w:pStyle w:val="Heading1"/>
        <w:rPr>
          <w:lang w:val="fr-FR"/>
        </w:rPr>
      </w:pPr>
      <w:r w:rsidRPr="00417D4F">
        <w:rPr>
          <w:lang w:val="fr-FR"/>
        </w:rPr>
        <w:t xml:space="preserve">Le secrétariat a pris note avec satisfaction de la proposition visant à </w:t>
      </w:r>
      <w:r w:rsidR="006F4195" w:rsidRPr="00417D4F">
        <w:rPr>
          <w:lang w:val="fr-FR"/>
        </w:rPr>
        <w:t>renforcer les capacités d'essai</w:t>
      </w:r>
      <w:r w:rsidR="00CE6875" w:rsidRPr="00417D4F">
        <w:rPr>
          <w:lang w:val="fr-FR"/>
        </w:rPr>
        <w:t xml:space="preserve"> du pays </w:t>
      </w:r>
      <w:r w:rsidR="006F4195" w:rsidRPr="00417D4F">
        <w:rPr>
          <w:lang w:val="fr-FR"/>
        </w:rPr>
        <w:t xml:space="preserve">par la mise en place de quatre </w:t>
      </w:r>
      <w:r w:rsidR="0074635E" w:rsidRPr="00417D4F">
        <w:rPr>
          <w:lang w:val="fr-FR"/>
        </w:rPr>
        <w:t xml:space="preserve">nouvelles </w:t>
      </w:r>
      <w:r w:rsidR="006F4195" w:rsidRPr="00417D4F">
        <w:rPr>
          <w:lang w:val="fr-FR"/>
        </w:rPr>
        <w:t xml:space="preserve">chambres d'essai. La mise en place de ces </w:t>
      </w:r>
      <w:r w:rsidR="00593140" w:rsidRPr="00417D4F">
        <w:rPr>
          <w:lang w:val="fr-FR"/>
        </w:rPr>
        <w:t xml:space="preserve">capacités d'essai permettrait aux entreprises de tester plus facilement </w:t>
      </w:r>
      <w:r w:rsidR="00056F83" w:rsidRPr="00417D4F">
        <w:rPr>
          <w:lang w:val="fr-FR"/>
        </w:rPr>
        <w:t xml:space="preserve">l'efficacité énergétique de leurs équipements, et </w:t>
      </w:r>
      <w:r w:rsidR="004A50F8" w:rsidRPr="00417D4F">
        <w:rPr>
          <w:lang w:val="fr-FR"/>
        </w:rPr>
        <w:t xml:space="preserve">au </w:t>
      </w:r>
      <w:r w:rsidR="00056F83" w:rsidRPr="00417D4F">
        <w:rPr>
          <w:lang w:val="fr-FR"/>
        </w:rPr>
        <w:t xml:space="preserve">MEMR de tester les équipements importés dans le pays et fabriqués par </w:t>
      </w:r>
      <w:r w:rsidR="00CA7C96" w:rsidRPr="00417D4F">
        <w:rPr>
          <w:lang w:val="fr-FR"/>
        </w:rPr>
        <w:t xml:space="preserve">Haier, LG et Panasonic. De plus, </w:t>
      </w:r>
      <w:r w:rsidR="00657CF6" w:rsidRPr="00417D4F">
        <w:rPr>
          <w:lang w:val="fr-FR"/>
        </w:rPr>
        <w:t xml:space="preserve">les </w:t>
      </w:r>
      <w:r w:rsidR="00CA7C96" w:rsidRPr="00417D4F">
        <w:rPr>
          <w:lang w:val="fr-FR"/>
        </w:rPr>
        <w:t xml:space="preserve">nouvelles capacités d'essai </w:t>
      </w:r>
      <w:r w:rsidR="00657CF6" w:rsidRPr="00417D4F">
        <w:rPr>
          <w:lang w:val="fr-FR"/>
        </w:rPr>
        <w:t xml:space="preserve">proposées </w:t>
      </w:r>
      <w:r w:rsidR="00CA7C96" w:rsidRPr="00417D4F">
        <w:rPr>
          <w:lang w:val="fr-FR"/>
        </w:rPr>
        <w:t xml:space="preserve">permettraient de tester des équipements d'une capacité supérieure à 300 </w:t>
      </w:r>
      <w:r w:rsidR="00CF30A4" w:rsidRPr="00417D4F">
        <w:rPr>
          <w:lang w:val="fr-FR"/>
        </w:rPr>
        <w:t>litres</w:t>
      </w:r>
      <w:r w:rsidR="007E5094" w:rsidRPr="00417D4F">
        <w:rPr>
          <w:lang w:val="fr-FR"/>
        </w:rPr>
        <w:t xml:space="preserve">, ce </w:t>
      </w:r>
      <w:r w:rsidR="00721DBB" w:rsidRPr="00417D4F">
        <w:rPr>
          <w:lang w:val="fr-FR"/>
        </w:rPr>
        <w:t xml:space="preserve">qui </w:t>
      </w:r>
      <w:r w:rsidR="007E5094" w:rsidRPr="00417D4F">
        <w:rPr>
          <w:lang w:val="fr-FR"/>
        </w:rPr>
        <w:t xml:space="preserve">permettrait </w:t>
      </w:r>
      <w:r w:rsidR="00EF0CAE" w:rsidRPr="00417D4F">
        <w:rPr>
          <w:lang w:val="fr-FR"/>
        </w:rPr>
        <w:t>d'élargir les NMPE pour inclure également ces équipements de plus grande taille.</w:t>
      </w:r>
    </w:p>
    <w:p w14:paraId="1B17F46F" w14:textId="69F7BF71" w:rsidR="00331467" w:rsidRPr="00417D4F" w:rsidRDefault="0083469F">
      <w:pPr>
        <w:pStyle w:val="Heading1"/>
        <w:rPr>
          <w:lang w:val="fr-FR"/>
        </w:rPr>
      </w:pPr>
      <w:r w:rsidRPr="00417D4F">
        <w:rPr>
          <w:lang w:val="fr-FR"/>
        </w:rPr>
        <w:t xml:space="preserve">Le Secrétariat a toutefois fait </w:t>
      </w:r>
      <w:r w:rsidR="00721DBB" w:rsidRPr="00417D4F">
        <w:rPr>
          <w:lang w:val="fr-FR"/>
        </w:rPr>
        <w:t>remarquer qu’il existait</w:t>
      </w:r>
      <w:r w:rsidRPr="00417D4F">
        <w:rPr>
          <w:lang w:val="fr-FR"/>
        </w:rPr>
        <w:t xml:space="preserve"> d’autres capacités d’essai dans le pays</w:t>
      </w:r>
      <w:r w:rsidR="00721DBB" w:rsidRPr="00417D4F">
        <w:rPr>
          <w:lang w:val="fr-FR"/>
        </w:rPr>
        <w:t xml:space="preserve">, étant donné que </w:t>
      </w:r>
      <w:r w:rsidR="0041332A" w:rsidRPr="00417D4F">
        <w:rPr>
          <w:lang w:val="fr-FR"/>
        </w:rPr>
        <w:t xml:space="preserve">les équipements de réfrigération soumis aux NMPE </w:t>
      </w:r>
      <w:r w:rsidR="00721DBB" w:rsidRPr="00417D4F">
        <w:rPr>
          <w:lang w:val="fr-FR"/>
        </w:rPr>
        <w:t xml:space="preserve">devaient obtenir </w:t>
      </w:r>
      <w:r w:rsidR="0041332A" w:rsidRPr="00417D4F">
        <w:rPr>
          <w:lang w:val="fr-FR"/>
        </w:rPr>
        <w:t xml:space="preserve">un certificat d’efficacité énergétique délivré par un organisme de certification des produits avant </w:t>
      </w:r>
      <w:r w:rsidR="00721DBB" w:rsidRPr="00417D4F">
        <w:rPr>
          <w:lang w:val="fr-FR"/>
        </w:rPr>
        <w:t>de pouvoir</w:t>
      </w:r>
      <w:r w:rsidR="0041332A" w:rsidRPr="00417D4F">
        <w:rPr>
          <w:lang w:val="fr-FR"/>
        </w:rPr>
        <w:t xml:space="preserve"> être mis sur le marché. Cet organisme de certification doit être accrédité par le Comité national d’accréditation pour les essais de performance énergétique</w:t>
      </w:r>
      <w:r w:rsidR="0041332A" w:rsidRPr="00AD6106">
        <w:rPr>
          <w:vertAlign w:val="superscript"/>
        </w:rPr>
        <w:footnoteReference w:id="9"/>
      </w:r>
      <w:r w:rsidR="0041332A" w:rsidRPr="00417D4F">
        <w:rPr>
          <w:lang w:val="fr-FR"/>
        </w:rPr>
        <w:t xml:space="preserve">. Il existe un certain nombre de laboratoires accrédités en Indonésie, notamment PT Sucofindo, </w:t>
      </w:r>
      <w:r w:rsidR="000D5304" w:rsidRPr="00417D4F">
        <w:rPr>
          <w:lang w:val="fr-FR"/>
        </w:rPr>
        <w:t>lié au Gouvernement</w:t>
      </w:r>
      <w:r w:rsidR="009B46EA" w:rsidRPr="00417D4F">
        <w:rPr>
          <w:lang w:val="fr-FR"/>
        </w:rPr>
        <w:t xml:space="preserve">, </w:t>
      </w:r>
      <w:r w:rsidR="0041332A" w:rsidRPr="00417D4F">
        <w:rPr>
          <w:lang w:val="fr-FR"/>
        </w:rPr>
        <w:t>et des installations privées telles que PT Polytron, PT Qualis</w:t>
      </w:r>
      <w:r w:rsidR="009B46EA" w:rsidRPr="00417D4F">
        <w:rPr>
          <w:lang w:val="fr-FR"/>
        </w:rPr>
        <w:t xml:space="preserve">, </w:t>
      </w:r>
      <w:r w:rsidR="0041332A" w:rsidRPr="00417D4F">
        <w:rPr>
          <w:lang w:val="fr-FR"/>
        </w:rPr>
        <w:t xml:space="preserve">TÜV Rheinland </w:t>
      </w:r>
      <w:r w:rsidR="009B46EA" w:rsidRPr="00417D4F">
        <w:rPr>
          <w:lang w:val="fr-FR"/>
        </w:rPr>
        <w:t>et d’autres</w:t>
      </w:r>
      <w:r w:rsidR="0041332A" w:rsidRPr="00417D4F">
        <w:rPr>
          <w:lang w:val="fr-FR"/>
        </w:rPr>
        <w:t xml:space="preserve">. </w:t>
      </w:r>
      <w:r w:rsidR="00255847" w:rsidRPr="00417D4F">
        <w:rPr>
          <w:lang w:val="fr-FR"/>
        </w:rPr>
        <w:t xml:space="preserve">En outre, le secrétariat a rappelé que le </w:t>
      </w:r>
      <w:r w:rsidR="00513DD4" w:rsidRPr="00417D4F">
        <w:rPr>
          <w:lang w:val="fr-FR"/>
        </w:rPr>
        <w:t xml:space="preserve">projet approuvé en vertu de </w:t>
      </w:r>
      <w:r w:rsidR="00D136F6" w:rsidRPr="00417D4F">
        <w:rPr>
          <w:lang w:val="fr-FR"/>
        </w:rPr>
        <w:t>la décision</w:t>
      </w:r>
      <w:r w:rsidR="005554D8" w:rsidRPr="00417D4F">
        <w:rPr>
          <w:lang w:val="fr-FR"/>
        </w:rPr>
        <w:t xml:space="preserve"> 96/41 comprenait un financement destiné à réaliser l’actualisation </w:t>
      </w:r>
      <w:r w:rsidR="00D136F6" w:rsidRPr="00417D4F">
        <w:rPr>
          <w:lang w:val="fr-FR"/>
        </w:rPr>
        <w:t xml:space="preserve">des </w:t>
      </w:r>
      <w:r w:rsidR="003C0AFD" w:rsidRPr="00417D4F">
        <w:rPr>
          <w:lang w:val="fr-FR"/>
        </w:rPr>
        <w:t xml:space="preserve">chambres d’essai de </w:t>
      </w:r>
      <w:r w:rsidR="00D136F6" w:rsidRPr="00417D4F">
        <w:rPr>
          <w:lang w:val="fr-FR"/>
        </w:rPr>
        <w:t xml:space="preserve">PT </w:t>
      </w:r>
      <w:r w:rsidR="00136E48" w:rsidRPr="00417D4F">
        <w:rPr>
          <w:lang w:val="fr-FR"/>
        </w:rPr>
        <w:t>Polytron</w:t>
      </w:r>
      <w:r w:rsidR="000939B9" w:rsidRPr="00AD6106">
        <w:rPr>
          <w:rStyle w:val="FootnoteReference"/>
        </w:rPr>
        <w:footnoteReference w:id="10"/>
      </w:r>
      <w:r w:rsidR="00264A11" w:rsidRPr="00417D4F">
        <w:rPr>
          <w:lang w:val="fr-FR"/>
        </w:rPr>
        <w:t xml:space="preserve"> </w:t>
      </w:r>
      <w:r w:rsidR="00841778" w:rsidRPr="00417D4F">
        <w:rPr>
          <w:lang w:val="fr-FR"/>
        </w:rPr>
        <w:t>et de Sharp.</w:t>
      </w:r>
    </w:p>
    <w:p w14:paraId="1A8F1C89" w14:textId="648218CE" w:rsidR="00601653" w:rsidRPr="00601653" w:rsidRDefault="00601653" w:rsidP="00601653">
      <w:pPr>
        <w:pStyle w:val="Heading1"/>
        <w:rPr>
          <w:lang w:val="fr-FR"/>
        </w:rPr>
      </w:pPr>
      <w:r w:rsidRPr="00601653">
        <w:rPr>
          <w:lang w:val="fr-FR"/>
        </w:rPr>
        <w:t>Tout en notant que les nouvelles chambres d’essai proposées seraient établies là où de telles installations d’essai n’existaient pas actuellement, et que les entreprises locales s'acquittaient de frais d’essai pour obtenir un certificat d’économie d'énergie, le Secrétariat n’a pas clairement perçu le modèle économique des quatre nouvelles chambres d’essai compte tenu de la capacité d’essai existante dans le pays, ni si les installations privées actuelles souhaiteraient étendre leur infrastructure pour capter le surcroît d'activité associé au projet. De plus, la décision 97/88 b) autorise l’inclusion de propositions visant à renforcer ou à moderniser les centres d’essai d’efficacité énergétique existants dans les pays producteurs dans le cadre des propositions soumises en vertu de la décision 94/60, mais la création de nouveaux centres d’essai n’était pas prévue dans cette décision. En conséquence, et compte tenu du temps limité pour finaliser le processus d’examen, il a été convenu de retirer du projet la proposition de création de quatre nouvelles chambres d’essai.</w:t>
      </w:r>
    </w:p>
    <w:p w14:paraId="7B2EB9B4" w14:textId="77192436" w:rsidR="00E11504" w:rsidRPr="00AD6106" w:rsidRDefault="00D30C1E" w:rsidP="0051710D">
      <w:pPr>
        <w:keepNext/>
        <w:spacing w:before="240" w:after="240"/>
        <w:rPr>
          <w:i/>
          <w:iCs/>
        </w:rPr>
      </w:pPr>
      <w:r w:rsidRPr="00AD6106">
        <w:rPr>
          <w:i/>
          <w:iCs/>
        </w:rPr>
        <w:t>Élaboration de politiques</w:t>
      </w:r>
    </w:p>
    <w:p w14:paraId="27C32C6A" w14:textId="77777777" w:rsidR="00105E6E" w:rsidRPr="00417D4F" w:rsidRDefault="00105E6E" w:rsidP="007B5D1C">
      <w:pPr>
        <w:pStyle w:val="Heading1"/>
        <w:rPr>
          <w:lang w:val="fr-FR"/>
        </w:rPr>
      </w:pPr>
      <w:r w:rsidRPr="00417D4F">
        <w:rPr>
          <w:lang w:val="fr-FR"/>
        </w:rPr>
        <w:t>Le financement de l'élaboration de politiques a été fixé à 130 000 $US sur la base des éléments suivants :</w:t>
      </w:r>
    </w:p>
    <w:p w14:paraId="69011DCF" w14:textId="04CA9F19" w:rsidR="006D0D73" w:rsidRPr="00417D4F" w:rsidRDefault="00CE5F62" w:rsidP="00105E6E">
      <w:pPr>
        <w:pStyle w:val="Heading2"/>
        <w:rPr>
          <w:lang w:val="fr-FR"/>
        </w:rPr>
      </w:pPr>
      <w:r w:rsidRPr="00417D4F">
        <w:rPr>
          <w:lang w:val="fr-FR"/>
        </w:rPr>
        <w:t>Tout en reconnaissant l'importance</w:t>
      </w:r>
      <w:r w:rsidR="0082002E" w:rsidRPr="00417D4F">
        <w:rPr>
          <w:lang w:val="fr-FR"/>
        </w:rPr>
        <w:t xml:space="preserve"> cruciale </w:t>
      </w:r>
      <w:r w:rsidR="0083100D" w:rsidRPr="00417D4F">
        <w:rPr>
          <w:lang w:val="fr-FR"/>
        </w:rPr>
        <w:t xml:space="preserve">des </w:t>
      </w:r>
      <w:r w:rsidR="00FD7A4C" w:rsidRPr="00417D4F">
        <w:rPr>
          <w:lang w:val="fr-FR"/>
        </w:rPr>
        <w:t xml:space="preserve">essais aléatoires de produits sur le marché </w:t>
      </w:r>
      <w:r w:rsidRPr="00417D4F">
        <w:rPr>
          <w:lang w:val="fr-FR"/>
        </w:rPr>
        <w:t xml:space="preserve">effectués par </w:t>
      </w:r>
      <w:r w:rsidR="0094600D" w:rsidRPr="00417D4F">
        <w:rPr>
          <w:lang w:val="fr-FR"/>
        </w:rPr>
        <w:t xml:space="preserve">le </w:t>
      </w:r>
      <w:r w:rsidR="00CA3E9C" w:rsidRPr="00417D4F">
        <w:rPr>
          <w:lang w:val="fr-FR"/>
        </w:rPr>
        <w:t xml:space="preserve">MEMR </w:t>
      </w:r>
      <w:r w:rsidRPr="00417D4F">
        <w:rPr>
          <w:lang w:val="fr-FR"/>
        </w:rPr>
        <w:t xml:space="preserve">pour faire respecter les NMPE, </w:t>
      </w:r>
      <w:r w:rsidR="009C2149" w:rsidRPr="00417D4F">
        <w:rPr>
          <w:lang w:val="fr-FR"/>
        </w:rPr>
        <w:t xml:space="preserve">conformément </w:t>
      </w:r>
      <w:r w:rsidRPr="00417D4F">
        <w:rPr>
          <w:lang w:val="fr-FR"/>
        </w:rPr>
        <w:t>au projet soumis au titre de la décision 94/60 en Thaïlande,</w:t>
      </w:r>
      <w:r w:rsidR="00AB5234" w:rsidRPr="00AD6106">
        <w:rPr>
          <w:rStyle w:val="FootnoteReference"/>
        </w:rPr>
        <w:footnoteReference w:id="11"/>
      </w:r>
      <w:r w:rsidRPr="00417D4F">
        <w:rPr>
          <w:lang w:val="fr-FR"/>
        </w:rPr>
        <w:t xml:space="preserve"> le secrétariat considère que ces essais devraient être financés par le Gouvernement concerné afin de garantir l'application durable de ses NMPE</w:t>
      </w:r>
      <w:r w:rsidR="00D55AD4" w:rsidRPr="00417D4F">
        <w:rPr>
          <w:lang w:val="fr-FR"/>
        </w:rPr>
        <w:t xml:space="preserve">. </w:t>
      </w:r>
      <w:r w:rsidR="00CB2A0F" w:rsidRPr="00417D4F">
        <w:rPr>
          <w:lang w:val="fr-FR"/>
        </w:rPr>
        <w:t xml:space="preserve">En conséquence, il a été convenu de retirer </w:t>
      </w:r>
      <w:r w:rsidR="00995765" w:rsidRPr="00417D4F">
        <w:rPr>
          <w:lang w:val="fr-FR"/>
        </w:rPr>
        <w:t xml:space="preserve">l'aide proposée du projet </w:t>
      </w:r>
      <w:r w:rsidR="006D0D73" w:rsidRPr="00417D4F">
        <w:rPr>
          <w:lang w:val="fr-FR"/>
        </w:rPr>
        <w:t xml:space="preserve">; </w:t>
      </w:r>
      <w:r w:rsidR="002A02CB" w:rsidRPr="00417D4F">
        <w:rPr>
          <w:lang w:val="fr-FR"/>
        </w:rPr>
        <w:t>et</w:t>
      </w:r>
    </w:p>
    <w:p w14:paraId="79577405" w14:textId="39C7E78B" w:rsidR="00E53864" w:rsidRPr="00417D4F" w:rsidRDefault="00E04546" w:rsidP="00AB7560">
      <w:pPr>
        <w:pStyle w:val="Heading2"/>
        <w:rPr>
          <w:lang w:val="fr-FR"/>
        </w:rPr>
      </w:pPr>
      <w:r w:rsidRPr="00417D4F">
        <w:rPr>
          <w:lang w:val="fr-FR"/>
        </w:rPr>
        <w:t>Les coûts</w:t>
      </w:r>
      <w:r w:rsidR="00CE294E" w:rsidRPr="00417D4F">
        <w:rPr>
          <w:lang w:val="fr-FR"/>
        </w:rPr>
        <w:t xml:space="preserve"> de l'assistance technique </w:t>
      </w:r>
      <w:r w:rsidR="009F2CA6" w:rsidRPr="00417D4F">
        <w:rPr>
          <w:lang w:val="fr-FR"/>
        </w:rPr>
        <w:t xml:space="preserve">ont été fixés à 130 000 $US </w:t>
      </w:r>
      <w:r w:rsidR="00B926FF" w:rsidRPr="00417D4F">
        <w:rPr>
          <w:lang w:val="fr-FR"/>
        </w:rPr>
        <w:t xml:space="preserve">afin </w:t>
      </w:r>
      <w:r w:rsidR="00600260" w:rsidRPr="00417D4F">
        <w:rPr>
          <w:lang w:val="fr-FR"/>
        </w:rPr>
        <w:t xml:space="preserve">d'élargir </w:t>
      </w:r>
      <w:r w:rsidR="00B926FF" w:rsidRPr="00417D4F">
        <w:rPr>
          <w:lang w:val="fr-FR"/>
        </w:rPr>
        <w:t xml:space="preserve">la </w:t>
      </w:r>
      <w:r w:rsidR="00D4621A" w:rsidRPr="00417D4F">
        <w:rPr>
          <w:lang w:val="fr-FR"/>
        </w:rPr>
        <w:t xml:space="preserve">gamme de </w:t>
      </w:r>
      <w:r w:rsidR="00B926FF" w:rsidRPr="00417D4F">
        <w:rPr>
          <w:lang w:val="fr-FR"/>
        </w:rPr>
        <w:t xml:space="preserve">produits couverts </w:t>
      </w:r>
      <w:r w:rsidR="00D4621A" w:rsidRPr="00417D4F">
        <w:rPr>
          <w:lang w:val="fr-FR"/>
        </w:rPr>
        <w:t xml:space="preserve">par </w:t>
      </w:r>
      <w:r w:rsidR="00B926FF" w:rsidRPr="00417D4F">
        <w:rPr>
          <w:lang w:val="fr-FR"/>
        </w:rPr>
        <w:t xml:space="preserve">les NMPE du pays, notamment par le biais </w:t>
      </w:r>
      <w:r w:rsidR="00505809" w:rsidRPr="00417D4F">
        <w:rPr>
          <w:lang w:val="fr-FR"/>
        </w:rPr>
        <w:t xml:space="preserve">d'une </w:t>
      </w:r>
      <w:r w:rsidR="009F2CA6" w:rsidRPr="00417D4F">
        <w:rPr>
          <w:lang w:val="fr-FR"/>
        </w:rPr>
        <w:t xml:space="preserve">évaluation de </w:t>
      </w:r>
      <w:r w:rsidR="00684CA1" w:rsidRPr="00417D4F">
        <w:rPr>
          <w:lang w:val="fr-FR"/>
        </w:rPr>
        <w:t xml:space="preserve">la performance énergétique des </w:t>
      </w:r>
      <w:r w:rsidR="009D7182" w:rsidRPr="00417D4F">
        <w:rPr>
          <w:lang w:val="fr-FR"/>
        </w:rPr>
        <w:t>équipements d'une capacité supérieure à 300 litres</w:t>
      </w:r>
      <w:r w:rsidR="00AE016F" w:rsidRPr="00417D4F">
        <w:rPr>
          <w:lang w:val="fr-FR"/>
        </w:rPr>
        <w:t>;</w:t>
      </w:r>
      <w:r w:rsidR="009D7182" w:rsidRPr="00417D4F">
        <w:rPr>
          <w:lang w:val="fr-FR"/>
        </w:rPr>
        <w:t xml:space="preserve"> </w:t>
      </w:r>
      <w:r w:rsidR="00F83C4C" w:rsidRPr="00417D4F">
        <w:rPr>
          <w:lang w:val="fr-FR"/>
        </w:rPr>
        <w:t xml:space="preserve">l'élaboration de normes NMPE pour </w:t>
      </w:r>
      <w:r w:rsidR="00522FAD" w:rsidRPr="00417D4F">
        <w:rPr>
          <w:lang w:val="fr-FR"/>
        </w:rPr>
        <w:t>les congélateurs ménagers et les vitrines</w:t>
      </w:r>
      <w:r w:rsidR="00AB6338" w:rsidRPr="00417D4F">
        <w:rPr>
          <w:lang w:val="fr-FR"/>
        </w:rPr>
        <w:t xml:space="preserve"> réfrigérées pour</w:t>
      </w:r>
      <w:r w:rsidR="00522FAD" w:rsidRPr="00417D4F">
        <w:rPr>
          <w:lang w:val="fr-FR"/>
        </w:rPr>
        <w:t xml:space="preserve"> glaces</w:t>
      </w:r>
      <w:r w:rsidR="00682E2C" w:rsidRPr="00417D4F">
        <w:rPr>
          <w:lang w:val="fr-FR"/>
        </w:rPr>
        <w:t xml:space="preserve">, comprenant </w:t>
      </w:r>
      <w:r w:rsidR="00551497" w:rsidRPr="00417D4F">
        <w:rPr>
          <w:lang w:val="fr-FR"/>
        </w:rPr>
        <w:t xml:space="preserve">une étude et une analyse de marché </w:t>
      </w:r>
      <w:r w:rsidR="00113131" w:rsidRPr="00417D4F">
        <w:rPr>
          <w:lang w:val="fr-FR"/>
        </w:rPr>
        <w:t xml:space="preserve">ainsi que l'élaboration de lignes directrices et de protocoles d'essai </w:t>
      </w:r>
      <w:r w:rsidR="00AE016F" w:rsidRPr="00417D4F">
        <w:rPr>
          <w:lang w:val="fr-FR"/>
        </w:rPr>
        <w:t xml:space="preserve">; et un examen des normes NMPE en vigueur dans </w:t>
      </w:r>
      <w:r w:rsidR="00AE016F" w:rsidRPr="00417D4F">
        <w:rPr>
          <w:lang w:val="fr-FR"/>
        </w:rPr>
        <w:lastRenderedPageBreak/>
        <w:t xml:space="preserve">d'autres pays de la région </w:t>
      </w:r>
      <w:r w:rsidR="00FC7211" w:rsidRPr="00417D4F">
        <w:rPr>
          <w:lang w:val="fr-FR"/>
        </w:rPr>
        <w:t xml:space="preserve">pour </w:t>
      </w:r>
      <w:r w:rsidR="001E3BE4" w:rsidRPr="00417D4F">
        <w:rPr>
          <w:lang w:val="fr-FR"/>
        </w:rPr>
        <w:t xml:space="preserve">les équipements d' s </w:t>
      </w:r>
      <w:r w:rsidR="00AB7560" w:rsidRPr="00417D4F">
        <w:rPr>
          <w:lang w:val="fr-FR"/>
        </w:rPr>
        <w:t xml:space="preserve">d'une capacité supérieure à 300 litres </w:t>
      </w:r>
      <w:r w:rsidR="00AB6338" w:rsidRPr="00417D4F">
        <w:rPr>
          <w:lang w:val="fr-FR"/>
        </w:rPr>
        <w:t xml:space="preserve">et </w:t>
      </w:r>
      <w:r w:rsidR="00FC7211" w:rsidRPr="00417D4F">
        <w:rPr>
          <w:lang w:val="fr-FR"/>
        </w:rPr>
        <w:t xml:space="preserve">pour </w:t>
      </w:r>
      <w:r w:rsidR="00AB7560" w:rsidRPr="00417D4F">
        <w:rPr>
          <w:lang w:val="fr-FR"/>
        </w:rPr>
        <w:t>les congélateurs ménagers et les vitrines</w:t>
      </w:r>
      <w:r w:rsidR="00AB6338" w:rsidRPr="00417D4F">
        <w:rPr>
          <w:lang w:val="fr-FR"/>
        </w:rPr>
        <w:t xml:space="preserve"> réfrigérées pour</w:t>
      </w:r>
      <w:r w:rsidR="00AB7560" w:rsidRPr="00417D4F">
        <w:rPr>
          <w:lang w:val="fr-FR"/>
        </w:rPr>
        <w:t xml:space="preserve"> glaces</w:t>
      </w:r>
      <w:r w:rsidR="00113131" w:rsidRPr="00417D4F">
        <w:rPr>
          <w:lang w:val="fr-FR"/>
        </w:rPr>
        <w:t xml:space="preserve">. </w:t>
      </w:r>
      <w:r w:rsidR="00AB3A9F" w:rsidRPr="00417D4F">
        <w:rPr>
          <w:lang w:val="fr-FR"/>
        </w:rPr>
        <w:t xml:space="preserve">Cette dernière </w:t>
      </w:r>
      <w:r w:rsidR="00AB6338" w:rsidRPr="00417D4F">
        <w:rPr>
          <w:lang w:val="fr-FR"/>
        </w:rPr>
        <w:t xml:space="preserve">activité </w:t>
      </w:r>
      <w:r w:rsidR="00AB3A9F" w:rsidRPr="00417D4F">
        <w:rPr>
          <w:lang w:val="fr-FR"/>
        </w:rPr>
        <w:t xml:space="preserve">aidera également le pays </w:t>
      </w:r>
      <w:r w:rsidR="00C30EAE" w:rsidRPr="00417D4F">
        <w:rPr>
          <w:lang w:val="fr-FR"/>
        </w:rPr>
        <w:t xml:space="preserve">à évaluer les objectifs réalisables </w:t>
      </w:r>
      <w:r w:rsidR="008B149C" w:rsidRPr="00417D4F">
        <w:rPr>
          <w:lang w:val="fr-FR"/>
        </w:rPr>
        <w:t xml:space="preserve">pour </w:t>
      </w:r>
      <w:r w:rsidR="00607518" w:rsidRPr="00417D4F">
        <w:rPr>
          <w:lang w:val="fr-FR"/>
        </w:rPr>
        <w:t>les</w:t>
      </w:r>
      <w:r w:rsidR="00C30EAE" w:rsidRPr="00417D4F">
        <w:rPr>
          <w:lang w:val="fr-FR"/>
        </w:rPr>
        <w:t xml:space="preserve"> futures </w:t>
      </w:r>
      <w:r w:rsidR="00607518" w:rsidRPr="00417D4F">
        <w:rPr>
          <w:lang w:val="fr-FR"/>
        </w:rPr>
        <w:t xml:space="preserve">actualisations de </w:t>
      </w:r>
      <w:r w:rsidR="00AB3A9F" w:rsidRPr="00417D4F">
        <w:rPr>
          <w:lang w:val="fr-FR"/>
        </w:rPr>
        <w:t xml:space="preserve">ses normes NMPE, notant que </w:t>
      </w:r>
      <w:r w:rsidR="00F01318" w:rsidRPr="00417D4F">
        <w:rPr>
          <w:lang w:val="fr-FR"/>
        </w:rPr>
        <w:t xml:space="preserve">la plupart des fabricants de la région s'approvisionnent en composants </w:t>
      </w:r>
      <w:r w:rsidR="00246761" w:rsidRPr="00417D4F">
        <w:rPr>
          <w:lang w:val="fr-FR"/>
        </w:rPr>
        <w:t>localement</w:t>
      </w:r>
      <w:r w:rsidR="00F01318" w:rsidRPr="00417D4F">
        <w:rPr>
          <w:lang w:val="fr-FR"/>
        </w:rPr>
        <w:t>.</w:t>
      </w:r>
    </w:p>
    <w:p w14:paraId="6ACC2F87" w14:textId="7C69FDF1" w:rsidR="00E10975" w:rsidRPr="00444C39" w:rsidRDefault="00E10975" w:rsidP="0051710D">
      <w:pPr>
        <w:keepNext/>
        <w:spacing w:before="240" w:after="240"/>
        <w:rPr>
          <w:u w:val="single"/>
        </w:rPr>
      </w:pPr>
      <w:r w:rsidRPr="00444C39">
        <w:rPr>
          <w:u w:val="single"/>
        </w:rPr>
        <w:t>Coût convenu du projet</w:t>
      </w:r>
    </w:p>
    <w:p w14:paraId="36483EA9" w14:textId="08DCFB00" w:rsidR="00E10975" w:rsidRPr="00417D4F" w:rsidRDefault="00E10975" w:rsidP="0051710D">
      <w:pPr>
        <w:pStyle w:val="Heading1"/>
        <w:rPr>
          <w:lang w:val="fr-FR"/>
        </w:rPr>
      </w:pPr>
      <w:r w:rsidRPr="00417D4F">
        <w:rPr>
          <w:lang w:val="fr-FR"/>
        </w:rPr>
        <w:t xml:space="preserve">Le coût convenu du projet visant à </w:t>
      </w:r>
      <w:r w:rsidR="001E09C3" w:rsidRPr="00417D4F">
        <w:rPr>
          <w:lang w:val="fr-FR"/>
        </w:rPr>
        <w:t xml:space="preserve">améliorer l'efficacité énergétique dans la fabrication de réfrigérateurs et de congélateurs domestiques, de refroidisseurs de boissons et de vitrines réfrigérées pour glaces dans le cadre de la réduction progressive des HFC </w:t>
      </w:r>
      <w:r w:rsidRPr="00417D4F">
        <w:rPr>
          <w:lang w:val="fr-FR"/>
        </w:rPr>
        <w:t xml:space="preserve">en </w:t>
      </w:r>
      <w:r w:rsidR="00A67D24" w:rsidRPr="00417D4F">
        <w:rPr>
          <w:lang w:val="fr-FR"/>
        </w:rPr>
        <w:t xml:space="preserve">Indonésie </w:t>
      </w:r>
      <w:r w:rsidR="00BD7B60" w:rsidRPr="00417D4F">
        <w:rPr>
          <w:lang w:val="fr-FR"/>
        </w:rPr>
        <w:t xml:space="preserve">s'élève </w:t>
      </w:r>
      <w:r w:rsidRPr="00417D4F">
        <w:rPr>
          <w:lang w:val="fr-FR"/>
        </w:rPr>
        <w:t>à</w:t>
      </w:r>
      <w:r w:rsidR="00572A18" w:rsidRPr="00417D4F">
        <w:rPr>
          <w:lang w:val="fr-FR"/>
        </w:rPr>
        <w:t xml:space="preserve"> 4 499 739 </w:t>
      </w:r>
      <w:r w:rsidRPr="00417D4F">
        <w:rPr>
          <w:lang w:val="fr-FR"/>
        </w:rPr>
        <w:t>$US, comme le montre le tableau</w:t>
      </w:r>
      <w:r w:rsidR="0060750B" w:rsidRPr="00417D4F">
        <w:rPr>
          <w:lang w:val="fr-FR"/>
        </w:rPr>
        <w:t xml:space="preserve"> 7</w:t>
      </w:r>
      <w:r w:rsidRPr="00417D4F">
        <w:rPr>
          <w:lang w:val="fr-FR"/>
        </w:rPr>
        <w:t>.</w:t>
      </w:r>
    </w:p>
    <w:p w14:paraId="303156D9" w14:textId="744B885C" w:rsidR="00F62265" w:rsidRPr="00417D4F" w:rsidRDefault="00F62265" w:rsidP="002A02CB">
      <w:pPr>
        <w:keepNext/>
        <w:rPr>
          <w:b/>
          <w:bCs/>
          <w:lang w:val="fr-FR"/>
        </w:rPr>
      </w:pPr>
      <w:r w:rsidRPr="00417D4F">
        <w:rPr>
          <w:b/>
          <w:bCs/>
          <w:lang w:val="fr-FR"/>
        </w:rPr>
        <w:t>Tableau</w:t>
      </w:r>
      <w:r w:rsidR="0060750B" w:rsidRPr="00417D4F">
        <w:rPr>
          <w:b/>
          <w:bCs/>
          <w:lang w:val="fr-FR"/>
        </w:rPr>
        <w:t xml:space="preserve"> 7</w:t>
      </w:r>
      <w:r w:rsidRPr="00417D4F">
        <w:rPr>
          <w:b/>
          <w:bCs/>
          <w:lang w:val="fr-FR"/>
        </w:rPr>
        <w:t xml:space="preserve">. Résumé des activités et des coûts du projet, tels que </w:t>
      </w:r>
      <w:r w:rsidR="00674C35" w:rsidRPr="00417D4F">
        <w:rPr>
          <w:b/>
          <w:bCs/>
          <w:lang w:val="fr-FR"/>
        </w:rPr>
        <w:t>convenus</w:t>
      </w:r>
    </w:p>
    <w:tbl>
      <w:tblPr>
        <w:tblStyle w:val="TableGrid"/>
        <w:tblW w:w="9480" w:type="dxa"/>
        <w:tblLook w:val="04A0" w:firstRow="1" w:lastRow="0" w:firstColumn="1" w:lastColumn="0" w:noHBand="0" w:noVBand="1"/>
      </w:tblPr>
      <w:tblGrid>
        <w:gridCol w:w="5570"/>
        <w:gridCol w:w="1955"/>
        <w:gridCol w:w="1955"/>
      </w:tblGrid>
      <w:tr w:rsidR="00F62265" w:rsidRPr="00AD6106" w14:paraId="7FF9C173" w14:textId="77777777" w:rsidTr="00246761">
        <w:trPr>
          <w:trHeight w:val="246"/>
          <w:tblHeader/>
        </w:trPr>
        <w:tc>
          <w:tcPr>
            <w:tcW w:w="5570" w:type="dxa"/>
            <w:vMerge w:val="restart"/>
            <w:vAlign w:val="center"/>
          </w:tcPr>
          <w:p w14:paraId="6FDD9B9F" w14:textId="77777777" w:rsidR="00F62265" w:rsidRPr="00AD6106" w:rsidRDefault="00F62265" w:rsidP="002A02CB">
            <w:pPr>
              <w:keepNext/>
              <w:spacing w:before="20" w:after="20"/>
              <w:jc w:val="center"/>
              <w:rPr>
                <w:b/>
                <w:bCs/>
                <w:sz w:val="20"/>
                <w:szCs w:val="20"/>
              </w:rPr>
            </w:pPr>
            <w:r w:rsidRPr="00AD6106">
              <w:rPr>
                <w:b/>
                <w:bCs/>
                <w:sz w:val="20"/>
                <w:szCs w:val="20"/>
              </w:rPr>
              <w:t>Composante</w:t>
            </w:r>
            <w:r w:rsidRPr="00AD6106">
              <w:rPr>
                <w:b/>
                <w:bCs/>
                <w:color w:val="000000"/>
                <w:sz w:val="20"/>
                <w:szCs w:val="20"/>
              </w:rPr>
              <w:t xml:space="preserve"> du projet</w:t>
            </w:r>
          </w:p>
        </w:tc>
        <w:tc>
          <w:tcPr>
            <w:tcW w:w="3910" w:type="dxa"/>
            <w:gridSpan w:val="2"/>
            <w:vAlign w:val="center"/>
          </w:tcPr>
          <w:p w14:paraId="23A805F8" w14:textId="7EBEAB30" w:rsidR="00F62265" w:rsidRPr="00AD6106" w:rsidRDefault="00246761" w:rsidP="002A02CB">
            <w:pPr>
              <w:keepNext/>
              <w:spacing w:before="20" w:after="20"/>
              <w:jc w:val="center"/>
              <w:rPr>
                <w:b/>
                <w:bCs/>
                <w:sz w:val="20"/>
                <w:szCs w:val="20"/>
              </w:rPr>
            </w:pPr>
            <w:r w:rsidRPr="00AD6106">
              <w:rPr>
                <w:b/>
                <w:bCs/>
                <w:sz w:val="20"/>
                <w:szCs w:val="20"/>
              </w:rPr>
              <w:t>Coûts</w:t>
            </w:r>
            <w:r w:rsidR="00F62265" w:rsidRPr="00AD6106">
              <w:rPr>
                <w:b/>
                <w:bCs/>
                <w:sz w:val="20"/>
                <w:szCs w:val="20"/>
              </w:rPr>
              <w:t xml:space="preserve"> proposés </w:t>
            </w:r>
            <w:r w:rsidRPr="00AD6106">
              <w:rPr>
                <w:b/>
                <w:bCs/>
                <w:sz w:val="20"/>
                <w:szCs w:val="20"/>
              </w:rPr>
              <w:t>($US)</w:t>
            </w:r>
          </w:p>
        </w:tc>
      </w:tr>
      <w:tr w:rsidR="00F62265" w:rsidRPr="00AD6106" w14:paraId="3E8966A9" w14:textId="77777777" w:rsidTr="00246761">
        <w:trPr>
          <w:trHeight w:val="246"/>
          <w:tblHeader/>
        </w:trPr>
        <w:tc>
          <w:tcPr>
            <w:tcW w:w="5570" w:type="dxa"/>
            <w:vMerge/>
          </w:tcPr>
          <w:p w14:paraId="2B7F481F" w14:textId="77777777" w:rsidR="00F62265" w:rsidRPr="00AD6106" w:rsidRDefault="00F62265" w:rsidP="002A02CB">
            <w:pPr>
              <w:keepNext/>
              <w:spacing w:before="20" w:after="20"/>
              <w:jc w:val="left"/>
              <w:rPr>
                <w:b/>
                <w:bCs/>
                <w:sz w:val="20"/>
                <w:szCs w:val="20"/>
              </w:rPr>
            </w:pPr>
          </w:p>
        </w:tc>
        <w:tc>
          <w:tcPr>
            <w:tcW w:w="1955" w:type="dxa"/>
            <w:vAlign w:val="center"/>
          </w:tcPr>
          <w:p w14:paraId="4CFEA41A" w14:textId="77777777" w:rsidR="00F62265" w:rsidRPr="00AD6106" w:rsidRDefault="00F62265" w:rsidP="002A02CB">
            <w:pPr>
              <w:keepNext/>
              <w:spacing w:before="20" w:after="20"/>
              <w:jc w:val="center"/>
              <w:rPr>
                <w:b/>
                <w:bCs/>
                <w:sz w:val="20"/>
                <w:szCs w:val="20"/>
              </w:rPr>
            </w:pPr>
            <w:r w:rsidRPr="00AD6106">
              <w:rPr>
                <w:b/>
                <w:bCs/>
                <w:color w:val="000000"/>
                <w:sz w:val="20"/>
                <w:szCs w:val="20"/>
              </w:rPr>
              <w:t>Tel que soumis</w:t>
            </w:r>
          </w:p>
        </w:tc>
        <w:tc>
          <w:tcPr>
            <w:tcW w:w="1955" w:type="dxa"/>
            <w:vAlign w:val="center"/>
          </w:tcPr>
          <w:p w14:paraId="5FEA674A" w14:textId="70535DE8" w:rsidR="00F62265" w:rsidRPr="00AD6106" w:rsidRDefault="00F62265" w:rsidP="002A02CB">
            <w:pPr>
              <w:keepNext/>
              <w:spacing w:before="20" w:after="20"/>
              <w:jc w:val="center"/>
              <w:rPr>
                <w:b/>
                <w:bCs/>
                <w:sz w:val="20"/>
                <w:szCs w:val="20"/>
              </w:rPr>
            </w:pPr>
            <w:r w:rsidRPr="00AD6106">
              <w:rPr>
                <w:b/>
                <w:bCs/>
                <w:color w:val="000000"/>
                <w:sz w:val="20"/>
                <w:szCs w:val="20"/>
              </w:rPr>
              <w:t xml:space="preserve">Conformément à </w:t>
            </w:r>
            <w:r w:rsidR="00674C35" w:rsidRPr="00AD6106">
              <w:rPr>
                <w:b/>
                <w:bCs/>
                <w:color w:val="000000"/>
                <w:sz w:val="20"/>
                <w:szCs w:val="20"/>
              </w:rPr>
              <w:t>l'accord</w:t>
            </w:r>
          </w:p>
        </w:tc>
      </w:tr>
      <w:tr w:rsidR="00F62265" w:rsidRPr="00AD6106" w14:paraId="65BA739B" w14:textId="77777777">
        <w:trPr>
          <w:trHeight w:val="231"/>
        </w:trPr>
        <w:tc>
          <w:tcPr>
            <w:tcW w:w="5570" w:type="dxa"/>
          </w:tcPr>
          <w:p w14:paraId="38344700" w14:textId="77777777" w:rsidR="00F62265" w:rsidRPr="00AD6106" w:rsidRDefault="00F62265">
            <w:pPr>
              <w:spacing w:before="20" w:after="20"/>
              <w:jc w:val="left"/>
              <w:rPr>
                <w:sz w:val="20"/>
                <w:szCs w:val="20"/>
              </w:rPr>
            </w:pPr>
            <w:r w:rsidRPr="00AD6106">
              <w:rPr>
                <w:sz w:val="20"/>
                <w:szCs w:val="20"/>
              </w:rPr>
              <w:t>Coûts additionnels en capital</w:t>
            </w:r>
          </w:p>
        </w:tc>
        <w:tc>
          <w:tcPr>
            <w:tcW w:w="1955" w:type="dxa"/>
          </w:tcPr>
          <w:p w14:paraId="48948A2A" w14:textId="77777777" w:rsidR="00F62265" w:rsidRPr="00AD6106" w:rsidRDefault="00F62265">
            <w:pPr>
              <w:spacing w:before="20" w:after="20"/>
              <w:jc w:val="right"/>
              <w:rPr>
                <w:sz w:val="20"/>
                <w:szCs w:val="20"/>
              </w:rPr>
            </w:pPr>
            <w:r w:rsidRPr="00AD6106">
              <w:rPr>
                <w:sz w:val="20"/>
                <w:szCs w:val="20"/>
              </w:rPr>
              <w:t>246 746</w:t>
            </w:r>
          </w:p>
        </w:tc>
        <w:tc>
          <w:tcPr>
            <w:tcW w:w="1955" w:type="dxa"/>
          </w:tcPr>
          <w:p w14:paraId="05854BD2" w14:textId="70726B5E" w:rsidR="00F62265" w:rsidRPr="00AD6106" w:rsidRDefault="00B20267">
            <w:pPr>
              <w:spacing w:before="20" w:after="20"/>
              <w:jc w:val="right"/>
              <w:rPr>
                <w:sz w:val="20"/>
                <w:szCs w:val="20"/>
              </w:rPr>
            </w:pPr>
            <w:r w:rsidRPr="00AD6106">
              <w:rPr>
                <w:sz w:val="20"/>
                <w:szCs w:val="20"/>
              </w:rPr>
              <w:t>246 746</w:t>
            </w:r>
          </w:p>
        </w:tc>
      </w:tr>
      <w:tr w:rsidR="00F62265" w:rsidRPr="00AD6106" w14:paraId="571D9A41" w14:textId="77777777">
        <w:trPr>
          <w:trHeight w:val="231"/>
        </w:trPr>
        <w:tc>
          <w:tcPr>
            <w:tcW w:w="5570" w:type="dxa"/>
          </w:tcPr>
          <w:p w14:paraId="3CF1E39D" w14:textId="3D1BAD1D" w:rsidR="00F62265" w:rsidRPr="00417D4F" w:rsidRDefault="006E4EEF">
            <w:pPr>
              <w:spacing w:before="20" w:after="20"/>
              <w:jc w:val="left"/>
              <w:rPr>
                <w:sz w:val="20"/>
                <w:szCs w:val="20"/>
                <w:lang w:val="fr-FR"/>
              </w:rPr>
            </w:pPr>
            <w:r w:rsidRPr="00417D4F">
              <w:rPr>
                <w:sz w:val="20"/>
                <w:szCs w:val="20"/>
                <w:lang w:val="fr-FR"/>
              </w:rPr>
              <w:t>Prime</w:t>
            </w:r>
            <w:r w:rsidR="00F62265" w:rsidRPr="00417D4F">
              <w:rPr>
                <w:sz w:val="20"/>
                <w:szCs w:val="20"/>
                <w:lang w:val="fr-FR"/>
              </w:rPr>
              <w:t xml:space="preserve"> supplémentaire liée aux composants</w:t>
            </w:r>
          </w:p>
        </w:tc>
        <w:tc>
          <w:tcPr>
            <w:tcW w:w="1955" w:type="dxa"/>
          </w:tcPr>
          <w:p w14:paraId="26B5E3DD" w14:textId="77777777" w:rsidR="00F62265" w:rsidRPr="00AD6106" w:rsidRDefault="00F62265">
            <w:pPr>
              <w:spacing w:before="20" w:after="20"/>
              <w:jc w:val="right"/>
              <w:rPr>
                <w:sz w:val="20"/>
                <w:szCs w:val="20"/>
              </w:rPr>
            </w:pPr>
            <w:r w:rsidRPr="00AD6106">
              <w:rPr>
                <w:sz w:val="20"/>
                <w:szCs w:val="20"/>
              </w:rPr>
              <w:t>8 699 402</w:t>
            </w:r>
          </w:p>
        </w:tc>
        <w:tc>
          <w:tcPr>
            <w:tcW w:w="1955" w:type="dxa"/>
          </w:tcPr>
          <w:p w14:paraId="2AF3695B" w14:textId="29BB8AA2" w:rsidR="00F62265" w:rsidRPr="00AD6106" w:rsidRDefault="006E4EEF">
            <w:pPr>
              <w:spacing w:before="20" w:after="20"/>
              <w:jc w:val="right"/>
              <w:rPr>
                <w:sz w:val="20"/>
                <w:szCs w:val="20"/>
              </w:rPr>
            </w:pPr>
            <w:r w:rsidRPr="00AD6106">
              <w:rPr>
                <w:sz w:val="20"/>
                <w:szCs w:val="20"/>
              </w:rPr>
              <w:t>4 122 993</w:t>
            </w:r>
          </w:p>
        </w:tc>
      </w:tr>
      <w:tr w:rsidR="00F62265" w:rsidRPr="00AD6106" w14:paraId="475335FC" w14:textId="77777777">
        <w:trPr>
          <w:trHeight w:val="156"/>
        </w:trPr>
        <w:tc>
          <w:tcPr>
            <w:tcW w:w="5570" w:type="dxa"/>
          </w:tcPr>
          <w:p w14:paraId="25B3936B" w14:textId="3361CEFD" w:rsidR="00F62265" w:rsidRPr="00AD6106" w:rsidRDefault="004D1CA9">
            <w:pPr>
              <w:spacing w:before="20" w:after="20"/>
              <w:jc w:val="left"/>
              <w:rPr>
                <w:sz w:val="20"/>
                <w:szCs w:val="20"/>
              </w:rPr>
            </w:pPr>
            <w:r w:rsidRPr="00AD6106">
              <w:rPr>
                <w:sz w:val="20"/>
                <w:szCs w:val="20"/>
              </w:rPr>
              <w:t>Laboratoires d'essais</w:t>
            </w:r>
          </w:p>
        </w:tc>
        <w:tc>
          <w:tcPr>
            <w:tcW w:w="1955" w:type="dxa"/>
            <w:vAlign w:val="center"/>
          </w:tcPr>
          <w:p w14:paraId="752B479C" w14:textId="77777777" w:rsidR="00F62265" w:rsidRPr="00AD6106" w:rsidRDefault="00F62265">
            <w:pPr>
              <w:spacing w:before="20" w:after="20"/>
              <w:jc w:val="right"/>
              <w:rPr>
                <w:sz w:val="20"/>
                <w:szCs w:val="20"/>
              </w:rPr>
            </w:pPr>
            <w:r w:rsidRPr="00AD6106">
              <w:rPr>
                <w:sz w:val="20"/>
                <w:szCs w:val="20"/>
              </w:rPr>
              <w:t>1 000 000</w:t>
            </w:r>
          </w:p>
        </w:tc>
        <w:tc>
          <w:tcPr>
            <w:tcW w:w="1955" w:type="dxa"/>
          </w:tcPr>
          <w:p w14:paraId="1867206A" w14:textId="7C1FFB7D" w:rsidR="00F62265" w:rsidRPr="00AD6106" w:rsidRDefault="00F40DCF">
            <w:pPr>
              <w:spacing w:before="20" w:after="20"/>
              <w:jc w:val="right"/>
              <w:rPr>
                <w:sz w:val="20"/>
                <w:szCs w:val="20"/>
              </w:rPr>
            </w:pPr>
            <w:r w:rsidRPr="00AD6106">
              <w:rPr>
                <w:sz w:val="20"/>
                <w:szCs w:val="20"/>
              </w:rPr>
              <w:t>0</w:t>
            </w:r>
          </w:p>
        </w:tc>
      </w:tr>
      <w:tr w:rsidR="00F62265" w:rsidRPr="00AD6106" w14:paraId="337BC56F" w14:textId="77777777">
        <w:trPr>
          <w:trHeight w:val="156"/>
        </w:trPr>
        <w:tc>
          <w:tcPr>
            <w:tcW w:w="5570" w:type="dxa"/>
          </w:tcPr>
          <w:p w14:paraId="5E4AD638" w14:textId="77777777" w:rsidR="00F62265" w:rsidRPr="00AD6106" w:rsidRDefault="00F62265">
            <w:pPr>
              <w:spacing w:before="20" w:after="20"/>
              <w:jc w:val="left"/>
              <w:rPr>
                <w:sz w:val="20"/>
                <w:szCs w:val="20"/>
              </w:rPr>
            </w:pPr>
            <w:r w:rsidRPr="00AD6106">
              <w:rPr>
                <w:sz w:val="20"/>
                <w:szCs w:val="20"/>
              </w:rPr>
              <w:t>Élaboration de politiques</w:t>
            </w:r>
          </w:p>
        </w:tc>
        <w:tc>
          <w:tcPr>
            <w:tcW w:w="1955" w:type="dxa"/>
            <w:vAlign w:val="center"/>
          </w:tcPr>
          <w:p w14:paraId="7808FBBB" w14:textId="77777777" w:rsidR="00F62265" w:rsidRPr="00AD6106" w:rsidRDefault="00F62265">
            <w:pPr>
              <w:spacing w:before="20" w:after="20"/>
              <w:jc w:val="right"/>
              <w:rPr>
                <w:sz w:val="20"/>
                <w:szCs w:val="20"/>
              </w:rPr>
            </w:pPr>
            <w:r w:rsidRPr="00AD6106">
              <w:rPr>
                <w:sz w:val="20"/>
                <w:szCs w:val="20"/>
              </w:rPr>
              <w:t>278 500</w:t>
            </w:r>
          </w:p>
        </w:tc>
        <w:tc>
          <w:tcPr>
            <w:tcW w:w="1955" w:type="dxa"/>
          </w:tcPr>
          <w:p w14:paraId="0BAE2987" w14:textId="17027F51" w:rsidR="00F62265" w:rsidRPr="00AD6106" w:rsidRDefault="00F40DCF">
            <w:pPr>
              <w:spacing w:before="20" w:after="20"/>
              <w:jc w:val="right"/>
              <w:rPr>
                <w:sz w:val="20"/>
                <w:szCs w:val="20"/>
              </w:rPr>
            </w:pPr>
            <w:r w:rsidRPr="00AD6106">
              <w:rPr>
                <w:sz w:val="20"/>
                <w:szCs w:val="20"/>
              </w:rPr>
              <w:t>130 000</w:t>
            </w:r>
          </w:p>
        </w:tc>
      </w:tr>
      <w:tr w:rsidR="00F62265" w:rsidRPr="00AD6106" w14:paraId="478857E9" w14:textId="77777777">
        <w:trPr>
          <w:trHeight w:val="231"/>
        </w:trPr>
        <w:tc>
          <w:tcPr>
            <w:tcW w:w="5570" w:type="dxa"/>
          </w:tcPr>
          <w:p w14:paraId="2E51FF4E" w14:textId="77777777" w:rsidR="00F62265" w:rsidRPr="00AD6106" w:rsidRDefault="00F62265">
            <w:pPr>
              <w:spacing w:before="20" w:after="20"/>
              <w:jc w:val="left"/>
              <w:rPr>
                <w:sz w:val="20"/>
                <w:szCs w:val="20"/>
              </w:rPr>
            </w:pPr>
            <w:r w:rsidRPr="00AD6106">
              <w:rPr>
                <w:sz w:val="20"/>
                <w:szCs w:val="20"/>
              </w:rPr>
              <w:t>Imprévus</w:t>
            </w:r>
          </w:p>
        </w:tc>
        <w:tc>
          <w:tcPr>
            <w:tcW w:w="1955" w:type="dxa"/>
            <w:vAlign w:val="center"/>
          </w:tcPr>
          <w:p w14:paraId="1ABC0DDC" w14:textId="77777777" w:rsidR="00F62265" w:rsidRPr="00AD6106" w:rsidRDefault="00F62265">
            <w:pPr>
              <w:spacing w:before="20" w:after="20"/>
              <w:jc w:val="right"/>
              <w:rPr>
                <w:sz w:val="20"/>
                <w:szCs w:val="20"/>
              </w:rPr>
            </w:pPr>
            <w:r w:rsidRPr="00AD6106">
              <w:rPr>
                <w:sz w:val="20"/>
                <w:szCs w:val="20"/>
              </w:rPr>
              <w:t>127 850</w:t>
            </w:r>
          </w:p>
        </w:tc>
        <w:tc>
          <w:tcPr>
            <w:tcW w:w="1955" w:type="dxa"/>
          </w:tcPr>
          <w:p w14:paraId="3B6C5F14" w14:textId="4A4E7E8D" w:rsidR="00F62265" w:rsidRPr="00AD6106" w:rsidRDefault="004D1CA9">
            <w:pPr>
              <w:spacing w:before="20" w:after="20"/>
              <w:jc w:val="right"/>
              <w:rPr>
                <w:sz w:val="20"/>
                <w:szCs w:val="20"/>
              </w:rPr>
            </w:pPr>
            <w:r w:rsidRPr="00AD6106">
              <w:rPr>
                <w:sz w:val="20"/>
                <w:szCs w:val="20"/>
              </w:rPr>
              <w:t>0</w:t>
            </w:r>
          </w:p>
        </w:tc>
      </w:tr>
      <w:tr w:rsidR="00F62265" w:rsidRPr="00AD6106" w14:paraId="09674115" w14:textId="77777777">
        <w:trPr>
          <w:trHeight w:val="246"/>
        </w:trPr>
        <w:tc>
          <w:tcPr>
            <w:tcW w:w="5570" w:type="dxa"/>
          </w:tcPr>
          <w:p w14:paraId="54A150B9" w14:textId="77777777" w:rsidR="00F62265" w:rsidRPr="00AD6106" w:rsidRDefault="00F62265">
            <w:pPr>
              <w:spacing w:before="20" w:after="20"/>
              <w:jc w:val="left"/>
              <w:rPr>
                <w:b/>
                <w:bCs/>
                <w:color w:val="000000" w:themeColor="text1"/>
                <w:sz w:val="20"/>
                <w:szCs w:val="20"/>
              </w:rPr>
            </w:pPr>
            <w:r w:rsidRPr="00AD6106">
              <w:rPr>
                <w:b/>
                <w:bCs/>
                <w:color w:val="000000" w:themeColor="text1"/>
                <w:sz w:val="20"/>
                <w:szCs w:val="20"/>
              </w:rPr>
              <w:t>Total</w:t>
            </w:r>
          </w:p>
        </w:tc>
        <w:tc>
          <w:tcPr>
            <w:tcW w:w="1955" w:type="dxa"/>
            <w:vAlign w:val="center"/>
          </w:tcPr>
          <w:p w14:paraId="4BA2A332" w14:textId="77777777" w:rsidR="00F62265" w:rsidRPr="00AD6106" w:rsidRDefault="00F62265">
            <w:pPr>
              <w:spacing w:before="20" w:after="20"/>
              <w:jc w:val="right"/>
              <w:rPr>
                <w:b/>
                <w:bCs/>
                <w:sz w:val="20"/>
                <w:szCs w:val="20"/>
              </w:rPr>
            </w:pPr>
            <w:r w:rsidRPr="00AD6106">
              <w:rPr>
                <w:b/>
                <w:bCs/>
                <w:sz w:val="20"/>
                <w:szCs w:val="20"/>
              </w:rPr>
              <w:t>10 352 498</w:t>
            </w:r>
          </w:p>
        </w:tc>
        <w:tc>
          <w:tcPr>
            <w:tcW w:w="1955" w:type="dxa"/>
          </w:tcPr>
          <w:p w14:paraId="395B94C6" w14:textId="7BEFF6DA" w:rsidR="00F62265" w:rsidRPr="00AD6106" w:rsidRDefault="00D24FF1">
            <w:pPr>
              <w:spacing w:before="20" w:after="20"/>
              <w:jc w:val="right"/>
              <w:rPr>
                <w:b/>
                <w:bCs/>
                <w:sz w:val="20"/>
                <w:szCs w:val="20"/>
              </w:rPr>
            </w:pPr>
            <w:r w:rsidRPr="00AD6106">
              <w:rPr>
                <w:b/>
                <w:bCs/>
                <w:sz w:val="20"/>
                <w:szCs w:val="20"/>
              </w:rPr>
              <w:t>4 499 739</w:t>
            </w:r>
          </w:p>
        </w:tc>
      </w:tr>
    </w:tbl>
    <w:p w14:paraId="06997C56" w14:textId="0D9FB4A1" w:rsidR="00E10975" w:rsidRPr="00417D4F" w:rsidRDefault="00DB6539" w:rsidP="00EE42B4">
      <w:pPr>
        <w:keepNext/>
        <w:spacing w:before="240" w:after="240"/>
        <w:rPr>
          <w:i/>
          <w:iCs/>
          <w:lang w:val="fr-FR"/>
        </w:rPr>
      </w:pPr>
      <w:r w:rsidRPr="00417D4F">
        <w:rPr>
          <w:i/>
          <w:iCs/>
          <w:lang w:val="fr-FR"/>
        </w:rPr>
        <w:t>Améliorations</w:t>
      </w:r>
      <w:r w:rsidR="00E10975" w:rsidRPr="00417D4F">
        <w:rPr>
          <w:i/>
          <w:iCs/>
          <w:lang w:val="fr-FR"/>
        </w:rPr>
        <w:t xml:space="preserve"> en matière d'efficacité énergétique et économies</w:t>
      </w:r>
      <w:r w:rsidR="005A6635" w:rsidRPr="00417D4F">
        <w:rPr>
          <w:i/>
          <w:iCs/>
          <w:lang w:val="fr-FR"/>
        </w:rPr>
        <w:t xml:space="preserve"> estimées</w:t>
      </w:r>
    </w:p>
    <w:p w14:paraId="5970854A" w14:textId="4D0AD410" w:rsidR="00C77DB0" w:rsidRPr="00417D4F" w:rsidRDefault="00C77DB0" w:rsidP="00C77DB0">
      <w:pPr>
        <w:pStyle w:val="Heading1"/>
        <w:rPr>
          <w:lang w:val="fr-FR"/>
        </w:rPr>
      </w:pPr>
      <w:r w:rsidRPr="00417D4F">
        <w:rPr>
          <w:rFonts w:eastAsiaTheme="majorEastAsia"/>
          <w:lang w:val="fr-FR"/>
        </w:rPr>
        <w:t>Sur la base de la consommation de base par modèle, de l'objectif d'efficacité énergétique et du nombre d'unités de chaque modèle fabriqués par les entreprises</w:t>
      </w:r>
      <w:r w:rsidR="00853FF5" w:rsidRPr="00417D4F">
        <w:rPr>
          <w:rFonts w:eastAsiaTheme="majorEastAsia"/>
          <w:lang w:val="fr-FR"/>
        </w:rPr>
        <w:t>,</w:t>
      </w:r>
      <w:r w:rsidRPr="00AD6106">
        <w:rPr>
          <w:rFonts w:eastAsiaTheme="majorEastAsia"/>
          <w:vertAlign w:val="superscript"/>
        </w:rPr>
        <w:footnoteReference w:id="12"/>
      </w:r>
      <w:r w:rsidRPr="00417D4F">
        <w:rPr>
          <w:rFonts w:eastAsiaTheme="majorEastAsia"/>
          <w:lang w:val="fr-FR"/>
        </w:rPr>
        <w:t xml:space="preserve"> les économies d'énergie cumulées </w:t>
      </w:r>
      <w:r w:rsidR="00B94E7F" w:rsidRPr="00417D4F">
        <w:rPr>
          <w:rFonts w:eastAsiaTheme="majorEastAsia"/>
          <w:lang w:val="fr-FR"/>
        </w:rPr>
        <w:t>s'élèvent à</w:t>
      </w:r>
      <w:r w:rsidR="00F263F6" w:rsidRPr="00417D4F">
        <w:rPr>
          <w:rFonts w:eastAsiaTheme="majorEastAsia"/>
          <w:lang w:val="fr-FR"/>
        </w:rPr>
        <w:t xml:space="preserve"> 409</w:t>
      </w:r>
      <w:r w:rsidR="0004017D" w:rsidRPr="00417D4F">
        <w:rPr>
          <w:rFonts w:eastAsiaTheme="majorEastAsia"/>
          <w:lang w:val="fr-FR"/>
        </w:rPr>
        <w:t>,</w:t>
      </w:r>
      <w:r w:rsidR="00F263F6" w:rsidRPr="00417D4F">
        <w:rPr>
          <w:rFonts w:eastAsiaTheme="majorEastAsia"/>
          <w:lang w:val="fr-FR"/>
        </w:rPr>
        <w:t xml:space="preserve">53 </w:t>
      </w:r>
      <w:r w:rsidRPr="00417D4F">
        <w:rPr>
          <w:rFonts w:eastAsiaTheme="majorEastAsia"/>
          <w:lang w:val="fr-FR"/>
        </w:rPr>
        <w:t>millions de kWh/an</w:t>
      </w:r>
      <w:r w:rsidR="00705E06" w:rsidRPr="00417D4F">
        <w:rPr>
          <w:rFonts w:eastAsiaTheme="majorEastAsia"/>
          <w:lang w:val="fr-FR"/>
        </w:rPr>
        <w:t xml:space="preserve">, ce qui se traduit par un </w:t>
      </w:r>
      <w:r w:rsidRPr="00417D4F">
        <w:rPr>
          <w:rFonts w:eastAsiaTheme="majorEastAsia"/>
          <w:lang w:val="fr-FR"/>
        </w:rPr>
        <w:t>rapport coût-efficacité de</w:t>
      </w:r>
      <w:r w:rsidR="000768EB" w:rsidRPr="00417D4F">
        <w:rPr>
          <w:rFonts w:eastAsiaTheme="majorEastAsia"/>
          <w:lang w:val="fr-FR"/>
        </w:rPr>
        <w:t xml:space="preserve"> 0</w:t>
      </w:r>
      <w:r w:rsidRPr="00417D4F">
        <w:rPr>
          <w:rFonts w:eastAsiaTheme="majorEastAsia"/>
          <w:lang w:val="fr-FR"/>
        </w:rPr>
        <w:t>,</w:t>
      </w:r>
      <w:r w:rsidR="000768EB" w:rsidRPr="00417D4F">
        <w:rPr>
          <w:rFonts w:eastAsiaTheme="majorEastAsia"/>
          <w:lang w:val="fr-FR"/>
        </w:rPr>
        <w:t>01</w:t>
      </w:r>
      <w:r w:rsidRPr="00417D4F">
        <w:rPr>
          <w:rFonts w:eastAsiaTheme="majorEastAsia"/>
          <w:lang w:val="fr-FR"/>
        </w:rPr>
        <w:t xml:space="preserve"> $US par kWh/an </w:t>
      </w:r>
      <w:r w:rsidR="00705E06" w:rsidRPr="00417D4F">
        <w:rPr>
          <w:rFonts w:eastAsiaTheme="majorEastAsia"/>
          <w:lang w:val="fr-FR"/>
        </w:rPr>
        <w:t>pour le projet</w:t>
      </w:r>
      <w:r w:rsidRPr="00417D4F">
        <w:rPr>
          <w:rFonts w:eastAsiaTheme="majorEastAsia"/>
          <w:lang w:val="fr-FR"/>
        </w:rPr>
        <w:t>.</w:t>
      </w:r>
      <w:r w:rsidR="001A3918" w:rsidRPr="00417D4F">
        <w:rPr>
          <w:rFonts w:eastAsiaTheme="majorEastAsia"/>
          <w:lang w:val="fr-FR"/>
        </w:rPr>
        <w:t xml:space="preserve"> </w:t>
      </w:r>
      <w:r w:rsidR="005C2862" w:rsidRPr="00417D4F">
        <w:rPr>
          <w:rFonts w:eastAsiaTheme="majorEastAsia"/>
          <w:lang w:val="fr-FR"/>
        </w:rPr>
        <w:t xml:space="preserve">Avec un </w:t>
      </w:r>
      <w:r w:rsidR="000741BC" w:rsidRPr="00417D4F">
        <w:rPr>
          <w:rFonts w:eastAsiaTheme="majorEastAsia"/>
          <w:lang w:val="fr-FR"/>
        </w:rPr>
        <w:t xml:space="preserve">prix </w:t>
      </w:r>
      <w:r w:rsidR="005C2862" w:rsidRPr="00417D4F">
        <w:rPr>
          <w:rFonts w:eastAsiaTheme="majorEastAsia"/>
          <w:lang w:val="fr-FR"/>
        </w:rPr>
        <w:t xml:space="preserve">moyen </w:t>
      </w:r>
      <w:r w:rsidR="000741BC" w:rsidRPr="00417D4F">
        <w:rPr>
          <w:rFonts w:eastAsiaTheme="majorEastAsia"/>
          <w:lang w:val="fr-FR"/>
        </w:rPr>
        <w:t xml:space="preserve">de l'électricité de 0,1 $US/kWh </w:t>
      </w:r>
      <w:r w:rsidR="006E6D10" w:rsidRPr="00417D4F">
        <w:rPr>
          <w:rFonts w:eastAsiaTheme="majorEastAsia"/>
          <w:lang w:val="fr-FR"/>
        </w:rPr>
        <w:t>en Indonésie</w:t>
      </w:r>
      <w:r w:rsidR="00603D23" w:rsidRPr="00417D4F">
        <w:rPr>
          <w:rFonts w:eastAsiaTheme="majorEastAsia"/>
          <w:lang w:val="fr-FR"/>
        </w:rPr>
        <w:t xml:space="preserve">, </w:t>
      </w:r>
      <w:r w:rsidR="00F4689A" w:rsidRPr="00417D4F">
        <w:rPr>
          <w:rFonts w:eastAsiaTheme="majorEastAsia"/>
          <w:lang w:val="fr-FR"/>
        </w:rPr>
        <w:t xml:space="preserve">le projet permettrait </w:t>
      </w:r>
      <w:r w:rsidR="00F274A8" w:rsidRPr="00417D4F">
        <w:rPr>
          <w:rFonts w:eastAsiaTheme="majorEastAsia"/>
          <w:lang w:val="fr-FR"/>
        </w:rPr>
        <w:t xml:space="preserve">aux </w:t>
      </w:r>
      <w:r w:rsidR="008551BC" w:rsidRPr="00417D4F">
        <w:rPr>
          <w:rFonts w:eastAsiaTheme="majorEastAsia"/>
          <w:lang w:val="fr-FR"/>
        </w:rPr>
        <w:t>consommateurs</w:t>
      </w:r>
      <w:r w:rsidR="003E4E31" w:rsidRPr="00417D4F">
        <w:rPr>
          <w:rFonts w:eastAsiaTheme="majorEastAsia"/>
          <w:lang w:val="fr-FR"/>
        </w:rPr>
        <w:t xml:space="preserve"> indonésiens </w:t>
      </w:r>
      <w:r w:rsidR="00155599" w:rsidRPr="00417D4F">
        <w:rPr>
          <w:rFonts w:eastAsiaTheme="majorEastAsia"/>
          <w:lang w:val="fr-FR"/>
        </w:rPr>
        <w:t xml:space="preserve">de réaliser </w:t>
      </w:r>
      <w:r w:rsidR="00F274A8" w:rsidRPr="00417D4F">
        <w:rPr>
          <w:rFonts w:eastAsiaTheme="majorEastAsia"/>
          <w:lang w:val="fr-FR"/>
        </w:rPr>
        <w:t xml:space="preserve">des économies annuelles </w:t>
      </w:r>
      <w:r w:rsidR="008551BC" w:rsidRPr="00417D4F">
        <w:rPr>
          <w:rFonts w:eastAsiaTheme="majorEastAsia"/>
          <w:lang w:val="fr-FR"/>
        </w:rPr>
        <w:t>d'environ</w:t>
      </w:r>
      <w:r w:rsidR="00D95C12" w:rsidRPr="00417D4F">
        <w:rPr>
          <w:rFonts w:eastAsiaTheme="majorEastAsia"/>
          <w:lang w:val="fr-FR"/>
        </w:rPr>
        <w:t xml:space="preserve"> 40,</w:t>
      </w:r>
      <w:r w:rsidR="00CD2564" w:rsidRPr="00417D4F">
        <w:rPr>
          <w:rFonts w:eastAsiaTheme="majorEastAsia"/>
          <w:lang w:val="fr-FR"/>
        </w:rPr>
        <w:t>95 millions de</w:t>
      </w:r>
      <w:r w:rsidR="00705E06" w:rsidRPr="00417D4F">
        <w:rPr>
          <w:rFonts w:eastAsiaTheme="majorEastAsia"/>
          <w:lang w:val="fr-FR"/>
        </w:rPr>
        <w:t xml:space="preserve"> $US.</w:t>
      </w:r>
    </w:p>
    <w:p w14:paraId="588307C5" w14:textId="77777777" w:rsidR="00303467" w:rsidRPr="00AD6106" w:rsidRDefault="00303467" w:rsidP="00303467">
      <w:pPr>
        <w:keepNext/>
        <w:spacing w:before="240" w:after="240"/>
        <w:rPr>
          <w:u w:val="single"/>
        </w:rPr>
      </w:pPr>
      <w:r w:rsidRPr="00AD6106">
        <w:rPr>
          <w:u w:val="single"/>
        </w:rPr>
        <w:t>Changement d'agence d'exécution</w:t>
      </w:r>
    </w:p>
    <w:p w14:paraId="35CDF9B1" w14:textId="77777777" w:rsidR="00303467" w:rsidRPr="00417D4F" w:rsidRDefault="00303467" w:rsidP="00303467">
      <w:pPr>
        <w:pStyle w:val="Heading1"/>
        <w:rPr>
          <w:lang w:val="fr-FR"/>
        </w:rPr>
      </w:pPr>
      <w:r w:rsidRPr="00417D4F">
        <w:rPr>
          <w:lang w:val="fr-FR"/>
        </w:rPr>
        <w:t>À l'issue du processus d'examen du projet, le Gouvernement a informé le secrétariat qu'il souhaitait remplacer l'agence d'exécution, en remplaçant la banque mondiale par le PNUD.</w:t>
      </w:r>
    </w:p>
    <w:p w14:paraId="409E5759" w14:textId="2EB8D7E1" w:rsidR="00E10975" w:rsidRPr="00417D4F" w:rsidRDefault="00E10975" w:rsidP="0051710D">
      <w:pPr>
        <w:keepNext/>
        <w:spacing w:before="240" w:after="240"/>
        <w:rPr>
          <w:u w:val="single"/>
          <w:lang w:val="fr-FR"/>
        </w:rPr>
      </w:pPr>
      <w:r w:rsidRPr="00417D4F">
        <w:rPr>
          <w:u w:val="single"/>
          <w:lang w:val="fr-FR"/>
        </w:rPr>
        <w:t>Durabilité, reproductibilité et évaluation des risques</w:t>
      </w:r>
    </w:p>
    <w:p w14:paraId="498025A8" w14:textId="23CF2634" w:rsidR="00580FD6" w:rsidRPr="00417D4F" w:rsidRDefault="00580FD6">
      <w:pPr>
        <w:pStyle w:val="Heading1"/>
        <w:rPr>
          <w:lang w:val="fr-FR"/>
        </w:rPr>
      </w:pPr>
      <w:r w:rsidRPr="00417D4F">
        <w:rPr>
          <w:lang w:val="fr-FR"/>
        </w:rPr>
        <w:t xml:space="preserve">Le marché des réfrigérateurs domestiques en Indonésie est dominé par les équipements fabriqués par les entreprises participant au projet, tandis que le marché </w:t>
      </w:r>
      <w:r w:rsidRPr="00417D4F">
        <w:rPr>
          <w:color w:val="000000" w:themeColor="text1"/>
          <w:lang w:val="fr-FR"/>
        </w:rPr>
        <w:t xml:space="preserve">des congélateurs de présentation pour produits domestiques et glaces ainsi que des refroidisseurs de boissons </w:t>
      </w:r>
      <w:r w:rsidR="00C43128" w:rsidRPr="00417D4F">
        <w:rPr>
          <w:color w:val="000000" w:themeColor="text1"/>
          <w:lang w:val="fr-FR"/>
        </w:rPr>
        <w:t xml:space="preserve">est dominé par </w:t>
      </w:r>
      <w:r w:rsidR="00C43128" w:rsidRPr="00417D4F">
        <w:rPr>
          <w:lang w:val="fr-FR"/>
        </w:rPr>
        <w:t>les équipements importés</w:t>
      </w:r>
      <w:r w:rsidRPr="00417D4F">
        <w:rPr>
          <w:color w:val="000000" w:themeColor="text1"/>
          <w:lang w:val="fr-FR"/>
        </w:rPr>
        <w:t xml:space="preserve">. Si la mise en œuvre et l’actualisation continue des NMPE </w:t>
      </w:r>
      <w:r w:rsidR="006E75C8" w:rsidRPr="00417D4F">
        <w:rPr>
          <w:color w:val="000000" w:themeColor="text1"/>
          <w:lang w:val="fr-FR"/>
        </w:rPr>
        <w:t xml:space="preserve">contribueront à </w:t>
      </w:r>
      <w:r w:rsidRPr="00417D4F">
        <w:rPr>
          <w:color w:val="000000" w:themeColor="text1"/>
          <w:lang w:val="fr-FR"/>
        </w:rPr>
        <w:t>la durabilité</w:t>
      </w:r>
      <w:r w:rsidR="006E75C8" w:rsidRPr="00417D4F">
        <w:rPr>
          <w:color w:val="000000" w:themeColor="text1"/>
          <w:lang w:val="fr-FR"/>
        </w:rPr>
        <w:t xml:space="preserve"> globale </w:t>
      </w:r>
      <w:r w:rsidRPr="00417D4F">
        <w:rPr>
          <w:color w:val="000000" w:themeColor="text1"/>
          <w:lang w:val="fr-FR"/>
        </w:rPr>
        <w:t xml:space="preserve">du projet, </w:t>
      </w:r>
      <w:r w:rsidR="000D0D07" w:rsidRPr="00417D4F">
        <w:rPr>
          <w:color w:val="000000" w:themeColor="text1"/>
          <w:lang w:val="fr-FR"/>
        </w:rPr>
        <w:t>des NMPE appropriées revêtent une importance</w:t>
      </w:r>
      <w:r w:rsidRPr="00417D4F">
        <w:rPr>
          <w:color w:val="000000" w:themeColor="text1"/>
          <w:lang w:val="fr-FR"/>
        </w:rPr>
        <w:t xml:space="preserve"> cruciale pour les équipements dominés par les importations. </w:t>
      </w:r>
      <w:r w:rsidR="008D4800" w:rsidRPr="00417D4F">
        <w:rPr>
          <w:color w:val="000000" w:themeColor="text1"/>
          <w:lang w:val="fr-FR"/>
        </w:rPr>
        <w:t xml:space="preserve">En outre, </w:t>
      </w:r>
      <w:r w:rsidR="00733D33" w:rsidRPr="00417D4F">
        <w:rPr>
          <w:lang w:val="fr-FR"/>
        </w:rPr>
        <w:t xml:space="preserve">l'élaboration et </w:t>
      </w:r>
      <w:r w:rsidRPr="00417D4F">
        <w:rPr>
          <w:lang w:val="fr-FR"/>
        </w:rPr>
        <w:t xml:space="preserve">la mise en œuvre </w:t>
      </w:r>
      <w:r w:rsidR="00247D96" w:rsidRPr="00417D4F">
        <w:rPr>
          <w:lang w:val="fr-FR"/>
        </w:rPr>
        <w:t xml:space="preserve">en temps opportun </w:t>
      </w:r>
      <w:r w:rsidRPr="00417D4F">
        <w:rPr>
          <w:lang w:val="fr-FR"/>
        </w:rPr>
        <w:t xml:space="preserve">de NMPE pour </w:t>
      </w:r>
      <w:r w:rsidR="00F5733B" w:rsidRPr="00417D4F">
        <w:rPr>
          <w:lang w:val="fr-FR"/>
        </w:rPr>
        <w:t xml:space="preserve">les équipements qui </w:t>
      </w:r>
      <w:r w:rsidR="000767A6" w:rsidRPr="00417D4F">
        <w:rPr>
          <w:lang w:val="fr-FR"/>
        </w:rPr>
        <w:t xml:space="preserve">ne sont actuellement pas soumis à ces normes (à savoir </w:t>
      </w:r>
      <w:r w:rsidRPr="00417D4F">
        <w:rPr>
          <w:lang w:val="fr-FR"/>
        </w:rPr>
        <w:t>les congélateurs et les vitrines réfrigérées pour glaces</w:t>
      </w:r>
      <w:r w:rsidR="000604B1" w:rsidRPr="00417D4F">
        <w:rPr>
          <w:lang w:val="fr-FR"/>
        </w:rPr>
        <w:t xml:space="preserve">) </w:t>
      </w:r>
      <w:r w:rsidRPr="00417D4F">
        <w:rPr>
          <w:lang w:val="fr-FR"/>
        </w:rPr>
        <w:t>sont essentielles pour garantir des conditions de concurrence équitables entre les entreprises bénéficiaires et les importateurs de ces équipements ainsi que les entreprises non participantes.</w:t>
      </w:r>
    </w:p>
    <w:p w14:paraId="69C87C05" w14:textId="05E0C8EE" w:rsidR="00674DCA" w:rsidRPr="00417D4F" w:rsidRDefault="00674DCA" w:rsidP="00674DCA">
      <w:pPr>
        <w:pStyle w:val="Heading1"/>
        <w:rPr>
          <w:lang w:val="fr-FR" w:eastAsia="en-US"/>
        </w:rPr>
      </w:pPr>
      <w:r w:rsidRPr="00417D4F">
        <w:rPr>
          <w:lang w:val="fr-FR" w:eastAsia="en-US"/>
        </w:rPr>
        <w:lastRenderedPageBreak/>
        <w:t xml:space="preserve">Le secrétariat a consulté </w:t>
      </w:r>
      <w:r w:rsidR="00734740" w:rsidRPr="00417D4F">
        <w:rPr>
          <w:lang w:val="fr-FR" w:eastAsia="en-US"/>
        </w:rPr>
        <w:t xml:space="preserve">le </w:t>
      </w:r>
      <w:r w:rsidR="00CB589F" w:rsidRPr="00417D4F">
        <w:rPr>
          <w:lang w:val="fr-FR" w:eastAsia="en-US"/>
        </w:rPr>
        <w:t xml:space="preserve">PNUD </w:t>
      </w:r>
      <w:r w:rsidRPr="00417D4F">
        <w:rPr>
          <w:lang w:val="fr-FR" w:eastAsia="en-US"/>
        </w:rPr>
        <w:t xml:space="preserve">sur les mesures à mettre en œuvre pour garantir </w:t>
      </w:r>
      <w:r w:rsidR="00831D24" w:rsidRPr="00417D4F">
        <w:rPr>
          <w:lang w:val="fr-FR" w:eastAsia="en-US"/>
        </w:rPr>
        <w:t xml:space="preserve">la durabilité du projet. </w:t>
      </w:r>
      <w:r w:rsidRPr="00417D4F">
        <w:rPr>
          <w:lang w:val="fr-FR" w:eastAsia="en-US"/>
        </w:rPr>
        <w:t>Sur la base de ces consultations, il a été convenu que :</w:t>
      </w:r>
    </w:p>
    <w:p w14:paraId="36D4DA27" w14:textId="4604BA73" w:rsidR="00911A14" w:rsidRPr="00417D4F" w:rsidRDefault="00911A14" w:rsidP="003675A7">
      <w:pPr>
        <w:pStyle w:val="Heading2"/>
        <w:rPr>
          <w:lang w:val="fr-FR" w:eastAsia="en-US"/>
        </w:rPr>
      </w:pPr>
      <w:r w:rsidRPr="00417D4F">
        <w:rPr>
          <w:rFonts w:eastAsiaTheme="majorEastAsia"/>
          <w:lang w:val="fr-FR" w:eastAsia="en-US"/>
        </w:rPr>
        <w:t xml:space="preserve">Conformément au paragraphe 37 du document UNEP/OzL.Pro/ExCom/94/61, </w:t>
      </w:r>
      <w:r w:rsidR="00E27407" w:rsidRPr="00417D4F">
        <w:rPr>
          <w:rFonts w:eastAsiaTheme="majorEastAsia"/>
          <w:lang w:val="fr-FR" w:eastAsia="en-US"/>
        </w:rPr>
        <w:t xml:space="preserve">pour les modèles admissibles à une incitation dans le cadre du projet, </w:t>
      </w:r>
      <w:r w:rsidRPr="00417D4F">
        <w:rPr>
          <w:rFonts w:eastAsiaTheme="majorEastAsia"/>
          <w:lang w:val="fr-FR" w:eastAsia="en-US"/>
        </w:rPr>
        <w:t xml:space="preserve">les entreprises bénéficiaires s'engagent à réaliser la fabrication </w:t>
      </w:r>
      <w:r w:rsidR="001C1C10" w:rsidRPr="00417D4F">
        <w:rPr>
          <w:rFonts w:eastAsiaTheme="majorEastAsia"/>
          <w:lang w:val="fr-FR" w:eastAsia="en-US"/>
        </w:rPr>
        <w:t xml:space="preserve">d'équipements </w:t>
      </w:r>
      <w:r w:rsidRPr="00417D4F">
        <w:rPr>
          <w:rFonts w:eastAsiaTheme="majorEastAsia"/>
          <w:lang w:val="fr-FR" w:eastAsia="en-US"/>
        </w:rPr>
        <w:t>présentant au moins les performances d'efficacité énergétique cibles après l'achèvement du projet</w:t>
      </w:r>
      <w:r w:rsidR="002B7894" w:rsidRPr="00417D4F">
        <w:rPr>
          <w:rFonts w:eastAsiaTheme="majorEastAsia"/>
          <w:lang w:val="fr-FR" w:eastAsia="en-US"/>
        </w:rPr>
        <w:t xml:space="preserve">. En outre, les entreprises s'engagent </w:t>
      </w:r>
      <w:r w:rsidRPr="00417D4F">
        <w:rPr>
          <w:rFonts w:eastAsiaTheme="majorEastAsia"/>
          <w:lang w:val="fr-FR" w:eastAsia="en-US"/>
        </w:rPr>
        <w:t xml:space="preserve">à faire tout leur possible pour continuer à améliorer l'efficacité énergétique des produits qu'elles fabriquent au-delà de la durée du projet, à leurs propres frais. Les performances des équipements fabriqués par les entreprises </w:t>
      </w:r>
      <w:r w:rsidR="007C5479" w:rsidRPr="00417D4F">
        <w:rPr>
          <w:rFonts w:eastAsiaTheme="majorEastAsia"/>
          <w:lang w:val="fr-FR" w:eastAsia="en-US"/>
        </w:rPr>
        <w:t xml:space="preserve">feront </w:t>
      </w:r>
      <w:r w:rsidRPr="00417D4F">
        <w:rPr>
          <w:rFonts w:eastAsiaTheme="majorEastAsia"/>
          <w:lang w:val="fr-FR" w:eastAsia="en-US"/>
        </w:rPr>
        <w:t xml:space="preserve">l'objet d'une surveillance pendant une période de deux ans à compter de la date d'achèvement du projet par l'UNO et </w:t>
      </w:r>
      <w:r w:rsidR="007C5479" w:rsidRPr="00417D4F">
        <w:rPr>
          <w:rFonts w:eastAsiaTheme="majorEastAsia"/>
          <w:lang w:val="fr-FR" w:eastAsia="en-US"/>
        </w:rPr>
        <w:t>le PNUD ;</w:t>
      </w:r>
    </w:p>
    <w:p w14:paraId="12672DC8" w14:textId="0A06058B" w:rsidR="005258F0" w:rsidRPr="00417D4F" w:rsidRDefault="00333A2E" w:rsidP="005258F0">
      <w:pPr>
        <w:pStyle w:val="Heading2"/>
        <w:numPr>
          <w:ilvl w:val="1"/>
          <w:numId w:val="2"/>
        </w:numPr>
        <w:rPr>
          <w:lang w:val="fr-FR"/>
        </w:rPr>
      </w:pPr>
      <w:r w:rsidRPr="00417D4F">
        <w:rPr>
          <w:lang w:val="fr-FR"/>
        </w:rPr>
        <w:t xml:space="preserve">Notant que </w:t>
      </w:r>
      <w:r w:rsidR="005258F0" w:rsidRPr="00417D4F">
        <w:rPr>
          <w:lang w:val="fr-FR"/>
        </w:rPr>
        <w:t xml:space="preserve">les entreprises </w:t>
      </w:r>
      <w:r w:rsidR="00017DDD" w:rsidRPr="00417D4F">
        <w:rPr>
          <w:lang w:val="fr-FR"/>
        </w:rPr>
        <w:t xml:space="preserve">ont choisi </w:t>
      </w:r>
      <w:r w:rsidR="005258F0" w:rsidRPr="00417D4F">
        <w:rPr>
          <w:lang w:val="fr-FR"/>
        </w:rPr>
        <w:t xml:space="preserve">de ne pas inclure </w:t>
      </w:r>
      <w:r w:rsidR="00017DDD" w:rsidRPr="00417D4F">
        <w:rPr>
          <w:lang w:val="fr-FR"/>
        </w:rPr>
        <w:t xml:space="preserve">plusieurs </w:t>
      </w:r>
      <w:r w:rsidR="005258F0" w:rsidRPr="00417D4F">
        <w:rPr>
          <w:lang w:val="fr-FR"/>
        </w:rPr>
        <w:t xml:space="preserve">modèles </w:t>
      </w:r>
      <w:r w:rsidR="00617973" w:rsidRPr="00417D4F">
        <w:rPr>
          <w:lang w:val="fr-FR"/>
        </w:rPr>
        <w:t xml:space="preserve">qu'elles fabriquent </w:t>
      </w:r>
      <w:r w:rsidRPr="00417D4F">
        <w:rPr>
          <w:lang w:val="fr-FR"/>
        </w:rPr>
        <w:t xml:space="preserve">dans </w:t>
      </w:r>
      <w:r w:rsidR="005258F0" w:rsidRPr="00417D4F">
        <w:rPr>
          <w:lang w:val="fr-FR"/>
        </w:rPr>
        <w:t>le projet</w:t>
      </w:r>
      <w:r w:rsidRPr="00417D4F">
        <w:rPr>
          <w:lang w:val="fr-FR"/>
        </w:rPr>
        <w:t xml:space="preserve">, celles-ci </w:t>
      </w:r>
      <w:r w:rsidR="005177B4" w:rsidRPr="00417D4F">
        <w:rPr>
          <w:lang w:val="fr-FR"/>
        </w:rPr>
        <w:t xml:space="preserve">se sont engagées </w:t>
      </w:r>
      <w:r w:rsidR="005258F0" w:rsidRPr="00417D4F">
        <w:rPr>
          <w:lang w:val="fr-FR"/>
        </w:rPr>
        <w:t xml:space="preserve">à veiller à ce que, si elles continuent à réaliser la fabrication de ces modèles </w:t>
      </w:r>
      <w:r w:rsidR="00261210" w:rsidRPr="00417D4F">
        <w:rPr>
          <w:lang w:val="fr-FR"/>
        </w:rPr>
        <w:t>à leurs propres frais</w:t>
      </w:r>
      <w:r w:rsidR="00BE5833" w:rsidRPr="00417D4F">
        <w:rPr>
          <w:lang w:val="fr-FR"/>
        </w:rPr>
        <w:t xml:space="preserve">, </w:t>
      </w:r>
      <w:r w:rsidR="00461052" w:rsidRPr="00417D4F">
        <w:rPr>
          <w:lang w:val="fr-FR"/>
        </w:rPr>
        <w:t xml:space="preserve">ceux-ci </w:t>
      </w:r>
      <w:r w:rsidR="005258F0" w:rsidRPr="00417D4F">
        <w:rPr>
          <w:lang w:val="fr-FR"/>
        </w:rPr>
        <w:t>respectent au minimum les NMPE établies par le pays ;</w:t>
      </w:r>
    </w:p>
    <w:p w14:paraId="1B542009" w14:textId="7703652D" w:rsidR="005258F0" w:rsidRPr="00417D4F" w:rsidRDefault="005258F0" w:rsidP="00482F95">
      <w:pPr>
        <w:pStyle w:val="Heading2"/>
        <w:numPr>
          <w:ilvl w:val="1"/>
          <w:numId w:val="2"/>
        </w:numPr>
        <w:rPr>
          <w:lang w:val="fr-FR"/>
        </w:rPr>
      </w:pPr>
      <w:r w:rsidRPr="00417D4F">
        <w:rPr>
          <w:lang w:val="fr-FR"/>
        </w:rPr>
        <w:t xml:space="preserve">Le Gouvernement </w:t>
      </w:r>
      <w:r w:rsidR="00461052" w:rsidRPr="00417D4F">
        <w:rPr>
          <w:lang w:val="fr-FR"/>
        </w:rPr>
        <w:t xml:space="preserve">s'est engagé </w:t>
      </w:r>
      <w:r w:rsidRPr="00417D4F">
        <w:rPr>
          <w:lang w:val="fr-FR"/>
        </w:rPr>
        <w:t>à élaborer et à mettre en œuvre des NMPE pour les congélateurs</w:t>
      </w:r>
      <w:r w:rsidR="005354A0" w:rsidRPr="00417D4F">
        <w:rPr>
          <w:lang w:val="fr-FR"/>
        </w:rPr>
        <w:t xml:space="preserve"> de présentation de produits ménagers et de crèmes glacées</w:t>
      </w:r>
      <w:r w:rsidRPr="00417D4F">
        <w:rPr>
          <w:lang w:val="fr-FR"/>
        </w:rPr>
        <w:t xml:space="preserve">, afin </w:t>
      </w:r>
      <w:r w:rsidR="00AA55CD" w:rsidRPr="00417D4F">
        <w:rPr>
          <w:lang w:val="fr-FR"/>
        </w:rPr>
        <w:t xml:space="preserve">d'atteindre </w:t>
      </w:r>
      <w:r w:rsidRPr="00417D4F">
        <w:rPr>
          <w:lang w:val="fr-FR"/>
        </w:rPr>
        <w:t xml:space="preserve">au moins </w:t>
      </w:r>
      <w:r w:rsidR="00AA55CD" w:rsidRPr="00417D4F">
        <w:rPr>
          <w:lang w:val="fr-FR"/>
        </w:rPr>
        <w:t xml:space="preserve">les niveaux de performance des modèles éligibles à une aide financière dans le cadre du projet d'ici le 31 décembre 2031, et ce, </w:t>
      </w:r>
      <w:r w:rsidR="001A70AC" w:rsidRPr="00417D4F">
        <w:rPr>
          <w:lang w:val="fr-FR"/>
        </w:rPr>
        <w:t xml:space="preserve">afin de garantir des conditions de concurrence équitables entre </w:t>
      </w:r>
      <w:r w:rsidR="005354A0" w:rsidRPr="00417D4F">
        <w:rPr>
          <w:lang w:val="fr-FR"/>
        </w:rPr>
        <w:t xml:space="preserve">les entreprises bénéficiaires </w:t>
      </w:r>
      <w:r w:rsidR="001A70AC" w:rsidRPr="00417D4F">
        <w:rPr>
          <w:lang w:val="fr-FR"/>
        </w:rPr>
        <w:t>et les entreprises et importateurs non participants ;</w:t>
      </w:r>
    </w:p>
    <w:p w14:paraId="2DFB0895" w14:textId="0A44BD98" w:rsidR="005258F0" w:rsidRPr="00417D4F" w:rsidRDefault="005258F0" w:rsidP="005258F0">
      <w:pPr>
        <w:pStyle w:val="Heading2"/>
        <w:rPr>
          <w:lang w:val="fr-FR" w:eastAsia="en-US"/>
        </w:rPr>
      </w:pPr>
      <w:r w:rsidRPr="00417D4F">
        <w:rPr>
          <w:lang w:val="fr-FR"/>
        </w:rPr>
        <w:t xml:space="preserve">Le Gouvernement </w:t>
      </w:r>
      <w:r w:rsidR="001A70AC" w:rsidRPr="00417D4F">
        <w:rPr>
          <w:lang w:val="fr-FR"/>
        </w:rPr>
        <w:t xml:space="preserve">s'est engagé </w:t>
      </w:r>
      <w:r w:rsidRPr="00417D4F">
        <w:rPr>
          <w:lang w:val="fr-FR"/>
        </w:rPr>
        <w:t xml:space="preserve">à étudier </w:t>
      </w:r>
      <w:r w:rsidR="009E3950" w:rsidRPr="00417D4F">
        <w:rPr>
          <w:lang w:val="fr-FR"/>
        </w:rPr>
        <w:t xml:space="preserve">l'élargissement de </w:t>
      </w:r>
      <w:r w:rsidRPr="00417D4F">
        <w:rPr>
          <w:lang w:val="fr-FR"/>
        </w:rPr>
        <w:t xml:space="preserve">la </w:t>
      </w:r>
      <w:r w:rsidR="009E3950" w:rsidRPr="00417D4F">
        <w:rPr>
          <w:lang w:val="fr-FR"/>
        </w:rPr>
        <w:t xml:space="preserve">gamme de </w:t>
      </w:r>
      <w:r w:rsidRPr="00417D4F">
        <w:rPr>
          <w:lang w:val="fr-FR"/>
        </w:rPr>
        <w:t xml:space="preserve">produits couverts par ses NMPE existantes (par exemple, </w:t>
      </w:r>
      <w:r w:rsidR="00D561A5" w:rsidRPr="00417D4F">
        <w:rPr>
          <w:lang w:val="fr-FR"/>
        </w:rPr>
        <w:t xml:space="preserve">les équipements </w:t>
      </w:r>
      <w:r w:rsidRPr="00417D4F">
        <w:rPr>
          <w:lang w:val="fr-FR"/>
        </w:rPr>
        <w:t xml:space="preserve">d'une capacité supérieure à 300 </w:t>
      </w:r>
      <w:r w:rsidR="009E3950" w:rsidRPr="00417D4F">
        <w:rPr>
          <w:lang w:val="fr-FR"/>
        </w:rPr>
        <w:t>litres</w:t>
      </w:r>
      <w:r w:rsidRPr="00417D4F">
        <w:rPr>
          <w:lang w:val="fr-FR"/>
        </w:rPr>
        <w:t xml:space="preserve">) </w:t>
      </w:r>
      <w:r w:rsidR="00D62655" w:rsidRPr="00417D4F">
        <w:rPr>
          <w:lang w:val="fr-FR"/>
        </w:rPr>
        <w:t>;</w:t>
      </w:r>
    </w:p>
    <w:p w14:paraId="167CCE62" w14:textId="7A93B5B5" w:rsidR="00674DCA" w:rsidRPr="00417D4F" w:rsidRDefault="00674DCA" w:rsidP="009028C9">
      <w:pPr>
        <w:pStyle w:val="Heading2"/>
        <w:rPr>
          <w:lang w:val="fr-FR" w:eastAsia="en-US"/>
        </w:rPr>
      </w:pPr>
      <w:r w:rsidRPr="00417D4F">
        <w:rPr>
          <w:lang w:val="fr-FR" w:eastAsia="en-US"/>
        </w:rPr>
        <w:t xml:space="preserve">Conformément au paragraphe 38 du document UNEP/OzL.Pro/ExCom/94/61, le Gouvernement </w:t>
      </w:r>
      <w:r w:rsidR="00DB690C" w:rsidRPr="00417D4F">
        <w:rPr>
          <w:lang w:val="fr-FR" w:eastAsia="en-US"/>
        </w:rPr>
        <w:t xml:space="preserve">s'est engagé </w:t>
      </w:r>
      <w:r w:rsidRPr="00417D4F">
        <w:rPr>
          <w:lang w:val="fr-FR" w:eastAsia="en-US"/>
        </w:rPr>
        <w:t xml:space="preserve">à </w:t>
      </w:r>
      <w:r w:rsidR="00DB690C" w:rsidRPr="00417D4F">
        <w:rPr>
          <w:lang w:val="fr-FR" w:eastAsia="en-US"/>
        </w:rPr>
        <w:t>réaliser</w:t>
      </w:r>
      <w:r w:rsidRPr="00417D4F">
        <w:rPr>
          <w:lang w:val="fr-FR" w:eastAsia="en-US"/>
        </w:rPr>
        <w:t xml:space="preserve"> périodiquement </w:t>
      </w:r>
      <w:r w:rsidR="00DB690C" w:rsidRPr="00417D4F">
        <w:rPr>
          <w:lang w:val="fr-FR" w:eastAsia="en-US"/>
        </w:rPr>
        <w:t xml:space="preserve">l'actualisation de ses </w:t>
      </w:r>
      <w:r w:rsidRPr="00417D4F">
        <w:rPr>
          <w:lang w:val="fr-FR" w:eastAsia="en-US"/>
        </w:rPr>
        <w:t>NMPE, de ses programmes d'étiquetage et de ses activités de vulgarisation afin de garantir que les niveaux d'efficacité énergétique cibles pour les équipements relevant du projet soient portés à la connaissance des parties prenantes</w:t>
      </w:r>
      <w:r w:rsidR="005F7CB6" w:rsidRPr="00417D4F">
        <w:rPr>
          <w:lang w:val="fr-FR" w:eastAsia="en-US"/>
        </w:rPr>
        <w:t xml:space="preserve">. </w:t>
      </w:r>
      <w:r w:rsidR="005F7CB6" w:rsidRPr="00417D4F">
        <w:rPr>
          <w:rFonts w:eastAsiaTheme="majorEastAsia"/>
          <w:lang w:val="fr-FR" w:eastAsia="en-US"/>
        </w:rPr>
        <w:t xml:space="preserve">Le Gouvernement s'est également engagé à prendre des mesures pour mettre en œuvre les NMPE afin de garantir que la fabrication, l'importation et la vente de réfrigérateurs domestiques et de refroidisseurs de boissons atteignent au moins les niveaux de performance en matière d'efficacité énergétique requis pour bénéficier d'une incitation dans le cadre du projet, au plus tard dans les trois ans suivant la date d'achèvement du projet </w:t>
      </w:r>
      <w:r w:rsidR="009028C9" w:rsidRPr="00417D4F">
        <w:rPr>
          <w:rFonts w:eastAsiaTheme="majorEastAsia"/>
          <w:lang w:val="fr-FR" w:eastAsia="en-US"/>
        </w:rPr>
        <w:t>;</w:t>
      </w:r>
    </w:p>
    <w:p w14:paraId="4D063255" w14:textId="5CD6F613" w:rsidR="00674DCA" w:rsidRPr="00417D4F" w:rsidRDefault="00674DCA" w:rsidP="00674DCA">
      <w:pPr>
        <w:pStyle w:val="Heading2"/>
        <w:rPr>
          <w:lang w:val="fr-FR" w:eastAsia="en-US"/>
        </w:rPr>
      </w:pPr>
      <w:r w:rsidRPr="00417D4F">
        <w:rPr>
          <w:lang w:val="fr-FR" w:eastAsia="en-US"/>
        </w:rPr>
        <w:t xml:space="preserve">Le Gouvernement </w:t>
      </w:r>
      <w:r w:rsidR="006D6302" w:rsidRPr="00417D4F">
        <w:rPr>
          <w:lang w:val="fr-FR" w:eastAsia="en-US"/>
        </w:rPr>
        <w:t xml:space="preserve">s’est en outre engagé </w:t>
      </w:r>
      <w:r w:rsidRPr="00417D4F">
        <w:rPr>
          <w:lang w:val="fr-FR" w:eastAsia="en-US"/>
        </w:rPr>
        <w:t xml:space="preserve">à </w:t>
      </w:r>
      <w:r w:rsidR="006D6302" w:rsidRPr="00417D4F">
        <w:rPr>
          <w:lang w:val="fr-FR" w:eastAsia="en-US"/>
        </w:rPr>
        <w:t xml:space="preserve">mettre en œuvre </w:t>
      </w:r>
      <w:r w:rsidRPr="00417D4F">
        <w:rPr>
          <w:lang w:val="fr-FR" w:eastAsia="en-US"/>
        </w:rPr>
        <w:t>des initiatives de sensibilisation et de communication afin de faire connaître les activités menées dans le cadre du projet</w:t>
      </w:r>
      <w:r w:rsidR="00FF4358" w:rsidRPr="00417D4F">
        <w:rPr>
          <w:lang w:val="fr-FR" w:eastAsia="en-US"/>
        </w:rPr>
        <w:t xml:space="preserve">, </w:t>
      </w:r>
      <w:r w:rsidRPr="00417D4F">
        <w:rPr>
          <w:lang w:val="fr-FR" w:eastAsia="en-US"/>
        </w:rPr>
        <w:t xml:space="preserve">notamment les calendriers de mise en œuvre </w:t>
      </w:r>
      <w:r w:rsidR="00FF4358" w:rsidRPr="00417D4F">
        <w:rPr>
          <w:lang w:val="fr-FR" w:eastAsia="en-US"/>
        </w:rPr>
        <w:t>des NMPE</w:t>
      </w:r>
      <w:r w:rsidRPr="00417D4F">
        <w:rPr>
          <w:lang w:val="fr-FR" w:eastAsia="en-US"/>
        </w:rPr>
        <w:t xml:space="preserve"> pour les réfrigérateurs </w:t>
      </w:r>
      <w:r w:rsidR="00446915" w:rsidRPr="00417D4F">
        <w:rPr>
          <w:lang w:val="fr-FR" w:eastAsia="en-US"/>
        </w:rPr>
        <w:t xml:space="preserve">et </w:t>
      </w:r>
      <w:r w:rsidRPr="00417D4F">
        <w:rPr>
          <w:lang w:val="fr-FR" w:eastAsia="en-US"/>
        </w:rPr>
        <w:t xml:space="preserve">congélateurs domestiques, </w:t>
      </w:r>
      <w:r w:rsidR="00446915" w:rsidRPr="00417D4F">
        <w:rPr>
          <w:lang w:val="fr-FR" w:eastAsia="en-US"/>
        </w:rPr>
        <w:t>les refroidisseurs de boissons et les vitrines réfrigérées pour glaces</w:t>
      </w:r>
      <w:r w:rsidRPr="00417D4F">
        <w:rPr>
          <w:lang w:val="fr-FR" w:eastAsia="en-US"/>
        </w:rPr>
        <w:t>, la coordination avec les parties prenantes</w:t>
      </w:r>
      <w:r w:rsidR="005626FA" w:rsidRPr="00417D4F">
        <w:rPr>
          <w:lang w:val="fr-FR" w:eastAsia="en-US"/>
        </w:rPr>
        <w:t xml:space="preserve">, </w:t>
      </w:r>
      <w:r w:rsidRPr="00417D4F">
        <w:rPr>
          <w:lang w:val="fr-FR" w:eastAsia="en-US"/>
        </w:rPr>
        <w:t xml:space="preserve">et l’alignement sur d’autres programmes nationaux ou régionaux promouvant les équipements </w:t>
      </w:r>
      <w:r w:rsidR="005626FA" w:rsidRPr="00417D4F">
        <w:rPr>
          <w:lang w:val="fr-FR" w:eastAsia="en-US"/>
        </w:rPr>
        <w:t>de réfrigération et de climatisation</w:t>
      </w:r>
      <w:r w:rsidRPr="00417D4F">
        <w:rPr>
          <w:lang w:val="fr-FR" w:eastAsia="en-US"/>
        </w:rPr>
        <w:t xml:space="preserve"> à haute efficacité énergétique</w:t>
      </w:r>
      <w:r w:rsidR="007061A2" w:rsidRPr="00417D4F">
        <w:rPr>
          <w:lang w:val="fr-FR" w:eastAsia="en-US"/>
        </w:rPr>
        <w:t xml:space="preserve">, tout en suivant </w:t>
      </w:r>
      <w:r w:rsidRPr="00417D4F">
        <w:rPr>
          <w:lang w:val="fr-FR" w:eastAsia="en-US"/>
        </w:rPr>
        <w:t>son processus habituel de consultation et de coordination interinstitutionnelles ;</w:t>
      </w:r>
    </w:p>
    <w:p w14:paraId="01C5D195" w14:textId="79E7128E" w:rsidR="00674DCA" w:rsidRPr="00417D4F" w:rsidRDefault="00674DCA" w:rsidP="00674DCA">
      <w:pPr>
        <w:pStyle w:val="Heading2"/>
        <w:rPr>
          <w:lang w:val="fr-FR" w:eastAsia="en-US"/>
        </w:rPr>
      </w:pPr>
      <w:r w:rsidRPr="00417D4F">
        <w:rPr>
          <w:lang w:val="fr-FR" w:eastAsia="en-US"/>
        </w:rPr>
        <w:t xml:space="preserve">Au nom du Gouvernement, </w:t>
      </w:r>
      <w:r w:rsidR="001211E7" w:rsidRPr="00417D4F">
        <w:rPr>
          <w:lang w:val="fr-FR" w:eastAsia="en-US"/>
        </w:rPr>
        <w:t xml:space="preserve">le PNUD </w:t>
      </w:r>
      <w:r w:rsidRPr="00417D4F">
        <w:rPr>
          <w:lang w:val="fr-FR" w:eastAsia="en-US"/>
        </w:rPr>
        <w:t xml:space="preserve">soumettra un rapport détaillé sur la mise en œuvre du projet, comprenant les coûts d'investissement initial et de composantes supplémentaires engagés pour les modèles couverts par le projet, les gains d'efficacité énergétique réalisés et les défis rencontrés </w:t>
      </w:r>
      <w:r w:rsidR="001D027D" w:rsidRPr="00417D4F">
        <w:rPr>
          <w:lang w:val="fr-FR" w:eastAsia="en-US"/>
        </w:rPr>
        <w:t>; et</w:t>
      </w:r>
    </w:p>
    <w:p w14:paraId="326E122B" w14:textId="51DF5CFD" w:rsidR="001D027D" w:rsidRPr="00417D4F" w:rsidRDefault="001D027D" w:rsidP="001D027D">
      <w:pPr>
        <w:pStyle w:val="Heading2"/>
        <w:rPr>
          <w:lang w:val="fr-FR" w:eastAsia="en-US"/>
        </w:rPr>
      </w:pPr>
      <w:r w:rsidRPr="00417D4F">
        <w:rPr>
          <w:lang w:val="fr-FR" w:eastAsia="en-US"/>
        </w:rPr>
        <w:lastRenderedPageBreak/>
        <w:t>Le PNUD veillerait à ce que le projet soit achevé sur le plan opérationnel au plus tard 36</w:t>
      </w:r>
      <w:r w:rsidR="00601653">
        <w:rPr>
          <w:lang w:val="fr-FR" w:eastAsia="en-US"/>
        </w:rPr>
        <w:t> </w:t>
      </w:r>
      <w:r w:rsidRPr="00417D4F">
        <w:rPr>
          <w:lang w:val="fr-FR" w:eastAsia="en-US"/>
        </w:rPr>
        <w:t xml:space="preserve">mois après la date d'approbation et restituerait le financement </w:t>
      </w:r>
      <w:r w:rsidR="007061A2" w:rsidRPr="00417D4F">
        <w:rPr>
          <w:lang w:val="fr-FR" w:eastAsia="en-US"/>
        </w:rPr>
        <w:t xml:space="preserve">lié </w:t>
      </w:r>
      <w:r w:rsidRPr="00417D4F">
        <w:rPr>
          <w:lang w:val="fr-FR" w:eastAsia="en-US"/>
        </w:rPr>
        <w:t>aux coûts supplémentaires des composants ainsi que tout autre solde restant qui n'aurait pas encore été décaissé si le projet n'était pas achevé dans un délai de 36 mois.</w:t>
      </w:r>
    </w:p>
    <w:p w14:paraId="2162A812" w14:textId="77777777" w:rsidR="00E10975" w:rsidRPr="00AD6106" w:rsidRDefault="00E10975" w:rsidP="0051710D">
      <w:pPr>
        <w:keepNext/>
        <w:spacing w:before="360" w:after="240"/>
        <w:rPr>
          <w:b/>
        </w:rPr>
      </w:pPr>
      <w:r w:rsidRPr="00AD6106">
        <w:rPr>
          <w:b/>
        </w:rPr>
        <w:t>RECOMMANDATION</w:t>
      </w:r>
    </w:p>
    <w:p w14:paraId="21AB4E90" w14:textId="2E96199E" w:rsidR="00E10975" w:rsidRPr="00417D4F" w:rsidRDefault="00E10975">
      <w:pPr>
        <w:pStyle w:val="Heading1"/>
        <w:rPr>
          <w:lang w:val="fr-FR"/>
        </w:rPr>
      </w:pPr>
      <w:r w:rsidRPr="00417D4F">
        <w:rPr>
          <w:lang w:val="fr-FR"/>
        </w:rPr>
        <w:t xml:space="preserve">Le Comité exécutif pourrait envisager d'approuver le projet visant </w:t>
      </w:r>
      <w:r w:rsidR="003D0C70" w:rsidRPr="00417D4F">
        <w:rPr>
          <w:lang w:val="fr-FR"/>
        </w:rPr>
        <w:t xml:space="preserve">à améliorer l'efficacité énergétique dans le secteur de la fabrication d'équipements de réfrigération domestique dans le cadre de la réduction progressive des HFC </w:t>
      </w:r>
      <w:r w:rsidRPr="00417D4F">
        <w:rPr>
          <w:lang w:val="fr-FR"/>
        </w:rPr>
        <w:t xml:space="preserve">en </w:t>
      </w:r>
      <w:r w:rsidR="00A67D24" w:rsidRPr="00417D4F">
        <w:rPr>
          <w:lang w:val="fr-FR"/>
        </w:rPr>
        <w:t>Indonésie</w:t>
      </w:r>
      <w:r w:rsidRPr="00417D4F">
        <w:rPr>
          <w:lang w:val="fr-FR"/>
        </w:rPr>
        <w:t>, pour un montant de</w:t>
      </w:r>
      <w:r w:rsidR="00D57EBC" w:rsidRPr="00417D4F">
        <w:rPr>
          <w:lang w:val="fr-FR"/>
        </w:rPr>
        <w:t xml:space="preserve"> 4 499 739 </w:t>
      </w:r>
      <w:r w:rsidRPr="00417D4F">
        <w:rPr>
          <w:lang w:val="fr-FR"/>
        </w:rPr>
        <w:t>$US, plus des coûts d'appui d'agence de</w:t>
      </w:r>
      <w:r w:rsidR="00D57EBC" w:rsidRPr="00417D4F">
        <w:rPr>
          <w:lang w:val="fr-FR"/>
        </w:rPr>
        <w:t xml:space="preserve"> 314 982 </w:t>
      </w:r>
      <w:r w:rsidRPr="00417D4F">
        <w:rPr>
          <w:lang w:val="fr-FR"/>
        </w:rPr>
        <w:t xml:space="preserve">$US en faveur </w:t>
      </w:r>
      <w:r w:rsidR="008D2844" w:rsidRPr="00417D4F">
        <w:rPr>
          <w:lang w:val="fr-FR"/>
        </w:rPr>
        <w:t>du PNUD</w:t>
      </w:r>
      <w:r w:rsidR="00E041EC" w:rsidRPr="00417D4F">
        <w:rPr>
          <w:lang w:val="fr-FR"/>
        </w:rPr>
        <w:t>, notant :</w:t>
      </w:r>
    </w:p>
    <w:p w14:paraId="1EC78294" w14:textId="77777777" w:rsidR="005E319C" w:rsidRPr="00417D4F" w:rsidRDefault="005E319C" w:rsidP="00726A90">
      <w:pPr>
        <w:pStyle w:val="Heading2"/>
        <w:rPr>
          <w:lang w:val="fr-FR"/>
        </w:rPr>
      </w:pPr>
      <w:r w:rsidRPr="00417D4F">
        <w:rPr>
          <w:lang w:val="fr-FR"/>
        </w:rPr>
        <w:t xml:space="preserve">L'engagement du </w:t>
      </w:r>
      <w:r w:rsidR="00E10975" w:rsidRPr="00417D4F">
        <w:rPr>
          <w:lang w:val="fr-FR"/>
        </w:rPr>
        <w:t xml:space="preserve">Gouvernement </w:t>
      </w:r>
      <w:r w:rsidR="00A67D24" w:rsidRPr="00417D4F">
        <w:rPr>
          <w:lang w:val="fr-FR"/>
        </w:rPr>
        <w:t xml:space="preserve">indonésien </w:t>
      </w:r>
      <w:r w:rsidRPr="00417D4F">
        <w:rPr>
          <w:lang w:val="fr-FR"/>
        </w:rPr>
        <w:t>à :</w:t>
      </w:r>
    </w:p>
    <w:p w14:paraId="37D0AD3E" w14:textId="5125AFFE" w:rsidR="00E10975" w:rsidRPr="00417D4F" w:rsidRDefault="00802F62" w:rsidP="00C20C29">
      <w:pPr>
        <w:pStyle w:val="Heading3"/>
        <w:rPr>
          <w:lang w:val="fr-FR"/>
        </w:rPr>
      </w:pPr>
      <w:r w:rsidRPr="00417D4F">
        <w:rPr>
          <w:lang w:val="fr-FR"/>
        </w:rPr>
        <w:t xml:space="preserve">Élaborer et mettre en œuvre </w:t>
      </w:r>
      <w:r w:rsidR="00BA76DE" w:rsidRPr="00417D4F">
        <w:rPr>
          <w:lang w:val="fr-FR"/>
        </w:rPr>
        <w:t xml:space="preserve">des </w:t>
      </w:r>
      <w:r w:rsidRPr="00417D4F">
        <w:rPr>
          <w:lang w:val="fr-FR"/>
        </w:rPr>
        <w:t xml:space="preserve">NMPE pour les congélateurs et </w:t>
      </w:r>
      <w:r w:rsidR="00FE485E" w:rsidRPr="00417D4F">
        <w:rPr>
          <w:lang w:val="fr-FR"/>
        </w:rPr>
        <w:t>les vitrines réfrigérées à glaces</w:t>
      </w:r>
      <w:r w:rsidR="00BA76DE" w:rsidRPr="00417D4F">
        <w:rPr>
          <w:lang w:val="fr-FR"/>
        </w:rPr>
        <w:t xml:space="preserve">, </w:t>
      </w:r>
      <w:r w:rsidRPr="00417D4F">
        <w:rPr>
          <w:lang w:val="fr-FR"/>
        </w:rPr>
        <w:t xml:space="preserve">afin d'atteindre au moins les niveaux atteints par les modèles éligibles à une incitation dans le cadre du projet d'ici le 31 décembre 2031 </w:t>
      </w:r>
      <w:r w:rsidR="00BA76DE" w:rsidRPr="00417D4F">
        <w:rPr>
          <w:lang w:val="fr-FR"/>
        </w:rPr>
        <w:t>;</w:t>
      </w:r>
    </w:p>
    <w:p w14:paraId="5A18973D" w14:textId="5A8F76A2" w:rsidR="006F10C9" w:rsidRPr="00417D4F" w:rsidRDefault="00897BAA" w:rsidP="006F10C9">
      <w:pPr>
        <w:pStyle w:val="Heading3"/>
        <w:rPr>
          <w:lang w:val="fr-FR" w:eastAsia="en-US"/>
        </w:rPr>
      </w:pPr>
      <w:r w:rsidRPr="00417D4F">
        <w:rPr>
          <w:lang w:val="fr-FR"/>
        </w:rPr>
        <w:t xml:space="preserve">Envisager </w:t>
      </w:r>
      <w:r w:rsidR="006F10C9" w:rsidRPr="00417D4F">
        <w:rPr>
          <w:lang w:val="fr-FR"/>
        </w:rPr>
        <w:t>d'élargir la gamme de produits couverts par les NMPE existants (par</w:t>
      </w:r>
      <w:r w:rsidR="00601653">
        <w:rPr>
          <w:lang w:val="fr-FR"/>
        </w:rPr>
        <w:t> </w:t>
      </w:r>
      <w:r w:rsidR="006F10C9" w:rsidRPr="00417D4F">
        <w:rPr>
          <w:lang w:val="fr-FR"/>
        </w:rPr>
        <w:t>exemple, les appareils d'une capacité supérieure à 300 litres) ;</w:t>
      </w:r>
    </w:p>
    <w:p w14:paraId="0C6382E8" w14:textId="49DEA7C1" w:rsidR="00BC50A6" w:rsidRPr="00417D4F" w:rsidRDefault="00B2622A" w:rsidP="00726A90">
      <w:pPr>
        <w:pStyle w:val="Heading3"/>
        <w:rPr>
          <w:lang w:val="fr-FR"/>
        </w:rPr>
      </w:pPr>
      <w:r w:rsidRPr="00417D4F">
        <w:rPr>
          <w:rFonts w:eastAsiaTheme="majorEastAsia"/>
          <w:lang w:val="fr-FR" w:eastAsia="en-US"/>
        </w:rPr>
        <w:t xml:space="preserve">Conformément au paragraphe 38 du document UNEP/OzL.Pro/ExCom/94/61, actualiser périodiquement </w:t>
      </w:r>
      <w:r w:rsidR="003D4FBD" w:rsidRPr="00417D4F">
        <w:rPr>
          <w:rFonts w:eastAsiaTheme="majorEastAsia"/>
          <w:lang w:val="fr-FR" w:eastAsia="en-US"/>
        </w:rPr>
        <w:t xml:space="preserve">les </w:t>
      </w:r>
      <w:r w:rsidRPr="00417D4F">
        <w:rPr>
          <w:rFonts w:eastAsiaTheme="majorEastAsia"/>
          <w:lang w:val="fr-FR" w:eastAsia="en-US"/>
        </w:rPr>
        <w:t xml:space="preserve">NMPE, les programmes d'étiquetage et les activités de sensibilisation et de vulgarisation afin de garantir que les niveaux d'efficacité énergétique </w:t>
      </w:r>
      <w:r w:rsidR="003D4FBD" w:rsidRPr="00417D4F">
        <w:rPr>
          <w:rFonts w:eastAsiaTheme="majorEastAsia"/>
          <w:lang w:val="fr-FR" w:eastAsia="en-US"/>
        </w:rPr>
        <w:t xml:space="preserve">visés </w:t>
      </w:r>
      <w:r w:rsidRPr="00417D4F">
        <w:rPr>
          <w:rFonts w:eastAsiaTheme="majorEastAsia"/>
          <w:lang w:val="fr-FR" w:eastAsia="en-US"/>
        </w:rPr>
        <w:t xml:space="preserve">pour les équipements </w:t>
      </w:r>
      <w:r w:rsidR="00EC44B1" w:rsidRPr="00417D4F">
        <w:rPr>
          <w:rFonts w:eastAsiaTheme="majorEastAsia"/>
          <w:lang w:val="fr-FR" w:eastAsia="en-US"/>
        </w:rPr>
        <w:t xml:space="preserve">relevant du projet </w:t>
      </w:r>
      <w:r w:rsidRPr="00417D4F">
        <w:rPr>
          <w:rFonts w:eastAsiaTheme="majorEastAsia"/>
          <w:lang w:val="fr-FR" w:eastAsia="en-US"/>
        </w:rPr>
        <w:t xml:space="preserve">soient portés à la connaissance des parties prenantes </w:t>
      </w:r>
      <w:r w:rsidR="00BC50A6" w:rsidRPr="00417D4F">
        <w:rPr>
          <w:rFonts w:eastAsiaTheme="majorEastAsia"/>
          <w:lang w:val="fr-FR" w:eastAsia="en-US"/>
        </w:rPr>
        <w:t>;</w:t>
      </w:r>
    </w:p>
    <w:p w14:paraId="1D9F16E9" w14:textId="13C7FF24" w:rsidR="00BA76DE" w:rsidRPr="00417D4F" w:rsidRDefault="00B2622A" w:rsidP="0064025C">
      <w:pPr>
        <w:pStyle w:val="Heading3"/>
        <w:rPr>
          <w:lang w:val="fr-FR" w:eastAsia="en-US"/>
        </w:rPr>
      </w:pPr>
      <w:r w:rsidRPr="00417D4F">
        <w:rPr>
          <w:rFonts w:eastAsiaTheme="majorEastAsia"/>
          <w:lang w:val="fr-FR" w:eastAsia="en-US"/>
        </w:rPr>
        <w:t xml:space="preserve">Prendre des mesures </w:t>
      </w:r>
      <w:r w:rsidR="0015263E" w:rsidRPr="00417D4F">
        <w:rPr>
          <w:rFonts w:eastAsiaTheme="majorEastAsia"/>
          <w:lang w:val="fr-FR" w:eastAsia="en-US"/>
        </w:rPr>
        <w:t xml:space="preserve">pour mettre en œuvre les NMPE afin de garantir que la fabrication, l'importation et la vente de réfrigérateurs domestiques et de refroidisseurs de boissons atteignent au moins les niveaux de performance en matière d'efficacité énergétique requis pour bénéficier d'une incitation dans le cadre du projet, au plus tard dans les trois ans suivant la date d'achèvement du projet </w:t>
      </w:r>
      <w:r w:rsidR="00726A90" w:rsidRPr="00417D4F">
        <w:rPr>
          <w:lang w:val="fr-FR" w:eastAsia="en-US"/>
        </w:rPr>
        <w:t>;</w:t>
      </w:r>
    </w:p>
    <w:p w14:paraId="6833B82C" w14:textId="6BF8116F" w:rsidR="00664691" w:rsidRPr="00417D4F" w:rsidRDefault="00664691" w:rsidP="00664691">
      <w:pPr>
        <w:pStyle w:val="Heading3"/>
        <w:rPr>
          <w:lang w:val="fr-FR" w:eastAsia="en-US"/>
        </w:rPr>
      </w:pPr>
      <w:r w:rsidRPr="00417D4F">
        <w:rPr>
          <w:lang w:val="fr-FR" w:eastAsia="en-US"/>
        </w:rPr>
        <w:t xml:space="preserve">Mettre en œuvre des initiatives de sensibilisation et de vulgarisation afin de faire connaître les activités menées dans le cadre du projet, y compris les calendriers de mise en œuvre des NMPE pour les réfrigérateurs et congélateurs domestiques, les refroidisseurs de boissons et les vitrines réfrigérées pour glaces, la coordination avec les parties prenantes et l'alignement sur d'autres programmes nationaux ou régionaux promouvant les équipements de réfrigération et de climatisation à haute efficacité énergétique, tout en suivant son processus habituel de consultation et de coordination interinstitutionnelles </w:t>
      </w:r>
      <w:r w:rsidR="00580FD6" w:rsidRPr="00417D4F">
        <w:rPr>
          <w:lang w:val="fr-FR" w:eastAsia="en-US"/>
        </w:rPr>
        <w:t>;</w:t>
      </w:r>
    </w:p>
    <w:p w14:paraId="4BC0A78E" w14:textId="15F4D125" w:rsidR="00EC079A" w:rsidRPr="00417D4F" w:rsidRDefault="006A1F31" w:rsidP="00070FA6">
      <w:pPr>
        <w:pStyle w:val="Heading3"/>
        <w:rPr>
          <w:lang w:val="fr-FR"/>
        </w:rPr>
      </w:pPr>
      <w:r w:rsidRPr="00417D4F">
        <w:rPr>
          <w:lang w:val="fr-FR"/>
        </w:rPr>
        <w:t xml:space="preserve">Veiller à ce que les </w:t>
      </w:r>
      <w:r w:rsidR="00860100" w:rsidRPr="00417D4F">
        <w:rPr>
          <w:lang w:val="fr-FR"/>
        </w:rPr>
        <w:t>entreprises</w:t>
      </w:r>
      <w:r w:rsidR="00D67B63" w:rsidRPr="00417D4F">
        <w:rPr>
          <w:lang w:val="fr-FR"/>
        </w:rPr>
        <w:t xml:space="preserve"> bénéficiaires </w:t>
      </w:r>
      <w:r w:rsidR="00860100" w:rsidRPr="00417D4F">
        <w:rPr>
          <w:lang w:val="fr-FR"/>
        </w:rPr>
        <w:t>:</w:t>
      </w:r>
    </w:p>
    <w:p w14:paraId="0B21416D" w14:textId="1C48CF80" w:rsidR="00860100" w:rsidRPr="00417D4F" w:rsidRDefault="00860100" w:rsidP="00070FA6">
      <w:pPr>
        <w:pStyle w:val="newheader4"/>
        <w:rPr>
          <w:lang w:val="fr-FR" w:eastAsia="en-US"/>
        </w:rPr>
      </w:pPr>
      <w:r w:rsidRPr="00417D4F">
        <w:rPr>
          <w:lang w:val="fr-FR" w:eastAsia="en-US"/>
        </w:rPr>
        <w:t xml:space="preserve">Conformément au paragraphe 37 du document UNEP/OzL.Pro/ExCom/94/61, pour les modèles admissibles à une incitation dans le cadre du projet, </w:t>
      </w:r>
      <w:r w:rsidR="00D67B63" w:rsidRPr="00417D4F">
        <w:rPr>
          <w:lang w:val="fr-FR" w:eastAsia="en-US"/>
        </w:rPr>
        <w:t xml:space="preserve">effectuent la fabrication </w:t>
      </w:r>
      <w:r w:rsidRPr="00417D4F">
        <w:rPr>
          <w:lang w:val="fr-FR" w:eastAsia="en-US"/>
        </w:rPr>
        <w:t xml:space="preserve">d'équipements présentant au moins les performances énergétiques cibles après l'achèvement du projet. En outre, les entreprises s'engagent à faire tout leur possible pour continuer à améliorer l'efficacité énergétique des produits qu'elles fabriquent au-delà de la durée du projet, à leurs propres frais </w:t>
      </w:r>
      <w:r w:rsidR="00EB2450" w:rsidRPr="00417D4F">
        <w:rPr>
          <w:lang w:val="fr-FR" w:eastAsia="en-US"/>
        </w:rPr>
        <w:t>;</w:t>
      </w:r>
    </w:p>
    <w:p w14:paraId="3B140C1B" w14:textId="1F99E051" w:rsidR="00860100" w:rsidRPr="00417D4F" w:rsidRDefault="00860100" w:rsidP="00070FA6">
      <w:pPr>
        <w:pStyle w:val="newheader4"/>
        <w:rPr>
          <w:lang w:val="fr-FR"/>
        </w:rPr>
      </w:pPr>
      <w:r w:rsidRPr="00417D4F">
        <w:rPr>
          <w:lang w:val="fr-FR"/>
        </w:rPr>
        <w:lastRenderedPageBreak/>
        <w:t xml:space="preserve">Si elles continuent à réaliser la fabrication de modèles </w:t>
      </w:r>
      <w:r w:rsidR="000226CB" w:rsidRPr="00417D4F">
        <w:rPr>
          <w:lang w:val="fr-FR"/>
        </w:rPr>
        <w:t>non inclus dans le projet</w:t>
      </w:r>
      <w:r w:rsidRPr="00417D4F">
        <w:rPr>
          <w:lang w:val="fr-FR"/>
        </w:rPr>
        <w:t xml:space="preserve">, </w:t>
      </w:r>
      <w:r w:rsidR="00314933" w:rsidRPr="00417D4F">
        <w:rPr>
          <w:lang w:val="fr-FR"/>
        </w:rPr>
        <w:t xml:space="preserve">que </w:t>
      </w:r>
      <w:r w:rsidRPr="00417D4F">
        <w:rPr>
          <w:lang w:val="fr-FR"/>
        </w:rPr>
        <w:t>ces modèles respectent au moins les NMPE établies par le pays ;</w:t>
      </w:r>
    </w:p>
    <w:p w14:paraId="7EFAE3DF" w14:textId="64109615" w:rsidR="00D448C2" w:rsidRPr="00417D4F" w:rsidRDefault="00D448C2" w:rsidP="00726A90">
      <w:pPr>
        <w:pStyle w:val="Heading2"/>
        <w:rPr>
          <w:lang w:val="fr-FR"/>
        </w:rPr>
      </w:pPr>
      <w:r w:rsidRPr="00417D4F">
        <w:rPr>
          <w:lang w:val="fr-FR"/>
        </w:rPr>
        <w:t>Que si le Gouvernement ne se conforme pas aux conditions spécifiées dans la présente décision, le Comité exécutif en tiendra compte lors de l'examen de futurs projets non liés à la mise en conformité tels que présentés par l'Indonésie ;</w:t>
      </w:r>
    </w:p>
    <w:p w14:paraId="280FC20F" w14:textId="68385571" w:rsidR="00AC13E5" w:rsidRPr="00417D4F" w:rsidRDefault="00AC13E5" w:rsidP="00726A90">
      <w:pPr>
        <w:pStyle w:val="Heading2"/>
        <w:rPr>
          <w:lang w:val="fr-FR"/>
        </w:rPr>
      </w:pPr>
      <w:r w:rsidRPr="00417D4F">
        <w:rPr>
          <w:lang w:val="fr-FR"/>
        </w:rPr>
        <w:t xml:space="preserve">Sur le financement convenu, </w:t>
      </w:r>
      <w:r w:rsidR="003F0C80" w:rsidRPr="00417D4F">
        <w:rPr>
          <w:lang w:val="fr-FR"/>
        </w:rPr>
        <w:t>4 369</w:t>
      </w:r>
      <w:r w:rsidRPr="00417D4F">
        <w:rPr>
          <w:lang w:val="fr-FR"/>
        </w:rPr>
        <w:t xml:space="preserve"> 739</w:t>
      </w:r>
      <w:r w:rsidR="003F0C80" w:rsidRPr="00417D4F">
        <w:rPr>
          <w:lang w:val="fr-FR"/>
        </w:rPr>
        <w:t xml:space="preserve"> dollars</w:t>
      </w:r>
      <w:r w:rsidRPr="00417D4F">
        <w:rPr>
          <w:lang w:val="fr-FR"/>
        </w:rPr>
        <w:t xml:space="preserve"> des États-Unis, plus des coûts d’appui de l’agence de</w:t>
      </w:r>
      <w:r w:rsidR="00A233C5" w:rsidRPr="00417D4F">
        <w:rPr>
          <w:lang w:val="fr-FR"/>
        </w:rPr>
        <w:t xml:space="preserve"> 305 882 dollars</w:t>
      </w:r>
      <w:r w:rsidRPr="00417D4F">
        <w:rPr>
          <w:lang w:val="fr-FR"/>
        </w:rPr>
        <w:t xml:space="preserve"> des États-Unis pour </w:t>
      </w:r>
      <w:r w:rsidR="00A233C5" w:rsidRPr="00417D4F">
        <w:rPr>
          <w:lang w:val="fr-FR"/>
        </w:rPr>
        <w:t>le PNUD</w:t>
      </w:r>
      <w:r w:rsidRPr="00417D4F">
        <w:rPr>
          <w:lang w:val="fr-FR"/>
        </w:rPr>
        <w:t xml:space="preserve">, seront alloués à la fenêtre de financement approuvée en vertu de la décision 94/60, et que 130 000 </w:t>
      </w:r>
      <w:r w:rsidR="00C27C15">
        <w:rPr>
          <w:lang w:val="fr-FR"/>
        </w:rPr>
        <w:t>$US</w:t>
      </w:r>
      <w:r w:rsidRPr="00417D4F">
        <w:rPr>
          <w:lang w:val="fr-FR"/>
        </w:rPr>
        <w:t xml:space="preserve">, plus des coûts d’appui de l’agence </w:t>
      </w:r>
      <w:r w:rsidR="00B16858" w:rsidRPr="00417D4F">
        <w:rPr>
          <w:lang w:val="fr-FR"/>
        </w:rPr>
        <w:t xml:space="preserve">de 9 100 </w:t>
      </w:r>
      <w:r w:rsidR="00C27C15">
        <w:rPr>
          <w:lang w:val="fr-FR"/>
        </w:rPr>
        <w:t>$US</w:t>
      </w:r>
      <w:r w:rsidRPr="00417D4F">
        <w:rPr>
          <w:lang w:val="fr-FR"/>
        </w:rPr>
        <w:t xml:space="preserve"> pour </w:t>
      </w:r>
      <w:r w:rsidR="00B16858" w:rsidRPr="00417D4F">
        <w:rPr>
          <w:lang w:val="fr-FR"/>
        </w:rPr>
        <w:t>le PNUD</w:t>
      </w:r>
      <w:r w:rsidRPr="00417D4F">
        <w:rPr>
          <w:lang w:val="fr-FR"/>
        </w:rPr>
        <w:t xml:space="preserve">, seront alloués à la fenêtre de financement approuvée en vertu de la décision 91/65 </w:t>
      </w:r>
      <w:r w:rsidR="005E319C" w:rsidRPr="00417D4F">
        <w:rPr>
          <w:lang w:val="fr-FR"/>
        </w:rPr>
        <w:t>; et</w:t>
      </w:r>
    </w:p>
    <w:p w14:paraId="5B92EF20" w14:textId="7124B3B9" w:rsidR="00522C75" w:rsidRPr="00417D4F" w:rsidRDefault="00E10975" w:rsidP="00726A90">
      <w:pPr>
        <w:pStyle w:val="Heading2"/>
        <w:rPr>
          <w:lang w:val="fr-FR"/>
        </w:rPr>
      </w:pPr>
      <w:r w:rsidRPr="00417D4F">
        <w:rPr>
          <w:lang w:val="fr-FR"/>
        </w:rPr>
        <w:t>Que le projet sera achevé sur le plan opérationnel au plus tard le</w:t>
      </w:r>
      <w:r w:rsidR="009F584D" w:rsidRPr="00417D4F">
        <w:rPr>
          <w:lang w:val="fr-FR"/>
        </w:rPr>
        <w:t xml:space="preserve"> 30 juin 2029</w:t>
      </w:r>
      <w:r w:rsidR="009C7A13" w:rsidRPr="00417D4F">
        <w:rPr>
          <w:lang w:val="fr-FR"/>
        </w:rPr>
        <w:t xml:space="preserve">, </w:t>
      </w:r>
      <w:r w:rsidRPr="00417D4F">
        <w:rPr>
          <w:lang w:val="fr-FR"/>
        </w:rPr>
        <w:t>et qu'un rapport détaillé sera présenté au Comité exécutif dans les six mois suivant la date d'achèvement du projet.</w:t>
      </w:r>
    </w:p>
    <w:p w14:paraId="2EEC8308" w14:textId="77777777" w:rsidR="005E747B" w:rsidRDefault="005E747B" w:rsidP="005E747B">
      <w:pPr>
        <w:jc w:val="center"/>
        <w:rPr>
          <w:lang w:val="fr-FR"/>
        </w:rPr>
      </w:pPr>
    </w:p>
    <w:p w14:paraId="33262811" w14:textId="77777777" w:rsidR="00BB3967" w:rsidRDefault="00BB3967" w:rsidP="005E747B">
      <w:pPr>
        <w:jc w:val="center"/>
        <w:rPr>
          <w:lang w:val="fr-FR"/>
        </w:rPr>
        <w:sectPr w:rsidR="00BB3967" w:rsidSect="00DE13F5">
          <w:headerReference w:type="even" r:id="rId16"/>
          <w:headerReference w:type="default" r:id="rId17"/>
          <w:footerReference w:type="even" r:id="rId18"/>
          <w:footerReference w:type="default" r:id="rId19"/>
          <w:footerReference w:type="first" r:id="rId20"/>
          <w:pgSz w:w="12240" w:h="15840" w:code="1"/>
          <w:pgMar w:top="720" w:right="1350" w:bottom="864" w:left="1440" w:header="720" w:footer="475" w:gutter="0"/>
          <w:cols w:space="720"/>
          <w:titlePg/>
        </w:sectPr>
      </w:pPr>
    </w:p>
    <w:p w14:paraId="46D0A4D6" w14:textId="77777777" w:rsidR="00D63B8D" w:rsidRDefault="00D63B8D" w:rsidP="00D63B8D">
      <w:pPr>
        <w:spacing w:after="240"/>
        <w:jc w:val="center"/>
        <w:rPr>
          <w:b/>
          <w:bCs/>
          <w:lang w:val="en-US"/>
        </w:rPr>
      </w:pPr>
      <w:r>
        <w:rPr>
          <w:b/>
          <w:bCs/>
          <w:lang w:val="en-US"/>
        </w:rPr>
        <w:lastRenderedPageBreak/>
        <w:t>Annex I</w:t>
      </w:r>
    </w:p>
    <w:p w14:paraId="4D50764A" w14:textId="77777777" w:rsidR="00D63B8D" w:rsidRPr="000872D1" w:rsidRDefault="00D63B8D" w:rsidP="00D63B8D">
      <w:pPr>
        <w:spacing w:after="360"/>
        <w:jc w:val="center"/>
        <w:rPr>
          <w:b/>
          <w:bCs/>
          <w:lang w:val="en-US"/>
        </w:rPr>
      </w:pPr>
      <w:r>
        <w:rPr>
          <w:b/>
          <w:bCs/>
          <w:lang w:val="en-US"/>
        </w:rPr>
        <w:t>METHODOLOGY TO CALCULATE ADDITIONAL COMPONENT COSTS</w:t>
      </w:r>
    </w:p>
    <w:p w14:paraId="22D6D8D7" w14:textId="77777777" w:rsidR="00D63B8D" w:rsidRDefault="00D63B8D" w:rsidP="00260E76">
      <w:pPr>
        <w:pStyle w:val="Heading1"/>
        <w:numPr>
          <w:ilvl w:val="0"/>
          <w:numId w:val="49"/>
        </w:numPr>
        <w:tabs>
          <w:tab w:val="clear" w:pos="0"/>
        </w:tabs>
      </w:pPr>
      <w:r>
        <w:t xml:space="preserve">The World Bank </w:t>
      </w:r>
      <w:r w:rsidRPr="00850FC1">
        <w:t xml:space="preserve">provided detailed information for each model manufactured by the </w:t>
      </w:r>
      <w:r>
        <w:t>six</w:t>
      </w:r>
      <w:r w:rsidRPr="00850FC1">
        <w:t xml:space="preserve"> enterprises, including </w:t>
      </w:r>
      <w:r>
        <w:t xml:space="preserve">(by model) the </w:t>
      </w:r>
      <w:r w:rsidRPr="00850FC1">
        <w:t>number of units sold between 202</w:t>
      </w:r>
      <w:r>
        <w:t>2</w:t>
      </w:r>
      <w:r w:rsidRPr="00850FC1">
        <w:t xml:space="preserve"> and 202</w:t>
      </w:r>
      <w:r>
        <w:t>5;</w:t>
      </w:r>
      <w:r w:rsidRPr="00850FC1">
        <w:t xml:space="preserve"> volume</w:t>
      </w:r>
      <w:r>
        <w:t xml:space="preserve"> (in litres);</w:t>
      </w:r>
      <w:r w:rsidRPr="00850FC1">
        <w:t xml:space="preserve"> refrigerant and refrigerant charge</w:t>
      </w:r>
      <w:r>
        <w:t>;</w:t>
      </w:r>
      <w:r w:rsidRPr="00850FC1">
        <w:t xml:space="preserve"> and </w:t>
      </w:r>
      <w:r>
        <w:t xml:space="preserve">the </w:t>
      </w:r>
      <w:r w:rsidRPr="00850FC1">
        <w:t>baseline and target energy consumption</w:t>
      </w:r>
      <w:r>
        <w:t xml:space="preserve"> (in kWh/year)</w:t>
      </w:r>
      <w:r w:rsidRPr="00850FC1">
        <w:t xml:space="preserve">. </w:t>
      </w:r>
      <w:r>
        <w:t xml:space="preserve">The information provided by the World Bank is </w:t>
      </w:r>
      <w:r w:rsidRPr="00850FC1">
        <w:t>considered confidential and is available upon request by Executive Committee members on the understanding that the information will not be shared and will only be used to evaluate the project.</w:t>
      </w:r>
    </w:p>
    <w:p w14:paraId="27496F6C" w14:textId="77777777" w:rsidR="00D63B8D" w:rsidRPr="007A744F" w:rsidRDefault="00D63B8D" w:rsidP="00D63B8D">
      <w:pPr>
        <w:spacing w:after="240"/>
        <w:rPr>
          <w:b/>
          <w:bCs/>
          <w:lang w:val="en-US"/>
        </w:rPr>
      </w:pPr>
      <w:r w:rsidRPr="007A744F">
        <w:rPr>
          <w:b/>
          <w:bCs/>
          <w:lang w:val="en-US"/>
        </w:rPr>
        <w:t>Domestic refrigerators</w:t>
      </w:r>
    </w:p>
    <w:p w14:paraId="4744485E" w14:textId="77777777" w:rsidR="00D63B8D" w:rsidRDefault="00D63B8D" w:rsidP="00D63B8D">
      <w:pPr>
        <w:pStyle w:val="Heading1"/>
      </w:pPr>
      <w:r w:rsidRPr="00850FC1">
        <w:t>Th</w:t>
      </w:r>
      <w:r>
        <w:t>e Secretariat used the</w:t>
      </w:r>
      <w:r w:rsidRPr="00850FC1">
        <w:t xml:space="preserve"> information </w:t>
      </w:r>
      <w:r>
        <w:t>provided by the World Bank to calculate the eligible additional component costs following the methodology described in table 2 of document </w:t>
      </w:r>
      <w:r w:rsidRPr="00AA711E">
        <w:t>UNEP/OzL.Pro/ExCom</w:t>
      </w:r>
      <w:r>
        <w:t>/94/61. The present annex provides further explanation of the methodology and presents the calculations for two models of domestic refrigerators; for reasons of confidentiality, no information is provided on which enterprise manufactured the models, nor the quantity of each model manufactured.</w:t>
      </w:r>
    </w:p>
    <w:p w14:paraId="21991897" w14:textId="77777777" w:rsidR="00D63B8D" w:rsidRDefault="00D63B8D" w:rsidP="00D63B8D">
      <w:pPr>
        <w:pStyle w:val="Heading1"/>
      </w:pPr>
      <w:r>
        <w:t xml:space="preserve">Table 2 of document </w:t>
      </w:r>
      <w:r w:rsidRPr="00AA711E">
        <w:t>UNEP/OzL.Pro/ExCom</w:t>
      </w:r>
      <w:r>
        <w:t>/94/61 specifies three levels (E-low, E-medium, and E-high) based on which additional component cost per unit is provided (US $0/unit, US $15/unit, and US $20/unit, respectively), noting that eligible additional component cost per unit is determined by the baseline and target energy performance of the model, as described in paragraph 28 and the associated graphs of that document.</w:t>
      </w:r>
    </w:p>
    <w:p w14:paraId="0951158D" w14:textId="77777777" w:rsidR="00D63B8D" w:rsidRDefault="00D63B8D" w:rsidP="00D63B8D">
      <w:pPr>
        <w:pStyle w:val="Heading1"/>
      </w:pPr>
      <w:r>
        <w:t>Because the test conditions of 32</w:t>
      </w:r>
      <w:r w:rsidRPr="00CD7F39">
        <w:t>℃</w:t>
      </w:r>
      <w:r>
        <w:t xml:space="preserve"> used in Indonesia differ from those upon which table 2 in document </w:t>
      </w:r>
      <w:r w:rsidRPr="00AA711E">
        <w:t>UNEP/OzL.Pro/ExCom</w:t>
      </w:r>
      <w:r>
        <w:t>/94/61 is based (i.e., 25</w:t>
      </w:r>
      <w:r w:rsidRPr="00CD7F39">
        <w:t>℃</w:t>
      </w:r>
      <w:r>
        <w:t>), and because table 2 is based on a normative distribution of domestic refrigerator models of different capacity,</w:t>
      </w:r>
      <w:r>
        <w:rPr>
          <w:rStyle w:val="FootnoteReference"/>
        </w:rPr>
        <w:footnoteReference w:id="13"/>
      </w:r>
      <w:r>
        <w:t xml:space="preserve"> the levels of E-low, E-medium, and E</w:t>
      </w:r>
      <w:r>
        <w:noBreakHyphen/>
        <w:t>high were determined based on the U4E E-low, E-medium, and E-high at 32</w:t>
      </w:r>
      <w:r w:rsidRPr="00CD7F39">
        <w:t>℃</w:t>
      </w:r>
      <w:r>
        <w:t>. In particular:</w:t>
      </w:r>
    </w:p>
    <w:p w14:paraId="06B47AA6" w14:textId="77777777" w:rsidR="00D63B8D" w:rsidRDefault="00D63B8D" w:rsidP="00D63B8D">
      <w:pPr>
        <w:pStyle w:val="Heading2"/>
      </w:pPr>
      <w:r>
        <w:t>F</w:t>
      </w:r>
      <w:r w:rsidRPr="0057318D">
        <w:t>or each model</w:t>
      </w:r>
      <w:r>
        <w:t xml:space="preserve">, </w:t>
      </w:r>
      <w:r w:rsidRPr="0057318D">
        <w:t xml:space="preserve">based on the methodology explained </w:t>
      </w:r>
      <w:r>
        <w:t>in the</w:t>
      </w:r>
      <w:r w:rsidRPr="0057318D">
        <w:t xml:space="preserve"> U4E model regulations for domestic refrigerators (2019)</w:t>
      </w:r>
      <w:r>
        <w:t>,</w:t>
      </w:r>
      <w:r>
        <w:rPr>
          <w:rStyle w:val="FootnoteReference"/>
        </w:rPr>
        <w:footnoteReference w:id="14"/>
      </w:r>
      <w:r>
        <w:t xml:space="preserve"> t</w:t>
      </w:r>
      <w:r w:rsidRPr="0057318D">
        <w:t>he value for</w:t>
      </w:r>
      <w:r>
        <w:t xml:space="preserve"> the </w:t>
      </w:r>
      <w:r w:rsidRPr="00351A98">
        <w:t>maximum annual energy consumption</w:t>
      </w:r>
      <w:r>
        <w:t xml:space="preserve"> (</w:t>
      </w:r>
      <w:r w:rsidRPr="0057318D">
        <w:t>AEC</w:t>
      </w:r>
      <w:r w:rsidRPr="0057318D">
        <w:rPr>
          <w:vertAlign w:val="subscript"/>
        </w:rPr>
        <w:t>Max</w:t>
      </w:r>
      <w:r w:rsidRPr="00351A98">
        <w:t>)</w:t>
      </w:r>
      <w:r w:rsidRPr="0057318D">
        <w:rPr>
          <w:vertAlign w:val="subscript"/>
        </w:rPr>
        <w:t xml:space="preserve"> </w:t>
      </w:r>
      <w:r w:rsidRPr="0057318D">
        <w:t xml:space="preserve">was calculated at a standard test temperature of </w:t>
      </w:r>
      <w:r>
        <w:t>32</w:t>
      </w:r>
      <w:r w:rsidRPr="00CD7F39">
        <w:t>℃</w:t>
      </w:r>
      <w:r>
        <w:t xml:space="preserve"> according to the following equations:</w:t>
      </w:r>
    </w:p>
    <w:p w14:paraId="54D1DD2A" w14:textId="77777777" w:rsidR="00D63B8D" w:rsidRDefault="00D63B8D" w:rsidP="00D63B8D">
      <w:pPr>
        <w:pStyle w:val="Heading3"/>
      </w:pPr>
      <w:r>
        <w:t xml:space="preserve">Refrigerators: </w:t>
      </w:r>
      <w:r w:rsidRPr="0057318D">
        <w:t>AEC</w:t>
      </w:r>
      <w:r w:rsidRPr="0057318D">
        <w:rPr>
          <w:vertAlign w:val="subscript"/>
        </w:rPr>
        <w:t>Max</w:t>
      </w:r>
      <w:r w:rsidRPr="0057318D">
        <w:t xml:space="preserve"> </w:t>
      </w:r>
      <w:r>
        <w:t xml:space="preserve">= </w:t>
      </w:r>
      <w:r w:rsidRPr="0057318D">
        <w:t>0.</w:t>
      </w:r>
      <w:r>
        <w:t>220 </w:t>
      </w:r>
      <w:r w:rsidRPr="0057318D">
        <w:t>x</w:t>
      </w:r>
      <w:r>
        <w:t> </w:t>
      </w:r>
      <w:r w:rsidRPr="0057318D">
        <w:t>AV</w:t>
      </w:r>
      <w:r>
        <w:t> </w:t>
      </w:r>
      <w:r w:rsidRPr="0057318D">
        <w:t>+</w:t>
      </w:r>
      <w:r>
        <w:t> 137, where AV = adjusted volume (litre) as explained in U4E’s model regulations;</w:t>
      </w:r>
    </w:p>
    <w:p w14:paraId="121E6A34" w14:textId="77777777" w:rsidR="00D63B8D" w:rsidRDefault="00D63B8D" w:rsidP="00D63B8D">
      <w:pPr>
        <w:pStyle w:val="Heading3"/>
      </w:pPr>
      <w:r>
        <w:t>Refrigerator-freezers: AEC</w:t>
      </w:r>
      <w:r w:rsidRPr="00573218">
        <w:rPr>
          <w:vertAlign w:val="subscript"/>
        </w:rPr>
        <w:t>Max</w:t>
      </w:r>
      <w:r>
        <w:t xml:space="preserve"> = 0.</w:t>
      </w:r>
      <w:r w:rsidRPr="0057318D">
        <w:t>2</w:t>
      </w:r>
      <w:r>
        <w:t>88 </w:t>
      </w:r>
      <w:r w:rsidRPr="0057318D">
        <w:t>x</w:t>
      </w:r>
      <w:r>
        <w:t> </w:t>
      </w:r>
      <w:r w:rsidRPr="0057318D">
        <w:t>AV</w:t>
      </w:r>
      <w:r>
        <w:t> </w:t>
      </w:r>
      <w:r w:rsidRPr="0057318D">
        <w:t>+</w:t>
      </w:r>
      <w:r>
        <w:t> 210;</w:t>
      </w:r>
    </w:p>
    <w:p w14:paraId="33DD0D7B" w14:textId="77777777" w:rsidR="00D63B8D" w:rsidRDefault="00D63B8D" w:rsidP="00D63B8D">
      <w:pPr>
        <w:pStyle w:val="Heading3"/>
      </w:pPr>
      <w:r>
        <w:t>Freezers: AEC</w:t>
      </w:r>
      <w:r w:rsidRPr="00573218">
        <w:rPr>
          <w:vertAlign w:val="subscript"/>
        </w:rPr>
        <w:t>Max</w:t>
      </w:r>
      <w:r>
        <w:t xml:space="preserve"> = 0.</w:t>
      </w:r>
      <w:r w:rsidRPr="0057318D">
        <w:t>2</w:t>
      </w:r>
      <w:r>
        <w:t>68 </w:t>
      </w:r>
      <w:r w:rsidRPr="0057318D">
        <w:t>x</w:t>
      </w:r>
      <w:r>
        <w:t> </w:t>
      </w:r>
      <w:r w:rsidRPr="0057318D">
        <w:t>AV</w:t>
      </w:r>
      <w:r>
        <w:t> </w:t>
      </w:r>
      <w:r w:rsidRPr="0057318D">
        <w:t>+</w:t>
      </w:r>
      <w:r>
        <w:t> 247;</w:t>
      </w:r>
    </w:p>
    <w:p w14:paraId="425AF130" w14:textId="77777777" w:rsidR="00D63B8D" w:rsidRDefault="00D63B8D" w:rsidP="00D63B8D">
      <w:pPr>
        <w:pStyle w:val="Heading2"/>
      </w:pPr>
      <w:r w:rsidRPr="0057318D">
        <w:t>AEC</w:t>
      </w:r>
      <w:r w:rsidRPr="0057318D">
        <w:rPr>
          <w:vertAlign w:val="subscript"/>
        </w:rPr>
        <w:t>Max</w:t>
      </w:r>
      <w:r w:rsidRPr="00811551">
        <w:t>,</w:t>
      </w:r>
      <w:r w:rsidRPr="0057318D">
        <w:t xml:space="preserve"> which is in kWh/yr</w:t>
      </w:r>
      <w:r>
        <w:t>,</w:t>
      </w:r>
      <w:r w:rsidRPr="0057318D">
        <w:t xml:space="preserve"> was adjusted to kWh/yr/litre using the equipment </w:t>
      </w:r>
      <w:r>
        <w:t xml:space="preserve">adjusted volume </w:t>
      </w:r>
      <w:r w:rsidRPr="0057318D">
        <w:t>in litre</w:t>
      </w:r>
      <w:r>
        <w:t>s;</w:t>
      </w:r>
      <w:r w:rsidRPr="0057318D">
        <w:t> </w:t>
      </w:r>
      <w:r>
        <w:t>and</w:t>
      </w:r>
    </w:p>
    <w:p w14:paraId="35E39F8C" w14:textId="77777777" w:rsidR="00D63B8D" w:rsidRPr="0057318D" w:rsidRDefault="00D63B8D" w:rsidP="00D63B8D">
      <w:pPr>
        <w:pStyle w:val="Heading2"/>
      </w:pPr>
      <w:r w:rsidRPr="0057318D">
        <w:lastRenderedPageBreak/>
        <w:t xml:space="preserve">This maximum value was used as </w:t>
      </w:r>
      <w:r>
        <w:t xml:space="preserve">E-low, with E-medium and E-high </w:t>
      </w:r>
      <w:r w:rsidRPr="0057318D">
        <w:t xml:space="preserve">adjusted to 0.8 and 0.59 </w:t>
      </w:r>
      <w:r>
        <w:t xml:space="preserve">respectively </w:t>
      </w:r>
      <w:r w:rsidRPr="0057318D">
        <w:t xml:space="preserve">of that value. For example, for </w:t>
      </w:r>
      <w:r>
        <w:t>a domestic refrigerator-freezer tested at 32</w:t>
      </w:r>
      <w:r w:rsidRPr="00CD7F39">
        <w:t>℃</w:t>
      </w:r>
      <w:r>
        <w:t xml:space="preserve"> with an adjusted volume of </w:t>
      </w:r>
      <w:r w:rsidRPr="0057318D">
        <w:t>330 litre</w:t>
      </w:r>
      <w:r>
        <w:t>s</w:t>
      </w:r>
      <w:r w:rsidRPr="0057318D">
        <w:t>, AEC</w:t>
      </w:r>
      <w:r w:rsidRPr="00811551">
        <w:rPr>
          <w:vertAlign w:val="subscript"/>
        </w:rPr>
        <w:t>Max</w:t>
      </w:r>
      <w:r w:rsidRPr="0057318D">
        <w:t xml:space="preserve"> </w:t>
      </w:r>
      <w:r>
        <w:t>i</w:t>
      </w:r>
      <w:r w:rsidRPr="0057318D">
        <w:t xml:space="preserve">s </w:t>
      </w:r>
      <w:r>
        <w:t>equal to 305.04</w:t>
      </w:r>
      <w:r w:rsidRPr="0057318D">
        <w:t xml:space="preserve"> kW</w:t>
      </w:r>
      <w:r>
        <w:t>h</w:t>
      </w:r>
      <w:r w:rsidRPr="0057318D">
        <w:t>/y</w:t>
      </w:r>
      <w:r>
        <w:t>ear, resulting in E-low, E-medium, and E-high of</w:t>
      </w:r>
      <w:r w:rsidRPr="0057318D">
        <w:t xml:space="preserve"> 0.</w:t>
      </w:r>
      <w:r>
        <w:t>924</w:t>
      </w:r>
      <w:r w:rsidRPr="0057318D">
        <w:t>, 0.</w:t>
      </w:r>
      <w:r>
        <w:t>739,</w:t>
      </w:r>
      <w:r w:rsidRPr="0057318D">
        <w:t xml:space="preserve"> and 0.5</w:t>
      </w:r>
      <w:r>
        <w:t>45</w:t>
      </w:r>
      <w:r w:rsidRPr="0057318D">
        <w:t xml:space="preserve"> kWh/yr/litr</w:t>
      </w:r>
      <w:r>
        <w:t>e</w:t>
      </w:r>
      <w:r w:rsidRPr="0057318D">
        <w:t xml:space="preserve">. This methodology was applied </w:t>
      </w:r>
      <w:r>
        <w:t xml:space="preserve">to each of the models of </w:t>
      </w:r>
      <w:r w:rsidRPr="0057318D">
        <w:t xml:space="preserve">domestic refrigerators </w:t>
      </w:r>
      <w:r>
        <w:t xml:space="preserve">manufactured. </w:t>
      </w:r>
    </w:p>
    <w:p w14:paraId="786C80EB" w14:textId="77777777" w:rsidR="00D63B8D" w:rsidRDefault="00D63B8D" w:rsidP="00D63B8D">
      <w:pPr>
        <w:pStyle w:val="Heading1"/>
      </w:pPr>
      <w:r>
        <w:t>Two illustrative examples for the calculation of the eligible additional component incentive for domestic refrigerators are given in table 1.</w:t>
      </w:r>
    </w:p>
    <w:p w14:paraId="759AA703" w14:textId="77777777" w:rsidR="00D63B8D" w:rsidRPr="00EC1342" w:rsidRDefault="00D63B8D" w:rsidP="00D63B8D">
      <w:pPr>
        <w:rPr>
          <w:b/>
        </w:rPr>
      </w:pPr>
      <w:r w:rsidRPr="00EC1342">
        <w:rPr>
          <w:b/>
        </w:rPr>
        <w:t>Table 1. Examples for the calculation of the eligible additional component incentive for domestic refrigerator</w:t>
      </w:r>
      <w:r>
        <w:rPr>
          <w:b/>
        </w:rPr>
        <w:t>-freezers</w:t>
      </w:r>
    </w:p>
    <w:tbl>
      <w:tblPr>
        <w:tblW w:w="5000" w:type="pct"/>
        <w:tblLook w:val="04A0" w:firstRow="1" w:lastRow="0" w:firstColumn="1" w:lastColumn="0" w:noHBand="0" w:noVBand="1"/>
      </w:tblPr>
      <w:tblGrid>
        <w:gridCol w:w="4055"/>
        <w:gridCol w:w="1680"/>
        <w:gridCol w:w="1301"/>
        <w:gridCol w:w="1118"/>
        <w:gridCol w:w="1286"/>
      </w:tblGrid>
      <w:tr w:rsidR="00D63B8D" w:rsidRPr="007769B3" w14:paraId="36F8E0A6" w14:textId="77777777" w:rsidTr="001B4858">
        <w:trPr>
          <w:trHeight w:val="227"/>
        </w:trPr>
        <w:tc>
          <w:tcPr>
            <w:tcW w:w="2148" w:type="pct"/>
            <w:tcBorders>
              <w:top w:val="single" w:sz="4" w:space="0" w:color="auto"/>
              <w:left w:val="single" w:sz="4" w:space="0" w:color="auto"/>
              <w:bottom w:val="single" w:sz="4" w:space="0" w:color="auto"/>
              <w:right w:val="single" w:sz="4" w:space="0" w:color="auto"/>
            </w:tcBorders>
            <w:noWrap/>
            <w:vAlign w:val="center"/>
            <w:hideMark/>
          </w:tcPr>
          <w:p w14:paraId="490610CE"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Particulars</w:t>
            </w:r>
          </w:p>
        </w:tc>
        <w:tc>
          <w:tcPr>
            <w:tcW w:w="890" w:type="pct"/>
            <w:tcBorders>
              <w:top w:val="single" w:sz="4" w:space="0" w:color="auto"/>
              <w:left w:val="nil"/>
              <w:bottom w:val="single" w:sz="4" w:space="0" w:color="auto"/>
              <w:right w:val="single" w:sz="4" w:space="0" w:color="auto"/>
            </w:tcBorders>
            <w:vAlign w:val="center"/>
            <w:hideMark/>
          </w:tcPr>
          <w:p w14:paraId="08BF8C46"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Unit</w:t>
            </w:r>
          </w:p>
        </w:tc>
        <w:tc>
          <w:tcPr>
            <w:tcW w:w="689" w:type="pct"/>
            <w:tcBorders>
              <w:top w:val="single" w:sz="4" w:space="0" w:color="auto"/>
              <w:left w:val="nil"/>
              <w:bottom w:val="single" w:sz="4" w:space="0" w:color="auto"/>
              <w:right w:val="single" w:sz="4" w:space="0" w:color="auto"/>
            </w:tcBorders>
            <w:noWrap/>
            <w:vAlign w:val="center"/>
            <w:hideMark/>
          </w:tcPr>
          <w:p w14:paraId="37752050"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Reference</w:t>
            </w:r>
          </w:p>
        </w:tc>
        <w:tc>
          <w:tcPr>
            <w:tcW w:w="592" w:type="pct"/>
            <w:tcBorders>
              <w:top w:val="single" w:sz="4" w:space="0" w:color="auto"/>
              <w:left w:val="nil"/>
              <w:bottom w:val="single" w:sz="4" w:space="0" w:color="auto"/>
              <w:right w:val="single" w:sz="4" w:space="0" w:color="auto"/>
            </w:tcBorders>
            <w:noWrap/>
            <w:vAlign w:val="center"/>
            <w:hideMark/>
          </w:tcPr>
          <w:p w14:paraId="23657076"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Model A</w:t>
            </w:r>
          </w:p>
        </w:tc>
        <w:tc>
          <w:tcPr>
            <w:tcW w:w="681" w:type="pct"/>
            <w:tcBorders>
              <w:top w:val="single" w:sz="4" w:space="0" w:color="auto"/>
              <w:left w:val="nil"/>
              <w:bottom w:val="single" w:sz="4" w:space="0" w:color="auto"/>
              <w:right w:val="single" w:sz="4" w:space="0" w:color="auto"/>
            </w:tcBorders>
            <w:noWrap/>
            <w:vAlign w:val="center"/>
            <w:hideMark/>
          </w:tcPr>
          <w:p w14:paraId="059818B7"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Model B</w:t>
            </w:r>
          </w:p>
        </w:tc>
      </w:tr>
      <w:tr w:rsidR="00D63B8D" w:rsidRPr="007769B3" w14:paraId="6D474116"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04CF14AE"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Adjusted volume</w:t>
            </w:r>
          </w:p>
        </w:tc>
        <w:tc>
          <w:tcPr>
            <w:tcW w:w="890" w:type="pct"/>
            <w:tcBorders>
              <w:top w:val="nil"/>
              <w:left w:val="nil"/>
              <w:bottom w:val="single" w:sz="4" w:space="0" w:color="auto"/>
              <w:right w:val="single" w:sz="4" w:space="0" w:color="auto"/>
            </w:tcBorders>
            <w:vAlign w:val="center"/>
            <w:hideMark/>
          </w:tcPr>
          <w:p w14:paraId="1758F88F"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Litre</w:t>
            </w:r>
          </w:p>
        </w:tc>
        <w:tc>
          <w:tcPr>
            <w:tcW w:w="689" w:type="pct"/>
            <w:tcBorders>
              <w:top w:val="nil"/>
              <w:left w:val="nil"/>
              <w:bottom w:val="single" w:sz="4" w:space="0" w:color="auto"/>
              <w:right w:val="single" w:sz="4" w:space="0" w:color="auto"/>
            </w:tcBorders>
            <w:noWrap/>
            <w:vAlign w:val="center"/>
            <w:hideMark/>
          </w:tcPr>
          <w:p w14:paraId="4B4432E8"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w:t>
            </w:r>
          </w:p>
        </w:tc>
        <w:tc>
          <w:tcPr>
            <w:tcW w:w="592" w:type="pct"/>
            <w:tcBorders>
              <w:top w:val="nil"/>
              <w:left w:val="nil"/>
              <w:bottom w:val="single" w:sz="4" w:space="0" w:color="auto"/>
              <w:right w:val="single" w:sz="4" w:space="0" w:color="auto"/>
            </w:tcBorders>
            <w:noWrap/>
            <w:vAlign w:val="center"/>
            <w:hideMark/>
          </w:tcPr>
          <w:p w14:paraId="1261C786"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250</w:t>
            </w:r>
          </w:p>
        </w:tc>
        <w:tc>
          <w:tcPr>
            <w:tcW w:w="681" w:type="pct"/>
            <w:tcBorders>
              <w:top w:val="nil"/>
              <w:left w:val="nil"/>
              <w:bottom w:val="single" w:sz="4" w:space="0" w:color="auto"/>
              <w:right w:val="single" w:sz="4" w:space="0" w:color="auto"/>
            </w:tcBorders>
            <w:noWrap/>
            <w:vAlign w:val="center"/>
            <w:hideMark/>
          </w:tcPr>
          <w:p w14:paraId="4C301FF8"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150</w:t>
            </w:r>
          </w:p>
        </w:tc>
      </w:tr>
      <w:tr w:rsidR="00D63B8D" w:rsidRPr="007769B3" w14:paraId="0F43998B"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6198DA95"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Baseline energy consumption</w:t>
            </w:r>
          </w:p>
        </w:tc>
        <w:tc>
          <w:tcPr>
            <w:tcW w:w="890" w:type="pct"/>
            <w:tcBorders>
              <w:top w:val="nil"/>
              <w:left w:val="nil"/>
              <w:bottom w:val="single" w:sz="4" w:space="0" w:color="auto"/>
              <w:right w:val="single" w:sz="4" w:space="0" w:color="auto"/>
            </w:tcBorders>
            <w:vAlign w:val="center"/>
            <w:hideMark/>
          </w:tcPr>
          <w:p w14:paraId="40066E0E"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51B8E674"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A1</w:t>
            </w:r>
          </w:p>
        </w:tc>
        <w:tc>
          <w:tcPr>
            <w:tcW w:w="592" w:type="pct"/>
            <w:tcBorders>
              <w:top w:val="nil"/>
              <w:left w:val="nil"/>
              <w:bottom w:val="single" w:sz="4" w:space="0" w:color="auto"/>
              <w:right w:val="single" w:sz="4" w:space="0" w:color="auto"/>
            </w:tcBorders>
            <w:noWrap/>
            <w:vAlign w:val="center"/>
            <w:hideMark/>
          </w:tcPr>
          <w:p w14:paraId="3D6DC20A"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1.610</w:t>
            </w:r>
          </w:p>
        </w:tc>
        <w:tc>
          <w:tcPr>
            <w:tcW w:w="681" w:type="pct"/>
            <w:tcBorders>
              <w:top w:val="nil"/>
              <w:left w:val="nil"/>
              <w:bottom w:val="single" w:sz="4" w:space="0" w:color="auto"/>
              <w:right w:val="single" w:sz="4" w:space="0" w:color="auto"/>
            </w:tcBorders>
            <w:noWrap/>
            <w:vAlign w:val="center"/>
            <w:hideMark/>
          </w:tcPr>
          <w:p w14:paraId="36B9C191"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1.971</w:t>
            </w:r>
          </w:p>
        </w:tc>
      </w:tr>
      <w:tr w:rsidR="00D63B8D" w:rsidRPr="007769B3" w14:paraId="394E6CB6"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2F661003"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890" w:type="pct"/>
            <w:tcBorders>
              <w:top w:val="nil"/>
              <w:left w:val="nil"/>
              <w:bottom w:val="single" w:sz="4" w:space="0" w:color="auto"/>
              <w:right w:val="single" w:sz="4" w:space="0" w:color="auto"/>
            </w:tcBorders>
            <w:vAlign w:val="center"/>
            <w:hideMark/>
          </w:tcPr>
          <w:p w14:paraId="79810480"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6596924B"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A2</w:t>
            </w:r>
          </w:p>
        </w:tc>
        <w:tc>
          <w:tcPr>
            <w:tcW w:w="592" w:type="pct"/>
            <w:tcBorders>
              <w:top w:val="nil"/>
              <w:left w:val="nil"/>
              <w:bottom w:val="single" w:sz="4" w:space="0" w:color="auto"/>
              <w:right w:val="single" w:sz="4" w:space="0" w:color="auto"/>
            </w:tcBorders>
            <w:noWrap/>
            <w:vAlign w:val="center"/>
            <w:hideMark/>
          </w:tcPr>
          <w:p w14:paraId="5C772162"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0.966</w:t>
            </w:r>
          </w:p>
        </w:tc>
        <w:tc>
          <w:tcPr>
            <w:tcW w:w="681" w:type="pct"/>
            <w:tcBorders>
              <w:top w:val="nil"/>
              <w:left w:val="nil"/>
              <w:bottom w:val="single" w:sz="4" w:space="0" w:color="auto"/>
              <w:right w:val="single" w:sz="4" w:space="0" w:color="auto"/>
            </w:tcBorders>
            <w:noWrap/>
            <w:vAlign w:val="center"/>
            <w:hideMark/>
          </w:tcPr>
          <w:p w14:paraId="61489A25"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1.478</w:t>
            </w:r>
          </w:p>
        </w:tc>
      </w:tr>
      <w:tr w:rsidR="00D63B8D" w:rsidRPr="007769B3" w14:paraId="24FABA74"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10AD51D8"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E-low</w:t>
            </w:r>
          </w:p>
        </w:tc>
        <w:tc>
          <w:tcPr>
            <w:tcW w:w="890" w:type="pct"/>
            <w:tcBorders>
              <w:top w:val="nil"/>
              <w:left w:val="nil"/>
              <w:bottom w:val="single" w:sz="4" w:space="0" w:color="auto"/>
              <w:right w:val="single" w:sz="4" w:space="0" w:color="auto"/>
            </w:tcBorders>
            <w:vAlign w:val="center"/>
            <w:hideMark/>
          </w:tcPr>
          <w:p w14:paraId="64298922"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287ECA00"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A3</w:t>
            </w:r>
          </w:p>
        </w:tc>
        <w:tc>
          <w:tcPr>
            <w:tcW w:w="592" w:type="pct"/>
            <w:tcBorders>
              <w:top w:val="nil"/>
              <w:left w:val="nil"/>
              <w:bottom w:val="single" w:sz="4" w:space="0" w:color="auto"/>
              <w:right w:val="single" w:sz="4" w:space="0" w:color="auto"/>
            </w:tcBorders>
            <w:noWrap/>
            <w:vAlign w:val="center"/>
            <w:hideMark/>
          </w:tcPr>
          <w:p w14:paraId="23182404"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1.068</w:t>
            </w:r>
          </w:p>
        </w:tc>
        <w:tc>
          <w:tcPr>
            <w:tcW w:w="681" w:type="pct"/>
            <w:tcBorders>
              <w:top w:val="nil"/>
              <w:left w:val="nil"/>
              <w:bottom w:val="single" w:sz="4" w:space="0" w:color="auto"/>
              <w:right w:val="single" w:sz="4" w:space="0" w:color="auto"/>
            </w:tcBorders>
            <w:noWrap/>
            <w:vAlign w:val="center"/>
            <w:hideMark/>
          </w:tcPr>
          <w:p w14:paraId="702A61E6"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1.628</w:t>
            </w:r>
          </w:p>
        </w:tc>
      </w:tr>
      <w:tr w:rsidR="00D63B8D" w:rsidRPr="007769B3" w14:paraId="4E859DD6"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41CFBE65"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E-medium</w:t>
            </w:r>
          </w:p>
        </w:tc>
        <w:tc>
          <w:tcPr>
            <w:tcW w:w="890" w:type="pct"/>
            <w:tcBorders>
              <w:top w:val="nil"/>
              <w:left w:val="nil"/>
              <w:bottom w:val="single" w:sz="4" w:space="0" w:color="auto"/>
              <w:right w:val="single" w:sz="4" w:space="0" w:color="auto"/>
            </w:tcBorders>
            <w:vAlign w:val="center"/>
            <w:hideMark/>
          </w:tcPr>
          <w:p w14:paraId="59C802C1"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691E8CB0"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A4</w:t>
            </w:r>
          </w:p>
        </w:tc>
        <w:tc>
          <w:tcPr>
            <w:tcW w:w="592" w:type="pct"/>
            <w:tcBorders>
              <w:top w:val="nil"/>
              <w:left w:val="nil"/>
              <w:bottom w:val="single" w:sz="4" w:space="0" w:color="auto"/>
              <w:right w:val="single" w:sz="4" w:space="0" w:color="auto"/>
            </w:tcBorders>
            <w:noWrap/>
            <w:vAlign w:val="center"/>
            <w:hideMark/>
          </w:tcPr>
          <w:p w14:paraId="54082F53"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0.854</w:t>
            </w:r>
          </w:p>
        </w:tc>
        <w:tc>
          <w:tcPr>
            <w:tcW w:w="681" w:type="pct"/>
            <w:tcBorders>
              <w:top w:val="nil"/>
              <w:left w:val="nil"/>
              <w:bottom w:val="single" w:sz="4" w:space="0" w:color="auto"/>
              <w:right w:val="single" w:sz="4" w:space="0" w:color="auto"/>
            </w:tcBorders>
            <w:noWrap/>
            <w:vAlign w:val="center"/>
            <w:hideMark/>
          </w:tcPr>
          <w:p w14:paraId="590C78DD"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1.302</w:t>
            </w:r>
          </w:p>
        </w:tc>
      </w:tr>
      <w:tr w:rsidR="00D63B8D" w:rsidRPr="007769B3" w14:paraId="386D77A3"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7704F5A1"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E-high</w:t>
            </w:r>
          </w:p>
        </w:tc>
        <w:tc>
          <w:tcPr>
            <w:tcW w:w="890" w:type="pct"/>
            <w:tcBorders>
              <w:top w:val="nil"/>
              <w:left w:val="nil"/>
              <w:bottom w:val="single" w:sz="4" w:space="0" w:color="auto"/>
              <w:right w:val="single" w:sz="4" w:space="0" w:color="auto"/>
            </w:tcBorders>
            <w:vAlign w:val="center"/>
            <w:hideMark/>
          </w:tcPr>
          <w:p w14:paraId="145007FE"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kWh/year/litre</w:t>
            </w:r>
          </w:p>
        </w:tc>
        <w:tc>
          <w:tcPr>
            <w:tcW w:w="689" w:type="pct"/>
            <w:tcBorders>
              <w:top w:val="nil"/>
              <w:left w:val="nil"/>
              <w:bottom w:val="single" w:sz="4" w:space="0" w:color="auto"/>
              <w:right w:val="single" w:sz="4" w:space="0" w:color="auto"/>
            </w:tcBorders>
            <w:noWrap/>
            <w:vAlign w:val="center"/>
            <w:hideMark/>
          </w:tcPr>
          <w:p w14:paraId="5D4F6154"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A5</w:t>
            </w:r>
          </w:p>
        </w:tc>
        <w:tc>
          <w:tcPr>
            <w:tcW w:w="592" w:type="pct"/>
            <w:tcBorders>
              <w:top w:val="nil"/>
              <w:left w:val="nil"/>
              <w:bottom w:val="single" w:sz="4" w:space="0" w:color="auto"/>
              <w:right w:val="single" w:sz="4" w:space="0" w:color="auto"/>
            </w:tcBorders>
            <w:noWrap/>
            <w:vAlign w:val="center"/>
            <w:hideMark/>
          </w:tcPr>
          <w:p w14:paraId="4955CD59"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0.630</w:t>
            </w:r>
          </w:p>
        </w:tc>
        <w:tc>
          <w:tcPr>
            <w:tcW w:w="681" w:type="pct"/>
            <w:tcBorders>
              <w:top w:val="nil"/>
              <w:left w:val="nil"/>
              <w:bottom w:val="single" w:sz="4" w:space="0" w:color="auto"/>
              <w:right w:val="single" w:sz="4" w:space="0" w:color="auto"/>
            </w:tcBorders>
            <w:noWrap/>
            <w:vAlign w:val="center"/>
            <w:hideMark/>
          </w:tcPr>
          <w:p w14:paraId="7BB3B681"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0.961</w:t>
            </w:r>
          </w:p>
        </w:tc>
      </w:tr>
      <w:tr w:rsidR="00D63B8D" w:rsidRPr="007769B3" w14:paraId="43C7DE54"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5A937CF5"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890" w:type="pct"/>
            <w:tcBorders>
              <w:top w:val="nil"/>
              <w:left w:val="nil"/>
              <w:bottom w:val="single" w:sz="4" w:space="0" w:color="auto"/>
              <w:right w:val="single" w:sz="4" w:space="0" w:color="auto"/>
            </w:tcBorders>
            <w:vAlign w:val="center"/>
            <w:hideMark/>
          </w:tcPr>
          <w:p w14:paraId="672DAD8D"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5E67DF4D"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w:t>
            </w:r>
          </w:p>
        </w:tc>
        <w:tc>
          <w:tcPr>
            <w:tcW w:w="592" w:type="pct"/>
            <w:tcBorders>
              <w:top w:val="nil"/>
              <w:left w:val="nil"/>
              <w:bottom w:val="single" w:sz="4" w:space="0" w:color="auto"/>
              <w:right w:val="single" w:sz="4" w:space="0" w:color="auto"/>
            </w:tcBorders>
            <w:noWrap/>
            <w:vAlign w:val="center"/>
            <w:hideMark/>
          </w:tcPr>
          <w:p w14:paraId="51EE6816"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7.16</w:t>
            </w:r>
          </w:p>
        </w:tc>
        <w:tc>
          <w:tcPr>
            <w:tcW w:w="681" w:type="pct"/>
            <w:tcBorders>
              <w:top w:val="nil"/>
              <w:left w:val="nil"/>
              <w:bottom w:val="single" w:sz="4" w:space="0" w:color="auto"/>
              <w:right w:val="single" w:sz="4" w:space="0" w:color="auto"/>
            </w:tcBorders>
            <w:noWrap/>
            <w:vAlign w:val="center"/>
            <w:hideMark/>
          </w:tcPr>
          <w:p w14:paraId="421BE909"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6.91</w:t>
            </w:r>
          </w:p>
        </w:tc>
      </w:tr>
      <w:tr w:rsidR="00D63B8D" w:rsidRPr="007769B3" w14:paraId="28342FCD" w14:textId="77777777" w:rsidTr="001B4858">
        <w:trPr>
          <w:trHeight w:val="227"/>
        </w:trPr>
        <w:tc>
          <w:tcPr>
            <w:tcW w:w="2148" w:type="pct"/>
            <w:tcBorders>
              <w:top w:val="nil"/>
              <w:left w:val="single" w:sz="4" w:space="0" w:color="auto"/>
              <w:bottom w:val="single" w:sz="4" w:space="0" w:color="auto"/>
              <w:right w:val="single" w:sz="4" w:space="0" w:color="auto"/>
            </w:tcBorders>
            <w:noWrap/>
            <w:vAlign w:val="center"/>
            <w:hideMark/>
          </w:tcPr>
          <w:p w14:paraId="65A9111C"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890" w:type="pct"/>
            <w:tcBorders>
              <w:top w:val="nil"/>
              <w:left w:val="nil"/>
              <w:bottom w:val="single" w:sz="4" w:space="0" w:color="auto"/>
              <w:right w:val="single" w:sz="4" w:space="0" w:color="auto"/>
            </w:tcBorders>
            <w:vAlign w:val="center"/>
            <w:hideMark/>
          </w:tcPr>
          <w:p w14:paraId="22023BC9"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US $/unit</w:t>
            </w:r>
          </w:p>
        </w:tc>
        <w:tc>
          <w:tcPr>
            <w:tcW w:w="689" w:type="pct"/>
            <w:tcBorders>
              <w:top w:val="nil"/>
              <w:left w:val="nil"/>
              <w:bottom w:val="single" w:sz="4" w:space="0" w:color="auto"/>
              <w:right w:val="single" w:sz="4" w:space="0" w:color="auto"/>
            </w:tcBorders>
            <w:noWrap/>
            <w:vAlign w:val="center"/>
            <w:hideMark/>
          </w:tcPr>
          <w:p w14:paraId="4ABC54FA"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B=A*/3</w:t>
            </w:r>
          </w:p>
        </w:tc>
        <w:tc>
          <w:tcPr>
            <w:tcW w:w="592" w:type="pct"/>
            <w:tcBorders>
              <w:top w:val="nil"/>
              <w:left w:val="nil"/>
              <w:bottom w:val="single" w:sz="4" w:space="0" w:color="auto"/>
              <w:right w:val="single" w:sz="4" w:space="0" w:color="auto"/>
            </w:tcBorders>
            <w:noWrap/>
            <w:vAlign w:val="center"/>
            <w:hideMark/>
          </w:tcPr>
          <w:p w14:paraId="3614D52F"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2.39</w:t>
            </w:r>
          </w:p>
        </w:tc>
        <w:tc>
          <w:tcPr>
            <w:tcW w:w="681" w:type="pct"/>
            <w:tcBorders>
              <w:top w:val="nil"/>
              <w:left w:val="nil"/>
              <w:bottom w:val="single" w:sz="4" w:space="0" w:color="auto"/>
              <w:right w:val="single" w:sz="4" w:space="0" w:color="auto"/>
            </w:tcBorders>
            <w:noWrap/>
            <w:vAlign w:val="center"/>
            <w:hideMark/>
          </w:tcPr>
          <w:p w14:paraId="58434829"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rPr>
              <w:t>2.30</w:t>
            </w:r>
          </w:p>
        </w:tc>
      </w:tr>
    </w:tbl>
    <w:p w14:paraId="751A9C51" w14:textId="77777777" w:rsidR="00D63B8D" w:rsidRPr="0095478A" w:rsidRDefault="00D63B8D" w:rsidP="00D63B8D">
      <w:pPr>
        <w:spacing w:after="240"/>
        <w:jc w:val="left"/>
        <w:rPr>
          <w:color w:val="000000"/>
          <w:sz w:val="18"/>
          <w:szCs w:val="18"/>
          <w:lang w:val="pt-BR" w:eastAsia="en-CA"/>
        </w:rPr>
      </w:pPr>
      <w:r w:rsidRPr="0095478A">
        <w:rPr>
          <w:color w:val="000000"/>
          <w:sz w:val="18"/>
          <w:szCs w:val="18"/>
          <w:lang w:val="pt-PT" w:eastAsia="en-CA"/>
        </w:rPr>
        <w:t>Note: A* = 15 x (A3-A2)/(A3-A4)</w:t>
      </w:r>
    </w:p>
    <w:p w14:paraId="18EBCF42" w14:textId="77777777" w:rsidR="00D63B8D" w:rsidRPr="007A744F" w:rsidRDefault="00D63B8D" w:rsidP="00D63B8D">
      <w:pPr>
        <w:spacing w:after="240"/>
        <w:rPr>
          <w:b/>
          <w:bCs/>
          <w:lang w:val="en-US"/>
        </w:rPr>
      </w:pPr>
      <w:r w:rsidRPr="007A744F">
        <w:rPr>
          <w:b/>
          <w:bCs/>
          <w:lang w:val="en-US"/>
        </w:rPr>
        <w:t>Beverage coolers</w:t>
      </w:r>
    </w:p>
    <w:p w14:paraId="297AC5F5" w14:textId="77777777" w:rsidR="00D63B8D" w:rsidRDefault="00D63B8D" w:rsidP="00D63B8D">
      <w:pPr>
        <w:pStyle w:val="Heading1"/>
      </w:pPr>
      <w:r w:rsidRPr="0010182E">
        <w:rPr>
          <w:lang w:val="en-US"/>
        </w:rPr>
        <w:t>The analogous methodology explained above for domestic refrigerators was used for beverage coolers, noting that the reference annual energy consumption (R</w:t>
      </w:r>
      <w:r w:rsidRPr="0057318D">
        <w:t>AEC</w:t>
      </w:r>
      <w:r>
        <w:t>)</w:t>
      </w:r>
      <w:r w:rsidRPr="0010182E">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and 6 of the model U4E regulations</w:t>
      </w:r>
      <w:r>
        <w:rPr>
          <w:rStyle w:val="FootnoteReference"/>
        </w:rPr>
        <w:footnoteReference w:id="15"/>
      </w:r>
      <w:r>
        <w:t xml:space="preserve"> is determined according to the equation </w:t>
      </w:r>
      <w:r w:rsidRPr="00AA7112">
        <w:t>RAEC = (2.1 + (0.006 x V</w:t>
      </w:r>
      <w:r w:rsidRPr="00AA7112">
        <w:rPr>
          <w:vertAlign w:val="subscript"/>
        </w:rPr>
        <w:t>eq</w:t>
      </w:r>
      <w:r w:rsidRPr="00AA7112">
        <w:t>)) x 365, where V</w:t>
      </w:r>
      <w:r w:rsidRPr="00AA7112">
        <w:rPr>
          <w:vertAlign w:val="subscript"/>
        </w:rPr>
        <w:t>eq</w:t>
      </w:r>
      <w:r w:rsidRPr="00AA7112">
        <w:t xml:space="preserve"> is the equivalent volume of the compartments of the</w:t>
      </w:r>
      <w:r>
        <w:t xml:space="preserve"> beverage cooler with target temperature T</w:t>
      </w:r>
      <w:r w:rsidRPr="0010182E">
        <w:rPr>
          <w:vertAlign w:val="subscript"/>
        </w:rPr>
        <w:t>c</w:t>
      </w:r>
      <w:r>
        <w:t>, in litres, calculated as the gross volume x (25 - T</w:t>
      </w:r>
      <w:r w:rsidRPr="0010182E">
        <w:rPr>
          <w:vertAlign w:val="subscript"/>
        </w:rPr>
        <w:t>c</w:t>
      </w:r>
      <w:r>
        <w:t>)/20, in accordance with ISO 22044.</w:t>
      </w:r>
    </w:p>
    <w:p w14:paraId="66091D92" w14:textId="77777777" w:rsidR="00D63B8D" w:rsidRPr="00DB39B1" w:rsidRDefault="00D63B8D" w:rsidP="00D63B8D">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4</w:t>
      </w:r>
      <w:r w:rsidRPr="0057318D">
        <w:t xml:space="preserve"> </w:t>
      </w:r>
      <w:r>
        <w:t xml:space="preserve">respectively </w:t>
      </w:r>
      <w:r w:rsidRPr="0057318D">
        <w:t>of that value</w:t>
      </w:r>
      <w:r>
        <w:t>, in line with table 10 of the U4E model regulations</w:t>
      </w:r>
      <w:r w:rsidRPr="0057318D">
        <w:t xml:space="preserve">. For example, for </w:t>
      </w:r>
      <w:r>
        <w:t>a beverage cooler tested at 25</w:t>
      </w:r>
      <w:r w:rsidRPr="00CD7F39">
        <w:t>℃</w:t>
      </w:r>
      <w:r>
        <w:t xml:space="preserve"> with an equivalent volume of 270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1,357.80</w:t>
      </w:r>
      <w:r w:rsidRPr="0057318D">
        <w:t xml:space="preserve">, </w:t>
      </w:r>
      <w:r>
        <w:t xml:space="preserve">950.46, </w:t>
      </w:r>
      <w:r w:rsidRPr="0057318D">
        <w:t xml:space="preserve">and </w:t>
      </w:r>
      <w:r>
        <w:t>543.12</w:t>
      </w:r>
      <w:r w:rsidRPr="0057318D">
        <w:t xml:space="preserve"> kWh/y</w:t>
      </w:r>
      <w:r>
        <w:t>ear</w:t>
      </w:r>
      <w:r w:rsidRPr="0057318D">
        <w:t xml:space="preserve">. This methodology was applied </w:t>
      </w:r>
      <w:r>
        <w:t>to each of the models of beverage coolers</w:t>
      </w:r>
      <w:r w:rsidRPr="0057318D">
        <w:t xml:space="preserve"> </w:t>
      </w:r>
      <w:r>
        <w:t>manufactured.</w:t>
      </w:r>
    </w:p>
    <w:p w14:paraId="06C05484" w14:textId="77777777" w:rsidR="00D63B8D" w:rsidRDefault="00D63B8D" w:rsidP="00D63B8D">
      <w:pPr>
        <w:pStyle w:val="Heading1"/>
      </w:pPr>
      <w:r>
        <w:t>Two illustrative examples for the calculation of the eligible additional component incentive for beverage coolers are given in table 2.</w:t>
      </w:r>
    </w:p>
    <w:p w14:paraId="1B7703B4" w14:textId="77777777" w:rsidR="00D63B8D" w:rsidRPr="00E67CA8" w:rsidRDefault="00D63B8D" w:rsidP="00D63B8D">
      <w:pPr>
        <w:rPr>
          <w:b/>
          <w:bCs/>
        </w:rPr>
      </w:pPr>
      <w:r w:rsidRPr="00E67CA8">
        <w:rPr>
          <w:b/>
          <w:bCs/>
        </w:rPr>
        <w:t>Table 2. Examples for the calculation of the eligible additional component incentive for beverage coolers</w:t>
      </w:r>
    </w:p>
    <w:tbl>
      <w:tblPr>
        <w:tblW w:w="5000" w:type="pct"/>
        <w:tblLook w:val="04A0" w:firstRow="1" w:lastRow="0" w:firstColumn="1" w:lastColumn="0" w:noHBand="0" w:noVBand="1"/>
      </w:tblPr>
      <w:tblGrid>
        <w:gridCol w:w="4052"/>
        <w:gridCol w:w="1884"/>
        <w:gridCol w:w="1254"/>
        <w:gridCol w:w="1125"/>
        <w:gridCol w:w="1125"/>
      </w:tblGrid>
      <w:tr w:rsidR="00D63B8D" w:rsidRPr="007769B3" w14:paraId="4DC022CB" w14:textId="77777777" w:rsidTr="001B4858">
        <w:trPr>
          <w:trHeight w:val="170"/>
          <w:tblHeader/>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3FD5C943"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0796E403"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Unit</w:t>
            </w:r>
          </w:p>
        </w:tc>
        <w:tc>
          <w:tcPr>
            <w:tcW w:w="664" w:type="pct"/>
            <w:tcBorders>
              <w:top w:val="single" w:sz="4" w:space="0" w:color="auto"/>
              <w:left w:val="nil"/>
              <w:bottom w:val="single" w:sz="4" w:space="0" w:color="auto"/>
              <w:right w:val="single" w:sz="4" w:space="0" w:color="auto"/>
            </w:tcBorders>
            <w:noWrap/>
            <w:vAlign w:val="center"/>
            <w:hideMark/>
          </w:tcPr>
          <w:p w14:paraId="42B6044E"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5BD00D89"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57A41B82"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Model B</w:t>
            </w:r>
          </w:p>
        </w:tc>
      </w:tr>
      <w:tr w:rsidR="00D63B8D" w:rsidRPr="007769B3" w14:paraId="7D589B47"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5F03940B"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Equivalent volume</w:t>
            </w:r>
          </w:p>
        </w:tc>
        <w:tc>
          <w:tcPr>
            <w:tcW w:w="998" w:type="pct"/>
            <w:tcBorders>
              <w:top w:val="nil"/>
              <w:left w:val="nil"/>
              <w:bottom w:val="single" w:sz="4" w:space="0" w:color="auto"/>
              <w:right w:val="single" w:sz="4" w:space="0" w:color="auto"/>
            </w:tcBorders>
            <w:vAlign w:val="center"/>
            <w:hideMark/>
          </w:tcPr>
          <w:p w14:paraId="27536315"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450CE47C"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1AA64A4E"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787D6355"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200</w:t>
            </w:r>
          </w:p>
        </w:tc>
      </w:tr>
      <w:tr w:rsidR="00D63B8D" w:rsidRPr="007769B3" w14:paraId="060FE653"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4B49E61B"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6D0D88A0"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3B3F54C4"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07A3B9C0"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1,525</w:t>
            </w:r>
          </w:p>
        </w:tc>
        <w:tc>
          <w:tcPr>
            <w:tcW w:w="596" w:type="pct"/>
            <w:tcBorders>
              <w:top w:val="nil"/>
              <w:left w:val="nil"/>
              <w:bottom w:val="single" w:sz="4" w:space="0" w:color="auto"/>
              <w:right w:val="single" w:sz="4" w:space="0" w:color="auto"/>
            </w:tcBorders>
            <w:noWrap/>
            <w:vAlign w:val="center"/>
            <w:hideMark/>
          </w:tcPr>
          <w:p w14:paraId="2F19A65C"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1,211</w:t>
            </w:r>
          </w:p>
        </w:tc>
      </w:tr>
      <w:tr w:rsidR="00D63B8D" w:rsidRPr="007769B3" w14:paraId="4161713D"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2B03BBE5"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494C0D71"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05AC8C4F"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478F6786"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1,098</w:t>
            </w:r>
          </w:p>
        </w:tc>
        <w:tc>
          <w:tcPr>
            <w:tcW w:w="596" w:type="pct"/>
            <w:tcBorders>
              <w:top w:val="nil"/>
              <w:left w:val="nil"/>
              <w:bottom w:val="single" w:sz="4" w:space="0" w:color="auto"/>
              <w:right w:val="single" w:sz="4" w:space="0" w:color="auto"/>
            </w:tcBorders>
            <w:noWrap/>
            <w:vAlign w:val="center"/>
            <w:hideMark/>
          </w:tcPr>
          <w:p w14:paraId="63835BB1"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850</w:t>
            </w:r>
          </w:p>
        </w:tc>
      </w:tr>
      <w:tr w:rsidR="00D63B8D" w:rsidRPr="007769B3" w14:paraId="1C9D2717"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52420621"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49F1F914"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62ED4CFB"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44AF156C"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1,423.50</w:t>
            </w:r>
          </w:p>
        </w:tc>
        <w:tc>
          <w:tcPr>
            <w:tcW w:w="596" w:type="pct"/>
            <w:tcBorders>
              <w:top w:val="nil"/>
              <w:left w:val="nil"/>
              <w:bottom w:val="single" w:sz="4" w:space="0" w:color="auto"/>
              <w:right w:val="single" w:sz="4" w:space="0" w:color="auto"/>
            </w:tcBorders>
            <w:noWrap/>
            <w:vAlign w:val="center"/>
            <w:hideMark/>
          </w:tcPr>
          <w:p w14:paraId="0BD59AB7"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1,204.50</w:t>
            </w:r>
          </w:p>
        </w:tc>
      </w:tr>
      <w:tr w:rsidR="00D63B8D" w:rsidRPr="007769B3" w14:paraId="17725883"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53F15134"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6BC52C67"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06455692"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2D16C8ED"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996.45</w:t>
            </w:r>
          </w:p>
        </w:tc>
        <w:tc>
          <w:tcPr>
            <w:tcW w:w="596" w:type="pct"/>
            <w:tcBorders>
              <w:top w:val="nil"/>
              <w:left w:val="nil"/>
              <w:bottom w:val="single" w:sz="4" w:space="0" w:color="auto"/>
              <w:right w:val="single" w:sz="4" w:space="0" w:color="auto"/>
            </w:tcBorders>
            <w:noWrap/>
            <w:vAlign w:val="center"/>
            <w:hideMark/>
          </w:tcPr>
          <w:p w14:paraId="5E26F42D"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843.15</w:t>
            </w:r>
          </w:p>
        </w:tc>
      </w:tr>
      <w:tr w:rsidR="00D63B8D" w:rsidRPr="007769B3" w14:paraId="0875A352"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18BA5E3A"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40BD993B"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44AC552F"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224CC35E"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569.40</w:t>
            </w:r>
          </w:p>
        </w:tc>
        <w:tc>
          <w:tcPr>
            <w:tcW w:w="596" w:type="pct"/>
            <w:tcBorders>
              <w:top w:val="nil"/>
              <w:left w:val="nil"/>
              <w:bottom w:val="single" w:sz="4" w:space="0" w:color="auto"/>
              <w:right w:val="single" w:sz="4" w:space="0" w:color="auto"/>
            </w:tcBorders>
            <w:noWrap/>
            <w:vAlign w:val="center"/>
            <w:hideMark/>
          </w:tcPr>
          <w:p w14:paraId="75EFB813"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481.80</w:t>
            </w:r>
          </w:p>
        </w:tc>
      </w:tr>
      <w:tr w:rsidR="00D63B8D" w:rsidRPr="007769B3" w14:paraId="77BA6A5E"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2407425A" w14:textId="77777777" w:rsidR="00D63B8D" w:rsidRPr="007769B3" w:rsidRDefault="00D63B8D" w:rsidP="001B4858">
            <w:pPr>
              <w:keepNext/>
              <w:spacing w:before="20" w:after="20"/>
              <w:jc w:val="left"/>
              <w:rPr>
                <w:color w:val="000000"/>
                <w:sz w:val="20"/>
                <w:szCs w:val="20"/>
                <w:lang w:eastAsia="en-CA"/>
              </w:rPr>
            </w:pPr>
            <w:r w:rsidRPr="007769B3">
              <w:rPr>
                <w:color w:val="000000"/>
                <w:sz w:val="20"/>
                <w:szCs w:val="20"/>
                <w:lang w:eastAsia="en-CA"/>
              </w:rPr>
              <w:lastRenderedPageBreak/>
              <w:t xml:space="preserve">Additional component cost </w:t>
            </w:r>
          </w:p>
        </w:tc>
        <w:tc>
          <w:tcPr>
            <w:tcW w:w="998" w:type="pct"/>
            <w:tcBorders>
              <w:top w:val="nil"/>
              <w:left w:val="nil"/>
              <w:bottom w:val="single" w:sz="4" w:space="0" w:color="auto"/>
              <w:right w:val="single" w:sz="4" w:space="0" w:color="auto"/>
            </w:tcBorders>
            <w:vAlign w:val="center"/>
            <w:hideMark/>
          </w:tcPr>
          <w:p w14:paraId="45894E10" w14:textId="77777777" w:rsidR="00D63B8D" w:rsidRPr="007769B3" w:rsidRDefault="00D63B8D" w:rsidP="001B4858">
            <w:pPr>
              <w:keepNext/>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3F848DB6" w14:textId="77777777" w:rsidR="00D63B8D" w:rsidRPr="007769B3" w:rsidRDefault="00D63B8D" w:rsidP="001B4858">
            <w:pPr>
              <w:keepNext/>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5B3D470C" w14:textId="77777777" w:rsidR="00D63B8D" w:rsidRPr="007769B3" w:rsidRDefault="00D63B8D" w:rsidP="001B4858">
            <w:pPr>
              <w:keepNext/>
              <w:spacing w:before="20" w:after="20"/>
              <w:jc w:val="right"/>
              <w:rPr>
                <w:color w:val="000000"/>
                <w:sz w:val="20"/>
                <w:szCs w:val="20"/>
                <w:lang w:eastAsia="en-CA"/>
              </w:rPr>
            </w:pPr>
            <w:r w:rsidRPr="007769B3">
              <w:rPr>
                <w:color w:val="000000"/>
                <w:sz w:val="20"/>
                <w:szCs w:val="20"/>
                <w:lang w:eastAsia="en-CA"/>
              </w:rPr>
              <w:t>26.68</w:t>
            </w:r>
          </w:p>
        </w:tc>
        <w:tc>
          <w:tcPr>
            <w:tcW w:w="596" w:type="pct"/>
            <w:tcBorders>
              <w:top w:val="nil"/>
              <w:left w:val="nil"/>
              <w:bottom w:val="single" w:sz="4" w:space="0" w:color="auto"/>
              <w:right w:val="single" w:sz="4" w:space="0" w:color="auto"/>
            </w:tcBorders>
            <w:noWrap/>
            <w:vAlign w:val="center"/>
            <w:hideMark/>
          </w:tcPr>
          <w:p w14:paraId="58DB7F95" w14:textId="77777777" w:rsidR="00D63B8D" w:rsidRPr="007769B3" w:rsidRDefault="00D63B8D" w:rsidP="001B4858">
            <w:pPr>
              <w:keepNext/>
              <w:spacing w:before="20" w:after="20"/>
              <w:jc w:val="right"/>
              <w:rPr>
                <w:color w:val="000000"/>
                <w:sz w:val="20"/>
                <w:szCs w:val="20"/>
                <w:lang w:eastAsia="en-CA"/>
              </w:rPr>
            </w:pPr>
            <w:r w:rsidRPr="007769B3">
              <w:rPr>
                <w:color w:val="000000"/>
                <w:sz w:val="20"/>
                <w:szCs w:val="20"/>
                <w:lang w:eastAsia="en-CA"/>
              </w:rPr>
              <w:t>34.34</w:t>
            </w:r>
          </w:p>
        </w:tc>
      </w:tr>
      <w:tr w:rsidR="00D63B8D" w:rsidRPr="007769B3" w14:paraId="72C49C10"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458F7FED"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2D2B709B"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768BA50D"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6647CD25"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8.89</w:t>
            </w:r>
          </w:p>
        </w:tc>
        <w:tc>
          <w:tcPr>
            <w:tcW w:w="596" w:type="pct"/>
            <w:tcBorders>
              <w:top w:val="nil"/>
              <w:left w:val="nil"/>
              <w:bottom w:val="single" w:sz="4" w:space="0" w:color="auto"/>
              <w:right w:val="single" w:sz="4" w:space="0" w:color="auto"/>
            </w:tcBorders>
            <w:noWrap/>
            <w:vAlign w:val="center"/>
            <w:hideMark/>
          </w:tcPr>
          <w:p w14:paraId="6B95F428"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11.45</w:t>
            </w:r>
          </w:p>
        </w:tc>
      </w:tr>
    </w:tbl>
    <w:p w14:paraId="7BA403A0" w14:textId="77777777" w:rsidR="00D63B8D" w:rsidRPr="00BB7518" w:rsidRDefault="00D63B8D" w:rsidP="00D63B8D">
      <w:pPr>
        <w:spacing w:after="240"/>
        <w:jc w:val="left"/>
        <w:rPr>
          <w:color w:val="000000"/>
          <w:sz w:val="18"/>
          <w:szCs w:val="18"/>
          <w:lang w:val="pt-BR" w:eastAsia="en-CA"/>
        </w:rPr>
      </w:pPr>
      <w:r w:rsidRPr="00BB7518">
        <w:rPr>
          <w:color w:val="000000"/>
          <w:sz w:val="18"/>
          <w:szCs w:val="18"/>
          <w:lang w:val="pt-BR" w:eastAsia="en-CA"/>
        </w:rPr>
        <w:t>Note: A* = 35 x (A3-A2)/(A3-A4)</w:t>
      </w:r>
    </w:p>
    <w:p w14:paraId="5E2C0E07" w14:textId="77777777" w:rsidR="00D63B8D" w:rsidRPr="007A744F" w:rsidRDefault="00D63B8D" w:rsidP="00D63B8D">
      <w:pPr>
        <w:keepNext/>
        <w:keepLines/>
        <w:spacing w:after="240"/>
        <w:jc w:val="left"/>
        <w:rPr>
          <w:b/>
          <w:bCs/>
        </w:rPr>
      </w:pPr>
      <w:r w:rsidRPr="007A744F">
        <w:rPr>
          <w:b/>
          <w:bCs/>
        </w:rPr>
        <w:t>Ice cream display freezers</w:t>
      </w:r>
    </w:p>
    <w:p w14:paraId="5B231AF4" w14:textId="77777777" w:rsidR="00D63B8D" w:rsidRDefault="00D63B8D" w:rsidP="00D63B8D">
      <w:pPr>
        <w:pStyle w:val="Heading1"/>
      </w:pPr>
      <w:r w:rsidRPr="00C573BF">
        <w:rPr>
          <w:lang w:val="en-US"/>
        </w:rPr>
        <w:t>The analogous methodology explained above for beverage coolers was used for ice cream display freezers, noting that the R</w:t>
      </w:r>
      <w:r w:rsidRPr="0057318D">
        <w:t>AEC</w:t>
      </w:r>
      <w:r w:rsidRPr="00C573BF">
        <w:rPr>
          <w:vertAlign w:val="subscript"/>
        </w:rPr>
        <w:t xml:space="preserve"> </w:t>
      </w:r>
      <w:r>
        <w:t xml:space="preserve">for beverage coolers in kWh/year </w:t>
      </w:r>
      <w:r w:rsidRPr="0057318D">
        <w:t xml:space="preserve">in </w:t>
      </w:r>
      <w:r>
        <w:t>t</w:t>
      </w:r>
      <w:r w:rsidRPr="0057318D">
        <w:t>able</w:t>
      </w:r>
      <w:r>
        <w:t>s</w:t>
      </w:r>
      <w:r w:rsidRPr="0057318D">
        <w:t xml:space="preserve"> </w:t>
      </w:r>
      <w:r>
        <w:t>5</w:t>
      </w:r>
      <w:r w:rsidRPr="0057318D">
        <w:t xml:space="preserve"> </w:t>
      </w:r>
      <w:r>
        <w:t xml:space="preserve">and 6 of the model U4E </w:t>
      </w:r>
      <w:r w:rsidRPr="00AA7112">
        <w:t>regulations</w:t>
      </w:r>
      <w:r w:rsidRPr="00AA7112">
        <w:rPr>
          <w:rStyle w:val="FootnoteReference"/>
        </w:rPr>
        <w:footnoteReference w:id="16"/>
      </w:r>
      <w:r w:rsidRPr="00AA7112">
        <w:t xml:space="preserve"> is determined according to the equation RAEC = (1.0 + (0.009 x V</w:t>
      </w:r>
      <w:r w:rsidRPr="00AA7112">
        <w:rPr>
          <w:vertAlign w:val="subscript"/>
        </w:rPr>
        <w:t>N</w:t>
      </w:r>
      <w:r w:rsidRPr="00AA7112">
        <w:t>)) x 365, where V</w:t>
      </w:r>
      <w:r w:rsidRPr="00AA7112">
        <w:rPr>
          <w:vertAlign w:val="subscript"/>
        </w:rPr>
        <w:t>N</w:t>
      </w:r>
      <w:r w:rsidRPr="00AA7112">
        <w:t xml:space="preserve"> is the</w:t>
      </w:r>
      <w:r>
        <w:t xml:space="preserve"> net volume of the display freezer in litres.</w:t>
      </w:r>
    </w:p>
    <w:p w14:paraId="6CCDD882" w14:textId="77777777" w:rsidR="00D63B8D" w:rsidRPr="00DB39B1" w:rsidRDefault="00D63B8D" w:rsidP="00D63B8D">
      <w:pPr>
        <w:pStyle w:val="Heading1"/>
      </w:pPr>
      <w:r w:rsidRPr="0057318D">
        <w:t xml:space="preserve">This </w:t>
      </w:r>
      <w:r>
        <w:t>reference</w:t>
      </w:r>
      <w:r w:rsidRPr="0057318D">
        <w:t xml:space="preserve"> value was used as </w:t>
      </w:r>
      <w:r>
        <w:t xml:space="preserve">E-low, with E-medium and E-high </w:t>
      </w:r>
      <w:r w:rsidRPr="0057318D">
        <w:t>adjusted to 0.</w:t>
      </w:r>
      <w:r>
        <w:t>7</w:t>
      </w:r>
      <w:r w:rsidRPr="0057318D">
        <w:t xml:space="preserve"> and 0.</w:t>
      </w:r>
      <w:r>
        <w:t>5</w:t>
      </w:r>
      <w:r w:rsidRPr="0057318D">
        <w:t xml:space="preserve"> </w:t>
      </w:r>
      <w:r>
        <w:t xml:space="preserve">respectively </w:t>
      </w:r>
      <w:r w:rsidRPr="0057318D">
        <w:t>of that value</w:t>
      </w:r>
      <w:r>
        <w:t>, in line with table 10 of the U4E model regulations</w:t>
      </w:r>
      <w:r w:rsidRPr="0057318D">
        <w:t xml:space="preserve">. For example, for </w:t>
      </w:r>
      <w:r>
        <w:t>an ice cream display freezer tested at 30</w:t>
      </w:r>
      <w:r w:rsidRPr="00CD7F39">
        <w:t>℃</w:t>
      </w:r>
      <w:r>
        <w:t xml:space="preserve"> with a net volume of 250</w:t>
      </w:r>
      <w:r w:rsidRPr="0057318D">
        <w:t xml:space="preserve"> litre</w:t>
      </w:r>
      <w:r>
        <w:t>s</w:t>
      </w:r>
      <w:r w:rsidRPr="0057318D">
        <w:t xml:space="preserve">, </w:t>
      </w:r>
      <w:r>
        <w:t>R</w:t>
      </w:r>
      <w:r w:rsidRPr="0057318D">
        <w:t xml:space="preserve">AEC </w:t>
      </w:r>
      <w:r>
        <w:t>i</w:t>
      </w:r>
      <w:r w:rsidRPr="0057318D">
        <w:t xml:space="preserve">s </w:t>
      </w:r>
      <w:r>
        <w:t>equal to 1,357.80</w:t>
      </w:r>
      <w:r w:rsidRPr="0057318D">
        <w:t xml:space="preserve"> kW</w:t>
      </w:r>
      <w:r>
        <w:t>h</w:t>
      </w:r>
      <w:r w:rsidRPr="0057318D">
        <w:t>/y</w:t>
      </w:r>
      <w:r>
        <w:t>ear, resulting in E-low, E-medium, and E-high of</w:t>
      </w:r>
      <w:r w:rsidRPr="0057318D">
        <w:t xml:space="preserve"> </w:t>
      </w:r>
      <w:r>
        <w:t>1,865.25</w:t>
      </w:r>
      <w:r w:rsidRPr="0057318D">
        <w:t xml:space="preserve">, </w:t>
      </w:r>
      <w:r>
        <w:t xml:space="preserve">830.38, </w:t>
      </w:r>
      <w:r w:rsidRPr="0057318D">
        <w:t xml:space="preserve">and </w:t>
      </w:r>
      <w:r>
        <w:t>593.13</w:t>
      </w:r>
      <w:r w:rsidRPr="0057318D">
        <w:t xml:space="preserve"> kWh/y</w:t>
      </w:r>
      <w:r>
        <w:t>ear</w:t>
      </w:r>
      <w:r w:rsidRPr="0057318D">
        <w:t xml:space="preserve">. This methodology was applied </w:t>
      </w:r>
      <w:r>
        <w:t>to each of the models of ice cream display freezers</w:t>
      </w:r>
      <w:r w:rsidRPr="0057318D">
        <w:t xml:space="preserve"> </w:t>
      </w:r>
      <w:r>
        <w:t>manufactured.</w:t>
      </w:r>
    </w:p>
    <w:p w14:paraId="2FF7D336" w14:textId="77777777" w:rsidR="00D63B8D" w:rsidRDefault="00D63B8D" w:rsidP="00D63B8D">
      <w:pPr>
        <w:pStyle w:val="Heading1"/>
      </w:pPr>
      <w:r>
        <w:t xml:space="preserve">Two illustrative examples for the calculation of the eligible additional component incentive for </w:t>
      </w:r>
      <w:r>
        <w:rPr>
          <w:lang w:val="en-US"/>
        </w:rPr>
        <w:t>ice cream display freezers</w:t>
      </w:r>
      <w:r>
        <w:t xml:space="preserve"> are given in table 3.</w:t>
      </w:r>
    </w:p>
    <w:p w14:paraId="516E8C51" w14:textId="77777777" w:rsidR="00D63B8D" w:rsidRPr="0095478A" w:rsidRDefault="00D63B8D" w:rsidP="00D63B8D">
      <w:pPr>
        <w:rPr>
          <w:b/>
          <w:bCs/>
          <w:lang w:val="en-US"/>
        </w:rPr>
      </w:pPr>
      <w:r w:rsidRPr="0095478A">
        <w:rPr>
          <w:b/>
          <w:bCs/>
        </w:rPr>
        <w:t xml:space="preserve">Table 3. Examples for the calculation of the eligible additional component incentive for </w:t>
      </w:r>
      <w:r w:rsidRPr="0095478A">
        <w:rPr>
          <w:b/>
          <w:bCs/>
          <w:lang w:val="en-US"/>
        </w:rPr>
        <w:t>ice cream display freezers</w:t>
      </w:r>
    </w:p>
    <w:tbl>
      <w:tblPr>
        <w:tblW w:w="5000" w:type="pct"/>
        <w:tblLook w:val="04A0" w:firstRow="1" w:lastRow="0" w:firstColumn="1" w:lastColumn="0" w:noHBand="0" w:noVBand="1"/>
      </w:tblPr>
      <w:tblGrid>
        <w:gridCol w:w="4052"/>
        <w:gridCol w:w="1884"/>
        <w:gridCol w:w="1254"/>
        <w:gridCol w:w="1125"/>
        <w:gridCol w:w="1125"/>
      </w:tblGrid>
      <w:tr w:rsidR="00D63B8D" w:rsidRPr="007769B3" w14:paraId="092662A7" w14:textId="77777777" w:rsidTr="001B4858">
        <w:trPr>
          <w:trHeight w:val="170"/>
        </w:trPr>
        <w:tc>
          <w:tcPr>
            <w:tcW w:w="2146" w:type="pct"/>
            <w:tcBorders>
              <w:top w:val="single" w:sz="4" w:space="0" w:color="auto"/>
              <w:left w:val="single" w:sz="4" w:space="0" w:color="auto"/>
              <w:bottom w:val="single" w:sz="4" w:space="0" w:color="auto"/>
              <w:right w:val="single" w:sz="4" w:space="0" w:color="auto"/>
            </w:tcBorders>
            <w:noWrap/>
            <w:vAlign w:val="center"/>
            <w:hideMark/>
          </w:tcPr>
          <w:p w14:paraId="1909E721"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Particulars</w:t>
            </w:r>
          </w:p>
        </w:tc>
        <w:tc>
          <w:tcPr>
            <w:tcW w:w="998" w:type="pct"/>
            <w:tcBorders>
              <w:top w:val="single" w:sz="4" w:space="0" w:color="auto"/>
              <w:left w:val="nil"/>
              <w:bottom w:val="single" w:sz="4" w:space="0" w:color="auto"/>
              <w:right w:val="single" w:sz="4" w:space="0" w:color="auto"/>
            </w:tcBorders>
            <w:vAlign w:val="center"/>
            <w:hideMark/>
          </w:tcPr>
          <w:p w14:paraId="2BF49F74"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Units</w:t>
            </w:r>
          </w:p>
        </w:tc>
        <w:tc>
          <w:tcPr>
            <w:tcW w:w="664" w:type="pct"/>
            <w:tcBorders>
              <w:top w:val="single" w:sz="4" w:space="0" w:color="auto"/>
              <w:left w:val="nil"/>
              <w:bottom w:val="single" w:sz="4" w:space="0" w:color="auto"/>
              <w:right w:val="single" w:sz="4" w:space="0" w:color="auto"/>
            </w:tcBorders>
            <w:noWrap/>
            <w:vAlign w:val="center"/>
            <w:hideMark/>
          </w:tcPr>
          <w:p w14:paraId="6295DD09"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Reference</w:t>
            </w:r>
          </w:p>
        </w:tc>
        <w:tc>
          <w:tcPr>
            <w:tcW w:w="596" w:type="pct"/>
            <w:tcBorders>
              <w:top w:val="single" w:sz="4" w:space="0" w:color="auto"/>
              <w:left w:val="nil"/>
              <w:bottom w:val="single" w:sz="4" w:space="0" w:color="auto"/>
              <w:right w:val="single" w:sz="4" w:space="0" w:color="auto"/>
            </w:tcBorders>
            <w:noWrap/>
            <w:vAlign w:val="center"/>
            <w:hideMark/>
          </w:tcPr>
          <w:p w14:paraId="2A4D8F71"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Model A</w:t>
            </w:r>
          </w:p>
        </w:tc>
        <w:tc>
          <w:tcPr>
            <w:tcW w:w="596" w:type="pct"/>
            <w:tcBorders>
              <w:top w:val="single" w:sz="4" w:space="0" w:color="auto"/>
              <w:left w:val="nil"/>
              <w:bottom w:val="single" w:sz="4" w:space="0" w:color="auto"/>
              <w:right w:val="single" w:sz="4" w:space="0" w:color="auto"/>
            </w:tcBorders>
            <w:noWrap/>
            <w:vAlign w:val="center"/>
            <w:hideMark/>
          </w:tcPr>
          <w:p w14:paraId="7C84AE79" w14:textId="77777777" w:rsidR="00D63B8D" w:rsidRPr="007769B3" w:rsidRDefault="00D63B8D" w:rsidP="001B4858">
            <w:pPr>
              <w:spacing w:before="20" w:after="20"/>
              <w:jc w:val="center"/>
              <w:rPr>
                <w:b/>
                <w:bCs/>
                <w:color w:val="000000"/>
                <w:sz w:val="20"/>
                <w:szCs w:val="20"/>
                <w:lang w:eastAsia="en-CA"/>
              </w:rPr>
            </w:pPr>
            <w:r w:rsidRPr="007769B3">
              <w:rPr>
                <w:b/>
                <w:bCs/>
                <w:color w:val="000000"/>
                <w:sz w:val="20"/>
                <w:szCs w:val="20"/>
                <w:lang w:eastAsia="en-CA"/>
              </w:rPr>
              <w:t>Model B</w:t>
            </w:r>
          </w:p>
        </w:tc>
      </w:tr>
      <w:tr w:rsidR="00D63B8D" w:rsidRPr="007769B3" w14:paraId="493F4CC8"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20A35C8A"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Net volume</w:t>
            </w:r>
          </w:p>
        </w:tc>
        <w:tc>
          <w:tcPr>
            <w:tcW w:w="998" w:type="pct"/>
            <w:tcBorders>
              <w:top w:val="nil"/>
              <w:left w:val="nil"/>
              <w:bottom w:val="single" w:sz="4" w:space="0" w:color="auto"/>
              <w:right w:val="single" w:sz="4" w:space="0" w:color="auto"/>
            </w:tcBorders>
            <w:vAlign w:val="center"/>
            <w:hideMark/>
          </w:tcPr>
          <w:p w14:paraId="3621D2A1"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Litre</w:t>
            </w:r>
          </w:p>
        </w:tc>
        <w:tc>
          <w:tcPr>
            <w:tcW w:w="664" w:type="pct"/>
            <w:tcBorders>
              <w:top w:val="nil"/>
              <w:left w:val="nil"/>
              <w:bottom w:val="single" w:sz="4" w:space="0" w:color="auto"/>
              <w:right w:val="single" w:sz="4" w:space="0" w:color="auto"/>
            </w:tcBorders>
            <w:noWrap/>
            <w:vAlign w:val="center"/>
            <w:hideMark/>
          </w:tcPr>
          <w:p w14:paraId="4A9A42AE"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w:t>
            </w:r>
          </w:p>
        </w:tc>
        <w:tc>
          <w:tcPr>
            <w:tcW w:w="596" w:type="pct"/>
            <w:tcBorders>
              <w:top w:val="nil"/>
              <w:left w:val="nil"/>
              <w:bottom w:val="single" w:sz="4" w:space="0" w:color="auto"/>
              <w:right w:val="single" w:sz="4" w:space="0" w:color="auto"/>
            </w:tcBorders>
            <w:noWrap/>
            <w:vAlign w:val="center"/>
            <w:hideMark/>
          </w:tcPr>
          <w:p w14:paraId="1AFCDF09"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300</w:t>
            </w:r>
          </w:p>
        </w:tc>
        <w:tc>
          <w:tcPr>
            <w:tcW w:w="596" w:type="pct"/>
            <w:tcBorders>
              <w:top w:val="nil"/>
              <w:left w:val="nil"/>
              <w:bottom w:val="single" w:sz="4" w:space="0" w:color="auto"/>
              <w:right w:val="single" w:sz="4" w:space="0" w:color="auto"/>
            </w:tcBorders>
            <w:noWrap/>
            <w:vAlign w:val="center"/>
            <w:hideMark/>
          </w:tcPr>
          <w:p w14:paraId="72051D3B"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200</w:t>
            </w:r>
          </w:p>
        </w:tc>
      </w:tr>
      <w:tr w:rsidR="00D63B8D" w:rsidRPr="007769B3" w14:paraId="1288850C"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1C71614F"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Baseline energy consumption</w:t>
            </w:r>
          </w:p>
        </w:tc>
        <w:tc>
          <w:tcPr>
            <w:tcW w:w="998" w:type="pct"/>
            <w:tcBorders>
              <w:top w:val="nil"/>
              <w:left w:val="nil"/>
              <w:bottom w:val="single" w:sz="4" w:space="0" w:color="auto"/>
              <w:right w:val="single" w:sz="4" w:space="0" w:color="auto"/>
            </w:tcBorders>
            <w:vAlign w:val="center"/>
            <w:hideMark/>
          </w:tcPr>
          <w:p w14:paraId="44AEE692"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04D044D6"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A1</w:t>
            </w:r>
          </w:p>
        </w:tc>
        <w:tc>
          <w:tcPr>
            <w:tcW w:w="596" w:type="pct"/>
            <w:tcBorders>
              <w:top w:val="nil"/>
              <w:left w:val="nil"/>
              <w:bottom w:val="single" w:sz="4" w:space="0" w:color="auto"/>
              <w:right w:val="single" w:sz="4" w:space="0" w:color="auto"/>
            </w:tcBorders>
            <w:noWrap/>
            <w:vAlign w:val="center"/>
            <w:hideMark/>
          </w:tcPr>
          <w:p w14:paraId="44ED7865"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1,375</w:t>
            </w:r>
          </w:p>
        </w:tc>
        <w:tc>
          <w:tcPr>
            <w:tcW w:w="596" w:type="pct"/>
            <w:tcBorders>
              <w:top w:val="nil"/>
              <w:left w:val="nil"/>
              <w:bottom w:val="single" w:sz="4" w:space="0" w:color="auto"/>
              <w:right w:val="single" w:sz="4" w:space="0" w:color="auto"/>
            </w:tcBorders>
            <w:noWrap/>
            <w:vAlign w:val="center"/>
            <w:hideMark/>
          </w:tcPr>
          <w:p w14:paraId="65308C70"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1,055</w:t>
            </w:r>
          </w:p>
        </w:tc>
      </w:tr>
      <w:tr w:rsidR="00D63B8D" w:rsidRPr="007769B3" w14:paraId="062560DF"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1A64E777"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 xml:space="preserve">Target energy consumption </w:t>
            </w:r>
          </w:p>
        </w:tc>
        <w:tc>
          <w:tcPr>
            <w:tcW w:w="998" w:type="pct"/>
            <w:tcBorders>
              <w:top w:val="nil"/>
              <w:left w:val="nil"/>
              <w:bottom w:val="single" w:sz="4" w:space="0" w:color="auto"/>
              <w:right w:val="single" w:sz="4" w:space="0" w:color="auto"/>
            </w:tcBorders>
            <w:vAlign w:val="center"/>
            <w:hideMark/>
          </w:tcPr>
          <w:p w14:paraId="2C108C5C"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11E56DE1"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A2</w:t>
            </w:r>
          </w:p>
        </w:tc>
        <w:tc>
          <w:tcPr>
            <w:tcW w:w="596" w:type="pct"/>
            <w:tcBorders>
              <w:top w:val="nil"/>
              <w:left w:val="nil"/>
              <w:bottom w:val="single" w:sz="4" w:space="0" w:color="auto"/>
              <w:right w:val="single" w:sz="4" w:space="0" w:color="auto"/>
            </w:tcBorders>
            <w:noWrap/>
            <w:vAlign w:val="center"/>
            <w:hideMark/>
          </w:tcPr>
          <w:p w14:paraId="29B51D04"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950</w:t>
            </w:r>
          </w:p>
        </w:tc>
        <w:tc>
          <w:tcPr>
            <w:tcW w:w="596" w:type="pct"/>
            <w:tcBorders>
              <w:top w:val="nil"/>
              <w:left w:val="nil"/>
              <w:bottom w:val="single" w:sz="4" w:space="0" w:color="auto"/>
              <w:right w:val="single" w:sz="4" w:space="0" w:color="auto"/>
            </w:tcBorders>
            <w:noWrap/>
            <w:vAlign w:val="center"/>
            <w:hideMark/>
          </w:tcPr>
          <w:p w14:paraId="2426F8D9"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755</w:t>
            </w:r>
          </w:p>
        </w:tc>
      </w:tr>
      <w:tr w:rsidR="00D63B8D" w:rsidRPr="007769B3" w14:paraId="04ACF22D"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6301FBCA"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E-low</w:t>
            </w:r>
          </w:p>
        </w:tc>
        <w:tc>
          <w:tcPr>
            <w:tcW w:w="998" w:type="pct"/>
            <w:tcBorders>
              <w:top w:val="nil"/>
              <w:left w:val="nil"/>
              <w:bottom w:val="single" w:sz="4" w:space="0" w:color="auto"/>
              <w:right w:val="single" w:sz="4" w:space="0" w:color="auto"/>
            </w:tcBorders>
            <w:vAlign w:val="center"/>
            <w:hideMark/>
          </w:tcPr>
          <w:p w14:paraId="5E2557BC"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59A3C1F4"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A3</w:t>
            </w:r>
          </w:p>
        </w:tc>
        <w:tc>
          <w:tcPr>
            <w:tcW w:w="596" w:type="pct"/>
            <w:tcBorders>
              <w:top w:val="nil"/>
              <w:left w:val="nil"/>
              <w:bottom w:val="single" w:sz="4" w:space="0" w:color="auto"/>
              <w:right w:val="single" w:sz="4" w:space="0" w:color="auto"/>
            </w:tcBorders>
            <w:noWrap/>
            <w:vAlign w:val="center"/>
            <w:hideMark/>
          </w:tcPr>
          <w:p w14:paraId="7A5494BD"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1,350.50</w:t>
            </w:r>
          </w:p>
        </w:tc>
        <w:tc>
          <w:tcPr>
            <w:tcW w:w="596" w:type="pct"/>
            <w:tcBorders>
              <w:top w:val="nil"/>
              <w:left w:val="nil"/>
              <w:bottom w:val="single" w:sz="4" w:space="0" w:color="auto"/>
              <w:right w:val="single" w:sz="4" w:space="0" w:color="auto"/>
            </w:tcBorders>
            <w:noWrap/>
            <w:vAlign w:val="center"/>
            <w:hideMark/>
          </w:tcPr>
          <w:p w14:paraId="19DB1478"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1,022.00</w:t>
            </w:r>
          </w:p>
        </w:tc>
      </w:tr>
      <w:tr w:rsidR="00D63B8D" w:rsidRPr="007769B3" w14:paraId="04E2B35B"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79D34CC2"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E-medium</w:t>
            </w:r>
          </w:p>
        </w:tc>
        <w:tc>
          <w:tcPr>
            <w:tcW w:w="998" w:type="pct"/>
            <w:tcBorders>
              <w:top w:val="nil"/>
              <w:left w:val="nil"/>
              <w:bottom w:val="single" w:sz="4" w:space="0" w:color="auto"/>
              <w:right w:val="single" w:sz="4" w:space="0" w:color="auto"/>
            </w:tcBorders>
            <w:vAlign w:val="center"/>
            <w:hideMark/>
          </w:tcPr>
          <w:p w14:paraId="3A34B952"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13B64899"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A4</w:t>
            </w:r>
          </w:p>
        </w:tc>
        <w:tc>
          <w:tcPr>
            <w:tcW w:w="596" w:type="pct"/>
            <w:tcBorders>
              <w:top w:val="nil"/>
              <w:left w:val="nil"/>
              <w:bottom w:val="single" w:sz="4" w:space="0" w:color="auto"/>
              <w:right w:val="single" w:sz="4" w:space="0" w:color="auto"/>
            </w:tcBorders>
            <w:noWrap/>
            <w:vAlign w:val="center"/>
            <w:hideMark/>
          </w:tcPr>
          <w:p w14:paraId="530BC5D6"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945.35</w:t>
            </w:r>
          </w:p>
        </w:tc>
        <w:tc>
          <w:tcPr>
            <w:tcW w:w="596" w:type="pct"/>
            <w:tcBorders>
              <w:top w:val="nil"/>
              <w:left w:val="nil"/>
              <w:bottom w:val="single" w:sz="4" w:space="0" w:color="auto"/>
              <w:right w:val="single" w:sz="4" w:space="0" w:color="auto"/>
            </w:tcBorders>
            <w:noWrap/>
            <w:vAlign w:val="center"/>
            <w:hideMark/>
          </w:tcPr>
          <w:p w14:paraId="05B17BB0"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715.40</w:t>
            </w:r>
          </w:p>
        </w:tc>
      </w:tr>
      <w:tr w:rsidR="00D63B8D" w:rsidRPr="007769B3" w14:paraId="39B5458D"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0807682E"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E-high</w:t>
            </w:r>
          </w:p>
        </w:tc>
        <w:tc>
          <w:tcPr>
            <w:tcW w:w="998" w:type="pct"/>
            <w:tcBorders>
              <w:top w:val="nil"/>
              <w:left w:val="nil"/>
              <w:bottom w:val="single" w:sz="4" w:space="0" w:color="auto"/>
              <w:right w:val="single" w:sz="4" w:space="0" w:color="auto"/>
            </w:tcBorders>
            <w:vAlign w:val="center"/>
            <w:hideMark/>
          </w:tcPr>
          <w:p w14:paraId="1F345014"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kWh/year</w:t>
            </w:r>
          </w:p>
        </w:tc>
        <w:tc>
          <w:tcPr>
            <w:tcW w:w="664" w:type="pct"/>
            <w:tcBorders>
              <w:top w:val="nil"/>
              <w:left w:val="nil"/>
              <w:bottom w:val="single" w:sz="4" w:space="0" w:color="auto"/>
              <w:right w:val="single" w:sz="4" w:space="0" w:color="auto"/>
            </w:tcBorders>
            <w:noWrap/>
            <w:vAlign w:val="center"/>
            <w:hideMark/>
          </w:tcPr>
          <w:p w14:paraId="34F0DEEA"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A5</w:t>
            </w:r>
          </w:p>
        </w:tc>
        <w:tc>
          <w:tcPr>
            <w:tcW w:w="596" w:type="pct"/>
            <w:tcBorders>
              <w:top w:val="nil"/>
              <w:left w:val="nil"/>
              <w:bottom w:val="single" w:sz="4" w:space="0" w:color="auto"/>
              <w:right w:val="single" w:sz="4" w:space="0" w:color="auto"/>
            </w:tcBorders>
            <w:noWrap/>
            <w:vAlign w:val="center"/>
            <w:hideMark/>
          </w:tcPr>
          <w:p w14:paraId="17A49412"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540.20</w:t>
            </w:r>
          </w:p>
        </w:tc>
        <w:tc>
          <w:tcPr>
            <w:tcW w:w="596" w:type="pct"/>
            <w:tcBorders>
              <w:top w:val="nil"/>
              <w:left w:val="nil"/>
              <w:bottom w:val="single" w:sz="4" w:space="0" w:color="auto"/>
              <w:right w:val="single" w:sz="4" w:space="0" w:color="auto"/>
            </w:tcBorders>
            <w:noWrap/>
            <w:vAlign w:val="center"/>
            <w:hideMark/>
          </w:tcPr>
          <w:p w14:paraId="1FD140F2"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408.80</w:t>
            </w:r>
          </w:p>
        </w:tc>
      </w:tr>
      <w:tr w:rsidR="00D63B8D" w:rsidRPr="007769B3" w14:paraId="67652E9B"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7A3A108E"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 xml:space="preserve">Additional component cost </w:t>
            </w:r>
          </w:p>
        </w:tc>
        <w:tc>
          <w:tcPr>
            <w:tcW w:w="998" w:type="pct"/>
            <w:tcBorders>
              <w:top w:val="nil"/>
              <w:left w:val="nil"/>
              <w:bottom w:val="single" w:sz="4" w:space="0" w:color="auto"/>
              <w:right w:val="single" w:sz="4" w:space="0" w:color="auto"/>
            </w:tcBorders>
            <w:vAlign w:val="center"/>
            <w:hideMark/>
          </w:tcPr>
          <w:p w14:paraId="209A0BBA"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50C0A706"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A*</w:t>
            </w:r>
          </w:p>
        </w:tc>
        <w:tc>
          <w:tcPr>
            <w:tcW w:w="596" w:type="pct"/>
            <w:tcBorders>
              <w:top w:val="nil"/>
              <w:left w:val="nil"/>
              <w:bottom w:val="single" w:sz="4" w:space="0" w:color="auto"/>
              <w:right w:val="single" w:sz="4" w:space="0" w:color="auto"/>
            </w:tcBorders>
            <w:noWrap/>
            <w:vAlign w:val="center"/>
            <w:hideMark/>
          </w:tcPr>
          <w:p w14:paraId="09D483D3"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34.60</w:t>
            </w:r>
          </w:p>
        </w:tc>
        <w:tc>
          <w:tcPr>
            <w:tcW w:w="596" w:type="pct"/>
            <w:tcBorders>
              <w:top w:val="nil"/>
              <w:left w:val="nil"/>
              <w:bottom w:val="single" w:sz="4" w:space="0" w:color="auto"/>
              <w:right w:val="single" w:sz="4" w:space="0" w:color="auto"/>
            </w:tcBorders>
            <w:noWrap/>
            <w:vAlign w:val="center"/>
            <w:hideMark/>
          </w:tcPr>
          <w:p w14:paraId="38D1E5AF"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30.48</w:t>
            </w:r>
          </w:p>
        </w:tc>
      </w:tr>
      <w:tr w:rsidR="00D63B8D" w:rsidRPr="007769B3" w14:paraId="26C869BA" w14:textId="77777777" w:rsidTr="001B4858">
        <w:trPr>
          <w:trHeight w:val="170"/>
        </w:trPr>
        <w:tc>
          <w:tcPr>
            <w:tcW w:w="2146" w:type="pct"/>
            <w:tcBorders>
              <w:top w:val="nil"/>
              <w:left w:val="single" w:sz="4" w:space="0" w:color="auto"/>
              <w:bottom w:val="single" w:sz="4" w:space="0" w:color="auto"/>
              <w:right w:val="single" w:sz="4" w:space="0" w:color="auto"/>
            </w:tcBorders>
            <w:noWrap/>
            <w:vAlign w:val="center"/>
            <w:hideMark/>
          </w:tcPr>
          <w:p w14:paraId="2FB9EDD1" w14:textId="77777777" w:rsidR="00D63B8D" w:rsidRPr="007769B3" w:rsidRDefault="00D63B8D" w:rsidP="001B4858">
            <w:pPr>
              <w:spacing w:before="20" w:after="20"/>
              <w:jc w:val="left"/>
              <w:rPr>
                <w:color w:val="000000"/>
                <w:sz w:val="20"/>
                <w:szCs w:val="20"/>
                <w:lang w:eastAsia="en-CA"/>
              </w:rPr>
            </w:pPr>
            <w:r w:rsidRPr="007769B3">
              <w:rPr>
                <w:color w:val="000000"/>
                <w:sz w:val="20"/>
                <w:szCs w:val="20"/>
                <w:lang w:eastAsia="en-CA"/>
              </w:rPr>
              <w:t>Eligible additional component incentive</w:t>
            </w:r>
          </w:p>
        </w:tc>
        <w:tc>
          <w:tcPr>
            <w:tcW w:w="998" w:type="pct"/>
            <w:tcBorders>
              <w:top w:val="nil"/>
              <w:left w:val="nil"/>
              <w:bottom w:val="single" w:sz="4" w:space="0" w:color="auto"/>
              <w:right w:val="single" w:sz="4" w:space="0" w:color="auto"/>
            </w:tcBorders>
            <w:vAlign w:val="center"/>
            <w:hideMark/>
          </w:tcPr>
          <w:p w14:paraId="0AE527EC"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US $/unit</w:t>
            </w:r>
          </w:p>
        </w:tc>
        <w:tc>
          <w:tcPr>
            <w:tcW w:w="664" w:type="pct"/>
            <w:tcBorders>
              <w:top w:val="nil"/>
              <w:left w:val="nil"/>
              <w:bottom w:val="single" w:sz="4" w:space="0" w:color="auto"/>
              <w:right w:val="single" w:sz="4" w:space="0" w:color="auto"/>
            </w:tcBorders>
            <w:noWrap/>
            <w:vAlign w:val="center"/>
            <w:hideMark/>
          </w:tcPr>
          <w:p w14:paraId="143936AB" w14:textId="77777777" w:rsidR="00D63B8D" w:rsidRPr="007769B3" w:rsidRDefault="00D63B8D" w:rsidP="001B4858">
            <w:pPr>
              <w:spacing w:before="20" w:after="20"/>
              <w:jc w:val="center"/>
              <w:rPr>
                <w:color w:val="000000"/>
                <w:sz w:val="20"/>
                <w:szCs w:val="20"/>
                <w:lang w:eastAsia="en-CA"/>
              </w:rPr>
            </w:pPr>
            <w:r w:rsidRPr="007769B3">
              <w:rPr>
                <w:color w:val="000000"/>
                <w:sz w:val="20"/>
                <w:szCs w:val="20"/>
                <w:lang w:eastAsia="en-CA"/>
              </w:rPr>
              <w:t>B=A*/3</w:t>
            </w:r>
          </w:p>
        </w:tc>
        <w:tc>
          <w:tcPr>
            <w:tcW w:w="596" w:type="pct"/>
            <w:tcBorders>
              <w:top w:val="nil"/>
              <w:left w:val="nil"/>
              <w:bottom w:val="single" w:sz="4" w:space="0" w:color="auto"/>
              <w:right w:val="single" w:sz="4" w:space="0" w:color="auto"/>
            </w:tcBorders>
            <w:noWrap/>
            <w:vAlign w:val="center"/>
            <w:hideMark/>
          </w:tcPr>
          <w:p w14:paraId="71F2FEDB"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 xml:space="preserve">11.53 </w:t>
            </w:r>
          </w:p>
        </w:tc>
        <w:tc>
          <w:tcPr>
            <w:tcW w:w="596" w:type="pct"/>
            <w:tcBorders>
              <w:top w:val="nil"/>
              <w:left w:val="nil"/>
              <w:bottom w:val="single" w:sz="4" w:space="0" w:color="auto"/>
              <w:right w:val="single" w:sz="4" w:space="0" w:color="auto"/>
            </w:tcBorders>
            <w:noWrap/>
            <w:vAlign w:val="center"/>
            <w:hideMark/>
          </w:tcPr>
          <w:p w14:paraId="1228155E" w14:textId="77777777" w:rsidR="00D63B8D" w:rsidRPr="007769B3" w:rsidRDefault="00D63B8D" w:rsidP="001B4858">
            <w:pPr>
              <w:spacing w:before="20" w:after="20"/>
              <w:jc w:val="right"/>
              <w:rPr>
                <w:color w:val="000000"/>
                <w:sz w:val="20"/>
                <w:szCs w:val="20"/>
                <w:lang w:eastAsia="en-CA"/>
              </w:rPr>
            </w:pPr>
            <w:r w:rsidRPr="007769B3">
              <w:rPr>
                <w:color w:val="000000"/>
                <w:sz w:val="20"/>
                <w:szCs w:val="20"/>
                <w:lang w:eastAsia="en-CA"/>
              </w:rPr>
              <w:t>10.16</w:t>
            </w:r>
          </w:p>
        </w:tc>
      </w:tr>
    </w:tbl>
    <w:p w14:paraId="718CCF59" w14:textId="77777777" w:rsidR="00D63B8D" w:rsidRPr="0095478A" w:rsidRDefault="00D63B8D" w:rsidP="00D63B8D">
      <w:pPr>
        <w:jc w:val="left"/>
        <w:rPr>
          <w:color w:val="000000"/>
          <w:sz w:val="18"/>
          <w:szCs w:val="18"/>
          <w:lang w:val="pt-BR" w:eastAsia="en-CA"/>
        </w:rPr>
      </w:pPr>
      <w:r w:rsidRPr="0095478A">
        <w:rPr>
          <w:color w:val="000000"/>
          <w:sz w:val="18"/>
          <w:szCs w:val="18"/>
          <w:lang w:val="pt-BR" w:eastAsia="en-CA"/>
        </w:rPr>
        <w:t>Note: A* = 35 x (A3-A2)/(A3-A4)</w:t>
      </w:r>
    </w:p>
    <w:p w14:paraId="41FB6DD0" w14:textId="77777777" w:rsidR="00D63B8D" w:rsidRPr="0095478A" w:rsidRDefault="00D63B8D" w:rsidP="00D63B8D">
      <w:pPr>
        <w:rPr>
          <w:lang w:val="pt-BR"/>
        </w:rPr>
      </w:pPr>
    </w:p>
    <w:p w14:paraId="65B08E5D" w14:textId="77777777" w:rsidR="00D63B8D" w:rsidRDefault="00D63B8D" w:rsidP="00D63B8D">
      <w:pPr>
        <w:rPr>
          <w:lang w:val="pt-BR"/>
        </w:rPr>
      </w:pPr>
    </w:p>
    <w:p w14:paraId="415282C4" w14:textId="77777777" w:rsidR="00D63B8D" w:rsidRPr="0095478A" w:rsidRDefault="00D63B8D" w:rsidP="00D63B8D">
      <w:pPr>
        <w:rPr>
          <w:lang w:val="pt-BR"/>
        </w:rPr>
      </w:pPr>
    </w:p>
    <w:p w14:paraId="156F7225" w14:textId="77777777" w:rsidR="00D63B8D" w:rsidRPr="00AD6106" w:rsidRDefault="00D63B8D" w:rsidP="00D63B8D">
      <w:pPr>
        <w:jc w:val="center"/>
      </w:pP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1890"/>
        <w:gridCol w:w="1890"/>
        <w:gridCol w:w="1890"/>
        <w:gridCol w:w="1892"/>
      </w:tblGrid>
      <w:tr w:rsidR="00D63B8D" w:rsidRPr="00AD6106" w14:paraId="183899AD" w14:textId="77777777" w:rsidTr="001B4858">
        <w:tc>
          <w:tcPr>
            <w:tcW w:w="999" w:type="pct"/>
          </w:tcPr>
          <w:p w14:paraId="6F7AC038" w14:textId="77777777" w:rsidR="00D63B8D" w:rsidRPr="00AD6106" w:rsidRDefault="00D63B8D" w:rsidP="001B4858"/>
        </w:tc>
        <w:tc>
          <w:tcPr>
            <w:tcW w:w="1000" w:type="pct"/>
          </w:tcPr>
          <w:p w14:paraId="532D08D2" w14:textId="77777777" w:rsidR="00D63B8D" w:rsidRPr="00AD6106" w:rsidRDefault="00D63B8D" w:rsidP="001B4858"/>
        </w:tc>
        <w:tc>
          <w:tcPr>
            <w:tcW w:w="1000" w:type="pct"/>
            <w:tcBorders>
              <w:bottom w:val="single" w:sz="4" w:space="0" w:color="auto"/>
            </w:tcBorders>
          </w:tcPr>
          <w:p w14:paraId="01B85076" w14:textId="77777777" w:rsidR="00D63B8D" w:rsidRPr="00AD6106" w:rsidRDefault="00D63B8D" w:rsidP="001B4858"/>
        </w:tc>
        <w:tc>
          <w:tcPr>
            <w:tcW w:w="1000" w:type="pct"/>
          </w:tcPr>
          <w:p w14:paraId="16F36F20" w14:textId="77777777" w:rsidR="00D63B8D" w:rsidRPr="00AD6106" w:rsidRDefault="00D63B8D" w:rsidP="001B4858"/>
        </w:tc>
        <w:tc>
          <w:tcPr>
            <w:tcW w:w="1001" w:type="pct"/>
          </w:tcPr>
          <w:p w14:paraId="13FAD135" w14:textId="77777777" w:rsidR="00D63B8D" w:rsidRPr="00AD6106" w:rsidRDefault="00D63B8D" w:rsidP="001B4858"/>
        </w:tc>
      </w:tr>
    </w:tbl>
    <w:p w14:paraId="5E3BB1F0" w14:textId="77777777" w:rsidR="00BB3967" w:rsidRPr="00417D4F" w:rsidRDefault="00BB3967" w:rsidP="005E747B">
      <w:pPr>
        <w:jc w:val="center"/>
        <w:rPr>
          <w:lang w:val="fr-FR"/>
        </w:rPr>
      </w:pPr>
    </w:p>
    <w:sectPr w:rsidR="00BB3967" w:rsidRPr="00417D4F" w:rsidSect="005F04FA">
      <w:headerReference w:type="even" r:id="rId21"/>
      <w:headerReference w:type="default" r:id="rId22"/>
      <w:headerReference w:type="first" r:id="rId23"/>
      <w:footerReference w:type="first" r:id="rId24"/>
      <w:pgSz w:w="12240" w:h="15840" w:code="1"/>
      <w:pgMar w:top="720" w:right="135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BC4DBC" w14:textId="77777777" w:rsidR="00A526DE" w:rsidRPr="00AD6106" w:rsidRDefault="00A526DE" w:rsidP="004A504B">
      <w:r w:rsidRPr="00AD6106">
        <w:separator/>
      </w:r>
    </w:p>
  </w:endnote>
  <w:endnote w:type="continuationSeparator" w:id="0">
    <w:p w14:paraId="5B7350C2" w14:textId="77777777" w:rsidR="00A526DE" w:rsidRPr="00AD6106" w:rsidRDefault="00A526DE" w:rsidP="004A504B">
      <w:r w:rsidRPr="00AD610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8BB509" w14:textId="77777777" w:rsidR="00DC6A10" w:rsidRPr="00AD6106" w:rsidRDefault="005A68C5">
    <w:pPr>
      <w:jc w:val="center"/>
    </w:pPr>
    <w:r w:rsidRPr="00AD6106">
      <w:fldChar w:fldCharType="begin"/>
    </w:r>
    <w:r w:rsidR="00FF1B8E" w:rsidRPr="00AD6106">
      <w:instrText xml:space="preserve"> PAGE </w:instrText>
    </w:r>
    <w:r w:rsidRPr="00AD6106">
      <w:fldChar w:fldCharType="separate"/>
    </w:r>
    <w:r w:rsidR="00FA6349" w:rsidRPr="00AD6106">
      <w:t>2</w:t>
    </w:r>
    <w:r w:rsidRPr="00AD6106">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158AC3" w14:textId="77777777" w:rsidR="00DC6A10" w:rsidRPr="00AD6106" w:rsidRDefault="005A68C5">
    <w:pPr>
      <w:jc w:val="center"/>
    </w:pPr>
    <w:r w:rsidRPr="00AD6106">
      <w:fldChar w:fldCharType="begin"/>
    </w:r>
    <w:r w:rsidR="00FF1B8E" w:rsidRPr="00AD6106">
      <w:instrText xml:space="preserve"> PAGE </w:instrText>
    </w:r>
    <w:r w:rsidRPr="00AD6106">
      <w:fldChar w:fldCharType="separate"/>
    </w:r>
    <w:r w:rsidR="00FA6349" w:rsidRPr="00AD6106">
      <w:t>3</w:t>
    </w:r>
    <w:r w:rsidRPr="00AD6106">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B4966" w14:textId="77777777" w:rsidR="00F435B3" w:rsidRPr="00AD6106" w:rsidRDefault="00F435B3" w:rsidP="004E7F9C">
    <w:pPr>
      <w:pBdr>
        <w:top w:val="single" w:sz="4" w:space="1" w:color="auto"/>
        <w:left w:val="single" w:sz="4" w:space="4" w:color="auto"/>
        <w:bottom w:val="single" w:sz="4" w:space="1" w:color="auto"/>
        <w:right w:val="single" w:sz="4" w:space="4" w:color="auto"/>
      </w:pBdr>
      <w:jc w:val="center"/>
      <w:rPr>
        <w:sz w:val="8"/>
        <w:szCs w:val="8"/>
      </w:rPr>
    </w:pPr>
  </w:p>
  <w:p w14:paraId="419BB7EE" w14:textId="77777777" w:rsidR="004E7F9C" w:rsidRPr="00417D4F" w:rsidRDefault="004E7F9C" w:rsidP="004E7F9C">
    <w:pPr>
      <w:pBdr>
        <w:top w:val="single" w:sz="4" w:space="1" w:color="auto"/>
        <w:left w:val="single" w:sz="4" w:space="4" w:color="auto"/>
        <w:bottom w:val="single" w:sz="4" w:space="1" w:color="auto"/>
        <w:right w:val="single" w:sz="4" w:space="4" w:color="auto"/>
      </w:pBdr>
      <w:jc w:val="center"/>
      <w:rPr>
        <w:sz w:val="18"/>
        <w:szCs w:val="18"/>
        <w:lang w:val="fr-FR"/>
      </w:rPr>
    </w:pPr>
    <w:r w:rsidRPr="00417D4F">
      <w:rPr>
        <w:sz w:val="18"/>
        <w:szCs w:val="18"/>
        <w:lang w:val="fr-FR"/>
      </w:rPr>
      <w:t>Les documents de présession du Comité exécutif du Fonds multilatéral aux fins d’application du Protocole de Montréal sont présentés sous réserve des décisions pouvant être prises par le Comité exécutif après leur publication.</w:t>
    </w:r>
  </w:p>
  <w:p w14:paraId="0DEBF231" w14:textId="77777777" w:rsidR="004E7F9C" w:rsidRPr="00417D4F" w:rsidRDefault="004E7F9C" w:rsidP="004E7F9C">
    <w:pPr>
      <w:pBdr>
        <w:top w:val="single" w:sz="4" w:space="1" w:color="auto"/>
        <w:left w:val="single" w:sz="4" w:space="4" w:color="auto"/>
        <w:bottom w:val="single" w:sz="4" w:space="1" w:color="auto"/>
        <w:right w:val="single" w:sz="4" w:space="4" w:color="auto"/>
      </w:pBdr>
      <w:jc w:val="center"/>
      <w:rPr>
        <w:sz w:val="10"/>
        <w:szCs w:val="10"/>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91063433"/>
      <w:docPartObj>
        <w:docPartGallery w:val="Page Numbers (Bottom of Page)"/>
        <w:docPartUnique/>
      </w:docPartObj>
    </w:sdtPr>
    <w:sdtEndPr>
      <w:rPr>
        <w:noProof/>
      </w:rPr>
    </w:sdtEndPr>
    <w:sdtContent>
      <w:p w14:paraId="51B152EA" w14:textId="38DF590E" w:rsidR="005F04FA" w:rsidRDefault="005F04F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24AF11" w14:textId="77777777" w:rsidR="00A526DE" w:rsidRPr="00AD6106" w:rsidRDefault="00A526DE" w:rsidP="004A504B">
      <w:r w:rsidRPr="00AD6106">
        <w:separator/>
      </w:r>
    </w:p>
  </w:footnote>
  <w:footnote w:type="continuationSeparator" w:id="0">
    <w:p w14:paraId="4B2EA71C" w14:textId="77777777" w:rsidR="00A526DE" w:rsidRPr="00AD6106" w:rsidRDefault="00A526DE" w:rsidP="004A504B">
      <w:r w:rsidRPr="00AD6106">
        <w:continuationSeparator/>
      </w:r>
    </w:p>
  </w:footnote>
  <w:footnote w:id="1">
    <w:p w14:paraId="2E524721" w14:textId="77777777" w:rsidR="00417D4F" w:rsidRDefault="00417D4F" w:rsidP="00417D4F">
      <w:pPr>
        <w:pStyle w:val="FootnoteText"/>
        <w:rPr>
          <w:noProof/>
          <w:lang w:val="fr-CA"/>
        </w:rPr>
      </w:pPr>
      <w:r w:rsidRPr="0024643C">
        <w:rPr>
          <w:rStyle w:val="FootnoteReference"/>
          <w:noProof/>
          <w:lang w:val="fr-CA"/>
        </w:rPr>
        <w:footnoteRef/>
      </w:r>
      <w:r w:rsidRPr="0024643C">
        <w:rPr>
          <w:noProof/>
          <w:lang w:val="fr-CA"/>
        </w:rPr>
        <w:t>UNEP/OzL.Pro/ExCom/98/1</w:t>
      </w:r>
    </w:p>
    <w:p w14:paraId="257F879E" w14:textId="77777777" w:rsidR="00417D4F" w:rsidRPr="0024643C" w:rsidRDefault="00417D4F" w:rsidP="00417D4F">
      <w:pPr>
        <w:pStyle w:val="FootnoteText"/>
        <w:rPr>
          <w:noProof/>
          <w:lang w:val="fr-CA"/>
        </w:rPr>
      </w:pPr>
    </w:p>
  </w:footnote>
  <w:footnote w:id="2">
    <w:p w14:paraId="31E47DFD" w14:textId="256B1778" w:rsidR="00E10975" w:rsidRPr="00417D4F" w:rsidRDefault="00E10975" w:rsidP="00E10975">
      <w:pPr>
        <w:pStyle w:val="FootnoteText"/>
        <w:rPr>
          <w:lang w:val="fr-FR"/>
        </w:rPr>
      </w:pPr>
      <w:r w:rsidRPr="00AD6106">
        <w:rPr>
          <w:rStyle w:val="FootnoteReference"/>
        </w:rPr>
        <w:footnoteRef/>
      </w:r>
      <w:r w:rsidRPr="00417D4F">
        <w:rPr>
          <w:lang w:val="fr-FR"/>
        </w:rPr>
        <w:t xml:space="preserve"> Conformément à la lettre du</w:t>
      </w:r>
      <w:r w:rsidR="009A36F4" w:rsidRPr="00417D4F">
        <w:rPr>
          <w:lang w:val="fr-FR"/>
        </w:rPr>
        <w:t xml:space="preserve"> 13 mars</w:t>
      </w:r>
      <w:r w:rsidRPr="00417D4F">
        <w:rPr>
          <w:lang w:val="fr-FR"/>
        </w:rPr>
        <w:t xml:space="preserve"> 2026 adressée par le ministère de </w:t>
      </w:r>
      <w:r w:rsidR="009A36F4" w:rsidRPr="00417D4F">
        <w:rPr>
          <w:lang w:val="fr-FR"/>
        </w:rPr>
        <w:t xml:space="preserve">l'Environnement </w:t>
      </w:r>
      <w:r w:rsidRPr="00417D4F">
        <w:rPr>
          <w:lang w:val="fr-FR"/>
        </w:rPr>
        <w:t xml:space="preserve">de </w:t>
      </w:r>
      <w:r w:rsidR="00A67D24" w:rsidRPr="00417D4F">
        <w:rPr>
          <w:lang w:val="fr-FR"/>
        </w:rPr>
        <w:t xml:space="preserve">l'Indonésie </w:t>
      </w:r>
      <w:r w:rsidRPr="00417D4F">
        <w:rPr>
          <w:lang w:val="fr-FR"/>
        </w:rPr>
        <w:t xml:space="preserve">à la </w:t>
      </w:r>
      <w:r w:rsidR="002C2D95" w:rsidRPr="00417D4F">
        <w:rPr>
          <w:lang w:val="fr-FR"/>
        </w:rPr>
        <w:t>banque mondiale.</w:t>
      </w:r>
    </w:p>
  </w:footnote>
  <w:footnote w:id="3">
    <w:p w14:paraId="25C21EAA" w14:textId="7175056B" w:rsidR="00FF52CB" w:rsidRPr="00081FCD" w:rsidRDefault="00FF52CB" w:rsidP="00FF52CB">
      <w:pPr>
        <w:pStyle w:val="FootnoteText"/>
        <w:rPr>
          <w:lang w:val="fr-FR"/>
        </w:rPr>
      </w:pPr>
      <w:r w:rsidRPr="00AD6106">
        <w:rPr>
          <w:rStyle w:val="FootnoteReference"/>
        </w:rPr>
        <w:footnoteRef/>
      </w:r>
      <w:r w:rsidRPr="00081FCD">
        <w:rPr>
          <w:lang w:val="fr-FR"/>
        </w:rPr>
        <w:t xml:space="preserve"> Décision</w:t>
      </w:r>
      <w:r w:rsidR="003A614E" w:rsidRPr="00081FCD">
        <w:rPr>
          <w:lang w:val="fr-FR"/>
        </w:rPr>
        <w:t xml:space="preserve"> 96/41</w:t>
      </w:r>
    </w:p>
  </w:footnote>
  <w:footnote w:id="4">
    <w:p w14:paraId="1723B3D8" w14:textId="090DAE13" w:rsidR="005F1916" w:rsidRPr="00081FCD" w:rsidRDefault="005F1916">
      <w:pPr>
        <w:pStyle w:val="FootnoteText"/>
        <w:rPr>
          <w:lang w:val="fr-FR"/>
        </w:rPr>
      </w:pPr>
      <w:r w:rsidRPr="00AD6106">
        <w:rPr>
          <w:rStyle w:val="FootnoteReference"/>
        </w:rPr>
        <w:footnoteRef/>
      </w:r>
      <w:r w:rsidRPr="00081FCD">
        <w:rPr>
          <w:lang w:val="fr-FR"/>
        </w:rPr>
        <w:t xml:space="preserve"> Fujisei Plastik Seitek (Fujisei), Haier Electrical Appliances Indonesia (Haier), Hartono Istana Teknologi (Polytron), LG Electronics Indonesia (LG), Maspion Elektronik (Maspion), Panasonic Manufacturing Indonesia (Panasonic), Sanken Argadwija (Sanken) et Sharp Electronics Indonesia (Sharp)</w:t>
      </w:r>
      <w:r w:rsidR="002F7FE0" w:rsidRPr="00081FCD">
        <w:rPr>
          <w:lang w:val="fr-FR"/>
        </w:rPr>
        <w:t>.</w:t>
      </w:r>
    </w:p>
  </w:footnote>
  <w:footnote w:id="5">
    <w:p w14:paraId="18AB49E2" w14:textId="1842703C" w:rsidR="0025269C" w:rsidRPr="00417D4F" w:rsidRDefault="0025269C">
      <w:pPr>
        <w:pStyle w:val="FootnoteText"/>
        <w:rPr>
          <w:lang w:val="fr-FR"/>
        </w:rPr>
      </w:pPr>
      <w:r w:rsidRPr="00AD6106">
        <w:rPr>
          <w:rStyle w:val="FootnoteReference"/>
        </w:rPr>
        <w:footnoteRef/>
      </w:r>
      <w:r w:rsidRPr="00417D4F">
        <w:rPr>
          <w:lang w:val="fr-FR"/>
        </w:rPr>
        <w:t xml:space="preserve"> </w:t>
      </w:r>
      <w:r w:rsidR="007751AD" w:rsidRPr="00417D4F">
        <w:rPr>
          <w:lang w:val="fr-FR"/>
        </w:rPr>
        <w:t xml:space="preserve">Contrairement aux équipements </w:t>
      </w:r>
      <w:r w:rsidR="004F5A41" w:rsidRPr="00417D4F">
        <w:rPr>
          <w:lang w:val="fr-FR"/>
        </w:rPr>
        <w:t>de climatisation</w:t>
      </w:r>
      <w:r w:rsidR="000E682A" w:rsidRPr="00417D4F">
        <w:rPr>
          <w:lang w:val="fr-FR"/>
        </w:rPr>
        <w:t xml:space="preserve">, pour lesquels un coefficient de performance élevé est synonyme de </w:t>
      </w:r>
      <w:r w:rsidR="00477FD3" w:rsidRPr="00417D4F">
        <w:rPr>
          <w:lang w:val="fr-FR"/>
        </w:rPr>
        <w:t>meilleure performance énergétique</w:t>
      </w:r>
      <w:r w:rsidR="002112EC" w:rsidRPr="00417D4F">
        <w:rPr>
          <w:lang w:val="fr-FR"/>
        </w:rPr>
        <w:t xml:space="preserve">, </w:t>
      </w:r>
      <w:r w:rsidR="00B939AC" w:rsidRPr="00417D4F">
        <w:rPr>
          <w:lang w:val="fr-FR"/>
        </w:rPr>
        <w:t>une consommation d'énergie plus faible (</w:t>
      </w:r>
      <w:r w:rsidR="00FA36F7" w:rsidRPr="00417D4F">
        <w:rPr>
          <w:lang w:val="fr-FR"/>
        </w:rPr>
        <w:t>kWh/an/litre</w:t>
      </w:r>
      <w:r w:rsidR="00B939AC" w:rsidRPr="00417D4F">
        <w:rPr>
          <w:lang w:val="fr-FR"/>
        </w:rPr>
        <w:t xml:space="preserve">) dans </w:t>
      </w:r>
      <w:r w:rsidR="002112EC" w:rsidRPr="00417D4F">
        <w:rPr>
          <w:lang w:val="fr-FR"/>
        </w:rPr>
        <w:t xml:space="preserve">les équipements de réfrigération </w:t>
      </w:r>
      <w:r w:rsidR="00B939AC" w:rsidRPr="00417D4F">
        <w:rPr>
          <w:lang w:val="fr-FR"/>
        </w:rPr>
        <w:t xml:space="preserve">se traduit par </w:t>
      </w:r>
      <w:r w:rsidR="002112EC" w:rsidRPr="00417D4F">
        <w:rPr>
          <w:lang w:val="fr-FR"/>
        </w:rPr>
        <w:t>une meilleure performance énergétique</w:t>
      </w:r>
      <w:r w:rsidR="0040209C" w:rsidRPr="00417D4F">
        <w:rPr>
          <w:lang w:val="fr-FR"/>
        </w:rPr>
        <w:t>.</w:t>
      </w:r>
    </w:p>
  </w:footnote>
  <w:footnote w:id="6">
    <w:p w14:paraId="783A5CBF" w14:textId="42E8DF9A" w:rsidR="004012D6" w:rsidRPr="00417D4F" w:rsidRDefault="004012D6">
      <w:pPr>
        <w:pStyle w:val="FootnoteText"/>
        <w:rPr>
          <w:lang w:val="fr-FR"/>
        </w:rPr>
      </w:pPr>
      <w:r w:rsidRPr="00AD6106">
        <w:rPr>
          <w:rStyle w:val="FootnoteReference"/>
        </w:rPr>
        <w:footnoteRef/>
      </w:r>
      <w:r w:rsidRPr="00417D4F">
        <w:rPr>
          <w:lang w:val="fr-FR"/>
        </w:rPr>
        <w:t xml:space="preserve"> </w:t>
      </w:r>
      <w:r w:rsidR="009D6CBA" w:rsidRPr="00417D4F">
        <w:rPr>
          <w:lang w:val="fr-FR"/>
        </w:rPr>
        <w:t xml:space="preserve">Les réglementations types U4E 2019 </w:t>
      </w:r>
      <w:r w:rsidR="001C68DD" w:rsidRPr="00417D4F">
        <w:rPr>
          <w:lang w:val="fr-FR"/>
        </w:rPr>
        <w:t xml:space="preserve">pour les réfrigérateurs domestiques </w:t>
      </w:r>
      <w:r w:rsidR="005C66F0" w:rsidRPr="00417D4F">
        <w:rPr>
          <w:lang w:val="fr-FR"/>
        </w:rPr>
        <w:t xml:space="preserve">sont accessibles </w:t>
      </w:r>
      <w:hyperlink r:id="rId1" w:history="1">
        <w:r w:rsidR="005C66F0" w:rsidRPr="00417D4F">
          <w:rPr>
            <w:rStyle w:val="Hyperlink"/>
            <w:lang w:val="fr-FR"/>
          </w:rPr>
          <w:t>ici</w:t>
        </w:r>
      </w:hyperlink>
      <w:r w:rsidR="009D6CBA" w:rsidRPr="00417D4F">
        <w:rPr>
          <w:lang w:val="fr-FR"/>
        </w:rPr>
        <w:t xml:space="preserve">, </w:t>
      </w:r>
      <w:r w:rsidR="000E5E02" w:rsidRPr="00417D4F">
        <w:rPr>
          <w:lang w:val="fr-FR"/>
        </w:rPr>
        <w:t xml:space="preserve">et </w:t>
      </w:r>
      <w:r w:rsidR="009D6CBA" w:rsidRPr="00417D4F">
        <w:rPr>
          <w:lang w:val="fr-FR"/>
        </w:rPr>
        <w:t xml:space="preserve">les </w:t>
      </w:r>
      <w:r w:rsidR="00C04A6C" w:rsidRPr="00417D4F">
        <w:rPr>
          <w:lang w:val="fr-FR"/>
        </w:rPr>
        <w:t xml:space="preserve">réglementations types U4E 2021 pour </w:t>
      </w:r>
      <w:r w:rsidR="00E435BE" w:rsidRPr="00417D4F">
        <w:rPr>
          <w:lang w:val="fr-FR"/>
        </w:rPr>
        <w:t xml:space="preserve">les équipements de réfrigération commerciale </w:t>
      </w:r>
      <w:r w:rsidR="000E5E02" w:rsidRPr="00417D4F">
        <w:rPr>
          <w:lang w:val="fr-FR"/>
        </w:rPr>
        <w:t xml:space="preserve">sont </w:t>
      </w:r>
      <w:r w:rsidR="00E435BE" w:rsidRPr="00417D4F">
        <w:rPr>
          <w:lang w:val="fr-FR"/>
        </w:rPr>
        <w:t xml:space="preserve">disponibles </w:t>
      </w:r>
      <w:hyperlink r:id="rId2" w:history="1">
        <w:r w:rsidR="00E435BE" w:rsidRPr="00417D4F">
          <w:rPr>
            <w:rStyle w:val="Hyperlink"/>
            <w:lang w:val="fr-FR"/>
          </w:rPr>
          <w:t>ici</w:t>
        </w:r>
      </w:hyperlink>
      <w:r w:rsidR="005C66F0" w:rsidRPr="00417D4F">
        <w:rPr>
          <w:lang w:val="fr-FR"/>
        </w:rPr>
        <w:t>.</w:t>
      </w:r>
    </w:p>
  </w:footnote>
  <w:footnote w:id="7">
    <w:p w14:paraId="6A94B910" w14:textId="09C660F4" w:rsidR="00BC047F" w:rsidRPr="00417D4F" w:rsidRDefault="00BC047F" w:rsidP="00BC047F">
      <w:pPr>
        <w:pBdr>
          <w:top w:val="nil"/>
          <w:left w:val="nil"/>
          <w:bottom w:val="nil"/>
          <w:right w:val="nil"/>
          <w:between w:val="nil"/>
        </w:pBdr>
        <w:rPr>
          <w:color w:val="000000"/>
          <w:sz w:val="20"/>
          <w:szCs w:val="20"/>
          <w:lang w:val="fr-FR"/>
        </w:rPr>
      </w:pPr>
      <w:r w:rsidRPr="00AD6106">
        <w:rPr>
          <w:vertAlign w:val="superscript"/>
        </w:rPr>
        <w:footnoteRef/>
      </w:r>
      <w:r w:rsidRPr="00417D4F">
        <w:rPr>
          <w:color w:val="000000"/>
          <w:sz w:val="20"/>
          <w:szCs w:val="20"/>
          <w:lang w:val="fr-FR"/>
        </w:rPr>
        <w:t xml:space="preserve"> D. Sánchez, R. Cabello, R. Llopis, I. Arauzo, J. Catalán-Gil, E. Torrella, « Évaluation de la performance énergétique du R-1234yf, du R-1234ze(E), du R-600a, du R-290 et du R-152a en tant qu'alternatives au R-134a à faible PRP », International Journal of Réfrigération, volume 74, 2017, pages 269-282, ISSN 0140-7007,</w:t>
      </w:r>
      <w:hyperlink r:id="rId3" w:history="1">
        <w:r w:rsidR="00580A24" w:rsidRPr="00417D4F">
          <w:rPr>
            <w:rStyle w:val="Hyperlink"/>
            <w:sz w:val="20"/>
            <w:szCs w:val="20"/>
            <w:lang w:val="fr-FR"/>
          </w:rPr>
          <w:t xml:space="preserve"> https://doi.org/10.1016/j.ijrefrig.2016.09.020</w:t>
        </w:r>
      </w:hyperlink>
      <w:r w:rsidR="00B22951" w:rsidRPr="00417D4F">
        <w:rPr>
          <w:color w:val="000000"/>
          <w:sz w:val="20"/>
          <w:szCs w:val="20"/>
          <w:lang w:val="fr-FR"/>
        </w:rPr>
        <w:t>.</w:t>
      </w:r>
    </w:p>
  </w:footnote>
  <w:footnote w:id="8">
    <w:p w14:paraId="3DEF0D1E" w14:textId="77777777" w:rsidR="00366253" w:rsidRPr="00417D4F" w:rsidRDefault="00366253" w:rsidP="00366253">
      <w:pPr>
        <w:pStyle w:val="FootnoteText"/>
        <w:rPr>
          <w:lang w:val="fr-FR"/>
        </w:rPr>
      </w:pPr>
      <w:r w:rsidRPr="00AD6106">
        <w:rPr>
          <w:rStyle w:val="FootnoteReference"/>
        </w:rPr>
        <w:footnoteRef/>
      </w:r>
      <w:r w:rsidRPr="00417D4F">
        <w:rPr>
          <w:lang w:val="fr-FR"/>
        </w:rPr>
        <w:t xml:space="preserve"> UNEP/OzL.Pro/ExCom/97/49</w:t>
      </w:r>
    </w:p>
  </w:footnote>
  <w:footnote w:id="9">
    <w:p w14:paraId="60A33565" w14:textId="7B855B06" w:rsidR="0041332A" w:rsidRPr="00417D4F" w:rsidRDefault="0041332A" w:rsidP="0041332A">
      <w:pPr>
        <w:pStyle w:val="FootnoteText"/>
        <w:rPr>
          <w:lang w:val="fr-FR"/>
        </w:rPr>
      </w:pPr>
      <w:r w:rsidRPr="00AD6106">
        <w:rPr>
          <w:rStyle w:val="FootnoteReference"/>
        </w:rPr>
        <w:footnoteRef/>
      </w:r>
      <w:r w:rsidRPr="00417D4F">
        <w:rPr>
          <w:lang w:val="fr-FR"/>
        </w:rPr>
        <w:t xml:space="preserve"> SNI 8557-</w:t>
      </w:r>
      <w:r w:rsidR="00601653" w:rsidRPr="00417D4F">
        <w:rPr>
          <w:lang w:val="fr-FR"/>
        </w:rPr>
        <w:t>1 :</w:t>
      </w:r>
      <w:r w:rsidRPr="00417D4F">
        <w:rPr>
          <w:lang w:val="fr-FR"/>
        </w:rPr>
        <w:t>2018 CEI 62552-</w:t>
      </w:r>
      <w:r w:rsidR="00601653" w:rsidRPr="00417D4F">
        <w:rPr>
          <w:lang w:val="fr-FR"/>
        </w:rPr>
        <w:t>1 :</w:t>
      </w:r>
      <w:r w:rsidRPr="00417D4F">
        <w:rPr>
          <w:lang w:val="fr-FR"/>
        </w:rPr>
        <w:t>2015 &amp; SNI 8557-</w:t>
      </w:r>
      <w:r w:rsidR="00601653" w:rsidRPr="00417D4F">
        <w:rPr>
          <w:lang w:val="fr-FR"/>
        </w:rPr>
        <w:t>3 :</w:t>
      </w:r>
      <w:r w:rsidRPr="00417D4F">
        <w:rPr>
          <w:lang w:val="fr-FR"/>
        </w:rPr>
        <w:t>2018 CEI 62552-</w:t>
      </w:r>
      <w:r w:rsidR="00601653" w:rsidRPr="00417D4F">
        <w:rPr>
          <w:lang w:val="fr-FR"/>
        </w:rPr>
        <w:t>3 :</w:t>
      </w:r>
      <w:r w:rsidRPr="00417D4F">
        <w:rPr>
          <w:lang w:val="fr-FR"/>
        </w:rPr>
        <w:t>2015</w:t>
      </w:r>
    </w:p>
  </w:footnote>
  <w:footnote w:id="10">
    <w:p w14:paraId="77467182" w14:textId="6A6E1229" w:rsidR="000939B9" w:rsidRPr="00417D4F" w:rsidRDefault="000939B9">
      <w:pPr>
        <w:pStyle w:val="FootnoteText"/>
        <w:rPr>
          <w:lang w:val="fr-FR"/>
        </w:rPr>
      </w:pPr>
      <w:r w:rsidRPr="00AD6106">
        <w:rPr>
          <w:rStyle w:val="FootnoteReference"/>
        </w:rPr>
        <w:footnoteRef/>
      </w:r>
      <w:r w:rsidRPr="00417D4F">
        <w:rPr>
          <w:lang w:val="fr-FR"/>
        </w:rPr>
        <w:t xml:space="preserve"> Un financement a été accordé pour réaliser l'actualisation de deux des neuf chambres d'essai de PT Polytron, l'entreprise cofinançant l'actualisation de trois chambres afin de permettre les essais des modèles au R-600a.</w:t>
      </w:r>
    </w:p>
  </w:footnote>
  <w:footnote w:id="11">
    <w:p w14:paraId="389716DD" w14:textId="2BBF45DF" w:rsidR="00AB5234" w:rsidRPr="00417D4F" w:rsidRDefault="00AB5234">
      <w:pPr>
        <w:pStyle w:val="FootnoteText"/>
        <w:rPr>
          <w:lang w:val="fr-FR"/>
        </w:rPr>
      </w:pPr>
      <w:r w:rsidRPr="00AD6106">
        <w:rPr>
          <w:rStyle w:val="FootnoteReference"/>
        </w:rPr>
        <w:footnoteRef/>
      </w:r>
      <w:r w:rsidRPr="00417D4F">
        <w:rPr>
          <w:lang w:val="fr-FR"/>
        </w:rPr>
        <w:t xml:space="preserve"> Document UNEP/OzL.Pro/ExCom/98/51</w:t>
      </w:r>
    </w:p>
  </w:footnote>
  <w:footnote w:id="12">
    <w:p w14:paraId="083D79C9" w14:textId="77777777" w:rsidR="00C77DB0" w:rsidRPr="00417D4F" w:rsidRDefault="00C77DB0" w:rsidP="00C77DB0">
      <w:pPr>
        <w:pStyle w:val="FootnoteText"/>
        <w:rPr>
          <w:lang w:val="fr-FR"/>
        </w:rPr>
      </w:pPr>
      <w:r w:rsidRPr="00AD6106">
        <w:rPr>
          <w:rStyle w:val="FootnoteReference"/>
        </w:rPr>
        <w:footnoteRef/>
      </w:r>
      <w:r w:rsidRPr="00417D4F">
        <w:rPr>
          <w:lang w:val="fr-FR"/>
        </w:rPr>
        <w:t xml:space="preserve"> Informations considérées comme confidentielles.</w:t>
      </w:r>
    </w:p>
  </w:footnote>
  <w:footnote w:id="13">
    <w:p w14:paraId="4E6C36E5" w14:textId="77777777" w:rsidR="00D63B8D" w:rsidRPr="007B2DE1" w:rsidRDefault="00D63B8D" w:rsidP="00D63B8D">
      <w:pPr>
        <w:pStyle w:val="FootnoteText"/>
        <w:rPr>
          <w:lang w:val="en-US"/>
        </w:rPr>
      </w:pPr>
      <w:r>
        <w:rPr>
          <w:rStyle w:val="FootnoteReference"/>
        </w:rPr>
        <w:footnoteRef/>
      </w:r>
      <w:r>
        <w:t xml:space="preserve"> The table is based on a </w:t>
      </w:r>
      <w:r w:rsidRPr="00BC3FB2">
        <w:t xml:space="preserve">beneficiary </w:t>
      </w:r>
      <w:r>
        <w:t>that manufactures</w:t>
      </w:r>
      <w:r w:rsidRPr="00BC3FB2">
        <w:t xml:space="preserve"> a </w:t>
      </w:r>
      <w:r>
        <w:t xml:space="preserve">normative distribution </w:t>
      </w:r>
      <w:r w:rsidRPr="00BC3FB2">
        <w:t xml:space="preserve">of domestic refrigerator </w:t>
      </w:r>
      <w:r>
        <w:t xml:space="preserve">models </w:t>
      </w:r>
      <w:r w:rsidRPr="00BC3FB2">
        <w:t>whose kWh/year/litre has an equivalent MEPS of 1.109</w:t>
      </w:r>
      <w:r>
        <w:t>, which</w:t>
      </w:r>
      <w:r w:rsidRPr="00BC3FB2">
        <w:t xml:space="preserve"> is equivalent to </w:t>
      </w:r>
      <w:r>
        <w:t xml:space="preserve">the </w:t>
      </w:r>
      <w:r w:rsidRPr="00BC3FB2">
        <w:t xml:space="preserve">low energy efficiency level for that equipment under </w:t>
      </w:r>
      <w:r>
        <w:t xml:space="preserve">the </w:t>
      </w:r>
      <w:r w:rsidRPr="00BC3FB2">
        <w:t>United for Efficiency (U4E) assessment</w:t>
      </w:r>
      <w:r>
        <w:t xml:space="preserve">. The normative distribution of models, which was based on technical subject specialist expert inputs on an overall market average for models of domestic refrigerators, assumes 10 per cent and 5 per cent of domestic refrigerator models have a capacity of 100 litres and 400 litres, respectively; and the remaining 85 per cent of models will be in the 200-300 litre range. </w:t>
      </w:r>
    </w:p>
  </w:footnote>
  <w:footnote w:id="14">
    <w:p w14:paraId="2882E01C" w14:textId="77777777" w:rsidR="00D63B8D" w:rsidRPr="008B4631" w:rsidRDefault="00D63B8D" w:rsidP="00D63B8D">
      <w:pPr>
        <w:pStyle w:val="FootnoteText"/>
        <w:rPr>
          <w:lang w:val="en-US"/>
        </w:rPr>
      </w:pPr>
      <w:r>
        <w:rPr>
          <w:rStyle w:val="FootnoteReference"/>
        </w:rPr>
        <w:footnoteRef/>
      </w:r>
      <w:r>
        <w:t xml:space="preserve"> </w:t>
      </w:r>
      <w:hyperlink r:id="rId4" w:history="1">
        <w:r w:rsidRPr="00E92C23">
          <w:rPr>
            <w:rStyle w:val="Hyperlink"/>
          </w:rPr>
          <w:t>https://united4efficiency.org/wp-content/uploads/2019/11/U4E_Refrigerators_Model-Regulation_20191029.pdf</w:t>
        </w:r>
      </w:hyperlink>
      <w:r>
        <w:t xml:space="preserve"> </w:t>
      </w:r>
    </w:p>
  </w:footnote>
  <w:footnote w:id="15">
    <w:p w14:paraId="3FDC61BF" w14:textId="77777777" w:rsidR="00D63B8D" w:rsidRPr="008D4E79" w:rsidRDefault="00D63B8D" w:rsidP="00D63B8D">
      <w:pPr>
        <w:pStyle w:val="FootnoteText"/>
        <w:jc w:val="left"/>
        <w:rPr>
          <w:lang w:val="en-US"/>
        </w:rPr>
      </w:pPr>
      <w:r>
        <w:rPr>
          <w:rStyle w:val="FootnoteReference"/>
        </w:rPr>
        <w:footnoteRef/>
      </w:r>
      <w:r>
        <w:t xml:space="preserve"> </w:t>
      </w:r>
      <w:hyperlink r:id="rId5" w:history="1">
        <w:r w:rsidRPr="00E67CA8">
          <w:rPr>
            <w:rStyle w:val="Hyperlink"/>
            <w:sz w:val="19"/>
            <w:szCs w:val="19"/>
          </w:rPr>
          <w:t>https://united4efficiency.org/wp-content/uploads/2021/11/U4E_CommercialRefrig_ModelRegulation_20230728_EN.pdf</w:t>
        </w:r>
      </w:hyperlink>
    </w:p>
  </w:footnote>
  <w:footnote w:id="16">
    <w:p w14:paraId="049EB27C" w14:textId="77777777" w:rsidR="00D63B8D" w:rsidRPr="008D4E79" w:rsidRDefault="00D63B8D" w:rsidP="00D63B8D">
      <w:pPr>
        <w:pStyle w:val="FootnoteText"/>
        <w:jc w:val="left"/>
        <w:rPr>
          <w:lang w:val="en-US"/>
        </w:rPr>
      </w:pPr>
      <w:r>
        <w:rPr>
          <w:rStyle w:val="FootnoteReference"/>
        </w:rPr>
        <w:footnoteRef/>
      </w:r>
      <w:r>
        <w:t xml:space="preserve"> Ibid.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A2CA61" w14:textId="77777777" w:rsidR="004F5DAE" w:rsidRDefault="004F5DAE" w:rsidP="004F5DAE">
    <w:pPr>
      <w:jc w:val="left"/>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5BB80935" w14:textId="77777777" w:rsidR="004F5DAE" w:rsidRPr="00B075A9" w:rsidRDefault="004F5DAE" w:rsidP="004F5DAE">
    <w:pPr>
      <w:jc w:val="left"/>
      <w:rPr>
        <w:lang w:val="pt-PT"/>
      </w:rPr>
    </w:pPr>
  </w:p>
  <w:p w14:paraId="12D7E8DF" w14:textId="77777777" w:rsidR="004F5DAE" w:rsidRPr="004F5DAE" w:rsidRDefault="004F5DAE" w:rsidP="004F5DAE">
    <w:pPr>
      <w:pStyle w:val="Header"/>
      <w:jc w:val="left"/>
      <w:rPr>
        <w:lang w:val="pt-PT"/>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9CDDDD" w14:textId="77777777" w:rsidR="004F5DAE" w:rsidRPr="00B075A9" w:rsidRDefault="004F5DAE" w:rsidP="004F5DAE">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337BEF40" w14:textId="77777777" w:rsidR="004F5DAE" w:rsidRDefault="004F5DAE" w:rsidP="004F5DAE">
    <w:pPr>
      <w:pStyle w:val="Header"/>
      <w:ind w:right="110"/>
      <w:jc w:val="right"/>
      <w:rPr>
        <w:lang w:val="pt-PT"/>
      </w:rPr>
    </w:pPr>
  </w:p>
  <w:p w14:paraId="3C9CA92B" w14:textId="476CC986" w:rsidR="004F5DAE" w:rsidRPr="004F5DAE" w:rsidRDefault="004F5DAE" w:rsidP="004F5DAE">
    <w:pPr>
      <w:pStyle w:val="Header"/>
      <w:ind w:right="110"/>
      <w:jc w:val="right"/>
      <w:rPr>
        <w:lang w:val="pt-PT"/>
      </w:rPr>
    </w:pPr>
    <w:r>
      <w:rPr>
        <w:lang w:val="pt-PT"/>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89B25" w14:textId="77777777" w:rsidR="00C54948" w:rsidRDefault="00C54948" w:rsidP="004F5DAE">
    <w:pPr>
      <w:jc w:val="left"/>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77A77EA0" w14:textId="77777777" w:rsidR="00C54948" w:rsidRDefault="00C54948" w:rsidP="00C54948">
    <w:pPr>
      <w:pStyle w:val="Header"/>
      <w:jc w:val="left"/>
      <w:rPr>
        <w:lang w:val="pt-PT"/>
      </w:rPr>
    </w:pPr>
    <w:r>
      <w:rPr>
        <w:lang w:val="pt-PT"/>
      </w:rPr>
      <w:t>Annex I</w:t>
    </w:r>
  </w:p>
  <w:p w14:paraId="04A4C525" w14:textId="77777777" w:rsidR="00C54948" w:rsidRPr="00B075A9" w:rsidRDefault="00C54948" w:rsidP="004F5DAE">
    <w:pPr>
      <w:jc w:val="left"/>
      <w:rPr>
        <w:lang w:val="pt-PT"/>
      </w:rPr>
    </w:pPr>
  </w:p>
  <w:p w14:paraId="402BC2BB" w14:textId="77777777" w:rsidR="00C54948" w:rsidRPr="004F5DAE" w:rsidRDefault="00C54948" w:rsidP="004F5DAE">
    <w:pPr>
      <w:pStyle w:val="Header"/>
      <w:jc w:val="left"/>
      <w:rPr>
        <w:lang w:val="pt-PT"/>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66542" w14:textId="77777777" w:rsidR="004F5DAE" w:rsidRPr="00B075A9" w:rsidRDefault="004F5DAE" w:rsidP="004F5DAE">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63D7557D" w14:textId="77777777" w:rsidR="004F5DAE" w:rsidRDefault="004F5DAE" w:rsidP="004F5DAE">
    <w:pPr>
      <w:pStyle w:val="Header"/>
      <w:jc w:val="right"/>
      <w:rPr>
        <w:lang w:val="pt-PT"/>
      </w:rPr>
    </w:pPr>
    <w:r>
      <w:rPr>
        <w:lang w:val="pt-PT"/>
      </w:rPr>
      <w:t>Annex I</w:t>
    </w:r>
  </w:p>
  <w:p w14:paraId="2908061B" w14:textId="77777777" w:rsidR="00C54948" w:rsidRDefault="00C54948" w:rsidP="004F5DAE">
    <w:pPr>
      <w:pStyle w:val="Header"/>
      <w:jc w:val="right"/>
      <w:rPr>
        <w:lang w:val="pt-PT"/>
      </w:rPr>
    </w:pPr>
  </w:p>
  <w:p w14:paraId="56F7854F" w14:textId="77777777" w:rsidR="004F5DAE" w:rsidRPr="004F5DAE" w:rsidRDefault="004F5DAE" w:rsidP="004F5DAE">
    <w:pPr>
      <w:pStyle w:val="Header"/>
      <w:ind w:right="110"/>
      <w:jc w:val="right"/>
      <w:rPr>
        <w:lang w:val="pt-PT"/>
      </w:rPr>
    </w:pPr>
    <w:r>
      <w:rPr>
        <w:lang w:val="pt-PT"/>
      </w:rPr>
      <w:t xml:space="preserve">  </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7FEB3C" w14:textId="77777777" w:rsidR="004F5DAE" w:rsidRPr="00B075A9" w:rsidRDefault="004F5DAE" w:rsidP="004F5DAE">
    <w:pPr>
      <w:jc w:val="right"/>
      <w:rPr>
        <w:lang w:val="pt-PT"/>
      </w:rPr>
    </w:pPr>
    <w:r>
      <w:fldChar w:fldCharType="begin"/>
    </w:r>
    <w:r w:rsidRPr="00B075A9">
      <w:rPr>
        <w:lang w:val="pt-PT"/>
      </w:rPr>
      <w:instrText xml:space="preserve"> DOCPROPERTY "Document number"  \* MERGEFORMAT </w:instrText>
    </w:r>
    <w:r>
      <w:fldChar w:fldCharType="separate"/>
    </w:r>
    <w:r>
      <w:rPr>
        <w:lang w:val="pt-PT"/>
      </w:rPr>
      <w:t>UNEP/OzL.Pro/ExCom/98/37/Add.1/Rev.1</w:t>
    </w:r>
    <w:r>
      <w:fldChar w:fldCharType="end"/>
    </w:r>
  </w:p>
  <w:p w14:paraId="04A83704" w14:textId="474B1479" w:rsidR="004F5DAE" w:rsidRDefault="004F5DAE" w:rsidP="004F5DAE">
    <w:pPr>
      <w:pStyle w:val="Header"/>
      <w:jc w:val="right"/>
      <w:rPr>
        <w:lang w:val="pt-PT"/>
      </w:rPr>
    </w:pPr>
    <w:r>
      <w:rPr>
        <w:lang w:val="pt-PT"/>
      </w:rPr>
      <w:t>Annex I</w:t>
    </w:r>
  </w:p>
  <w:p w14:paraId="5D14BFCD" w14:textId="77777777" w:rsidR="004F5DAE" w:rsidRPr="004F5DAE" w:rsidRDefault="004F5DAE" w:rsidP="004F5DAE">
    <w:pPr>
      <w:pStyle w:val="Header"/>
      <w:jc w:val="right"/>
      <w:rPr>
        <w:lang w:val="pt-PT"/>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53B6FC1A"/>
    <w:lvl w:ilvl="0">
      <w:start w:val="1"/>
      <w:numFmt w:val="decimal"/>
      <w:pStyle w:val="Heading1"/>
      <w:lvlText w:val="%1."/>
      <w:lvlJc w:val="left"/>
      <w:pPr>
        <w:tabs>
          <w:tab w:val="num" w:pos="0"/>
        </w:tabs>
        <w:ind w:left="0" w:firstLine="0"/>
      </w:pPr>
      <w:rPr>
        <w:rFonts w:hint="default"/>
        <w:color w:val="auto"/>
      </w:rPr>
    </w:lvl>
    <w:lvl w:ilvl="1">
      <w:start w:val="1"/>
      <w:numFmt w:val="lowerLetter"/>
      <w:pStyle w:val="Heading2"/>
      <w:lvlText w:val="%2)"/>
      <w:lvlJc w:val="left"/>
      <w:pPr>
        <w:tabs>
          <w:tab w:val="num" w:pos="0"/>
        </w:tabs>
        <w:ind w:left="1440" w:hanging="720"/>
      </w:pPr>
      <w:rPr>
        <w:rFonts w:ascii="Times New Roman" w:eastAsiaTheme="minorEastAsia" w:hAnsi="Times New Roman" w:cs="Times New Roman"/>
      </w:rPr>
    </w:lvl>
    <w:lvl w:ilvl="2">
      <w:start w:val="1"/>
      <w:numFmt w:val="lowerRoman"/>
      <w:pStyle w:val="Heading3"/>
      <w:lvlText w:val="%3)"/>
      <w:lvlJc w:val="left"/>
      <w:pPr>
        <w:tabs>
          <w:tab w:val="num" w:pos="0"/>
        </w:tabs>
        <w:ind w:left="2160" w:hanging="720"/>
      </w:pPr>
      <w:rPr>
        <w:rFonts w:ascii="Times New Roman" w:eastAsiaTheme="minorEastAsia" w:hAnsi="Times New Roman" w:cs="Times New Roman"/>
      </w:rPr>
    </w:lvl>
    <w:lvl w:ilvl="3">
      <w:start w:val="1"/>
      <w:numFmt w:val="lowerLetter"/>
      <w:pStyle w:val="Heading4"/>
      <w:lvlText w:val="%4."/>
      <w:lvlJc w:val="left"/>
      <w:pPr>
        <w:tabs>
          <w:tab w:val="num" w:pos="2160"/>
        </w:tabs>
        <w:ind w:left="2880" w:hanging="720"/>
      </w:pPr>
      <w:rPr>
        <w:rFonts w:hint="default"/>
        <w:b w:val="0"/>
        <w:i w:val="0"/>
      </w:rPr>
    </w:lvl>
    <w:lvl w:ilvl="4">
      <w:start w:val="1"/>
      <w:numFmt w:val="lowerRoman"/>
      <w:pStyle w:val="Heading5"/>
      <w:lvlText w:val="%5."/>
      <w:lvlJc w:val="left"/>
      <w:pPr>
        <w:tabs>
          <w:tab w:val="num" w:pos="3600"/>
        </w:tabs>
        <w:ind w:left="3600" w:hanging="720"/>
      </w:pPr>
      <w:rPr>
        <w:rFonts w:hint="default"/>
      </w:rPr>
    </w:lvl>
    <w:lvl w:ilvl="5">
      <w:start w:val="1"/>
      <w:numFmt w:val="lowerLetter"/>
      <w:pStyle w:val="Heading6"/>
      <w:lvlText w:val="(%6)"/>
      <w:lvlJc w:val="left"/>
      <w:pPr>
        <w:tabs>
          <w:tab w:val="num" w:pos="0"/>
        </w:tabs>
        <w:ind w:left="4291" w:hanging="720"/>
      </w:pPr>
      <w:rPr>
        <w:rFonts w:hint="default"/>
      </w:rPr>
    </w:lvl>
    <w:lvl w:ilvl="6">
      <w:start w:val="1"/>
      <w:numFmt w:val="lowerRoman"/>
      <w:pStyle w:val="Heading7"/>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pStyle w:val="Heading9"/>
      <w:lvlText w:val="(%9)"/>
      <w:lvlJc w:val="left"/>
      <w:pPr>
        <w:tabs>
          <w:tab w:val="num" w:pos="0"/>
        </w:tabs>
        <w:ind w:left="6408" w:hanging="706"/>
      </w:pPr>
      <w:rPr>
        <w:rFonts w:hint="default"/>
      </w:rPr>
    </w:lvl>
  </w:abstractNum>
  <w:abstractNum w:abstractNumId="11" w15:restartNumberingAfterBreak="0">
    <w:nsid w:val="0113558D"/>
    <w:multiLevelType w:val="hybridMultilevel"/>
    <w:tmpl w:val="0D10758A"/>
    <w:lvl w:ilvl="0" w:tplc="B7969EF4">
      <w:start w:val="1"/>
      <w:numFmt w:val="upperLetter"/>
      <w:lvlText w:val="%1."/>
      <w:lvlJc w:val="left"/>
      <w:pPr>
        <w:ind w:left="1211" w:hanging="360"/>
      </w:pPr>
      <w:rPr>
        <w:rFonts w:hint="default"/>
        <w:sz w:val="22"/>
        <w:szCs w:val="22"/>
      </w:rPr>
    </w:lvl>
    <w:lvl w:ilvl="1" w:tplc="10090019" w:tentative="1">
      <w:start w:val="1"/>
      <w:numFmt w:val="lowerLetter"/>
      <w:lvlText w:val="%2."/>
      <w:lvlJc w:val="left"/>
      <w:pPr>
        <w:ind w:left="1931" w:hanging="360"/>
      </w:pPr>
    </w:lvl>
    <w:lvl w:ilvl="2" w:tplc="1009001B" w:tentative="1">
      <w:start w:val="1"/>
      <w:numFmt w:val="lowerRoman"/>
      <w:lvlText w:val="%3."/>
      <w:lvlJc w:val="right"/>
      <w:pPr>
        <w:ind w:left="2651" w:hanging="180"/>
      </w:pPr>
    </w:lvl>
    <w:lvl w:ilvl="3" w:tplc="1009000F" w:tentative="1">
      <w:start w:val="1"/>
      <w:numFmt w:val="decimal"/>
      <w:lvlText w:val="%4."/>
      <w:lvlJc w:val="left"/>
      <w:pPr>
        <w:ind w:left="3371" w:hanging="360"/>
      </w:pPr>
    </w:lvl>
    <w:lvl w:ilvl="4" w:tplc="10090019" w:tentative="1">
      <w:start w:val="1"/>
      <w:numFmt w:val="lowerLetter"/>
      <w:lvlText w:val="%5."/>
      <w:lvlJc w:val="left"/>
      <w:pPr>
        <w:ind w:left="4091" w:hanging="360"/>
      </w:pPr>
    </w:lvl>
    <w:lvl w:ilvl="5" w:tplc="1009001B" w:tentative="1">
      <w:start w:val="1"/>
      <w:numFmt w:val="lowerRoman"/>
      <w:lvlText w:val="%6."/>
      <w:lvlJc w:val="right"/>
      <w:pPr>
        <w:ind w:left="4811" w:hanging="180"/>
      </w:pPr>
    </w:lvl>
    <w:lvl w:ilvl="6" w:tplc="1009000F" w:tentative="1">
      <w:start w:val="1"/>
      <w:numFmt w:val="decimal"/>
      <w:lvlText w:val="%7."/>
      <w:lvlJc w:val="left"/>
      <w:pPr>
        <w:ind w:left="5531" w:hanging="360"/>
      </w:pPr>
    </w:lvl>
    <w:lvl w:ilvl="7" w:tplc="10090019" w:tentative="1">
      <w:start w:val="1"/>
      <w:numFmt w:val="lowerLetter"/>
      <w:lvlText w:val="%8."/>
      <w:lvlJc w:val="left"/>
      <w:pPr>
        <w:ind w:left="6251" w:hanging="360"/>
      </w:pPr>
    </w:lvl>
    <w:lvl w:ilvl="8" w:tplc="1009001B" w:tentative="1">
      <w:start w:val="1"/>
      <w:numFmt w:val="lowerRoman"/>
      <w:lvlText w:val="%9."/>
      <w:lvlJc w:val="right"/>
      <w:pPr>
        <w:ind w:left="6971" w:hanging="180"/>
      </w:pPr>
    </w:lvl>
  </w:abstractNum>
  <w:abstractNum w:abstractNumId="12" w15:restartNumberingAfterBreak="0">
    <w:nsid w:val="031E4390"/>
    <w:multiLevelType w:val="hybridMultilevel"/>
    <w:tmpl w:val="93DA7CE8"/>
    <w:lvl w:ilvl="0" w:tplc="76528294">
      <w:start w:val="1"/>
      <w:numFmt w:val="bullet"/>
      <w:lvlText w:val=""/>
      <w:lvlJc w:val="left"/>
      <w:pPr>
        <w:ind w:left="720" w:hanging="360"/>
      </w:pPr>
      <w:rPr>
        <w:rFonts w:ascii="Symbol" w:hAnsi="Symbol" w:hint="default"/>
        <w:sz w:val="16"/>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06953A2D"/>
    <w:multiLevelType w:val="hybridMultilevel"/>
    <w:tmpl w:val="2EF23EB8"/>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4" w15:restartNumberingAfterBreak="0">
    <w:nsid w:val="124221E0"/>
    <w:multiLevelType w:val="hybridMultilevel"/>
    <w:tmpl w:val="EA22D42E"/>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5" w15:restartNumberingAfterBreak="0">
    <w:nsid w:val="1449494C"/>
    <w:multiLevelType w:val="hybridMultilevel"/>
    <w:tmpl w:val="A6244388"/>
    <w:lvl w:ilvl="0" w:tplc="4148E00C">
      <w:start w:val="1"/>
      <w:numFmt w:val="decimal"/>
      <w:lvlText w:val="%1."/>
      <w:lvlJc w:val="left"/>
      <w:pPr>
        <w:ind w:left="720" w:hanging="360"/>
      </w:pPr>
    </w:lvl>
    <w:lvl w:ilvl="1" w:tplc="4F0ABB8E">
      <w:start w:val="1"/>
      <w:numFmt w:val="lowerLetter"/>
      <w:lvlText w:val="(%2)"/>
      <w:lvlJc w:val="left"/>
      <w:pPr>
        <w:ind w:left="1440" w:hanging="360"/>
      </w:pPr>
      <w:rPr>
        <w:rFonts w:hint="default"/>
      </w:rPr>
    </w:lvl>
    <w:lvl w:ilvl="2" w:tplc="8634DD1C">
      <w:start w:val="1"/>
      <w:numFmt w:val="lowerRoman"/>
      <w:lvlText w:val="%3."/>
      <w:lvlJc w:val="right"/>
      <w:pPr>
        <w:ind w:left="2160" w:hanging="180"/>
      </w:pPr>
    </w:lvl>
    <w:lvl w:ilvl="3" w:tplc="F92A6ED2">
      <w:start w:val="1"/>
      <w:numFmt w:val="decimal"/>
      <w:lvlText w:val="%4."/>
      <w:lvlJc w:val="left"/>
      <w:pPr>
        <w:ind w:left="2880" w:hanging="360"/>
      </w:pPr>
    </w:lvl>
    <w:lvl w:ilvl="4" w:tplc="CE2621CA">
      <w:start w:val="1"/>
      <w:numFmt w:val="lowerLetter"/>
      <w:lvlText w:val="%5."/>
      <w:lvlJc w:val="left"/>
      <w:pPr>
        <w:ind w:left="3600" w:hanging="360"/>
      </w:pPr>
    </w:lvl>
    <w:lvl w:ilvl="5" w:tplc="8598B554">
      <w:start w:val="1"/>
      <w:numFmt w:val="lowerRoman"/>
      <w:lvlText w:val="%6."/>
      <w:lvlJc w:val="right"/>
      <w:pPr>
        <w:ind w:left="4320" w:hanging="180"/>
      </w:pPr>
    </w:lvl>
    <w:lvl w:ilvl="6" w:tplc="E01E6BF8">
      <w:start w:val="1"/>
      <w:numFmt w:val="decimal"/>
      <w:lvlText w:val="%7."/>
      <w:lvlJc w:val="left"/>
      <w:pPr>
        <w:ind w:left="5040" w:hanging="360"/>
      </w:pPr>
    </w:lvl>
    <w:lvl w:ilvl="7" w:tplc="83EC5D9E">
      <w:start w:val="1"/>
      <w:numFmt w:val="lowerLetter"/>
      <w:lvlText w:val="%8."/>
      <w:lvlJc w:val="left"/>
      <w:pPr>
        <w:ind w:left="5760" w:hanging="360"/>
      </w:pPr>
    </w:lvl>
    <w:lvl w:ilvl="8" w:tplc="CA64E87E">
      <w:start w:val="1"/>
      <w:numFmt w:val="lowerRoman"/>
      <w:lvlText w:val="%9."/>
      <w:lvlJc w:val="right"/>
      <w:pPr>
        <w:ind w:left="6480" w:hanging="180"/>
      </w:pPr>
    </w:lvl>
  </w:abstractNum>
  <w:abstractNum w:abstractNumId="16" w15:restartNumberingAfterBreak="0">
    <w:nsid w:val="192F6518"/>
    <w:multiLevelType w:val="hybridMultilevel"/>
    <w:tmpl w:val="395CE4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1E607053"/>
    <w:multiLevelType w:val="multilevel"/>
    <w:tmpl w:val="6E3A465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20D305E1"/>
    <w:multiLevelType w:val="hybridMultilevel"/>
    <w:tmpl w:val="E82222C6"/>
    <w:lvl w:ilvl="0" w:tplc="EEDAE5A8">
      <w:numFmt w:val="bullet"/>
      <w:lvlText w:val="•"/>
      <w:lvlJc w:val="left"/>
      <w:pPr>
        <w:ind w:left="1080" w:hanging="720"/>
      </w:pPr>
      <w:rPr>
        <w:rFonts w:ascii="Times New Roman" w:eastAsiaTheme="minorEastAsia"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20" w15:restartNumberingAfterBreak="0">
    <w:nsid w:val="31D85F64"/>
    <w:multiLevelType w:val="hybridMultilevel"/>
    <w:tmpl w:val="B8FC095A"/>
    <w:lvl w:ilvl="0" w:tplc="240A0001">
      <w:start w:val="1"/>
      <w:numFmt w:val="bullet"/>
      <w:lvlText w:val=""/>
      <w:lvlJc w:val="left"/>
      <w:pPr>
        <w:ind w:left="720" w:hanging="360"/>
      </w:pPr>
      <w:rPr>
        <w:rFonts w:ascii="Symbol" w:hAnsi="Symbol" w:hint="default"/>
      </w:rPr>
    </w:lvl>
    <w:lvl w:ilvl="1" w:tplc="240A0003">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1" w15:restartNumberingAfterBreak="0">
    <w:nsid w:val="326050D8"/>
    <w:multiLevelType w:val="hybridMultilevel"/>
    <w:tmpl w:val="6C904E90"/>
    <w:lvl w:ilvl="0" w:tplc="2F320DDA">
      <w:start w:val="1"/>
      <w:numFmt w:val="lowerRoman"/>
      <w:lvlText w:val="%1."/>
      <w:lvlJc w:val="left"/>
      <w:pPr>
        <w:ind w:left="3240" w:hanging="360"/>
      </w:pPr>
      <w:rPr>
        <w:rFonts w:hint="default"/>
      </w:r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22" w15:restartNumberingAfterBreak="0">
    <w:nsid w:val="3771336B"/>
    <w:multiLevelType w:val="hybridMultilevel"/>
    <w:tmpl w:val="9F7AB108"/>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063A7B7"/>
    <w:multiLevelType w:val="hybridMultilevel"/>
    <w:tmpl w:val="11901A7A"/>
    <w:styleLink w:val="1ai1"/>
    <w:lvl w:ilvl="0" w:tplc="1974D744">
      <w:start w:val="1"/>
      <w:numFmt w:val="bullet"/>
      <w:lvlText w:val=""/>
      <w:lvlJc w:val="left"/>
      <w:pPr>
        <w:ind w:left="720" w:hanging="360"/>
      </w:pPr>
      <w:rPr>
        <w:rFonts w:ascii="Symbol" w:hAnsi="Symbol" w:hint="default"/>
      </w:rPr>
    </w:lvl>
    <w:lvl w:ilvl="1" w:tplc="CDC0F378">
      <w:start w:val="1"/>
      <w:numFmt w:val="bullet"/>
      <w:lvlText w:val="o"/>
      <w:lvlJc w:val="left"/>
      <w:pPr>
        <w:ind w:left="1440" w:hanging="360"/>
      </w:pPr>
      <w:rPr>
        <w:rFonts w:ascii="Courier New" w:hAnsi="Courier New" w:hint="default"/>
      </w:rPr>
    </w:lvl>
    <w:lvl w:ilvl="2" w:tplc="E15AE6E2">
      <w:start w:val="1"/>
      <w:numFmt w:val="bullet"/>
      <w:lvlText w:val=""/>
      <w:lvlJc w:val="left"/>
      <w:pPr>
        <w:ind w:left="2160" w:hanging="360"/>
      </w:pPr>
      <w:rPr>
        <w:rFonts w:ascii="Wingdings" w:hAnsi="Wingdings" w:hint="default"/>
      </w:rPr>
    </w:lvl>
    <w:lvl w:ilvl="3" w:tplc="1EF61CC2">
      <w:start w:val="1"/>
      <w:numFmt w:val="bullet"/>
      <w:lvlText w:val=""/>
      <w:lvlJc w:val="left"/>
      <w:pPr>
        <w:ind w:left="2880" w:hanging="360"/>
      </w:pPr>
      <w:rPr>
        <w:rFonts w:ascii="Symbol" w:hAnsi="Symbol" w:hint="default"/>
      </w:rPr>
    </w:lvl>
    <w:lvl w:ilvl="4" w:tplc="B9A09DE4">
      <w:start w:val="1"/>
      <w:numFmt w:val="bullet"/>
      <w:lvlText w:val="o"/>
      <w:lvlJc w:val="left"/>
      <w:pPr>
        <w:ind w:left="3600" w:hanging="360"/>
      </w:pPr>
      <w:rPr>
        <w:rFonts w:ascii="Courier New" w:hAnsi="Courier New" w:hint="default"/>
      </w:rPr>
    </w:lvl>
    <w:lvl w:ilvl="5" w:tplc="E5F0A592">
      <w:start w:val="1"/>
      <w:numFmt w:val="bullet"/>
      <w:lvlText w:val=""/>
      <w:lvlJc w:val="left"/>
      <w:pPr>
        <w:ind w:left="4320" w:hanging="360"/>
      </w:pPr>
      <w:rPr>
        <w:rFonts w:ascii="Wingdings" w:hAnsi="Wingdings" w:hint="default"/>
      </w:rPr>
    </w:lvl>
    <w:lvl w:ilvl="6" w:tplc="3AD20C7A">
      <w:start w:val="1"/>
      <w:numFmt w:val="bullet"/>
      <w:lvlText w:val=""/>
      <w:lvlJc w:val="left"/>
      <w:pPr>
        <w:ind w:left="5040" w:hanging="360"/>
      </w:pPr>
      <w:rPr>
        <w:rFonts w:ascii="Symbol" w:hAnsi="Symbol" w:hint="default"/>
      </w:rPr>
    </w:lvl>
    <w:lvl w:ilvl="7" w:tplc="F6C696D8">
      <w:start w:val="1"/>
      <w:numFmt w:val="bullet"/>
      <w:lvlText w:val="o"/>
      <w:lvlJc w:val="left"/>
      <w:pPr>
        <w:ind w:left="5760" w:hanging="360"/>
      </w:pPr>
      <w:rPr>
        <w:rFonts w:ascii="Courier New" w:hAnsi="Courier New" w:hint="default"/>
      </w:rPr>
    </w:lvl>
    <w:lvl w:ilvl="8" w:tplc="4DDE91F8">
      <w:start w:val="1"/>
      <w:numFmt w:val="bullet"/>
      <w:lvlText w:val=""/>
      <w:lvlJc w:val="left"/>
      <w:pPr>
        <w:ind w:left="6480" w:hanging="360"/>
      </w:pPr>
      <w:rPr>
        <w:rFonts w:ascii="Wingdings" w:hAnsi="Wingdings" w:hint="default"/>
      </w:rPr>
    </w:lvl>
  </w:abstractNum>
  <w:abstractNum w:abstractNumId="2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2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D9054F2"/>
    <w:multiLevelType w:val="hybridMultilevel"/>
    <w:tmpl w:val="4286A52A"/>
    <w:lvl w:ilvl="0" w:tplc="935484DA">
      <w:start w:val="1"/>
      <w:numFmt w:val="upperLetter"/>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27" w15:restartNumberingAfterBreak="0">
    <w:nsid w:val="4E334B0C"/>
    <w:multiLevelType w:val="hybridMultilevel"/>
    <w:tmpl w:val="A596D88A"/>
    <w:lvl w:ilvl="0" w:tplc="FFFFFFFF">
      <w:start w:val="1"/>
      <w:numFmt w:val="decimal"/>
      <w:lvlText w:val="%1."/>
      <w:lvlJc w:val="left"/>
      <w:pPr>
        <w:ind w:left="720" w:hanging="360"/>
      </w:pPr>
    </w:lvl>
    <w:lvl w:ilvl="1" w:tplc="29EC9C2E">
      <w:start w:val="1"/>
      <w:numFmt w:val="lowerLetter"/>
      <w:lvlText w:val="(%2)"/>
      <w:lvlJc w:val="left"/>
      <w:pPr>
        <w:ind w:left="720" w:hanging="360"/>
      </w:pPr>
      <w:rPr>
        <w:rFonts w:ascii="Times New Roman" w:hAnsi="Times New Roman" w:hint="default"/>
        <w:b w:val="0"/>
        <w:bCs w:val="0"/>
        <w:i w:val="0"/>
        <w:sz w:val="22"/>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30" w15:restartNumberingAfterBreak="0">
    <w:nsid w:val="54CD5F6C"/>
    <w:multiLevelType w:val="multilevel"/>
    <w:tmpl w:val="0C0EDCA0"/>
    <w:lvl w:ilvl="0">
      <w:start w:val="1"/>
      <w:numFmt w:val="decimal"/>
      <w:lvlText w:val="%1."/>
      <w:lvlJc w:val="left"/>
      <w:pPr>
        <w:tabs>
          <w:tab w:val="num" w:pos="0"/>
        </w:tabs>
        <w:ind w:left="0" w:firstLine="0"/>
      </w:pPr>
      <w:rPr>
        <w:rFonts w:ascii="Times New Roman" w:hAnsi="Times New Roman" w:cs="Times New Roman" w:hint="default"/>
        <w:sz w:val="22"/>
        <w:szCs w:val="22"/>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31" w15:restartNumberingAfterBreak="0">
    <w:nsid w:val="5711CE02"/>
    <w:multiLevelType w:val="multilevel"/>
    <w:tmpl w:val="00F4CC7A"/>
    <w:styleLink w:val="1111111"/>
    <w:lvl w:ilvl="0">
      <w:start w:val="1"/>
      <w:numFmt w:val="decimal"/>
      <w:lvlText w:val="%1."/>
      <w:lvlJc w:val="left"/>
      <w:pPr>
        <w:ind w:left="0" w:firstLine="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2" w15:restartNumberingAfterBreak="0">
    <w:nsid w:val="5D7F175B"/>
    <w:multiLevelType w:val="hybridMultilevel"/>
    <w:tmpl w:val="7BCE2C22"/>
    <w:lvl w:ilvl="0" w:tplc="10090001">
      <w:start w:val="1"/>
      <w:numFmt w:val="bullet"/>
      <w:lvlText w:val=""/>
      <w:lvlJc w:val="left"/>
      <w:pPr>
        <w:ind w:left="3600" w:hanging="360"/>
      </w:pPr>
      <w:rPr>
        <w:rFonts w:ascii="Symbol" w:hAnsi="Symbol" w:hint="default"/>
      </w:rPr>
    </w:lvl>
    <w:lvl w:ilvl="1" w:tplc="10090003" w:tentative="1">
      <w:start w:val="1"/>
      <w:numFmt w:val="bullet"/>
      <w:lvlText w:val="o"/>
      <w:lvlJc w:val="left"/>
      <w:pPr>
        <w:ind w:left="4320" w:hanging="360"/>
      </w:pPr>
      <w:rPr>
        <w:rFonts w:ascii="Courier New" w:hAnsi="Courier New" w:cs="Courier New" w:hint="default"/>
      </w:rPr>
    </w:lvl>
    <w:lvl w:ilvl="2" w:tplc="10090005" w:tentative="1">
      <w:start w:val="1"/>
      <w:numFmt w:val="bullet"/>
      <w:lvlText w:val=""/>
      <w:lvlJc w:val="left"/>
      <w:pPr>
        <w:ind w:left="5040" w:hanging="360"/>
      </w:pPr>
      <w:rPr>
        <w:rFonts w:ascii="Wingdings" w:hAnsi="Wingdings" w:hint="default"/>
      </w:rPr>
    </w:lvl>
    <w:lvl w:ilvl="3" w:tplc="10090001" w:tentative="1">
      <w:start w:val="1"/>
      <w:numFmt w:val="bullet"/>
      <w:lvlText w:val=""/>
      <w:lvlJc w:val="left"/>
      <w:pPr>
        <w:ind w:left="5760" w:hanging="360"/>
      </w:pPr>
      <w:rPr>
        <w:rFonts w:ascii="Symbol" w:hAnsi="Symbol" w:hint="default"/>
      </w:rPr>
    </w:lvl>
    <w:lvl w:ilvl="4" w:tplc="10090003" w:tentative="1">
      <w:start w:val="1"/>
      <w:numFmt w:val="bullet"/>
      <w:lvlText w:val="o"/>
      <w:lvlJc w:val="left"/>
      <w:pPr>
        <w:ind w:left="6480" w:hanging="360"/>
      </w:pPr>
      <w:rPr>
        <w:rFonts w:ascii="Courier New" w:hAnsi="Courier New" w:cs="Courier New" w:hint="default"/>
      </w:rPr>
    </w:lvl>
    <w:lvl w:ilvl="5" w:tplc="10090005" w:tentative="1">
      <w:start w:val="1"/>
      <w:numFmt w:val="bullet"/>
      <w:lvlText w:val=""/>
      <w:lvlJc w:val="left"/>
      <w:pPr>
        <w:ind w:left="7200" w:hanging="360"/>
      </w:pPr>
      <w:rPr>
        <w:rFonts w:ascii="Wingdings" w:hAnsi="Wingdings" w:hint="default"/>
      </w:rPr>
    </w:lvl>
    <w:lvl w:ilvl="6" w:tplc="10090001" w:tentative="1">
      <w:start w:val="1"/>
      <w:numFmt w:val="bullet"/>
      <w:lvlText w:val=""/>
      <w:lvlJc w:val="left"/>
      <w:pPr>
        <w:ind w:left="7920" w:hanging="360"/>
      </w:pPr>
      <w:rPr>
        <w:rFonts w:ascii="Symbol" w:hAnsi="Symbol" w:hint="default"/>
      </w:rPr>
    </w:lvl>
    <w:lvl w:ilvl="7" w:tplc="10090003" w:tentative="1">
      <w:start w:val="1"/>
      <w:numFmt w:val="bullet"/>
      <w:lvlText w:val="o"/>
      <w:lvlJc w:val="left"/>
      <w:pPr>
        <w:ind w:left="8640" w:hanging="360"/>
      </w:pPr>
      <w:rPr>
        <w:rFonts w:ascii="Courier New" w:hAnsi="Courier New" w:cs="Courier New" w:hint="default"/>
      </w:rPr>
    </w:lvl>
    <w:lvl w:ilvl="8" w:tplc="10090005" w:tentative="1">
      <w:start w:val="1"/>
      <w:numFmt w:val="bullet"/>
      <w:lvlText w:val=""/>
      <w:lvlJc w:val="left"/>
      <w:pPr>
        <w:ind w:left="9360" w:hanging="360"/>
      </w:pPr>
      <w:rPr>
        <w:rFonts w:ascii="Wingdings" w:hAnsi="Wingdings" w:hint="default"/>
      </w:rPr>
    </w:lvl>
  </w:abstractNum>
  <w:abstractNum w:abstractNumId="33" w15:restartNumberingAfterBreak="0">
    <w:nsid w:val="5DCD56F4"/>
    <w:multiLevelType w:val="hybridMultilevel"/>
    <w:tmpl w:val="FAF2D966"/>
    <w:lvl w:ilvl="0" w:tplc="B32414A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FD4054B"/>
    <w:multiLevelType w:val="hybridMultilevel"/>
    <w:tmpl w:val="FEE2BE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5" w15:restartNumberingAfterBreak="0">
    <w:nsid w:val="6899D02A"/>
    <w:multiLevelType w:val="hybridMultilevel"/>
    <w:tmpl w:val="EBEE8874"/>
    <w:styleLink w:val="ArticleSection1"/>
    <w:lvl w:ilvl="0" w:tplc="460A7A92">
      <w:start w:val="1"/>
      <w:numFmt w:val="decimal"/>
      <w:lvlText w:val="%1."/>
      <w:lvlJc w:val="left"/>
      <w:pPr>
        <w:ind w:left="720" w:hanging="360"/>
      </w:pPr>
    </w:lvl>
    <w:lvl w:ilvl="1" w:tplc="BED803D2">
      <w:start w:val="1"/>
      <w:numFmt w:val="lowerLetter"/>
      <w:lvlText w:val="%2."/>
      <w:lvlJc w:val="left"/>
      <w:pPr>
        <w:ind w:left="1440" w:hanging="360"/>
      </w:pPr>
    </w:lvl>
    <w:lvl w:ilvl="2" w:tplc="DE7009B4">
      <w:start w:val="1"/>
      <w:numFmt w:val="lowerRoman"/>
      <w:lvlText w:val="%3."/>
      <w:lvlJc w:val="right"/>
      <w:pPr>
        <w:ind w:left="2160" w:hanging="180"/>
      </w:pPr>
    </w:lvl>
    <w:lvl w:ilvl="3" w:tplc="B1FEF442">
      <w:start w:val="1"/>
      <w:numFmt w:val="decimal"/>
      <w:lvlText w:val="%4."/>
      <w:lvlJc w:val="left"/>
      <w:pPr>
        <w:ind w:left="2880" w:hanging="360"/>
      </w:pPr>
    </w:lvl>
    <w:lvl w:ilvl="4" w:tplc="3C8642EE">
      <w:start w:val="1"/>
      <w:numFmt w:val="lowerLetter"/>
      <w:lvlText w:val="%5."/>
      <w:lvlJc w:val="left"/>
      <w:pPr>
        <w:ind w:left="3600" w:hanging="360"/>
      </w:pPr>
    </w:lvl>
    <w:lvl w:ilvl="5" w:tplc="F8268DA6">
      <w:start w:val="1"/>
      <w:numFmt w:val="lowerRoman"/>
      <w:lvlText w:val="%6."/>
      <w:lvlJc w:val="right"/>
      <w:pPr>
        <w:ind w:left="4320" w:hanging="180"/>
      </w:pPr>
    </w:lvl>
    <w:lvl w:ilvl="6" w:tplc="ABD8042C">
      <w:start w:val="1"/>
      <w:numFmt w:val="decimal"/>
      <w:lvlText w:val="%7."/>
      <w:lvlJc w:val="left"/>
      <w:pPr>
        <w:ind w:left="5040" w:hanging="360"/>
      </w:pPr>
    </w:lvl>
    <w:lvl w:ilvl="7" w:tplc="6E0C3DE8">
      <w:start w:val="1"/>
      <w:numFmt w:val="lowerLetter"/>
      <w:lvlText w:val="%8."/>
      <w:lvlJc w:val="left"/>
      <w:pPr>
        <w:ind w:left="5760" w:hanging="360"/>
      </w:pPr>
    </w:lvl>
    <w:lvl w:ilvl="8" w:tplc="402665E8">
      <w:start w:val="1"/>
      <w:numFmt w:val="lowerRoman"/>
      <w:lvlText w:val="%9."/>
      <w:lvlJc w:val="right"/>
      <w:pPr>
        <w:ind w:left="6480" w:hanging="180"/>
      </w:pPr>
    </w:lvl>
  </w:abstractNum>
  <w:abstractNum w:abstractNumId="36" w15:restartNumberingAfterBreak="0">
    <w:nsid w:val="6DAD5E27"/>
    <w:multiLevelType w:val="multilevel"/>
    <w:tmpl w:val="2D64CD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77E71F48"/>
    <w:multiLevelType w:val="hybridMultilevel"/>
    <w:tmpl w:val="6A5E169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start w:val="1"/>
      <w:numFmt w:val="lowerRoman"/>
      <w:lvlText w:val="%3."/>
      <w:lvlJc w:val="right"/>
      <w:pPr>
        <w:tabs>
          <w:tab w:val="num" w:pos="5040"/>
        </w:tabs>
        <w:ind w:left="5040" w:hanging="180"/>
      </w:pPr>
    </w:lvl>
    <w:lvl w:ilvl="3" w:tplc="0409000F">
      <w:start w:val="1"/>
      <w:numFmt w:val="decimal"/>
      <w:pStyle w:val="Header4"/>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39" w15:restartNumberingAfterBreak="0">
    <w:nsid w:val="7F9718D2"/>
    <w:multiLevelType w:val="hybridMultilevel"/>
    <w:tmpl w:val="DE8E718C"/>
    <w:lvl w:ilvl="0" w:tplc="76528294">
      <w:start w:val="1"/>
      <w:numFmt w:val="bullet"/>
      <w:lvlText w:val=""/>
      <w:lvlJc w:val="left"/>
      <w:pPr>
        <w:ind w:left="720" w:hanging="360"/>
      </w:pPr>
      <w:rPr>
        <w:rFonts w:ascii="Symbol" w:hAnsi="Symbol" w:hint="default"/>
        <w:sz w:val="16"/>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574096543">
    <w:abstractNumId w:val="10"/>
  </w:num>
  <w:num w:numId="2" w16cid:durableId="786436024">
    <w:abstractNumId w:val="10"/>
  </w:num>
  <w:num w:numId="3" w16cid:durableId="1551187529">
    <w:abstractNumId w:val="10"/>
  </w:num>
  <w:num w:numId="4" w16cid:durableId="1591309128">
    <w:abstractNumId w:val="10"/>
  </w:num>
  <w:num w:numId="5" w16cid:durableId="956791274">
    <w:abstractNumId w:val="10"/>
  </w:num>
  <w:num w:numId="6" w16cid:durableId="1436711339">
    <w:abstractNumId w:val="9"/>
  </w:num>
  <w:num w:numId="7" w16cid:durableId="1264723822">
    <w:abstractNumId w:val="7"/>
  </w:num>
  <w:num w:numId="8" w16cid:durableId="343702820">
    <w:abstractNumId w:val="6"/>
  </w:num>
  <w:num w:numId="9" w16cid:durableId="779759771">
    <w:abstractNumId w:val="5"/>
  </w:num>
  <w:num w:numId="10" w16cid:durableId="88351161">
    <w:abstractNumId w:val="4"/>
  </w:num>
  <w:num w:numId="11" w16cid:durableId="1925064086">
    <w:abstractNumId w:val="8"/>
  </w:num>
  <w:num w:numId="12" w16cid:durableId="456720952">
    <w:abstractNumId w:val="3"/>
  </w:num>
  <w:num w:numId="13" w16cid:durableId="417101353">
    <w:abstractNumId w:val="2"/>
  </w:num>
  <w:num w:numId="14" w16cid:durableId="1960913996">
    <w:abstractNumId w:val="1"/>
  </w:num>
  <w:num w:numId="15" w16cid:durableId="1878007093">
    <w:abstractNumId w:val="0"/>
  </w:num>
  <w:num w:numId="16" w16cid:durableId="1793548327">
    <w:abstractNumId w:val="19"/>
  </w:num>
  <w:num w:numId="17" w16cid:durableId="1137381005">
    <w:abstractNumId w:val="28"/>
  </w:num>
  <w:num w:numId="18" w16cid:durableId="671107749">
    <w:abstractNumId w:val="29"/>
  </w:num>
  <w:num w:numId="19" w16cid:durableId="1526870837">
    <w:abstractNumId w:val="38"/>
  </w:num>
  <w:num w:numId="20" w16cid:durableId="1070348511">
    <w:abstractNumId w:val="21"/>
  </w:num>
  <w:num w:numId="21" w16cid:durableId="1201548317">
    <w:abstractNumId w:val="21"/>
    <w:lvlOverride w:ilvl="0">
      <w:startOverride w:val="1"/>
    </w:lvlOverride>
  </w:num>
  <w:num w:numId="22" w16cid:durableId="759643789">
    <w:abstractNumId w:val="32"/>
  </w:num>
  <w:num w:numId="23" w16cid:durableId="1397825505">
    <w:abstractNumId w:val="25"/>
  </w:num>
  <w:num w:numId="24" w16cid:durableId="1051735893">
    <w:abstractNumId w:val="34"/>
  </w:num>
  <w:num w:numId="25" w16cid:durableId="1791509857">
    <w:abstractNumId w:val="24"/>
  </w:num>
  <w:num w:numId="26" w16cid:durableId="2039770994">
    <w:abstractNumId w:val="26"/>
  </w:num>
  <w:num w:numId="27" w16cid:durableId="993341946">
    <w:abstractNumId w:val="11"/>
  </w:num>
  <w:num w:numId="28" w16cid:durableId="275909297">
    <w:abstractNumId w:val="30"/>
  </w:num>
  <w:num w:numId="29" w16cid:durableId="598296029">
    <w:abstractNumId w:val="15"/>
  </w:num>
  <w:num w:numId="30" w16cid:durableId="1074813681">
    <w:abstractNumId w:val="31"/>
  </w:num>
  <w:num w:numId="31" w16cid:durableId="1725564835">
    <w:abstractNumId w:val="23"/>
  </w:num>
  <w:num w:numId="32" w16cid:durableId="1269001707">
    <w:abstractNumId w:val="35"/>
  </w:num>
  <w:num w:numId="33" w16cid:durableId="62634927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451778373">
    <w:abstractNumId w:val="17"/>
  </w:num>
  <w:num w:numId="35" w16cid:durableId="1364675030">
    <w:abstractNumId w:val="36"/>
  </w:num>
  <w:num w:numId="36" w16cid:durableId="1971327864">
    <w:abstractNumId w:val="16"/>
  </w:num>
  <w:num w:numId="37" w16cid:durableId="1225485827">
    <w:abstractNumId w:val="20"/>
  </w:num>
  <w:num w:numId="38" w16cid:durableId="1383598535">
    <w:abstractNumId w:val="33"/>
  </w:num>
  <w:num w:numId="39" w16cid:durableId="2079209069">
    <w:abstractNumId w:val="22"/>
  </w:num>
  <w:num w:numId="40" w16cid:durableId="1265383017">
    <w:abstractNumId w:val="10"/>
  </w:num>
  <w:num w:numId="41" w16cid:durableId="739836699">
    <w:abstractNumId w:val="12"/>
  </w:num>
  <w:num w:numId="42" w16cid:durableId="1328023124">
    <w:abstractNumId w:val="37"/>
  </w:num>
  <w:num w:numId="43" w16cid:durableId="1933774661">
    <w:abstractNumId w:val="39"/>
  </w:num>
  <w:num w:numId="44" w16cid:durableId="1322662134">
    <w:abstractNumId w:val="14"/>
  </w:num>
  <w:num w:numId="45" w16cid:durableId="2111779803">
    <w:abstractNumId w:val="13"/>
  </w:num>
  <w:num w:numId="46" w16cid:durableId="461655197">
    <w:abstractNumId w:val="18"/>
  </w:num>
  <w:num w:numId="47" w16cid:durableId="113989315">
    <w:abstractNumId w:val="10"/>
  </w:num>
  <w:num w:numId="48" w16cid:durableId="1659572608">
    <w:abstractNumId w:val="27"/>
  </w:num>
  <w:num w:numId="49" w16cid:durableId="197363597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Axt7A0MTFS0lEKTi0uzszPAykwNKwFAD1WsIktAAAA"/>
  </w:docVars>
  <w:rsids>
    <w:rsidRoot w:val="00A67D24"/>
    <w:rsid w:val="00000364"/>
    <w:rsid w:val="00000680"/>
    <w:rsid w:val="00000FED"/>
    <w:rsid w:val="0000125E"/>
    <w:rsid w:val="000032ED"/>
    <w:rsid w:val="000034E6"/>
    <w:rsid w:val="00003D27"/>
    <w:rsid w:val="0000434E"/>
    <w:rsid w:val="00005197"/>
    <w:rsid w:val="000076A2"/>
    <w:rsid w:val="000076E0"/>
    <w:rsid w:val="00011201"/>
    <w:rsid w:val="00012B47"/>
    <w:rsid w:val="00012F16"/>
    <w:rsid w:val="0001303F"/>
    <w:rsid w:val="0001475E"/>
    <w:rsid w:val="0001485A"/>
    <w:rsid w:val="0001555A"/>
    <w:rsid w:val="0001579F"/>
    <w:rsid w:val="000158E5"/>
    <w:rsid w:val="00016FBD"/>
    <w:rsid w:val="00017DDD"/>
    <w:rsid w:val="000219FC"/>
    <w:rsid w:val="00021A4C"/>
    <w:rsid w:val="000226CB"/>
    <w:rsid w:val="00022BDD"/>
    <w:rsid w:val="00023BB5"/>
    <w:rsid w:val="00025C96"/>
    <w:rsid w:val="00025D2D"/>
    <w:rsid w:val="00026599"/>
    <w:rsid w:val="00027178"/>
    <w:rsid w:val="00030139"/>
    <w:rsid w:val="00031260"/>
    <w:rsid w:val="00032217"/>
    <w:rsid w:val="000324E3"/>
    <w:rsid w:val="0003273C"/>
    <w:rsid w:val="000327D0"/>
    <w:rsid w:val="00033915"/>
    <w:rsid w:val="00033EDF"/>
    <w:rsid w:val="00036482"/>
    <w:rsid w:val="00036522"/>
    <w:rsid w:val="00036606"/>
    <w:rsid w:val="0003681A"/>
    <w:rsid w:val="00037E52"/>
    <w:rsid w:val="0004017D"/>
    <w:rsid w:val="00040A5D"/>
    <w:rsid w:val="00040FA3"/>
    <w:rsid w:val="00041077"/>
    <w:rsid w:val="000420AD"/>
    <w:rsid w:val="00042BA4"/>
    <w:rsid w:val="0004366A"/>
    <w:rsid w:val="00043BFE"/>
    <w:rsid w:val="00043F5D"/>
    <w:rsid w:val="00043FF7"/>
    <w:rsid w:val="000447EC"/>
    <w:rsid w:val="00044AC4"/>
    <w:rsid w:val="00044C20"/>
    <w:rsid w:val="00045EFD"/>
    <w:rsid w:val="00046767"/>
    <w:rsid w:val="0004742D"/>
    <w:rsid w:val="00047F11"/>
    <w:rsid w:val="00051140"/>
    <w:rsid w:val="000517D0"/>
    <w:rsid w:val="00051BFA"/>
    <w:rsid w:val="000523DB"/>
    <w:rsid w:val="000523E9"/>
    <w:rsid w:val="00052AEB"/>
    <w:rsid w:val="000534C2"/>
    <w:rsid w:val="0005353A"/>
    <w:rsid w:val="0005443A"/>
    <w:rsid w:val="00054C57"/>
    <w:rsid w:val="000554FD"/>
    <w:rsid w:val="000565EB"/>
    <w:rsid w:val="00056D6E"/>
    <w:rsid w:val="00056F83"/>
    <w:rsid w:val="000604B1"/>
    <w:rsid w:val="00062010"/>
    <w:rsid w:val="00063BCE"/>
    <w:rsid w:val="00065035"/>
    <w:rsid w:val="00065D34"/>
    <w:rsid w:val="000671D3"/>
    <w:rsid w:val="00067E03"/>
    <w:rsid w:val="0007088C"/>
    <w:rsid w:val="00070FA6"/>
    <w:rsid w:val="00072659"/>
    <w:rsid w:val="000727CE"/>
    <w:rsid w:val="00072B13"/>
    <w:rsid w:val="000732DE"/>
    <w:rsid w:val="00073A74"/>
    <w:rsid w:val="000741BC"/>
    <w:rsid w:val="00074DDB"/>
    <w:rsid w:val="00076533"/>
    <w:rsid w:val="000767A6"/>
    <w:rsid w:val="000768EB"/>
    <w:rsid w:val="00076CEE"/>
    <w:rsid w:val="00077BC4"/>
    <w:rsid w:val="00080ED0"/>
    <w:rsid w:val="000812CD"/>
    <w:rsid w:val="00081745"/>
    <w:rsid w:val="0008174C"/>
    <w:rsid w:val="00081A11"/>
    <w:rsid w:val="00081FCD"/>
    <w:rsid w:val="00083106"/>
    <w:rsid w:val="000838EA"/>
    <w:rsid w:val="00084B30"/>
    <w:rsid w:val="00085B8F"/>
    <w:rsid w:val="000861CC"/>
    <w:rsid w:val="00086663"/>
    <w:rsid w:val="00086ED9"/>
    <w:rsid w:val="00087AFC"/>
    <w:rsid w:val="00090481"/>
    <w:rsid w:val="00091A22"/>
    <w:rsid w:val="00092CCB"/>
    <w:rsid w:val="00092DFB"/>
    <w:rsid w:val="000939B9"/>
    <w:rsid w:val="000945A8"/>
    <w:rsid w:val="0009515B"/>
    <w:rsid w:val="00095D68"/>
    <w:rsid w:val="00096065"/>
    <w:rsid w:val="0009708E"/>
    <w:rsid w:val="00097773"/>
    <w:rsid w:val="000A02D5"/>
    <w:rsid w:val="000A134A"/>
    <w:rsid w:val="000A307F"/>
    <w:rsid w:val="000A3E33"/>
    <w:rsid w:val="000A430D"/>
    <w:rsid w:val="000A4633"/>
    <w:rsid w:val="000A5CB7"/>
    <w:rsid w:val="000A6C11"/>
    <w:rsid w:val="000A6DE1"/>
    <w:rsid w:val="000A78CC"/>
    <w:rsid w:val="000B14D9"/>
    <w:rsid w:val="000B1CE5"/>
    <w:rsid w:val="000B324E"/>
    <w:rsid w:val="000B3375"/>
    <w:rsid w:val="000B391F"/>
    <w:rsid w:val="000B6ED7"/>
    <w:rsid w:val="000B7D25"/>
    <w:rsid w:val="000C033D"/>
    <w:rsid w:val="000C0E54"/>
    <w:rsid w:val="000C105E"/>
    <w:rsid w:val="000C1450"/>
    <w:rsid w:val="000C1B3C"/>
    <w:rsid w:val="000C21E7"/>
    <w:rsid w:val="000C22A9"/>
    <w:rsid w:val="000C25CE"/>
    <w:rsid w:val="000C6E67"/>
    <w:rsid w:val="000C7D35"/>
    <w:rsid w:val="000C7EF8"/>
    <w:rsid w:val="000D0D07"/>
    <w:rsid w:val="000D21A4"/>
    <w:rsid w:val="000D231E"/>
    <w:rsid w:val="000D3111"/>
    <w:rsid w:val="000D322E"/>
    <w:rsid w:val="000D33AD"/>
    <w:rsid w:val="000D4306"/>
    <w:rsid w:val="000D4412"/>
    <w:rsid w:val="000D4C89"/>
    <w:rsid w:val="000D5304"/>
    <w:rsid w:val="000D582D"/>
    <w:rsid w:val="000D7B6E"/>
    <w:rsid w:val="000E07BC"/>
    <w:rsid w:val="000E0B5F"/>
    <w:rsid w:val="000E0CFB"/>
    <w:rsid w:val="000E19D5"/>
    <w:rsid w:val="000E1DE9"/>
    <w:rsid w:val="000E2313"/>
    <w:rsid w:val="000E27E6"/>
    <w:rsid w:val="000E3086"/>
    <w:rsid w:val="000E3AE9"/>
    <w:rsid w:val="000E45E1"/>
    <w:rsid w:val="000E4E03"/>
    <w:rsid w:val="000E5E02"/>
    <w:rsid w:val="000E5FFF"/>
    <w:rsid w:val="000E682A"/>
    <w:rsid w:val="000E7032"/>
    <w:rsid w:val="000E70B9"/>
    <w:rsid w:val="000F05A1"/>
    <w:rsid w:val="000F074D"/>
    <w:rsid w:val="000F0809"/>
    <w:rsid w:val="000F1CD4"/>
    <w:rsid w:val="000F2067"/>
    <w:rsid w:val="000F22DF"/>
    <w:rsid w:val="000F2538"/>
    <w:rsid w:val="000F3680"/>
    <w:rsid w:val="000F4103"/>
    <w:rsid w:val="000F63E7"/>
    <w:rsid w:val="000F70A7"/>
    <w:rsid w:val="000F72CF"/>
    <w:rsid w:val="00102060"/>
    <w:rsid w:val="00102DE7"/>
    <w:rsid w:val="00102E11"/>
    <w:rsid w:val="0010349C"/>
    <w:rsid w:val="00103AF4"/>
    <w:rsid w:val="00104568"/>
    <w:rsid w:val="001049B8"/>
    <w:rsid w:val="00104CD5"/>
    <w:rsid w:val="00105193"/>
    <w:rsid w:val="0010593A"/>
    <w:rsid w:val="00105E6E"/>
    <w:rsid w:val="00105FE9"/>
    <w:rsid w:val="00106B0C"/>
    <w:rsid w:val="00106BDD"/>
    <w:rsid w:val="00107A05"/>
    <w:rsid w:val="00110618"/>
    <w:rsid w:val="0011062E"/>
    <w:rsid w:val="00112BED"/>
    <w:rsid w:val="00113131"/>
    <w:rsid w:val="001139D2"/>
    <w:rsid w:val="00114338"/>
    <w:rsid w:val="001143FA"/>
    <w:rsid w:val="00114D66"/>
    <w:rsid w:val="00115B71"/>
    <w:rsid w:val="001164DA"/>
    <w:rsid w:val="0011771A"/>
    <w:rsid w:val="00120566"/>
    <w:rsid w:val="0012118C"/>
    <w:rsid w:val="001211E7"/>
    <w:rsid w:val="00121A79"/>
    <w:rsid w:val="0012260B"/>
    <w:rsid w:val="001234C3"/>
    <w:rsid w:val="00123EA2"/>
    <w:rsid w:val="0012532C"/>
    <w:rsid w:val="00125620"/>
    <w:rsid w:val="001266DB"/>
    <w:rsid w:val="001269D3"/>
    <w:rsid w:val="001308DC"/>
    <w:rsid w:val="00131387"/>
    <w:rsid w:val="00131AAE"/>
    <w:rsid w:val="00131C1D"/>
    <w:rsid w:val="00132121"/>
    <w:rsid w:val="001321EF"/>
    <w:rsid w:val="00134E6B"/>
    <w:rsid w:val="00134F8E"/>
    <w:rsid w:val="0013518B"/>
    <w:rsid w:val="00135980"/>
    <w:rsid w:val="001362B5"/>
    <w:rsid w:val="001363FB"/>
    <w:rsid w:val="001365F5"/>
    <w:rsid w:val="00136D01"/>
    <w:rsid w:val="00136E48"/>
    <w:rsid w:val="001413D2"/>
    <w:rsid w:val="0014218F"/>
    <w:rsid w:val="001421B3"/>
    <w:rsid w:val="00142FB8"/>
    <w:rsid w:val="001446E2"/>
    <w:rsid w:val="00144B71"/>
    <w:rsid w:val="00144B8C"/>
    <w:rsid w:val="00144CA5"/>
    <w:rsid w:val="00145114"/>
    <w:rsid w:val="00145ABA"/>
    <w:rsid w:val="001464E9"/>
    <w:rsid w:val="00146676"/>
    <w:rsid w:val="00146D94"/>
    <w:rsid w:val="001472E2"/>
    <w:rsid w:val="00147E86"/>
    <w:rsid w:val="00151152"/>
    <w:rsid w:val="00151450"/>
    <w:rsid w:val="0015263E"/>
    <w:rsid w:val="00152D44"/>
    <w:rsid w:val="0015376B"/>
    <w:rsid w:val="00154357"/>
    <w:rsid w:val="00154F4E"/>
    <w:rsid w:val="00155022"/>
    <w:rsid w:val="0015528C"/>
    <w:rsid w:val="00155599"/>
    <w:rsid w:val="00156420"/>
    <w:rsid w:val="001573C6"/>
    <w:rsid w:val="00157923"/>
    <w:rsid w:val="00157E86"/>
    <w:rsid w:val="00160B7F"/>
    <w:rsid w:val="00163030"/>
    <w:rsid w:val="00163659"/>
    <w:rsid w:val="0016394D"/>
    <w:rsid w:val="00163A7F"/>
    <w:rsid w:val="00164719"/>
    <w:rsid w:val="001667E4"/>
    <w:rsid w:val="00166A5E"/>
    <w:rsid w:val="00166FC4"/>
    <w:rsid w:val="0016704D"/>
    <w:rsid w:val="00167052"/>
    <w:rsid w:val="001677AC"/>
    <w:rsid w:val="00167E5D"/>
    <w:rsid w:val="001703F9"/>
    <w:rsid w:val="00173157"/>
    <w:rsid w:val="00174D18"/>
    <w:rsid w:val="00175509"/>
    <w:rsid w:val="001815AF"/>
    <w:rsid w:val="001817E7"/>
    <w:rsid w:val="001819E3"/>
    <w:rsid w:val="001825E2"/>
    <w:rsid w:val="00184D8D"/>
    <w:rsid w:val="001908E2"/>
    <w:rsid w:val="00190A61"/>
    <w:rsid w:val="001913CB"/>
    <w:rsid w:val="00191F45"/>
    <w:rsid w:val="0019266B"/>
    <w:rsid w:val="00192AA0"/>
    <w:rsid w:val="00193279"/>
    <w:rsid w:val="001941DA"/>
    <w:rsid w:val="0019627F"/>
    <w:rsid w:val="00196357"/>
    <w:rsid w:val="0019701D"/>
    <w:rsid w:val="001A0043"/>
    <w:rsid w:val="001A113A"/>
    <w:rsid w:val="001A13FA"/>
    <w:rsid w:val="001A2141"/>
    <w:rsid w:val="001A30BB"/>
    <w:rsid w:val="001A3198"/>
    <w:rsid w:val="001A3342"/>
    <w:rsid w:val="001A3918"/>
    <w:rsid w:val="001A3E3D"/>
    <w:rsid w:val="001A4469"/>
    <w:rsid w:val="001A48C9"/>
    <w:rsid w:val="001A49C3"/>
    <w:rsid w:val="001A4DEB"/>
    <w:rsid w:val="001A5626"/>
    <w:rsid w:val="001A5A16"/>
    <w:rsid w:val="001A6B36"/>
    <w:rsid w:val="001A70AC"/>
    <w:rsid w:val="001B0AA5"/>
    <w:rsid w:val="001B1E40"/>
    <w:rsid w:val="001B2373"/>
    <w:rsid w:val="001B2D30"/>
    <w:rsid w:val="001B2EA2"/>
    <w:rsid w:val="001B3A75"/>
    <w:rsid w:val="001B3D8C"/>
    <w:rsid w:val="001B45DE"/>
    <w:rsid w:val="001B5165"/>
    <w:rsid w:val="001B6365"/>
    <w:rsid w:val="001B7074"/>
    <w:rsid w:val="001B7EA1"/>
    <w:rsid w:val="001C0C3A"/>
    <w:rsid w:val="001C1C10"/>
    <w:rsid w:val="001C22D3"/>
    <w:rsid w:val="001C68DD"/>
    <w:rsid w:val="001C6DEA"/>
    <w:rsid w:val="001C7437"/>
    <w:rsid w:val="001C75CE"/>
    <w:rsid w:val="001C764E"/>
    <w:rsid w:val="001C7B9B"/>
    <w:rsid w:val="001D027D"/>
    <w:rsid w:val="001D0D05"/>
    <w:rsid w:val="001D1BCD"/>
    <w:rsid w:val="001D2850"/>
    <w:rsid w:val="001D3DC1"/>
    <w:rsid w:val="001D414A"/>
    <w:rsid w:val="001D42BD"/>
    <w:rsid w:val="001D4ADA"/>
    <w:rsid w:val="001D4D80"/>
    <w:rsid w:val="001D5B81"/>
    <w:rsid w:val="001D6625"/>
    <w:rsid w:val="001D68CA"/>
    <w:rsid w:val="001D7040"/>
    <w:rsid w:val="001D766C"/>
    <w:rsid w:val="001D7FAE"/>
    <w:rsid w:val="001E09C3"/>
    <w:rsid w:val="001E1052"/>
    <w:rsid w:val="001E1675"/>
    <w:rsid w:val="001E1B61"/>
    <w:rsid w:val="001E212B"/>
    <w:rsid w:val="001E21B1"/>
    <w:rsid w:val="001E2CEB"/>
    <w:rsid w:val="001E2E5D"/>
    <w:rsid w:val="001E2F93"/>
    <w:rsid w:val="001E3BE4"/>
    <w:rsid w:val="001E40CD"/>
    <w:rsid w:val="001E4CB8"/>
    <w:rsid w:val="001E5E52"/>
    <w:rsid w:val="001E61E5"/>
    <w:rsid w:val="001E681C"/>
    <w:rsid w:val="001E78E1"/>
    <w:rsid w:val="001F044E"/>
    <w:rsid w:val="001F2159"/>
    <w:rsid w:val="001F2226"/>
    <w:rsid w:val="001F31C1"/>
    <w:rsid w:val="001F36F3"/>
    <w:rsid w:val="001F44C2"/>
    <w:rsid w:val="001F5117"/>
    <w:rsid w:val="001F5F97"/>
    <w:rsid w:val="001F69DC"/>
    <w:rsid w:val="001F7017"/>
    <w:rsid w:val="001F70EF"/>
    <w:rsid w:val="001F7C00"/>
    <w:rsid w:val="00200BFB"/>
    <w:rsid w:val="0020108B"/>
    <w:rsid w:val="002015C0"/>
    <w:rsid w:val="00203178"/>
    <w:rsid w:val="00203CA8"/>
    <w:rsid w:val="00204E66"/>
    <w:rsid w:val="00205FFE"/>
    <w:rsid w:val="0020601D"/>
    <w:rsid w:val="002062C0"/>
    <w:rsid w:val="00207089"/>
    <w:rsid w:val="0020763C"/>
    <w:rsid w:val="002077B1"/>
    <w:rsid w:val="00207F65"/>
    <w:rsid w:val="002112EC"/>
    <w:rsid w:val="0021133E"/>
    <w:rsid w:val="00211AB2"/>
    <w:rsid w:val="00211DB0"/>
    <w:rsid w:val="00212984"/>
    <w:rsid w:val="00213C2C"/>
    <w:rsid w:val="00213D85"/>
    <w:rsid w:val="00215843"/>
    <w:rsid w:val="00216ADA"/>
    <w:rsid w:val="00216EF7"/>
    <w:rsid w:val="00221C7C"/>
    <w:rsid w:val="00222046"/>
    <w:rsid w:val="0022252F"/>
    <w:rsid w:val="00222C8E"/>
    <w:rsid w:val="002233F3"/>
    <w:rsid w:val="002253AB"/>
    <w:rsid w:val="002277F9"/>
    <w:rsid w:val="00227F4F"/>
    <w:rsid w:val="002310E7"/>
    <w:rsid w:val="00232895"/>
    <w:rsid w:val="00232AD4"/>
    <w:rsid w:val="00232B60"/>
    <w:rsid w:val="002338A1"/>
    <w:rsid w:val="00234F86"/>
    <w:rsid w:val="002365BB"/>
    <w:rsid w:val="00236B1C"/>
    <w:rsid w:val="00237199"/>
    <w:rsid w:val="002376F3"/>
    <w:rsid w:val="00240F93"/>
    <w:rsid w:val="0024146F"/>
    <w:rsid w:val="0024191C"/>
    <w:rsid w:val="00241BC5"/>
    <w:rsid w:val="00241C06"/>
    <w:rsid w:val="00242E01"/>
    <w:rsid w:val="00243916"/>
    <w:rsid w:val="002445FB"/>
    <w:rsid w:val="002457FD"/>
    <w:rsid w:val="002460BA"/>
    <w:rsid w:val="002462A9"/>
    <w:rsid w:val="00246389"/>
    <w:rsid w:val="00246761"/>
    <w:rsid w:val="002469B7"/>
    <w:rsid w:val="00246A83"/>
    <w:rsid w:val="002472A8"/>
    <w:rsid w:val="002473D1"/>
    <w:rsid w:val="0024752F"/>
    <w:rsid w:val="00247D96"/>
    <w:rsid w:val="0025050E"/>
    <w:rsid w:val="00250858"/>
    <w:rsid w:val="002509AA"/>
    <w:rsid w:val="00250EDF"/>
    <w:rsid w:val="00251DFF"/>
    <w:rsid w:val="00252441"/>
    <w:rsid w:val="0025269C"/>
    <w:rsid w:val="0025289F"/>
    <w:rsid w:val="002529C1"/>
    <w:rsid w:val="00253222"/>
    <w:rsid w:val="0025330A"/>
    <w:rsid w:val="00254452"/>
    <w:rsid w:val="0025482C"/>
    <w:rsid w:val="0025494F"/>
    <w:rsid w:val="00255847"/>
    <w:rsid w:val="002564A6"/>
    <w:rsid w:val="002575A0"/>
    <w:rsid w:val="00257F7F"/>
    <w:rsid w:val="00260E76"/>
    <w:rsid w:val="00261210"/>
    <w:rsid w:val="00261277"/>
    <w:rsid w:val="00262E06"/>
    <w:rsid w:val="00264A11"/>
    <w:rsid w:val="0026586B"/>
    <w:rsid w:val="00266B69"/>
    <w:rsid w:val="00266E7C"/>
    <w:rsid w:val="00267ED5"/>
    <w:rsid w:val="002709B2"/>
    <w:rsid w:val="0027129C"/>
    <w:rsid w:val="00273553"/>
    <w:rsid w:val="00274606"/>
    <w:rsid w:val="002747AE"/>
    <w:rsid w:val="0027491B"/>
    <w:rsid w:val="002754B5"/>
    <w:rsid w:val="0027567B"/>
    <w:rsid w:val="00277EBC"/>
    <w:rsid w:val="002802F3"/>
    <w:rsid w:val="00280457"/>
    <w:rsid w:val="00280CFE"/>
    <w:rsid w:val="00281986"/>
    <w:rsid w:val="0028221B"/>
    <w:rsid w:val="00283077"/>
    <w:rsid w:val="00283C5C"/>
    <w:rsid w:val="002847C5"/>
    <w:rsid w:val="00284C69"/>
    <w:rsid w:val="00284FAD"/>
    <w:rsid w:val="00286471"/>
    <w:rsid w:val="0028725D"/>
    <w:rsid w:val="00287B4C"/>
    <w:rsid w:val="00291867"/>
    <w:rsid w:val="00291880"/>
    <w:rsid w:val="002944CA"/>
    <w:rsid w:val="00294C9D"/>
    <w:rsid w:val="00294CA8"/>
    <w:rsid w:val="00294DE3"/>
    <w:rsid w:val="0029531C"/>
    <w:rsid w:val="002958F6"/>
    <w:rsid w:val="00295B74"/>
    <w:rsid w:val="00296AAC"/>
    <w:rsid w:val="002A0153"/>
    <w:rsid w:val="002A0256"/>
    <w:rsid w:val="002A02CB"/>
    <w:rsid w:val="002A2001"/>
    <w:rsid w:val="002A27DE"/>
    <w:rsid w:val="002A2B2E"/>
    <w:rsid w:val="002A3387"/>
    <w:rsid w:val="002A34DB"/>
    <w:rsid w:val="002A3541"/>
    <w:rsid w:val="002A3CE2"/>
    <w:rsid w:val="002A3FCA"/>
    <w:rsid w:val="002A58C6"/>
    <w:rsid w:val="002A5C99"/>
    <w:rsid w:val="002A6B5A"/>
    <w:rsid w:val="002A71E0"/>
    <w:rsid w:val="002B1462"/>
    <w:rsid w:val="002B2385"/>
    <w:rsid w:val="002B42EF"/>
    <w:rsid w:val="002B50A0"/>
    <w:rsid w:val="002B72E9"/>
    <w:rsid w:val="002B74C5"/>
    <w:rsid w:val="002B7894"/>
    <w:rsid w:val="002B7F33"/>
    <w:rsid w:val="002C15D5"/>
    <w:rsid w:val="002C17B6"/>
    <w:rsid w:val="002C26C6"/>
    <w:rsid w:val="002C2D95"/>
    <w:rsid w:val="002C2F52"/>
    <w:rsid w:val="002C3A12"/>
    <w:rsid w:val="002C3A92"/>
    <w:rsid w:val="002C5127"/>
    <w:rsid w:val="002C5AB0"/>
    <w:rsid w:val="002C6172"/>
    <w:rsid w:val="002C633C"/>
    <w:rsid w:val="002C78EC"/>
    <w:rsid w:val="002C7E53"/>
    <w:rsid w:val="002D016E"/>
    <w:rsid w:val="002D070A"/>
    <w:rsid w:val="002D3F41"/>
    <w:rsid w:val="002D52DF"/>
    <w:rsid w:val="002D5C21"/>
    <w:rsid w:val="002D648C"/>
    <w:rsid w:val="002D6A27"/>
    <w:rsid w:val="002D6FB6"/>
    <w:rsid w:val="002E00DD"/>
    <w:rsid w:val="002E032C"/>
    <w:rsid w:val="002E1B95"/>
    <w:rsid w:val="002E1D44"/>
    <w:rsid w:val="002E284A"/>
    <w:rsid w:val="002E3244"/>
    <w:rsid w:val="002E36BE"/>
    <w:rsid w:val="002E3935"/>
    <w:rsid w:val="002E46E3"/>
    <w:rsid w:val="002E5716"/>
    <w:rsid w:val="002E575F"/>
    <w:rsid w:val="002E578A"/>
    <w:rsid w:val="002E5B06"/>
    <w:rsid w:val="002E655E"/>
    <w:rsid w:val="002E7077"/>
    <w:rsid w:val="002E7AD6"/>
    <w:rsid w:val="002F0AE2"/>
    <w:rsid w:val="002F12FA"/>
    <w:rsid w:val="002F2516"/>
    <w:rsid w:val="002F3722"/>
    <w:rsid w:val="002F3E52"/>
    <w:rsid w:val="002F4675"/>
    <w:rsid w:val="002F4DD4"/>
    <w:rsid w:val="002F6E3D"/>
    <w:rsid w:val="002F73CC"/>
    <w:rsid w:val="002F74D5"/>
    <w:rsid w:val="002F7DC6"/>
    <w:rsid w:val="002F7FE0"/>
    <w:rsid w:val="0030065C"/>
    <w:rsid w:val="00300781"/>
    <w:rsid w:val="00300D81"/>
    <w:rsid w:val="003018E4"/>
    <w:rsid w:val="003024E8"/>
    <w:rsid w:val="0030311F"/>
    <w:rsid w:val="0030323E"/>
    <w:rsid w:val="00303467"/>
    <w:rsid w:val="00303CF7"/>
    <w:rsid w:val="00303EB0"/>
    <w:rsid w:val="00304C03"/>
    <w:rsid w:val="00305CA3"/>
    <w:rsid w:val="00306207"/>
    <w:rsid w:val="00306A7C"/>
    <w:rsid w:val="00306C73"/>
    <w:rsid w:val="003072E2"/>
    <w:rsid w:val="00311465"/>
    <w:rsid w:val="00311CDC"/>
    <w:rsid w:val="00311FF4"/>
    <w:rsid w:val="00314034"/>
    <w:rsid w:val="00314933"/>
    <w:rsid w:val="00314A5A"/>
    <w:rsid w:val="003159FF"/>
    <w:rsid w:val="003168CE"/>
    <w:rsid w:val="00316A0E"/>
    <w:rsid w:val="003212E9"/>
    <w:rsid w:val="0032283F"/>
    <w:rsid w:val="00323EA8"/>
    <w:rsid w:val="00324D51"/>
    <w:rsid w:val="00325700"/>
    <w:rsid w:val="00325F9C"/>
    <w:rsid w:val="00326CCC"/>
    <w:rsid w:val="003306E1"/>
    <w:rsid w:val="00331467"/>
    <w:rsid w:val="003320E4"/>
    <w:rsid w:val="003327BF"/>
    <w:rsid w:val="00332E0A"/>
    <w:rsid w:val="00333A2E"/>
    <w:rsid w:val="0033405B"/>
    <w:rsid w:val="0033415B"/>
    <w:rsid w:val="00334814"/>
    <w:rsid w:val="00334F04"/>
    <w:rsid w:val="0033525D"/>
    <w:rsid w:val="00336E3D"/>
    <w:rsid w:val="003378DC"/>
    <w:rsid w:val="0033794C"/>
    <w:rsid w:val="003403C5"/>
    <w:rsid w:val="00340640"/>
    <w:rsid w:val="00340D44"/>
    <w:rsid w:val="003414F3"/>
    <w:rsid w:val="00341CCE"/>
    <w:rsid w:val="0034267B"/>
    <w:rsid w:val="003445F2"/>
    <w:rsid w:val="00344A55"/>
    <w:rsid w:val="00344B52"/>
    <w:rsid w:val="00344EB0"/>
    <w:rsid w:val="00345A42"/>
    <w:rsid w:val="0034645E"/>
    <w:rsid w:val="00347692"/>
    <w:rsid w:val="00350225"/>
    <w:rsid w:val="00352531"/>
    <w:rsid w:val="003528CF"/>
    <w:rsid w:val="00352D02"/>
    <w:rsid w:val="003544C2"/>
    <w:rsid w:val="003552F4"/>
    <w:rsid w:val="0035553A"/>
    <w:rsid w:val="0035613E"/>
    <w:rsid w:val="0035662A"/>
    <w:rsid w:val="003575FE"/>
    <w:rsid w:val="00357631"/>
    <w:rsid w:val="003600E8"/>
    <w:rsid w:val="003607DA"/>
    <w:rsid w:val="00362649"/>
    <w:rsid w:val="00363961"/>
    <w:rsid w:val="00363EE9"/>
    <w:rsid w:val="0036541F"/>
    <w:rsid w:val="0036558A"/>
    <w:rsid w:val="00366253"/>
    <w:rsid w:val="00367556"/>
    <w:rsid w:val="003675A7"/>
    <w:rsid w:val="00370010"/>
    <w:rsid w:val="00372F19"/>
    <w:rsid w:val="0037496F"/>
    <w:rsid w:val="00374DD2"/>
    <w:rsid w:val="0037569D"/>
    <w:rsid w:val="00376128"/>
    <w:rsid w:val="0037651C"/>
    <w:rsid w:val="00376BF2"/>
    <w:rsid w:val="00376FF0"/>
    <w:rsid w:val="0037742E"/>
    <w:rsid w:val="003804B0"/>
    <w:rsid w:val="00380F10"/>
    <w:rsid w:val="00381875"/>
    <w:rsid w:val="0038197F"/>
    <w:rsid w:val="0038245A"/>
    <w:rsid w:val="00382F31"/>
    <w:rsid w:val="00383606"/>
    <w:rsid w:val="003837A1"/>
    <w:rsid w:val="003844EE"/>
    <w:rsid w:val="0038459D"/>
    <w:rsid w:val="00385788"/>
    <w:rsid w:val="003871EA"/>
    <w:rsid w:val="00391E7F"/>
    <w:rsid w:val="003930DB"/>
    <w:rsid w:val="0039337A"/>
    <w:rsid w:val="003949B3"/>
    <w:rsid w:val="00395D66"/>
    <w:rsid w:val="00396605"/>
    <w:rsid w:val="00397A2D"/>
    <w:rsid w:val="003A050D"/>
    <w:rsid w:val="003A107E"/>
    <w:rsid w:val="003A3189"/>
    <w:rsid w:val="003A5278"/>
    <w:rsid w:val="003A614E"/>
    <w:rsid w:val="003B0D10"/>
    <w:rsid w:val="003B13E6"/>
    <w:rsid w:val="003B1674"/>
    <w:rsid w:val="003B16D0"/>
    <w:rsid w:val="003B1826"/>
    <w:rsid w:val="003B3973"/>
    <w:rsid w:val="003B3AB8"/>
    <w:rsid w:val="003B4353"/>
    <w:rsid w:val="003B569D"/>
    <w:rsid w:val="003B5762"/>
    <w:rsid w:val="003B5B2B"/>
    <w:rsid w:val="003B5D8B"/>
    <w:rsid w:val="003C0A76"/>
    <w:rsid w:val="003C0AFD"/>
    <w:rsid w:val="003C1706"/>
    <w:rsid w:val="003C3C0E"/>
    <w:rsid w:val="003C3C15"/>
    <w:rsid w:val="003C430F"/>
    <w:rsid w:val="003C47CB"/>
    <w:rsid w:val="003C6FD0"/>
    <w:rsid w:val="003C74EC"/>
    <w:rsid w:val="003D0C07"/>
    <w:rsid w:val="003D0C70"/>
    <w:rsid w:val="003D1C76"/>
    <w:rsid w:val="003D3966"/>
    <w:rsid w:val="003D4FAC"/>
    <w:rsid w:val="003D4FBD"/>
    <w:rsid w:val="003D6260"/>
    <w:rsid w:val="003D6BCC"/>
    <w:rsid w:val="003D6F6F"/>
    <w:rsid w:val="003E071F"/>
    <w:rsid w:val="003E1632"/>
    <w:rsid w:val="003E2AB1"/>
    <w:rsid w:val="003E33E6"/>
    <w:rsid w:val="003E3529"/>
    <w:rsid w:val="003E37D3"/>
    <w:rsid w:val="003E4534"/>
    <w:rsid w:val="003E4E31"/>
    <w:rsid w:val="003E6AFD"/>
    <w:rsid w:val="003E7144"/>
    <w:rsid w:val="003E7906"/>
    <w:rsid w:val="003F0C80"/>
    <w:rsid w:val="003F1AE5"/>
    <w:rsid w:val="003F3C50"/>
    <w:rsid w:val="003F3F1B"/>
    <w:rsid w:val="003F5730"/>
    <w:rsid w:val="003F5834"/>
    <w:rsid w:val="003F5ED4"/>
    <w:rsid w:val="003F6543"/>
    <w:rsid w:val="003F69CF"/>
    <w:rsid w:val="003F6CBA"/>
    <w:rsid w:val="003F7B81"/>
    <w:rsid w:val="0040042A"/>
    <w:rsid w:val="00400AD8"/>
    <w:rsid w:val="004012D6"/>
    <w:rsid w:val="004015E7"/>
    <w:rsid w:val="0040209C"/>
    <w:rsid w:val="00402172"/>
    <w:rsid w:val="0040389B"/>
    <w:rsid w:val="004062E7"/>
    <w:rsid w:val="00406A6A"/>
    <w:rsid w:val="00406B22"/>
    <w:rsid w:val="004103C2"/>
    <w:rsid w:val="00410E81"/>
    <w:rsid w:val="004120DF"/>
    <w:rsid w:val="00412293"/>
    <w:rsid w:val="00412642"/>
    <w:rsid w:val="004128D0"/>
    <w:rsid w:val="00412E5C"/>
    <w:rsid w:val="0041332A"/>
    <w:rsid w:val="00413884"/>
    <w:rsid w:val="00413B7B"/>
    <w:rsid w:val="00413B85"/>
    <w:rsid w:val="004140F5"/>
    <w:rsid w:val="00414BA4"/>
    <w:rsid w:val="00416127"/>
    <w:rsid w:val="004163BE"/>
    <w:rsid w:val="004163F4"/>
    <w:rsid w:val="00416C9B"/>
    <w:rsid w:val="00417A67"/>
    <w:rsid w:val="00417D4F"/>
    <w:rsid w:val="00420A69"/>
    <w:rsid w:val="004210C8"/>
    <w:rsid w:val="0042285F"/>
    <w:rsid w:val="004229DE"/>
    <w:rsid w:val="004258D5"/>
    <w:rsid w:val="00426BA3"/>
    <w:rsid w:val="00427B62"/>
    <w:rsid w:val="0043070D"/>
    <w:rsid w:val="004315C3"/>
    <w:rsid w:val="004318A3"/>
    <w:rsid w:val="004320B0"/>
    <w:rsid w:val="00432279"/>
    <w:rsid w:val="004328A7"/>
    <w:rsid w:val="00433433"/>
    <w:rsid w:val="0043359D"/>
    <w:rsid w:val="00433D3C"/>
    <w:rsid w:val="00434C74"/>
    <w:rsid w:val="00434E1B"/>
    <w:rsid w:val="0043585C"/>
    <w:rsid w:val="00436122"/>
    <w:rsid w:val="00436C9D"/>
    <w:rsid w:val="0044087A"/>
    <w:rsid w:val="00442CBE"/>
    <w:rsid w:val="0044310C"/>
    <w:rsid w:val="0044470C"/>
    <w:rsid w:val="00444C39"/>
    <w:rsid w:val="00445723"/>
    <w:rsid w:val="00445DD1"/>
    <w:rsid w:val="00446915"/>
    <w:rsid w:val="004473B0"/>
    <w:rsid w:val="00447FA2"/>
    <w:rsid w:val="00450AA6"/>
    <w:rsid w:val="0045108A"/>
    <w:rsid w:val="00452397"/>
    <w:rsid w:val="004525C5"/>
    <w:rsid w:val="004532ED"/>
    <w:rsid w:val="004552A6"/>
    <w:rsid w:val="00455321"/>
    <w:rsid w:val="004553F8"/>
    <w:rsid w:val="004558F7"/>
    <w:rsid w:val="0045623A"/>
    <w:rsid w:val="00456915"/>
    <w:rsid w:val="00456EB4"/>
    <w:rsid w:val="004570B3"/>
    <w:rsid w:val="0045725D"/>
    <w:rsid w:val="00457876"/>
    <w:rsid w:val="00457DF0"/>
    <w:rsid w:val="0046000B"/>
    <w:rsid w:val="0046054F"/>
    <w:rsid w:val="0046064B"/>
    <w:rsid w:val="00461052"/>
    <w:rsid w:val="00461506"/>
    <w:rsid w:val="0046151C"/>
    <w:rsid w:val="00462B26"/>
    <w:rsid w:val="0046320F"/>
    <w:rsid w:val="00464195"/>
    <w:rsid w:val="004649C5"/>
    <w:rsid w:val="0046668D"/>
    <w:rsid w:val="004666B8"/>
    <w:rsid w:val="004669D1"/>
    <w:rsid w:val="00470584"/>
    <w:rsid w:val="00471389"/>
    <w:rsid w:val="004718F3"/>
    <w:rsid w:val="00471FDE"/>
    <w:rsid w:val="00472557"/>
    <w:rsid w:val="004726A1"/>
    <w:rsid w:val="00472B53"/>
    <w:rsid w:val="00473BD4"/>
    <w:rsid w:val="004749E1"/>
    <w:rsid w:val="00475040"/>
    <w:rsid w:val="004777CC"/>
    <w:rsid w:val="00477FD3"/>
    <w:rsid w:val="00481FEF"/>
    <w:rsid w:val="00482F95"/>
    <w:rsid w:val="004846ED"/>
    <w:rsid w:val="004848F0"/>
    <w:rsid w:val="004862F4"/>
    <w:rsid w:val="004866DF"/>
    <w:rsid w:val="004867E4"/>
    <w:rsid w:val="0048686F"/>
    <w:rsid w:val="00491C5C"/>
    <w:rsid w:val="00491DA8"/>
    <w:rsid w:val="004926F6"/>
    <w:rsid w:val="00493D40"/>
    <w:rsid w:val="00494B4B"/>
    <w:rsid w:val="004958AC"/>
    <w:rsid w:val="00496EDC"/>
    <w:rsid w:val="00497217"/>
    <w:rsid w:val="004A0A07"/>
    <w:rsid w:val="004A0BF7"/>
    <w:rsid w:val="004A18FB"/>
    <w:rsid w:val="004A1ADF"/>
    <w:rsid w:val="004A2A2C"/>
    <w:rsid w:val="004A34CD"/>
    <w:rsid w:val="004A465C"/>
    <w:rsid w:val="004A4B71"/>
    <w:rsid w:val="004A504B"/>
    <w:rsid w:val="004A50F8"/>
    <w:rsid w:val="004A65BD"/>
    <w:rsid w:val="004A6911"/>
    <w:rsid w:val="004A7ADC"/>
    <w:rsid w:val="004B0AF8"/>
    <w:rsid w:val="004B0BBE"/>
    <w:rsid w:val="004B381C"/>
    <w:rsid w:val="004B4176"/>
    <w:rsid w:val="004B44C7"/>
    <w:rsid w:val="004B54E0"/>
    <w:rsid w:val="004B5950"/>
    <w:rsid w:val="004B5F1F"/>
    <w:rsid w:val="004B7384"/>
    <w:rsid w:val="004C04C5"/>
    <w:rsid w:val="004C2FB6"/>
    <w:rsid w:val="004C30E7"/>
    <w:rsid w:val="004C36DF"/>
    <w:rsid w:val="004C4269"/>
    <w:rsid w:val="004C4B3F"/>
    <w:rsid w:val="004C548F"/>
    <w:rsid w:val="004C5F67"/>
    <w:rsid w:val="004C70E7"/>
    <w:rsid w:val="004C77CC"/>
    <w:rsid w:val="004D04C8"/>
    <w:rsid w:val="004D0D5A"/>
    <w:rsid w:val="004D0FB5"/>
    <w:rsid w:val="004D1833"/>
    <w:rsid w:val="004D1CA9"/>
    <w:rsid w:val="004D2527"/>
    <w:rsid w:val="004D2961"/>
    <w:rsid w:val="004D2F24"/>
    <w:rsid w:val="004D4D70"/>
    <w:rsid w:val="004D6236"/>
    <w:rsid w:val="004D6AB4"/>
    <w:rsid w:val="004D7C74"/>
    <w:rsid w:val="004E0687"/>
    <w:rsid w:val="004E0FAB"/>
    <w:rsid w:val="004E1D44"/>
    <w:rsid w:val="004E2F62"/>
    <w:rsid w:val="004E4727"/>
    <w:rsid w:val="004E4BCD"/>
    <w:rsid w:val="004E4C07"/>
    <w:rsid w:val="004E4DBB"/>
    <w:rsid w:val="004E5FCA"/>
    <w:rsid w:val="004E602B"/>
    <w:rsid w:val="004E627A"/>
    <w:rsid w:val="004E6331"/>
    <w:rsid w:val="004E690D"/>
    <w:rsid w:val="004E6B6C"/>
    <w:rsid w:val="004E7F9C"/>
    <w:rsid w:val="004F2942"/>
    <w:rsid w:val="004F29AA"/>
    <w:rsid w:val="004F30AC"/>
    <w:rsid w:val="004F3493"/>
    <w:rsid w:val="004F3BE7"/>
    <w:rsid w:val="004F476C"/>
    <w:rsid w:val="004F58BD"/>
    <w:rsid w:val="004F5A41"/>
    <w:rsid w:val="004F5DAE"/>
    <w:rsid w:val="004F64CA"/>
    <w:rsid w:val="00500698"/>
    <w:rsid w:val="00503BE3"/>
    <w:rsid w:val="00504518"/>
    <w:rsid w:val="00504AE0"/>
    <w:rsid w:val="00504E58"/>
    <w:rsid w:val="005056C4"/>
    <w:rsid w:val="00505809"/>
    <w:rsid w:val="005062D7"/>
    <w:rsid w:val="00506AEF"/>
    <w:rsid w:val="005072B2"/>
    <w:rsid w:val="00512B09"/>
    <w:rsid w:val="00512C3E"/>
    <w:rsid w:val="00513B0E"/>
    <w:rsid w:val="00513DD4"/>
    <w:rsid w:val="00513FD5"/>
    <w:rsid w:val="0051409E"/>
    <w:rsid w:val="005148C1"/>
    <w:rsid w:val="00515407"/>
    <w:rsid w:val="005158C8"/>
    <w:rsid w:val="0051710D"/>
    <w:rsid w:val="005177B4"/>
    <w:rsid w:val="00517D6D"/>
    <w:rsid w:val="00520AA8"/>
    <w:rsid w:val="00520EE0"/>
    <w:rsid w:val="00521A49"/>
    <w:rsid w:val="00522C75"/>
    <w:rsid w:val="00522FAD"/>
    <w:rsid w:val="005236C0"/>
    <w:rsid w:val="005249B3"/>
    <w:rsid w:val="005251A0"/>
    <w:rsid w:val="005251C0"/>
    <w:rsid w:val="005252A9"/>
    <w:rsid w:val="0052551F"/>
    <w:rsid w:val="005258F0"/>
    <w:rsid w:val="0052669B"/>
    <w:rsid w:val="00526ACE"/>
    <w:rsid w:val="00527D4D"/>
    <w:rsid w:val="00530087"/>
    <w:rsid w:val="00530DA9"/>
    <w:rsid w:val="005317D1"/>
    <w:rsid w:val="00533111"/>
    <w:rsid w:val="0053425E"/>
    <w:rsid w:val="005354A0"/>
    <w:rsid w:val="005361DF"/>
    <w:rsid w:val="0054111C"/>
    <w:rsid w:val="00541635"/>
    <w:rsid w:val="0054382D"/>
    <w:rsid w:val="00543B0C"/>
    <w:rsid w:val="00544C84"/>
    <w:rsid w:val="005467FC"/>
    <w:rsid w:val="00547428"/>
    <w:rsid w:val="00547B8A"/>
    <w:rsid w:val="00550397"/>
    <w:rsid w:val="0055080E"/>
    <w:rsid w:val="00550F27"/>
    <w:rsid w:val="00551497"/>
    <w:rsid w:val="00551B16"/>
    <w:rsid w:val="00551C35"/>
    <w:rsid w:val="005523A7"/>
    <w:rsid w:val="00552C0C"/>
    <w:rsid w:val="00552E97"/>
    <w:rsid w:val="005535E9"/>
    <w:rsid w:val="005544DF"/>
    <w:rsid w:val="00554EB6"/>
    <w:rsid w:val="00554FD9"/>
    <w:rsid w:val="005550B9"/>
    <w:rsid w:val="00555374"/>
    <w:rsid w:val="005554D8"/>
    <w:rsid w:val="005557A5"/>
    <w:rsid w:val="00555D75"/>
    <w:rsid w:val="0056001A"/>
    <w:rsid w:val="00560DF0"/>
    <w:rsid w:val="00561A93"/>
    <w:rsid w:val="00561E4B"/>
    <w:rsid w:val="00562249"/>
    <w:rsid w:val="005625A5"/>
    <w:rsid w:val="005625A6"/>
    <w:rsid w:val="005626FA"/>
    <w:rsid w:val="005627D9"/>
    <w:rsid w:val="005656EC"/>
    <w:rsid w:val="005661FD"/>
    <w:rsid w:val="00566B61"/>
    <w:rsid w:val="00566B62"/>
    <w:rsid w:val="00567705"/>
    <w:rsid w:val="00570A8F"/>
    <w:rsid w:val="00570F32"/>
    <w:rsid w:val="00571D68"/>
    <w:rsid w:val="00572A18"/>
    <w:rsid w:val="00572EFF"/>
    <w:rsid w:val="00573685"/>
    <w:rsid w:val="0057436B"/>
    <w:rsid w:val="00574427"/>
    <w:rsid w:val="005744B5"/>
    <w:rsid w:val="005746A0"/>
    <w:rsid w:val="00574A19"/>
    <w:rsid w:val="00574C02"/>
    <w:rsid w:val="00575040"/>
    <w:rsid w:val="005757E1"/>
    <w:rsid w:val="00577276"/>
    <w:rsid w:val="0057787E"/>
    <w:rsid w:val="00577D7F"/>
    <w:rsid w:val="00577F1B"/>
    <w:rsid w:val="00580A24"/>
    <w:rsid w:val="00580B78"/>
    <w:rsid w:val="00580FD6"/>
    <w:rsid w:val="005814EB"/>
    <w:rsid w:val="005830D3"/>
    <w:rsid w:val="005854CF"/>
    <w:rsid w:val="005859F0"/>
    <w:rsid w:val="005865B5"/>
    <w:rsid w:val="00586BCE"/>
    <w:rsid w:val="00587211"/>
    <w:rsid w:val="00587897"/>
    <w:rsid w:val="00587FEF"/>
    <w:rsid w:val="005913AE"/>
    <w:rsid w:val="00591AF8"/>
    <w:rsid w:val="00592563"/>
    <w:rsid w:val="00592589"/>
    <w:rsid w:val="00592A0A"/>
    <w:rsid w:val="00592D8C"/>
    <w:rsid w:val="00593090"/>
    <w:rsid w:val="00593140"/>
    <w:rsid w:val="00593978"/>
    <w:rsid w:val="005947FE"/>
    <w:rsid w:val="005950FB"/>
    <w:rsid w:val="005953C0"/>
    <w:rsid w:val="00596810"/>
    <w:rsid w:val="00596AD7"/>
    <w:rsid w:val="00597523"/>
    <w:rsid w:val="005A05FA"/>
    <w:rsid w:val="005A16F9"/>
    <w:rsid w:val="005A4E20"/>
    <w:rsid w:val="005A638D"/>
    <w:rsid w:val="005A6635"/>
    <w:rsid w:val="005A68A9"/>
    <w:rsid w:val="005A68C5"/>
    <w:rsid w:val="005A68F6"/>
    <w:rsid w:val="005A7128"/>
    <w:rsid w:val="005B0764"/>
    <w:rsid w:val="005B0808"/>
    <w:rsid w:val="005B17B5"/>
    <w:rsid w:val="005B29B7"/>
    <w:rsid w:val="005B2E7F"/>
    <w:rsid w:val="005B453A"/>
    <w:rsid w:val="005B48FF"/>
    <w:rsid w:val="005B4F55"/>
    <w:rsid w:val="005B5601"/>
    <w:rsid w:val="005B594D"/>
    <w:rsid w:val="005B5EB2"/>
    <w:rsid w:val="005B6291"/>
    <w:rsid w:val="005B63C9"/>
    <w:rsid w:val="005B7E8A"/>
    <w:rsid w:val="005C03E5"/>
    <w:rsid w:val="005C0AA2"/>
    <w:rsid w:val="005C2862"/>
    <w:rsid w:val="005C42B2"/>
    <w:rsid w:val="005C48A7"/>
    <w:rsid w:val="005C5589"/>
    <w:rsid w:val="005C60D9"/>
    <w:rsid w:val="005C66F0"/>
    <w:rsid w:val="005C6850"/>
    <w:rsid w:val="005C6883"/>
    <w:rsid w:val="005C6FED"/>
    <w:rsid w:val="005C7764"/>
    <w:rsid w:val="005C7A40"/>
    <w:rsid w:val="005D01D3"/>
    <w:rsid w:val="005D1A3F"/>
    <w:rsid w:val="005D1A9E"/>
    <w:rsid w:val="005D1E4E"/>
    <w:rsid w:val="005D6098"/>
    <w:rsid w:val="005D7C4E"/>
    <w:rsid w:val="005D7C69"/>
    <w:rsid w:val="005E2330"/>
    <w:rsid w:val="005E319C"/>
    <w:rsid w:val="005E43E6"/>
    <w:rsid w:val="005E5430"/>
    <w:rsid w:val="005E5858"/>
    <w:rsid w:val="005E6A9B"/>
    <w:rsid w:val="005E747B"/>
    <w:rsid w:val="005F04FA"/>
    <w:rsid w:val="005F0CC0"/>
    <w:rsid w:val="005F12D8"/>
    <w:rsid w:val="005F1397"/>
    <w:rsid w:val="005F1916"/>
    <w:rsid w:val="005F1FC8"/>
    <w:rsid w:val="005F28B0"/>
    <w:rsid w:val="005F3EE2"/>
    <w:rsid w:val="005F4175"/>
    <w:rsid w:val="005F47D0"/>
    <w:rsid w:val="005F5323"/>
    <w:rsid w:val="005F590E"/>
    <w:rsid w:val="005F66BC"/>
    <w:rsid w:val="005F7A0A"/>
    <w:rsid w:val="005F7A1B"/>
    <w:rsid w:val="005F7CB6"/>
    <w:rsid w:val="005F7F4B"/>
    <w:rsid w:val="00600260"/>
    <w:rsid w:val="006006C4"/>
    <w:rsid w:val="00600A67"/>
    <w:rsid w:val="006012A7"/>
    <w:rsid w:val="00601653"/>
    <w:rsid w:val="00601BFD"/>
    <w:rsid w:val="006033F5"/>
    <w:rsid w:val="00603518"/>
    <w:rsid w:val="00603D23"/>
    <w:rsid w:val="006058CA"/>
    <w:rsid w:val="00605AA4"/>
    <w:rsid w:val="0060750B"/>
    <w:rsid w:val="00607518"/>
    <w:rsid w:val="0060794D"/>
    <w:rsid w:val="00610E70"/>
    <w:rsid w:val="006113D1"/>
    <w:rsid w:val="006121D0"/>
    <w:rsid w:val="00612D91"/>
    <w:rsid w:val="00612F08"/>
    <w:rsid w:val="006135AE"/>
    <w:rsid w:val="006141C1"/>
    <w:rsid w:val="0061522F"/>
    <w:rsid w:val="00615367"/>
    <w:rsid w:val="00615791"/>
    <w:rsid w:val="006158D5"/>
    <w:rsid w:val="0061650C"/>
    <w:rsid w:val="00616E5C"/>
    <w:rsid w:val="006177A4"/>
    <w:rsid w:val="00617973"/>
    <w:rsid w:val="006201EE"/>
    <w:rsid w:val="006212B7"/>
    <w:rsid w:val="00621914"/>
    <w:rsid w:val="00621976"/>
    <w:rsid w:val="00623642"/>
    <w:rsid w:val="006241D7"/>
    <w:rsid w:val="006256F1"/>
    <w:rsid w:val="00625D83"/>
    <w:rsid w:val="00626125"/>
    <w:rsid w:val="006276DB"/>
    <w:rsid w:val="00631DFE"/>
    <w:rsid w:val="00632DF0"/>
    <w:rsid w:val="00634010"/>
    <w:rsid w:val="00636E38"/>
    <w:rsid w:val="00637501"/>
    <w:rsid w:val="00637555"/>
    <w:rsid w:val="00637F87"/>
    <w:rsid w:val="0064025C"/>
    <w:rsid w:val="00640FF1"/>
    <w:rsid w:val="00641DC5"/>
    <w:rsid w:val="00641F80"/>
    <w:rsid w:val="00643292"/>
    <w:rsid w:val="006437C6"/>
    <w:rsid w:val="00643857"/>
    <w:rsid w:val="00645D3D"/>
    <w:rsid w:val="006465B1"/>
    <w:rsid w:val="00646E2A"/>
    <w:rsid w:val="0064700A"/>
    <w:rsid w:val="00647404"/>
    <w:rsid w:val="006505A3"/>
    <w:rsid w:val="00651A7C"/>
    <w:rsid w:val="00651BDF"/>
    <w:rsid w:val="006537D9"/>
    <w:rsid w:val="00654EFD"/>
    <w:rsid w:val="00657340"/>
    <w:rsid w:val="00657CF6"/>
    <w:rsid w:val="006602B2"/>
    <w:rsid w:val="006623B2"/>
    <w:rsid w:val="006623E7"/>
    <w:rsid w:val="0066255D"/>
    <w:rsid w:val="00662772"/>
    <w:rsid w:val="006628C2"/>
    <w:rsid w:val="00662B80"/>
    <w:rsid w:val="00664691"/>
    <w:rsid w:val="00664E63"/>
    <w:rsid w:val="00664F07"/>
    <w:rsid w:val="00665E80"/>
    <w:rsid w:val="0066619F"/>
    <w:rsid w:val="006676A9"/>
    <w:rsid w:val="006678B8"/>
    <w:rsid w:val="00667A70"/>
    <w:rsid w:val="00667DEF"/>
    <w:rsid w:val="006704CB"/>
    <w:rsid w:val="00670CCF"/>
    <w:rsid w:val="00672946"/>
    <w:rsid w:val="00672C45"/>
    <w:rsid w:val="00672E34"/>
    <w:rsid w:val="0067332C"/>
    <w:rsid w:val="006733E2"/>
    <w:rsid w:val="00673401"/>
    <w:rsid w:val="00673E5D"/>
    <w:rsid w:val="00673F2B"/>
    <w:rsid w:val="00674C35"/>
    <w:rsid w:val="00674CC8"/>
    <w:rsid w:val="00674DCA"/>
    <w:rsid w:val="00676089"/>
    <w:rsid w:val="00680162"/>
    <w:rsid w:val="006807BB"/>
    <w:rsid w:val="006814F1"/>
    <w:rsid w:val="00681E95"/>
    <w:rsid w:val="00682720"/>
    <w:rsid w:val="00682E2C"/>
    <w:rsid w:val="006833F6"/>
    <w:rsid w:val="00684539"/>
    <w:rsid w:val="00684CA1"/>
    <w:rsid w:val="006852C7"/>
    <w:rsid w:val="00685C5A"/>
    <w:rsid w:val="00686321"/>
    <w:rsid w:val="00687328"/>
    <w:rsid w:val="00690691"/>
    <w:rsid w:val="006915B3"/>
    <w:rsid w:val="00692D08"/>
    <w:rsid w:val="00693074"/>
    <w:rsid w:val="00693444"/>
    <w:rsid w:val="00694DB1"/>
    <w:rsid w:val="00695A4B"/>
    <w:rsid w:val="006A010B"/>
    <w:rsid w:val="006A0347"/>
    <w:rsid w:val="006A1492"/>
    <w:rsid w:val="006A1F31"/>
    <w:rsid w:val="006A3442"/>
    <w:rsid w:val="006A37BC"/>
    <w:rsid w:val="006A3C3A"/>
    <w:rsid w:val="006A4440"/>
    <w:rsid w:val="006A7784"/>
    <w:rsid w:val="006A7948"/>
    <w:rsid w:val="006B015A"/>
    <w:rsid w:val="006B02C6"/>
    <w:rsid w:val="006B0B06"/>
    <w:rsid w:val="006B29F8"/>
    <w:rsid w:val="006B30F9"/>
    <w:rsid w:val="006B38D2"/>
    <w:rsid w:val="006B4E6C"/>
    <w:rsid w:val="006B5776"/>
    <w:rsid w:val="006B71B4"/>
    <w:rsid w:val="006B7D55"/>
    <w:rsid w:val="006C1441"/>
    <w:rsid w:val="006C1727"/>
    <w:rsid w:val="006C298A"/>
    <w:rsid w:val="006C2E28"/>
    <w:rsid w:val="006C32FD"/>
    <w:rsid w:val="006C37E2"/>
    <w:rsid w:val="006C48B7"/>
    <w:rsid w:val="006C54BC"/>
    <w:rsid w:val="006C5FF1"/>
    <w:rsid w:val="006C687F"/>
    <w:rsid w:val="006C7917"/>
    <w:rsid w:val="006D0C99"/>
    <w:rsid w:val="006D0D73"/>
    <w:rsid w:val="006D0EC0"/>
    <w:rsid w:val="006D0FCC"/>
    <w:rsid w:val="006D17C6"/>
    <w:rsid w:val="006D1C3E"/>
    <w:rsid w:val="006D22D4"/>
    <w:rsid w:val="006D51AD"/>
    <w:rsid w:val="006D532D"/>
    <w:rsid w:val="006D6302"/>
    <w:rsid w:val="006D699D"/>
    <w:rsid w:val="006D6E38"/>
    <w:rsid w:val="006D7DA5"/>
    <w:rsid w:val="006E0D57"/>
    <w:rsid w:val="006E0F6E"/>
    <w:rsid w:val="006E1558"/>
    <w:rsid w:val="006E24B4"/>
    <w:rsid w:val="006E2FED"/>
    <w:rsid w:val="006E4EEF"/>
    <w:rsid w:val="006E5165"/>
    <w:rsid w:val="006E53AB"/>
    <w:rsid w:val="006E5782"/>
    <w:rsid w:val="006E5DA2"/>
    <w:rsid w:val="006E6231"/>
    <w:rsid w:val="006E6618"/>
    <w:rsid w:val="006E6D10"/>
    <w:rsid w:val="006E75C8"/>
    <w:rsid w:val="006F02BE"/>
    <w:rsid w:val="006F10C9"/>
    <w:rsid w:val="006F2196"/>
    <w:rsid w:val="006F39D2"/>
    <w:rsid w:val="006F4195"/>
    <w:rsid w:val="006F5234"/>
    <w:rsid w:val="006F6061"/>
    <w:rsid w:val="006F6805"/>
    <w:rsid w:val="006F6B40"/>
    <w:rsid w:val="006F74BB"/>
    <w:rsid w:val="006F7E21"/>
    <w:rsid w:val="006F7F05"/>
    <w:rsid w:val="00700126"/>
    <w:rsid w:val="00701B28"/>
    <w:rsid w:val="00703761"/>
    <w:rsid w:val="0070476C"/>
    <w:rsid w:val="00704796"/>
    <w:rsid w:val="007047CD"/>
    <w:rsid w:val="00704894"/>
    <w:rsid w:val="007048E2"/>
    <w:rsid w:val="00705E06"/>
    <w:rsid w:val="0070616B"/>
    <w:rsid w:val="007061A2"/>
    <w:rsid w:val="00706E5C"/>
    <w:rsid w:val="00706FDA"/>
    <w:rsid w:val="00707338"/>
    <w:rsid w:val="007075E3"/>
    <w:rsid w:val="00707DFB"/>
    <w:rsid w:val="00710528"/>
    <w:rsid w:val="00711F9A"/>
    <w:rsid w:val="00713810"/>
    <w:rsid w:val="00713C93"/>
    <w:rsid w:val="007144A3"/>
    <w:rsid w:val="00715298"/>
    <w:rsid w:val="0071570D"/>
    <w:rsid w:val="0071591F"/>
    <w:rsid w:val="0071598A"/>
    <w:rsid w:val="007159F1"/>
    <w:rsid w:val="007169C6"/>
    <w:rsid w:val="00716A17"/>
    <w:rsid w:val="0071740F"/>
    <w:rsid w:val="0071746D"/>
    <w:rsid w:val="00717E15"/>
    <w:rsid w:val="007207D5"/>
    <w:rsid w:val="00720EE7"/>
    <w:rsid w:val="00721980"/>
    <w:rsid w:val="00721A6F"/>
    <w:rsid w:val="00721DBB"/>
    <w:rsid w:val="00722968"/>
    <w:rsid w:val="0072350E"/>
    <w:rsid w:val="007236F6"/>
    <w:rsid w:val="00723E5B"/>
    <w:rsid w:val="00723ECB"/>
    <w:rsid w:val="00725003"/>
    <w:rsid w:val="007250A8"/>
    <w:rsid w:val="00726A90"/>
    <w:rsid w:val="00726C1A"/>
    <w:rsid w:val="00727F10"/>
    <w:rsid w:val="00730325"/>
    <w:rsid w:val="007303A5"/>
    <w:rsid w:val="00730B3E"/>
    <w:rsid w:val="00730B5F"/>
    <w:rsid w:val="00731483"/>
    <w:rsid w:val="00731946"/>
    <w:rsid w:val="0073271C"/>
    <w:rsid w:val="00733BD2"/>
    <w:rsid w:val="00733D33"/>
    <w:rsid w:val="00734070"/>
    <w:rsid w:val="0073420B"/>
    <w:rsid w:val="0073459D"/>
    <w:rsid w:val="00734740"/>
    <w:rsid w:val="00734899"/>
    <w:rsid w:val="0073521F"/>
    <w:rsid w:val="007357BE"/>
    <w:rsid w:val="007359B4"/>
    <w:rsid w:val="00737353"/>
    <w:rsid w:val="007376C8"/>
    <w:rsid w:val="00737C8B"/>
    <w:rsid w:val="007416DA"/>
    <w:rsid w:val="00741B70"/>
    <w:rsid w:val="00742D47"/>
    <w:rsid w:val="00742F17"/>
    <w:rsid w:val="007431C2"/>
    <w:rsid w:val="0074402F"/>
    <w:rsid w:val="007440CC"/>
    <w:rsid w:val="00744698"/>
    <w:rsid w:val="00744E6B"/>
    <w:rsid w:val="00745AB9"/>
    <w:rsid w:val="00745F56"/>
    <w:rsid w:val="0074635E"/>
    <w:rsid w:val="0074760E"/>
    <w:rsid w:val="0074789D"/>
    <w:rsid w:val="00747A41"/>
    <w:rsid w:val="00747CCA"/>
    <w:rsid w:val="00750975"/>
    <w:rsid w:val="007546D3"/>
    <w:rsid w:val="00754ABA"/>
    <w:rsid w:val="0075623E"/>
    <w:rsid w:val="007569CB"/>
    <w:rsid w:val="007571C8"/>
    <w:rsid w:val="007571E9"/>
    <w:rsid w:val="00757582"/>
    <w:rsid w:val="007579E0"/>
    <w:rsid w:val="00760F9F"/>
    <w:rsid w:val="007624B2"/>
    <w:rsid w:val="007627D9"/>
    <w:rsid w:val="00763696"/>
    <w:rsid w:val="007648EA"/>
    <w:rsid w:val="0076617D"/>
    <w:rsid w:val="00766198"/>
    <w:rsid w:val="00767161"/>
    <w:rsid w:val="00767726"/>
    <w:rsid w:val="00770B71"/>
    <w:rsid w:val="0077121B"/>
    <w:rsid w:val="00771436"/>
    <w:rsid w:val="007715DA"/>
    <w:rsid w:val="007720D3"/>
    <w:rsid w:val="00772373"/>
    <w:rsid w:val="00772C82"/>
    <w:rsid w:val="00772D39"/>
    <w:rsid w:val="007734A1"/>
    <w:rsid w:val="00773661"/>
    <w:rsid w:val="00773EED"/>
    <w:rsid w:val="007747D3"/>
    <w:rsid w:val="0077485E"/>
    <w:rsid w:val="00774DA6"/>
    <w:rsid w:val="00775132"/>
    <w:rsid w:val="007751AD"/>
    <w:rsid w:val="00776A8F"/>
    <w:rsid w:val="007771A5"/>
    <w:rsid w:val="007772A9"/>
    <w:rsid w:val="007810E0"/>
    <w:rsid w:val="0078203C"/>
    <w:rsid w:val="00783D8C"/>
    <w:rsid w:val="007849E4"/>
    <w:rsid w:val="00785AED"/>
    <w:rsid w:val="00785B1C"/>
    <w:rsid w:val="00786518"/>
    <w:rsid w:val="00786F89"/>
    <w:rsid w:val="00787117"/>
    <w:rsid w:val="00790B6F"/>
    <w:rsid w:val="00790C50"/>
    <w:rsid w:val="00790E41"/>
    <w:rsid w:val="00791C13"/>
    <w:rsid w:val="00791CEF"/>
    <w:rsid w:val="00791E6E"/>
    <w:rsid w:val="00791EFD"/>
    <w:rsid w:val="00792C09"/>
    <w:rsid w:val="00795131"/>
    <w:rsid w:val="007952C9"/>
    <w:rsid w:val="00795354"/>
    <w:rsid w:val="00795CD4"/>
    <w:rsid w:val="00795F89"/>
    <w:rsid w:val="00796055"/>
    <w:rsid w:val="00796457"/>
    <w:rsid w:val="007A0028"/>
    <w:rsid w:val="007A0FC3"/>
    <w:rsid w:val="007A1546"/>
    <w:rsid w:val="007A228C"/>
    <w:rsid w:val="007A24F5"/>
    <w:rsid w:val="007A2895"/>
    <w:rsid w:val="007A368E"/>
    <w:rsid w:val="007A5868"/>
    <w:rsid w:val="007A60F4"/>
    <w:rsid w:val="007A7AEF"/>
    <w:rsid w:val="007A7C0D"/>
    <w:rsid w:val="007B04CE"/>
    <w:rsid w:val="007B152D"/>
    <w:rsid w:val="007B178C"/>
    <w:rsid w:val="007B186D"/>
    <w:rsid w:val="007B1CF3"/>
    <w:rsid w:val="007B206E"/>
    <w:rsid w:val="007B3308"/>
    <w:rsid w:val="007B3D87"/>
    <w:rsid w:val="007B4510"/>
    <w:rsid w:val="007B598C"/>
    <w:rsid w:val="007B5BD0"/>
    <w:rsid w:val="007B5D1C"/>
    <w:rsid w:val="007B5E8A"/>
    <w:rsid w:val="007B6213"/>
    <w:rsid w:val="007B6871"/>
    <w:rsid w:val="007B6897"/>
    <w:rsid w:val="007B7086"/>
    <w:rsid w:val="007C0031"/>
    <w:rsid w:val="007C1B38"/>
    <w:rsid w:val="007C1B4C"/>
    <w:rsid w:val="007C1C13"/>
    <w:rsid w:val="007C3D33"/>
    <w:rsid w:val="007C4332"/>
    <w:rsid w:val="007C5479"/>
    <w:rsid w:val="007C681F"/>
    <w:rsid w:val="007C7DE2"/>
    <w:rsid w:val="007D10D1"/>
    <w:rsid w:val="007D14E3"/>
    <w:rsid w:val="007D1988"/>
    <w:rsid w:val="007D2341"/>
    <w:rsid w:val="007D294A"/>
    <w:rsid w:val="007D338D"/>
    <w:rsid w:val="007D3539"/>
    <w:rsid w:val="007D42C4"/>
    <w:rsid w:val="007D47D2"/>
    <w:rsid w:val="007D53DC"/>
    <w:rsid w:val="007D5D97"/>
    <w:rsid w:val="007D6EC0"/>
    <w:rsid w:val="007D6F80"/>
    <w:rsid w:val="007D7E1D"/>
    <w:rsid w:val="007D7F6C"/>
    <w:rsid w:val="007E0687"/>
    <w:rsid w:val="007E0D95"/>
    <w:rsid w:val="007E1844"/>
    <w:rsid w:val="007E19C5"/>
    <w:rsid w:val="007E1FDC"/>
    <w:rsid w:val="007E2A49"/>
    <w:rsid w:val="007E36CB"/>
    <w:rsid w:val="007E4AD1"/>
    <w:rsid w:val="007E4AF2"/>
    <w:rsid w:val="007E4D39"/>
    <w:rsid w:val="007E5094"/>
    <w:rsid w:val="007E63A5"/>
    <w:rsid w:val="007E660B"/>
    <w:rsid w:val="007E73CD"/>
    <w:rsid w:val="007E7D5D"/>
    <w:rsid w:val="007E7E14"/>
    <w:rsid w:val="007F08BF"/>
    <w:rsid w:val="007F0DB8"/>
    <w:rsid w:val="007F2069"/>
    <w:rsid w:val="007F25DC"/>
    <w:rsid w:val="007F284A"/>
    <w:rsid w:val="007F2A39"/>
    <w:rsid w:val="007F616E"/>
    <w:rsid w:val="007F65BF"/>
    <w:rsid w:val="007F6B02"/>
    <w:rsid w:val="007F6D38"/>
    <w:rsid w:val="007F7D42"/>
    <w:rsid w:val="00800270"/>
    <w:rsid w:val="008015B7"/>
    <w:rsid w:val="00802196"/>
    <w:rsid w:val="00802317"/>
    <w:rsid w:val="00802F62"/>
    <w:rsid w:val="0080486B"/>
    <w:rsid w:val="00804C63"/>
    <w:rsid w:val="00806097"/>
    <w:rsid w:val="00806212"/>
    <w:rsid w:val="008063BA"/>
    <w:rsid w:val="0080741C"/>
    <w:rsid w:val="0081131C"/>
    <w:rsid w:val="0081133E"/>
    <w:rsid w:val="008124F5"/>
    <w:rsid w:val="00812820"/>
    <w:rsid w:val="008133B6"/>
    <w:rsid w:val="00813B1D"/>
    <w:rsid w:val="00813E14"/>
    <w:rsid w:val="008154CB"/>
    <w:rsid w:val="008155EB"/>
    <w:rsid w:val="008163AA"/>
    <w:rsid w:val="008168DE"/>
    <w:rsid w:val="00817540"/>
    <w:rsid w:val="0082002E"/>
    <w:rsid w:val="00821DFA"/>
    <w:rsid w:val="00823827"/>
    <w:rsid w:val="00823FCE"/>
    <w:rsid w:val="008260B5"/>
    <w:rsid w:val="0082721A"/>
    <w:rsid w:val="00827DCE"/>
    <w:rsid w:val="0083026D"/>
    <w:rsid w:val="00830DC8"/>
    <w:rsid w:val="0083100D"/>
    <w:rsid w:val="00831D24"/>
    <w:rsid w:val="0083469F"/>
    <w:rsid w:val="00834EA9"/>
    <w:rsid w:val="00835114"/>
    <w:rsid w:val="0083568B"/>
    <w:rsid w:val="008356D5"/>
    <w:rsid w:val="0083708B"/>
    <w:rsid w:val="008372EF"/>
    <w:rsid w:val="0084097F"/>
    <w:rsid w:val="00840D2E"/>
    <w:rsid w:val="00841155"/>
    <w:rsid w:val="00841778"/>
    <w:rsid w:val="00842220"/>
    <w:rsid w:val="00842310"/>
    <w:rsid w:val="00842383"/>
    <w:rsid w:val="008424D6"/>
    <w:rsid w:val="00843544"/>
    <w:rsid w:val="00843664"/>
    <w:rsid w:val="0084434D"/>
    <w:rsid w:val="00844D98"/>
    <w:rsid w:val="00846BF9"/>
    <w:rsid w:val="00846DD2"/>
    <w:rsid w:val="008476A0"/>
    <w:rsid w:val="008500A4"/>
    <w:rsid w:val="008512F5"/>
    <w:rsid w:val="008522B2"/>
    <w:rsid w:val="00852978"/>
    <w:rsid w:val="00852AE3"/>
    <w:rsid w:val="00853FF5"/>
    <w:rsid w:val="00854093"/>
    <w:rsid w:val="00854097"/>
    <w:rsid w:val="008551BC"/>
    <w:rsid w:val="00855F06"/>
    <w:rsid w:val="00856C48"/>
    <w:rsid w:val="0085746A"/>
    <w:rsid w:val="00860100"/>
    <w:rsid w:val="00862B92"/>
    <w:rsid w:val="00863230"/>
    <w:rsid w:val="00863E59"/>
    <w:rsid w:val="00863FD0"/>
    <w:rsid w:val="00866A07"/>
    <w:rsid w:val="0086751C"/>
    <w:rsid w:val="0087084D"/>
    <w:rsid w:val="00871686"/>
    <w:rsid w:val="008717D8"/>
    <w:rsid w:val="0087188D"/>
    <w:rsid w:val="0087215C"/>
    <w:rsid w:val="00874F2C"/>
    <w:rsid w:val="008800E4"/>
    <w:rsid w:val="008813AD"/>
    <w:rsid w:val="00881AAB"/>
    <w:rsid w:val="008821F1"/>
    <w:rsid w:val="00882714"/>
    <w:rsid w:val="00882745"/>
    <w:rsid w:val="00884A4D"/>
    <w:rsid w:val="00885D66"/>
    <w:rsid w:val="008875FE"/>
    <w:rsid w:val="00887F8E"/>
    <w:rsid w:val="00890195"/>
    <w:rsid w:val="00890B4F"/>
    <w:rsid w:val="00890F84"/>
    <w:rsid w:val="00891564"/>
    <w:rsid w:val="00893193"/>
    <w:rsid w:val="008950DB"/>
    <w:rsid w:val="00895AA4"/>
    <w:rsid w:val="00896234"/>
    <w:rsid w:val="00896AA2"/>
    <w:rsid w:val="00897BAA"/>
    <w:rsid w:val="00897E43"/>
    <w:rsid w:val="008A089A"/>
    <w:rsid w:val="008A0CCF"/>
    <w:rsid w:val="008A152E"/>
    <w:rsid w:val="008A161B"/>
    <w:rsid w:val="008A17E4"/>
    <w:rsid w:val="008A26E1"/>
    <w:rsid w:val="008A2975"/>
    <w:rsid w:val="008A3367"/>
    <w:rsid w:val="008A3855"/>
    <w:rsid w:val="008A72A5"/>
    <w:rsid w:val="008A7717"/>
    <w:rsid w:val="008A790B"/>
    <w:rsid w:val="008B05C0"/>
    <w:rsid w:val="008B149C"/>
    <w:rsid w:val="008B1F77"/>
    <w:rsid w:val="008B2A95"/>
    <w:rsid w:val="008B2ED4"/>
    <w:rsid w:val="008B34DD"/>
    <w:rsid w:val="008B48B4"/>
    <w:rsid w:val="008B4A9E"/>
    <w:rsid w:val="008C02A3"/>
    <w:rsid w:val="008C2559"/>
    <w:rsid w:val="008C2B9F"/>
    <w:rsid w:val="008C3782"/>
    <w:rsid w:val="008C38CC"/>
    <w:rsid w:val="008C3D83"/>
    <w:rsid w:val="008C4731"/>
    <w:rsid w:val="008C5738"/>
    <w:rsid w:val="008C59B9"/>
    <w:rsid w:val="008C731A"/>
    <w:rsid w:val="008C736A"/>
    <w:rsid w:val="008C78B3"/>
    <w:rsid w:val="008C7CB9"/>
    <w:rsid w:val="008C7D2C"/>
    <w:rsid w:val="008C7EAD"/>
    <w:rsid w:val="008D09A9"/>
    <w:rsid w:val="008D1D5E"/>
    <w:rsid w:val="008D2844"/>
    <w:rsid w:val="008D46A5"/>
    <w:rsid w:val="008D4773"/>
    <w:rsid w:val="008D4800"/>
    <w:rsid w:val="008D5C2E"/>
    <w:rsid w:val="008D6152"/>
    <w:rsid w:val="008D79D7"/>
    <w:rsid w:val="008E02EA"/>
    <w:rsid w:val="008E067E"/>
    <w:rsid w:val="008E0BA2"/>
    <w:rsid w:val="008E1AC7"/>
    <w:rsid w:val="008E1B24"/>
    <w:rsid w:val="008E24AF"/>
    <w:rsid w:val="008E2732"/>
    <w:rsid w:val="008E28F7"/>
    <w:rsid w:val="008E4BE4"/>
    <w:rsid w:val="008E66BF"/>
    <w:rsid w:val="008E67A9"/>
    <w:rsid w:val="008F0B9A"/>
    <w:rsid w:val="008F0F81"/>
    <w:rsid w:val="008F11BE"/>
    <w:rsid w:val="008F1B4E"/>
    <w:rsid w:val="008F35BC"/>
    <w:rsid w:val="008F4160"/>
    <w:rsid w:val="008F443B"/>
    <w:rsid w:val="008F477C"/>
    <w:rsid w:val="008F5336"/>
    <w:rsid w:val="008F5E92"/>
    <w:rsid w:val="008F60B6"/>
    <w:rsid w:val="008F6532"/>
    <w:rsid w:val="008F75BF"/>
    <w:rsid w:val="008F7972"/>
    <w:rsid w:val="008F7E34"/>
    <w:rsid w:val="008F7F40"/>
    <w:rsid w:val="0090078E"/>
    <w:rsid w:val="009012E2"/>
    <w:rsid w:val="00902328"/>
    <w:rsid w:val="009027DC"/>
    <w:rsid w:val="009028C9"/>
    <w:rsid w:val="00905263"/>
    <w:rsid w:val="00906206"/>
    <w:rsid w:val="009063E3"/>
    <w:rsid w:val="00906EDB"/>
    <w:rsid w:val="00907A30"/>
    <w:rsid w:val="00910352"/>
    <w:rsid w:val="00910B28"/>
    <w:rsid w:val="0091111F"/>
    <w:rsid w:val="00911620"/>
    <w:rsid w:val="00911A14"/>
    <w:rsid w:val="00912276"/>
    <w:rsid w:val="009124AA"/>
    <w:rsid w:val="00912AA5"/>
    <w:rsid w:val="009149A2"/>
    <w:rsid w:val="009153F1"/>
    <w:rsid w:val="00915677"/>
    <w:rsid w:val="00915D01"/>
    <w:rsid w:val="00916526"/>
    <w:rsid w:val="00917D77"/>
    <w:rsid w:val="00921113"/>
    <w:rsid w:val="009225E4"/>
    <w:rsid w:val="0092261C"/>
    <w:rsid w:val="00923540"/>
    <w:rsid w:val="009239D7"/>
    <w:rsid w:val="00924418"/>
    <w:rsid w:val="009258A8"/>
    <w:rsid w:val="00926179"/>
    <w:rsid w:val="00926767"/>
    <w:rsid w:val="00926D2C"/>
    <w:rsid w:val="00927DDD"/>
    <w:rsid w:val="00931D86"/>
    <w:rsid w:val="00932318"/>
    <w:rsid w:val="00934412"/>
    <w:rsid w:val="00934A7E"/>
    <w:rsid w:val="00935D0A"/>
    <w:rsid w:val="00935E03"/>
    <w:rsid w:val="009361D5"/>
    <w:rsid w:val="00936ECA"/>
    <w:rsid w:val="0093719B"/>
    <w:rsid w:val="00937F2A"/>
    <w:rsid w:val="009405D5"/>
    <w:rsid w:val="009407C2"/>
    <w:rsid w:val="00940D17"/>
    <w:rsid w:val="00940F1B"/>
    <w:rsid w:val="00942B4C"/>
    <w:rsid w:val="00943014"/>
    <w:rsid w:val="0094377F"/>
    <w:rsid w:val="00945928"/>
    <w:rsid w:val="00945AEA"/>
    <w:rsid w:val="0094600D"/>
    <w:rsid w:val="009466F2"/>
    <w:rsid w:val="009472D0"/>
    <w:rsid w:val="00950DF3"/>
    <w:rsid w:val="00951C67"/>
    <w:rsid w:val="00952A41"/>
    <w:rsid w:val="009532EC"/>
    <w:rsid w:val="00953640"/>
    <w:rsid w:val="00953E47"/>
    <w:rsid w:val="00955358"/>
    <w:rsid w:val="009561F1"/>
    <w:rsid w:val="00956A61"/>
    <w:rsid w:val="00957AD7"/>
    <w:rsid w:val="009601C1"/>
    <w:rsid w:val="009601CD"/>
    <w:rsid w:val="00963668"/>
    <w:rsid w:val="009636D0"/>
    <w:rsid w:val="00965918"/>
    <w:rsid w:val="009659F4"/>
    <w:rsid w:val="00966326"/>
    <w:rsid w:val="00967514"/>
    <w:rsid w:val="0096782D"/>
    <w:rsid w:val="009706F6"/>
    <w:rsid w:val="00970A76"/>
    <w:rsid w:val="00970D60"/>
    <w:rsid w:val="00972A54"/>
    <w:rsid w:val="0097411A"/>
    <w:rsid w:val="0097622A"/>
    <w:rsid w:val="00976682"/>
    <w:rsid w:val="009777CE"/>
    <w:rsid w:val="0097786A"/>
    <w:rsid w:val="00977CC8"/>
    <w:rsid w:val="00980719"/>
    <w:rsid w:val="00982C1C"/>
    <w:rsid w:val="00983A80"/>
    <w:rsid w:val="009843DE"/>
    <w:rsid w:val="00984D02"/>
    <w:rsid w:val="00984F36"/>
    <w:rsid w:val="00984FFA"/>
    <w:rsid w:val="009850C4"/>
    <w:rsid w:val="00985280"/>
    <w:rsid w:val="00985819"/>
    <w:rsid w:val="0098608C"/>
    <w:rsid w:val="009863F5"/>
    <w:rsid w:val="00991408"/>
    <w:rsid w:val="00994C1C"/>
    <w:rsid w:val="0099535F"/>
    <w:rsid w:val="00995765"/>
    <w:rsid w:val="0099578D"/>
    <w:rsid w:val="00995C28"/>
    <w:rsid w:val="009960D5"/>
    <w:rsid w:val="00996BE7"/>
    <w:rsid w:val="0099710C"/>
    <w:rsid w:val="00997F7D"/>
    <w:rsid w:val="009A095D"/>
    <w:rsid w:val="009A0C05"/>
    <w:rsid w:val="009A36F4"/>
    <w:rsid w:val="009A42F6"/>
    <w:rsid w:val="009A5219"/>
    <w:rsid w:val="009A546B"/>
    <w:rsid w:val="009A5931"/>
    <w:rsid w:val="009A7ADC"/>
    <w:rsid w:val="009B0EB6"/>
    <w:rsid w:val="009B1CB9"/>
    <w:rsid w:val="009B33CE"/>
    <w:rsid w:val="009B38D5"/>
    <w:rsid w:val="009B46DA"/>
    <w:rsid w:val="009B46EA"/>
    <w:rsid w:val="009B5046"/>
    <w:rsid w:val="009B5635"/>
    <w:rsid w:val="009B589F"/>
    <w:rsid w:val="009B6B52"/>
    <w:rsid w:val="009B74FC"/>
    <w:rsid w:val="009B76FC"/>
    <w:rsid w:val="009C0E30"/>
    <w:rsid w:val="009C10BA"/>
    <w:rsid w:val="009C19B7"/>
    <w:rsid w:val="009C1F7D"/>
    <w:rsid w:val="009C2149"/>
    <w:rsid w:val="009C3CF1"/>
    <w:rsid w:val="009C401F"/>
    <w:rsid w:val="009C6CC9"/>
    <w:rsid w:val="009C7A13"/>
    <w:rsid w:val="009C7E24"/>
    <w:rsid w:val="009D05A0"/>
    <w:rsid w:val="009D0791"/>
    <w:rsid w:val="009D2DF4"/>
    <w:rsid w:val="009D3AEC"/>
    <w:rsid w:val="009D3BCE"/>
    <w:rsid w:val="009D3CF8"/>
    <w:rsid w:val="009D521D"/>
    <w:rsid w:val="009D53F2"/>
    <w:rsid w:val="009D5A24"/>
    <w:rsid w:val="009D6BA1"/>
    <w:rsid w:val="009D6CBA"/>
    <w:rsid w:val="009D7182"/>
    <w:rsid w:val="009D7268"/>
    <w:rsid w:val="009D7A8A"/>
    <w:rsid w:val="009D7C51"/>
    <w:rsid w:val="009E0622"/>
    <w:rsid w:val="009E0718"/>
    <w:rsid w:val="009E0D01"/>
    <w:rsid w:val="009E1315"/>
    <w:rsid w:val="009E1A0E"/>
    <w:rsid w:val="009E1A24"/>
    <w:rsid w:val="009E28C1"/>
    <w:rsid w:val="009E2AED"/>
    <w:rsid w:val="009E2EB0"/>
    <w:rsid w:val="009E30F4"/>
    <w:rsid w:val="009E3950"/>
    <w:rsid w:val="009E3F46"/>
    <w:rsid w:val="009E41B8"/>
    <w:rsid w:val="009E6131"/>
    <w:rsid w:val="009E646C"/>
    <w:rsid w:val="009E75B6"/>
    <w:rsid w:val="009F2553"/>
    <w:rsid w:val="009F2CA6"/>
    <w:rsid w:val="009F36BF"/>
    <w:rsid w:val="009F3980"/>
    <w:rsid w:val="009F53E9"/>
    <w:rsid w:val="009F56C0"/>
    <w:rsid w:val="009F584D"/>
    <w:rsid w:val="009F726A"/>
    <w:rsid w:val="009F72C3"/>
    <w:rsid w:val="009F780E"/>
    <w:rsid w:val="00A00E02"/>
    <w:rsid w:val="00A011AE"/>
    <w:rsid w:val="00A0141A"/>
    <w:rsid w:val="00A03072"/>
    <w:rsid w:val="00A0320A"/>
    <w:rsid w:val="00A03959"/>
    <w:rsid w:val="00A03C9E"/>
    <w:rsid w:val="00A03D8C"/>
    <w:rsid w:val="00A045A9"/>
    <w:rsid w:val="00A04864"/>
    <w:rsid w:val="00A048FB"/>
    <w:rsid w:val="00A051E0"/>
    <w:rsid w:val="00A05FE0"/>
    <w:rsid w:val="00A0675D"/>
    <w:rsid w:val="00A10148"/>
    <w:rsid w:val="00A10243"/>
    <w:rsid w:val="00A111B6"/>
    <w:rsid w:val="00A1196C"/>
    <w:rsid w:val="00A11F32"/>
    <w:rsid w:val="00A12C3E"/>
    <w:rsid w:val="00A13C75"/>
    <w:rsid w:val="00A1404D"/>
    <w:rsid w:val="00A147CB"/>
    <w:rsid w:val="00A14932"/>
    <w:rsid w:val="00A1686D"/>
    <w:rsid w:val="00A1735C"/>
    <w:rsid w:val="00A17EC4"/>
    <w:rsid w:val="00A2094D"/>
    <w:rsid w:val="00A20B8C"/>
    <w:rsid w:val="00A21221"/>
    <w:rsid w:val="00A220A0"/>
    <w:rsid w:val="00A22174"/>
    <w:rsid w:val="00A227F4"/>
    <w:rsid w:val="00A22D58"/>
    <w:rsid w:val="00A22EBB"/>
    <w:rsid w:val="00A233C5"/>
    <w:rsid w:val="00A23864"/>
    <w:rsid w:val="00A23EC5"/>
    <w:rsid w:val="00A2433C"/>
    <w:rsid w:val="00A24ADF"/>
    <w:rsid w:val="00A253AA"/>
    <w:rsid w:val="00A25709"/>
    <w:rsid w:val="00A25829"/>
    <w:rsid w:val="00A26592"/>
    <w:rsid w:val="00A26EB2"/>
    <w:rsid w:val="00A2796B"/>
    <w:rsid w:val="00A27A75"/>
    <w:rsid w:val="00A27D2C"/>
    <w:rsid w:val="00A3018C"/>
    <w:rsid w:val="00A306AD"/>
    <w:rsid w:val="00A318B6"/>
    <w:rsid w:val="00A33830"/>
    <w:rsid w:val="00A3591E"/>
    <w:rsid w:val="00A35FB5"/>
    <w:rsid w:val="00A364F0"/>
    <w:rsid w:val="00A42A99"/>
    <w:rsid w:val="00A4353A"/>
    <w:rsid w:val="00A4489A"/>
    <w:rsid w:val="00A4494B"/>
    <w:rsid w:val="00A452BE"/>
    <w:rsid w:val="00A45377"/>
    <w:rsid w:val="00A45474"/>
    <w:rsid w:val="00A47530"/>
    <w:rsid w:val="00A47602"/>
    <w:rsid w:val="00A5074D"/>
    <w:rsid w:val="00A510E9"/>
    <w:rsid w:val="00A5130F"/>
    <w:rsid w:val="00A5151A"/>
    <w:rsid w:val="00A51819"/>
    <w:rsid w:val="00A52272"/>
    <w:rsid w:val="00A526DE"/>
    <w:rsid w:val="00A5334E"/>
    <w:rsid w:val="00A5399B"/>
    <w:rsid w:val="00A54C03"/>
    <w:rsid w:val="00A55659"/>
    <w:rsid w:val="00A556FA"/>
    <w:rsid w:val="00A559E4"/>
    <w:rsid w:val="00A55C26"/>
    <w:rsid w:val="00A56C09"/>
    <w:rsid w:val="00A60408"/>
    <w:rsid w:val="00A60882"/>
    <w:rsid w:val="00A6099F"/>
    <w:rsid w:val="00A619A9"/>
    <w:rsid w:val="00A61B44"/>
    <w:rsid w:val="00A61C8B"/>
    <w:rsid w:val="00A61CF1"/>
    <w:rsid w:val="00A61E1E"/>
    <w:rsid w:val="00A626B2"/>
    <w:rsid w:val="00A62837"/>
    <w:rsid w:val="00A6632B"/>
    <w:rsid w:val="00A66715"/>
    <w:rsid w:val="00A6793F"/>
    <w:rsid w:val="00A67D24"/>
    <w:rsid w:val="00A67FE0"/>
    <w:rsid w:val="00A70002"/>
    <w:rsid w:val="00A70F8B"/>
    <w:rsid w:val="00A71EF6"/>
    <w:rsid w:val="00A72A6B"/>
    <w:rsid w:val="00A72D4F"/>
    <w:rsid w:val="00A7311B"/>
    <w:rsid w:val="00A73A67"/>
    <w:rsid w:val="00A73B5D"/>
    <w:rsid w:val="00A74367"/>
    <w:rsid w:val="00A76A62"/>
    <w:rsid w:val="00A80DF0"/>
    <w:rsid w:val="00A81AE9"/>
    <w:rsid w:val="00A823F6"/>
    <w:rsid w:val="00A8340C"/>
    <w:rsid w:val="00A83418"/>
    <w:rsid w:val="00A8419D"/>
    <w:rsid w:val="00A84B41"/>
    <w:rsid w:val="00A84EA5"/>
    <w:rsid w:val="00A852F9"/>
    <w:rsid w:val="00A8616A"/>
    <w:rsid w:val="00A87232"/>
    <w:rsid w:val="00A87B61"/>
    <w:rsid w:val="00A87BA5"/>
    <w:rsid w:val="00A87E82"/>
    <w:rsid w:val="00A900BD"/>
    <w:rsid w:val="00A90600"/>
    <w:rsid w:val="00A90B0D"/>
    <w:rsid w:val="00A91A3E"/>
    <w:rsid w:val="00A91DF7"/>
    <w:rsid w:val="00A920AF"/>
    <w:rsid w:val="00A924D8"/>
    <w:rsid w:val="00A925A9"/>
    <w:rsid w:val="00A92663"/>
    <w:rsid w:val="00A93FCE"/>
    <w:rsid w:val="00A95296"/>
    <w:rsid w:val="00A96109"/>
    <w:rsid w:val="00A96ED4"/>
    <w:rsid w:val="00A96F9E"/>
    <w:rsid w:val="00A97459"/>
    <w:rsid w:val="00A97779"/>
    <w:rsid w:val="00AA0A89"/>
    <w:rsid w:val="00AA1770"/>
    <w:rsid w:val="00AA18D9"/>
    <w:rsid w:val="00AA1B4D"/>
    <w:rsid w:val="00AA32DD"/>
    <w:rsid w:val="00AA44A5"/>
    <w:rsid w:val="00AA54F9"/>
    <w:rsid w:val="00AA55CD"/>
    <w:rsid w:val="00AA7D69"/>
    <w:rsid w:val="00AB1242"/>
    <w:rsid w:val="00AB2699"/>
    <w:rsid w:val="00AB36DA"/>
    <w:rsid w:val="00AB3A9F"/>
    <w:rsid w:val="00AB4FEC"/>
    <w:rsid w:val="00AB5234"/>
    <w:rsid w:val="00AB5966"/>
    <w:rsid w:val="00AB5D2E"/>
    <w:rsid w:val="00AB5E51"/>
    <w:rsid w:val="00AB6338"/>
    <w:rsid w:val="00AB6AFE"/>
    <w:rsid w:val="00AB6C53"/>
    <w:rsid w:val="00AB7364"/>
    <w:rsid w:val="00AB7560"/>
    <w:rsid w:val="00AB771D"/>
    <w:rsid w:val="00AC01AA"/>
    <w:rsid w:val="00AC06F4"/>
    <w:rsid w:val="00AC1142"/>
    <w:rsid w:val="00AC13E5"/>
    <w:rsid w:val="00AC2455"/>
    <w:rsid w:val="00AC2B6A"/>
    <w:rsid w:val="00AC3935"/>
    <w:rsid w:val="00AC3E96"/>
    <w:rsid w:val="00AC4608"/>
    <w:rsid w:val="00AC46CD"/>
    <w:rsid w:val="00AC4F72"/>
    <w:rsid w:val="00AC682C"/>
    <w:rsid w:val="00AC7926"/>
    <w:rsid w:val="00AC798E"/>
    <w:rsid w:val="00AC79C0"/>
    <w:rsid w:val="00AD18C0"/>
    <w:rsid w:val="00AD2664"/>
    <w:rsid w:val="00AD28AA"/>
    <w:rsid w:val="00AD2983"/>
    <w:rsid w:val="00AD2DFA"/>
    <w:rsid w:val="00AD2FD1"/>
    <w:rsid w:val="00AD3362"/>
    <w:rsid w:val="00AD4274"/>
    <w:rsid w:val="00AD431E"/>
    <w:rsid w:val="00AD50AA"/>
    <w:rsid w:val="00AD56BF"/>
    <w:rsid w:val="00AD6106"/>
    <w:rsid w:val="00AD696D"/>
    <w:rsid w:val="00AD7296"/>
    <w:rsid w:val="00AD74D4"/>
    <w:rsid w:val="00AD7B78"/>
    <w:rsid w:val="00AE016F"/>
    <w:rsid w:val="00AE0B2F"/>
    <w:rsid w:val="00AE0B5F"/>
    <w:rsid w:val="00AE1DF2"/>
    <w:rsid w:val="00AE2F5A"/>
    <w:rsid w:val="00AE3117"/>
    <w:rsid w:val="00AE5144"/>
    <w:rsid w:val="00AE54B6"/>
    <w:rsid w:val="00AE58E6"/>
    <w:rsid w:val="00AE655C"/>
    <w:rsid w:val="00AF0F98"/>
    <w:rsid w:val="00AF2773"/>
    <w:rsid w:val="00AF2CA4"/>
    <w:rsid w:val="00AF2EF7"/>
    <w:rsid w:val="00AF3778"/>
    <w:rsid w:val="00AF5905"/>
    <w:rsid w:val="00AF5E0E"/>
    <w:rsid w:val="00AF741A"/>
    <w:rsid w:val="00AF7C34"/>
    <w:rsid w:val="00B00DF8"/>
    <w:rsid w:val="00B01245"/>
    <w:rsid w:val="00B022FB"/>
    <w:rsid w:val="00B02351"/>
    <w:rsid w:val="00B02F52"/>
    <w:rsid w:val="00B03555"/>
    <w:rsid w:val="00B03603"/>
    <w:rsid w:val="00B03C3E"/>
    <w:rsid w:val="00B0402F"/>
    <w:rsid w:val="00B04161"/>
    <w:rsid w:val="00B056F9"/>
    <w:rsid w:val="00B075A9"/>
    <w:rsid w:val="00B07707"/>
    <w:rsid w:val="00B07844"/>
    <w:rsid w:val="00B078D1"/>
    <w:rsid w:val="00B07F1A"/>
    <w:rsid w:val="00B102E3"/>
    <w:rsid w:val="00B1042A"/>
    <w:rsid w:val="00B10BA2"/>
    <w:rsid w:val="00B119FA"/>
    <w:rsid w:val="00B11E3D"/>
    <w:rsid w:val="00B12D74"/>
    <w:rsid w:val="00B130D4"/>
    <w:rsid w:val="00B13355"/>
    <w:rsid w:val="00B13D67"/>
    <w:rsid w:val="00B14137"/>
    <w:rsid w:val="00B1647A"/>
    <w:rsid w:val="00B16858"/>
    <w:rsid w:val="00B16AB8"/>
    <w:rsid w:val="00B17E82"/>
    <w:rsid w:val="00B20267"/>
    <w:rsid w:val="00B20997"/>
    <w:rsid w:val="00B2155B"/>
    <w:rsid w:val="00B218DF"/>
    <w:rsid w:val="00B21B36"/>
    <w:rsid w:val="00B22951"/>
    <w:rsid w:val="00B251E7"/>
    <w:rsid w:val="00B25221"/>
    <w:rsid w:val="00B25245"/>
    <w:rsid w:val="00B2555D"/>
    <w:rsid w:val="00B260E8"/>
    <w:rsid w:val="00B2622A"/>
    <w:rsid w:val="00B265C1"/>
    <w:rsid w:val="00B305E5"/>
    <w:rsid w:val="00B31175"/>
    <w:rsid w:val="00B3195E"/>
    <w:rsid w:val="00B34F9F"/>
    <w:rsid w:val="00B358F6"/>
    <w:rsid w:val="00B35F19"/>
    <w:rsid w:val="00B37D09"/>
    <w:rsid w:val="00B40021"/>
    <w:rsid w:val="00B4073B"/>
    <w:rsid w:val="00B40D1A"/>
    <w:rsid w:val="00B4242D"/>
    <w:rsid w:val="00B42499"/>
    <w:rsid w:val="00B42BC0"/>
    <w:rsid w:val="00B443E4"/>
    <w:rsid w:val="00B44406"/>
    <w:rsid w:val="00B45440"/>
    <w:rsid w:val="00B454C4"/>
    <w:rsid w:val="00B45EA1"/>
    <w:rsid w:val="00B468D0"/>
    <w:rsid w:val="00B479D1"/>
    <w:rsid w:val="00B47B85"/>
    <w:rsid w:val="00B47E82"/>
    <w:rsid w:val="00B5063C"/>
    <w:rsid w:val="00B506A9"/>
    <w:rsid w:val="00B50882"/>
    <w:rsid w:val="00B522C7"/>
    <w:rsid w:val="00B53EAA"/>
    <w:rsid w:val="00B544C0"/>
    <w:rsid w:val="00B55263"/>
    <w:rsid w:val="00B556C0"/>
    <w:rsid w:val="00B55A2E"/>
    <w:rsid w:val="00B55E20"/>
    <w:rsid w:val="00B56344"/>
    <w:rsid w:val="00B56EC0"/>
    <w:rsid w:val="00B57382"/>
    <w:rsid w:val="00B573D2"/>
    <w:rsid w:val="00B575BA"/>
    <w:rsid w:val="00B57EDC"/>
    <w:rsid w:val="00B60E63"/>
    <w:rsid w:val="00B61D91"/>
    <w:rsid w:val="00B61EB8"/>
    <w:rsid w:val="00B62485"/>
    <w:rsid w:val="00B6282B"/>
    <w:rsid w:val="00B62B4A"/>
    <w:rsid w:val="00B6496A"/>
    <w:rsid w:val="00B64AC6"/>
    <w:rsid w:val="00B64E36"/>
    <w:rsid w:val="00B65188"/>
    <w:rsid w:val="00B663C3"/>
    <w:rsid w:val="00B669CE"/>
    <w:rsid w:val="00B66ACD"/>
    <w:rsid w:val="00B6765A"/>
    <w:rsid w:val="00B67711"/>
    <w:rsid w:val="00B70512"/>
    <w:rsid w:val="00B71CB8"/>
    <w:rsid w:val="00B723C8"/>
    <w:rsid w:val="00B72B81"/>
    <w:rsid w:val="00B73586"/>
    <w:rsid w:val="00B73D6B"/>
    <w:rsid w:val="00B758AB"/>
    <w:rsid w:val="00B75ACB"/>
    <w:rsid w:val="00B75F02"/>
    <w:rsid w:val="00B76429"/>
    <w:rsid w:val="00B765AB"/>
    <w:rsid w:val="00B76B4A"/>
    <w:rsid w:val="00B777E6"/>
    <w:rsid w:val="00B77E30"/>
    <w:rsid w:val="00B77EEB"/>
    <w:rsid w:val="00B8096C"/>
    <w:rsid w:val="00B80F79"/>
    <w:rsid w:val="00B81973"/>
    <w:rsid w:val="00B81BB9"/>
    <w:rsid w:val="00B8438F"/>
    <w:rsid w:val="00B845EF"/>
    <w:rsid w:val="00B84E8E"/>
    <w:rsid w:val="00B856C3"/>
    <w:rsid w:val="00B86226"/>
    <w:rsid w:val="00B86702"/>
    <w:rsid w:val="00B87273"/>
    <w:rsid w:val="00B87F83"/>
    <w:rsid w:val="00B87FD8"/>
    <w:rsid w:val="00B900CB"/>
    <w:rsid w:val="00B906B6"/>
    <w:rsid w:val="00B90D7A"/>
    <w:rsid w:val="00B90E11"/>
    <w:rsid w:val="00B91143"/>
    <w:rsid w:val="00B922B2"/>
    <w:rsid w:val="00B926FF"/>
    <w:rsid w:val="00B939AC"/>
    <w:rsid w:val="00B94555"/>
    <w:rsid w:val="00B94E7F"/>
    <w:rsid w:val="00B956D4"/>
    <w:rsid w:val="00B95759"/>
    <w:rsid w:val="00B95A18"/>
    <w:rsid w:val="00B96B81"/>
    <w:rsid w:val="00B978FC"/>
    <w:rsid w:val="00B97A7B"/>
    <w:rsid w:val="00B97AFF"/>
    <w:rsid w:val="00B97CBD"/>
    <w:rsid w:val="00BA0D38"/>
    <w:rsid w:val="00BA1355"/>
    <w:rsid w:val="00BA1888"/>
    <w:rsid w:val="00BA1F99"/>
    <w:rsid w:val="00BA23C7"/>
    <w:rsid w:val="00BA2BDC"/>
    <w:rsid w:val="00BA5ABC"/>
    <w:rsid w:val="00BA5C60"/>
    <w:rsid w:val="00BA7432"/>
    <w:rsid w:val="00BA76DE"/>
    <w:rsid w:val="00BA7BEF"/>
    <w:rsid w:val="00BA7F03"/>
    <w:rsid w:val="00BA7F60"/>
    <w:rsid w:val="00BB03E6"/>
    <w:rsid w:val="00BB1A3C"/>
    <w:rsid w:val="00BB1AE7"/>
    <w:rsid w:val="00BB2235"/>
    <w:rsid w:val="00BB2E1D"/>
    <w:rsid w:val="00BB3967"/>
    <w:rsid w:val="00BB51A4"/>
    <w:rsid w:val="00BB5931"/>
    <w:rsid w:val="00BB7C1F"/>
    <w:rsid w:val="00BB7D61"/>
    <w:rsid w:val="00BC0083"/>
    <w:rsid w:val="00BC047F"/>
    <w:rsid w:val="00BC1AA0"/>
    <w:rsid w:val="00BC3369"/>
    <w:rsid w:val="00BC3835"/>
    <w:rsid w:val="00BC3B04"/>
    <w:rsid w:val="00BC426A"/>
    <w:rsid w:val="00BC50A6"/>
    <w:rsid w:val="00BC5656"/>
    <w:rsid w:val="00BC5875"/>
    <w:rsid w:val="00BC62CA"/>
    <w:rsid w:val="00BC6D5D"/>
    <w:rsid w:val="00BC7EB9"/>
    <w:rsid w:val="00BD03A1"/>
    <w:rsid w:val="00BD1ACB"/>
    <w:rsid w:val="00BD1D5F"/>
    <w:rsid w:val="00BD23AF"/>
    <w:rsid w:val="00BD2643"/>
    <w:rsid w:val="00BD34AE"/>
    <w:rsid w:val="00BD42C2"/>
    <w:rsid w:val="00BD43CD"/>
    <w:rsid w:val="00BD497A"/>
    <w:rsid w:val="00BD5D91"/>
    <w:rsid w:val="00BD6464"/>
    <w:rsid w:val="00BD6558"/>
    <w:rsid w:val="00BD7287"/>
    <w:rsid w:val="00BD734E"/>
    <w:rsid w:val="00BD7B60"/>
    <w:rsid w:val="00BE02FD"/>
    <w:rsid w:val="00BE06E9"/>
    <w:rsid w:val="00BE08BF"/>
    <w:rsid w:val="00BE2209"/>
    <w:rsid w:val="00BE2625"/>
    <w:rsid w:val="00BE3B0F"/>
    <w:rsid w:val="00BE3C0E"/>
    <w:rsid w:val="00BE4C1E"/>
    <w:rsid w:val="00BE4C9A"/>
    <w:rsid w:val="00BE5833"/>
    <w:rsid w:val="00BE62AD"/>
    <w:rsid w:val="00BE736C"/>
    <w:rsid w:val="00BE7500"/>
    <w:rsid w:val="00BF0019"/>
    <w:rsid w:val="00BF10E6"/>
    <w:rsid w:val="00BF11DA"/>
    <w:rsid w:val="00BF1996"/>
    <w:rsid w:val="00BF1F7C"/>
    <w:rsid w:val="00BF2453"/>
    <w:rsid w:val="00BF24CC"/>
    <w:rsid w:val="00BF28C2"/>
    <w:rsid w:val="00BF3214"/>
    <w:rsid w:val="00BF3D8D"/>
    <w:rsid w:val="00BF42DF"/>
    <w:rsid w:val="00BF5DA5"/>
    <w:rsid w:val="00BF6D99"/>
    <w:rsid w:val="00BF71DE"/>
    <w:rsid w:val="00BF7E5F"/>
    <w:rsid w:val="00C00DB1"/>
    <w:rsid w:val="00C019E5"/>
    <w:rsid w:val="00C01A71"/>
    <w:rsid w:val="00C01C48"/>
    <w:rsid w:val="00C023BE"/>
    <w:rsid w:val="00C02529"/>
    <w:rsid w:val="00C02B15"/>
    <w:rsid w:val="00C02BB8"/>
    <w:rsid w:val="00C03A72"/>
    <w:rsid w:val="00C045C6"/>
    <w:rsid w:val="00C04648"/>
    <w:rsid w:val="00C04A6C"/>
    <w:rsid w:val="00C05087"/>
    <w:rsid w:val="00C051B9"/>
    <w:rsid w:val="00C05AFE"/>
    <w:rsid w:val="00C06BE7"/>
    <w:rsid w:val="00C06C7A"/>
    <w:rsid w:val="00C06FED"/>
    <w:rsid w:val="00C07AF4"/>
    <w:rsid w:val="00C07B3E"/>
    <w:rsid w:val="00C07EFA"/>
    <w:rsid w:val="00C108BB"/>
    <w:rsid w:val="00C11B2C"/>
    <w:rsid w:val="00C11E49"/>
    <w:rsid w:val="00C126CF"/>
    <w:rsid w:val="00C130A5"/>
    <w:rsid w:val="00C157EF"/>
    <w:rsid w:val="00C15867"/>
    <w:rsid w:val="00C16456"/>
    <w:rsid w:val="00C16B91"/>
    <w:rsid w:val="00C16F8C"/>
    <w:rsid w:val="00C17298"/>
    <w:rsid w:val="00C17B9D"/>
    <w:rsid w:val="00C20C29"/>
    <w:rsid w:val="00C20DE1"/>
    <w:rsid w:val="00C21DD9"/>
    <w:rsid w:val="00C22716"/>
    <w:rsid w:val="00C2296D"/>
    <w:rsid w:val="00C22F5B"/>
    <w:rsid w:val="00C23155"/>
    <w:rsid w:val="00C2435F"/>
    <w:rsid w:val="00C24ADD"/>
    <w:rsid w:val="00C258DB"/>
    <w:rsid w:val="00C25C12"/>
    <w:rsid w:val="00C25C30"/>
    <w:rsid w:val="00C266DB"/>
    <w:rsid w:val="00C27C15"/>
    <w:rsid w:val="00C27EB9"/>
    <w:rsid w:val="00C301A7"/>
    <w:rsid w:val="00C30EAE"/>
    <w:rsid w:val="00C3193D"/>
    <w:rsid w:val="00C32265"/>
    <w:rsid w:val="00C3294C"/>
    <w:rsid w:val="00C33206"/>
    <w:rsid w:val="00C334CC"/>
    <w:rsid w:val="00C34837"/>
    <w:rsid w:val="00C35B8B"/>
    <w:rsid w:val="00C36F40"/>
    <w:rsid w:val="00C37712"/>
    <w:rsid w:val="00C40C41"/>
    <w:rsid w:val="00C41158"/>
    <w:rsid w:val="00C43128"/>
    <w:rsid w:val="00C43175"/>
    <w:rsid w:val="00C431FC"/>
    <w:rsid w:val="00C435E4"/>
    <w:rsid w:val="00C43A69"/>
    <w:rsid w:val="00C43C55"/>
    <w:rsid w:val="00C43F29"/>
    <w:rsid w:val="00C445FE"/>
    <w:rsid w:val="00C447EC"/>
    <w:rsid w:val="00C450EE"/>
    <w:rsid w:val="00C4548E"/>
    <w:rsid w:val="00C45885"/>
    <w:rsid w:val="00C45C61"/>
    <w:rsid w:val="00C4641F"/>
    <w:rsid w:val="00C4697B"/>
    <w:rsid w:val="00C46A17"/>
    <w:rsid w:val="00C46E2C"/>
    <w:rsid w:val="00C50F22"/>
    <w:rsid w:val="00C5369D"/>
    <w:rsid w:val="00C543B1"/>
    <w:rsid w:val="00C546D7"/>
    <w:rsid w:val="00C54948"/>
    <w:rsid w:val="00C554B5"/>
    <w:rsid w:val="00C56841"/>
    <w:rsid w:val="00C56B4E"/>
    <w:rsid w:val="00C57971"/>
    <w:rsid w:val="00C60131"/>
    <w:rsid w:val="00C6049C"/>
    <w:rsid w:val="00C60760"/>
    <w:rsid w:val="00C60767"/>
    <w:rsid w:val="00C61D27"/>
    <w:rsid w:val="00C627BF"/>
    <w:rsid w:val="00C64681"/>
    <w:rsid w:val="00C65AEC"/>
    <w:rsid w:val="00C65BC9"/>
    <w:rsid w:val="00C660EB"/>
    <w:rsid w:val="00C67A87"/>
    <w:rsid w:val="00C67F97"/>
    <w:rsid w:val="00C71BC0"/>
    <w:rsid w:val="00C71DE8"/>
    <w:rsid w:val="00C72EC4"/>
    <w:rsid w:val="00C730F9"/>
    <w:rsid w:val="00C7318A"/>
    <w:rsid w:val="00C73C42"/>
    <w:rsid w:val="00C73EFF"/>
    <w:rsid w:val="00C74C40"/>
    <w:rsid w:val="00C750ED"/>
    <w:rsid w:val="00C76BA4"/>
    <w:rsid w:val="00C7700D"/>
    <w:rsid w:val="00C7742E"/>
    <w:rsid w:val="00C77DB0"/>
    <w:rsid w:val="00C804BE"/>
    <w:rsid w:val="00C80F65"/>
    <w:rsid w:val="00C82736"/>
    <w:rsid w:val="00C82A13"/>
    <w:rsid w:val="00C83127"/>
    <w:rsid w:val="00C83A48"/>
    <w:rsid w:val="00C841EB"/>
    <w:rsid w:val="00C848EA"/>
    <w:rsid w:val="00C854C8"/>
    <w:rsid w:val="00C855FE"/>
    <w:rsid w:val="00C85701"/>
    <w:rsid w:val="00C85865"/>
    <w:rsid w:val="00C85CAE"/>
    <w:rsid w:val="00C85E85"/>
    <w:rsid w:val="00C86EED"/>
    <w:rsid w:val="00C86F67"/>
    <w:rsid w:val="00C874E7"/>
    <w:rsid w:val="00C8793F"/>
    <w:rsid w:val="00C87AEE"/>
    <w:rsid w:val="00C912D8"/>
    <w:rsid w:val="00C9255D"/>
    <w:rsid w:val="00C92730"/>
    <w:rsid w:val="00C92C8C"/>
    <w:rsid w:val="00C92F2F"/>
    <w:rsid w:val="00C93065"/>
    <w:rsid w:val="00C94813"/>
    <w:rsid w:val="00C956DA"/>
    <w:rsid w:val="00C966FF"/>
    <w:rsid w:val="00CA0F44"/>
    <w:rsid w:val="00CA12C9"/>
    <w:rsid w:val="00CA2EAE"/>
    <w:rsid w:val="00CA34D4"/>
    <w:rsid w:val="00CA3A9B"/>
    <w:rsid w:val="00CA3E9C"/>
    <w:rsid w:val="00CA3F76"/>
    <w:rsid w:val="00CA4AC1"/>
    <w:rsid w:val="00CA5CCE"/>
    <w:rsid w:val="00CA5F0A"/>
    <w:rsid w:val="00CA6F72"/>
    <w:rsid w:val="00CA775F"/>
    <w:rsid w:val="00CA7C96"/>
    <w:rsid w:val="00CA7D4F"/>
    <w:rsid w:val="00CB02A4"/>
    <w:rsid w:val="00CB0316"/>
    <w:rsid w:val="00CB0317"/>
    <w:rsid w:val="00CB0B11"/>
    <w:rsid w:val="00CB1836"/>
    <w:rsid w:val="00CB2A0F"/>
    <w:rsid w:val="00CB3278"/>
    <w:rsid w:val="00CB3A2E"/>
    <w:rsid w:val="00CB4779"/>
    <w:rsid w:val="00CB4AA6"/>
    <w:rsid w:val="00CB5354"/>
    <w:rsid w:val="00CB589F"/>
    <w:rsid w:val="00CB7B24"/>
    <w:rsid w:val="00CC130D"/>
    <w:rsid w:val="00CC14A1"/>
    <w:rsid w:val="00CC3556"/>
    <w:rsid w:val="00CC4AE5"/>
    <w:rsid w:val="00CC4E68"/>
    <w:rsid w:val="00CC6A14"/>
    <w:rsid w:val="00CC6C79"/>
    <w:rsid w:val="00CC6E10"/>
    <w:rsid w:val="00CC70A3"/>
    <w:rsid w:val="00CC7785"/>
    <w:rsid w:val="00CC7EA1"/>
    <w:rsid w:val="00CC7F83"/>
    <w:rsid w:val="00CD030E"/>
    <w:rsid w:val="00CD0928"/>
    <w:rsid w:val="00CD1CF6"/>
    <w:rsid w:val="00CD1E5D"/>
    <w:rsid w:val="00CD2564"/>
    <w:rsid w:val="00CD4420"/>
    <w:rsid w:val="00CD4EE0"/>
    <w:rsid w:val="00CD53C3"/>
    <w:rsid w:val="00CD55DA"/>
    <w:rsid w:val="00CD574E"/>
    <w:rsid w:val="00CD6F37"/>
    <w:rsid w:val="00CD72DB"/>
    <w:rsid w:val="00CD7E33"/>
    <w:rsid w:val="00CE00BD"/>
    <w:rsid w:val="00CE0AFD"/>
    <w:rsid w:val="00CE0B80"/>
    <w:rsid w:val="00CE0D1B"/>
    <w:rsid w:val="00CE294E"/>
    <w:rsid w:val="00CE4C22"/>
    <w:rsid w:val="00CE5F62"/>
    <w:rsid w:val="00CE63CC"/>
    <w:rsid w:val="00CE6875"/>
    <w:rsid w:val="00CE756E"/>
    <w:rsid w:val="00CF12C3"/>
    <w:rsid w:val="00CF1CDF"/>
    <w:rsid w:val="00CF1D71"/>
    <w:rsid w:val="00CF24AE"/>
    <w:rsid w:val="00CF2563"/>
    <w:rsid w:val="00CF26E2"/>
    <w:rsid w:val="00CF2E7B"/>
    <w:rsid w:val="00CF30A4"/>
    <w:rsid w:val="00CF41EC"/>
    <w:rsid w:val="00CF46AE"/>
    <w:rsid w:val="00CF5102"/>
    <w:rsid w:val="00CF5D04"/>
    <w:rsid w:val="00CF613E"/>
    <w:rsid w:val="00CF69C7"/>
    <w:rsid w:val="00D01AF9"/>
    <w:rsid w:val="00D039B1"/>
    <w:rsid w:val="00D03B80"/>
    <w:rsid w:val="00D04DE4"/>
    <w:rsid w:val="00D04ECA"/>
    <w:rsid w:val="00D053F2"/>
    <w:rsid w:val="00D05660"/>
    <w:rsid w:val="00D063F1"/>
    <w:rsid w:val="00D064A5"/>
    <w:rsid w:val="00D07A6F"/>
    <w:rsid w:val="00D07BC0"/>
    <w:rsid w:val="00D10372"/>
    <w:rsid w:val="00D10E89"/>
    <w:rsid w:val="00D136F6"/>
    <w:rsid w:val="00D14F22"/>
    <w:rsid w:val="00D156C1"/>
    <w:rsid w:val="00D17DE7"/>
    <w:rsid w:val="00D17E79"/>
    <w:rsid w:val="00D20EAD"/>
    <w:rsid w:val="00D21677"/>
    <w:rsid w:val="00D2427C"/>
    <w:rsid w:val="00D24430"/>
    <w:rsid w:val="00D24723"/>
    <w:rsid w:val="00D249C4"/>
    <w:rsid w:val="00D24FF1"/>
    <w:rsid w:val="00D26CEE"/>
    <w:rsid w:val="00D30B36"/>
    <w:rsid w:val="00D30B58"/>
    <w:rsid w:val="00D30C1E"/>
    <w:rsid w:val="00D31777"/>
    <w:rsid w:val="00D31F94"/>
    <w:rsid w:val="00D352BD"/>
    <w:rsid w:val="00D3568F"/>
    <w:rsid w:val="00D36298"/>
    <w:rsid w:val="00D36455"/>
    <w:rsid w:val="00D41E1C"/>
    <w:rsid w:val="00D41E9B"/>
    <w:rsid w:val="00D42237"/>
    <w:rsid w:val="00D428CC"/>
    <w:rsid w:val="00D43D8F"/>
    <w:rsid w:val="00D43FDF"/>
    <w:rsid w:val="00D448C2"/>
    <w:rsid w:val="00D4621A"/>
    <w:rsid w:val="00D46757"/>
    <w:rsid w:val="00D468DA"/>
    <w:rsid w:val="00D4718A"/>
    <w:rsid w:val="00D47973"/>
    <w:rsid w:val="00D502FF"/>
    <w:rsid w:val="00D50A26"/>
    <w:rsid w:val="00D50C2B"/>
    <w:rsid w:val="00D50D0D"/>
    <w:rsid w:val="00D50D20"/>
    <w:rsid w:val="00D50D31"/>
    <w:rsid w:val="00D514F7"/>
    <w:rsid w:val="00D525F2"/>
    <w:rsid w:val="00D52612"/>
    <w:rsid w:val="00D535CF"/>
    <w:rsid w:val="00D54DFD"/>
    <w:rsid w:val="00D55371"/>
    <w:rsid w:val="00D5563E"/>
    <w:rsid w:val="00D559A6"/>
    <w:rsid w:val="00D55AD4"/>
    <w:rsid w:val="00D561A5"/>
    <w:rsid w:val="00D56B47"/>
    <w:rsid w:val="00D57918"/>
    <w:rsid w:val="00D57EBC"/>
    <w:rsid w:val="00D608EF"/>
    <w:rsid w:val="00D6128F"/>
    <w:rsid w:val="00D620FF"/>
    <w:rsid w:val="00D62655"/>
    <w:rsid w:val="00D63B8D"/>
    <w:rsid w:val="00D644A6"/>
    <w:rsid w:val="00D64568"/>
    <w:rsid w:val="00D6473F"/>
    <w:rsid w:val="00D6566F"/>
    <w:rsid w:val="00D66297"/>
    <w:rsid w:val="00D664FA"/>
    <w:rsid w:val="00D672BC"/>
    <w:rsid w:val="00D67B63"/>
    <w:rsid w:val="00D715D7"/>
    <w:rsid w:val="00D71CD1"/>
    <w:rsid w:val="00D71D62"/>
    <w:rsid w:val="00D72468"/>
    <w:rsid w:val="00D731B5"/>
    <w:rsid w:val="00D73DC6"/>
    <w:rsid w:val="00D7430E"/>
    <w:rsid w:val="00D743F9"/>
    <w:rsid w:val="00D74C1A"/>
    <w:rsid w:val="00D75205"/>
    <w:rsid w:val="00D754C1"/>
    <w:rsid w:val="00D75AEE"/>
    <w:rsid w:val="00D75CB9"/>
    <w:rsid w:val="00D76E2A"/>
    <w:rsid w:val="00D77A35"/>
    <w:rsid w:val="00D800D5"/>
    <w:rsid w:val="00D811FB"/>
    <w:rsid w:val="00D813B3"/>
    <w:rsid w:val="00D81494"/>
    <w:rsid w:val="00D81B3E"/>
    <w:rsid w:val="00D822E5"/>
    <w:rsid w:val="00D82497"/>
    <w:rsid w:val="00D83248"/>
    <w:rsid w:val="00D850EE"/>
    <w:rsid w:val="00D86AF0"/>
    <w:rsid w:val="00D87553"/>
    <w:rsid w:val="00D902DB"/>
    <w:rsid w:val="00D90A1C"/>
    <w:rsid w:val="00D90C70"/>
    <w:rsid w:val="00D90E49"/>
    <w:rsid w:val="00D91672"/>
    <w:rsid w:val="00D91B6E"/>
    <w:rsid w:val="00D92053"/>
    <w:rsid w:val="00D92673"/>
    <w:rsid w:val="00D93702"/>
    <w:rsid w:val="00D93844"/>
    <w:rsid w:val="00D94341"/>
    <w:rsid w:val="00D946F4"/>
    <w:rsid w:val="00D94C60"/>
    <w:rsid w:val="00D950B3"/>
    <w:rsid w:val="00D95C12"/>
    <w:rsid w:val="00D95CD1"/>
    <w:rsid w:val="00D96BFE"/>
    <w:rsid w:val="00D974AD"/>
    <w:rsid w:val="00DA11A5"/>
    <w:rsid w:val="00DA166F"/>
    <w:rsid w:val="00DA30B3"/>
    <w:rsid w:val="00DA389A"/>
    <w:rsid w:val="00DA39FC"/>
    <w:rsid w:val="00DA3B5E"/>
    <w:rsid w:val="00DA4419"/>
    <w:rsid w:val="00DA4D32"/>
    <w:rsid w:val="00DA51EA"/>
    <w:rsid w:val="00DA53FF"/>
    <w:rsid w:val="00DA5F8E"/>
    <w:rsid w:val="00DA6A93"/>
    <w:rsid w:val="00DA6E0F"/>
    <w:rsid w:val="00DA7010"/>
    <w:rsid w:val="00DA7718"/>
    <w:rsid w:val="00DB2FB2"/>
    <w:rsid w:val="00DB32E6"/>
    <w:rsid w:val="00DB3D7D"/>
    <w:rsid w:val="00DB481D"/>
    <w:rsid w:val="00DB49B4"/>
    <w:rsid w:val="00DB5287"/>
    <w:rsid w:val="00DB6539"/>
    <w:rsid w:val="00DB690C"/>
    <w:rsid w:val="00DB7F4F"/>
    <w:rsid w:val="00DC2A72"/>
    <w:rsid w:val="00DC2DD7"/>
    <w:rsid w:val="00DC44AA"/>
    <w:rsid w:val="00DC68CB"/>
    <w:rsid w:val="00DC692A"/>
    <w:rsid w:val="00DC6A10"/>
    <w:rsid w:val="00DC6D65"/>
    <w:rsid w:val="00DD1094"/>
    <w:rsid w:val="00DD119A"/>
    <w:rsid w:val="00DD1A12"/>
    <w:rsid w:val="00DD2697"/>
    <w:rsid w:val="00DD28E2"/>
    <w:rsid w:val="00DD3519"/>
    <w:rsid w:val="00DD3BD1"/>
    <w:rsid w:val="00DD4D07"/>
    <w:rsid w:val="00DD502B"/>
    <w:rsid w:val="00DD5D62"/>
    <w:rsid w:val="00DD607C"/>
    <w:rsid w:val="00DD74C0"/>
    <w:rsid w:val="00DE0D5B"/>
    <w:rsid w:val="00DE13F5"/>
    <w:rsid w:val="00DE1D5E"/>
    <w:rsid w:val="00DE258C"/>
    <w:rsid w:val="00DE2CC3"/>
    <w:rsid w:val="00DE2EB8"/>
    <w:rsid w:val="00DE312E"/>
    <w:rsid w:val="00DE3835"/>
    <w:rsid w:val="00DE393A"/>
    <w:rsid w:val="00DE3F39"/>
    <w:rsid w:val="00DE409E"/>
    <w:rsid w:val="00DE4A3D"/>
    <w:rsid w:val="00DE4A98"/>
    <w:rsid w:val="00DE4AE0"/>
    <w:rsid w:val="00DE5926"/>
    <w:rsid w:val="00DE657E"/>
    <w:rsid w:val="00DE6620"/>
    <w:rsid w:val="00DE6687"/>
    <w:rsid w:val="00DE6916"/>
    <w:rsid w:val="00DE6F62"/>
    <w:rsid w:val="00DE7307"/>
    <w:rsid w:val="00DF146F"/>
    <w:rsid w:val="00DF1D98"/>
    <w:rsid w:val="00DF3174"/>
    <w:rsid w:val="00DF46B7"/>
    <w:rsid w:val="00DF4704"/>
    <w:rsid w:val="00DF572B"/>
    <w:rsid w:val="00DF6112"/>
    <w:rsid w:val="00DF6528"/>
    <w:rsid w:val="00DF6ED3"/>
    <w:rsid w:val="00DF7343"/>
    <w:rsid w:val="00E0069D"/>
    <w:rsid w:val="00E013D5"/>
    <w:rsid w:val="00E01568"/>
    <w:rsid w:val="00E024AA"/>
    <w:rsid w:val="00E041EC"/>
    <w:rsid w:val="00E04546"/>
    <w:rsid w:val="00E06673"/>
    <w:rsid w:val="00E06C93"/>
    <w:rsid w:val="00E06DE6"/>
    <w:rsid w:val="00E10975"/>
    <w:rsid w:val="00E1106E"/>
    <w:rsid w:val="00E1135C"/>
    <w:rsid w:val="00E11504"/>
    <w:rsid w:val="00E125FB"/>
    <w:rsid w:val="00E134B1"/>
    <w:rsid w:val="00E1354A"/>
    <w:rsid w:val="00E14D1D"/>
    <w:rsid w:val="00E14ECE"/>
    <w:rsid w:val="00E1693E"/>
    <w:rsid w:val="00E16D12"/>
    <w:rsid w:val="00E20584"/>
    <w:rsid w:val="00E20666"/>
    <w:rsid w:val="00E217AA"/>
    <w:rsid w:val="00E22F7C"/>
    <w:rsid w:val="00E250F1"/>
    <w:rsid w:val="00E25408"/>
    <w:rsid w:val="00E25FAE"/>
    <w:rsid w:val="00E262A8"/>
    <w:rsid w:val="00E265F6"/>
    <w:rsid w:val="00E26B1A"/>
    <w:rsid w:val="00E2701B"/>
    <w:rsid w:val="00E27407"/>
    <w:rsid w:val="00E302D0"/>
    <w:rsid w:val="00E31216"/>
    <w:rsid w:val="00E31932"/>
    <w:rsid w:val="00E31D98"/>
    <w:rsid w:val="00E3260E"/>
    <w:rsid w:val="00E32E6B"/>
    <w:rsid w:val="00E33106"/>
    <w:rsid w:val="00E33E84"/>
    <w:rsid w:val="00E34A10"/>
    <w:rsid w:val="00E3540B"/>
    <w:rsid w:val="00E3550D"/>
    <w:rsid w:val="00E35819"/>
    <w:rsid w:val="00E37BE1"/>
    <w:rsid w:val="00E41175"/>
    <w:rsid w:val="00E4231C"/>
    <w:rsid w:val="00E42995"/>
    <w:rsid w:val="00E43382"/>
    <w:rsid w:val="00E435BE"/>
    <w:rsid w:val="00E446C6"/>
    <w:rsid w:val="00E45446"/>
    <w:rsid w:val="00E47DEF"/>
    <w:rsid w:val="00E50035"/>
    <w:rsid w:val="00E52768"/>
    <w:rsid w:val="00E53175"/>
    <w:rsid w:val="00E53864"/>
    <w:rsid w:val="00E54A7D"/>
    <w:rsid w:val="00E5530D"/>
    <w:rsid w:val="00E5594C"/>
    <w:rsid w:val="00E56456"/>
    <w:rsid w:val="00E573AD"/>
    <w:rsid w:val="00E575A5"/>
    <w:rsid w:val="00E57893"/>
    <w:rsid w:val="00E614E0"/>
    <w:rsid w:val="00E6233B"/>
    <w:rsid w:val="00E63235"/>
    <w:rsid w:val="00E63A9F"/>
    <w:rsid w:val="00E642A4"/>
    <w:rsid w:val="00E64605"/>
    <w:rsid w:val="00E652B1"/>
    <w:rsid w:val="00E65824"/>
    <w:rsid w:val="00E66890"/>
    <w:rsid w:val="00E66E72"/>
    <w:rsid w:val="00E67160"/>
    <w:rsid w:val="00E6752A"/>
    <w:rsid w:val="00E67C3A"/>
    <w:rsid w:val="00E701A8"/>
    <w:rsid w:val="00E71429"/>
    <w:rsid w:val="00E715AA"/>
    <w:rsid w:val="00E72DD6"/>
    <w:rsid w:val="00E73671"/>
    <w:rsid w:val="00E73F7F"/>
    <w:rsid w:val="00E740AC"/>
    <w:rsid w:val="00E746D5"/>
    <w:rsid w:val="00E74955"/>
    <w:rsid w:val="00E777FC"/>
    <w:rsid w:val="00E778DA"/>
    <w:rsid w:val="00E80707"/>
    <w:rsid w:val="00E812BB"/>
    <w:rsid w:val="00E835B2"/>
    <w:rsid w:val="00E840BA"/>
    <w:rsid w:val="00E85100"/>
    <w:rsid w:val="00E85279"/>
    <w:rsid w:val="00E86374"/>
    <w:rsid w:val="00E8744D"/>
    <w:rsid w:val="00E87B5D"/>
    <w:rsid w:val="00E91283"/>
    <w:rsid w:val="00E92A32"/>
    <w:rsid w:val="00E948F4"/>
    <w:rsid w:val="00E965E3"/>
    <w:rsid w:val="00E97756"/>
    <w:rsid w:val="00EA0680"/>
    <w:rsid w:val="00EA0866"/>
    <w:rsid w:val="00EA1EE0"/>
    <w:rsid w:val="00EA2887"/>
    <w:rsid w:val="00EA3D0E"/>
    <w:rsid w:val="00EA429F"/>
    <w:rsid w:val="00EA4F9E"/>
    <w:rsid w:val="00EA5557"/>
    <w:rsid w:val="00EA6D3B"/>
    <w:rsid w:val="00EA7868"/>
    <w:rsid w:val="00EB00AD"/>
    <w:rsid w:val="00EB00C4"/>
    <w:rsid w:val="00EB03E7"/>
    <w:rsid w:val="00EB0424"/>
    <w:rsid w:val="00EB136C"/>
    <w:rsid w:val="00EB2450"/>
    <w:rsid w:val="00EB36F3"/>
    <w:rsid w:val="00EB3D59"/>
    <w:rsid w:val="00EB480E"/>
    <w:rsid w:val="00EB495E"/>
    <w:rsid w:val="00EB4C25"/>
    <w:rsid w:val="00EB4EC7"/>
    <w:rsid w:val="00EB4FA6"/>
    <w:rsid w:val="00EB54BA"/>
    <w:rsid w:val="00EB550B"/>
    <w:rsid w:val="00EB5EC6"/>
    <w:rsid w:val="00EB739D"/>
    <w:rsid w:val="00EB7FC9"/>
    <w:rsid w:val="00EC079A"/>
    <w:rsid w:val="00EC162C"/>
    <w:rsid w:val="00EC18CD"/>
    <w:rsid w:val="00EC24F0"/>
    <w:rsid w:val="00EC3BC4"/>
    <w:rsid w:val="00EC3E23"/>
    <w:rsid w:val="00EC44B1"/>
    <w:rsid w:val="00ED1764"/>
    <w:rsid w:val="00ED408D"/>
    <w:rsid w:val="00ED45F1"/>
    <w:rsid w:val="00ED4AD7"/>
    <w:rsid w:val="00ED7137"/>
    <w:rsid w:val="00ED7A2B"/>
    <w:rsid w:val="00ED7CBE"/>
    <w:rsid w:val="00EE02D9"/>
    <w:rsid w:val="00EE1545"/>
    <w:rsid w:val="00EE1887"/>
    <w:rsid w:val="00EE191C"/>
    <w:rsid w:val="00EE2119"/>
    <w:rsid w:val="00EE42B4"/>
    <w:rsid w:val="00EE5826"/>
    <w:rsid w:val="00EE6677"/>
    <w:rsid w:val="00EE7380"/>
    <w:rsid w:val="00EE750F"/>
    <w:rsid w:val="00EF0CAE"/>
    <w:rsid w:val="00EF1B4C"/>
    <w:rsid w:val="00EF2BD7"/>
    <w:rsid w:val="00EF3175"/>
    <w:rsid w:val="00EF5006"/>
    <w:rsid w:val="00EF5684"/>
    <w:rsid w:val="00EF65CE"/>
    <w:rsid w:val="00EF6B73"/>
    <w:rsid w:val="00EF6E58"/>
    <w:rsid w:val="00EF705B"/>
    <w:rsid w:val="00EF7B01"/>
    <w:rsid w:val="00F00AF3"/>
    <w:rsid w:val="00F00CD5"/>
    <w:rsid w:val="00F01318"/>
    <w:rsid w:val="00F01CE5"/>
    <w:rsid w:val="00F03068"/>
    <w:rsid w:val="00F036EB"/>
    <w:rsid w:val="00F036FF"/>
    <w:rsid w:val="00F03BD5"/>
    <w:rsid w:val="00F0459E"/>
    <w:rsid w:val="00F04EEC"/>
    <w:rsid w:val="00F0540C"/>
    <w:rsid w:val="00F05964"/>
    <w:rsid w:val="00F064EF"/>
    <w:rsid w:val="00F07236"/>
    <w:rsid w:val="00F07774"/>
    <w:rsid w:val="00F07C5A"/>
    <w:rsid w:val="00F10141"/>
    <w:rsid w:val="00F11148"/>
    <w:rsid w:val="00F11869"/>
    <w:rsid w:val="00F1248E"/>
    <w:rsid w:val="00F12895"/>
    <w:rsid w:val="00F12CA2"/>
    <w:rsid w:val="00F14041"/>
    <w:rsid w:val="00F14053"/>
    <w:rsid w:val="00F146E2"/>
    <w:rsid w:val="00F16541"/>
    <w:rsid w:val="00F165ED"/>
    <w:rsid w:val="00F16DDD"/>
    <w:rsid w:val="00F17FEC"/>
    <w:rsid w:val="00F2048D"/>
    <w:rsid w:val="00F21088"/>
    <w:rsid w:val="00F212F4"/>
    <w:rsid w:val="00F21CE0"/>
    <w:rsid w:val="00F22058"/>
    <w:rsid w:val="00F22418"/>
    <w:rsid w:val="00F2351E"/>
    <w:rsid w:val="00F24780"/>
    <w:rsid w:val="00F263F6"/>
    <w:rsid w:val="00F26F54"/>
    <w:rsid w:val="00F274A8"/>
    <w:rsid w:val="00F2763E"/>
    <w:rsid w:val="00F2764B"/>
    <w:rsid w:val="00F27905"/>
    <w:rsid w:val="00F303C2"/>
    <w:rsid w:val="00F3090A"/>
    <w:rsid w:val="00F31112"/>
    <w:rsid w:val="00F32349"/>
    <w:rsid w:val="00F32407"/>
    <w:rsid w:val="00F32433"/>
    <w:rsid w:val="00F327E7"/>
    <w:rsid w:val="00F32A5F"/>
    <w:rsid w:val="00F33E6B"/>
    <w:rsid w:val="00F34966"/>
    <w:rsid w:val="00F34FF6"/>
    <w:rsid w:val="00F35043"/>
    <w:rsid w:val="00F3505E"/>
    <w:rsid w:val="00F35284"/>
    <w:rsid w:val="00F35746"/>
    <w:rsid w:val="00F36249"/>
    <w:rsid w:val="00F36332"/>
    <w:rsid w:val="00F36371"/>
    <w:rsid w:val="00F366DA"/>
    <w:rsid w:val="00F36965"/>
    <w:rsid w:val="00F36C78"/>
    <w:rsid w:val="00F40691"/>
    <w:rsid w:val="00F40A60"/>
    <w:rsid w:val="00F40DCF"/>
    <w:rsid w:val="00F41701"/>
    <w:rsid w:val="00F42755"/>
    <w:rsid w:val="00F435B3"/>
    <w:rsid w:val="00F438E6"/>
    <w:rsid w:val="00F43F4E"/>
    <w:rsid w:val="00F44778"/>
    <w:rsid w:val="00F447C7"/>
    <w:rsid w:val="00F44FF9"/>
    <w:rsid w:val="00F4558C"/>
    <w:rsid w:val="00F45E31"/>
    <w:rsid w:val="00F4689A"/>
    <w:rsid w:val="00F46BB0"/>
    <w:rsid w:val="00F471B4"/>
    <w:rsid w:val="00F47DF8"/>
    <w:rsid w:val="00F50D6C"/>
    <w:rsid w:val="00F513C0"/>
    <w:rsid w:val="00F5233B"/>
    <w:rsid w:val="00F529BF"/>
    <w:rsid w:val="00F53C97"/>
    <w:rsid w:val="00F554A9"/>
    <w:rsid w:val="00F5733B"/>
    <w:rsid w:val="00F609C6"/>
    <w:rsid w:val="00F60CC4"/>
    <w:rsid w:val="00F60F0A"/>
    <w:rsid w:val="00F60F93"/>
    <w:rsid w:val="00F62265"/>
    <w:rsid w:val="00F62A88"/>
    <w:rsid w:val="00F62ADF"/>
    <w:rsid w:val="00F63251"/>
    <w:rsid w:val="00F6517B"/>
    <w:rsid w:val="00F654CA"/>
    <w:rsid w:val="00F65C91"/>
    <w:rsid w:val="00F66052"/>
    <w:rsid w:val="00F66360"/>
    <w:rsid w:val="00F70161"/>
    <w:rsid w:val="00F70C2D"/>
    <w:rsid w:val="00F70DCB"/>
    <w:rsid w:val="00F716FD"/>
    <w:rsid w:val="00F71A2B"/>
    <w:rsid w:val="00F721B6"/>
    <w:rsid w:val="00F72869"/>
    <w:rsid w:val="00F72F41"/>
    <w:rsid w:val="00F73D5B"/>
    <w:rsid w:val="00F75C5F"/>
    <w:rsid w:val="00F80355"/>
    <w:rsid w:val="00F80496"/>
    <w:rsid w:val="00F80858"/>
    <w:rsid w:val="00F80CB7"/>
    <w:rsid w:val="00F81E24"/>
    <w:rsid w:val="00F829C6"/>
    <w:rsid w:val="00F83220"/>
    <w:rsid w:val="00F83C4C"/>
    <w:rsid w:val="00F85642"/>
    <w:rsid w:val="00F85B5F"/>
    <w:rsid w:val="00F9029B"/>
    <w:rsid w:val="00F91A78"/>
    <w:rsid w:val="00F924A5"/>
    <w:rsid w:val="00F9314E"/>
    <w:rsid w:val="00F93AB6"/>
    <w:rsid w:val="00F93FBE"/>
    <w:rsid w:val="00F943D3"/>
    <w:rsid w:val="00F962BC"/>
    <w:rsid w:val="00F96DB7"/>
    <w:rsid w:val="00F97555"/>
    <w:rsid w:val="00FA00ED"/>
    <w:rsid w:val="00FA1805"/>
    <w:rsid w:val="00FA1DFE"/>
    <w:rsid w:val="00FA23B7"/>
    <w:rsid w:val="00FA2652"/>
    <w:rsid w:val="00FA29EE"/>
    <w:rsid w:val="00FA2B0C"/>
    <w:rsid w:val="00FA2C7F"/>
    <w:rsid w:val="00FA31C1"/>
    <w:rsid w:val="00FA36F7"/>
    <w:rsid w:val="00FA37EE"/>
    <w:rsid w:val="00FA3C60"/>
    <w:rsid w:val="00FA3C9B"/>
    <w:rsid w:val="00FA3CDD"/>
    <w:rsid w:val="00FA4EF6"/>
    <w:rsid w:val="00FA5140"/>
    <w:rsid w:val="00FA54D3"/>
    <w:rsid w:val="00FA6349"/>
    <w:rsid w:val="00FA64B6"/>
    <w:rsid w:val="00FB0C81"/>
    <w:rsid w:val="00FB1D19"/>
    <w:rsid w:val="00FB28FD"/>
    <w:rsid w:val="00FB3000"/>
    <w:rsid w:val="00FB350D"/>
    <w:rsid w:val="00FB41CD"/>
    <w:rsid w:val="00FB5316"/>
    <w:rsid w:val="00FB5E97"/>
    <w:rsid w:val="00FC1C41"/>
    <w:rsid w:val="00FC1E5C"/>
    <w:rsid w:val="00FC2200"/>
    <w:rsid w:val="00FC23BA"/>
    <w:rsid w:val="00FC2540"/>
    <w:rsid w:val="00FC382B"/>
    <w:rsid w:val="00FC3C75"/>
    <w:rsid w:val="00FC3ECD"/>
    <w:rsid w:val="00FC5158"/>
    <w:rsid w:val="00FC65A9"/>
    <w:rsid w:val="00FC6A91"/>
    <w:rsid w:val="00FC7211"/>
    <w:rsid w:val="00FD0A2A"/>
    <w:rsid w:val="00FD0CEE"/>
    <w:rsid w:val="00FD1388"/>
    <w:rsid w:val="00FD1BF9"/>
    <w:rsid w:val="00FD3B2A"/>
    <w:rsid w:val="00FD3D6C"/>
    <w:rsid w:val="00FD3DCC"/>
    <w:rsid w:val="00FD4012"/>
    <w:rsid w:val="00FD49E5"/>
    <w:rsid w:val="00FD5345"/>
    <w:rsid w:val="00FD54C5"/>
    <w:rsid w:val="00FD55FE"/>
    <w:rsid w:val="00FD6FA8"/>
    <w:rsid w:val="00FD7850"/>
    <w:rsid w:val="00FD7A4C"/>
    <w:rsid w:val="00FD7F76"/>
    <w:rsid w:val="00FE09A1"/>
    <w:rsid w:val="00FE09D2"/>
    <w:rsid w:val="00FE2DC4"/>
    <w:rsid w:val="00FE3364"/>
    <w:rsid w:val="00FE485E"/>
    <w:rsid w:val="00FE4D95"/>
    <w:rsid w:val="00FE6837"/>
    <w:rsid w:val="00FE6845"/>
    <w:rsid w:val="00FE7323"/>
    <w:rsid w:val="00FE7729"/>
    <w:rsid w:val="00FE77E4"/>
    <w:rsid w:val="00FE7BFD"/>
    <w:rsid w:val="00FF0204"/>
    <w:rsid w:val="00FF0B73"/>
    <w:rsid w:val="00FF0B79"/>
    <w:rsid w:val="00FF0E16"/>
    <w:rsid w:val="00FF1B8E"/>
    <w:rsid w:val="00FF37D9"/>
    <w:rsid w:val="00FF3AED"/>
    <w:rsid w:val="00FF4358"/>
    <w:rsid w:val="00FF52CB"/>
    <w:rsid w:val="00FF5339"/>
    <w:rsid w:val="00FF5867"/>
    <w:rsid w:val="00FF5BDF"/>
    <w:rsid w:val="00FF709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A634057"/>
  <w15:chartTrackingRefBased/>
  <w15:docId w15:val="{92CC5B3B-5E84-4B38-96B4-28028D4B0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zh-CN"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32DD"/>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
    <w:qFormat/>
    <w:rsid w:val="00E33106"/>
    <w:pPr>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uiPriority w:val="9"/>
    <w:qFormat/>
    <w:rsid w:val="00E33106"/>
    <w:pPr>
      <w:numPr>
        <w:ilvl w:val="2"/>
        <w:numId w:val="1"/>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E446C6"/>
    <w:pPr>
      <w:numPr>
        <w:ilvl w:val="3"/>
        <w:numId w:val="1"/>
      </w:numPr>
      <w:spacing w:before="240" w:after="60"/>
      <w:outlineLvl w:val="3"/>
    </w:pPr>
  </w:style>
  <w:style w:type="paragraph" w:styleId="Heading5">
    <w:name w:val="heading 5"/>
    <w:basedOn w:val="Normal"/>
    <w:next w:val="Normal"/>
    <w:link w:val="Heading5Char"/>
    <w:qFormat/>
    <w:rsid w:val="00821DFA"/>
    <w:pPr>
      <w:numPr>
        <w:ilvl w:val="4"/>
        <w:numId w:val="1"/>
      </w:numPr>
      <w:spacing w:after="24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Heading4"/>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F6061"/>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qFormat/>
    <w:rsid w:val="006F6061"/>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F6061"/>
    <w:rPr>
      <w:vertAlign w:val="superscript"/>
    </w:rPr>
  </w:style>
  <w:style w:type="paragraph" w:customStyle="1" w:styleId="newheader4">
    <w:name w:val="new header4"/>
    <w:basedOn w:val="Heading4"/>
    <w:next w:val="Normal"/>
    <w:qFormat/>
    <w:rsid w:val="00B454C4"/>
    <w:pPr>
      <w:spacing w:before="0" w:after="240"/>
    </w:pPr>
  </w:style>
  <w:style w:type="paragraph" w:customStyle="1" w:styleId="newheader5">
    <w:name w:val="new header 5"/>
    <w:basedOn w:val="Heading5"/>
    <w:next w:val="Normal"/>
    <w:qFormat/>
    <w:rsid w:val="002A2001"/>
  </w:style>
  <w:style w:type="paragraph" w:customStyle="1" w:styleId="Newheader40">
    <w:name w:val="New header 4"/>
    <w:basedOn w:val="Heading4"/>
    <w:next w:val="Normal"/>
    <w:qFormat/>
    <w:rsid w:val="00821DFA"/>
    <w:pPr>
      <w:spacing w:before="0" w:after="240"/>
    </w:pPr>
    <w:rPr>
      <w:rFonts w:eastAsia="Times New Roman"/>
      <w:lang w:eastAsia="en-U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33106"/>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33106"/>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446C6"/>
    <w:rPr>
      <w:sz w:val="22"/>
      <w:szCs w:val="22"/>
      <w:lang w:val="en-CA"/>
    </w:rPr>
  </w:style>
  <w:style w:type="character" w:customStyle="1" w:styleId="Heading5Char">
    <w:name w:val="Heading 5 Char"/>
    <w:basedOn w:val="DefaultParagraphFont"/>
    <w:link w:val="Heading5"/>
    <w:rsid w:val="00821DFA"/>
    <w:rPr>
      <w:sz w:val="22"/>
      <w:szCs w:val="22"/>
      <w:lang w:val="en-CA"/>
    </w:rPr>
  </w:style>
  <w:style w:type="character" w:customStyle="1" w:styleId="Heading6Char">
    <w:name w:val="Heading 6 Char"/>
    <w:basedOn w:val="DefaultParagraphFont"/>
    <w:link w:val="Heading6"/>
    <w:rsid w:val="00720EE7"/>
    <w:rPr>
      <w:rFonts w:ascii="Arial" w:hAnsi="Arial"/>
      <w:i/>
      <w:sz w:val="22"/>
      <w:szCs w:val="22"/>
      <w:lang w:val="en-CA"/>
    </w:rPr>
  </w:style>
  <w:style w:type="character" w:customStyle="1" w:styleId="Heading7Char">
    <w:name w:val="Heading 7 Char"/>
    <w:basedOn w:val="DefaultParagraphFont"/>
    <w:link w:val="Heading7"/>
    <w:rsid w:val="00720EE7"/>
    <w:rPr>
      <w:rFonts w:ascii="Arial" w:hAnsi="Arial"/>
      <w:sz w:val="22"/>
      <w:szCs w:val="22"/>
      <w:lang w:val="en-CA"/>
    </w:rPr>
  </w:style>
  <w:style w:type="character" w:customStyle="1" w:styleId="Heading8Char">
    <w:name w:val="Heading 8 Char"/>
    <w:basedOn w:val="DefaultParagraphFont"/>
    <w:link w:val="Heading8"/>
    <w:rsid w:val="00720EE7"/>
    <w:rPr>
      <w:b/>
      <w:sz w:val="22"/>
      <w:szCs w:val="22"/>
      <w:lang w:val="en-CA"/>
    </w:rPr>
  </w:style>
  <w:style w:type="character" w:customStyle="1" w:styleId="Heading9Char">
    <w:name w:val="Heading 9 Char"/>
    <w:basedOn w:val="DefaultParagraphFont"/>
    <w:link w:val="Heading9"/>
    <w:rsid w:val="00720EE7"/>
    <w:rPr>
      <w:rFonts w:ascii="Arial" w:hAnsi="Arial"/>
      <w:i/>
      <w:sz w:val="18"/>
      <w:szCs w:val="22"/>
      <w:lang w:val="en-CA"/>
    </w:rPr>
  </w:style>
  <w:style w:type="numbering" w:customStyle="1" w:styleId="1111111">
    <w:name w:val="1 / 1.1 / 1.1.11"/>
    <w:basedOn w:val="NoList"/>
    <w:next w:val="111111"/>
    <w:semiHidden/>
    <w:rsid w:val="00720EE7"/>
    <w:pPr>
      <w:numPr>
        <w:numId w:val="30"/>
      </w:numPr>
    </w:pPr>
  </w:style>
  <w:style w:type="character" w:customStyle="1" w:styleId="HeaderChar">
    <w:name w:val="Header Char"/>
    <w:basedOn w:val="DefaultParagraphFont"/>
    <w:link w:val="Header"/>
    <w:rsid w:val="00720EE7"/>
    <w:rPr>
      <w:sz w:val="22"/>
      <w:szCs w:val="22"/>
      <w:lang w:val="en-CA"/>
    </w:rPr>
  </w:style>
  <w:style w:type="character" w:customStyle="1" w:styleId="FooterChar">
    <w:name w:val="Footer Char"/>
    <w:basedOn w:val="DefaultParagraphFont"/>
    <w:link w:val="Footer"/>
    <w:uiPriority w:val="99"/>
    <w:rsid w:val="00720EE7"/>
    <w:rPr>
      <w:sz w:val="22"/>
      <w:szCs w:val="22"/>
      <w:lang w:val="en-CA"/>
    </w:rPr>
  </w:style>
  <w:style w:type="numbering" w:customStyle="1" w:styleId="1ai1">
    <w:name w:val="1 / a / i1"/>
    <w:basedOn w:val="NoList"/>
    <w:next w:val="1ai"/>
    <w:semiHidden/>
    <w:rsid w:val="00720EE7"/>
    <w:pPr>
      <w:numPr>
        <w:numId w:val="31"/>
      </w:numPr>
    </w:pPr>
  </w:style>
  <w:style w:type="numbering" w:customStyle="1" w:styleId="ArticleSection1">
    <w:name w:val="Article / Section1"/>
    <w:basedOn w:val="NoList"/>
    <w:next w:val="ArticleSection"/>
    <w:semiHidden/>
    <w:rsid w:val="00720EE7"/>
    <w:pPr>
      <w:numPr>
        <w:numId w:val="32"/>
      </w:numPr>
    </w:pPr>
  </w:style>
  <w:style w:type="character" w:customStyle="1" w:styleId="BodyText3Char">
    <w:name w:val="Body Text 3 Char"/>
    <w:basedOn w:val="DefaultParagraphFont"/>
    <w:link w:val="BodyText3"/>
    <w:semiHidden/>
    <w:rsid w:val="00720EE7"/>
    <w:rPr>
      <w:sz w:val="16"/>
      <w:szCs w:val="16"/>
      <w:lang w:val="en-CA"/>
    </w:rPr>
  </w:style>
  <w:style w:type="character" w:customStyle="1" w:styleId="BodyTextIndent3Char">
    <w:name w:val="Body Text Indent 3 Char"/>
    <w:basedOn w:val="DefaultParagraphFont"/>
    <w:link w:val="BodyTextIndent3"/>
    <w:semiHidden/>
    <w:rsid w:val="00720EE7"/>
    <w:rPr>
      <w:sz w:val="16"/>
      <w:szCs w:val="16"/>
      <w:lang w:val="en-CA"/>
    </w:rPr>
  </w:style>
  <w:style w:type="character" w:customStyle="1" w:styleId="PlainTextChar">
    <w:name w:val="Plain Text Char"/>
    <w:basedOn w:val="DefaultParagraphFont"/>
    <w:link w:val="PlainText"/>
    <w:semiHidden/>
    <w:rsid w:val="00720EE7"/>
    <w:rPr>
      <w:rFonts w:ascii="Courier New" w:hAnsi="Courier New" w:cs="Courier New"/>
      <w:szCs w:val="22"/>
      <w:lang w:val="en-CA"/>
    </w:rPr>
  </w:style>
  <w:style w:type="character" w:customStyle="1" w:styleId="SubtitleChar">
    <w:name w:val="Subtitle Char"/>
    <w:basedOn w:val="DefaultParagraphFont"/>
    <w:link w:val="Subtitle"/>
    <w:rsid w:val="00720EE7"/>
    <w:rPr>
      <w:rFonts w:ascii="Arial" w:hAnsi="Arial" w:cs="Arial"/>
      <w:sz w:val="22"/>
      <w:szCs w:val="22"/>
      <w:lang w:val="en-CA"/>
    </w:rPr>
  </w:style>
  <w:style w:type="character" w:customStyle="1" w:styleId="TitleChar">
    <w:name w:val="Title Char"/>
    <w:basedOn w:val="DefaultParagraphFont"/>
    <w:link w:val="Title"/>
    <w:rsid w:val="00720EE7"/>
    <w:rPr>
      <w:rFonts w:ascii="Arial" w:hAnsi="Arial" w:cs="Arial"/>
      <w:b/>
      <w:bCs/>
      <w:kern w:val="28"/>
      <w:sz w:val="22"/>
      <w:szCs w:val="22"/>
      <w:lang w:val="en-CA"/>
    </w:rPr>
  </w:style>
  <w:style w:type="character" w:customStyle="1" w:styleId="DateChar">
    <w:name w:val="Date Char"/>
    <w:basedOn w:val="DefaultParagraphFont"/>
    <w:link w:val="Date"/>
    <w:rsid w:val="00720EE7"/>
    <w:rPr>
      <w:sz w:val="22"/>
      <w:szCs w:val="22"/>
      <w:lang w:val="en-CA"/>
    </w:rPr>
  </w:style>
  <w:style w:type="paragraph" w:styleId="ListParagraph">
    <w:name w:val="List Paragraph"/>
    <w:aliases w:val="列出段落YUAN,List Paragraph (numbered (a)) Char,List Paragraph Char Char Char,List Paragraph (numbered (a)),Use Case List Paragraph,List Paragraph2,Numbered List Paragraph,Main numbered paragraph,Bullet paras,ANNEX,lp1,TIT 2 IND,Dot pt,Bullet"/>
    <w:basedOn w:val="Normal"/>
    <w:link w:val="ListParagraphChar"/>
    <w:uiPriority w:val="1"/>
    <w:qFormat/>
    <w:rsid w:val="00720EE7"/>
    <w:pPr>
      <w:ind w:left="720"/>
      <w:contextualSpacing/>
    </w:pPr>
    <w:rPr>
      <w:rFonts w:eastAsia="Times New Roman"/>
      <w:lang w:val="en-GB" w:eastAsia="en-US"/>
    </w:rPr>
  </w:style>
  <w:style w:type="paragraph" w:styleId="Revision">
    <w:name w:val="Revision"/>
    <w:hidden/>
    <w:uiPriority w:val="99"/>
    <w:semiHidden/>
    <w:rsid w:val="00720EE7"/>
    <w:rPr>
      <w:rFonts w:eastAsia="Times New Roman"/>
      <w:sz w:val="22"/>
      <w:szCs w:val="22"/>
      <w:lang w:val="en-GB" w:eastAsia="en-US"/>
    </w:rPr>
  </w:style>
  <w:style w:type="paragraph" w:styleId="NormalWeb">
    <w:name w:val="Normal (Web)"/>
    <w:basedOn w:val="Normal"/>
    <w:uiPriority w:val="99"/>
    <w:unhideWhenUsed/>
    <w:rsid w:val="00720EE7"/>
    <w:pPr>
      <w:spacing w:before="100" w:beforeAutospacing="1" w:after="100" w:afterAutospacing="1"/>
      <w:jc w:val="left"/>
    </w:pPr>
    <w:rPr>
      <w:rFonts w:eastAsia="Times New Roman"/>
      <w:sz w:val="24"/>
      <w:szCs w:val="24"/>
      <w:lang w:eastAsia="en-CA"/>
    </w:rPr>
  </w:style>
  <w:style w:type="character" w:customStyle="1" w:styleId="markedcontent">
    <w:name w:val="markedcontent"/>
    <w:basedOn w:val="DefaultParagraphFont"/>
    <w:rsid w:val="00720EE7"/>
  </w:style>
  <w:style w:type="character" w:customStyle="1" w:styleId="highlight">
    <w:name w:val="highlight"/>
    <w:basedOn w:val="DefaultParagraphFont"/>
    <w:rsid w:val="00720EE7"/>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720EE7"/>
    <w:pPr>
      <w:spacing w:after="160" w:line="240" w:lineRule="exact"/>
    </w:pPr>
    <w:rPr>
      <w:sz w:val="20"/>
      <w:szCs w:val="20"/>
      <w:vertAlign w:val="superscript"/>
      <w:lang w:val="en-US"/>
    </w:rPr>
  </w:style>
  <w:style w:type="paragraph" w:styleId="Quote">
    <w:name w:val="Quote"/>
    <w:basedOn w:val="Normal"/>
    <w:next w:val="Normal"/>
    <w:link w:val="QuoteChar"/>
    <w:uiPriority w:val="29"/>
    <w:qFormat/>
    <w:rsid w:val="00E33106"/>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33106"/>
    <w:rPr>
      <w:i/>
      <w:iCs/>
      <w:color w:val="404040" w:themeColor="text1" w:themeTint="BF"/>
      <w:sz w:val="22"/>
      <w:szCs w:val="22"/>
      <w:lang w:val="en-CA"/>
    </w:rPr>
  </w:style>
  <w:style w:type="character" w:customStyle="1" w:styleId="ListParagraphChar">
    <w:name w:val="List Paragraph Char"/>
    <w:aliases w:val="列出段落YUAN Char,List Paragraph (numbered (a)) Char Char,List Paragraph Char Char Char Char,List Paragraph (numbered (a)) Char1,Use Case List Paragraph Char,List Paragraph2 Char,Numbered List Paragraph Char,Main numbered paragraph Char"/>
    <w:basedOn w:val="DefaultParagraphFont"/>
    <w:link w:val="ListParagraph"/>
    <w:uiPriority w:val="1"/>
    <w:qFormat/>
    <w:locked/>
    <w:rsid w:val="00E10975"/>
    <w:rPr>
      <w:rFonts w:eastAsia="Times New Roman"/>
      <w:sz w:val="22"/>
      <w:szCs w:val="22"/>
      <w:lang w:val="en-GB" w:eastAsia="en-US"/>
    </w:rPr>
  </w:style>
  <w:style w:type="character" w:customStyle="1" w:styleId="normaltextrun">
    <w:name w:val="normaltextrun"/>
    <w:basedOn w:val="DefaultParagraphFont"/>
    <w:rsid w:val="00E10975"/>
  </w:style>
  <w:style w:type="paragraph" w:styleId="NoSpacing">
    <w:name w:val="No Spacing"/>
    <w:uiPriority w:val="1"/>
    <w:qFormat/>
    <w:rsid w:val="00E10975"/>
    <w:pPr>
      <w:jc w:val="left"/>
    </w:pPr>
    <w:rPr>
      <w:rFonts w:eastAsia="Times New Roman"/>
      <w:lang w:eastAsia="en-US"/>
    </w:rPr>
  </w:style>
  <w:style w:type="paragraph" w:customStyle="1" w:styleId="paragraph">
    <w:name w:val="paragraph"/>
    <w:basedOn w:val="Normal"/>
    <w:rsid w:val="00E10975"/>
    <w:pPr>
      <w:spacing w:before="100" w:beforeAutospacing="1" w:after="100" w:afterAutospacing="1"/>
      <w:jc w:val="left"/>
    </w:pPr>
    <w:rPr>
      <w:rFonts w:eastAsia="Times New Roman"/>
      <w:sz w:val="24"/>
      <w:szCs w:val="24"/>
      <w:lang w:eastAsia="en-CA"/>
    </w:rPr>
  </w:style>
  <w:style w:type="character" w:customStyle="1" w:styleId="eop">
    <w:name w:val="eop"/>
    <w:basedOn w:val="DefaultParagraphFont"/>
    <w:rsid w:val="00E10975"/>
  </w:style>
  <w:style w:type="character" w:customStyle="1" w:styleId="cf01">
    <w:name w:val="cf01"/>
    <w:basedOn w:val="DefaultParagraphFont"/>
    <w:rsid w:val="005236C0"/>
    <w:rPr>
      <w:rFonts w:ascii="Segoe UI" w:hAnsi="Segoe UI" w:cs="Segoe UI" w:hint="default"/>
      <w:sz w:val="18"/>
      <w:szCs w:val="18"/>
    </w:rPr>
  </w:style>
  <w:style w:type="paragraph" w:customStyle="1" w:styleId="pf0">
    <w:name w:val="pf0"/>
    <w:basedOn w:val="Normal"/>
    <w:rsid w:val="002365BB"/>
    <w:pPr>
      <w:spacing w:before="100" w:beforeAutospacing="1" w:after="100" w:afterAutospacing="1"/>
      <w:jc w:val="left"/>
    </w:pPr>
    <w:rPr>
      <w:rFonts w:eastAsia="Times New Roman"/>
      <w:sz w:val="24"/>
      <w:szCs w:val="24"/>
      <w:lang w:eastAsia="en-CA"/>
    </w:rPr>
  </w:style>
  <w:style w:type="character" w:styleId="Hyperlink">
    <w:name w:val="Hyperlink"/>
    <w:basedOn w:val="DefaultParagraphFont"/>
    <w:uiPriority w:val="99"/>
    <w:unhideWhenUsed/>
    <w:rsid w:val="005C66F0"/>
    <w:rPr>
      <w:color w:val="0000FF" w:themeColor="hyperlink"/>
      <w:u w:val="single"/>
    </w:rPr>
  </w:style>
  <w:style w:type="character" w:styleId="UnresolvedMention">
    <w:name w:val="Unresolved Mention"/>
    <w:basedOn w:val="DefaultParagraphFont"/>
    <w:uiPriority w:val="99"/>
    <w:semiHidden/>
    <w:unhideWhenUsed/>
    <w:rsid w:val="005C66F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0540117">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1.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2.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image" Target="media/image3.emf"/><Relationship Id="rId23" Type="http://schemas.openxmlformats.org/officeDocument/2006/relationships/header" Target="header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3" Type="http://schemas.openxmlformats.org/officeDocument/2006/relationships/hyperlink" Target="https://doi.org/10.1016/j.ijrefrig.2016.09.020" TargetMode="External"/><Relationship Id="rId2" Type="http://schemas.openxmlformats.org/officeDocument/2006/relationships/hyperlink" Target="https://united4efficiency.org/wp-content/uploads/2021/11/U4E_CommercialRefrig_ModelRegulation_20230728_EN.pdf" TargetMode="External"/><Relationship Id="rId1" Type="http://schemas.openxmlformats.org/officeDocument/2006/relationships/hyperlink" Target="https://united4efficiency.org/wp-content/uploads/2019/11/U4E_Refrigerators_Model-Regulation_20191029.pdf" TargetMode="External"/><Relationship Id="rId5" Type="http://schemas.openxmlformats.org/officeDocument/2006/relationships/hyperlink" Target="https://united4efficiency.org/wp-content/uploads/2021/11/U4E_CommercialRefrig_ModelRegulation_20230728_EN.pdf" TargetMode="External"/><Relationship Id="rId4" Type="http://schemas.openxmlformats.org/officeDocument/2006/relationships/hyperlink" Target="https://united4efficiency.org/wp-content/uploads/2019/11/U4E_Refrigerators_Model-Regulation_20191029.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SHAW7\United%20Nations\MLF-New-Shared-Drives%20-%20Project%20Review-Master\Indonesia\EE\EE9460_98_FSM\drafts\98xxIndonesia9460.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B4E12BC6CABEA4BA8700881D1FA59F9" ma:contentTypeVersion="13" ma:contentTypeDescription="Create a new document." ma:contentTypeScope="" ma:versionID="d907a09895404cd043d727bf75646cd0">
  <xsd:schema xmlns:xsd="http://www.w3.org/2001/XMLSchema" xmlns:xs="http://www.w3.org/2001/XMLSchema" xmlns:p="http://schemas.microsoft.com/office/2006/metadata/properties" xmlns:ns2="722c3b86-a77b-454f-ae23-7d8b3ad4c0f8" xmlns:ns3="ab670d3d-3d37-4413-81ac-61a3754bf36f" targetNamespace="http://schemas.microsoft.com/office/2006/metadata/properties" ma:root="true" ma:fieldsID="b5ef302ce860920f524ad521a505ddf5" ns2:_="" ns3:_="">
    <xsd:import namespace="722c3b86-a77b-454f-ae23-7d8b3ad4c0f8"/>
    <xsd:import namespace="ab670d3d-3d37-4413-81ac-61a3754bf36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Location"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22c3b86-a77b-454f-ae23-7d8b3ad4c0f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Location" ma:index="15" nillable="true" ma:displayName="Location" ma:indexed="true" ma:internalName="MediaServiceLocatio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b670d3d-3d37-4413-81ac-61a3754bf36f"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ff5885-7353-439f-9127-07aa7d655679}" ma:internalName="TaxCatchAll" ma:showField="CatchAllData" ma:web="ab670d3d-3d37-4413-81ac-61a3754bf36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22c3b86-a77b-454f-ae23-7d8b3ad4c0f8">
      <Terms xmlns="http://schemas.microsoft.com/office/infopath/2007/PartnerControls"/>
    </lcf76f155ced4ddcb4097134ff3c332f>
    <TaxCatchAll xmlns="ab670d3d-3d37-4413-81ac-61a3754bf36f"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66D262-A3CE-410A-89CE-19C418408AC5}"/>
</file>

<file path=customXml/itemProps2.xml><?xml version="1.0" encoding="utf-8"?>
<ds:datastoreItem xmlns:ds="http://schemas.openxmlformats.org/officeDocument/2006/customXml" ds:itemID="{84FD598E-BA5F-4417-814C-C6678068B0C6}">
  <ds:schemaRefs>
    <ds:schemaRef ds:uri="http://schemas.microsoft.com/sharepoint/v3/contenttype/forms"/>
  </ds:schemaRefs>
</ds:datastoreItem>
</file>

<file path=customXml/itemProps3.xml><?xml version="1.0" encoding="utf-8"?>
<ds:datastoreItem xmlns:ds="http://schemas.openxmlformats.org/officeDocument/2006/customXml" ds:itemID="{A3EBFE9F-77D0-4E35-ACDF-9E46ADE9D4CA}">
  <ds:schemaRefs>
    <ds:schemaRef ds:uri="http://schemas.microsoft.com/office/2006/metadata/properties"/>
    <ds:schemaRef ds:uri="http://schemas.microsoft.com/office/infopath/2007/PartnerControls"/>
    <ds:schemaRef ds:uri="b93c647f-d63b-431a-95c8-8e00048cff23"/>
    <ds:schemaRef ds:uri="eb6c2e4c-3f1c-4103-a37b-37c984dbe58f"/>
    <ds:schemaRef ds:uri="http://schemas.microsoft.com/sharepoint/v3"/>
  </ds:schemaRefs>
</ds:datastoreItem>
</file>

<file path=customXml/itemProps4.xml><?xml version="1.0" encoding="utf-8"?>
<ds:datastoreItem xmlns:ds="http://schemas.openxmlformats.org/officeDocument/2006/customXml" ds:itemID="{07BC2ED2-2CF9-4C98-A314-2AA3964DA7B7}">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98xxIndonesia9460</Template>
  <TotalTime>4294967259</TotalTime>
  <Pages>19</Pages>
  <Words>7705</Words>
  <Characters>43922</Characters>
  <Application>Microsoft Office Word</Application>
  <DocSecurity>0</DocSecurity>
  <Lines>366</Lines>
  <Paragraphs>103</Paragraphs>
  <ScaleCrop>false</ScaleCrop>
  <HeadingPairs>
    <vt:vector size="2" baseType="variant">
      <vt:variant>
        <vt:lpstr>Title</vt:lpstr>
      </vt:variant>
      <vt:variant>
        <vt:i4>1</vt:i4>
      </vt:variant>
    </vt:vector>
  </HeadingPairs>
  <TitlesOfParts>
    <vt:vector size="1" baseType="lpstr">
      <vt:lpstr>Proposition de projet : Indonésie (l’)</vt:lpstr>
    </vt:vector>
  </TitlesOfParts>
  <Company>UNMFS</Company>
  <LinksUpToDate>false</LinksUpToDate>
  <CharactersWithSpaces>51524</CharactersWithSpaces>
  <SharedDoc>false</SharedDoc>
  <HLinks>
    <vt:vector size="18" baseType="variant">
      <vt:variant>
        <vt:i4>3276838</vt:i4>
      </vt:variant>
      <vt:variant>
        <vt:i4>6</vt:i4>
      </vt:variant>
      <vt:variant>
        <vt:i4>0</vt:i4>
      </vt:variant>
      <vt:variant>
        <vt:i4>5</vt:i4>
      </vt:variant>
      <vt:variant>
        <vt:lpwstr>https://doi.org/10.1016/j.ijrefrig.2016.09.020</vt:lpwstr>
      </vt:variant>
      <vt:variant>
        <vt:lpwstr/>
      </vt:variant>
      <vt:variant>
        <vt:i4>4980737</vt:i4>
      </vt:variant>
      <vt:variant>
        <vt:i4>3</vt:i4>
      </vt:variant>
      <vt:variant>
        <vt:i4>0</vt:i4>
      </vt:variant>
      <vt:variant>
        <vt:i4>5</vt:i4>
      </vt:variant>
      <vt:variant>
        <vt:lpwstr>https://united4efficiency.org/wp-content/uploads/2021/11/U4E_CommercialRefrig_ModelRegulation_20230728_EN.pdf</vt:lpwstr>
      </vt:variant>
      <vt:variant>
        <vt:lpwstr/>
      </vt:variant>
      <vt:variant>
        <vt:i4>3866652</vt:i4>
      </vt:variant>
      <vt:variant>
        <vt:i4>0</vt:i4>
      </vt:variant>
      <vt:variant>
        <vt:i4>0</vt:i4>
      </vt:variant>
      <vt:variant>
        <vt:i4>5</vt:i4>
      </vt:variant>
      <vt:variant>
        <vt:lpwstr>https://united4efficiency.org/wp-content/uploads/2019/11/U4E_Refrigerators_Model-Regulation_20191029.pdf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Indonésie (l’)</dc:title>
  <dc:subject>Add1: EE 94/60</dc:subject>
  <dc:creator>FSM/JS</dc:creator>
  <cp:keywords>98th ExCom, docId:E9BC26061A4066187765FB19692924E5</cp:keywords>
  <dc:description>Pilot project to maintain and/or improve the energy efficiency of replacement technologies and equipment in the context of HFC phase-down (non-investment activities) (decision 91/65)</dc:description>
  <cp:lastModifiedBy>Angela Xue He Yan</cp:lastModifiedBy>
  <cp:revision>13</cp:revision>
  <cp:lastPrinted>2001-05-26T19:40:00Z</cp:lastPrinted>
  <dcterms:created xsi:type="dcterms:W3CDTF">2026-06-11T20:36:00Z</dcterms:created>
  <dcterms:modified xsi:type="dcterms:W3CDTF">2026-06-15T18:53:00Z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UNEP/OzL.Pro/ExCom/98/37/Add.1/Rev.1</vt:lpwstr>
  </property>
  <property fmtid="{D5CDD505-2E9C-101B-9397-08002B2CF9AE}" pid="3" name="Revision date">
    <vt:lpwstr>15 June 2026</vt:lpwstr>
  </property>
  <property fmtid="{D5CDD505-2E9C-101B-9397-08002B2CF9AE}" pid="4" name="ContentTypeId">
    <vt:lpwstr>0x0101005B4E12BC6CABEA4BA8700881D1FA59F9</vt:lpwstr>
  </property>
  <property fmtid="{D5CDD505-2E9C-101B-9397-08002B2CF9AE}" pid="5" name="Order">
    <vt:r8>4523800</vt:r8>
  </property>
  <property fmtid="{D5CDD505-2E9C-101B-9397-08002B2CF9AE}" pid="6" name="MediaServiceImageTags">
    <vt:lpwstr/>
  </property>
  <property fmtid="{D5CDD505-2E9C-101B-9397-08002B2CF9AE}" pid="7" name="GrammarlyDocumentId">
    <vt:lpwstr>8fe2f7fc77c441ec2bcd42b4d4a5423b42d4b636dec3a02abbe20a8022629f0a</vt:lpwstr>
  </property>
  <property fmtid="{D5CDD505-2E9C-101B-9397-08002B2CF9AE}" pid="8" name="MSIP_Label_606bed3f-efae-4d70-a15b-866bb27c918d_Enabled">
    <vt:lpwstr>true</vt:lpwstr>
  </property>
  <property fmtid="{D5CDD505-2E9C-101B-9397-08002B2CF9AE}" pid="9" name="MSIP_Label_606bed3f-efae-4d70-a15b-866bb27c918d_SetDate">
    <vt:lpwstr>2025-12-10T15:40:10Z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20a45666-e728-42cf-bff8-dae27d207d15</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xd_Signature">
    <vt:bool>false</vt:bool>
  </property>
  <property fmtid="{D5CDD505-2E9C-101B-9397-08002B2CF9AE}" pid="21" name="TriggerFlowInfo">
    <vt:lpwstr/>
  </property>
  <property fmtid="{D5CDD505-2E9C-101B-9397-08002B2CF9AE}" pid="22" name="Title">
    <vt:lpwstr>Proposition de projet : Indonésie (l’)</vt:lpwstr>
  </property>
</Properties>
</file>