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340696</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2351AF" w:rsidRDefault="00E60D9C">
            <w:pPr>
              <w:rPr>
                <w:lang w:val="pt-BR"/>
              </w:rPr>
            </w:pPr>
            <w:r>
              <w:fldChar w:fldCharType="begin"/>
            </w:r>
            <w:r w:rsidRPr="002351AF">
              <w:rPr>
                <w:lang w:val="pt-BR"/>
              </w:rPr>
              <w:instrText xml:space="preserve"> DOCPROPERTY "Document number"  \* MERGEFORMAT </w:instrText>
            </w:r>
            <w:r>
              <w:fldChar w:fldCharType="separate"/>
            </w:r>
            <w:r w:rsidR="006016B3">
              <w:rPr>
                <w:lang w:val="pt-BR"/>
              </w:rPr>
              <w:t>UNEP/OzL.Pro/ExCom/84/54</w:t>
            </w:r>
            <w:r>
              <w:fldChar w:fldCharType="end"/>
            </w:r>
          </w:p>
          <w:p w:rsidR="002F0B57" w:rsidRPr="002351AF" w:rsidRDefault="002F0B57" w:rsidP="000F6C8E">
            <w:pPr>
              <w:rPr>
                <w:lang w:val="pt-BR"/>
              </w:rPr>
            </w:pPr>
            <w:r>
              <w:fldChar w:fldCharType="begin"/>
            </w:r>
            <w:r w:rsidRPr="002351AF">
              <w:rPr>
                <w:lang w:val="pt-BR"/>
              </w:rPr>
              <w:instrText xml:space="preserve"> DOCPROPERTY "Revision date" \@ "d MMMM YYYY"  \* MERGEFORMAT </w:instrText>
            </w:r>
            <w:r>
              <w:fldChar w:fldCharType="separate"/>
            </w:r>
            <w:r w:rsidR="00B40800" w:rsidRPr="002351AF">
              <w:rPr>
                <w:lang w:val="pt-BR"/>
              </w:rPr>
              <w:t>2</w:t>
            </w:r>
            <w:r w:rsidR="00D31EB9" w:rsidRPr="002351AF">
              <w:rPr>
                <w:lang w:val="pt-BR"/>
              </w:rPr>
              <w:t>2 novembre </w:t>
            </w:r>
            <w:r w:rsidR="00B40800" w:rsidRPr="002351AF">
              <w:rPr>
                <w:lang w:val="pt-BR"/>
              </w:rPr>
              <w:t>2019</w:t>
            </w:r>
            <w:r>
              <w:fldChar w:fldCharType="end"/>
            </w:r>
          </w:p>
          <w:p w:rsidR="00441083" w:rsidRDefault="00FC5578">
            <w:pPr>
              <w:rPr>
                <w:caps/>
                <w:lang w:val="fr-FR"/>
              </w:rPr>
            </w:pPr>
            <w:r w:rsidRPr="002351AF">
              <w:rPr>
                <w:caps/>
                <w:lang w:val="pt-B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2D1974">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2D1974" w:rsidRPr="002D1974" w:rsidRDefault="002D1974" w:rsidP="002D1974">
      <w:pPr>
        <w:jc w:val="center"/>
        <w:rPr>
          <w:lang w:val="fr-CA"/>
        </w:rPr>
      </w:pPr>
      <w:r w:rsidRPr="002D1974">
        <w:rPr>
          <w:b/>
          <w:lang w:val="fr-CA"/>
        </w:rPr>
        <w:t xml:space="preserve">PROPOSITION DE PROJET : </w:t>
      </w:r>
      <w:r>
        <w:rPr>
          <w:b/>
          <w:lang w:val="fr-CA"/>
        </w:rPr>
        <w:t>MALAISIE</w:t>
      </w:r>
    </w:p>
    <w:p w:rsidR="002D1974" w:rsidRPr="002D1974" w:rsidRDefault="002D1974" w:rsidP="002D1974">
      <w:pPr>
        <w:jc w:val="center"/>
        <w:rPr>
          <w:lang w:val="fr-CA"/>
        </w:rPr>
      </w:pPr>
    </w:p>
    <w:p w:rsidR="002D1974" w:rsidRPr="002D1974" w:rsidRDefault="002D1974" w:rsidP="002D1974">
      <w:pPr>
        <w:jc w:val="center"/>
        <w:rPr>
          <w:lang w:val="fr-CA"/>
        </w:rPr>
      </w:pPr>
    </w:p>
    <w:p w:rsidR="002D1974" w:rsidRPr="002D1974" w:rsidRDefault="002D1974" w:rsidP="002D1974">
      <w:pPr>
        <w:jc w:val="center"/>
        <w:rPr>
          <w:lang w:val="fr-CA"/>
        </w:rPr>
      </w:pPr>
    </w:p>
    <w:p w:rsidR="002D1974" w:rsidRPr="009429FE" w:rsidRDefault="002D1974" w:rsidP="002D1974">
      <w:pPr>
        <w:ind w:firstLine="720"/>
        <w:rPr>
          <w:lang w:val="fr-CA"/>
        </w:rPr>
      </w:pPr>
      <w:r w:rsidRPr="009429FE">
        <w:rPr>
          <w:lang w:val="fr-CA"/>
        </w:rPr>
        <w:t>Le présent document co</w:t>
      </w:r>
      <w:r w:rsidR="00D67E05">
        <w:rPr>
          <w:lang w:val="fr-CA"/>
        </w:rPr>
        <w:t>ntient</w:t>
      </w:r>
      <w:r w:rsidRPr="009429FE">
        <w:rPr>
          <w:lang w:val="fr-CA"/>
        </w:rPr>
        <w:t xml:space="preserve"> les observations et la recommandation du Secrétariat sur la proposition de projet suivante</w:t>
      </w:r>
      <w:r>
        <w:rPr>
          <w:lang w:val="fr-CA"/>
        </w:rPr>
        <w:t> </w:t>
      </w:r>
      <w:r w:rsidRPr="009429FE">
        <w:rPr>
          <w:lang w:val="fr-CA"/>
        </w:rPr>
        <w:t xml:space="preserve">: </w:t>
      </w:r>
    </w:p>
    <w:p w:rsidR="002D1974" w:rsidRPr="009429FE" w:rsidRDefault="002D1974" w:rsidP="002D1974">
      <w:pPr>
        <w:rPr>
          <w:lang w:val="fr-CA"/>
        </w:rPr>
      </w:pPr>
    </w:p>
    <w:p w:rsidR="002D1974" w:rsidRPr="00FE3307" w:rsidRDefault="002D1974" w:rsidP="002D1974">
      <w:pPr>
        <w:rPr>
          <w:u w:val="single"/>
          <w:lang w:val="en-CA"/>
        </w:rPr>
      </w:pPr>
      <w:r>
        <w:rPr>
          <w:u w:val="single"/>
          <w:lang w:val="en-CA"/>
        </w:rPr>
        <w:t>Élimination</w:t>
      </w:r>
    </w:p>
    <w:p w:rsidR="002D1974" w:rsidRPr="00FE3307" w:rsidRDefault="002D1974" w:rsidP="002D197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2D1974" w:rsidRPr="00FE3307" w:rsidTr="002D1974">
        <w:tc>
          <w:tcPr>
            <w:tcW w:w="6804" w:type="dxa"/>
          </w:tcPr>
          <w:p w:rsidR="002D1974" w:rsidRPr="009429FE" w:rsidRDefault="002D1974" w:rsidP="002D1974">
            <w:pPr>
              <w:pStyle w:val="ListParagraph"/>
              <w:numPr>
                <w:ilvl w:val="0"/>
                <w:numId w:val="23"/>
              </w:numPr>
              <w:ind w:hanging="830"/>
              <w:rPr>
                <w:lang w:val="fr-CA"/>
              </w:rPr>
            </w:pPr>
            <w:r w:rsidRPr="009429FE">
              <w:rPr>
                <w:lang w:val="fr-CA"/>
              </w:rPr>
              <w:t>Plan de gestion de l’élimination des HCFC (</w:t>
            </w:r>
            <w:r>
              <w:rPr>
                <w:lang w:val="fr-CA"/>
              </w:rPr>
              <w:t>phase I</w:t>
            </w:r>
            <w:r w:rsidRPr="009429FE">
              <w:rPr>
                <w:lang w:val="fr-CA"/>
              </w:rPr>
              <w:t xml:space="preserve">I, </w:t>
            </w:r>
            <w:r>
              <w:rPr>
                <w:lang w:val="fr-CA"/>
              </w:rPr>
              <w:t>deuxième</w:t>
            </w:r>
            <w:r w:rsidR="00D4106E">
              <w:rPr>
                <w:lang w:val="fr-CA"/>
              </w:rPr>
              <w:t> </w:t>
            </w:r>
            <w:r>
              <w:rPr>
                <w:lang w:val="fr-CA"/>
              </w:rPr>
              <w:t xml:space="preserve">tranche) </w:t>
            </w:r>
          </w:p>
        </w:tc>
        <w:tc>
          <w:tcPr>
            <w:tcW w:w="2546" w:type="dxa"/>
          </w:tcPr>
          <w:p w:rsidR="002D1974" w:rsidRPr="00FE3307" w:rsidRDefault="002D1974" w:rsidP="002D1974">
            <w:pPr>
              <w:jc w:val="right"/>
              <w:rPr>
                <w:lang w:val="en-CA"/>
              </w:rPr>
            </w:pPr>
            <w:r>
              <w:rPr>
                <w:lang w:val="en-CA"/>
              </w:rPr>
              <w:t>PNUD</w:t>
            </w:r>
          </w:p>
        </w:tc>
      </w:tr>
    </w:tbl>
    <w:p w:rsidR="002D1974" w:rsidRPr="00FE3307" w:rsidRDefault="002D1974" w:rsidP="002D1974">
      <w:pPr>
        <w:rPr>
          <w:lang w:val="en-CA"/>
        </w:rPr>
      </w:pPr>
    </w:p>
    <w:p w:rsidR="002D1974" w:rsidRPr="00FE3307" w:rsidRDefault="002D1974" w:rsidP="002D1974">
      <w:pPr>
        <w:rPr>
          <w:lang w:val="en-CA"/>
        </w:rPr>
      </w:pPr>
    </w:p>
    <w:p w:rsidR="002D1974" w:rsidRPr="00FE3307" w:rsidRDefault="002D1974" w:rsidP="002D1974">
      <w:pPr>
        <w:rPr>
          <w:lang w:val="en-CA"/>
        </w:rPr>
      </w:pPr>
    </w:p>
    <w:p w:rsidR="002D1974" w:rsidRPr="00FE3307" w:rsidRDefault="002D1974" w:rsidP="002D1974">
      <w:pPr>
        <w:rPr>
          <w:lang w:val="en-CA"/>
        </w:rPr>
      </w:pPr>
      <w:r w:rsidRPr="00FE3307">
        <w:rPr>
          <w:lang w:val="en-CA"/>
        </w:rPr>
        <w:br w:type="page"/>
      </w:r>
    </w:p>
    <w:p w:rsidR="002D1974" w:rsidRPr="0087345A" w:rsidRDefault="002D1974" w:rsidP="002D1974">
      <w:pPr>
        <w:jc w:val="center"/>
        <w:rPr>
          <w:b/>
          <w:lang w:val="fr-CA"/>
        </w:rPr>
      </w:pPr>
      <w:r w:rsidRPr="0087345A">
        <w:rPr>
          <w:b/>
          <w:lang w:val="fr-CA"/>
        </w:rPr>
        <w:lastRenderedPageBreak/>
        <w:t xml:space="preserve">FICHE D’ÉVALUATION DU PROJET </w:t>
      </w:r>
      <w:r>
        <w:rPr>
          <w:b/>
          <w:lang w:val="fr-CA"/>
        </w:rPr>
        <w:t>–</w:t>
      </w:r>
      <w:r w:rsidRPr="0087345A">
        <w:rPr>
          <w:b/>
          <w:lang w:val="fr-CA"/>
        </w:rPr>
        <w:t xml:space="preserve"> P</w:t>
      </w:r>
      <w:r>
        <w:rPr>
          <w:b/>
          <w:lang w:val="fr-CA"/>
        </w:rPr>
        <w:t>ROJETS PLURIANNUELS</w:t>
      </w:r>
    </w:p>
    <w:p w:rsidR="002D1974" w:rsidRPr="0087345A" w:rsidRDefault="002D1974" w:rsidP="002D1974">
      <w:pPr>
        <w:spacing w:line="216" w:lineRule="auto"/>
        <w:jc w:val="center"/>
        <w:rPr>
          <w:lang w:val="fr-CA"/>
        </w:rPr>
      </w:pPr>
    </w:p>
    <w:p w:rsidR="00D16755" w:rsidRDefault="002D1974" w:rsidP="002D1974">
      <w:pPr>
        <w:pStyle w:val="StyleHeader4Para4Left0Firstline0"/>
        <w:numPr>
          <w:ilvl w:val="0"/>
          <w:numId w:val="0"/>
        </w:numPr>
        <w:spacing w:after="80"/>
        <w:jc w:val="center"/>
        <w:rPr>
          <w:b/>
          <w:sz w:val="24"/>
        </w:rPr>
      </w:pPr>
      <w:r>
        <w:rPr>
          <w:b/>
          <w:sz w:val="24"/>
        </w:rPr>
        <w:t>Malaisie</w:t>
      </w:r>
      <w:r w:rsidRPr="00022F7C">
        <w:rPr>
          <w:b/>
          <w:sz w:val="24"/>
        </w:rPr>
        <w:t xml:space="preserve"> </w:t>
      </w:r>
    </w:p>
    <w:p w:rsidR="002D1974" w:rsidRDefault="002D1974" w:rsidP="002D1974">
      <w:pPr>
        <w:pStyle w:val="StyleHeader4Para4Left0Firstline0"/>
        <w:numPr>
          <w:ilvl w:val="0"/>
          <w:numId w:val="0"/>
        </w:numPr>
        <w:spacing w:after="80"/>
        <w:jc w:val="center"/>
      </w:pPr>
      <w:r w:rsidRPr="00022F7C">
        <w:rPr>
          <w:b/>
          <w:sz w:val="24"/>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2D1974" w:rsidRPr="00022F7C" w:rsidTr="002D1974">
        <w:trPr>
          <w:trHeight w:val="240"/>
        </w:trPr>
        <w:tc>
          <w:tcPr>
            <w:tcW w:w="2689" w:type="dxa"/>
            <w:shd w:val="clear" w:color="auto" w:fill="auto"/>
          </w:tcPr>
          <w:p w:rsidR="002D1974" w:rsidRPr="00022F7C" w:rsidRDefault="002D1974" w:rsidP="002D1974">
            <w:pPr>
              <w:pStyle w:val="StyleHeader4Para4Left0Firstline0"/>
              <w:numPr>
                <w:ilvl w:val="0"/>
                <w:numId w:val="0"/>
              </w:numPr>
              <w:spacing w:after="80"/>
              <w:jc w:val="left"/>
              <w:rPr>
                <w:b/>
                <w:sz w:val="18"/>
              </w:rPr>
            </w:pPr>
            <w:r w:rsidRPr="00022F7C">
              <w:rPr>
                <w:b/>
                <w:sz w:val="18"/>
              </w:rPr>
              <w:t xml:space="preserve">(I) </w:t>
            </w:r>
            <w:r>
              <w:rPr>
                <w:b/>
                <w:sz w:val="18"/>
              </w:rPr>
              <w:t>TITRE DU PROJET</w:t>
            </w:r>
          </w:p>
        </w:tc>
        <w:tc>
          <w:tcPr>
            <w:tcW w:w="2260" w:type="dxa"/>
            <w:shd w:val="clear" w:color="auto" w:fill="auto"/>
          </w:tcPr>
          <w:p w:rsidR="002D1974" w:rsidRPr="00022F7C" w:rsidRDefault="002D1974" w:rsidP="002D1974">
            <w:pPr>
              <w:pStyle w:val="StyleHeader4Para4Left0Firstline0"/>
              <w:numPr>
                <w:ilvl w:val="0"/>
                <w:numId w:val="0"/>
              </w:numPr>
              <w:spacing w:after="80"/>
              <w:jc w:val="center"/>
              <w:rPr>
                <w:b/>
                <w:sz w:val="18"/>
              </w:rPr>
            </w:pPr>
            <w:r w:rsidRPr="00022F7C">
              <w:rPr>
                <w:b/>
                <w:sz w:val="18"/>
              </w:rPr>
              <w:t>AGENC</w:t>
            </w:r>
            <w:r>
              <w:rPr>
                <w:b/>
                <w:sz w:val="18"/>
              </w:rPr>
              <w:t>E</w:t>
            </w:r>
          </w:p>
        </w:tc>
        <w:tc>
          <w:tcPr>
            <w:tcW w:w="2541" w:type="dxa"/>
            <w:shd w:val="clear" w:color="auto" w:fill="auto"/>
          </w:tcPr>
          <w:p w:rsidR="002D1974" w:rsidRPr="00022F7C" w:rsidRDefault="002D1974" w:rsidP="002D1974">
            <w:pPr>
              <w:pStyle w:val="StyleHeader4Para4Left0Firstline0"/>
              <w:numPr>
                <w:ilvl w:val="0"/>
                <w:numId w:val="0"/>
              </w:numPr>
              <w:spacing w:after="80"/>
              <w:jc w:val="center"/>
              <w:rPr>
                <w:b/>
                <w:sz w:val="18"/>
              </w:rPr>
            </w:pPr>
            <w:r>
              <w:rPr>
                <w:b/>
                <w:sz w:val="18"/>
              </w:rPr>
              <w:t xml:space="preserve">RÉUNION D’APPROBATION </w:t>
            </w:r>
          </w:p>
        </w:tc>
        <w:tc>
          <w:tcPr>
            <w:tcW w:w="2510" w:type="dxa"/>
            <w:shd w:val="clear" w:color="auto" w:fill="auto"/>
          </w:tcPr>
          <w:p w:rsidR="002D1974" w:rsidRPr="00022F7C" w:rsidRDefault="002D1974" w:rsidP="002D1974">
            <w:pPr>
              <w:pStyle w:val="StyleHeader4Para4Left0Firstline0"/>
              <w:numPr>
                <w:ilvl w:val="0"/>
                <w:numId w:val="0"/>
              </w:numPr>
              <w:spacing w:after="80"/>
              <w:jc w:val="center"/>
              <w:rPr>
                <w:b/>
                <w:sz w:val="18"/>
              </w:rPr>
            </w:pPr>
            <w:r>
              <w:rPr>
                <w:b/>
                <w:sz w:val="18"/>
              </w:rPr>
              <w:t>MESURE DE RÉGLEMENTATION</w:t>
            </w:r>
          </w:p>
        </w:tc>
      </w:tr>
      <w:tr w:rsidR="002D1974" w:rsidRPr="00022F7C" w:rsidTr="002D1974">
        <w:trPr>
          <w:trHeight w:val="240"/>
        </w:trPr>
        <w:tc>
          <w:tcPr>
            <w:tcW w:w="2689" w:type="dxa"/>
            <w:shd w:val="clear" w:color="auto" w:fill="auto"/>
          </w:tcPr>
          <w:p w:rsidR="002D1974" w:rsidRPr="00980F6B" w:rsidRDefault="002D1974" w:rsidP="002D1974">
            <w:pPr>
              <w:pStyle w:val="StyleHeader4Para4Left0Firstline0"/>
              <w:numPr>
                <w:ilvl w:val="0"/>
                <w:numId w:val="0"/>
              </w:numPr>
              <w:spacing w:after="80"/>
              <w:jc w:val="center"/>
              <w:rPr>
                <w:sz w:val="18"/>
                <w:lang w:val="fr-CA"/>
              </w:rPr>
            </w:pPr>
            <w:r w:rsidRPr="00980F6B">
              <w:rPr>
                <w:sz w:val="18"/>
                <w:lang w:val="fr-CA"/>
              </w:rPr>
              <w:t>Plan de gestion de l’élimination des HCFC (</w:t>
            </w:r>
            <w:r>
              <w:rPr>
                <w:sz w:val="18"/>
                <w:lang w:val="fr-CA"/>
              </w:rPr>
              <w:t>phase I</w:t>
            </w:r>
            <w:r w:rsidRPr="00980F6B">
              <w:rPr>
                <w:sz w:val="18"/>
                <w:lang w:val="fr-CA"/>
              </w:rPr>
              <w:t>I)</w:t>
            </w:r>
          </w:p>
        </w:tc>
        <w:tc>
          <w:tcPr>
            <w:tcW w:w="2260" w:type="dxa"/>
            <w:shd w:val="clear" w:color="auto" w:fill="auto"/>
          </w:tcPr>
          <w:p w:rsidR="002D1974" w:rsidRPr="00022F7C" w:rsidRDefault="00D16755" w:rsidP="002D1974">
            <w:pPr>
              <w:pStyle w:val="StyleHeader4Para4Left0Firstline0"/>
              <w:numPr>
                <w:ilvl w:val="0"/>
                <w:numId w:val="0"/>
              </w:numPr>
              <w:spacing w:after="80"/>
              <w:jc w:val="center"/>
              <w:rPr>
                <w:sz w:val="18"/>
              </w:rPr>
            </w:pPr>
            <w:r>
              <w:rPr>
                <w:sz w:val="18"/>
              </w:rPr>
              <w:t xml:space="preserve">PNUD </w:t>
            </w:r>
            <w:r w:rsidR="002D1974">
              <w:rPr>
                <w:sz w:val="18"/>
              </w:rPr>
              <w:t xml:space="preserve">(principale) </w:t>
            </w:r>
          </w:p>
        </w:tc>
        <w:tc>
          <w:tcPr>
            <w:tcW w:w="2541" w:type="dxa"/>
            <w:shd w:val="clear" w:color="auto" w:fill="auto"/>
          </w:tcPr>
          <w:p w:rsidR="002D1974" w:rsidRPr="00022F7C" w:rsidRDefault="002D1974" w:rsidP="002D1974">
            <w:pPr>
              <w:pStyle w:val="StyleHeader4Para4Left0Firstline0"/>
              <w:numPr>
                <w:ilvl w:val="0"/>
                <w:numId w:val="0"/>
              </w:numPr>
              <w:spacing w:after="80"/>
              <w:jc w:val="center"/>
              <w:rPr>
                <w:sz w:val="18"/>
              </w:rPr>
            </w:pPr>
            <w:r>
              <w:rPr>
                <w:sz w:val="18"/>
              </w:rPr>
              <w:t>7</w:t>
            </w:r>
            <w:r w:rsidR="00D16755">
              <w:rPr>
                <w:sz w:val="18"/>
              </w:rPr>
              <w:t>7</w:t>
            </w:r>
            <w:r w:rsidRPr="00980F6B">
              <w:rPr>
                <w:sz w:val="18"/>
                <w:vertAlign w:val="superscript"/>
              </w:rPr>
              <w:t>e</w:t>
            </w:r>
          </w:p>
        </w:tc>
        <w:tc>
          <w:tcPr>
            <w:tcW w:w="2510" w:type="dxa"/>
            <w:shd w:val="clear" w:color="auto" w:fill="auto"/>
          </w:tcPr>
          <w:p w:rsidR="002D1974" w:rsidRPr="00022F7C" w:rsidRDefault="00D16755" w:rsidP="002D1974">
            <w:pPr>
              <w:pStyle w:val="StyleHeader4Para4Left0Firstline0"/>
              <w:numPr>
                <w:ilvl w:val="0"/>
                <w:numId w:val="0"/>
              </w:numPr>
              <w:spacing w:after="80"/>
              <w:jc w:val="center"/>
              <w:rPr>
                <w:sz w:val="18"/>
              </w:rPr>
            </w:pPr>
            <w:r>
              <w:rPr>
                <w:sz w:val="18"/>
              </w:rPr>
              <w:t>42,9</w:t>
            </w:r>
            <w:r w:rsidR="002D1974">
              <w:rPr>
                <w:sz w:val="18"/>
              </w:rPr>
              <w:t> % d’ici 2022</w:t>
            </w:r>
          </w:p>
        </w:tc>
      </w:tr>
    </w:tbl>
    <w:p w:rsidR="002D1974" w:rsidRPr="00973DCB" w:rsidRDefault="002D1974" w:rsidP="002D1974">
      <w:pPr>
        <w:pStyle w:val="StyleHeader4Para4Left0Firstline0"/>
        <w:numPr>
          <w:ilvl w:val="0"/>
          <w:numId w:val="0"/>
        </w:numPr>
        <w:spacing w:after="60"/>
        <w:jc w:val="center"/>
        <w:rPr>
          <w:sz w:val="16"/>
          <w:szCs w:val="16"/>
        </w:rPr>
      </w:pPr>
    </w:p>
    <w:tbl>
      <w:tblPr>
        <w:tblStyle w:val="TableGrid"/>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4"/>
        <w:gridCol w:w="2555"/>
        <w:gridCol w:w="2496"/>
      </w:tblGrid>
      <w:tr w:rsidR="002D1974" w:rsidRPr="00022F7C" w:rsidTr="002D1974">
        <w:trPr>
          <w:trHeight w:val="281"/>
        </w:trPr>
        <w:tc>
          <w:tcPr>
            <w:tcW w:w="4964" w:type="dxa"/>
            <w:shd w:val="clear" w:color="auto" w:fill="auto"/>
          </w:tcPr>
          <w:p w:rsidR="002D1974" w:rsidRPr="00980F6B" w:rsidRDefault="002D1974" w:rsidP="002D1974">
            <w:pPr>
              <w:pStyle w:val="StyleHeader4Para4Left0Firstline0"/>
              <w:numPr>
                <w:ilvl w:val="0"/>
                <w:numId w:val="0"/>
              </w:numPr>
              <w:spacing w:after="60"/>
              <w:jc w:val="left"/>
              <w:rPr>
                <w:b/>
                <w:sz w:val="18"/>
                <w:lang w:val="fr-CA"/>
              </w:rPr>
            </w:pPr>
            <w:r w:rsidRPr="00980F6B">
              <w:rPr>
                <w:b/>
                <w:sz w:val="18"/>
                <w:lang w:val="fr-CA"/>
              </w:rPr>
              <w:t xml:space="preserve">(II) DERNIÈRES DONNÉES </w:t>
            </w:r>
            <w:r>
              <w:rPr>
                <w:b/>
                <w:sz w:val="18"/>
                <w:lang w:val="fr-CA"/>
              </w:rPr>
              <w:t>DE L’ARTICLE 7 (annexe C, groupe I)</w:t>
            </w:r>
          </w:p>
        </w:tc>
        <w:tc>
          <w:tcPr>
            <w:tcW w:w="2555"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Année : 2018</w:t>
            </w:r>
          </w:p>
        </w:tc>
        <w:tc>
          <w:tcPr>
            <w:tcW w:w="2496" w:type="dxa"/>
            <w:shd w:val="clear" w:color="auto" w:fill="auto"/>
          </w:tcPr>
          <w:p w:rsidR="002D1974" w:rsidRPr="00022F7C" w:rsidRDefault="00D16755" w:rsidP="002D1974">
            <w:pPr>
              <w:pStyle w:val="StyleHeader4Para4Left0Firstline0"/>
              <w:numPr>
                <w:ilvl w:val="0"/>
                <w:numId w:val="0"/>
              </w:numPr>
              <w:spacing w:after="60"/>
              <w:jc w:val="right"/>
              <w:rPr>
                <w:sz w:val="18"/>
              </w:rPr>
            </w:pPr>
            <w:r>
              <w:rPr>
                <w:sz w:val="18"/>
              </w:rPr>
              <w:t>248,34</w:t>
            </w:r>
            <w:r w:rsidR="002D1974">
              <w:rPr>
                <w:sz w:val="18"/>
              </w:rPr>
              <w:t xml:space="preserve"> (tonnes PAO)</w:t>
            </w:r>
          </w:p>
        </w:tc>
      </w:tr>
    </w:tbl>
    <w:tbl>
      <w:tblPr>
        <w:tblStyle w:val="TableGrid"/>
        <w:tblpPr w:leftFromText="180" w:rightFromText="180" w:vertAnchor="text" w:horzAnchor="margin" w:tblpY="260"/>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758"/>
        <w:gridCol w:w="851"/>
        <w:gridCol w:w="850"/>
        <w:gridCol w:w="851"/>
        <w:gridCol w:w="992"/>
        <w:gridCol w:w="851"/>
        <w:gridCol w:w="850"/>
        <w:gridCol w:w="851"/>
        <w:gridCol w:w="992"/>
        <w:gridCol w:w="1121"/>
        <w:gridCol w:w="8"/>
      </w:tblGrid>
      <w:tr w:rsidR="002D1974" w:rsidRPr="00022F7C" w:rsidTr="002D1974">
        <w:trPr>
          <w:trHeight w:val="250"/>
        </w:trPr>
        <w:tc>
          <w:tcPr>
            <w:tcW w:w="7854" w:type="dxa"/>
            <w:gridSpan w:val="8"/>
            <w:shd w:val="clear" w:color="auto" w:fill="auto"/>
          </w:tcPr>
          <w:p w:rsidR="002D1974" w:rsidRPr="00980F6B" w:rsidRDefault="002D1974" w:rsidP="002D1974">
            <w:pPr>
              <w:pStyle w:val="StyleHeader4Para4Left0Firstline0"/>
              <w:numPr>
                <w:ilvl w:val="0"/>
                <w:numId w:val="0"/>
              </w:numPr>
              <w:spacing w:after="60"/>
              <w:jc w:val="left"/>
              <w:rPr>
                <w:b/>
                <w:sz w:val="18"/>
                <w:lang w:val="fr-CA"/>
              </w:rPr>
            </w:pPr>
            <w:r w:rsidRPr="00980F6B">
              <w:rPr>
                <w:b/>
                <w:sz w:val="18"/>
                <w:lang w:val="fr-CA"/>
              </w:rPr>
              <w:t>(III) DERNIÈRES DONNÉES SECTORIELLES DU PROGRAMME DE PAYS (tonnes PAO)</w:t>
            </w:r>
          </w:p>
        </w:tc>
        <w:tc>
          <w:tcPr>
            <w:tcW w:w="2121" w:type="dxa"/>
            <w:gridSpan w:val="3"/>
            <w:shd w:val="clear" w:color="auto" w:fill="auto"/>
          </w:tcPr>
          <w:p w:rsidR="002D1974" w:rsidRPr="00022F7C" w:rsidRDefault="002D1974" w:rsidP="002D1974">
            <w:pPr>
              <w:pStyle w:val="StyleHeader4Para4Left0Firstline0"/>
              <w:numPr>
                <w:ilvl w:val="0"/>
                <w:numId w:val="0"/>
              </w:numPr>
              <w:spacing w:after="60"/>
              <w:jc w:val="right"/>
              <w:rPr>
                <w:b/>
                <w:sz w:val="18"/>
              </w:rPr>
            </w:pPr>
            <w:r>
              <w:rPr>
                <w:b/>
                <w:sz w:val="18"/>
              </w:rPr>
              <w:t>Année :</w:t>
            </w:r>
            <w:r w:rsidRPr="00022F7C">
              <w:rPr>
                <w:b/>
                <w:sz w:val="18"/>
              </w:rPr>
              <w:t xml:space="preserve"> 201</w:t>
            </w:r>
            <w:r>
              <w:rPr>
                <w:b/>
                <w:sz w:val="18"/>
              </w:rPr>
              <w:t>8</w:t>
            </w:r>
          </w:p>
        </w:tc>
      </w:tr>
      <w:tr w:rsidR="002D1974" w:rsidRPr="0064595D" w:rsidTr="002D1974">
        <w:trPr>
          <w:trHeight w:val="250"/>
        </w:trPr>
        <w:tc>
          <w:tcPr>
            <w:tcW w:w="1758"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Produits chimiques</w:t>
            </w:r>
          </w:p>
        </w:tc>
        <w:tc>
          <w:tcPr>
            <w:tcW w:w="851"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Aérosols</w:t>
            </w:r>
          </w:p>
        </w:tc>
        <w:tc>
          <w:tcPr>
            <w:tcW w:w="850"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Mousses</w:t>
            </w:r>
          </w:p>
        </w:tc>
        <w:tc>
          <w:tcPr>
            <w:tcW w:w="851"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Lutte contre l’incendie</w:t>
            </w:r>
          </w:p>
        </w:tc>
        <w:tc>
          <w:tcPr>
            <w:tcW w:w="1843" w:type="dxa"/>
            <w:gridSpan w:val="2"/>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Réfrigération</w:t>
            </w:r>
          </w:p>
        </w:tc>
        <w:tc>
          <w:tcPr>
            <w:tcW w:w="850"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Solvants</w:t>
            </w:r>
          </w:p>
        </w:tc>
        <w:tc>
          <w:tcPr>
            <w:tcW w:w="851"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Agent de transfor-mation</w:t>
            </w:r>
          </w:p>
        </w:tc>
        <w:tc>
          <w:tcPr>
            <w:tcW w:w="992" w:type="dxa"/>
            <w:shd w:val="clear" w:color="auto" w:fill="auto"/>
          </w:tcPr>
          <w:p w:rsidR="002D1974" w:rsidRPr="00374577" w:rsidRDefault="002D1974" w:rsidP="002D1974">
            <w:pPr>
              <w:pStyle w:val="StyleHeader4Para4Left0Firstline0"/>
              <w:numPr>
                <w:ilvl w:val="0"/>
                <w:numId w:val="0"/>
              </w:numPr>
              <w:spacing w:after="60"/>
              <w:jc w:val="center"/>
              <w:rPr>
                <w:sz w:val="18"/>
                <w:lang w:val="fr-CA"/>
              </w:rPr>
            </w:pPr>
            <w:r w:rsidRPr="00374577">
              <w:rPr>
                <w:sz w:val="18"/>
                <w:lang w:val="fr-CA"/>
              </w:rPr>
              <w:t>Utilisation en laboratoire</w:t>
            </w:r>
          </w:p>
        </w:tc>
        <w:tc>
          <w:tcPr>
            <w:tcW w:w="1129" w:type="dxa"/>
            <w:gridSpan w:val="2"/>
            <w:shd w:val="clear" w:color="auto" w:fill="auto"/>
          </w:tcPr>
          <w:p w:rsidR="002D1974" w:rsidRPr="002F1D4C" w:rsidRDefault="002D1974" w:rsidP="002D1974">
            <w:pPr>
              <w:pStyle w:val="StyleHeader4Para4Left0Firstline0"/>
              <w:numPr>
                <w:ilvl w:val="0"/>
                <w:numId w:val="0"/>
              </w:numPr>
              <w:spacing w:after="60"/>
              <w:jc w:val="center"/>
              <w:rPr>
                <w:sz w:val="18"/>
                <w:lang w:val="fr-CA"/>
              </w:rPr>
            </w:pPr>
            <w:r w:rsidRPr="002F1D4C">
              <w:rPr>
                <w:sz w:val="18"/>
                <w:lang w:val="fr-CA"/>
              </w:rPr>
              <w:t>Consom-mation totale du secteur</w:t>
            </w:r>
          </w:p>
        </w:tc>
      </w:tr>
      <w:tr w:rsidR="002D1974" w:rsidRPr="00022F7C" w:rsidTr="002D1974">
        <w:trPr>
          <w:trHeight w:val="250"/>
        </w:trPr>
        <w:tc>
          <w:tcPr>
            <w:tcW w:w="1758" w:type="dxa"/>
            <w:shd w:val="clear" w:color="auto" w:fill="auto"/>
          </w:tcPr>
          <w:p w:rsidR="002D1974" w:rsidRPr="002F1D4C" w:rsidRDefault="002D1974" w:rsidP="002D1974">
            <w:pPr>
              <w:pStyle w:val="StyleHeader4Para4Left0Firstline0"/>
              <w:numPr>
                <w:ilvl w:val="0"/>
                <w:numId w:val="0"/>
              </w:numPr>
              <w:spacing w:after="60"/>
              <w:jc w:val="center"/>
              <w:rPr>
                <w:sz w:val="18"/>
                <w:lang w:val="fr-CA"/>
              </w:rPr>
            </w:pPr>
            <w:r w:rsidRPr="002F1D4C">
              <w:rPr>
                <w:sz w:val="18"/>
                <w:lang w:val="fr-CA"/>
              </w:rPr>
              <w:t xml:space="preserve"> </w:t>
            </w:r>
          </w:p>
        </w:tc>
        <w:tc>
          <w:tcPr>
            <w:tcW w:w="851" w:type="dxa"/>
            <w:shd w:val="clear" w:color="auto" w:fill="auto"/>
          </w:tcPr>
          <w:p w:rsidR="002D1974" w:rsidRPr="002F1D4C" w:rsidRDefault="002D1974" w:rsidP="002D1974">
            <w:pPr>
              <w:pStyle w:val="StyleHeader4Para4Left0Firstline0"/>
              <w:numPr>
                <w:ilvl w:val="0"/>
                <w:numId w:val="0"/>
              </w:numPr>
              <w:spacing w:after="60"/>
              <w:jc w:val="center"/>
              <w:rPr>
                <w:sz w:val="18"/>
                <w:lang w:val="fr-CA"/>
              </w:rPr>
            </w:pPr>
          </w:p>
        </w:tc>
        <w:tc>
          <w:tcPr>
            <w:tcW w:w="850" w:type="dxa"/>
            <w:shd w:val="clear" w:color="auto" w:fill="auto"/>
          </w:tcPr>
          <w:p w:rsidR="002D1974" w:rsidRPr="002F1D4C" w:rsidRDefault="002D1974" w:rsidP="002D1974">
            <w:pPr>
              <w:pStyle w:val="StyleHeader4Para4Left0Firstline0"/>
              <w:numPr>
                <w:ilvl w:val="0"/>
                <w:numId w:val="0"/>
              </w:numPr>
              <w:spacing w:after="60"/>
              <w:jc w:val="center"/>
              <w:rPr>
                <w:sz w:val="18"/>
                <w:lang w:val="fr-CA"/>
              </w:rPr>
            </w:pPr>
          </w:p>
        </w:tc>
        <w:tc>
          <w:tcPr>
            <w:tcW w:w="851" w:type="dxa"/>
            <w:shd w:val="clear" w:color="auto" w:fill="auto"/>
          </w:tcPr>
          <w:p w:rsidR="002D1974" w:rsidRPr="002F1D4C" w:rsidRDefault="002D1974" w:rsidP="002D1974">
            <w:pPr>
              <w:pStyle w:val="StyleHeader4Para4Left0Firstline0"/>
              <w:numPr>
                <w:ilvl w:val="0"/>
                <w:numId w:val="0"/>
              </w:numPr>
              <w:spacing w:after="60"/>
              <w:jc w:val="center"/>
              <w:rPr>
                <w:sz w:val="18"/>
                <w:lang w:val="fr-CA"/>
              </w:rPr>
            </w:pPr>
          </w:p>
        </w:tc>
        <w:tc>
          <w:tcPr>
            <w:tcW w:w="992"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Fabrication</w:t>
            </w:r>
          </w:p>
        </w:tc>
        <w:tc>
          <w:tcPr>
            <w:tcW w:w="851" w:type="dxa"/>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Entretien</w:t>
            </w:r>
          </w:p>
        </w:tc>
        <w:tc>
          <w:tcPr>
            <w:tcW w:w="3822" w:type="dxa"/>
            <w:gridSpan w:val="5"/>
            <w:shd w:val="clear" w:color="auto" w:fill="auto"/>
          </w:tcPr>
          <w:p w:rsidR="002D1974" w:rsidRPr="00022F7C" w:rsidRDefault="002D1974" w:rsidP="002D1974">
            <w:pPr>
              <w:pStyle w:val="StyleHeader4Para4Left0Firstline0"/>
              <w:numPr>
                <w:ilvl w:val="0"/>
                <w:numId w:val="0"/>
              </w:numPr>
              <w:spacing w:after="60"/>
              <w:jc w:val="center"/>
              <w:rPr>
                <w:sz w:val="18"/>
              </w:rPr>
            </w:pPr>
          </w:p>
        </w:tc>
      </w:tr>
      <w:tr w:rsidR="002D1974" w:rsidRPr="00022F7C" w:rsidTr="002D1974">
        <w:trPr>
          <w:gridAfter w:val="1"/>
          <w:wAfter w:w="8" w:type="dxa"/>
          <w:trHeight w:val="250"/>
        </w:trPr>
        <w:tc>
          <w:tcPr>
            <w:tcW w:w="1758" w:type="dxa"/>
            <w:shd w:val="clear" w:color="auto" w:fill="auto"/>
          </w:tcPr>
          <w:p w:rsidR="002D1974" w:rsidRPr="00022F7C" w:rsidRDefault="002D1974" w:rsidP="002D1974">
            <w:pPr>
              <w:pStyle w:val="StyleHeader4Para4Left0Firstline0"/>
              <w:numPr>
                <w:ilvl w:val="0"/>
                <w:numId w:val="0"/>
              </w:numPr>
              <w:spacing w:after="60"/>
              <w:jc w:val="left"/>
              <w:rPr>
                <w:sz w:val="18"/>
              </w:rPr>
            </w:pPr>
            <w:r>
              <w:rPr>
                <w:sz w:val="18"/>
              </w:rPr>
              <w:t>HCFC-22</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D16755" w:rsidP="002D1974">
            <w:pPr>
              <w:pStyle w:val="StyleHeader4Para4Left0Firstline0"/>
              <w:numPr>
                <w:ilvl w:val="0"/>
                <w:numId w:val="0"/>
              </w:numPr>
              <w:spacing w:after="60"/>
              <w:jc w:val="right"/>
              <w:rPr>
                <w:sz w:val="18"/>
              </w:rPr>
            </w:pPr>
            <w:r>
              <w:rPr>
                <w:sz w:val="18"/>
              </w:rPr>
              <w:t>93,82</w:t>
            </w:r>
          </w:p>
        </w:tc>
        <w:tc>
          <w:tcPr>
            <w:tcW w:w="851" w:type="dxa"/>
            <w:shd w:val="clear" w:color="auto" w:fill="auto"/>
          </w:tcPr>
          <w:p w:rsidR="002D1974" w:rsidRPr="00022F7C" w:rsidRDefault="00D16755" w:rsidP="002D1974">
            <w:pPr>
              <w:pStyle w:val="StyleHeader4Para4Left0Firstline0"/>
              <w:numPr>
                <w:ilvl w:val="0"/>
                <w:numId w:val="0"/>
              </w:numPr>
              <w:spacing w:after="60"/>
              <w:jc w:val="right"/>
              <w:rPr>
                <w:sz w:val="18"/>
              </w:rPr>
            </w:pPr>
            <w:r>
              <w:rPr>
                <w:sz w:val="18"/>
              </w:rPr>
              <w:t>104,53</w:t>
            </w:r>
          </w:p>
        </w:tc>
        <w:tc>
          <w:tcPr>
            <w:tcW w:w="850" w:type="dxa"/>
            <w:shd w:val="clear" w:color="auto" w:fill="auto"/>
          </w:tcPr>
          <w:p w:rsidR="002D1974" w:rsidRDefault="002D1974" w:rsidP="002D1974">
            <w:pPr>
              <w:jc w:val="right"/>
            </w:pPr>
          </w:p>
        </w:tc>
        <w:tc>
          <w:tcPr>
            <w:tcW w:w="851" w:type="dxa"/>
            <w:shd w:val="clear" w:color="auto" w:fill="auto"/>
          </w:tcPr>
          <w:p w:rsidR="002D1974" w:rsidRDefault="002D1974" w:rsidP="002D1974">
            <w:pPr>
              <w:jc w:val="right"/>
            </w:pPr>
          </w:p>
        </w:tc>
        <w:tc>
          <w:tcPr>
            <w:tcW w:w="992" w:type="dxa"/>
            <w:shd w:val="clear" w:color="auto" w:fill="auto"/>
          </w:tcPr>
          <w:p w:rsidR="002D1974" w:rsidRDefault="002D1974" w:rsidP="002D1974">
            <w:pPr>
              <w:jc w:val="right"/>
            </w:pPr>
          </w:p>
        </w:tc>
        <w:tc>
          <w:tcPr>
            <w:tcW w:w="1121" w:type="dxa"/>
            <w:shd w:val="clear" w:color="auto" w:fill="auto"/>
          </w:tcPr>
          <w:p w:rsidR="002D1974" w:rsidRPr="00022F7C" w:rsidRDefault="00D16755" w:rsidP="002D1974">
            <w:pPr>
              <w:pStyle w:val="StyleHeader4Para4Left0Firstline0"/>
              <w:numPr>
                <w:ilvl w:val="0"/>
                <w:numId w:val="0"/>
              </w:numPr>
              <w:spacing w:after="60"/>
              <w:jc w:val="right"/>
              <w:rPr>
                <w:sz w:val="18"/>
              </w:rPr>
            </w:pPr>
            <w:r>
              <w:rPr>
                <w:sz w:val="18"/>
              </w:rPr>
              <w:t>198,34</w:t>
            </w:r>
          </w:p>
        </w:tc>
      </w:tr>
      <w:tr w:rsidR="002D1974" w:rsidRPr="00022F7C" w:rsidTr="002D1974">
        <w:trPr>
          <w:trHeight w:val="250"/>
        </w:trPr>
        <w:tc>
          <w:tcPr>
            <w:tcW w:w="1758" w:type="dxa"/>
            <w:shd w:val="clear" w:color="auto" w:fill="auto"/>
          </w:tcPr>
          <w:p w:rsidR="002D1974" w:rsidRPr="00022F7C" w:rsidRDefault="002D1974" w:rsidP="002D1974">
            <w:pPr>
              <w:pStyle w:val="StyleHeader4Para4Left0Firstline0"/>
              <w:numPr>
                <w:ilvl w:val="0"/>
                <w:numId w:val="0"/>
              </w:numPr>
              <w:spacing w:after="60"/>
              <w:jc w:val="left"/>
              <w:rPr>
                <w:sz w:val="18"/>
              </w:rPr>
            </w:pPr>
            <w:r>
              <w:rPr>
                <w:sz w:val="18"/>
              </w:rPr>
              <w:t>HCFC-123</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1,29</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1129" w:type="dxa"/>
            <w:gridSpan w:val="2"/>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1,29</w:t>
            </w:r>
          </w:p>
        </w:tc>
      </w:tr>
      <w:tr w:rsidR="002D1974" w:rsidRPr="00022F7C" w:rsidTr="002D1974">
        <w:trPr>
          <w:trHeight w:val="250"/>
        </w:trPr>
        <w:tc>
          <w:tcPr>
            <w:tcW w:w="1758" w:type="dxa"/>
            <w:shd w:val="clear" w:color="auto" w:fill="auto"/>
          </w:tcPr>
          <w:p w:rsidR="002D1974" w:rsidRPr="00022F7C" w:rsidRDefault="002D1974" w:rsidP="002D1974">
            <w:pPr>
              <w:pStyle w:val="StyleHeader4Para4Left0Firstline0"/>
              <w:numPr>
                <w:ilvl w:val="0"/>
                <w:numId w:val="0"/>
              </w:numPr>
              <w:spacing w:after="60"/>
              <w:jc w:val="left"/>
              <w:rPr>
                <w:sz w:val="18"/>
              </w:rPr>
            </w:pPr>
            <w:r>
              <w:rPr>
                <w:sz w:val="18"/>
              </w:rPr>
              <w:t>HCFC-14</w:t>
            </w:r>
            <w:r w:rsidR="00D16755">
              <w:rPr>
                <w:sz w:val="18"/>
              </w:rPr>
              <w:t>1b</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D16755" w:rsidP="002D1974">
            <w:pPr>
              <w:pStyle w:val="StyleHeader4Para4Left0Firstline0"/>
              <w:numPr>
                <w:ilvl w:val="0"/>
                <w:numId w:val="0"/>
              </w:numPr>
              <w:spacing w:after="60"/>
              <w:jc w:val="right"/>
              <w:rPr>
                <w:sz w:val="18"/>
              </w:rPr>
            </w:pPr>
            <w:r>
              <w:rPr>
                <w:sz w:val="18"/>
              </w:rPr>
              <w:t>48,58</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1129" w:type="dxa"/>
            <w:gridSpan w:val="2"/>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48,58</w:t>
            </w:r>
          </w:p>
        </w:tc>
      </w:tr>
      <w:tr w:rsidR="002D1974" w:rsidRPr="00022F7C" w:rsidTr="00D16755">
        <w:trPr>
          <w:trHeight w:val="190"/>
        </w:trPr>
        <w:tc>
          <w:tcPr>
            <w:tcW w:w="1758" w:type="dxa"/>
            <w:shd w:val="clear" w:color="auto" w:fill="auto"/>
          </w:tcPr>
          <w:p w:rsidR="002D1974" w:rsidRPr="00374577" w:rsidRDefault="00D16755" w:rsidP="002D1974">
            <w:pPr>
              <w:pStyle w:val="StyleHeader4Para4Left0Firstline0"/>
              <w:numPr>
                <w:ilvl w:val="0"/>
                <w:numId w:val="0"/>
              </w:numPr>
              <w:spacing w:after="60"/>
              <w:jc w:val="left"/>
              <w:rPr>
                <w:sz w:val="18"/>
                <w:lang w:val="fr-CA"/>
              </w:rPr>
            </w:pPr>
            <w:r>
              <w:rPr>
                <w:sz w:val="18"/>
                <w:lang w:val="fr-CA"/>
              </w:rPr>
              <w:t>HCFC-225</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850" w:type="dxa"/>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0,14</w:t>
            </w:r>
          </w:p>
        </w:tc>
        <w:tc>
          <w:tcPr>
            <w:tcW w:w="851"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992" w:type="dxa"/>
            <w:shd w:val="clear" w:color="auto" w:fill="auto"/>
          </w:tcPr>
          <w:p w:rsidR="002D1974" w:rsidRPr="00022F7C" w:rsidRDefault="002D1974" w:rsidP="002D1974">
            <w:pPr>
              <w:pStyle w:val="StyleHeader4Para4Left0Firstline0"/>
              <w:numPr>
                <w:ilvl w:val="0"/>
                <w:numId w:val="0"/>
              </w:numPr>
              <w:spacing w:after="60"/>
              <w:jc w:val="right"/>
              <w:rPr>
                <w:sz w:val="18"/>
              </w:rPr>
            </w:pPr>
          </w:p>
        </w:tc>
        <w:tc>
          <w:tcPr>
            <w:tcW w:w="1129" w:type="dxa"/>
            <w:gridSpan w:val="2"/>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0,14</w:t>
            </w:r>
          </w:p>
        </w:tc>
      </w:tr>
    </w:tbl>
    <w:p w:rsidR="002D1974" w:rsidRDefault="002D1974" w:rsidP="002D1974">
      <w:pPr>
        <w:pStyle w:val="StyleHeader4Para4Left0Firstline0"/>
        <w:numPr>
          <w:ilvl w:val="0"/>
          <w:numId w:val="0"/>
        </w:numPr>
        <w:spacing w:after="60"/>
        <w:jc w:val="center"/>
        <w:rPr>
          <w:sz w:val="16"/>
          <w:szCs w:val="16"/>
        </w:rPr>
      </w:pPr>
    </w:p>
    <w:p w:rsidR="002D1974" w:rsidRPr="00973DCB" w:rsidRDefault="002D1974" w:rsidP="002D1974">
      <w:pPr>
        <w:pStyle w:val="StyleHeader4Para4Left0Firstline0"/>
        <w:numPr>
          <w:ilvl w:val="0"/>
          <w:numId w:val="0"/>
        </w:numPr>
        <w:spacing w:after="60"/>
        <w:jc w:val="center"/>
        <w:rPr>
          <w:sz w:val="16"/>
          <w:szCs w:val="16"/>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66"/>
        <w:gridCol w:w="990"/>
        <w:gridCol w:w="5265"/>
        <w:gridCol w:w="990"/>
      </w:tblGrid>
      <w:tr w:rsidR="002D1974" w:rsidRPr="0064595D" w:rsidTr="002D1974">
        <w:trPr>
          <w:trHeight w:val="252"/>
        </w:trPr>
        <w:tc>
          <w:tcPr>
            <w:tcW w:w="0" w:type="auto"/>
            <w:gridSpan w:val="4"/>
            <w:shd w:val="clear" w:color="auto" w:fill="auto"/>
          </w:tcPr>
          <w:p w:rsidR="002D1974" w:rsidRPr="00374577" w:rsidRDefault="002D1974" w:rsidP="002D1974">
            <w:pPr>
              <w:pStyle w:val="StyleHeader4Para4Left0Firstline0"/>
              <w:numPr>
                <w:ilvl w:val="0"/>
                <w:numId w:val="0"/>
              </w:numPr>
              <w:spacing w:after="60"/>
              <w:jc w:val="left"/>
              <w:rPr>
                <w:b/>
                <w:sz w:val="18"/>
                <w:lang w:val="fr-CA"/>
              </w:rPr>
            </w:pPr>
            <w:r w:rsidRPr="00374577">
              <w:rPr>
                <w:b/>
                <w:sz w:val="18"/>
                <w:lang w:val="fr-CA"/>
              </w:rPr>
              <w:t>(IV) DONNÉES S</w:t>
            </w:r>
            <w:r>
              <w:rPr>
                <w:b/>
                <w:sz w:val="18"/>
                <w:lang w:val="fr-CA"/>
              </w:rPr>
              <w:t>U</w:t>
            </w:r>
            <w:r w:rsidRPr="00374577">
              <w:rPr>
                <w:b/>
                <w:sz w:val="18"/>
                <w:lang w:val="fr-CA"/>
              </w:rPr>
              <w:t>R LA CONSOMMATION (tonnes PAO)</w:t>
            </w:r>
          </w:p>
        </w:tc>
      </w:tr>
      <w:tr w:rsidR="002D1974" w:rsidRPr="00022F7C" w:rsidTr="002D1974">
        <w:trPr>
          <w:trHeight w:val="252"/>
        </w:trPr>
        <w:tc>
          <w:tcPr>
            <w:tcW w:w="0" w:type="auto"/>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Référence 2009 – 2010 :</w:t>
            </w:r>
          </w:p>
        </w:tc>
        <w:tc>
          <w:tcPr>
            <w:tcW w:w="0" w:type="auto"/>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515,8</w:t>
            </w:r>
          </w:p>
        </w:tc>
        <w:tc>
          <w:tcPr>
            <w:tcW w:w="0" w:type="auto"/>
            <w:shd w:val="clear" w:color="auto" w:fill="auto"/>
          </w:tcPr>
          <w:p w:rsidR="002D1974" w:rsidRPr="00374577" w:rsidRDefault="002D1974" w:rsidP="002D1974">
            <w:pPr>
              <w:pStyle w:val="StyleHeader4Para4Left0Firstline0"/>
              <w:numPr>
                <w:ilvl w:val="0"/>
                <w:numId w:val="0"/>
              </w:numPr>
              <w:spacing w:after="60"/>
              <w:jc w:val="center"/>
              <w:rPr>
                <w:sz w:val="18"/>
                <w:lang w:val="fr-CA"/>
              </w:rPr>
            </w:pPr>
            <w:r w:rsidRPr="00374577">
              <w:rPr>
                <w:sz w:val="18"/>
                <w:lang w:val="fr-CA"/>
              </w:rPr>
              <w:t>Point de départ des réductions globales durables</w:t>
            </w:r>
            <w:r>
              <w:rPr>
                <w:sz w:val="18"/>
                <w:lang w:val="fr-CA"/>
              </w:rPr>
              <w:t> </w:t>
            </w:r>
            <w:r w:rsidRPr="00374577">
              <w:rPr>
                <w:sz w:val="18"/>
                <w:lang w:val="fr-CA"/>
              </w:rPr>
              <w:t>:</w:t>
            </w:r>
          </w:p>
        </w:tc>
        <w:tc>
          <w:tcPr>
            <w:tcW w:w="0" w:type="auto"/>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515,76</w:t>
            </w:r>
          </w:p>
        </w:tc>
      </w:tr>
      <w:tr w:rsidR="002D1974" w:rsidRPr="0064595D" w:rsidTr="002D1974">
        <w:trPr>
          <w:trHeight w:val="252"/>
        </w:trPr>
        <w:tc>
          <w:tcPr>
            <w:tcW w:w="0" w:type="auto"/>
            <w:gridSpan w:val="4"/>
            <w:shd w:val="clear" w:color="auto" w:fill="auto"/>
          </w:tcPr>
          <w:p w:rsidR="002D1974" w:rsidRPr="00374577" w:rsidRDefault="002D1974" w:rsidP="002D1974">
            <w:pPr>
              <w:pStyle w:val="StyleHeader4Para4Left0Firstline0"/>
              <w:numPr>
                <w:ilvl w:val="0"/>
                <w:numId w:val="0"/>
              </w:numPr>
              <w:spacing w:after="60"/>
              <w:jc w:val="center"/>
              <w:rPr>
                <w:b/>
                <w:sz w:val="18"/>
                <w:lang w:val="fr-CA"/>
              </w:rPr>
            </w:pPr>
            <w:r w:rsidRPr="00374577">
              <w:rPr>
                <w:b/>
                <w:sz w:val="18"/>
                <w:lang w:val="fr-CA"/>
              </w:rPr>
              <w:t>CONSOMMATION ADMISSIBLE AU FINANCEMENT (tonnes PAO)</w:t>
            </w:r>
          </w:p>
        </w:tc>
      </w:tr>
      <w:tr w:rsidR="002D1974" w:rsidRPr="00022F7C" w:rsidTr="002D1974">
        <w:trPr>
          <w:trHeight w:val="252"/>
        </w:trPr>
        <w:tc>
          <w:tcPr>
            <w:tcW w:w="0" w:type="auto"/>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 xml:space="preserve">Déjà approuvée : </w:t>
            </w:r>
          </w:p>
        </w:tc>
        <w:tc>
          <w:tcPr>
            <w:tcW w:w="0" w:type="auto"/>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258,09</w:t>
            </w:r>
          </w:p>
        </w:tc>
        <w:tc>
          <w:tcPr>
            <w:tcW w:w="0" w:type="auto"/>
            <w:shd w:val="clear" w:color="auto" w:fill="auto"/>
          </w:tcPr>
          <w:p w:rsidR="002D1974" w:rsidRPr="00022F7C" w:rsidRDefault="002D1974" w:rsidP="002D1974">
            <w:pPr>
              <w:pStyle w:val="StyleHeader4Para4Left0Firstline0"/>
              <w:numPr>
                <w:ilvl w:val="0"/>
                <w:numId w:val="0"/>
              </w:numPr>
              <w:spacing w:after="60"/>
              <w:jc w:val="center"/>
              <w:rPr>
                <w:sz w:val="18"/>
              </w:rPr>
            </w:pPr>
            <w:r>
              <w:rPr>
                <w:sz w:val="18"/>
              </w:rPr>
              <w:t>Restante :</w:t>
            </w:r>
          </w:p>
        </w:tc>
        <w:tc>
          <w:tcPr>
            <w:tcW w:w="0" w:type="auto"/>
            <w:shd w:val="clear" w:color="auto" w:fill="auto"/>
          </w:tcPr>
          <w:p w:rsidR="002D1974" w:rsidRPr="00022F7C" w:rsidRDefault="00AC767C" w:rsidP="002D1974">
            <w:pPr>
              <w:pStyle w:val="StyleHeader4Para4Left0Firstline0"/>
              <w:numPr>
                <w:ilvl w:val="0"/>
                <w:numId w:val="0"/>
              </w:numPr>
              <w:spacing w:after="60"/>
              <w:jc w:val="right"/>
              <w:rPr>
                <w:sz w:val="18"/>
              </w:rPr>
            </w:pPr>
            <w:r>
              <w:rPr>
                <w:sz w:val="18"/>
              </w:rPr>
              <w:t>257,67</w:t>
            </w:r>
          </w:p>
        </w:tc>
      </w:tr>
    </w:tbl>
    <w:p w:rsidR="002D1974" w:rsidRPr="00973DCB" w:rsidRDefault="002D1974" w:rsidP="002D1974">
      <w:pPr>
        <w:pStyle w:val="StyleHeader4Para4Left0Firstline0"/>
        <w:numPr>
          <w:ilvl w:val="0"/>
          <w:numId w:val="0"/>
        </w:numPr>
        <w:spacing w:after="60"/>
        <w:jc w:val="center"/>
        <w:rPr>
          <w:sz w:val="16"/>
          <w:szCs w:val="16"/>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2"/>
        <w:gridCol w:w="3428"/>
        <w:gridCol w:w="936"/>
        <w:gridCol w:w="1118"/>
        <w:gridCol w:w="1134"/>
        <w:gridCol w:w="1417"/>
        <w:gridCol w:w="1276"/>
      </w:tblGrid>
      <w:tr w:rsidR="00AC767C" w:rsidRPr="00022F7C" w:rsidTr="00AE30AB">
        <w:trPr>
          <w:trHeight w:val="271"/>
        </w:trPr>
        <w:tc>
          <w:tcPr>
            <w:tcW w:w="4150" w:type="dxa"/>
            <w:gridSpan w:val="2"/>
            <w:shd w:val="clear" w:color="auto" w:fill="auto"/>
          </w:tcPr>
          <w:p w:rsidR="00AC767C" w:rsidRPr="00022F7C" w:rsidRDefault="00AC767C" w:rsidP="002D1974">
            <w:pPr>
              <w:pStyle w:val="StyleHeader4Para4Left0Firstline0"/>
              <w:numPr>
                <w:ilvl w:val="0"/>
                <w:numId w:val="0"/>
              </w:numPr>
              <w:spacing w:after="60"/>
              <w:jc w:val="left"/>
              <w:rPr>
                <w:b/>
                <w:sz w:val="18"/>
              </w:rPr>
            </w:pPr>
            <w:r w:rsidRPr="00022F7C">
              <w:rPr>
                <w:b/>
                <w:sz w:val="18"/>
              </w:rPr>
              <w:t>(V)</w:t>
            </w:r>
            <w:r>
              <w:rPr>
                <w:b/>
                <w:sz w:val="18"/>
              </w:rPr>
              <w:t xml:space="preserve"> PLAN D’ACTIVITÉS</w:t>
            </w:r>
          </w:p>
        </w:tc>
        <w:tc>
          <w:tcPr>
            <w:tcW w:w="936"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Pr>
                <w:b/>
                <w:sz w:val="18"/>
              </w:rPr>
              <w:t>2019</w:t>
            </w:r>
          </w:p>
        </w:tc>
        <w:tc>
          <w:tcPr>
            <w:tcW w:w="1118"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Pr>
                <w:b/>
                <w:sz w:val="18"/>
              </w:rPr>
              <w:t>2020</w:t>
            </w:r>
          </w:p>
        </w:tc>
        <w:tc>
          <w:tcPr>
            <w:tcW w:w="1134"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Pr>
                <w:b/>
                <w:sz w:val="18"/>
              </w:rPr>
              <w:t>2021</w:t>
            </w:r>
          </w:p>
        </w:tc>
        <w:tc>
          <w:tcPr>
            <w:tcW w:w="1417" w:type="dxa"/>
          </w:tcPr>
          <w:p w:rsidR="00AC767C" w:rsidRDefault="00AC767C" w:rsidP="002D1974">
            <w:pPr>
              <w:pStyle w:val="StyleHeader4Para4Left0Firstline0"/>
              <w:numPr>
                <w:ilvl w:val="0"/>
                <w:numId w:val="0"/>
              </w:numPr>
              <w:spacing w:after="60"/>
              <w:jc w:val="center"/>
              <w:rPr>
                <w:b/>
                <w:sz w:val="18"/>
              </w:rPr>
            </w:pPr>
            <w:r>
              <w:rPr>
                <w:b/>
                <w:sz w:val="18"/>
              </w:rPr>
              <w:t>Après 2021</w:t>
            </w:r>
          </w:p>
        </w:tc>
        <w:tc>
          <w:tcPr>
            <w:tcW w:w="1276"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Pr>
                <w:b/>
                <w:sz w:val="18"/>
              </w:rPr>
              <w:t>Total</w:t>
            </w:r>
          </w:p>
        </w:tc>
      </w:tr>
      <w:tr w:rsidR="00AC767C" w:rsidRPr="00022F7C" w:rsidTr="00AE30AB">
        <w:trPr>
          <w:trHeight w:val="271"/>
        </w:trPr>
        <w:tc>
          <w:tcPr>
            <w:tcW w:w="0" w:type="auto"/>
            <w:vMerge w:val="restart"/>
            <w:shd w:val="clear" w:color="auto" w:fill="auto"/>
          </w:tcPr>
          <w:p w:rsidR="00AC767C" w:rsidRPr="00022F7C" w:rsidRDefault="00E0246A" w:rsidP="00AC767C">
            <w:pPr>
              <w:pStyle w:val="StyleHeader4Para4Left0Firstline0"/>
              <w:numPr>
                <w:ilvl w:val="0"/>
                <w:numId w:val="0"/>
              </w:numPr>
              <w:spacing w:after="60"/>
              <w:jc w:val="center"/>
              <w:rPr>
                <w:sz w:val="18"/>
              </w:rPr>
            </w:pPr>
            <w:r>
              <w:rPr>
                <w:sz w:val="18"/>
              </w:rPr>
              <w:t>PNUD</w:t>
            </w:r>
          </w:p>
        </w:tc>
        <w:tc>
          <w:tcPr>
            <w:tcW w:w="3354" w:type="dxa"/>
            <w:shd w:val="clear" w:color="auto" w:fill="auto"/>
          </w:tcPr>
          <w:p w:rsidR="00AC767C" w:rsidRPr="00374577" w:rsidRDefault="00AC767C" w:rsidP="00AC767C">
            <w:pPr>
              <w:pStyle w:val="StyleHeader4Para4Left0Firstline0"/>
              <w:numPr>
                <w:ilvl w:val="0"/>
                <w:numId w:val="0"/>
              </w:numPr>
              <w:spacing w:after="60"/>
              <w:jc w:val="left"/>
              <w:rPr>
                <w:sz w:val="18"/>
                <w:lang w:val="fr-CA"/>
              </w:rPr>
            </w:pPr>
            <w:r w:rsidRPr="00374577">
              <w:rPr>
                <w:sz w:val="18"/>
                <w:lang w:val="fr-CA"/>
              </w:rPr>
              <w:t>Élimination des SAO (tonnes PAO)</w:t>
            </w:r>
          </w:p>
        </w:tc>
        <w:tc>
          <w:tcPr>
            <w:tcW w:w="936" w:type="dxa"/>
            <w:shd w:val="clear" w:color="auto" w:fill="auto"/>
          </w:tcPr>
          <w:p w:rsidR="00AC767C" w:rsidRPr="005C1B21" w:rsidRDefault="00AE30AB" w:rsidP="00AC767C">
            <w:pPr>
              <w:spacing w:after="60"/>
              <w:jc w:val="right"/>
              <w:rPr>
                <w:sz w:val="18"/>
                <w:lang w:val="en-CA"/>
              </w:rPr>
            </w:pPr>
            <w:r>
              <w:rPr>
                <w:sz w:val="18"/>
                <w:lang w:val="en-CA"/>
              </w:rPr>
              <w:t>58,97</w:t>
            </w:r>
          </w:p>
        </w:tc>
        <w:tc>
          <w:tcPr>
            <w:tcW w:w="1118" w:type="dxa"/>
            <w:shd w:val="clear" w:color="auto" w:fill="auto"/>
          </w:tcPr>
          <w:p w:rsidR="00AC767C" w:rsidRPr="00022F7C" w:rsidRDefault="00AC767C" w:rsidP="00AC767C">
            <w:pPr>
              <w:pStyle w:val="StyleHeader4Para4Left0Firstline0"/>
              <w:numPr>
                <w:ilvl w:val="0"/>
                <w:numId w:val="0"/>
              </w:numPr>
              <w:spacing w:after="60"/>
              <w:jc w:val="right"/>
              <w:rPr>
                <w:sz w:val="18"/>
              </w:rPr>
            </w:pPr>
            <w:r>
              <w:rPr>
                <w:sz w:val="18"/>
              </w:rPr>
              <w:t>0</w:t>
            </w:r>
          </w:p>
        </w:tc>
        <w:tc>
          <w:tcPr>
            <w:tcW w:w="1134" w:type="dxa"/>
            <w:shd w:val="clear" w:color="auto" w:fill="auto"/>
          </w:tcPr>
          <w:p w:rsidR="00AC767C" w:rsidRPr="005C1B21" w:rsidRDefault="00AE30AB" w:rsidP="00AC767C">
            <w:pPr>
              <w:spacing w:after="60"/>
              <w:jc w:val="right"/>
              <w:rPr>
                <w:sz w:val="18"/>
                <w:lang w:val="en-CA"/>
              </w:rPr>
            </w:pPr>
            <w:r>
              <w:rPr>
                <w:sz w:val="18"/>
                <w:lang w:val="en-CA"/>
              </w:rPr>
              <w:t>3,69</w:t>
            </w:r>
          </w:p>
        </w:tc>
        <w:tc>
          <w:tcPr>
            <w:tcW w:w="1417" w:type="dxa"/>
          </w:tcPr>
          <w:p w:rsidR="00AC767C" w:rsidRDefault="00AC767C" w:rsidP="00AC767C">
            <w:pPr>
              <w:pStyle w:val="StyleHeader4Para4Left0Firstline0"/>
              <w:numPr>
                <w:ilvl w:val="0"/>
                <w:numId w:val="0"/>
              </w:numPr>
              <w:spacing w:after="60"/>
              <w:jc w:val="right"/>
              <w:rPr>
                <w:sz w:val="18"/>
              </w:rPr>
            </w:pPr>
            <w:r>
              <w:rPr>
                <w:sz w:val="18"/>
              </w:rPr>
              <w:t>0</w:t>
            </w:r>
          </w:p>
        </w:tc>
        <w:tc>
          <w:tcPr>
            <w:tcW w:w="1276" w:type="dxa"/>
            <w:shd w:val="clear" w:color="auto" w:fill="auto"/>
          </w:tcPr>
          <w:p w:rsidR="00AC767C" w:rsidRPr="005C1B21" w:rsidRDefault="00AC767C" w:rsidP="00AC767C">
            <w:pPr>
              <w:spacing w:after="60"/>
              <w:jc w:val="right"/>
              <w:rPr>
                <w:sz w:val="18"/>
                <w:lang w:val="en-CA"/>
              </w:rPr>
            </w:pPr>
            <w:r w:rsidRPr="005C1B21">
              <w:rPr>
                <w:sz w:val="18"/>
                <w:lang w:val="en-CA"/>
              </w:rPr>
              <w:fldChar w:fldCharType="begin"/>
            </w:r>
            <w:r w:rsidRPr="005C1B21">
              <w:rPr>
                <w:sz w:val="18"/>
                <w:lang w:val="en-CA"/>
              </w:rPr>
              <w:instrText xml:space="preserve"> =SUM(LEFT) </w:instrText>
            </w:r>
            <w:r w:rsidRPr="005C1B21">
              <w:rPr>
                <w:sz w:val="18"/>
                <w:lang w:val="en-CA"/>
              </w:rPr>
              <w:fldChar w:fldCharType="separate"/>
            </w:r>
            <w:r w:rsidRPr="005C1B21">
              <w:rPr>
                <w:noProof/>
                <w:sz w:val="18"/>
                <w:lang w:val="en-CA"/>
              </w:rPr>
              <w:t>62</w:t>
            </w:r>
            <w:r w:rsidR="00E0246A">
              <w:rPr>
                <w:noProof/>
                <w:sz w:val="18"/>
                <w:lang w:val="en-CA"/>
              </w:rPr>
              <w:t>,</w:t>
            </w:r>
            <w:r w:rsidRPr="005C1B21">
              <w:rPr>
                <w:noProof/>
                <w:sz w:val="18"/>
                <w:lang w:val="en-CA"/>
              </w:rPr>
              <w:t>66</w:t>
            </w:r>
            <w:r w:rsidRPr="005C1B21">
              <w:rPr>
                <w:sz w:val="18"/>
                <w:lang w:val="en-CA"/>
              </w:rPr>
              <w:fldChar w:fldCharType="end"/>
            </w:r>
          </w:p>
        </w:tc>
      </w:tr>
      <w:tr w:rsidR="00AC767C" w:rsidRPr="00022F7C" w:rsidTr="00AE30AB">
        <w:trPr>
          <w:trHeight w:val="271"/>
        </w:trPr>
        <w:tc>
          <w:tcPr>
            <w:tcW w:w="0" w:type="auto"/>
            <w:vMerge/>
            <w:shd w:val="clear" w:color="auto" w:fill="auto"/>
          </w:tcPr>
          <w:p w:rsidR="00AC767C" w:rsidRPr="00022F7C" w:rsidRDefault="00AC767C" w:rsidP="00AC767C">
            <w:pPr>
              <w:pStyle w:val="StyleHeader4Para4Left0Firstline0"/>
              <w:numPr>
                <w:ilvl w:val="0"/>
                <w:numId w:val="0"/>
              </w:numPr>
              <w:spacing w:after="60"/>
              <w:jc w:val="center"/>
              <w:rPr>
                <w:sz w:val="18"/>
              </w:rPr>
            </w:pPr>
          </w:p>
        </w:tc>
        <w:tc>
          <w:tcPr>
            <w:tcW w:w="3354" w:type="dxa"/>
            <w:shd w:val="clear" w:color="auto" w:fill="auto"/>
          </w:tcPr>
          <w:p w:rsidR="00AC767C" w:rsidRPr="00022F7C" w:rsidRDefault="00AC767C" w:rsidP="00AC767C">
            <w:pPr>
              <w:pStyle w:val="StyleHeader4Para4Left0Firstline0"/>
              <w:numPr>
                <w:ilvl w:val="0"/>
                <w:numId w:val="0"/>
              </w:numPr>
              <w:spacing w:after="60"/>
              <w:jc w:val="left"/>
              <w:rPr>
                <w:sz w:val="18"/>
              </w:rPr>
            </w:pPr>
            <w:r>
              <w:rPr>
                <w:sz w:val="18"/>
              </w:rPr>
              <w:t>Financement ($US)</w:t>
            </w:r>
          </w:p>
        </w:tc>
        <w:tc>
          <w:tcPr>
            <w:tcW w:w="936" w:type="dxa"/>
            <w:shd w:val="clear" w:color="auto" w:fill="auto"/>
          </w:tcPr>
          <w:p w:rsidR="00AC767C" w:rsidRPr="005C1B21" w:rsidRDefault="00AC767C" w:rsidP="00AC767C">
            <w:pPr>
              <w:spacing w:after="60"/>
              <w:jc w:val="right"/>
              <w:rPr>
                <w:sz w:val="18"/>
                <w:lang w:val="en-CA"/>
              </w:rPr>
            </w:pPr>
            <w:r w:rsidRPr="005C1B21">
              <w:rPr>
                <w:sz w:val="18"/>
                <w:lang w:val="en-CA"/>
              </w:rPr>
              <w:t>2</w:t>
            </w:r>
            <w:r w:rsidR="00E0246A">
              <w:rPr>
                <w:sz w:val="18"/>
                <w:lang w:val="en-CA"/>
              </w:rPr>
              <w:t> </w:t>
            </w:r>
            <w:r w:rsidRPr="005C1B21">
              <w:rPr>
                <w:sz w:val="18"/>
                <w:lang w:val="en-CA"/>
              </w:rPr>
              <w:t>648</w:t>
            </w:r>
            <w:r w:rsidR="00E0246A">
              <w:rPr>
                <w:sz w:val="18"/>
                <w:lang w:val="en-CA"/>
              </w:rPr>
              <w:t> </w:t>
            </w:r>
            <w:r w:rsidRPr="005C1B21">
              <w:rPr>
                <w:sz w:val="18"/>
                <w:lang w:val="en-CA"/>
              </w:rPr>
              <w:t>491</w:t>
            </w:r>
          </w:p>
        </w:tc>
        <w:tc>
          <w:tcPr>
            <w:tcW w:w="1118" w:type="dxa"/>
            <w:shd w:val="clear" w:color="auto" w:fill="auto"/>
          </w:tcPr>
          <w:p w:rsidR="00AC767C" w:rsidRPr="00022F7C" w:rsidRDefault="00AC767C" w:rsidP="00AC767C">
            <w:pPr>
              <w:pStyle w:val="StyleHeader4Para4Left0Firstline0"/>
              <w:numPr>
                <w:ilvl w:val="0"/>
                <w:numId w:val="0"/>
              </w:numPr>
              <w:spacing w:after="60"/>
              <w:jc w:val="right"/>
              <w:rPr>
                <w:sz w:val="18"/>
              </w:rPr>
            </w:pPr>
            <w:r>
              <w:rPr>
                <w:sz w:val="18"/>
              </w:rPr>
              <w:t>0</w:t>
            </w:r>
          </w:p>
        </w:tc>
        <w:tc>
          <w:tcPr>
            <w:tcW w:w="1134" w:type="dxa"/>
            <w:shd w:val="clear" w:color="auto" w:fill="auto"/>
          </w:tcPr>
          <w:p w:rsidR="00AC767C" w:rsidRPr="005C1B21" w:rsidRDefault="00AC767C" w:rsidP="00AC767C">
            <w:pPr>
              <w:spacing w:after="60"/>
              <w:jc w:val="right"/>
              <w:rPr>
                <w:sz w:val="18"/>
                <w:lang w:val="en-CA"/>
              </w:rPr>
            </w:pPr>
            <w:r w:rsidRPr="005C1B21">
              <w:rPr>
                <w:sz w:val="18"/>
                <w:lang w:val="en-CA"/>
              </w:rPr>
              <w:t>165</w:t>
            </w:r>
            <w:r w:rsidR="00E0246A">
              <w:rPr>
                <w:sz w:val="18"/>
                <w:lang w:val="en-CA"/>
              </w:rPr>
              <w:t> </w:t>
            </w:r>
            <w:r w:rsidRPr="005C1B21">
              <w:rPr>
                <w:sz w:val="18"/>
                <w:lang w:val="en-CA"/>
              </w:rPr>
              <w:t>743</w:t>
            </w:r>
          </w:p>
        </w:tc>
        <w:tc>
          <w:tcPr>
            <w:tcW w:w="1417" w:type="dxa"/>
          </w:tcPr>
          <w:p w:rsidR="00AC767C" w:rsidRDefault="00AC767C" w:rsidP="00AC767C">
            <w:pPr>
              <w:pStyle w:val="StyleHeader4Para4Left0Firstline0"/>
              <w:numPr>
                <w:ilvl w:val="0"/>
                <w:numId w:val="0"/>
              </w:numPr>
              <w:spacing w:after="60"/>
              <w:jc w:val="right"/>
              <w:rPr>
                <w:sz w:val="18"/>
              </w:rPr>
            </w:pPr>
            <w:r>
              <w:rPr>
                <w:sz w:val="18"/>
              </w:rPr>
              <w:t>0</w:t>
            </w:r>
          </w:p>
        </w:tc>
        <w:tc>
          <w:tcPr>
            <w:tcW w:w="1276" w:type="dxa"/>
            <w:shd w:val="clear" w:color="auto" w:fill="auto"/>
          </w:tcPr>
          <w:p w:rsidR="00AC767C" w:rsidRPr="005C1B21" w:rsidRDefault="00AC767C" w:rsidP="00AC767C">
            <w:pPr>
              <w:spacing w:after="60"/>
              <w:jc w:val="right"/>
              <w:rPr>
                <w:sz w:val="18"/>
                <w:lang w:val="en-CA"/>
              </w:rPr>
            </w:pPr>
            <w:r w:rsidRPr="005C1B21">
              <w:rPr>
                <w:sz w:val="18"/>
                <w:lang w:val="en-CA"/>
              </w:rPr>
              <w:fldChar w:fldCharType="begin"/>
            </w:r>
            <w:r w:rsidRPr="005C1B21">
              <w:rPr>
                <w:sz w:val="18"/>
                <w:lang w:val="en-CA"/>
              </w:rPr>
              <w:instrText xml:space="preserve"> =SUM(left) </w:instrText>
            </w:r>
            <w:r w:rsidRPr="005C1B21">
              <w:rPr>
                <w:sz w:val="18"/>
                <w:lang w:val="en-CA"/>
              </w:rPr>
              <w:fldChar w:fldCharType="separate"/>
            </w:r>
            <w:r w:rsidRPr="005C1B21">
              <w:rPr>
                <w:noProof/>
                <w:sz w:val="18"/>
                <w:lang w:val="en-CA"/>
              </w:rPr>
              <w:t>2</w:t>
            </w:r>
            <w:r w:rsidR="00E0246A">
              <w:rPr>
                <w:noProof/>
                <w:sz w:val="18"/>
                <w:lang w:val="en-CA"/>
              </w:rPr>
              <w:t> </w:t>
            </w:r>
            <w:r w:rsidRPr="005C1B21">
              <w:rPr>
                <w:noProof/>
                <w:sz w:val="18"/>
                <w:lang w:val="en-CA"/>
              </w:rPr>
              <w:t>814</w:t>
            </w:r>
            <w:r w:rsidR="00E0246A">
              <w:rPr>
                <w:noProof/>
                <w:sz w:val="18"/>
                <w:lang w:val="en-CA"/>
              </w:rPr>
              <w:t> </w:t>
            </w:r>
            <w:r w:rsidRPr="005C1B21">
              <w:rPr>
                <w:noProof/>
                <w:sz w:val="18"/>
                <w:lang w:val="en-CA"/>
              </w:rPr>
              <w:t>234</w:t>
            </w:r>
            <w:r w:rsidRPr="005C1B21">
              <w:rPr>
                <w:sz w:val="18"/>
                <w:lang w:val="en-CA"/>
              </w:rPr>
              <w:fldChar w:fldCharType="end"/>
            </w:r>
          </w:p>
        </w:tc>
      </w:tr>
    </w:tbl>
    <w:tbl>
      <w:tblPr>
        <w:tblStyle w:val="TableGrid"/>
        <w:tblpPr w:leftFromText="180" w:rightFromText="180" w:vertAnchor="text" w:horzAnchor="margin" w:tblpY="185"/>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101"/>
        <w:gridCol w:w="930"/>
        <w:gridCol w:w="1028"/>
        <w:gridCol w:w="959"/>
        <w:gridCol w:w="944"/>
        <w:gridCol w:w="762"/>
        <w:gridCol w:w="890"/>
        <w:gridCol w:w="936"/>
        <w:gridCol w:w="805"/>
        <w:gridCol w:w="763"/>
        <w:gridCol w:w="890"/>
      </w:tblGrid>
      <w:tr w:rsidR="00E0246A" w:rsidRPr="00022F7C" w:rsidTr="00E0246A">
        <w:trPr>
          <w:trHeight w:val="248"/>
        </w:trPr>
        <w:tc>
          <w:tcPr>
            <w:tcW w:w="3059" w:type="dxa"/>
            <w:gridSpan w:val="3"/>
            <w:shd w:val="clear" w:color="auto" w:fill="auto"/>
          </w:tcPr>
          <w:p w:rsidR="00AC767C" w:rsidRPr="00022F7C" w:rsidRDefault="00AC767C" w:rsidP="002D1974">
            <w:pPr>
              <w:pStyle w:val="StyleHeader4Para4Left0Firstline0"/>
              <w:numPr>
                <w:ilvl w:val="0"/>
                <w:numId w:val="0"/>
              </w:numPr>
              <w:spacing w:after="60"/>
              <w:jc w:val="left"/>
              <w:rPr>
                <w:b/>
                <w:sz w:val="18"/>
              </w:rPr>
            </w:pPr>
            <w:r w:rsidRPr="00022F7C">
              <w:rPr>
                <w:b/>
                <w:sz w:val="18"/>
              </w:rPr>
              <w:t xml:space="preserve">(VI) </w:t>
            </w:r>
            <w:r>
              <w:rPr>
                <w:b/>
                <w:sz w:val="18"/>
              </w:rPr>
              <w:t>DONNÉES DU PROJET</w:t>
            </w:r>
          </w:p>
        </w:tc>
        <w:tc>
          <w:tcPr>
            <w:tcW w:w="959" w:type="dxa"/>
          </w:tcPr>
          <w:p w:rsidR="00AC767C" w:rsidRPr="00022F7C" w:rsidRDefault="00AC767C" w:rsidP="002D1974">
            <w:pPr>
              <w:pStyle w:val="StyleHeader4Para4Left0Firstline0"/>
              <w:numPr>
                <w:ilvl w:val="0"/>
                <w:numId w:val="0"/>
              </w:numPr>
              <w:spacing w:after="60"/>
              <w:jc w:val="center"/>
              <w:rPr>
                <w:b/>
                <w:sz w:val="18"/>
              </w:rPr>
            </w:pPr>
            <w:r>
              <w:rPr>
                <w:b/>
                <w:sz w:val="18"/>
              </w:rPr>
              <w:t>2016</w:t>
            </w:r>
          </w:p>
        </w:tc>
        <w:tc>
          <w:tcPr>
            <w:tcW w:w="944"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2017</w:t>
            </w:r>
          </w:p>
        </w:tc>
        <w:tc>
          <w:tcPr>
            <w:tcW w:w="762"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2018</w:t>
            </w:r>
          </w:p>
        </w:tc>
        <w:tc>
          <w:tcPr>
            <w:tcW w:w="890"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2019</w:t>
            </w:r>
          </w:p>
        </w:tc>
        <w:tc>
          <w:tcPr>
            <w:tcW w:w="936"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2020</w:t>
            </w:r>
          </w:p>
        </w:tc>
        <w:tc>
          <w:tcPr>
            <w:tcW w:w="805"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2021</w:t>
            </w:r>
          </w:p>
        </w:tc>
        <w:tc>
          <w:tcPr>
            <w:tcW w:w="763"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2022</w:t>
            </w:r>
          </w:p>
        </w:tc>
        <w:tc>
          <w:tcPr>
            <w:tcW w:w="890" w:type="dxa"/>
            <w:shd w:val="clear" w:color="auto" w:fill="auto"/>
          </w:tcPr>
          <w:p w:rsidR="00AC767C" w:rsidRPr="00022F7C" w:rsidRDefault="00AC767C" w:rsidP="002D1974">
            <w:pPr>
              <w:pStyle w:val="StyleHeader4Para4Left0Firstline0"/>
              <w:numPr>
                <w:ilvl w:val="0"/>
                <w:numId w:val="0"/>
              </w:numPr>
              <w:spacing w:after="60"/>
              <w:jc w:val="center"/>
              <w:rPr>
                <w:b/>
                <w:sz w:val="18"/>
              </w:rPr>
            </w:pPr>
            <w:r w:rsidRPr="00022F7C">
              <w:rPr>
                <w:b/>
                <w:sz w:val="18"/>
              </w:rPr>
              <w:t>Total</w:t>
            </w:r>
          </w:p>
        </w:tc>
      </w:tr>
      <w:tr w:rsidR="00E0246A" w:rsidRPr="00022F7C" w:rsidTr="00E0246A">
        <w:trPr>
          <w:trHeight w:val="54"/>
        </w:trPr>
        <w:tc>
          <w:tcPr>
            <w:tcW w:w="3059" w:type="dxa"/>
            <w:gridSpan w:val="3"/>
            <w:shd w:val="clear" w:color="auto" w:fill="auto"/>
          </w:tcPr>
          <w:p w:rsidR="00AE30AB" w:rsidRPr="00374577" w:rsidRDefault="00AE30AB" w:rsidP="00AE30AB">
            <w:pPr>
              <w:pStyle w:val="StyleHeader4Para4Left0Firstline0"/>
              <w:numPr>
                <w:ilvl w:val="0"/>
                <w:numId w:val="0"/>
              </w:numPr>
              <w:spacing w:after="60"/>
              <w:jc w:val="left"/>
              <w:rPr>
                <w:sz w:val="18"/>
                <w:lang w:val="fr-CA"/>
              </w:rPr>
            </w:pPr>
            <w:r w:rsidRPr="00374577">
              <w:rPr>
                <w:sz w:val="18"/>
                <w:lang w:val="fr-CA"/>
              </w:rPr>
              <w:t xml:space="preserve">Limites de consommation du Protocole de Montréal </w:t>
            </w:r>
          </w:p>
        </w:tc>
        <w:tc>
          <w:tcPr>
            <w:tcW w:w="959" w:type="dxa"/>
          </w:tcPr>
          <w:p w:rsidR="00AE30AB" w:rsidRPr="005C1B21" w:rsidRDefault="00AE30AB" w:rsidP="00AE30AB">
            <w:pPr>
              <w:jc w:val="right"/>
              <w:rPr>
                <w:sz w:val="18"/>
                <w:szCs w:val="18"/>
                <w:lang w:val="en-CA"/>
              </w:rPr>
            </w:pPr>
            <w:r w:rsidRPr="005C1B21">
              <w:rPr>
                <w:sz w:val="18"/>
                <w:szCs w:val="18"/>
                <w:lang w:val="en-CA"/>
              </w:rPr>
              <w:t>464</w:t>
            </w:r>
            <w:r w:rsidR="00E0246A">
              <w:rPr>
                <w:sz w:val="18"/>
                <w:szCs w:val="18"/>
                <w:lang w:val="en-CA"/>
              </w:rPr>
              <w:t>,</w:t>
            </w:r>
            <w:r w:rsidRPr="005C1B21">
              <w:rPr>
                <w:sz w:val="18"/>
                <w:szCs w:val="18"/>
                <w:lang w:val="en-CA"/>
              </w:rPr>
              <w:t>18</w:t>
            </w:r>
          </w:p>
        </w:tc>
        <w:tc>
          <w:tcPr>
            <w:tcW w:w="944" w:type="dxa"/>
            <w:shd w:val="clear" w:color="auto" w:fill="auto"/>
          </w:tcPr>
          <w:p w:rsidR="00AE30AB" w:rsidRPr="005C1B21" w:rsidRDefault="00AE30AB" w:rsidP="00AE30AB">
            <w:pPr>
              <w:jc w:val="right"/>
              <w:rPr>
                <w:sz w:val="18"/>
                <w:szCs w:val="18"/>
                <w:lang w:val="en-CA"/>
              </w:rPr>
            </w:pPr>
            <w:r w:rsidRPr="005C1B21">
              <w:rPr>
                <w:sz w:val="18"/>
                <w:szCs w:val="18"/>
                <w:lang w:val="en-CA"/>
              </w:rPr>
              <w:t>464</w:t>
            </w:r>
            <w:r w:rsidR="00E0246A">
              <w:rPr>
                <w:sz w:val="18"/>
                <w:szCs w:val="18"/>
                <w:lang w:val="en-CA"/>
              </w:rPr>
              <w:t>,</w:t>
            </w:r>
            <w:r w:rsidRPr="005C1B21">
              <w:rPr>
                <w:sz w:val="18"/>
                <w:szCs w:val="18"/>
                <w:lang w:val="en-CA"/>
              </w:rPr>
              <w:t>18</w:t>
            </w:r>
          </w:p>
        </w:tc>
        <w:tc>
          <w:tcPr>
            <w:tcW w:w="762" w:type="dxa"/>
            <w:shd w:val="clear" w:color="auto" w:fill="auto"/>
          </w:tcPr>
          <w:p w:rsidR="00AE30AB" w:rsidRPr="005C1B21" w:rsidRDefault="00AE30AB" w:rsidP="00AE30AB">
            <w:pPr>
              <w:jc w:val="right"/>
              <w:rPr>
                <w:sz w:val="18"/>
                <w:szCs w:val="18"/>
                <w:lang w:val="en-CA"/>
              </w:rPr>
            </w:pPr>
            <w:r w:rsidRPr="005C1B21">
              <w:rPr>
                <w:sz w:val="18"/>
                <w:szCs w:val="18"/>
                <w:lang w:val="en-CA"/>
              </w:rPr>
              <w:t>464</w:t>
            </w:r>
            <w:r w:rsidR="00E0246A">
              <w:rPr>
                <w:sz w:val="18"/>
                <w:szCs w:val="18"/>
                <w:lang w:val="en-CA"/>
              </w:rPr>
              <w:t>,</w:t>
            </w:r>
            <w:r w:rsidRPr="005C1B21">
              <w:rPr>
                <w:sz w:val="18"/>
                <w:szCs w:val="18"/>
                <w:lang w:val="en-CA"/>
              </w:rPr>
              <w:t>18</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464</w:t>
            </w:r>
            <w:r w:rsidR="00E0246A">
              <w:rPr>
                <w:sz w:val="18"/>
                <w:szCs w:val="18"/>
                <w:lang w:val="en-CA"/>
              </w:rPr>
              <w:t>,</w:t>
            </w:r>
            <w:r w:rsidRPr="005C1B21">
              <w:rPr>
                <w:sz w:val="18"/>
                <w:szCs w:val="18"/>
                <w:lang w:val="en-CA"/>
              </w:rPr>
              <w:t>18</w:t>
            </w:r>
          </w:p>
        </w:tc>
        <w:tc>
          <w:tcPr>
            <w:tcW w:w="936" w:type="dxa"/>
            <w:shd w:val="clear" w:color="auto" w:fill="auto"/>
          </w:tcPr>
          <w:p w:rsidR="00AE30AB" w:rsidRPr="005C1B21" w:rsidRDefault="00AE30AB" w:rsidP="00AE30AB">
            <w:pPr>
              <w:jc w:val="right"/>
              <w:rPr>
                <w:sz w:val="18"/>
                <w:szCs w:val="18"/>
                <w:lang w:val="en-CA"/>
              </w:rPr>
            </w:pPr>
            <w:r w:rsidRPr="005C1B21">
              <w:rPr>
                <w:sz w:val="18"/>
                <w:szCs w:val="18"/>
                <w:lang w:val="en-CA"/>
              </w:rPr>
              <w:t>335</w:t>
            </w:r>
            <w:r w:rsidR="00E0246A">
              <w:rPr>
                <w:sz w:val="18"/>
                <w:szCs w:val="18"/>
                <w:lang w:val="en-CA"/>
              </w:rPr>
              <w:t>,</w:t>
            </w:r>
            <w:r w:rsidRPr="005C1B21">
              <w:rPr>
                <w:sz w:val="18"/>
                <w:szCs w:val="18"/>
                <w:lang w:val="en-CA"/>
              </w:rPr>
              <w:t>24</w:t>
            </w:r>
          </w:p>
        </w:tc>
        <w:tc>
          <w:tcPr>
            <w:tcW w:w="805" w:type="dxa"/>
            <w:shd w:val="clear" w:color="auto" w:fill="auto"/>
          </w:tcPr>
          <w:p w:rsidR="00AE30AB" w:rsidRPr="005C1B21" w:rsidRDefault="00AE30AB" w:rsidP="00AE30AB">
            <w:pPr>
              <w:jc w:val="right"/>
              <w:rPr>
                <w:sz w:val="18"/>
                <w:szCs w:val="18"/>
                <w:lang w:val="en-CA"/>
              </w:rPr>
            </w:pPr>
            <w:r w:rsidRPr="005C1B21">
              <w:rPr>
                <w:sz w:val="18"/>
                <w:szCs w:val="18"/>
                <w:lang w:val="en-CA"/>
              </w:rPr>
              <w:t>335</w:t>
            </w:r>
            <w:r w:rsidR="00E0246A">
              <w:rPr>
                <w:sz w:val="18"/>
                <w:szCs w:val="18"/>
                <w:lang w:val="en-CA"/>
              </w:rPr>
              <w:t>,</w:t>
            </w:r>
            <w:r w:rsidRPr="005C1B21">
              <w:rPr>
                <w:sz w:val="18"/>
                <w:szCs w:val="18"/>
                <w:lang w:val="en-CA"/>
              </w:rPr>
              <w:t>24</w:t>
            </w:r>
          </w:p>
        </w:tc>
        <w:tc>
          <w:tcPr>
            <w:tcW w:w="763" w:type="dxa"/>
            <w:shd w:val="clear" w:color="auto" w:fill="auto"/>
          </w:tcPr>
          <w:p w:rsidR="00AE30AB" w:rsidRPr="005C1B21" w:rsidRDefault="00AE30AB" w:rsidP="00AE30AB">
            <w:pPr>
              <w:jc w:val="right"/>
              <w:rPr>
                <w:sz w:val="18"/>
                <w:szCs w:val="18"/>
                <w:lang w:val="en-CA"/>
              </w:rPr>
            </w:pPr>
            <w:r w:rsidRPr="005C1B21">
              <w:rPr>
                <w:sz w:val="18"/>
                <w:szCs w:val="18"/>
                <w:lang w:val="en-CA"/>
              </w:rPr>
              <w:t>335</w:t>
            </w:r>
            <w:r w:rsidR="00E0246A">
              <w:rPr>
                <w:sz w:val="18"/>
                <w:szCs w:val="18"/>
                <w:lang w:val="en-CA"/>
              </w:rPr>
              <w:t>,</w:t>
            </w:r>
            <w:r w:rsidRPr="005C1B21">
              <w:rPr>
                <w:sz w:val="18"/>
                <w:szCs w:val="18"/>
                <w:lang w:val="en-CA"/>
              </w:rPr>
              <w:t>24</w:t>
            </w:r>
          </w:p>
        </w:tc>
        <w:tc>
          <w:tcPr>
            <w:tcW w:w="890" w:type="dxa"/>
            <w:shd w:val="clear" w:color="auto" w:fill="auto"/>
          </w:tcPr>
          <w:p w:rsidR="00AE30AB" w:rsidRPr="00022F7C" w:rsidRDefault="00AE30AB" w:rsidP="00AE30AB">
            <w:pPr>
              <w:pStyle w:val="StyleHeader4Para4Left0Firstline0"/>
              <w:numPr>
                <w:ilvl w:val="0"/>
                <w:numId w:val="0"/>
              </w:numPr>
              <w:spacing w:after="60"/>
              <w:jc w:val="center"/>
              <w:rPr>
                <w:sz w:val="18"/>
              </w:rPr>
            </w:pPr>
            <w:r>
              <w:rPr>
                <w:sz w:val="18"/>
              </w:rPr>
              <w:t>s.o.</w:t>
            </w:r>
          </w:p>
        </w:tc>
      </w:tr>
      <w:tr w:rsidR="00E0246A" w:rsidRPr="00022F7C" w:rsidTr="00E0246A">
        <w:trPr>
          <w:trHeight w:val="140"/>
        </w:trPr>
        <w:tc>
          <w:tcPr>
            <w:tcW w:w="3059" w:type="dxa"/>
            <w:gridSpan w:val="3"/>
            <w:shd w:val="clear" w:color="auto" w:fill="auto"/>
          </w:tcPr>
          <w:p w:rsidR="00AE30AB" w:rsidRPr="00374577" w:rsidRDefault="00AE30AB" w:rsidP="00AE30AB">
            <w:pPr>
              <w:pStyle w:val="StyleHeader4Para4Left0Firstline0"/>
              <w:numPr>
                <w:ilvl w:val="0"/>
                <w:numId w:val="0"/>
              </w:numPr>
              <w:spacing w:after="60"/>
              <w:jc w:val="left"/>
              <w:rPr>
                <w:sz w:val="18"/>
                <w:lang w:val="fr-CA"/>
              </w:rPr>
            </w:pPr>
            <w:r w:rsidRPr="00374577">
              <w:rPr>
                <w:sz w:val="18"/>
                <w:lang w:val="fr-CA"/>
              </w:rPr>
              <w:t>Consommation maximale admissible (tonnes</w:t>
            </w:r>
            <w:r>
              <w:rPr>
                <w:sz w:val="18"/>
                <w:lang w:val="fr-CA"/>
              </w:rPr>
              <w:t> </w:t>
            </w:r>
            <w:r w:rsidRPr="00374577">
              <w:rPr>
                <w:sz w:val="18"/>
                <w:lang w:val="fr-CA"/>
              </w:rPr>
              <w:t>PAO)</w:t>
            </w:r>
          </w:p>
        </w:tc>
        <w:tc>
          <w:tcPr>
            <w:tcW w:w="959" w:type="dxa"/>
          </w:tcPr>
          <w:p w:rsidR="00AE30AB" w:rsidRPr="005C1B21" w:rsidRDefault="00AE30AB" w:rsidP="00AE30AB">
            <w:pPr>
              <w:jc w:val="right"/>
              <w:rPr>
                <w:sz w:val="18"/>
                <w:szCs w:val="18"/>
                <w:lang w:val="en-CA"/>
              </w:rPr>
            </w:pPr>
            <w:r w:rsidRPr="005C1B21">
              <w:rPr>
                <w:sz w:val="18"/>
                <w:szCs w:val="18"/>
                <w:lang w:val="en-CA"/>
              </w:rPr>
              <w:t>438</w:t>
            </w:r>
            <w:r w:rsidR="00E0246A">
              <w:rPr>
                <w:sz w:val="18"/>
                <w:szCs w:val="18"/>
                <w:lang w:val="en-CA"/>
              </w:rPr>
              <w:t>,</w:t>
            </w:r>
            <w:r w:rsidRPr="005C1B21">
              <w:rPr>
                <w:sz w:val="18"/>
                <w:szCs w:val="18"/>
                <w:lang w:val="en-CA"/>
              </w:rPr>
              <w:t>40</w:t>
            </w:r>
          </w:p>
        </w:tc>
        <w:tc>
          <w:tcPr>
            <w:tcW w:w="944" w:type="dxa"/>
            <w:shd w:val="clear" w:color="auto" w:fill="auto"/>
          </w:tcPr>
          <w:p w:rsidR="00AE30AB" w:rsidRPr="005C1B21" w:rsidRDefault="00AE30AB" w:rsidP="00AE30AB">
            <w:pPr>
              <w:jc w:val="right"/>
              <w:rPr>
                <w:sz w:val="18"/>
                <w:szCs w:val="18"/>
                <w:lang w:val="en-CA"/>
              </w:rPr>
            </w:pPr>
            <w:r w:rsidRPr="005C1B21">
              <w:rPr>
                <w:sz w:val="18"/>
                <w:szCs w:val="18"/>
                <w:lang w:val="en-CA"/>
              </w:rPr>
              <w:t>438</w:t>
            </w:r>
            <w:r w:rsidR="00E0246A">
              <w:rPr>
                <w:sz w:val="18"/>
                <w:szCs w:val="18"/>
                <w:lang w:val="en-CA"/>
              </w:rPr>
              <w:t>,</w:t>
            </w:r>
            <w:r w:rsidRPr="005C1B21">
              <w:rPr>
                <w:sz w:val="18"/>
                <w:szCs w:val="18"/>
                <w:lang w:val="en-CA"/>
              </w:rPr>
              <w:t>40</w:t>
            </w:r>
          </w:p>
        </w:tc>
        <w:tc>
          <w:tcPr>
            <w:tcW w:w="762" w:type="dxa"/>
            <w:shd w:val="clear" w:color="auto" w:fill="auto"/>
          </w:tcPr>
          <w:p w:rsidR="00AE30AB" w:rsidRPr="005C1B21" w:rsidRDefault="00AE30AB" w:rsidP="00AE30AB">
            <w:pPr>
              <w:jc w:val="right"/>
              <w:rPr>
                <w:sz w:val="18"/>
                <w:szCs w:val="18"/>
                <w:lang w:val="en-CA"/>
              </w:rPr>
            </w:pPr>
            <w:r w:rsidRPr="005C1B21">
              <w:rPr>
                <w:sz w:val="18"/>
                <w:szCs w:val="18"/>
                <w:lang w:val="en-CA"/>
              </w:rPr>
              <w:t>438</w:t>
            </w:r>
            <w:r w:rsidR="00E0246A">
              <w:rPr>
                <w:sz w:val="18"/>
                <w:szCs w:val="18"/>
                <w:lang w:val="en-CA"/>
              </w:rPr>
              <w:t>,</w:t>
            </w:r>
            <w:r w:rsidRPr="005C1B21">
              <w:rPr>
                <w:sz w:val="18"/>
                <w:szCs w:val="18"/>
                <w:lang w:val="en-CA"/>
              </w:rPr>
              <w:t>40</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400</w:t>
            </w:r>
            <w:r w:rsidR="00E0246A">
              <w:rPr>
                <w:sz w:val="18"/>
                <w:szCs w:val="18"/>
                <w:lang w:val="en-CA"/>
              </w:rPr>
              <w:t>,</w:t>
            </w:r>
            <w:r w:rsidRPr="005C1B21">
              <w:rPr>
                <w:sz w:val="18"/>
                <w:szCs w:val="18"/>
                <w:lang w:val="en-CA"/>
              </w:rPr>
              <w:t>00</w:t>
            </w:r>
          </w:p>
        </w:tc>
        <w:tc>
          <w:tcPr>
            <w:tcW w:w="936" w:type="dxa"/>
            <w:shd w:val="clear" w:color="auto" w:fill="auto"/>
          </w:tcPr>
          <w:p w:rsidR="00AE30AB" w:rsidRPr="005C1B21" w:rsidRDefault="00AE30AB" w:rsidP="00AE30AB">
            <w:pPr>
              <w:jc w:val="right"/>
              <w:rPr>
                <w:sz w:val="18"/>
                <w:szCs w:val="18"/>
                <w:lang w:val="en-CA"/>
              </w:rPr>
            </w:pPr>
            <w:r w:rsidRPr="005C1B21">
              <w:rPr>
                <w:sz w:val="18"/>
                <w:szCs w:val="18"/>
                <w:lang w:val="en-CA"/>
              </w:rPr>
              <w:t>335</w:t>
            </w:r>
            <w:r w:rsidR="00E0246A">
              <w:rPr>
                <w:sz w:val="18"/>
                <w:szCs w:val="18"/>
                <w:lang w:val="en-CA"/>
              </w:rPr>
              <w:t>,</w:t>
            </w:r>
            <w:r w:rsidRPr="005C1B21">
              <w:rPr>
                <w:sz w:val="18"/>
                <w:szCs w:val="18"/>
                <w:lang w:val="en-CA"/>
              </w:rPr>
              <w:t>24</w:t>
            </w:r>
          </w:p>
        </w:tc>
        <w:tc>
          <w:tcPr>
            <w:tcW w:w="805" w:type="dxa"/>
            <w:shd w:val="clear" w:color="auto" w:fill="auto"/>
          </w:tcPr>
          <w:p w:rsidR="00AE30AB" w:rsidRPr="005C1B21" w:rsidRDefault="00AE30AB" w:rsidP="00AE30AB">
            <w:pPr>
              <w:jc w:val="right"/>
              <w:rPr>
                <w:sz w:val="18"/>
                <w:szCs w:val="18"/>
                <w:lang w:val="en-CA"/>
              </w:rPr>
            </w:pPr>
            <w:r w:rsidRPr="005C1B21">
              <w:rPr>
                <w:sz w:val="18"/>
                <w:szCs w:val="18"/>
                <w:lang w:val="en-CA"/>
              </w:rPr>
              <w:t>309</w:t>
            </w:r>
            <w:r w:rsidR="00E0246A">
              <w:rPr>
                <w:sz w:val="18"/>
                <w:szCs w:val="18"/>
                <w:lang w:val="en-CA"/>
              </w:rPr>
              <w:t>,</w:t>
            </w:r>
            <w:r w:rsidRPr="005C1B21">
              <w:rPr>
                <w:sz w:val="18"/>
                <w:szCs w:val="18"/>
                <w:lang w:val="en-CA"/>
              </w:rPr>
              <w:t>46</w:t>
            </w:r>
          </w:p>
        </w:tc>
        <w:tc>
          <w:tcPr>
            <w:tcW w:w="763" w:type="dxa"/>
            <w:shd w:val="clear" w:color="auto" w:fill="auto"/>
          </w:tcPr>
          <w:p w:rsidR="00AE30AB" w:rsidRPr="005C1B21" w:rsidRDefault="00AE30AB" w:rsidP="00AE30AB">
            <w:pPr>
              <w:jc w:val="right"/>
              <w:rPr>
                <w:sz w:val="18"/>
                <w:szCs w:val="18"/>
                <w:lang w:val="en-CA"/>
              </w:rPr>
            </w:pPr>
            <w:r w:rsidRPr="005C1B21">
              <w:rPr>
                <w:sz w:val="18"/>
                <w:szCs w:val="18"/>
                <w:lang w:val="en-CA"/>
              </w:rPr>
              <w:t>294</w:t>
            </w:r>
            <w:r w:rsidR="00E0246A">
              <w:rPr>
                <w:sz w:val="18"/>
                <w:szCs w:val="18"/>
                <w:lang w:val="en-CA"/>
              </w:rPr>
              <w:t>,</w:t>
            </w:r>
            <w:r w:rsidRPr="005C1B21">
              <w:rPr>
                <w:sz w:val="18"/>
                <w:szCs w:val="18"/>
                <w:lang w:val="en-CA"/>
              </w:rPr>
              <w:t>63</w:t>
            </w:r>
          </w:p>
        </w:tc>
        <w:tc>
          <w:tcPr>
            <w:tcW w:w="890" w:type="dxa"/>
            <w:shd w:val="clear" w:color="auto" w:fill="auto"/>
          </w:tcPr>
          <w:p w:rsidR="00AE30AB" w:rsidRPr="00022F7C" w:rsidRDefault="00AE30AB" w:rsidP="00AE30AB">
            <w:pPr>
              <w:pStyle w:val="StyleHeader4Para4Left0Firstline0"/>
              <w:numPr>
                <w:ilvl w:val="0"/>
                <w:numId w:val="0"/>
              </w:numPr>
              <w:spacing w:after="60"/>
              <w:jc w:val="center"/>
              <w:rPr>
                <w:sz w:val="18"/>
              </w:rPr>
            </w:pPr>
            <w:r>
              <w:rPr>
                <w:sz w:val="18"/>
              </w:rPr>
              <w:t>s.o.</w:t>
            </w:r>
          </w:p>
        </w:tc>
      </w:tr>
      <w:tr w:rsidR="00E0246A" w:rsidRPr="00022F7C" w:rsidTr="00E0246A">
        <w:trPr>
          <w:trHeight w:val="101"/>
        </w:trPr>
        <w:tc>
          <w:tcPr>
            <w:tcW w:w="1101" w:type="dxa"/>
            <w:vMerge w:val="restart"/>
            <w:shd w:val="clear" w:color="auto" w:fill="auto"/>
          </w:tcPr>
          <w:p w:rsidR="00AE30AB" w:rsidRPr="00140590" w:rsidRDefault="00AE30AB" w:rsidP="00AE30AB">
            <w:pPr>
              <w:pStyle w:val="StyleHeader4Para4Left0Firstline0"/>
              <w:numPr>
                <w:ilvl w:val="0"/>
                <w:numId w:val="0"/>
              </w:numPr>
              <w:spacing w:after="60"/>
              <w:jc w:val="left"/>
              <w:rPr>
                <w:sz w:val="18"/>
              </w:rPr>
            </w:pPr>
            <w:r>
              <w:rPr>
                <w:sz w:val="18"/>
              </w:rPr>
              <w:t>Financement convenu ($US)</w:t>
            </w:r>
          </w:p>
        </w:tc>
        <w:tc>
          <w:tcPr>
            <w:tcW w:w="930" w:type="dxa"/>
            <w:vMerge w:val="restart"/>
            <w:shd w:val="clear" w:color="auto" w:fill="auto"/>
          </w:tcPr>
          <w:p w:rsidR="00AE30AB" w:rsidRDefault="00AE30AB" w:rsidP="00AE30AB">
            <w:pPr>
              <w:pStyle w:val="StyleHeader4Para4Left0Firstline0"/>
              <w:numPr>
                <w:ilvl w:val="0"/>
                <w:numId w:val="0"/>
              </w:numPr>
              <w:spacing w:after="60"/>
              <w:jc w:val="center"/>
              <w:rPr>
                <w:sz w:val="18"/>
              </w:rPr>
            </w:pPr>
            <w:r>
              <w:rPr>
                <w:sz w:val="18"/>
              </w:rPr>
              <w:t>PNUD</w:t>
            </w:r>
          </w:p>
        </w:tc>
        <w:tc>
          <w:tcPr>
            <w:tcW w:w="1028" w:type="dxa"/>
            <w:shd w:val="clear" w:color="auto" w:fill="auto"/>
          </w:tcPr>
          <w:p w:rsidR="00AE30AB" w:rsidRPr="00022F7C" w:rsidRDefault="00AE30AB" w:rsidP="00AE30AB">
            <w:pPr>
              <w:pStyle w:val="StyleHeader4Para4Left0Firstline0"/>
              <w:numPr>
                <w:ilvl w:val="0"/>
                <w:numId w:val="0"/>
              </w:numPr>
              <w:spacing w:after="60"/>
              <w:jc w:val="left"/>
              <w:rPr>
                <w:sz w:val="18"/>
              </w:rPr>
            </w:pPr>
            <w:r>
              <w:rPr>
                <w:sz w:val="18"/>
              </w:rPr>
              <w:t>Coûts de projet</w:t>
            </w:r>
          </w:p>
        </w:tc>
        <w:tc>
          <w:tcPr>
            <w:tcW w:w="959" w:type="dxa"/>
          </w:tcPr>
          <w:p w:rsidR="00AE30AB" w:rsidRPr="005C1B21" w:rsidRDefault="00AE30AB" w:rsidP="00AE30AB">
            <w:pPr>
              <w:jc w:val="right"/>
              <w:rPr>
                <w:sz w:val="18"/>
                <w:szCs w:val="18"/>
                <w:lang w:val="en-CA"/>
              </w:rPr>
            </w:pPr>
            <w:r w:rsidRPr="005C1B21">
              <w:rPr>
                <w:sz w:val="18"/>
                <w:szCs w:val="18"/>
                <w:lang w:val="en-CA"/>
              </w:rPr>
              <w:t>3</w:t>
            </w:r>
            <w:r w:rsidR="00E0246A">
              <w:rPr>
                <w:sz w:val="18"/>
                <w:szCs w:val="18"/>
                <w:lang w:val="en-CA"/>
              </w:rPr>
              <w:t> </w:t>
            </w:r>
            <w:r w:rsidRPr="005C1B21">
              <w:rPr>
                <w:sz w:val="18"/>
                <w:szCs w:val="18"/>
                <w:lang w:val="en-CA"/>
              </w:rPr>
              <w:t>507</w:t>
            </w:r>
            <w:r w:rsidR="00E0246A">
              <w:rPr>
                <w:sz w:val="18"/>
                <w:szCs w:val="18"/>
                <w:lang w:val="en-CA"/>
              </w:rPr>
              <w:t> </w:t>
            </w:r>
            <w:r w:rsidRPr="005C1B21">
              <w:rPr>
                <w:sz w:val="18"/>
                <w:szCs w:val="18"/>
                <w:lang w:val="en-CA"/>
              </w:rPr>
              <w:t>938</w:t>
            </w:r>
          </w:p>
        </w:tc>
        <w:tc>
          <w:tcPr>
            <w:tcW w:w="944"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762"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2</w:t>
            </w:r>
            <w:r w:rsidR="00E0246A">
              <w:rPr>
                <w:sz w:val="18"/>
                <w:szCs w:val="18"/>
                <w:lang w:val="en-CA"/>
              </w:rPr>
              <w:t> </w:t>
            </w:r>
            <w:r w:rsidRPr="005C1B21">
              <w:rPr>
                <w:sz w:val="18"/>
                <w:szCs w:val="18"/>
                <w:lang w:val="en-CA"/>
              </w:rPr>
              <w:t>475</w:t>
            </w:r>
            <w:r w:rsidR="00E0246A">
              <w:rPr>
                <w:sz w:val="18"/>
                <w:szCs w:val="18"/>
                <w:lang w:val="en-CA"/>
              </w:rPr>
              <w:t> </w:t>
            </w:r>
            <w:r w:rsidRPr="005C1B21">
              <w:rPr>
                <w:sz w:val="18"/>
                <w:szCs w:val="18"/>
                <w:lang w:val="en-CA"/>
              </w:rPr>
              <w:t>225</w:t>
            </w:r>
          </w:p>
        </w:tc>
        <w:tc>
          <w:tcPr>
            <w:tcW w:w="936"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05" w:type="dxa"/>
            <w:shd w:val="clear" w:color="auto" w:fill="auto"/>
          </w:tcPr>
          <w:p w:rsidR="00AE30AB" w:rsidRPr="005C1B21" w:rsidRDefault="00AE30AB" w:rsidP="00AE30AB">
            <w:pPr>
              <w:jc w:val="right"/>
              <w:rPr>
                <w:sz w:val="18"/>
                <w:szCs w:val="18"/>
                <w:lang w:val="en-CA"/>
              </w:rPr>
            </w:pPr>
            <w:r w:rsidRPr="005C1B21">
              <w:rPr>
                <w:sz w:val="18"/>
                <w:szCs w:val="18"/>
                <w:lang w:val="en-CA"/>
              </w:rPr>
              <w:t>154</w:t>
            </w:r>
            <w:r w:rsidR="00E0246A">
              <w:rPr>
                <w:sz w:val="18"/>
                <w:szCs w:val="18"/>
                <w:lang w:val="en-CA"/>
              </w:rPr>
              <w:t> </w:t>
            </w:r>
            <w:r w:rsidRPr="005C1B21">
              <w:rPr>
                <w:sz w:val="18"/>
                <w:szCs w:val="18"/>
                <w:lang w:val="en-CA"/>
              </w:rPr>
              <w:t>900</w:t>
            </w:r>
          </w:p>
        </w:tc>
        <w:tc>
          <w:tcPr>
            <w:tcW w:w="763"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6</w:t>
            </w:r>
            <w:r w:rsidR="00E0246A">
              <w:rPr>
                <w:sz w:val="18"/>
                <w:szCs w:val="18"/>
                <w:lang w:val="en-CA"/>
              </w:rPr>
              <w:t> </w:t>
            </w:r>
            <w:r w:rsidRPr="005C1B21">
              <w:rPr>
                <w:sz w:val="18"/>
                <w:szCs w:val="18"/>
                <w:lang w:val="en-CA"/>
              </w:rPr>
              <w:t>138</w:t>
            </w:r>
            <w:r w:rsidR="00E0246A">
              <w:rPr>
                <w:sz w:val="18"/>
                <w:szCs w:val="18"/>
                <w:lang w:val="en-CA"/>
              </w:rPr>
              <w:t> </w:t>
            </w:r>
            <w:r w:rsidRPr="005C1B21">
              <w:rPr>
                <w:sz w:val="18"/>
                <w:szCs w:val="18"/>
                <w:lang w:val="en-CA"/>
              </w:rPr>
              <w:t>063</w:t>
            </w:r>
          </w:p>
        </w:tc>
      </w:tr>
      <w:tr w:rsidR="00E0246A" w:rsidRPr="00022F7C" w:rsidTr="00E0246A">
        <w:trPr>
          <w:trHeight w:val="101"/>
        </w:trPr>
        <w:tc>
          <w:tcPr>
            <w:tcW w:w="1101" w:type="dxa"/>
            <w:vMerge/>
            <w:shd w:val="clear" w:color="auto" w:fill="auto"/>
          </w:tcPr>
          <w:p w:rsidR="00AE30AB" w:rsidRPr="00140590" w:rsidRDefault="00AE30AB" w:rsidP="00AE30AB">
            <w:pPr>
              <w:pStyle w:val="StyleHeader4Para4Left0Firstline0"/>
              <w:spacing w:after="60"/>
              <w:jc w:val="left"/>
              <w:rPr>
                <w:sz w:val="18"/>
              </w:rPr>
            </w:pPr>
          </w:p>
        </w:tc>
        <w:tc>
          <w:tcPr>
            <w:tcW w:w="930" w:type="dxa"/>
            <w:vMerge/>
            <w:shd w:val="clear" w:color="auto" w:fill="auto"/>
          </w:tcPr>
          <w:p w:rsidR="00AE30AB" w:rsidRDefault="00AE30AB" w:rsidP="00AE30AB">
            <w:pPr>
              <w:pStyle w:val="StyleHeader4Para4Left0Firstline0"/>
              <w:numPr>
                <w:ilvl w:val="0"/>
                <w:numId w:val="0"/>
              </w:numPr>
              <w:spacing w:after="60"/>
              <w:jc w:val="center"/>
              <w:rPr>
                <w:sz w:val="18"/>
              </w:rPr>
            </w:pPr>
          </w:p>
        </w:tc>
        <w:tc>
          <w:tcPr>
            <w:tcW w:w="1028" w:type="dxa"/>
            <w:shd w:val="clear" w:color="auto" w:fill="auto"/>
          </w:tcPr>
          <w:p w:rsidR="00AE30AB" w:rsidRPr="00022F7C" w:rsidRDefault="00AE30AB" w:rsidP="00AE30AB">
            <w:pPr>
              <w:pStyle w:val="StyleHeader4Para4Left0Firstline0"/>
              <w:numPr>
                <w:ilvl w:val="0"/>
                <w:numId w:val="0"/>
              </w:numPr>
              <w:spacing w:after="60"/>
              <w:jc w:val="left"/>
              <w:rPr>
                <w:sz w:val="18"/>
              </w:rPr>
            </w:pPr>
            <w:r>
              <w:rPr>
                <w:sz w:val="18"/>
              </w:rPr>
              <w:t>Coûts d’appui</w:t>
            </w:r>
          </w:p>
        </w:tc>
        <w:tc>
          <w:tcPr>
            <w:tcW w:w="959" w:type="dxa"/>
          </w:tcPr>
          <w:p w:rsidR="00AE30AB" w:rsidRPr="005C1B21" w:rsidRDefault="00AE30AB" w:rsidP="00AE30AB">
            <w:pPr>
              <w:jc w:val="right"/>
              <w:rPr>
                <w:sz w:val="18"/>
                <w:szCs w:val="18"/>
                <w:lang w:val="en-CA"/>
              </w:rPr>
            </w:pPr>
            <w:r w:rsidRPr="005C1B21">
              <w:rPr>
                <w:sz w:val="18"/>
                <w:szCs w:val="18"/>
                <w:lang w:val="en-CA"/>
              </w:rPr>
              <w:t>245</w:t>
            </w:r>
            <w:r w:rsidR="00E0246A">
              <w:rPr>
                <w:sz w:val="18"/>
                <w:szCs w:val="18"/>
                <w:lang w:val="en-CA"/>
              </w:rPr>
              <w:t> </w:t>
            </w:r>
            <w:r w:rsidRPr="005C1B21">
              <w:rPr>
                <w:sz w:val="18"/>
                <w:szCs w:val="18"/>
                <w:lang w:val="en-CA"/>
              </w:rPr>
              <w:t>556</w:t>
            </w:r>
          </w:p>
        </w:tc>
        <w:tc>
          <w:tcPr>
            <w:tcW w:w="944"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762"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173</w:t>
            </w:r>
            <w:r w:rsidR="00E0246A">
              <w:rPr>
                <w:sz w:val="18"/>
                <w:szCs w:val="18"/>
                <w:lang w:val="en-CA"/>
              </w:rPr>
              <w:t> </w:t>
            </w:r>
            <w:r w:rsidRPr="005C1B21">
              <w:rPr>
                <w:sz w:val="18"/>
                <w:szCs w:val="18"/>
                <w:lang w:val="en-CA"/>
              </w:rPr>
              <w:t>266</w:t>
            </w:r>
          </w:p>
        </w:tc>
        <w:tc>
          <w:tcPr>
            <w:tcW w:w="936"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05" w:type="dxa"/>
            <w:shd w:val="clear" w:color="auto" w:fill="auto"/>
          </w:tcPr>
          <w:p w:rsidR="00AE30AB" w:rsidRPr="005C1B21" w:rsidRDefault="00AE30AB" w:rsidP="00AE30AB">
            <w:pPr>
              <w:jc w:val="right"/>
              <w:rPr>
                <w:sz w:val="18"/>
                <w:szCs w:val="18"/>
                <w:lang w:val="en-CA"/>
              </w:rPr>
            </w:pPr>
            <w:r w:rsidRPr="005C1B21">
              <w:rPr>
                <w:sz w:val="18"/>
                <w:szCs w:val="18"/>
                <w:lang w:val="en-CA"/>
              </w:rPr>
              <w:t>10</w:t>
            </w:r>
            <w:r w:rsidR="00E0246A">
              <w:rPr>
                <w:sz w:val="18"/>
                <w:szCs w:val="18"/>
                <w:lang w:val="en-CA"/>
              </w:rPr>
              <w:t> </w:t>
            </w:r>
            <w:r w:rsidRPr="005C1B21">
              <w:rPr>
                <w:sz w:val="18"/>
                <w:szCs w:val="18"/>
                <w:lang w:val="en-CA"/>
              </w:rPr>
              <w:t>843</w:t>
            </w:r>
          </w:p>
        </w:tc>
        <w:tc>
          <w:tcPr>
            <w:tcW w:w="763" w:type="dxa"/>
            <w:shd w:val="clear" w:color="auto" w:fill="auto"/>
          </w:tcPr>
          <w:p w:rsidR="00AE30AB" w:rsidRPr="005C1B21" w:rsidRDefault="00AE30AB" w:rsidP="00AE30AB">
            <w:pPr>
              <w:jc w:val="right"/>
              <w:rPr>
                <w:sz w:val="18"/>
                <w:szCs w:val="18"/>
                <w:lang w:val="en-CA"/>
              </w:rPr>
            </w:pPr>
            <w:r w:rsidRPr="005C1B21">
              <w:rPr>
                <w:sz w:val="18"/>
                <w:szCs w:val="18"/>
                <w:lang w:val="en-CA"/>
              </w:rPr>
              <w:t>0</w:t>
            </w:r>
          </w:p>
        </w:tc>
        <w:tc>
          <w:tcPr>
            <w:tcW w:w="890" w:type="dxa"/>
            <w:shd w:val="clear" w:color="auto" w:fill="auto"/>
          </w:tcPr>
          <w:p w:rsidR="00AE30AB" w:rsidRPr="005C1B21" w:rsidRDefault="00AE30AB" w:rsidP="00AE30AB">
            <w:pPr>
              <w:jc w:val="right"/>
              <w:rPr>
                <w:sz w:val="18"/>
                <w:szCs w:val="18"/>
                <w:lang w:val="en-CA"/>
              </w:rPr>
            </w:pPr>
            <w:r w:rsidRPr="005C1B21">
              <w:rPr>
                <w:sz w:val="18"/>
                <w:szCs w:val="18"/>
                <w:lang w:val="en-CA"/>
              </w:rPr>
              <w:t>429</w:t>
            </w:r>
            <w:r w:rsidR="00E0246A">
              <w:rPr>
                <w:sz w:val="18"/>
                <w:szCs w:val="18"/>
                <w:lang w:val="en-CA"/>
              </w:rPr>
              <w:t> </w:t>
            </w:r>
            <w:r w:rsidRPr="005C1B21">
              <w:rPr>
                <w:sz w:val="18"/>
                <w:szCs w:val="18"/>
                <w:lang w:val="en-CA"/>
              </w:rPr>
              <w:t>665</w:t>
            </w:r>
          </w:p>
        </w:tc>
      </w:tr>
      <w:tr w:rsidR="00E0246A" w:rsidRPr="00022F7C" w:rsidTr="00E0246A">
        <w:trPr>
          <w:trHeight w:val="132"/>
        </w:trPr>
        <w:tc>
          <w:tcPr>
            <w:tcW w:w="2031" w:type="dxa"/>
            <w:gridSpan w:val="2"/>
            <w:vMerge w:val="restart"/>
            <w:shd w:val="clear" w:color="auto" w:fill="auto"/>
          </w:tcPr>
          <w:p w:rsidR="00E0246A" w:rsidRPr="009429FE" w:rsidRDefault="00E0246A" w:rsidP="00E0246A">
            <w:pPr>
              <w:pStyle w:val="StyleHeader4Para4Left0Firstline0"/>
              <w:numPr>
                <w:ilvl w:val="0"/>
                <w:numId w:val="0"/>
              </w:numPr>
              <w:spacing w:after="60"/>
              <w:jc w:val="left"/>
              <w:rPr>
                <w:sz w:val="18"/>
                <w:lang w:val="fr-CA"/>
              </w:rPr>
            </w:pPr>
            <w:r w:rsidRPr="009429FE">
              <w:rPr>
                <w:sz w:val="18"/>
                <w:lang w:val="fr-CA"/>
              </w:rPr>
              <w:t xml:space="preserve">Fonds approuvés par le Comité exécutif </w:t>
            </w:r>
            <w:r>
              <w:rPr>
                <w:sz w:val="18"/>
                <w:lang w:val="fr-CA"/>
              </w:rPr>
              <w:t xml:space="preserve">($US) </w:t>
            </w:r>
          </w:p>
        </w:tc>
        <w:tc>
          <w:tcPr>
            <w:tcW w:w="1028" w:type="dxa"/>
            <w:shd w:val="clear" w:color="auto" w:fill="auto"/>
          </w:tcPr>
          <w:p w:rsidR="00E0246A" w:rsidRPr="00022F7C" w:rsidRDefault="00E0246A" w:rsidP="00E0246A">
            <w:pPr>
              <w:pStyle w:val="StyleHeader4Para4Left0Firstline0"/>
              <w:numPr>
                <w:ilvl w:val="0"/>
                <w:numId w:val="0"/>
              </w:numPr>
              <w:spacing w:after="60"/>
              <w:jc w:val="left"/>
              <w:rPr>
                <w:sz w:val="18"/>
              </w:rPr>
            </w:pPr>
            <w:r>
              <w:rPr>
                <w:sz w:val="18"/>
              </w:rPr>
              <w:t>Coûts de projet</w:t>
            </w:r>
          </w:p>
        </w:tc>
        <w:tc>
          <w:tcPr>
            <w:tcW w:w="959" w:type="dxa"/>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3</w:t>
            </w:r>
            <w:r>
              <w:rPr>
                <w:color w:val="000000"/>
                <w:sz w:val="18"/>
                <w:szCs w:val="18"/>
                <w:lang w:val="en-CA" w:eastAsia="en-CA"/>
              </w:rPr>
              <w:t> </w:t>
            </w:r>
            <w:r w:rsidRPr="005C1B21">
              <w:rPr>
                <w:color w:val="000000"/>
                <w:sz w:val="18"/>
                <w:szCs w:val="18"/>
                <w:lang w:val="en-CA" w:eastAsia="en-CA"/>
              </w:rPr>
              <w:t>507</w:t>
            </w:r>
            <w:r>
              <w:rPr>
                <w:color w:val="000000"/>
                <w:sz w:val="18"/>
                <w:szCs w:val="18"/>
                <w:lang w:val="en-CA" w:eastAsia="en-CA"/>
              </w:rPr>
              <w:t> </w:t>
            </w:r>
            <w:r w:rsidRPr="005C1B21">
              <w:rPr>
                <w:color w:val="000000"/>
                <w:sz w:val="18"/>
                <w:szCs w:val="18"/>
                <w:lang w:val="en-CA" w:eastAsia="en-CA"/>
              </w:rPr>
              <w:t>938</w:t>
            </w:r>
          </w:p>
        </w:tc>
        <w:tc>
          <w:tcPr>
            <w:tcW w:w="944"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762"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90"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936"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05"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763"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90"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3</w:t>
            </w:r>
            <w:r>
              <w:rPr>
                <w:color w:val="000000"/>
                <w:sz w:val="18"/>
                <w:szCs w:val="18"/>
                <w:lang w:val="en-CA" w:eastAsia="en-CA"/>
              </w:rPr>
              <w:t> </w:t>
            </w:r>
            <w:r w:rsidRPr="005C1B21">
              <w:rPr>
                <w:color w:val="000000"/>
                <w:sz w:val="18"/>
                <w:szCs w:val="18"/>
                <w:lang w:val="en-CA" w:eastAsia="en-CA"/>
              </w:rPr>
              <w:t>507</w:t>
            </w:r>
            <w:r>
              <w:rPr>
                <w:color w:val="000000"/>
                <w:sz w:val="18"/>
                <w:szCs w:val="18"/>
                <w:lang w:val="en-CA" w:eastAsia="en-CA"/>
              </w:rPr>
              <w:t> </w:t>
            </w:r>
            <w:r w:rsidRPr="005C1B21">
              <w:rPr>
                <w:color w:val="000000"/>
                <w:sz w:val="18"/>
                <w:szCs w:val="18"/>
                <w:lang w:val="en-CA" w:eastAsia="en-CA"/>
              </w:rPr>
              <w:t>938</w:t>
            </w:r>
          </w:p>
        </w:tc>
      </w:tr>
      <w:tr w:rsidR="00E0246A" w:rsidRPr="00022F7C" w:rsidTr="00E0246A">
        <w:trPr>
          <w:trHeight w:val="51"/>
        </w:trPr>
        <w:tc>
          <w:tcPr>
            <w:tcW w:w="2031" w:type="dxa"/>
            <w:gridSpan w:val="2"/>
            <w:vMerge/>
            <w:shd w:val="clear" w:color="auto" w:fill="auto"/>
          </w:tcPr>
          <w:p w:rsidR="00E0246A" w:rsidRPr="00022F7C" w:rsidRDefault="00E0246A" w:rsidP="00E0246A">
            <w:pPr>
              <w:pStyle w:val="StyleHeader4Para4Left0Firstline0"/>
              <w:numPr>
                <w:ilvl w:val="0"/>
                <w:numId w:val="0"/>
              </w:numPr>
              <w:spacing w:after="60"/>
              <w:jc w:val="center"/>
              <w:rPr>
                <w:sz w:val="18"/>
              </w:rPr>
            </w:pPr>
          </w:p>
        </w:tc>
        <w:tc>
          <w:tcPr>
            <w:tcW w:w="1028" w:type="dxa"/>
            <w:shd w:val="clear" w:color="auto" w:fill="auto"/>
          </w:tcPr>
          <w:p w:rsidR="00E0246A" w:rsidRPr="00022F7C" w:rsidRDefault="00E0246A" w:rsidP="00E0246A">
            <w:pPr>
              <w:pStyle w:val="StyleHeader4Para4Left0Firstline0"/>
              <w:numPr>
                <w:ilvl w:val="0"/>
                <w:numId w:val="0"/>
              </w:numPr>
              <w:spacing w:after="60"/>
              <w:jc w:val="left"/>
              <w:rPr>
                <w:sz w:val="18"/>
              </w:rPr>
            </w:pPr>
            <w:r>
              <w:rPr>
                <w:sz w:val="18"/>
              </w:rPr>
              <w:t>Coûts d’appui</w:t>
            </w:r>
          </w:p>
        </w:tc>
        <w:tc>
          <w:tcPr>
            <w:tcW w:w="959" w:type="dxa"/>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245</w:t>
            </w:r>
            <w:r>
              <w:rPr>
                <w:color w:val="000000"/>
                <w:sz w:val="18"/>
                <w:szCs w:val="18"/>
                <w:lang w:val="en-CA" w:eastAsia="en-CA"/>
              </w:rPr>
              <w:t> </w:t>
            </w:r>
            <w:r w:rsidRPr="005C1B21">
              <w:rPr>
                <w:color w:val="000000"/>
                <w:sz w:val="18"/>
                <w:szCs w:val="18"/>
                <w:lang w:val="en-CA" w:eastAsia="en-CA"/>
              </w:rPr>
              <w:t>556</w:t>
            </w:r>
          </w:p>
        </w:tc>
        <w:tc>
          <w:tcPr>
            <w:tcW w:w="944"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762"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90"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936"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05"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763"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0</w:t>
            </w:r>
          </w:p>
        </w:tc>
        <w:tc>
          <w:tcPr>
            <w:tcW w:w="890" w:type="dxa"/>
            <w:shd w:val="clear" w:color="auto" w:fill="auto"/>
          </w:tcPr>
          <w:p w:rsidR="00E0246A" w:rsidRPr="005C1B21" w:rsidRDefault="00E0246A" w:rsidP="00E0246A">
            <w:pPr>
              <w:jc w:val="right"/>
              <w:rPr>
                <w:color w:val="000000"/>
                <w:sz w:val="18"/>
                <w:szCs w:val="18"/>
                <w:lang w:val="en-CA" w:eastAsia="en-CA"/>
              </w:rPr>
            </w:pPr>
            <w:r w:rsidRPr="005C1B21">
              <w:rPr>
                <w:color w:val="000000"/>
                <w:sz w:val="18"/>
                <w:szCs w:val="18"/>
                <w:lang w:val="en-CA" w:eastAsia="en-CA"/>
              </w:rPr>
              <w:t>245</w:t>
            </w:r>
            <w:r>
              <w:rPr>
                <w:color w:val="000000"/>
                <w:sz w:val="18"/>
                <w:szCs w:val="18"/>
                <w:lang w:val="en-CA" w:eastAsia="en-CA"/>
              </w:rPr>
              <w:t> </w:t>
            </w:r>
            <w:r w:rsidRPr="005C1B21">
              <w:rPr>
                <w:color w:val="000000"/>
                <w:sz w:val="18"/>
                <w:szCs w:val="18"/>
                <w:lang w:val="en-CA" w:eastAsia="en-CA"/>
              </w:rPr>
              <w:t>556</w:t>
            </w:r>
          </w:p>
        </w:tc>
      </w:tr>
      <w:tr w:rsidR="00E0246A" w:rsidRPr="00022F7C" w:rsidTr="00E0246A">
        <w:trPr>
          <w:trHeight w:val="138"/>
        </w:trPr>
        <w:tc>
          <w:tcPr>
            <w:tcW w:w="2031" w:type="dxa"/>
            <w:gridSpan w:val="2"/>
            <w:vMerge w:val="restart"/>
            <w:shd w:val="clear" w:color="auto" w:fill="auto"/>
          </w:tcPr>
          <w:p w:rsidR="00E0246A" w:rsidRPr="001D4ACB" w:rsidRDefault="00E0246A" w:rsidP="00E0246A">
            <w:pPr>
              <w:pStyle w:val="StyleHeader4Para4Left0Firstline0"/>
              <w:numPr>
                <w:ilvl w:val="0"/>
                <w:numId w:val="0"/>
              </w:numPr>
              <w:spacing w:after="60"/>
              <w:jc w:val="left"/>
              <w:rPr>
                <w:sz w:val="18"/>
                <w:lang w:val="fr-CA"/>
              </w:rPr>
            </w:pPr>
            <w:r w:rsidRPr="001D4ACB">
              <w:rPr>
                <w:sz w:val="18"/>
                <w:lang w:val="fr-CA"/>
              </w:rPr>
              <w:t>Fonds totaux demandés au</w:t>
            </w:r>
            <w:r>
              <w:rPr>
                <w:sz w:val="18"/>
                <w:lang w:val="fr-CA"/>
              </w:rPr>
              <w:t>x fins d’</w:t>
            </w:r>
            <w:r w:rsidRPr="001D4ACB">
              <w:rPr>
                <w:sz w:val="18"/>
                <w:lang w:val="fr-CA"/>
              </w:rPr>
              <w:t xml:space="preserve">approbation lors de la présente réunion ($US) </w:t>
            </w:r>
          </w:p>
        </w:tc>
        <w:tc>
          <w:tcPr>
            <w:tcW w:w="1028" w:type="dxa"/>
            <w:shd w:val="clear" w:color="auto" w:fill="auto"/>
          </w:tcPr>
          <w:p w:rsidR="00E0246A" w:rsidRPr="00022F7C" w:rsidRDefault="00E0246A" w:rsidP="00E0246A">
            <w:pPr>
              <w:pStyle w:val="StyleHeader4Para4Left0Firstline0"/>
              <w:numPr>
                <w:ilvl w:val="0"/>
                <w:numId w:val="0"/>
              </w:numPr>
              <w:spacing w:after="60"/>
              <w:jc w:val="left"/>
              <w:rPr>
                <w:sz w:val="18"/>
              </w:rPr>
            </w:pPr>
            <w:r>
              <w:rPr>
                <w:sz w:val="18"/>
              </w:rPr>
              <w:t>Coûts de projet</w:t>
            </w:r>
          </w:p>
        </w:tc>
        <w:tc>
          <w:tcPr>
            <w:tcW w:w="959" w:type="dxa"/>
          </w:tcPr>
          <w:p w:rsidR="00E0246A" w:rsidRPr="005C1B21" w:rsidRDefault="00E0246A" w:rsidP="00E0246A">
            <w:pPr>
              <w:spacing w:after="60"/>
              <w:jc w:val="right"/>
              <w:rPr>
                <w:sz w:val="18"/>
                <w:szCs w:val="18"/>
                <w:lang w:val="en-CA"/>
              </w:rPr>
            </w:pPr>
          </w:p>
        </w:tc>
        <w:tc>
          <w:tcPr>
            <w:tcW w:w="944" w:type="dxa"/>
            <w:shd w:val="clear" w:color="auto" w:fill="auto"/>
          </w:tcPr>
          <w:p w:rsidR="00E0246A" w:rsidRPr="005C1B21" w:rsidRDefault="00E0246A" w:rsidP="00E0246A">
            <w:pPr>
              <w:jc w:val="right"/>
              <w:rPr>
                <w:sz w:val="18"/>
                <w:szCs w:val="18"/>
                <w:lang w:val="en-CA"/>
              </w:rPr>
            </w:pPr>
          </w:p>
        </w:tc>
        <w:tc>
          <w:tcPr>
            <w:tcW w:w="762" w:type="dxa"/>
            <w:shd w:val="clear" w:color="auto" w:fill="auto"/>
          </w:tcPr>
          <w:p w:rsidR="00E0246A" w:rsidRPr="005C1B21" w:rsidRDefault="00E0246A" w:rsidP="00E0246A">
            <w:pPr>
              <w:jc w:val="right"/>
              <w:rPr>
                <w:sz w:val="18"/>
                <w:szCs w:val="18"/>
                <w:lang w:val="en-CA"/>
              </w:rPr>
            </w:pPr>
          </w:p>
        </w:tc>
        <w:tc>
          <w:tcPr>
            <w:tcW w:w="890" w:type="dxa"/>
            <w:shd w:val="clear" w:color="auto" w:fill="auto"/>
          </w:tcPr>
          <w:p w:rsidR="00E0246A" w:rsidRPr="005C1B21" w:rsidRDefault="00E0246A" w:rsidP="00E0246A">
            <w:pPr>
              <w:jc w:val="right"/>
              <w:rPr>
                <w:sz w:val="18"/>
                <w:szCs w:val="18"/>
                <w:lang w:val="en-CA"/>
              </w:rPr>
            </w:pPr>
            <w:r w:rsidRPr="005C1B21">
              <w:rPr>
                <w:sz w:val="18"/>
                <w:szCs w:val="18"/>
                <w:lang w:val="en-CA"/>
              </w:rPr>
              <w:t>2</w:t>
            </w:r>
            <w:r>
              <w:rPr>
                <w:sz w:val="18"/>
                <w:szCs w:val="18"/>
                <w:lang w:val="en-CA"/>
              </w:rPr>
              <w:t> </w:t>
            </w:r>
            <w:r w:rsidRPr="005C1B21">
              <w:rPr>
                <w:sz w:val="18"/>
                <w:szCs w:val="18"/>
                <w:lang w:val="en-CA"/>
              </w:rPr>
              <w:t>475</w:t>
            </w:r>
            <w:r>
              <w:rPr>
                <w:sz w:val="18"/>
                <w:szCs w:val="18"/>
                <w:lang w:val="en-CA"/>
              </w:rPr>
              <w:t> </w:t>
            </w:r>
            <w:r w:rsidRPr="005C1B21">
              <w:rPr>
                <w:sz w:val="18"/>
                <w:szCs w:val="18"/>
                <w:lang w:val="en-CA"/>
              </w:rPr>
              <w:t>225</w:t>
            </w:r>
          </w:p>
        </w:tc>
        <w:tc>
          <w:tcPr>
            <w:tcW w:w="936" w:type="dxa"/>
            <w:shd w:val="clear" w:color="auto" w:fill="auto"/>
          </w:tcPr>
          <w:p w:rsidR="00E0246A" w:rsidRPr="005C1B21" w:rsidRDefault="00E0246A" w:rsidP="00E0246A">
            <w:pPr>
              <w:jc w:val="right"/>
              <w:rPr>
                <w:sz w:val="18"/>
                <w:szCs w:val="18"/>
                <w:lang w:val="en-CA"/>
              </w:rPr>
            </w:pPr>
          </w:p>
        </w:tc>
        <w:tc>
          <w:tcPr>
            <w:tcW w:w="805" w:type="dxa"/>
            <w:shd w:val="clear" w:color="auto" w:fill="auto"/>
          </w:tcPr>
          <w:p w:rsidR="00E0246A" w:rsidRPr="005C1B21" w:rsidRDefault="00E0246A" w:rsidP="00E0246A">
            <w:pPr>
              <w:jc w:val="right"/>
              <w:rPr>
                <w:sz w:val="18"/>
                <w:szCs w:val="18"/>
                <w:lang w:val="en-CA"/>
              </w:rPr>
            </w:pPr>
          </w:p>
        </w:tc>
        <w:tc>
          <w:tcPr>
            <w:tcW w:w="763" w:type="dxa"/>
            <w:shd w:val="clear" w:color="auto" w:fill="auto"/>
          </w:tcPr>
          <w:p w:rsidR="00E0246A" w:rsidRPr="005C1B21" w:rsidRDefault="00E0246A" w:rsidP="00E0246A">
            <w:pPr>
              <w:jc w:val="right"/>
              <w:rPr>
                <w:sz w:val="18"/>
                <w:szCs w:val="18"/>
                <w:lang w:val="en-CA"/>
              </w:rPr>
            </w:pPr>
          </w:p>
        </w:tc>
        <w:tc>
          <w:tcPr>
            <w:tcW w:w="890" w:type="dxa"/>
            <w:shd w:val="clear" w:color="auto" w:fill="auto"/>
          </w:tcPr>
          <w:p w:rsidR="00E0246A" w:rsidRPr="005C1B21" w:rsidRDefault="00E0246A" w:rsidP="00E0246A">
            <w:pPr>
              <w:jc w:val="right"/>
              <w:rPr>
                <w:sz w:val="18"/>
                <w:szCs w:val="18"/>
                <w:lang w:val="en-CA"/>
              </w:rPr>
            </w:pPr>
            <w:r w:rsidRPr="005C1B21">
              <w:rPr>
                <w:sz w:val="18"/>
                <w:szCs w:val="18"/>
                <w:lang w:val="en-CA"/>
              </w:rPr>
              <w:t>2</w:t>
            </w:r>
            <w:r>
              <w:rPr>
                <w:sz w:val="18"/>
                <w:szCs w:val="18"/>
                <w:lang w:val="en-CA"/>
              </w:rPr>
              <w:t> </w:t>
            </w:r>
            <w:r w:rsidRPr="005C1B21">
              <w:rPr>
                <w:sz w:val="18"/>
                <w:szCs w:val="18"/>
                <w:lang w:val="en-CA"/>
              </w:rPr>
              <w:t>475</w:t>
            </w:r>
            <w:r>
              <w:rPr>
                <w:sz w:val="18"/>
                <w:szCs w:val="18"/>
                <w:lang w:val="en-CA"/>
              </w:rPr>
              <w:t> </w:t>
            </w:r>
            <w:r w:rsidRPr="005C1B21">
              <w:rPr>
                <w:sz w:val="18"/>
                <w:szCs w:val="18"/>
                <w:lang w:val="en-CA"/>
              </w:rPr>
              <w:t>225</w:t>
            </w:r>
          </w:p>
        </w:tc>
      </w:tr>
      <w:tr w:rsidR="00E0246A" w:rsidRPr="00022F7C" w:rsidTr="00E0246A">
        <w:trPr>
          <w:trHeight w:val="72"/>
        </w:trPr>
        <w:tc>
          <w:tcPr>
            <w:tcW w:w="2031" w:type="dxa"/>
            <w:gridSpan w:val="2"/>
            <w:vMerge/>
            <w:shd w:val="clear" w:color="auto" w:fill="auto"/>
          </w:tcPr>
          <w:p w:rsidR="00E0246A" w:rsidRPr="00022F7C" w:rsidRDefault="00E0246A" w:rsidP="00E0246A">
            <w:pPr>
              <w:pStyle w:val="StyleHeader4Para4Left0Firstline0"/>
              <w:numPr>
                <w:ilvl w:val="0"/>
                <w:numId w:val="0"/>
              </w:numPr>
              <w:spacing w:after="60"/>
              <w:jc w:val="center"/>
              <w:rPr>
                <w:sz w:val="18"/>
              </w:rPr>
            </w:pPr>
          </w:p>
        </w:tc>
        <w:tc>
          <w:tcPr>
            <w:tcW w:w="1028" w:type="dxa"/>
            <w:shd w:val="clear" w:color="auto" w:fill="auto"/>
          </w:tcPr>
          <w:p w:rsidR="00E0246A" w:rsidRPr="00022F7C" w:rsidRDefault="00E0246A" w:rsidP="00E0246A">
            <w:pPr>
              <w:pStyle w:val="StyleHeader4Para4Left0Firstline0"/>
              <w:numPr>
                <w:ilvl w:val="0"/>
                <w:numId w:val="0"/>
              </w:numPr>
              <w:spacing w:after="60"/>
              <w:jc w:val="left"/>
              <w:rPr>
                <w:sz w:val="18"/>
              </w:rPr>
            </w:pPr>
            <w:r>
              <w:rPr>
                <w:sz w:val="18"/>
              </w:rPr>
              <w:t>Coûts d’appui</w:t>
            </w:r>
          </w:p>
        </w:tc>
        <w:tc>
          <w:tcPr>
            <w:tcW w:w="959" w:type="dxa"/>
          </w:tcPr>
          <w:p w:rsidR="00E0246A" w:rsidRPr="005C1B21" w:rsidRDefault="00E0246A" w:rsidP="00E0246A">
            <w:pPr>
              <w:spacing w:after="60"/>
              <w:jc w:val="right"/>
              <w:rPr>
                <w:sz w:val="18"/>
                <w:szCs w:val="18"/>
                <w:lang w:val="en-CA"/>
              </w:rPr>
            </w:pPr>
          </w:p>
        </w:tc>
        <w:tc>
          <w:tcPr>
            <w:tcW w:w="944" w:type="dxa"/>
            <w:shd w:val="clear" w:color="auto" w:fill="auto"/>
          </w:tcPr>
          <w:p w:rsidR="00E0246A" w:rsidRPr="005C1B21" w:rsidRDefault="00E0246A" w:rsidP="00E0246A">
            <w:pPr>
              <w:jc w:val="right"/>
              <w:rPr>
                <w:sz w:val="18"/>
                <w:szCs w:val="18"/>
                <w:lang w:val="en-CA"/>
              </w:rPr>
            </w:pPr>
          </w:p>
        </w:tc>
        <w:tc>
          <w:tcPr>
            <w:tcW w:w="762" w:type="dxa"/>
            <w:shd w:val="clear" w:color="auto" w:fill="auto"/>
          </w:tcPr>
          <w:p w:rsidR="00E0246A" w:rsidRPr="005C1B21" w:rsidRDefault="00E0246A" w:rsidP="00E0246A">
            <w:pPr>
              <w:jc w:val="right"/>
              <w:rPr>
                <w:sz w:val="18"/>
                <w:szCs w:val="18"/>
                <w:lang w:val="en-CA"/>
              </w:rPr>
            </w:pPr>
          </w:p>
        </w:tc>
        <w:tc>
          <w:tcPr>
            <w:tcW w:w="890" w:type="dxa"/>
            <w:shd w:val="clear" w:color="auto" w:fill="auto"/>
          </w:tcPr>
          <w:p w:rsidR="00E0246A" w:rsidRPr="005C1B21" w:rsidRDefault="00E0246A" w:rsidP="00E0246A">
            <w:pPr>
              <w:jc w:val="right"/>
              <w:rPr>
                <w:sz w:val="18"/>
                <w:szCs w:val="18"/>
                <w:lang w:val="en-CA"/>
              </w:rPr>
            </w:pPr>
            <w:r w:rsidRPr="005C1B21">
              <w:rPr>
                <w:sz w:val="18"/>
                <w:szCs w:val="18"/>
                <w:lang w:val="en-CA"/>
              </w:rPr>
              <w:t>173</w:t>
            </w:r>
            <w:r>
              <w:rPr>
                <w:sz w:val="18"/>
                <w:szCs w:val="18"/>
                <w:lang w:val="en-CA"/>
              </w:rPr>
              <w:t> </w:t>
            </w:r>
            <w:r w:rsidRPr="005C1B21">
              <w:rPr>
                <w:sz w:val="18"/>
                <w:szCs w:val="18"/>
                <w:lang w:val="en-CA"/>
              </w:rPr>
              <w:t>266</w:t>
            </w:r>
          </w:p>
        </w:tc>
        <w:tc>
          <w:tcPr>
            <w:tcW w:w="936" w:type="dxa"/>
            <w:shd w:val="clear" w:color="auto" w:fill="auto"/>
          </w:tcPr>
          <w:p w:rsidR="00E0246A" w:rsidRPr="005C1B21" w:rsidRDefault="00E0246A" w:rsidP="00E0246A">
            <w:pPr>
              <w:jc w:val="right"/>
              <w:rPr>
                <w:sz w:val="18"/>
                <w:szCs w:val="18"/>
                <w:lang w:val="en-CA"/>
              </w:rPr>
            </w:pPr>
          </w:p>
        </w:tc>
        <w:tc>
          <w:tcPr>
            <w:tcW w:w="805" w:type="dxa"/>
            <w:shd w:val="clear" w:color="auto" w:fill="auto"/>
          </w:tcPr>
          <w:p w:rsidR="00E0246A" w:rsidRPr="005C1B21" w:rsidRDefault="00E0246A" w:rsidP="00E0246A">
            <w:pPr>
              <w:jc w:val="right"/>
              <w:rPr>
                <w:sz w:val="18"/>
                <w:szCs w:val="18"/>
                <w:lang w:val="en-CA"/>
              </w:rPr>
            </w:pPr>
          </w:p>
        </w:tc>
        <w:tc>
          <w:tcPr>
            <w:tcW w:w="763" w:type="dxa"/>
            <w:shd w:val="clear" w:color="auto" w:fill="auto"/>
          </w:tcPr>
          <w:p w:rsidR="00E0246A" w:rsidRPr="005C1B21" w:rsidRDefault="00E0246A" w:rsidP="00E0246A">
            <w:pPr>
              <w:jc w:val="right"/>
              <w:rPr>
                <w:sz w:val="18"/>
                <w:szCs w:val="18"/>
                <w:lang w:val="en-CA"/>
              </w:rPr>
            </w:pPr>
          </w:p>
        </w:tc>
        <w:tc>
          <w:tcPr>
            <w:tcW w:w="890" w:type="dxa"/>
            <w:shd w:val="clear" w:color="auto" w:fill="auto"/>
          </w:tcPr>
          <w:p w:rsidR="00E0246A" w:rsidRPr="005C1B21" w:rsidRDefault="00E0246A" w:rsidP="00E0246A">
            <w:pPr>
              <w:jc w:val="right"/>
              <w:rPr>
                <w:sz w:val="18"/>
                <w:szCs w:val="18"/>
                <w:lang w:val="en-CA"/>
              </w:rPr>
            </w:pPr>
            <w:r w:rsidRPr="005C1B21">
              <w:rPr>
                <w:sz w:val="18"/>
                <w:szCs w:val="18"/>
                <w:lang w:val="en-CA"/>
              </w:rPr>
              <w:t>173</w:t>
            </w:r>
            <w:r>
              <w:rPr>
                <w:sz w:val="18"/>
                <w:szCs w:val="18"/>
                <w:lang w:val="en-CA"/>
              </w:rPr>
              <w:t> </w:t>
            </w:r>
            <w:r w:rsidRPr="005C1B21">
              <w:rPr>
                <w:sz w:val="18"/>
                <w:szCs w:val="18"/>
                <w:lang w:val="en-CA"/>
              </w:rPr>
              <w:t>266</w:t>
            </w:r>
          </w:p>
        </w:tc>
      </w:tr>
    </w:tbl>
    <w:p w:rsidR="002D1974" w:rsidRPr="00973DCB" w:rsidRDefault="002D1974" w:rsidP="002D1974">
      <w:pPr>
        <w:pStyle w:val="StyleHeader4Para4Left0Firstline0"/>
        <w:numPr>
          <w:ilvl w:val="0"/>
          <w:numId w:val="0"/>
        </w:numPr>
        <w:spacing w:after="0"/>
        <w:jc w:val="center"/>
        <w:rPr>
          <w:sz w:val="16"/>
          <w:szCs w:val="16"/>
        </w:rPr>
      </w:pPr>
    </w:p>
    <w:p w:rsidR="002D1974" w:rsidRPr="00B90E0C" w:rsidRDefault="002D1974" w:rsidP="002D1974">
      <w:pPr>
        <w:pStyle w:val="StyleHeader4Para4Left0Firstline0"/>
        <w:numPr>
          <w:ilvl w:val="0"/>
          <w:numId w:val="0"/>
        </w:numPr>
        <w:spacing w:after="0"/>
        <w:ind w:right="-170"/>
        <w:jc w:val="left"/>
        <w:rPr>
          <w:sz w:val="16"/>
          <w:szCs w:val="16"/>
          <w:lang w:val="fr-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31"/>
      </w:tblGrid>
      <w:tr w:rsidR="002D1974" w:rsidRPr="00AE30AB" w:rsidTr="002D1974">
        <w:trPr>
          <w:trHeight w:val="240"/>
        </w:trPr>
        <w:tc>
          <w:tcPr>
            <w:tcW w:w="3000" w:type="dxa"/>
            <w:shd w:val="clear" w:color="auto" w:fill="auto"/>
          </w:tcPr>
          <w:p w:rsidR="002D1974" w:rsidRPr="00022F7C" w:rsidRDefault="002D1974" w:rsidP="002D1974">
            <w:pPr>
              <w:pStyle w:val="StyleHeader4Para4Left0Firstline0"/>
              <w:numPr>
                <w:ilvl w:val="0"/>
                <w:numId w:val="0"/>
              </w:numPr>
              <w:spacing w:after="60"/>
              <w:jc w:val="left"/>
              <w:rPr>
                <w:b/>
                <w:sz w:val="18"/>
              </w:rPr>
            </w:pPr>
            <w:r>
              <w:rPr>
                <w:b/>
                <w:sz w:val="18"/>
              </w:rPr>
              <w:t>Recommandation du Secrétariat</w:t>
            </w:r>
          </w:p>
        </w:tc>
        <w:tc>
          <w:tcPr>
            <w:tcW w:w="7031" w:type="dxa"/>
            <w:shd w:val="clear" w:color="auto" w:fill="auto"/>
          </w:tcPr>
          <w:p w:rsidR="002D1974" w:rsidRPr="00AE30AB" w:rsidRDefault="00E0246A" w:rsidP="002D1974">
            <w:pPr>
              <w:pStyle w:val="StyleHeader4Para4Left0Firstline0"/>
              <w:numPr>
                <w:ilvl w:val="0"/>
                <w:numId w:val="0"/>
              </w:numPr>
              <w:spacing w:after="60"/>
              <w:jc w:val="center"/>
              <w:rPr>
                <w:sz w:val="18"/>
                <w:lang w:val="fr-CA"/>
              </w:rPr>
            </w:pPr>
            <w:r>
              <w:rPr>
                <w:sz w:val="18"/>
                <w:lang w:val="fr-CA"/>
              </w:rPr>
              <w:t>A</w:t>
            </w:r>
            <w:r w:rsidR="00AE30AB" w:rsidRPr="00AE30AB">
              <w:rPr>
                <w:sz w:val="18"/>
                <w:lang w:val="fr-CA"/>
              </w:rPr>
              <w:t>pprobation g</w:t>
            </w:r>
            <w:r w:rsidR="00D67E05">
              <w:rPr>
                <w:sz w:val="18"/>
                <w:lang w:val="fr-CA"/>
              </w:rPr>
              <w:t>lobale</w:t>
            </w:r>
          </w:p>
        </w:tc>
      </w:tr>
    </w:tbl>
    <w:p w:rsidR="002D1974" w:rsidRPr="00D67E05" w:rsidRDefault="00E60D9C" w:rsidP="002D1974">
      <w:pPr>
        <w:jc w:val="center"/>
        <w:rPr>
          <w:b/>
          <w:lang w:val="fr-CA"/>
        </w:rPr>
      </w:pPr>
      <w:r>
        <w:rPr>
          <w:lang w:val="fr-FR"/>
        </w:rPr>
        <w:br w:type="page"/>
      </w:r>
      <w:r w:rsidR="002D1974" w:rsidRPr="00D67E05">
        <w:rPr>
          <w:b/>
          <w:lang w:val="fr-CA"/>
        </w:rPr>
        <w:lastRenderedPageBreak/>
        <w:t>DESCRIPTION</w:t>
      </w:r>
      <w:r w:rsidR="00D67E05">
        <w:rPr>
          <w:b/>
          <w:lang w:val="fr-CA"/>
        </w:rPr>
        <w:t xml:space="preserve"> DE PROJET</w:t>
      </w:r>
    </w:p>
    <w:p w:rsidR="002D1974" w:rsidRPr="00D67E05" w:rsidRDefault="002D1974" w:rsidP="002D1974">
      <w:pPr>
        <w:rPr>
          <w:lang w:val="fr-CA"/>
        </w:rPr>
      </w:pPr>
    </w:p>
    <w:p w:rsidR="002D1974" w:rsidRPr="00EB5BED" w:rsidRDefault="00D67E05" w:rsidP="002D1974">
      <w:pPr>
        <w:pStyle w:val="Heading1"/>
        <w:rPr>
          <w:lang w:val="fr-CA"/>
        </w:rPr>
      </w:pPr>
      <w:r w:rsidRPr="00D67E05">
        <w:rPr>
          <w:lang w:val="fr-CA"/>
        </w:rPr>
        <w:t xml:space="preserve">Au nom du gouvernement de la Malaisie, le PNUD, </w:t>
      </w:r>
      <w:r w:rsidR="00164339">
        <w:rPr>
          <w:lang w:val="fr-CA"/>
        </w:rPr>
        <w:t>en sa qualité</w:t>
      </w:r>
      <w:r w:rsidRPr="00D67E05">
        <w:rPr>
          <w:lang w:val="fr-CA"/>
        </w:rPr>
        <w:t xml:space="preserve"> d’agence d’exécution désignée, a</w:t>
      </w:r>
      <w:r w:rsidR="00D4106E">
        <w:rPr>
          <w:lang w:val="fr-CA"/>
        </w:rPr>
        <w:t> </w:t>
      </w:r>
      <w:r w:rsidRPr="00D67E05">
        <w:rPr>
          <w:lang w:val="fr-CA"/>
        </w:rPr>
        <w:t>présenté une demande pour le financement de la deuxième tranche de la phase</w:t>
      </w:r>
      <w:r>
        <w:rPr>
          <w:lang w:val="fr-CA"/>
        </w:rPr>
        <w:t> </w:t>
      </w:r>
      <w:r w:rsidRPr="00D67E05">
        <w:rPr>
          <w:lang w:val="fr-CA"/>
        </w:rPr>
        <w:t xml:space="preserve">II du plan de gestion de l’élimination des HCFC (PGEH), </w:t>
      </w:r>
      <w:r>
        <w:rPr>
          <w:lang w:val="fr-CA"/>
        </w:rPr>
        <w:t>pour un montant de 2 475 225 $US, plus les coûts d’appui d’agence de 173 266 $US.</w:t>
      </w:r>
      <w:r w:rsidR="002D1974" w:rsidRPr="005C1B21">
        <w:rPr>
          <w:rStyle w:val="FootnoteReference"/>
          <w:lang w:val="en-CA"/>
        </w:rPr>
        <w:footnoteReference w:id="1"/>
      </w:r>
      <w:r w:rsidR="002D1974" w:rsidRPr="00D4106E">
        <w:rPr>
          <w:lang w:val="fr-CA"/>
        </w:rPr>
        <w:t xml:space="preserve"> </w:t>
      </w:r>
      <w:r w:rsidRPr="00D67E05">
        <w:rPr>
          <w:lang w:val="fr-CA"/>
        </w:rPr>
        <w:t xml:space="preserve">La présentation comprend un rapport périodique sur la mise en œuvre de la première tranche, le rapport de vérification de la consommation des HCFC </w:t>
      </w:r>
      <w:r>
        <w:rPr>
          <w:lang w:val="fr-CA"/>
        </w:rPr>
        <w:t>pour</w:t>
      </w:r>
      <w:r w:rsidR="00D4106E">
        <w:rPr>
          <w:lang w:val="fr-CA"/>
        </w:rPr>
        <w:t> </w:t>
      </w:r>
      <w:r>
        <w:rPr>
          <w:lang w:val="fr-CA"/>
        </w:rPr>
        <w:t>2016</w:t>
      </w:r>
      <w:r w:rsidR="00D4106E">
        <w:rPr>
          <w:lang w:val="fr-CA"/>
        </w:rPr>
        <w:noBreakHyphen/>
      </w:r>
      <w:r>
        <w:rPr>
          <w:lang w:val="fr-CA"/>
        </w:rPr>
        <w:t>2018 et le plan de mise en œuvre de la tranche pour</w:t>
      </w:r>
      <w:r w:rsidR="00D4106E">
        <w:rPr>
          <w:lang w:val="fr-CA"/>
        </w:rPr>
        <w:t> </w:t>
      </w:r>
      <w:r>
        <w:rPr>
          <w:lang w:val="fr-CA"/>
        </w:rPr>
        <w:t>2019</w:t>
      </w:r>
      <w:r w:rsidR="00D4106E">
        <w:rPr>
          <w:lang w:val="fr-CA"/>
        </w:rPr>
        <w:noBreakHyphen/>
      </w:r>
      <w:r>
        <w:rPr>
          <w:lang w:val="fr-CA"/>
        </w:rPr>
        <w:t xml:space="preserve">2021. </w:t>
      </w:r>
    </w:p>
    <w:p w:rsidR="002D1974" w:rsidRPr="008F323D" w:rsidRDefault="002D1974" w:rsidP="002D1974">
      <w:pPr>
        <w:rPr>
          <w:u w:val="single"/>
          <w:lang w:val="fr-CA"/>
        </w:rPr>
      </w:pPr>
      <w:r w:rsidRPr="008F323D">
        <w:rPr>
          <w:u w:val="single"/>
          <w:lang w:val="fr-CA"/>
        </w:rPr>
        <w:t>R</w:t>
      </w:r>
      <w:r w:rsidR="008F323D" w:rsidRPr="008F323D">
        <w:rPr>
          <w:u w:val="single"/>
          <w:lang w:val="fr-CA"/>
        </w:rPr>
        <w:t>apport sur la consommation de</w:t>
      </w:r>
      <w:r w:rsidR="00D4106E">
        <w:rPr>
          <w:u w:val="single"/>
          <w:lang w:val="fr-CA"/>
        </w:rPr>
        <w:t>s</w:t>
      </w:r>
      <w:r w:rsidR="008F323D" w:rsidRPr="008F323D">
        <w:rPr>
          <w:u w:val="single"/>
          <w:lang w:val="fr-CA"/>
        </w:rPr>
        <w:t xml:space="preserve"> HCFC</w:t>
      </w:r>
    </w:p>
    <w:p w:rsidR="002D1974" w:rsidRPr="008F323D" w:rsidRDefault="002D1974" w:rsidP="002D1974">
      <w:pPr>
        <w:rPr>
          <w:lang w:val="fr-CA"/>
        </w:rPr>
      </w:pPr>
    </w:p>
    <w:p w:rsidR="002D1974" w:rsidRPr="00D4106E" w:rsidRDefault="00D67E05" w:rsidP="002D1974">
      <w:pPr>
        <w:pStyle w:val="Heading1"/>
        <w:rPr>
          <w:lang w:val="fr-CA"/>
        </w:rPr>
      </w:pPr>
      <w:r w:rsidRPr="00D67E05">
        <w:rPr>
          <w:lang w:val="fr-CA"/>
        </w:rPr>
        <w:t>Le gouvernement de la Malaisie a déclaré une consommation de 248,34</w:t>
      </w:r>
      <w:r>
        <w:rPr>
          <w:lang w:val="fr-CA"/>
        </w:rPr>
        <w:t> tonnes PAO</w:t>
      </w:r>
      <w:r w:rsidRPr="00D67E05">
        <w:rPr>
          <w:lang w:val="fr-CA"/>
        </w:rPr>
        <w:t xml:space="preserve"> </w:t>
      </w:r>
      <w:r>
        <w:rPr>
          <w:lang w:val="fr-CA"/>
        </w:rPr>
        <w:t>de HCFC en</w:t>
      </w:r>
      <w:r w:rsidR="00D4106E">
        <w:rPr>
          <w:lang w:val="fr-CA"/>
        </w:rPr>
        <w:t> </w:t>
      </w:r>
      <w:r>
        <w:rPr>
          <w:lang w:val="fr-CA"/>
        </w:rPr>
        <w:t>2018, 52 % inférieur</w:t>
      </w:r>
      <w:r w:rsidR="00D4106E">
        <w:rPr>
          <w:lang w:val="fr-CA"/>
        </w:rPr>
        <w:t>e</w:t>
      </w:r>
      <w:r>
        <w:rPr>
          <w:lang w:val="fr-CA"/>
        </w:rPr>
        <w:t xml:space="preserve"> à la valeur de référence établie pour les HCFC. </w:t>
      </w:r>
      <w:r w:rsidRPr="00D67E05">
        <w:rPr>
          <w:lang w:val="fr-CA"/>
        </w:rPr>
        <w:t>Le tableau</w:t>
      </w:r>
      <w:r w:rsidR="00D4106E">
        <w:rPr>
          <w:lang w:val="fr-CA"/>
        </w:rPr>
        <w:t> </w:t>
      </w:r>
      <w:r w:rsidRPr="00D67E05">
        <w:rPr>
          <w:lang w:val="fr-CA"/>
        </w:rPr>
        <w:t>1</w:t>
      </w:r>
      <w:r w:rsidR="00D4106E">
        <w:rPr>
          <w:lang w:val="fr-CA"/>
        </w:rPr>
        <w:t xml:space="preserve"> </w:t>
      </w:r>
      <w:r w:rsidRPr="00D67E05">
        <w:rPr>
          <w:lang w:val="fr-CA"/>
        </w:rPr>
        <w:t>ci-après montre la consommation de HCFC pour</w:t>
      </w:r>
      <w:r w:rsidR="00D4106E">
        <w:rPr>
          <w:lang w:val="fr-CA"/>
        </w:rPr>
        <w:t> </w:t>
      </w:r>
      <w:r w:rsidRPr="00D67E05">
        <w:rPr>
          <w:lang w:val="fr-CA"/>
        </w:rPr>
        <w:t>2014</w:t>
      </w:r>
      <w:r w:rsidR="00D4106E">
        <w:rPr>
          <w:lang w:val="fr-CA"/>
        </w:rPr>
        <w:noBreakHyphen/>
      </w:r>
      <w:r w:rsidRPr="00D67E05">
        <w:rPr>
          <w:lang w:val="fr-CA"/>
        </w:rPr>
        <w:t>2018.</w:t>
      </w:r>
      <w:r w:rsidR="002D1974" w:rsidRPr="00D4106E">
        <w:rPr>
          <w:lang w:val="fr-CA"/>
        </w:rPr>
        <w:t xml:space="preserve">  </w:t>
      </w:r>
    </w:p>
    <w:p w:rsidR="002D1974" w:rsidRPr="008F323D" w:rsidRDefault="002D1974" w:rsidP="002D1974">
      <w:pPr>
        <w:rPr>
          <w:b/>
          <w:lang w:val="fr-CA"/>
        </w:rPr>
      </w:pPr>
      <w:r w:rsidRPr="008F323D">
        <w:rPr>
          <w:b/>
          <w:lang w:val="fr-CA"/>
        </w:rPr>
        <w:t>Table</w:t>
      </w:r>
      <w:r w:rsidR="008F323D" w:rsidRPr="008F323D">
        <w:rPr>
          <w:b/>
          <w:lang w:val="fr-CA"/>
        </w:rPr>
        <w:t>au </w:t>
      </w:r>
      <w:r w:rsidRPr="008F323D">
        <w:rPr>
          <w:b/>
          <w:lang w:val="fr-CA"/>
        </w:rPr>
        <w:t xml:space="preserve">1. </w:t>
      </w:r>
      <w:r w:rsidR="008F323D" w:rsidRPr="008F323D">
        <w:rPr>
          <w:b/>
          <w:lang w:val="fr-CA"/>
        </w:rPr>
        <w:t xml:space="preserve">Consommation de </w:t>
      </w:r>
      <w:r w:rsidR="008F323D">
        <w:rPr>
          <w:b/>
          <w:lang w:val="fr-CA"/>
        </w:rPr>
        <w:t>HCFC en Malaisie (données de l’article 7 </w:t>
      </w:r>
      <w:r w:rsidRPr="008F323D">
        <w:rPr>
          <w:b/>
          <w:lang w:val="fr-CA"/>
        </w:rPr>
        <w:t>2014-2018)</w:t>
      </w:r>
    </w:p>
    <w:tbl>
      <w:tblPr>
        <w:tblW w:w="4981" w:type="pct"/>
        <w:tblInd w:w="43" w:type="dxa"/>
        <w:tblLayout w:type="fixed"/>
        <w:tblLook w:val="04A0" w:firstRow="1" w:lastRow="0" w:firstColumn="1" w:lastColumn="0" w:noHBand="0" w:noVBand="1"/>
      </w:tblPr>
      <w:tblGrid>
        <w:gridCol w:w="2152"/>
        <w:gridCol w:w="1221"/>
        <w:gridCol w:w="1220"/>
        <w:gridCol w:w="1220"/>
        <w:gridCol w:w="1220"/>
        <w:gridCol w:w="1220"/>
        <w:gridCol w:w="1222"/>
      </w:tblGrid>
      <w:tr w:rsidR="002D1974" w:rsidRPr="005C1B21" w:rsidTr="00E46F3E">
        <w:trPr>
          <w:tblHeader/>
        </w:trPr>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b/>
                <w:bCs/>
                <w:color w:val="000000"/>
                <w:sz w:val="20"/>
                <w:szCs w:val="20"/>
                <w:lang w:val="en-CA"/>
              </w:rPr>
            </w:pPr>
            <w:r w:rsidRPr="005C1B21">
              <w:rPr>
                <w:b/>
                <w:bCs/>
                <w:color w:val="000000"/>
                <w:sz w:val="20"/>
                <w:szCs w:val="20"/>
                <w:lang w:val="en-CA"/>
              </w:rPr>
              <w:t>HCFC</w:t>
            </w:r>
          </w:p>
        </w:tc>
        <w:tc>
          <w:tcPr>
            <w:tcW w:w="644" w:type="pct"/>
            <w:tcBorders>
              <w:top w:val="single" w:sz="4" w:space="0" w:color="auto"/>
              <w:left w:val="nil"/>
              <w:bottom w:val="single" w:sz="4" w:space="0" w:color="auto"/>
              <w:right w:val="single" w:sz="4" w:space="0" w:color="auto"/>
            </w:tcBorders>
            <w:vAlign w:val="center"/>
          </w:tcPr>
          <w:p w:rsidR="002D1974" w:rsidRPr="005C1B21" w:rsidRDefault="002D1974" w:rsidP="00FB0E4C">
            <w:pPr>
              <w:widowControl w:val="0"/>
              <w:jc w:val="center"/>
              <w:rPr>
                <w:b/>
                <w:bCs/>
                <w:color w:val="000000"/>
                <w:sz w:val="20"/>
                <w:szCs w:val="20"/>
                <w:lang w:val="en-CA"/>
              </w:rPr>
            </w:pPr>
            <w:r w:rsidRPr="005C1B21">
              <w:rPr>
                <w:b/>
                <w:bCs/>
                <w:color w:val="000000"/>
                <w:sz w:val="20"/>
                <w:szCs w:val="20"/>
                <w:lang w:val="en-CA"/>
              </w:rPr>
              <w:t>2014</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FB0E4C">
            <w:pPr>
              <w:widowControl w:val="0"/>
              <w:jc w:val="center"/>
              <w:rPr>
                <w:b/>
                <w:bCs/>
                <w:color w:val="000000"/>
                <w:sz w:val="20"/>
                <w:szCs w:val="20"/>
                <w:lang w:val="en-CA"/>
              </w:rPr>
            </w:pPr>
            <w:r w:rsidRPr="005C1B21">
              <w:rPr>
                <w:b/>
                <w:bCs/>
                <w:color w:val="000000"/>
                <w:sz w:val="20"/>
                <w:szCs w:val="20"/>
                <w:lang w:val="en-CA"/>
              </w:rPr>
              <w:t>2015</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FB0E4C">
            <w:pPr>
              <w:widowControl w:val="0"/>
              <w:jc w:val="center"/>
              <w:rPr>
                <w:b/>
                <w:bCs/>
                <w:color w:val="000000"/>
                <w:sz w:val="20"/>
                <w:szCs w:val="20"/>
                <w:lang w:val="en-CA"/>
              </w:rPr>
            </w:pPr>
            <w:r w:rsidRPr="005C1B21">
              <w:rPr>
                <w:b/>
                <w:bCs/>
                <w:color w:val="000000"/>
                <w:sz w:val="20"/>
                <w:szCs w:val="20"/>
                <w:lang w:val="en-CA"/>
              </w:rPr>
              <w:t>2016</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FB0E4C">
            <w:pPr>
              <w:widowControl w:val="0"/>
              <w:jc w:val="center"/>
              <w:rPr>
                <w:b/>
                <w:bCs/>
                <w:color w:val="000000"/>
                <w:sz w:val="20"/>
                <w:szCs w:val="20"/>
                <w:lang w:val="en-CA"/>
              </w:rPr>
            </w:pPr>
            <w:r w:rsidRPr="005C1B21">
              <w:rPr>
                <w:b/>
                <w:bCs/>
                <w:color w:val="000000"/>
                <w:sz w:val="20"/>
                <w:szCs w:val="20"/>
                <w:lang w:val="en-CA"/>
              </w:rPr>
              <w:t>2017</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FB0E4C">
            <w:pPr>
              <w:widowControl w:val="0"/>
              <w:jc w:val="center"/>
              <w:rPr>
                <w:b/>
                <w:bCs/>
                <w:color w:val="000000"/>
                <w:sz w:val="20"/>
                <w:szCs w:val="20"/>
                <w:lang w:val="en-CA"/>
              </w:rPr>
            </w:pPr>
            <w:r w:rsidRPr="005C1B21">
              <w:rPr>
                <w:b/>
                <w:bCs/>
                <w:color w:val="000000"/>
                <w:sz w:val="20"/>
                <w:szCs w:val="20"/>
                <w:lang w:val="en-CA"/>
              </w:rPr>
              <w:t>2018</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1974" w:rsidRPr="005C1B21" w:rsidRDefault="008F323D" w:rsidP="002D1974">
            <w:pPr>
              <w:widowControl w:val="0"/>
              <w:jc w:val="center"/>
              <w:rPr>
                <w:b/>
                <w:bCs/>
                <w:color w:val="000000"/>
                <w:sz w:val="20"/>
                <w:szCs w:val="20"/>
                <w:lang w:val="en-CA"/>
              </w:rPr>
            </w:pPr>
            <w:r>
              <w:rPr>
                <w:b/>
                <w:bCs/>
                <w:color w:val="000000"/>
                <w:sz w:val="20"/>
                <w:szCs w:val="20"/>
                <w:lang w:val="en-CA"/>
              </w:rPr>
              <w:t>Valeur de référence</w:t>
            </w: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8F323D" w:rsidP="002D1974">
            <w:pPr>
              <w:widowControl w:val="0"/>
              <w:jc w:val="left"/>
              <w:rPr>
                <w:b/>
                <w:bCs/>
                <w:color w:val="000000"/>
                <w:sz w:val="20"/>
                <w:szCs w:val="20"/>
                <w:lang w:val="en-CA"/>
              </w:rPr>
            </w:pPr>
            <w:r>
              <w:rPr>
                <w:b/>
                <w:bCs/>
                <w:color w:val="000000"/>
                <w:sz w:val="20"/>
                <w:szCs w:val="20"/>
                <w:lang w:val="en-CA"/>
              </w:rPr>
              <w:t>Tonnes métriques</w:t>
            </w:r>
            <w:r w:rsidR="002D1974" w:rsidRPr="005C1B21">
              <w:rPr>
                <w:b/>
                <w:bCs/>
                <w:color w:val="000000"/>
                <w:sz w:val="20"/>
                <w:szCs w:val="20"/>
                <w:lang w:val="en-CA"/>
              </w:rPr>
              <w:t xml:space="preserve"> (t</w:t>
            </w:r>
            <w:r w:rsidR="00D4106E">
              <w:rPr>
                <w:b/>
                <w:bCs/>
                <w:color w:val="000000"/>
                <w:sz w:val="20"/>
                <w:szCs w:val="20"/>
                <w:lang w:val="en-CA"/>
              </w:rPr>
              <w:t>m</w:t>
            </w:r>
            <w:r w:rsidR="002D1974" w:rsidRPr="005C1B21">
              <w:rPr>
                <w:b/>
                <w:bCs/>
                <w:color w:val="000000"/>
                <w:sz w:val="20"/>
                <w:szCs w:val="20"/>
                <w:lang w:val="en-CA"/>
              </w:rPr>
              <w:t>)</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widowControl w:val="0"/>
              <w:jc w:val="center"/>
              <w:rPr>
                <w:b/>
                <w:bCs/>
                <w:color w:val="000000"/>
                <w:sz w:val="20"/>
                <w:szCs w:val="20"/>
                <w:lang w:val="en-CA"/>
              </w:rPr>
            </w:pP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widowControl w:val="0"/>
              <w:jc w:val="center"/>
              <w:rPr>
                <w:b/>
                <w:bCs/>
                <w:color w:val="000000"/>
                <w:sz w:val="20"/>
                <w:szCs w:val="20"/>
                <w:lang w:val="en-CA"/>
              </w:rPr>
            </w:pPr>
          </w:p>
        </w:tc>
        <w:tc>
          <w:tcPr>
            <w:tcW w:w="644" w:type="pct"/>
            <w:tcBorders>
              <w:top w:val="nil"/>
              <w:left w:val="single" w:sz="4" w:space="0" w:color="auto"/>
              <w:bottom w:val="single" w:sz="4" w:space="0" w:color="auto"/>
              <w:right w:val="single" w:sz="4" w:space="0" w:color="auto"/>
            </w:tcBorders>
            <w:vAlign w:val="center"/>
          </w:tcPr>
          <w:p w:rsidR="002D1974" w:rsidRPr="005C1B21" w:rsidRDefault="002D1974" w:rsidP="002D1974">
            <w:pPr>
              <w:widowControl w:val="0"/>
              <w:jc w:val="center"/>
              <w:rPr>
                <w:b/>
                <w:bCs/>
                <w:color w:val="000000"/>
                <w:sz w:val="20"/>
                <w:szCs w:val="20"/>
                <w:lang w:val="en-CA"/>
              </w:rPr>
            </w:pPr>
          </w:p>
        </w:tc>
        <w:tc>
          <w:tcPr>
            <w:tcW w:w="644" w:type="pct"/>
            <w:tcBorders>
              <w:top w:val="nil"/>
              <w:left w:val="single" w:sz="4" w:space="0" w:color="auto"/>
              <w:bottom w:val="single" w:sz="4" w:space="0" w:color="auto"/>
              <w:right w:val="single" w:sz="4" w:space="0" w:color="auto"/>
            </w:tcBorders>
            <w:vAlign w:val="center"/>
          </w:tcPr>
          <w:p w:rsidR="002D1974" w:rsidRPr="005C1B21" w:rsidRDefault="002D1974" w:rsidP="002D1974">
            <w:pPr>
              <w:widowControl w:val="0"/>
              <w:jc w:val="center"/>
              <w:rPr>
                <w:b/>
                <w:bCs/>
                <w:color w:val="000000"/>
                <w:sz w:val="20"/>
                <w:szCs w:val="20"/>
                <w:lang w:val="en-CA"/>
              </w:rPr>
            </w:pPr>
          </w:p>
        </w:tc>
        <w:tc>
          <w:tcPr>
            <w:tcW w:w="644" w:type="pct"/>
            <w:tcBorders>
              <w:top w:val="nil"/>
              <w:left w:val="single" w:sz="4" w:space="0" w:color="auto"/>
              <w:bottom w:val="single" w:sz="4" w:space="0" w:color="auto"/>
              <w:right w:val="single" w:sz="4" w:space="0" w:color="auto"/>
            </w:tcBorders>
            <w:vAlign w:val="center"/>
          </w:tcPr>
          <w:p w:rsidR="002D1974" w:rsidRPr="005C1B21" w:rsidRDefault="002D1974" w:rsidP="002D1974">
            <w:pPr>
              <w:widowControl w:val="0"/>
              <w:jc w:val="center"/>
              <w:rPr>
                <w:b/>
                <w:bCs/>
                <w:color w:val="000000"/>
                <w:sz w:val="20"/>
                <w:szCs w:val="20"/>
                <w:lang w:val="en-CA"/>
              </w:rPr>
            </w:pPr>
          </w:p>
        </w:tc>
        <w:tc>
          <w:tcPr>
            <w:tcW w:w="645" w:type="pct"/>
            <w:tcBorders>
              <w:top w:val="nil"/>
              <w:left w:val="single" w:sz="4" w:space="0" w:color="auto"/>
              <w:bottom w:val="single" w:sz="4" w:space="0" w:color="auto"/>
              <w:right w:val="single" w:sz="4" w:space="0" w:color="auto"/>
            </w:tcBorders>
            <w:shd w:val="clear" w:color="auto" w:fill="auto"/>
            <w:noWrap/>
            <w:vAlign w:val="center"/>
            <w:hideMark/>
          </w:tcPr>
          <w:p w:rsidR="002D1974" w:rsidRPr="005C1B21" w:rsidRDefault="002D1974" w:rsidP="002D1974">
            <w:pPr>
              <w:widowControl w:val="0"/>
              <w:jc w:val="center"/>
              <w:rPr>
                <w:b/>
                <w:bCs/>
                <w:color w:val="000000"/>
                <w:sz w:val="20"/>
                <w:szCs w:val="20"/>
                <w:lang w:val="en-CA"/>
              </w:rPr>
            </w:pP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HCFC-22</w:t>
            </w:r>
          </w:p>
        </w:tc>
        <w:tc>
          <w:tcPr>
            <w:tcW w:w="644" w:type="pct"/>
            <w:tcBorders>
              <w:top w:val="single" w:sz="4" w:space="0" w:color="auto"/>
              <w:left w:val="nil"/>
              <w:bottom w:val="single" w:sz="4" w:space="0" w:color="auto"/>
              <w:right w:val="single" w:sz="4" w:space="0" w:color="auto"/>
            </w:tcBorders>
          </w:tcPr>
          <w:p w:rsidR="002D1974" w:rsidRPr="005C1B21" w:rsidRDefault="008F323D" w:rsidP="002D1974">
            <w:pPr>
              <w:keepNext/>
              <w:jc w:val="right"/>
              <w:rPr>
                <w:color w:val="000000"/>
                <w:sz w:val="20"/>
                <w:szCs w:val="20"/>
                <w:lang w:val="en-CA" w:eastAsia="en-CA"/>
              </w:rPr>
            </w:pPr>
            <w:r>
              <w:rPr>
                <w:color w:val="000000"/>
                <w:sz w:val="20"/>
                <w:szCs w:val="20"/>
                <w:lang w:val="en-CA" w:eastAsia="en-CA"/>
              </w:rPr>
              <w:t>5 913,75</w:t>
            </w:r>
          </w:p>
        </w:tc>
        <w:tc>
          <w:tcPr>
            <w:tcW w:w="644" w:type="pct"/>
            <w:tcBorders>
              <w:top w:val="nil"/>
              <w:left w:val="single" w:sz="4" w:space="0" w:color="auto"/>
              <w:bottom w:val="single" w:sz="4" w:space="0" w:color="auto"/>
              <w:right w:val="single" w:sz="4" w:space="0" w:color="auto"/>
            </w:tcBorders>
          </w:tcPr>
          <w:p w:rsidR="002D1974" w:rsidRPr="005C1B21" w:rsidRDefault="008F323D" w:rsidP="002D1974">
            <w:pPr>
              <w:widowControl w:val="0"/>
              <w:jc w:val="right"/>
              <w:rPr>
                <w:color w:val="000000"/>
                <w:sz w:val="20"/>
                <w:szCs w:val="20"/>
                <w:lang w:val="en-CA"/>
              </w:rPr>
            </w:pPr>
            <w:r>
              <w:rPr>
                <w:color w:val="000000"/>
                <w:sz w:val="20"/>
                <w:szCs w:val="20"/>
                <w:lang w:val="en-CA"/>
              </w:rPr>
              <w:t>5 425,28</w:t>
            </w:r>
          </w:p>
        </w:tc>
        <w:tc>
          <w:tcPr>
            <w:tcW w:w="644" w:type="pct"/>
            <w:tcBorders>
              <w:top w:val="nil"/>
              <w:left w:val="single" w:sz="4" w:space="0" w:color="auto"/>
              <w:bottom w:val="single" w:sz="4" w:space="0" w:color="auto"/>
              <w:right w:val="single" w:sz="4" w:space="0" w:color="auto"/>
            </w:tcBorders>
            <w:vAlign w:val="bottom"/>
          </w:tcPr>
          <w:p w:rsidR="002D1974" w:rsidRPr="005C1B21" w:rsidRDefault="008F323D" w:rsidP="002D1974">
            <w:pPr>
              <w:jc w:val="right"/>
              <w:rPr>
                <w:color w:val="000000"/>
                <w:sz w:val="20"/>
                <w:szCs w:val="20"/>
                <w:lang w:val="en-CA"/>
              </w:rPr>
            </w:pPr>
            <w:r>
              <w:rPr>
                <w:color w:val="000000"/>
                <w:sz w:val="20"/>
                <w:szCs w:val="20"/>
                <w:lang w:val="en-CA"/>
              </w:rPr>
              <w:t>4 557,95</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 xml:space="preserve"> </w:t>
            </w:r>
            <w:r w:rsidR="008F323D">
              <w:rPr>
                <w:sz w:val="20"/>
                <w:szCs w:val="20"/>
                <w:lang w:val="en-CA"/>
              </w:rPr>
              <w:t>3 213,59</w:t>
            </w:r>
            <w:r w:rsidRPr="005C1B21">
              <w:rPr>
                <w:sz w:val="20"/>
                <w:szCs w:val="20"/>
                <w:lang w:val="en-CA"/>
              </w:rPr>
              <w:t xml:space="preserve"> </w:t>
            </w:r>
          </w:p>
        </w:tc>
        <w:tc>
          <w:tcPr>
            <w:tcW w:w="644" w:type="pct"/>
            <w:tcBorders>
              <w:top w:val="nil"/>
              <w:left w:val="single" w:sz="4" w:space="0" w:color="auto"/>
              <w:bottom w:val="single" w:sz="4" w:space="0" w:color="auto"/>
              <w:right w:val="single" w:sz="4" w:space="0" w:color="auto"/>
            </w:tcBorders>
          </w:tcPr>
          <w:p w:rsidR="002D1974" w:rsidRPr="005C1B21" w:rsidRDefault="008F323D" w:rsidP="002D1974">
            <w:pPr>
              <w:jc w:val="right"/>
              <w:rPr>
                <w:sz w:val="20"/>
                <w:szCs w:val="20"/>
                <w:lang w:val="en-CA"/>
              </w:rPr>
            </w:pPr>
            <w:r>
              <w:rPr>
                <w:sz w:val="20"/>
                <w:szCs w:val="20"/>
                <w:lang w:val="en-CA"/>
              </w:rPr>
              <w:t>3 606,22</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8F323D" w:rsidP="002D1974">
            <w:pPr>
              <w:keepNext/>
              <w:jc w:val="right"/>
              <w:rPr>
                <w:bCs/>
                <w:color w:val="000000"/>
                <w:sz w:val="20"/>
                <w:szCs w:val="20"/>
                <w:lang w:val="en-CA" w:eastAsia="en-CA"/>
              </w:rPr>
            </w:pPr>
            <w:r>
              <w:rPr>
                <w:bCs/>
                <w:color w:val="000000"/>
                <w:sz w:val="20"/>
                <w:szCs w:val="20"/>
                <w:lang w:val="en-CA" w:eastAsia="en-CA"/>
              </w:rPr>
              <w:t>6 355,19</w:t>
            </w: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HCFC-123</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72</w:t>
            </w:r>
            <w:r w:rsidR="00FB0E4C">
              <w:rPr>
                <w:color w:val="000000"/>
                <w:sz w:val="20"/>
                <w:szCs w:val="20"/>
                <w:lang w:val="en-CA" w:eastAsia="en-CA"/>
              </w:rPr>
              <w:t>,</w:t>
            </w:r>
            <w:r w:rsidRPr="005C1B21">
              <w:rPr>
                <w:color w:val="000000"/>
                <w:sz w:val="20"/>
                <w:szCs w:val="20"/>
                <w:lang w:val="en-CA" w:eastAsia="en-CA"/>
              </w:rPr>
              <w:t>93</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65</w:t>
            </w:r>
            <w:r w:rsidR="00FB0E4C">
              <w:rPr>
                <w:color w:val="000000"/>
                <w:sz w:val="20"/>
                <w:szCs w:val="20"/>
                <w:lang w:val="en-CA"/>
              </w:rPr>
              <w:t>,</w:t>
            </w:r>
            <w:r w:rsidRPr="005C1B21">
              <w:rPr>
                <w:color w:val="000000"/>
                <w:sz w:val="20"/>
                <w:szCs w:val="20"/>
                <w:lang w:val="en-CA"/>
              </w:rPr>
              <w:t>48</w:t>
            </w:r>
          </w:p>
        </w:tc>
        <w:tc>
          <w:tcPr>
            <w:tcW w:w="644" w:type="pct"/>
            <w:tcBorders>
              <w:top w:val="nil"/>
              <w:left w:val="single" w:sz="4" w:space="0" w:color="auto"/>
              <w:bottom w:val="single" w:sz="4" w:space="0" w:color="auto"/>
              <w:right w:val="single" w:sz="4" w:space="0" w:color="auto"/>
            </w:tcBorders>
            <w:vAlign w:val="bottom"/>
          </w:tcPr>
          <w:p w:rsidR="002D1974" w:rsidRPr="005C1B21" w:rsidRDefault="002D1974" w:rsidP="002D1974">
            <w:pPr>
              <w:jc w:val="right"/>
              <w:rPr>
                <w:color w:val="000000"/>
                <w:sz w:val="20"/>
                <w:szCs w:val="20"/>
                <w:lang w:val="en-CA"/>
              </w:rPr>
            </w:pPr>
            <w:r w:rsidRPr="005C1B21">
              <w:rPr>
                <w:color w:val="000000"/>
                <w:sz w:val="20"/>
                <w:szCs w:val="20"/>
                <w:lang w:val="en-CA"/>
              </w:rPr>
              <w:t>60</w:t>
            </w:r>
            <w:r w:rsidR="00FB0E4C">
              <w:rPr>
                <w:color w:val="000000"/>
                <w:sz w:val="20"/>
                <w:szCs w:val="20"/>
                <w:lang w:val="en-CA"/>
              </w:rPr>
              <w:t>,</w:t>
            </w:r>
            <w:r w:rsidRPr="005C1B21">
              <w:rPr>
                <w:color w:val="000000"/>
                <w:sz w:val="20"/>
                <w:szCs w:val="20"/>
                <w:lang w:val="en-CA"/>
              </w:rPr>
              <w:t>13</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 xml:space="preserve"> 36</w:t>
            </w:r>
            <w:r w:rsidR="00FB0E4C">
              <w:rPr>
                <w:sz w:val="20"/>
                <w:szCs w:val="20"/>
                <w:lang w:val="en-CA"/>
              </w:rPr>
              <w:t>,</w:t>
            </w:r>
            <w:r w:rsidRPr="005C1B21">
              <w:rPr>
                <w:sz w:val="20"/>
                <w:szCs w:val="20"/>
                <w:lang w:val="en-CA"/>
              </w:rPr>
              <w:t>68</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64</w:t>
            </w:r>
            <w:r w:rsidR="00FB0E4C">
              <w:rPr>
                <w:sz w:val="20"/>
                <w:szCs w:val="20"/>
                <w:lang w:val="en-CA"/>
              </w:rPr>
              <w:t>,</w:t>
            </w:r>
            <w:r w:rsidRPr="005C1B21">
              <w:rPr>
                <w:sz w:val="20"/>
                <w:szCs w:val="20"/>
                <w:lang w:val="en-CA"/>
              </w:rPr>
              <w:t>58</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56</w:t>
            </w:r>
            <w:r w:rsidR="00FB0E4C">
              <w:rPr>
                <w:bCs/>
                <w:color w:val="000000"/>
                <w:sz w:val="20"/>
                <w:szCs w:val="20"/>
                <w:lang w:val="en-CA" w:eastAsia="en-CA"/>
              </w:rPr>
              <w:t>,</w:t>
            </w:r>
            <w:r w:rsidRPr="005C1B21">
              <w:rPr>
                <w:bCs/>
                <w:color w:val="000000"/>
                <w:sz w:val="20"/>
                <w:szCs w:val="20"/>
                <w:lang w:val="en-CA" w:eastAsia="en-CA"/>
              </w:rPr>
              <w:t>65</w:t>
            </w: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HCFC-141b</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1</w:t>
            </w:r>
            <w:r w:rsidR="00FB0E4C">
              <w:rPr>
                <w:color w:val="000000"/>
                <w:sz w:val="20"/>
                <w:szCs w:val="20"/>
                <w:lang w:val="en-CA" w:eastAsia="en-CA"/>
              </w:rPr>
              <w:t> </w:t>
            </w:r>
            <w:r w:rsidRPr="005C1B21">
              <w:rPr>
                <w:color w:val="000000"/>
                <w:sz w:val="20"/>
                <w:szCs w:val="20"/>
                <w:lang w:val="en-CA" w:eastAsia="en-CA"/>
              </w:rPr>
              <w:t>239</w:t>
            </w:r>
            <w:r w:rsidR="00FB0E4C">
              <w:rPr>
                <w:color w:val="000000"/>
                <w:sz w:val="20"/>
                <w:szCs w:val="20"/>
                <w:lang w:val="en-CA" w:eastAsia="en-CA"/>
              </w:rPr>
              <w:t>,</w:t>
            </w:r>
            <w:r w:rsidRPr="005C1B21">
              <w:rPr>
                <w:color w:val="000000"/>
                <w:sz w:val="20"/>
                <w:szCs w:val="20"/>
                <w:lang w:val="en-CA" w:eastAsia="en-CA"/>
              </w:rPr>
              <w:t>97</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1</w:t>
            </w:r>
            <w:r w:rsidR="00FB0E4C">
              <w:rPr>
                <w:color w:val="000000"/>
                <w:sz w:val="20"/>
                <w:szCs w:val="20"/>
                <w:lang w:val="en-CA"/>
              </w:rPr>
              <w:t> </w:t>
            </w:r>
            <w:r w:rsidRPr="005C1B21">
              <w:rPr>
                <w:color w:val="000000"/>
                <w:sz w:val="20"/>
                <w:szCs w:val="20"/>
                <w:lang w:val="en-CA"/>
              </w:rPr>
              <w:t>079</w:t>
            </w:r>
            <w:r w:rsidR="00FB0E4C">
              <w:rPr>
                <w:color w:val="000000"/>
                <w:sz w:val="20"/>
                <w:szCs w:val="20"/>
                <w:lang w:val="en-CA"/>
              </w:rPr>
              <w:t>,</w:t>
            </w:r>
            <w:r w:rsidRPr="005C1B21">
              <w:rPr>
                <w:color w:val="000000"/>
                <w:sz w:val="20"/>
                <w:szCs w:val="20"/>
                <w:lang w:val="en-CA"/>
              </w:rPr>
              <w:t>04</w:t>
            </w:r>
          </w:p>
        </w:tc>
        <w:tc>
          <w:tcPr>
            <w:tcW w:w="644" w:type="pct"/>
            <w:tcBorders>
              <w:top w:val="nil"/>
              <w:left w:val="single" w:sz="4" w:space="0" w:color="auto"/>
              <w:bottom w:val="single" w:sz="4" w:space="0" w:color="auto"/>
              <w:right w:val="single" w:sz="4" w:space="0" w:color="auto"/>
            </w:tcBorders>
            <w:vAlign w:val="bottom"/>
          </w:tcPr>
          <w:p w:rsidR="002D1974" w:rsidRPr="005C1B21" w:rsidRDefault="002D1974" w:rsidP="002D1974">
            <w:pPr>
              <w:jc w:val="right"/>
              <w:rPr>
                <w:color w:val="000000"/>
                <w:sz w:val="20"/>
                <w:szCs w:val="20"/>
                <w:lang w:val="en-CA"/>
              </w:rPr>
            </w:pPr>
            <w:r w:rsidRPr="005C1B21">
              <w:rPr>
                <w:color w:val="000000"/>
                <w:sz w:val="20"/>
                <w:szCs w:val="20"/>
                <w:lang w:val="en-CA"/>
              </w:rPr>
              <w:t>605</w:t>
            </w:r>
            <w:r w:rsidR="00FB0E4C">
              <w:rPr>
                <w:color w:val="000000"/>
                <w:sz w:val="20"/>
                <w:szCs w:val="20"/>
                <w:lang w:val="en-CA"/>
              </w:rPr>
              <w:t>,</w:t>
            </w:r>
            <w:r w:rsidRPr="005C1B21">
              <w:rPr>
                <w:color w:val="000000"/>
                <w:sz w:val="20"/>
                <w:szCs w:val="20"/>
                <w:lang w:val="en-CA"/>
              </w:rPr>
              <w:t>68</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 xml:space="preserve"> 528</w:t>
            </w:r>
            <w:r w:rsidR="00FB0E4C">
              <w:rPr>
                <w:sz w:val="20"/>
                <w:szCs w:val="20"/>
                <w:lang w:val="en-CA"/>
              </w:rPr>
              <w:t>,</w:t>
            </w:r>
            <w:r w:rsidRPr="005C1B21">
              <w:rPr>
                <w:sz w:val="20"/>
                <w:szCs w:val="20"/>
                <w:lang w:val="en-CA"/>
              </w:rPr>
              <w:t>79</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441</w:t>
            </w:r>
            <w:r w:rsidR="00FB0E4C">
              <w:rPr>
                <w:sz w:val="20"/>
                <w:szCs w:val="20"/>
                <w:lang w:val="en-CA"/>
              </w:rPr>
              <w:t>,</w:t>
            </w:r>
            <w:r w:rsidRPr="005C1B21">
              <w:rPr>
                <w:sz w:val="20"/>
                <w:szCs w:val="20"/>
                <w:lang w:val="en-CA"/>
              </w:rPr>
              <w:t>60</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w:t>
            </w:r>
            <w:r w:rsidR="00FB0E4C">
              <w:rPr>
                <w:bCs/>
                <w:color w:val="000000"/>
                <w:sz w:val="20"/>
                <w:szCs w:val="20"/>
                <w:lang w:val="en-CA" w:eastAsia="en-CA"/>
              </w:rPr>
              <w:t> </w:t>
            </w:r>
            <w:r w:rsidRPr="005C1B21">
              <w:rPr>
                <w:bCs/>
                <w:color w:val="000000"/>
                <w:sz w:val="20"/>
                <w:szCs w:val="20"/>
                <w:lang w:val="en-CA" w:eastAsia="en-CA"/>
              </w:rPr>
              <w:t>477</w:t>
            </w:r>
            <w:r w:rsidR="00FB0E4C">
              <w:rPr>
                <w:bCs/>
                <w:color w:val="000000"/>
                <w:sz w:val="20"/>
                <w:szCs w:val="20"/>
                <w:lang w:val="en-CA" w:eastAsia="en-CA"/>
              </w:rPr>
              <w:t>,</w:t>
            </w:r>
            <w:r w:rsidRPr="005C1B21">
              <w:rPr>
                <w:bCs/>
                <w:color w:val="000000"/>
                <w:sz w:val="20"/>
                <w:szCs w:val="20"/>
                <w:lang w:val="en-CA" w:eastAsia="en-CA"/>
              </w:rPr>
              <w:t>61</w:t>
            </w: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HCFC-142b</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4</w:t>
            </w:r>
            <w:r w:rsidR="00FB0E4C">
              <w:rPr>
                <w:color w:val="000000"/>
                <w:sz w:val="20"/>
                <w:szCs w:val="20"/>
                <w:lang w:val="en-CA" w:eastAsia="en-CA"/>
              </w:rPr>
              <w:t>,</w:t>
            </w:r>
            <w:r w:rsidRPr="005C1B21">
              <w:rPr>
                <w:color w:val="000000"/>
                <w:sz w:val="20"/>
                <w:szCs w:val="20"/>
                <w:lang w:val="en-CA" w:eastAsia="en-CA"/>
              </w:rPr>
              <w:t>47</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0</w:t>
            </w:r>
            <w:r w:rsidR="00FB0E4C">
              <w:rPr>
                <w:color w:val="000000"/>
                <w:sz w:val="20"/>
                <w:szCs w:val="20"/>
                <w:lang w:val="en-CA"/>
              </w:rPr>
              <w:t>,</w:t>
            </w:r>
            <w:r w:rsidRPr="005C1B21">
              <w:rPr>
                <w:color w:val="000000"/>
                <w:sz w:val="20"/>
                <w:szCs w:val="20"/>
                <w:lang w:val="en-CA"/>
              </w:rPr>
              <w:t>00</w:t>
            </w:r>
          </w:p>
        </w:tc>
        <w:tc>
          <w:tcPr>
            <w:tcW w:w="644" w:type="pct"/>
            <w:tcBorders>
              <w:top w:val="nil"/>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0</w:t>
            </w:r>
            <w:r w:rsidR="00FB0E4C">
              <w:rPr>
                <w:color w:val="000000"/>
                <w:sz w:val="20"/>
                <w:szCs w:val="20"/>
                <w:lang w:val="en-CA"/>
              </w:rPr>
              <w:t>,</w:t>
            </w:r>
            <w:r w:rsidRPr="005C1B21">
              <w:rPr>
                <w:color w:val="000000"/>
                <w:sz w:val="20"/>
                <w:szCs w:val="20"/>
                <w:lang w:val="en-CA"/>
              </w:rPr>
              <w:t>00</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 xml:space="preserve"> 0</w:t>
            </w:r>
            <w:r w:rsidR="00FB0E4C">
              <w:rPr>
                <w:sz w:val="20"/>
                <w:szCs w:val="20"/>
                <w:lang w:val="en-CA"/>
              </w:rPr>
              <w:t>,</w:t>
            </w:r>
            <w:r w:rsidRPr="005C1B21">
              <w:rPr>
                <w:sz w:val="20"/>
                <w:szCs w:val="20"/>
                <w:lang w:val="en-CA"/>
              </w:rPr>
              <w:t>00</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00</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12</w:t>
            </w:r>
            <w:r w:rsidR="00FB0E4C">
              <w:rPr>
                <w:bCs/>
                <w:color w:val="000000"/>
                <w:sz w:val="20"/>
                <w:szCs w:val="20"/>
                <w:lang w:val="en-CA" w:eastAsia="en-CA"/>
              </w:rPr>
              <w:t>,</w:t>
            </w:r>
            <w:r w:rsidRPr="005C1B21">
              <w:rPr>
                <w:bCs/>
                <w:color w:val="000000"/>
                <w:sz w:val="20"/>
                <w:szCs w:val="20"/>
                <w:lang w:val="en-CA" w:eastAsia="en-CA"/>
              </w:rPr>
              <w:t>10</w:t>
            </w:r>
          </w:p>
        </w:tc>
      </w:tr>
      <w:tr w:rsidR="002D1974" w:rsidRPr="005C1B21" w:rsidTr="00E46F3E">
        <w:trPr>
          <w:trHeight w:val="20"/>
        </w:trPr>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HCFC-225</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0</w:t>
            </w:r>
            <w:r w:rsidR="00FB0E4C">
              <w:rPr>
                <w:color w:val="000000"/>
                <w:sz w:val="20"/>
                <w:szCs w:val="20"/>
                <w:lang w:val="en-CA" w:eastAsia="en-CA"/>
              </w:rPr>
              <w:t>,</w:t>
            </w:r>
            <w:r w:rsidRPr="005C1B21">
              <w:rPr>
                <w:color w:val="000000"/>
                <w:sz w:val="20"/>
                <w:szCs w:val="20"/>
                <w:lang w:val="en-CA" w:eastAsia="en-CA"/>
              </w:rPr>
              <w:t>00</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1</w:t>
            </w:r>
            <w:r w:rsidR="00FB0E4C">
              <w:rPr>
                <w:color w:val="000000"/>
                <w:sz w:val="20"/>
                <w:szCs w:val="20"/>
                <w:lang w:val="en-CA"/>
              </w:rPr>
              <w:t>,</w:t>
            </w:r>
            <w:r w:rsidRPr="005C1B21">
              <w:rPr>
                <w:color w:val="000000"/>
                <w:sz w:val="20"/>
                <w:szCs w:val="20"/>
                <w:lang w:val="en-CA"/>
              </w:rPr>
              <w:t>52</w:t>
            </w:r>
          </w:p>
        </w:tc>
        <w:tc>
          <w:tcPr>
            <w:tcW w:w="644" w:type="pct"/>
            <w:tcBorders>
              <w:top w:val="nil"/>
              <w:left w:val="single" w:sz="4" w:space="0" w:color="auto"/>
              <w:bottom w:val="single" w:sz="4" w:space="0" w:color="auto"/>
              <w:right w:val="single" w:sz="4" w:space="0" w:color="auto"/>
            </w:tcBorders>
            <w:vAlign w:val="bottom"/>
          </w:tcPr>
          <w:p w:rsidR="002D1974" w:rsidRPr="005C1B21" w:rsidRDefault="002D1974" w:rsidP="002D1974">
            <w:pPr>
              <w:jc w:val="right"/>
              <w:rPr>
                <w:color w:val="000000"/>
                <w:sz w:val="20"/>
                <w:szCs w:val="20"/>
                <w:lang w:val="en-CA"/>
              </w:rPr>
            </w:pPr>
            <w:r w:rsidRPr="005C1B21">
              <w:rPr>
                <w:color w:val="000000"/>
                <w:sz w:val="20"/>
                <w:szCs w:val="20"/>
                <w:lang w:val="en-CA"/>
              </w:rPr>
              <w:t>1</w:t>
            </w:r>
            <w:r w:rsidR="00FB0E4C">
              <w:rPr>
                <w:color w:val="000000"/>
                <w:sz w:val="20"/>
                <w:szCs w:val="20"/>
                <w:lang w:val="en-CA"/>
              </w:rPr>
              <w:t>,</w:t>
            </w:r>
            <w:r w:rsidRPr="005C1B21">
              <w:rPr>
                <w:color w:val="000000"/>
                <w:sz w:val="20"/>
                <w:szCs w:val="20"/>
                <w:lang w:val="en-CA"/>
              </w:rPr>
              <w:t>49</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 xml:space="preserve"> 1</w:t>
            </w:r>
            <w:r w:rsidR="00FB0E4C">
              <w:rPr>
                <w:sz w:val="20"/>
                <w:szCs w:val="20"/>
                <w:lang w:val="en-CA"/>
              </w:rPr>
              <w:t>,</w:t>
            </w:r>
            <w:r w:rsidRPr="005C1B21">
              <w:rPr>
                <w:sz w:val="20"/>
                <w:szCs w:val="20"/>
                <w:lang w:val="en-CA"/>
              </w:rPr>
              <w:t xml:space="preserve">95 </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1</w:t>
            </w:r>
            <w:r w:rsidR="00FB0E4C">
              <w:rPr>
                <w:sz w:val="20"/>
                <w:szCs w:val="20"/>
                <w:lang w:val="en-CA"/>
              </w:rPr>
              <w:t>,</w:t>
            </w:r>
            <w:r w:rsidRPr="005C1B21">
              <w:rPr>
                <w:sz w:val="20"/>
                <w:szCs w:val="20"/>
                <w:lang w:val="en-CA"/>
              </w:rPr>
              <w:t>93</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w:t>
            </w:r>
            <w:r w:rsidR="00FB0E4C">
              <w:rPr>
                <w:bCs/>
                <w:color w:val="000000"/>
                <w:sz w:val="20"/>
                <w:szCs w:val="20"/>
                <w:lang w:val="en-CA" w:eastAsia="en-CA"/>
              </w:rPr>
              <w:t>,</w:t>
            </w:r>
            <w:r w:rsidRPr="005C1B21">
              <w:rPr>
                <w:bCs/>
                <w:color w:val="000000"/>
                <w:sz w:val="20"/>
                <w:szCs w:val="20"/>
                <w:lang w:val="en-CA" w:eastAsia="en-CA"/>
              </w:rPr>
              <w:t>11</w:t>
            </w:r>
          </w:p>
        </w:tc>
      </w:tr>
      <w:tr w:rsidR="002D1974" w:rsidRPr="005C1B21" w:rsidTr="00E46F3E">
        <w:tc>
          <w:tcPr>
            <w:tcW w:w="11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b/>
                <w:color w:val="000000"/>
                <w:sz w:val="20"/>
                <w:szCs w:val="20"/>
                <w:lang w:val="en-CA"/>
              </w:rPr>
            </w:pPr>
            <w:r w:rsidRPr="005C1B21">
              <w:rPr>
                <w:b/>
                <w:color w:val="000000"/>
                <w:sz w:val="20"/>
                <w:szCs w:val="20"/>
                <w:lang w:val="en-CA"/>
              </w:rPr>
              <w:t>Total (t</w:t>
            </w:r>
            <w:r w:rsidR="008F323D">
              <w:rPr>
                <w:b/>
                <w:color w:val="000000"/>
                <w:sz w:val="20"/>
                <w:szCs w:val="20"/>
                <w:lang w:val="en-CA"/>
              </w:rPr>
              <w:t>m</w:t>
            </w:r>
            <w:r w:rsidRPr="005C1B21">
              <w:rPr>
                <w:b/>
                <w:color w:val="000000"/>
                <w:sz w:val="20"/>
                <w:szCs w:val="20"/>
                <w:lang w:val="en-CA"/>
              </w:rPr>
              <w:t>)</w:t>
            </w:r>
          </w:p>
        </w:tc>
        <w:tc>
          <w:tcPr>
            <w:tcW w:w="644" w:type="pct"/>
            <w:tcBorders>
              <w:top w:val="single" w:sz="4" w:space="0" w:color="auto"/>
              <w:left w:val="nil"/>
              <w:bottom w:val="single" w:sz="4" w:space="0" w:color="auto"/>
              <w:right w:val="single" w:sz="4" w:space="0" w:color="auto"/>
            </w:tcBorders>
          </w:tcPr>
          <w:p w:rsidR="002D1974" w:rsidRPr="005C1B21" w:rsidRDefault="002D1974" w:rsidP="002D1974">
            <w:pPr>
              <w:keepNext/>
              <w:jc w:val="right"/>
              <w:rPr>
                <w:b/>
                <w:bCs/>
                <w:color w:val="000000"/>
                <w:sz w:val="20"/>
                <w:szCs w:val="20"/>
                <w:lang w:val="en-CA" w:eastAsia="en-CA"/>
              </w:rPr>
            </w:pPr>
            <w:r w:rsidRPr="005C1B21">
              <w:rPr>
                <w:b/>
                <w:bCs/>
                <w:color w:val="000000"/>
                <w:sz w:val="20"/>
                <w:szCs w:val="20"/>
                <w:lang w:val="en-CA" w:eastAsia="en-CA"/>
              </w:rPr>
              <w:t>7</w:t>
            </w:r>
            <w:r w:rsidR="00FB0E4C">
              <w:rPr>
                <w:b/>
                <w:bCs/>
                <w:color w:val="000000"/>
                <w:sz w:val="20"/>
                <w:szCs w:val="20"/>
                <w:lang w:val="en-CA" w:eastAsia="en-CA"/>
              </w:rPr>
              <w:t> </w:t>
            </w:r>
            <w:r w:rsidRPr="005C1B21">
              <w:rPr>
                <w:b/>
                <w:bCs/>
                <w:color w:val="000000"/>
                <w:sz w:val="20"/>
                <w:szCs w:val="20"/>
                <w:lang w:val="en-CA" w:eastAsia="en-CA"/>
              </w:rPr>
              <w:t>231</w:t>
            </w:r>
            <w:r w:rsidR="00FB0E4C">
              <w:rPr>
                <w:b/>
                <w:bCs/>
                <w:color w:val="000000"/>
                <w:sz w:val="20"/>
                <w:szCs w:val="20"/>
                <w:lang w:val="en-CA" w:eastAsia="en-CA"/>
              </w:rPr>
              <w:t>,</w:t>
            </w:r>
            <w:r w:rsidRPr="005C1B21">
              <w:rPr>
                <w:b/>
                <w:bCs/>
                <w:color w:val="000000"/>
                <w:sz w:val="20"/>
                <w:szCs w:val="20"/>
                <w:lang w:val="en-CA" w:eastAsia="en-CA"/>
              </w:rPr>
              <w:t>12</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b/>
                <w:sz w:val="20"/>
                <w:szCs w:val="20"/>
                <w:lang w:val="en-CA"/>
              </w:rPr>
            </w:pPr>
            <w:r w:rsidRPr="005C1B21">
              <w:rPr>
                <w:b/>
                <w:sz w:val="20"/>
                <w:szCs w:val="20"/>
                <w:lang w:val="en-CA"/>
              </w:rPr>
              <w:t>6</w:t>
            </w:r>
            <w:r w:rsidR="00FB0E4C">
              <w:rPr>
                <w:b/>
                <w:sz w:val="20"/>
                <w:szCs w:val="20"/>
                <w:lang w:val="en-CA"/>
              </w:rPr>
              <w:t> </w:t>
            </w:r>
            <w:r w:rsidRPr="005C1B21">
              <w:rPr>
                <w:b/>
                <w:sz w:val="20"/>
                <w:szCs w:val="20"/>
                <w:lang w:val="en-CA"/>
              </w:rPr>
              <w:t>571</w:t>
            </w:r>
            <w:r w:rsidR="00FB0E4C">
              <w:rPr>
                <w:b/>
                <w:sz w:val="20"/>
                <w:szCs w:val="20"/>
                <w:lang w:val="en-CA"/>
              </w:rPr>
              <w:t>,</w:t>
            </w:r>
            <w:r w:rsidRPr="005C1B21">
              <w:rPr>
                <w:b/>
                <w:sz w:val="20"/>
                <w:szCs w:val="20"/>
                <w:lang w:val="en-CA"/>
              </w:rPr>
              <w:t>32</w:t>
            </w:r>
          </w:p>
        </w:tc>
        <w:tc>
          <w:tcPr>
            <w:tcW w:w="644" w:type="pct"/>
            <w:tcBorders>
              <w:top w:val="nil"/>
              <w:left w:val="single" w:sz="4" w:space="0" w:color="auto"/>
              <w:bottom w:val="single" w:sz="4" w:space="0" w:color="auto"/>
              <w:right w:val="single" w:sz="4" w:space="0" w:color="auto"/>
            </w:tcBorders>
            <w:vAlign w:val="center"/>
          </w:tcPr>
          <w:p w:rsidR="002D1974" w:rsidRPr="005C1B21" w:rsidRDefault="002D1974" w:rsidP="002D1974">
            <w:pPr>
              <w:jc w:val="right"/>
              <w:rPr>
                <w:b/>
                <w:bCs/>
                <w:color w:val="000000"/>
                <w:sz w:val="20"/>
                <w:szCs w:val="20"/>
                <w:lang w:val="en-CA"/>
              </w:rPr>
            </w:pPr>
            <w:r w:rsidRPr="005C1B21">
              <w:rPr>
                <w:b/>
                <w:bCs/>
                <w:color w:val="000000"/>
                <w:sz w:val="20"/>
                <w:szCs w:val="20"/>
                <w:lang w:val="en-CA"/>
              </w:rPr>
              <w:t>5</w:t>
            </w:r>
            <w:r w:rsidR="00FB0E4C">
              <w:rPr>
                <w:b/>
                <w:bCs/>
                <w:color w:val="000000"/>
                <w:sz w:val="20"/>
                <w:szCs w:val="20"/>
                <w:lang w:val="en-CA"/>
              </w:rPr>
              <w:t> </w:t>
            </w:r>
            <w:r w:rsidRPr="005C1B21">
              <w:rPr>
                <w:b/>
                <w:bCs/>
                <w:color w:val="000000"/>
                <w:sz w:val="20"/>
                <w:szCs w:val="20"/>
                <w:lang w:val="en-CA"/>
              </w:rPr>
              <w:t>225</w:t>
            </w:r>
            <w:r w:rsidR="00FB0E4C">
              <w:rPr>
                <w:b/>
                <w:bCs/>
                <w:color w:val="000000"/>
                <w:sz w:val="20"/>
                <w:szCs w:val="20"/>
                <w:lang w:val="en-CA"/>
              </w:rPr>
              <w:t>,</w:t>
            </w:r>
            <w:r w:rsidRPr="005C1B21">
              <w:rPr>
                <w:b/>
                <w:bCs/>
                <w:color w:val="000000"/>
                <w:sz w:val="20"/>
                <w:szCs w:val="20"/>
                <w:lang w:val="en-CA"/>
              </w:rPr>
              <w:t>24</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keepNext/>
              <w:jc w:val="right"/>
              <w:rPr>
                <w:b/>
                <w:bCs/>
                <w:color w:val="000000"/>
                <w:sz w:val="20"/>
                <w:szCs w:val="20"/>
                <w:lang w:val="en-CA" w:eastAsia="en-CA"/>
              </w:rPr>
            </w:pPr>
            <w:r w:rsidRPr="005C1B21">
              <w:rPr>
                <w:b/>
                <w:sz w:val="20"/>
                <w:szCs w:val="20"/>
                <w:lang w:val="en-CA"/>
              </w:rPr>
              <w:t>3</w:t>
            </w:r>
            <w:r w:rsidR="00FB0E4C">
              <w:rPr>
                <w:b/>
                <w:sz w:val="20"/>
                <w:szCs w:val="20"/>
                <w:lang w:val="en-CA"/>
              </w:rPr>
              <w:t> </w:t>
            </w:r>
            <w:r w:rsidRPr="005C1B21">
              <w:rPr>
                <w:b/>
                <w:sz w:val="20"/>
                <w:szCs w:val="20"/>
                <w:lang w:val="en-CA"/>
              </w:rPr>
              <w:t>781</w:t>
            </w:r>
            <w:r w:rsidR="00FB0E4C">
              <w:rPr>
                <w:b/>
                <w:sz w:val="20"/>
                <w:szCs w:val="20"/>
                <w:lang w:val="en-CA"/>
              </w:rPr>
              <w:t>,</w:t>
            </w:r>
            <w:r w:rsidRPr="005C1B21">
              <w:rPr>
                <w:b/>
                <w:sz w:val="20"/>
                <w:szCs w:val="20"/>
                <w:lang w:val="en-CA"/>
              </w:rPr>
              <w:t>01</w:t>
            </w:r>
          </w:p>
        </w:tc>
        <w:tc>
          <w:tcPr>
            <w:tcW w:w="644" w:type="pct"/>
            <w:tcBorders>
              <w:top w:val="nil"/>
              <w:left w:val="single" w:sz="4" w:space="0" w:color="auto"/>
              <w:bottom w:val="single" w:sz="4" w:space="0" w:color="auto"/>
              <w:right w:val="single" w:sz="4" w:space="0" w:color="auto"/>
            </w:tcBorders>
          </w:tcPr>
          <w:p w:rsidR="002D1974" w:rsidRPr="005C1B21" w:rsidRDefault="002D1974" w:rsidP="002D1974">
            <w:pPr>
              <w:jc w:val="right"/>
              <w:rPr>
                <w:b/>
                <w:sz w:val="20"/>
                <w:szCs w:val="20"/>
                <w:lang w:val="en-CA"/>
              </w:rPr>
            </w:pPr>
            <w:r w:rsidRPr="005C1B21">
              <w:rPr>
                <w:b/>
                <w:sz w:val="20"/>
                <w:szCs w:val="20"/>
                <w:lang w:val="en-CA"/>
              </w:rPr>
              <w:t>4</w:t>
            </w:r>
            <w:r w:rsidR="00FB0E4C">
              <w:rPr>
                <w:b/>
                <w:sz w:val="20"/>
                <w:szCs w:val="20"/>
                <w:lang w:val="en-CA"/>
              </w:rPr>
              <w:t> </w:t>
            </w:r>
            <w:r w:rsidRPr="005C1B21">
              <w:rPr>
                <w:b/>
                <w:sz w:val="20"/>
                <w:szCs w:val="20"/>
                <w:lang w:val="en-CA"/>
              </w:rPr>
              <w:t>115</w:t>
            </w:r>
            <w:r w:rsidR="00FB0E4C">
              <w:rPr>
                <w:b/>
                <w:sz w:val="20"/>
                <w:szCs w:val="20"/>
                <w:lang w:val="en-CA"/>
              </w:rPr>
              <w:t>,</w:t>
            </w:r>
            <w:r w:rsidRPr="005C1B21">
              <w:rPr>
                <w:b/>
                <w:sz w:val="20"/>
                <w:szCs w:val="20"/>
                <w:lang w:val="en-CA"/>
              </w:rPr>
              <w:t>83</w:t>
            </w:r>
          </w:p>
        </w:tc>
        <w:tc>
          <w:tcPr>
            <w:tcW w:w="645" w:type="pct"/>
            <w:tcBorders>
              <w:top w:val="nil"/>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
                <w:bCs/>
                <w:color w:val="000000"/>
                <w:sz w:val="20"/>
                <w:szCs w:val="20"/>
                <w:lang w:val="en-CA" w:eastAsia="en-CA"/>
              </w:rPr>
            </w:pPr>
            <w:r w:rsidRPr="005C1B21">
              <w:rPr>
                <w:b/>
                <w:bCs/>
                <w:color w:val="000000"/>
                <w:sz w:val="20"/>
                <w:szCs w:val="20"/>
                <w:lang w:val="en-CA" w:eastAsia="en-CA"/>
              </w:rPr>
              <w:t>7</w:t>
            </w:r>
            <w:r w:rsidR="00FB0E4C">
              <w:rPr>
                <w:b/>
                <w:bCs/>
                <w:color w:val="000000"/>
                <w:sz w:val="20"/>
                <w:szCs w:val="20"/>
                <w:lang w:val="en-CA" w:eastAsia="en-CA"/>
              </w:rPr>
              <w:t> </w:t>
            </w:r>
            <w:r w:rsidRPr="005C1B21">
              <w:rPr>
                <w:b/>
                <w:bCs/>
                <w:color w:val="000000"/>
                <w:sz w:val="20"/>
                <w:szCs w:val="20"/>
                <w:lang w:val="en-CA" w:eastAsia="en-CA"/>
              </w:rPr>
              <w:t>934</w:t>
            </w:r>
            <w:r w:rsidR="00FB0E4C">
              <w:rPr>
                <w:b/>
                <w:bCs/>
                <w:color w:val="000000"/>
                <w:sz w:val="20"/>
                <w:szCs w:val="20"/>
                <w:lang w:val="en-CA" w:eastAsia="en-CA"/>
              </w:rPr>
              <w:t>,</w:t>
            </w:r>
            <w:r w:rsidRPr="005C1B21">
              <w:rPr>
                <w:b/>
                <w:bCs/>
                <w:color w:val="000000"/>
                <w:sz w:val="20"/>
                <w:szCs w:val="20"/>
                <w:lang w:val="en-CA" w:eastAsia="en-CA"/>
              </w:rPr>
              <w:t>74</w:t>
            </w:r>
            <w:r>
              <w:rPr>
                <w:b/>
                <w:bCs/>
                <w:color w:val="000000"/>
                <w:sz w:val="20"/>
                <w:szCs w:val="20"/>
                <w:lang w:val="en-CA" w:eastAsia="en-CA"/>
              </w:rPr>
              <w:t>*</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8F323D" w:rsidP="002D1974">
            <w:pPr>
              <w:widowControl w:val="0"/>
              <w:jc w:val="left"/>
              <w:rPr>
                <w:b/>
                <w:bCs/>
                <w:color w:val="000000"/>
                <w:sz w:val="20"/>
                <w:szCs w:val="20"/>
                <w:lang w:val="en-CA"/>
              </w:rPr>
            </w:pPr>
            <w:r>
              <w:rPr>
                <w:b/>
                <w:bCs/>
                <w:color w:val="000000"/>
                <w:sz w:val="20"/>
                <w:szCs w:val="20"/>
                <w:lang w:val="en-CA"/>
              </w:rPr>
              <w:t>Tonnes PAO</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widowControl w:val="0"/>
              <w:jc w:val="right"/>
              <w:rPr>
                <w:color w:val="000000"/>
                <w:sz w:val="20"/>
                <w:szCs w:val="20"/>
                <w:lang w:val="en-CA"/>
              </w:rPr>
            </w:pP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widowControl w:val="0"/>
              <w:jc w:val="right"/>
              <w:rPr>
                <w:color w:val="000000"/>
                <w:sz w:val="20"/>
                <w:szCs w:val="20"/>
                <w:lang w:val="en-CA"/>
              </w:rPr>
            </w:pP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widowControl w:val="0"/>
              <w:jc w:val="right"/>
              <w:rPr>
                <w:color w:val="000000"/>
                <w:sz w:val="20"/>
                <w:szCs w:val="20"/>
                <w:lang w:val="en-CA"/>
              </w:rPr>
            </w:pP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HCFC-22</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325</w:t>
            </w:r>
            <w:r w:rsidR="00FB0E4C">
              <w:rPr>
                <w:color w:val="000000"/>
                <w:sz w:val="20"/>
                <w:szCs w:val="20"/>
                <w:lang w:val="en-CA" w:eastAsia="en-CA"/>
              </w:rPr>
              <w:t>,</w:t>
            </w:r>
            <w:r w:rsidRPr="005C1B21">
              <w:rPr>
                <w:color w:val="000000"/>
                <w:sz w:val="20"/>
                <w:szCs w:val="20"/>
                <w:lang w:val="en-CA" w:eastAsia="en-CA"/>
              </w:rPr>
              <w:t>26</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298</w:t>
            </w:r>
            <w:r w:rsidR="00FB0E4C">
              <w:rPr>
                <w:color w:val="000000"/>
                <w:sz w:val="20"/>
                <w:szCs w:val="20"/>
                <w:lang w:val="en-CA"/>
              </w:rPr>
              <w:t>,</w:t>
            </w:r>
            <w:r w:rsidRPr="005C1B21">
              <w:rPr>
                <w:color w:val="000000"/>
                <w:sz w:val="20"/>
                <w:szCs w:val="20"/>
                <w:lang w:val="en-CA"/>
              </w:rPr>
              <w:t>39</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250</w:t>
            </w:r>
            <w:r w:rsidR="00FB0E4C">
              <w:rPr>
                <w:color w:val="000000"/>
                <w:sz w:val="20"/>
                <w:szCs w:val="20"/>
                <w:lang w:val="en-CA"/>
              </w:rPr>
              <w:t>,</w:t>
            </w:r>
            <w:r w:rsidRPr="005C1B21">
              <w:rPr>
                <w:color w:val="000000"/>
                <w:sz w:val="20"/>
                <w:szCs w:val="20"/>
                <w:lang w:val="en-CA"/>
              </w:rPr>
              <w:t>69</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176</w:t>
            </w:r>
            <w:r w:rsidR="00FB0E4C">
              <w:rPr>
                <w:sz w:val="20"/>
                <w:szCs w:val="20"/>
                <w:lang w:val="en-CA"/>
              </w:rPr>
              <w:t>,</w:t>
            </w:r>
            <w:r w:rsidRPr="005C1B21">
              <w:rPr>
                <w:sz w:val="20"/>
                <w:szCs w:val="20"/>
                <w:lang w:val="en-CA"/>
              </w:rPr>
              <w:t>75</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198</w:t>
            </w:r>
            <w:r w:rsidR="00FB0E4C">
              <w:rPr>
                <w:bCs/>
                <w:color w:val="000000"/>
                <w:sz w:val="20"/>
                <w:szCs w:val="20"/>
                <w:lang w:val="en-CA" w:eastAsia="en-CA"/>
              </w:rPr>
              <w:t>,</w:t>
            </w:r>
            <w:r w:rsidRPr="005C1B21">
              <w:rPr>
                <w:bCs/>
                <w:color w:val="000000"/>
                <w:sz w:val="20"/>
                <w:szCs w:val="20"/>
                <w:lang w:val="en-CA" w:eastAsia="en-CA"/>
              </w:rPr>
              <w:t>34</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349</w:t>
            </w:r>
            <w:r w:rsidR="00FB0E4C">
              <w:rPr>
                <w:bCs/>
                <w:color w:val="000000"/>
                <w:sz w:val="20"/>
                <w:szCs w:val="20"/>
                <w:lang w:val="en-CA" w:eastAsia="en-CA"/>
              </w:rPr>
              <w:t>,</w:t>
            </w:r>
            <w:r w:rsidRPr="005C1B21">
              <w:rPr>
                <w:bCs/>
                <w:color w:val="000000"/>
                <w:sz w:val="20"/>
                <w:szCs w:val="20"/>
                <w:lang w:val="en-CA" w:eastAsia="en-CA"/>
              </w:rPr>
              <w:t>54</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HCFC-123</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1</w:t>
            </w:r>
            <w:r w:rsidR="00FB0E4C">
              <w:rPr>
                <w:color w:val="000000"/>
                <w:sz w:val="20"/>
                <w:szCs w:val="20"/>
                <w:lang w:val="en-CA" w:eastAsia="en-CA"/>
              </w:rPr>
              <w:t>,</w:t>
            </w:r>
            <w:r w:rsidRPr="005C1B21">
              <w:rPr>
                <w:color w:val="000000"/>
                <w:sz w:val="20"/>
                <w:szCs w:val="20"/>
                <w:lang w:val="en-CA" w:eastAsia="en-CA"/>
              </w:rPr>
              <w:t>46</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1</w:t>
            </w:r>
            <w:r w:rsidR="00FB0E4C">
              <w:rPr>
                <w:color w:val="000000"/>
                <w:sz w:val="20"/>
                <w:szCs w:val="20"/>
                <w:lang w:val="en-CA"/>
              </w:rPr>
              <w:t>,</w:t>
            </w:r>
            <w:r w:rsidRPr="005C1B21">
              <w:rPr>
                <w:color w:val="000000"/>
                <w:sz w:val="20"/>
                <w:szCs w:val="20"/>
                <w:lang w:val="en-CA"/>
              </w:rPr>
              <w:t>31</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1</w:t>
            </w:r>
            <w:r w:rsidR="00FB0E4C">
              <w:rPr>
                <w:color w:val="000000"/>
                <w:sz w:val="20"/>
                <w:szCs w:val="20"/>
                <w:lang w:val="en-CA"/>
              </w:rPr>
              <w:t>,</w:t>
            </w:r>
            <w:r w:rsidRPr="005C1B21">
              <w:rPr>
                <w:color w:val="000000"/>
                <w:sz w:val="20"/>
                <w:szCs w:val="20"/>
                <w:lang w:val="en-CA"/>
              </w:rPr>
              <w:t>20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73</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sz w:val="20"/>
                <w:szCs w:val="20"/>
                <w:lang w:val="en-CA"/>
              </w:rPr>
            </w:pPr>
            <w:r w:rsidRPr="005C1B21">
              <w:rPr>
                <w:sz w:val="20"/>
                <w:szCs w:val="20"/>
                <w:lang w:val="en-CA"/>
              </w:rPr>
              <w:t>1</w:t>
            </w:r>
            <w:r w:rsidR="00FB0E4C">
              <w:rPr>
                <w:sz w:val="20"/>
                <w:szCs w:val="20"/>
                <w:lang w:val="en-CA"/>
              </w:rPr>
              <w:t>,</w:t>
            </w:r>
            <w:r w:rsidRPr="005C1B21">
              <w:rPr>
                <w:sz w:val="20"/>
                <w:szCs w:val="20"/>
                <w:lang w:val="en-CA"/>
              </w:rPr>
              <w:t>29</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w:t>
            </w:r>
            <w:r w:rsidR="00FB0E4C">
              <w:rPr>
                <w:bCs/>
                <w:color w:val="000000"/>
                <w:sz w:val="20"/>
                <w:szCs w:val="20"/>
                <w:lang w:val="en-CA" w:eastAsia="en-CA"/>
              </w:rPr>
              <w:t>,</w:t>
            </w:r>
            <w:r w:rsidRPr="005C1B21">
              <w:rPr>
                <w:bCs/>
                <w:color w:val="000000"/>
                <w:sz w:val="20"/>
                <w:szCs w:val="20"/>
                <w:lang w:val="en-CA" w:eastAsia="en-CA"/>
              </w:rPr>
              <w:t>13</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HCFC-141b</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136</w:t>
            </w:r>
            <w:r w:rsidR="00FB0E4C">
              <w:rPr>
                <w:color w:val="000000"/>
                <w:sz w:val="20"/>
                <w:szCs w:val="20"/>
                <w:lang w:val="en-CA" w:eastAsia="en-CA"/>
              </w:rPr>
              <w:t>,</w:t>
            </w:r>
            <w:r w:rsidRPr="005C1B21">
              <w:rPr>
                <w:color w:val="000000"/>
                <w:sz w:val="20"/>
                <w:szCs w:val="20"/>
                <w:lang w:val="en-CA" w:eastAsia="en-CA"/>
              </w:rPr>
              <w:t>40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widowControl w:val="0"/>
              <w:jc w:val="right"/>
              <w:rPr>
                <w:color w:val="000000"/>
                <w:sz w:val="20"/>
                <w:szCs w:val="20"/>
                <w:lang w:val="en-CA"/>
              </w:rPr>
            </w:pPr>
            <w:r w:rsidRPr="005C1B21">
              <w:rPr>
                <w:color w:val="000000"/>
                <w:sz w:val="20"/>
                <w:szCs w:val="20"/>
                <w:lang w:val="en-CA"/>
              </w:rPr>
              <w:t>118</w:t>
            </w:r>
            <w:r w:rsidR="00FB0E4C">
              <w:rPr>
                <w:color w:val="000000"/>
                <w:sz w:val="20"/>
                <w:szCs w:val="20"/>
                <w:lang w:val="en-CA"/>
              </w:rPr>
              <w:t>,</w:t>
            </w:r>
            <w:r w:rsidRPr="005C1B21">
              <w:rPr>
                <w:color w:val="000000"/>
                <w:sz w:val="20"/>
                <w:szCs w:val="20"/>
                <w:lang w:val="en-CA"/>
              </w:rPr>
              <w:t>69</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66</w:t>
            </w:r>
            <w:r w:rsidR="00FB0E4C">
              <w:rPr>
                <w:color w:val="000000"/>
                <w:sz w:val="20"/>
                <w:szCs w:val="20"/>
                <w:lang w:val="en-CA"/>
              </w:rPr>
              <w:t>,</w:t>
            </w:r>
            <w:r w:rsidRPr="005C1B21">
              <w:rPr>
                <w:color w:val="000000"/>
                <w:sz w:val="20"/>
                <w:szCs w:val="20"/>
                <w:lang w:val="en-CA"/>
              </w:rPr>
              <w:t>62</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58</w:t>
            </w:r>
            <w:r w:rsidR="00FB0E4C">
              <w:rPr>
                <w:sz w:val="20"/>
                <w:szCs w:val="20"/>
                <w:lang w:val="en-CA"/>
              </w:rPr>
              <w:t>,</w:t>
            </w:r>
            <w:r w:rsidRPr="005C1B21">
              <w:rPr>
                <w:sz w:val="20"/>
                <w:szCs w:val="20"/>
                <w:lang w:val="en-CA"/>
              </w:rPr>
              <w:t>17</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48</w:t>
            </w:r>
            <w:r w:rsidR="00FB0E4C">
              <w:rPr>
                <w:sz w:val="20"/>
                <w:szCs w:val="20"/>
                <w:lang w:val="en-CA"/>
              </w:rPr>
              <w:t>,</w:t>
            </w:r>
            <w:r w:rsidRPr="005C1B21">
              <w:rPr>
                <w:sz w:val="20"/>
                <w:szCs w:val="20"/>
                <w:lang w:val="en-CA"/>
              </w:rPr>
              <w:t>58</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162</w:t>
            </w:r>
            <w:r w:rsidR="00FB0E4C">
              <w:rPr>
                <w:bCs/>
                <w:color w:val="000000"/>
                <w:sz w:val="20"/>
                <w:szCs w:val="20"/>
                <w:lang w:val="en-CA" w:eastAsia="en-CA"/>
              </w:rPr>
              <w:t>,</w:t>
            </w:r>
            <w:r w:rsidRPr="005C1B21">
              <w:rPr>
                <w:bCs/>
                <w:color w:val="000000"/>
                <w:sz w:val="20"/>
                <w:szCs w:val="20"/>
                <w:lang w:val="en-CA" w:eastAsia="en-CA"/>
              </w:rPr>
              <w:t>54</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HCFC-142b</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0</w:t>
            </w:r>
            <w:r w:rsidR="00FB0E4C">
              <w:rPr>
                <w:color w:val="000000"/>
                <w:sz w:val="20"/>
                <w:szCs w:val="20"/>
                <w:lang w:val="en-CA" w:eastAsia="en-CA"/>
              </w:rPr>
              <w:t>,</w:t>
            </w:r>
            <w:r w:rsidRPr="005C1B21">
              <w:rPr>
                <w:color w:val="000000"/>
                <w:sz w:val="20"/>
                <w:szCs w:val="20"/>
                <w:lang w:val="en-CA" w:eastAsia="en-CA"/>
              </w:rPr>
              <w:t>29</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b/>
                <w:color w:val="000000"/>
                <w:sz w:val="20"/>
                <w:szCs w:val="20"/>
                <w:lang w:val="en-CA"/>
              </w:rPr>
            </w:pPr>
            <w:r w:rsidRPr="005C1B21">
              <w:rPr>
                <w:color w:val="000000"/>
                <w:sz w:val="20"/>
                <w:szCs w:val="20"/>
                <w:lang w:val="en-CA" w:eastAsia="en-CA"/>
              </w:rPr>
              <w:t>0</w:t>
            </w:r>
            <w:r w:rsidR="00FB0E4C">
              <w:rPr>
                <w:color w:val="000000"/>
                <w:sz w:val="20"/>
                <w:szCs w:val="20"/>
                <w:lang w:val="en-CA" w:eastAsia="en-CA"/>
              </w:rPr>
              <w:t>,</w:t>
            </w:r>
            <w:r w:rsidRPr="005C1B21">
              <w:rPr>
                <w:color w:val="000000"/>
                <w:sz w:val="20"/>
                <w:szCs w:val="20"/>
                <w:lang w:val="en-CA" w:eastAsia="en-CA"/>
              </w:rPr>
              <w:t>00</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0</w:t>
            </w:r>
            <w:r w:rsidR="00FB0E4C">
              <w:rPr>
                <w:color w:val="000000"/>
                <w:sz w:val="20"/>
                <w:szCs w:val="20"/>
                <w:lang w:val="en-CA"/>
              </w:rPr>
              <w:t>,</w:t>
            </w:r>
            <w:r w:rsidRPr="005C1B21">
              <w:rPr>
                <w:color w:val="000000"/>
                <w:sz w:val="20"/>
                <w:szCs w:val="20"/>
                <w:lang w:val="en-CA"/>
              </w:rPr>
              <w:t>00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00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00</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0</w:t>
            </w:r>
            <w:r w:rsidR="00FB0E4C">
              <w:rPr>
                <w:bCs/>
                <w:color w:val="000000"/>
                <w:sz w:val="20"/>
                <w:szCs w:val="20"/>
                <w:lang w:val="en-CA" w:eastAsia="en-CA"/>
              </w:rPr>
              <w:t>,</w:t>
            </w:r>
            <w:r w:rsidRPr="005C1B21">
              <w:rPr>
                <w:bCs/>
                <w:color w:val="000000"/>
                <w:sz w:val="20"/>
                <w:szCs w:val="20"/>
                <w:lang w:val="en-CA" w:eastAsia="en-CA"/>
              </w:rPr>
              <w:t>79</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D1974" w:rsidRPr="005C1B21" w:rsidRDefault="002D1974" w:rsidP="002D1974">
            <w:pPr>
              <w:widowControl w:val="0"/>
              <w:jc w:val="left"/>
              <w:rPr>
                <w:color w:val="000000"/>
                <w:sz w:val="20"/>
                <w:szCs w:val="20"/>
                <w:lang w:val="en-CA"/>
              </w:rPr>
            </w:pPr>
            <w:r w:rsidRPr="005C1B21">
              <w:rPr>
                <w:color w:val="000000"/>
                <w:sz w:val="20"/>
                <w:szCs w:val="20"/>
                <w:lang w:val="en-CA"/>
              </w:rPr>
              <w:t>HCFC-225</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keepNext/>
              <w:jc w:val="right"/>
              <w:rPr>
                <w:color w:val="000000"/>
                <w:sz w:val="20"/>
                <w:szCs w:val="20"/>
                <w:lang w:val="en-CA" w:eastAsia="en-CA"/>
              </w:rPr>
            </w:pPr>
            <w:r w:rsidRPr="005C1B21">
              <w:rPr>
                <w:color w:val="000000"/>
                <w:sz w:val="20"/>
                <w:szCs w:val="20"/>
                <w:lang w:val="en-CA" w:eastAsia="en-CA"/>
              </w:rPr>
              <w:t>0</w:t>
            </w:r>
            <w:r w:rsidR="00FB0E4C">
              <w:rPr>
                <w:color w:val="000000"/>
                <w:sz w:val="20"/>
                <w:szCs w:val="20"/>
                <w:lang w:val="en-CA" w:eastAsia="en-CA"/>
              </w:rPr>
              <w:t>,</w:t>
            </w:r>
            <w:r w:rsidRPr="005C1B21">
              <w:rPr>
                <w:color w:val="000000"/>
                <w:sz w:val="20"/>
                <w:szCs w:val="20"/>
                <w:lang w:val="en-CA" w:eastAsia="en-CA"/>
              </w:rPr>
              <w:t>00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rFonts w:eastAsiaTheme="minorHAnsi"/>
                <w:color w:val="000000"/>
                <w:sz w:val="20"/>
                <w:szCs w:val="20"/>
                <w:lang w:val="en-CA"/>
              </w:rPr>
            </w:pPr>
            <w:r w:rsidRPr="005C1B21">
              <w:rPr>
                <w:rFonts w:eastAsiaTheme="minorHAnsi"/>
                <w:color w:val="000000"/>
                <w:sz w:val="20"/>
                <w:szCs w:val="20"/>
                <w:lang w:val="en-CA"/>
              </w:rPr>
              <w:t>0</w:t>
            </w:r>
            <w:r w:rsidR="00FB0E4C">
              <w:rPr>
                <w:rFonts w:eastAsiaTheme="minorHAnsi"/>
                <w:color w:val="000000"/>
                <w:sz w:val="20"/>
                <w:szCs w:val="20"/>
                <w:lang w:val="en-CA"/>
              </w:rPr>
              <w:t>,</w:t>
            </w:r>
            <w:r w:rsidRPr="005C1B21">
              <w:rPr>
                <w:rFonts w:eastAsiaTheme="minorHAnsi"/>
                <w:color w:val="000000"/>
                <w:sz w:val="20"/>
                <w:szCs w:val="20"/>
                <w:lang w:val="en-CA"/>
              </w:rPr>
              <w:t>11</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2D1974" w:rsidP="002D1974">
            <w:pPr>
              <w:jc w:val="right"/>
              <w:rPr>
                <w:color w:val="000000"/>
                <w:sz w:val="20"/>
                <w:szCs w:val="20"/>
                <w:lang w:val="en-CA"/>
              </w:rPr>
            </w:pPr>
            <w:r w:rsidRPr="005C1B21">
              <w:rPr>
                <w:color w:val="000000"/>
                <w:sz w:val="20"/>
                <w:szCs w:val="20"/>
                <w:lang w:val="en-CA"/>
              </w:rPr>
              <w:t>0</w:t>
            </w:r>
            <w:r w:rsidR="00FB0E4C">
              <w:rPr>
                <w:color w:val="000000"/>
                <w:sz w:val="20"/>
                <w:szCs w:val="20"/>
                <w:lang w:val="en-CA"/>
              </w:rPr>
              <w:t>,</w:t>
            </w:r>
            <w:r w:rsidRPr="005C1B21">
              <w:rPr>
                <w:color w:val="000000"/>
                <w:sz w:val="20"/>
                <w:szCs w:val="20"/>
                <w:lang w:val="en-CA"/>
              </w:rPr>
              <w:t>10</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14</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2D1974" w:rsidP="002D1974">
            <w:pPr>
              <w:jc w:val="right"/>
              <w:rPr>
                <w:sz w:val="20"/>
                <w:szCs w:val="20"/>
                <w:lang w:val="en-CA"/>
              </w:rPr>
            </w:pPr>
            <w:r w:rsidRPr="005C1B21">
              <w:rPr>
                <w:sz w:val="20"/>
                <w:szCs w:val="20"/>
                <w:lang w:val="en-CA"/>
              </w:rPr>
              <w:t>0</w:t>
            </w:r>
            <w:r w:rsidR="00FB0E4C">
              <w:rPr>
                <w:sz w:val="20"/>
                <w:szCs w:val="20"/>
                <w:lang w:val="en-CA"/>
              </w:rPr>
              <w:t>,</w:t>
            </w:r>
            <w:r w:rsidRPr="005C1B21">
              <w:rPr>
                <w:sz w:val="20"/>
                <w:szCs w:val="20"/>
                <w:lang w:val="en-CA"/>
              </w:rPr>
              <w:t>14</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2D1974" w:rsidP="002D1974">
            <w:pPr>
              <w:keepNext/>
              <w:jc w:val="right"/>
              <w:rPr>
                <w:bCs/>
                <w:color w:val="000000"/>
                <w:sz w:val="20"/>
                <w:szCs w:val="20"/>
                <w:lang w:val="en-CA" w:eastAsia="en-CA"/>
              </w:rPr>
            </w:pPr>
            <w:r w:rsidRPr="005C1B21">
              <w:rPr>
                <w:bCs/>
                <w:color w:val="000000"/>
                <w:sz w:val="20"/>
                <w:szCs w:val="20"/>
                <w:lang w:val="en-CA" w:eastAsia="en-CA"/>
              </w:rPr>
              <w:t>0</w:t>
            </w:r>
            <w:r w:rsidR="00FB0E4C">
              <w:rPr>
                <w:bCs/>
                <w:color w:val="000000"/>
                <w:sz w:val="20"/>
                <w:szCs w:val="20"/>
                <w:lang w:val="en-CA" w:eastAsia="en-CA"/>
              </w:rPr>
              <w:t>,</w:t>
            </w:r>
            <w:r w:rsidRPr="005C1B21">
              <w:rPr>
                <w:bCs/>
                <w:color w:val="000000"/>
                <w:sz w:val="20"/>
                <w:szCs w:val="20"/>
                <w:lang w:val="en-CA" w:eastAsia="en-CA"/>
              </w:rPr>
              <w:t>08</w:t>
            </w:r>
          </w:p>
        </w:tc>
      </w:tr>
      <w:tr w:rsidR="002D1974" w:rsidRPr="005C1B21" w:rsidTr="00E46F3E">
        <w:tc>
          <w:tcPr>
            <w:tcW w:w="11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D1974" w:rsidRPr="008F323D" w:rsidRDefault="002D1974" w:rsidP="002D1974">
            <w:pPr>
              <w:widowControl w:val="0"/>
              <w:jc w:val="left"/>
              <w:rPr>
                <w:b/>
                <w:color w:val="000000"/>
                <w:sz w:val="20"/>
                <w:szCs w:val="20"/>
                <w:lang w:val="fr-CA"/>
              </w:rPr>
            </w:pPr>
            <w:r w:rsidRPr="008F323D">
              <w:rPr>
                <w:b/>
                <w:color w:val="000000"/>
                <w:sz w:val="20"/>
                <w:szCs w:val="20"/>
                <w:lang w:val="fr-CA"/>
              </w:rPr>
              <w:t>Total (</w:t>
            </w:r>
            <w:r w:rsidR="008F323D" w:rsidRPr="008F323D">
              <w:rPr>
                <w:b/>
                <w:color w:val="000000"/>
                <w:sz w:val="20"/>
                <w:szCs w:val="20"/>
                <w:lang w:val="fr-CA"/>
              </w:rPr>
              <w:t>tonnes PAO)</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8F323D" w:rsidP="002D1974">
            <w:pPr>
              <w:keepNext/>
              <w:jc w:val="right"/>
              <w:rPr>
                <w:b/>
                <w:bCs/>
                <w:color w:val="000000"/>
                <w:sz w:val="20"/>
                <w:szCs w:val="20"/>
                <w:lang w:val="en-CA" w:eastAsia="en-CA"/>
              </w:rPr>
            </w:pPr>
            <w:r>
              <w:rPr>
                <w:b/>
                <w:bCs/>
                <w:color w:val="000000"/>
                <w:sz w:val="20"/>
                <w:szCs w:val="20"/>
                <w:lang w:val="en-CA" w:eastAsia="en-CA"/>
              </w:rPr>
              <w:t>463,40</w:t>
            </w:r>
            <w:r w:rsidR="002D1974" w:rsidRPr="005C1B21">
              <w:rPr>
                <w:b/>
                <w:bCs/>
                <w:color w:val="000000"/>
                <w:sz w:val="20"/>
                <w:szCs w:val="20"/>
                <w:lang w:val="en-CA" w:eastAsia="en-CA"/>
              </w:rPr>
              <w:t xml:space="preserve"> </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8F323D" w:rsidP="002D1974">
            <w:pPr>
              <w:widowControl w:val="0"/>
              <w:jc w:val="right"/>
              <w:rPr>
                <w:b/>
                <w:color w:val="000000"/>
                <w:sz w:val="20"/>
                <w:szCs w:val="20"/>
                <w:lang w:val="en-CA"/>
              </w:rPr>
            </w:pPr>
            <w:r>
              <w:rPr>
                <w:b/>
                <w:color w:val="000000"/>
                <w:sz w:val="20"/>
                <w:szCs w:val="20"/>
                <w:lang w:val="en-CA"/>
              </w:rPr>
              <w:t>418,50</w:t>
            </w:r>
          </w:p>
        </w:tc>
        <w:tc>
          <w:tcPr>
            <w:tcW w:w="644" w:type="pct"/>
            <w:tcBorders>
              <w:top w:val="single" w:sz="4" w:space="0" w:color="auto"/>
              <w:left w:val="single" w:sz="4" w:space="0" w:color="auto"/>
              <w:bottom w:val="single" w:sz="4" w:space="0" w:color="auto"/>
              <w:right w:val="single" w:sz="4" w:space="0" w:color="auto"/>
            </w:tcBorders>
            <w:vAlign w:val="center"/>
          </w:tcPr>
          <w:p w:rsidR="002D1974" w:rsidRPr="005C1B21" w:rsidRDefault="008F323D" w:rsidP="002D1974">
            <w:pPr>
              <w:jc w:val="right"/>
              <w:rPr>
                <w:b/>
                <w:bCs/>
                <w:color w:val="000000"/>
                <w:sz w:val="20"/>
                <w:szCs w:val="20"/>
                <w:lang w:val="en-CA"/>
              </w:rPr>
            </w:pPr>
            <w:r>
              <w:rPr>
                <w:b/>
                <w:bCs/>
                <w:color w:val="000000"/>
                <w:sz w:val="20"/>
                <w:szCs w:val="20"/>
                <w:lang w:val="en-CA"/>
              </w:rPr>
              <w:t>318,62</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8F323D" w:rsidP="002D1974">
            <w:pPr>
              <w:jc w:val="right"/>
              <w:rPr>
                <w:b/>
                <w:sz w:val="20"/>
                <w:szCs w:val="20"/>
                <w:lang w:val="en-CA"/>
              </w:rPr>
            </w:pPr>
            <w:r>
              <w:rPr>
                <w:b/>
                <w:sz w:val="20"/>
                <w:szCs w:val="20"/>
                <w:lang w:val="en-CA"/>
              </w:rPr>
              <w:t>235,78</w:t>
            </w:r>
          </w:p>
        </w:tc>
        <w:tc>
          <w:tcPr>
            <w:tcW w:w="644" w:type="pct"/>
            <w:tcBorders>
              <w:top w:val="single" w:sz="4" w:space="0" w:color="auto"/>
              <w:left w:val="single" w:sz="4" w:space="0" w:color="auto"/>
              <w:bottom w:val="single" w:sz="4" w:space="0" w:color="auto"/>
              <w:right w:val="single" w:sz="4" w:space="0" w:color="auto"/>
            </w:tcBorders>
          </w:tcPr>
          <w:p w:rsidR="002D1974" w:rsidRPr="005C1B21" w:rsidRDefault="008F323D" w:rsidP="002D1974">
            <w:pPr>
              <w:jc w:val="right"/>
              <w:rPr>
                <w:b/>
                <w:sz w:val="20"/>
                <w:szCs w:val="20"/>
                <w:lang w:val="en-CA"/>
              </w:rPr>
            </w:pPr>
            <w:r>
              <w:rPr>
                <w:b/>
                <w:sz w:val="20"/>
                <w:szCs w:val="20"/>
                <w:lang w:val="en-CA"/>
              </w:rPr>
              <w:t>248,34</w:t>
            </w:r>
          </w:p>
        </w:tc>
        <w:tc>
          <w:tcPr>
            <w:tcW w:w="645" w:type="pct"/>
            <w:tcBorders>
              <w:top w:val="single" w:sz="4" w:space="0" w:color="auto"/>
              <w:left w:val="single" w:sz="4" w:space="0" w:color="auto"/>
              <w:bottom w:val="single" w:sz="4" w:space="0" w:color="auto"/>
              <w:right w:val="single" w:sz="4" w:space="0" w:color="auto"/>
            </w:tcBorders>
            <w:shd w:val="clear" w:color="auto" w:fill="auto"/>
            <w:noWrap/>
          </w:tcPr>
          <w:p w:rsidR="002D1974" w:rsidRPr="005C1B21" w:rsidRDefault="008F323D" w:rsidP="002D1974">
            <w:pPr>
              <w:keepNext/>
              <w:jc w:val="right"/>
              <w:rPr>
                <w:b/>
                <w:bCs/>
                <w:color w:val="000000"/>
                <w:sz w:val="20"/>
                <w:szCs w:val="20"/>
                <w:lang w:val="en-CA" w:eastAsia="en-CA"/>
              </w:rPr>
            </w:pPr>
            <w:r>
              <w:rPr>
                <w:b/>
                <w:bCs/>
                <w:color w:val="000000"/>
                <w:sz w:val="20"/>
                <w:szCs w:val="20"/>
                <w:lang w:val="en-CA" w:eastAsia="en-CA"/>
              </w:rPr>
              <w:t>515,76</w:t>
            </w:r>
            <w:r w:rsidR="002D1974">
              <w:rPr>
                <w:b/>
                <w:bCs/>
                <w:color w:val="000000"/>
                <w:sz w:val="20"/>
                <w:szCs w:val="20"/>
                <w:lang w:val="en-CA" w:eastAsia="en-CA"/>
              </w:rPr>
              <w:t>*</w:t>
            </w:r>
          </w:p>
        </w:tc>
      </w:tr>
    </w:tbl>
    <w:p w:rsidR="002D1974" w:rsidRPr="00EB5BED" w:rsidRDefault="002D1974" w:rsidP="002D1974">
      <w:pPr>
        <w:rPr>
          <w:sz w:val="16"/>
          <w:szCs w:val="16"/>
          <w:lang w:val="fr-CA"/>
        </w:rPr>
      </w:pPr>
      <w:r w:rsidRPr="00D67E05">
        <w:rPr>
          <w:sz w:val="16"/>
          <w:szCs w:val="16"/>
          <w:lang w:val="fr-CA"/>
        </w:rPr>
        <w:t>*</w:t>
      </w:r>
      <w:r w:rsidR="00D67E05" w:rsidRPr="00D67E05">
        <w:rPr>
          <w:sz w:val="16"/>
          <w:szCs w:val="16"/>
          <w:lang w:val="fr-CA"/>
        </w:rPr>
        <w:t xml:space="preserve"> Comprend 0,94</w:t>
      </w:r>
      <w:r w:rsidR="00D4106E">
        <w:rPr>
          <w:sz w:val="16"/>
          <w:szCs w:val="16"/>
          <w:lang w:val="fr-CA"/>
        </w:rPr>
        <w:t> </w:t>
      </w:r>
      <w:r w:rsidR="00D67E05">
        <w:rPr>
          <w:sz w:val="16"/>
          <w:szCs w:val="16"/>
          <w:lang w:val="fr-CA"/>
        </w:rPr>
        <w:t>tonne</w:t>
      </w:r>
      <w:r w:rsidR="00D4106E">
        <w:rPr>
          <w:sz w:val="16"/>
          <w:szCs w:val="16"/>
          <w:lang w:val="fr-CA"/>
        </w:rPr>
        <w:t> </w:t>
      </w:r>
      <w:r w:rsidR="00D67E05">
        <w:rPr>
          <w:sz w:val="16"/>
          <w:szCs w:val="16"/>
          <w:lang w:val="fr-CA"/>
        </w:rPr>
        <w:t>PAO</w:t>
      </w:r>
      <w:r w:rsidR="00D67E05" w:rsidRPr="00D67E05">
        <w:rPr>
          <w:sz w:val="16"/>
          <w:szCs w:val="16"/>
          <w:lang w:val="fr-CA"/>
        </w:rPr>
        <w:t xml:space="preserve"> de HCFC</w:t>
      </w:r>
      <w:r w:rsidR="00D4106E">
        <w:rPr>
          <w:sz w:val="16"/>
          <w:szCs w:val="16"/>
          <w:lang w:val="fr-CA"/>
        </w:rPr>
        <w:noBreakHyphen/>
      </w:r>
      <w:r w:rsidR="00D67E05" w:rsidRPr="00D67E05">
        <w:rPr>
          <w:sz w:val="16"/>
          <w:szCs w:val="16"/>
          <w:lang w:val="fr-CA"/>
        </w:rPr>
        <w:t xml:space="preserve">141, consommation qui était nulle depuis 2011. </w:t>
      </w:r>
    </w:p>
    <w:p w:rsidR="002D1974" w:rsidRPr="00EB5BED" w:rsidRDefault="002D1974" w:rsidP="002D1974">
      <w:pPr>
        <w:rPr>
          <w:lang w:val="fr-CA"/>
        </w:rPr>
      </w:pPr>
    </w:p>
    <w:p w:rsidR="002D1974" w:rsidRPr="00EB5BED" w:rsidRDefault="00D67E05" w:rsidP="002D1974">
      <w:pPr>
        <w:pStyle w:val="Heading1"/>
        <w:rPr>
          <w:lang w:val="fr-CA"/>
        </w:rPr>
      </w:pPr>
      <w:r w:rsidRPr="00D67E05">
        <w:rPr>
          <w:lang w:val="fr-CA"/>
        </w:rPr>
        <w:t xml:space="preserve"> Les deux principaux HCFC consommés dans le pays sont le H</w:t>
      </w:r>
      <w:r>
        <w:rPr>
          <w:lang w:val="fr-CA"/>
        </w:rPr>
        <w:t>C</w:t>
      </w:r>
      <w:r w:rsidRPr="00D67E05">
        <w:rPr>
          <w:lang w:val="fr-CA"/>
        </w:rPr>
        <w:t>FC</w:t>
      </w:r>
      <w:r w:rsidR="00D4106E">
        <w:rPr>
          <w:lang w:val="fr-CA"/>
        </w:rPr>
        <w:noBreakHyphen/>
      </w:r>
      <w:r w:rsidRPr="00D67E05">
        <w:rPr>
          <w:lang w:val="fr-CA"/>
        </w:rPr>
        <w:t xml:space="preserve">141b, employé dans le secteur de la fabrication de la mousse de polyuréthane (PU) </w:t>
      </w:r>
      <w:r w:rsidR="00D4106E">
        <w:rPr>
          <w:lang w:val="fr-CA"/>
        </w:rPr>
        <w:t>e</w:t>
      </w:r>
      <w:r w:rsidRPr="00D67E05">
        <w:rPr>
          <w:lang w:val="fr-CA"/>
        </w:rPr>
        <w:t>t le H</w:t>
      </w:r>
      <w:r w:rsidR="00D4106E">
        <w:rPr>
          <w:lang w:val="fr-CA"/>
        </w:rPr>
        <w:t>C</w:t>
      </w:r>
      <w:r w:rsidRPr="00D67E05">
        <w:rPr>
          <w:lang w:val="fr-CA"/>
        </w:rPr>
        <w:t>FC</w:t>
      </w:r>
      <w:r w:rsidR="00D4106E">
        <w:rPr>
          <w:lang w:val="fr-CA"/>
        </w:rPr>
        <w:noBreakHyphen/>
      </w:r>
      <w:r w:rsidRPr="00D67E05">
        <w:rPr>
          <w:lang w:val="fr-CA"/>
        </w:rPr>
        <w:t>22, utilisé dans les secteurs de la fabrication et de l’entretien des appareils de réfrigération et de climatis</w:t>
      </w:r>
      <w:r w:rsidRPr="00C16143">
        <w:rPr>
          <w:lang w:val="fr-CA"/>
        </w:rPr>
        <w:t>ation.</w:t>
      </w:r>
      <w:r w:rsidR="002D1974" w:rsidRPr="00D67E05">
        <w:rPr>
          <w:lang w:val="fr-CA"/>
        </w:rPr>
        <w:t xml:space="preserve"> </w:t>
      </w:r>
      <w:r w:rsidR="001A2BB2" w:rsidRPr="001A2BB2">
        <w:rPr>
          <w:lang w:val="fr-CA"/>
        </w:rPr>
        <w:t xml:space="preserve">Des quantités négligeables </w:t>
      </w:r>
      <w:r w:rsidR="00F54200">
        <w:rPr>
          <w:lang w:val="fr-CA"/>
        </w:rPr>
        <w:t>de HCFC</w:t>
      </w:r>
      <w:r w:rsidR="00D97788">
        <w:rPr>
          <w:lang w:val="fr-CA"/>
        </w:rPr>
        <w:noBreakHyphen/>
      </w:r>
      <w:r w:rsidR="00F54200">
        <w:rPr>
          <w:lang w:val="fr-CA"/>
        </w:rPr>
        <w:t>123 et HCFC</w:t>
      </w:r>
      <w:r w:rsidR="00D97788">
        <w:rPr>
          <w:lang w:val="fr-CA"/>
        </w:rPr>
        <w:noBreakHyphen/>
      </w:r>
      <w:r w:rsidR="00F54200">
        <w:rPr>
          <w:lang w:val="fr-CA"/>
        </w:rPr>
        <w:t xml:space="preserve">225 sont </w:t>
      </w:r>
      <w:r w:rsidR="008423C9">
        <w:rPr>
          <w:lang w:val="fr-CA"/>
        </w:rPr>
        <w:t>employées</w:t>
      </w:r>
      <w:r w:rsidR="00F54200">
        <w:rPr>
          <w:lang w:val="fr-CA"/>
        </w:rPr>
        <w:t xml:space="preserve"> comme solvant</w:t>
      </w:r>
      <w:r w:rsidR="00D97788">
        <w:rPr>
          <w:lang w:val="fr-CA"/>
        </w:rPr>
        <w:t>s</w:t>
      </w:r>
      <w:r w:rsidR="008423C9">
        <w:rPr>
          <w:lang w:val="fr-CA"/>
        </w:rPr>
        <w:t xml:space="preserve">, </w:t>
      </w:r>
      <w:r w:rsidR="00D97788">
        <w:rPr>
          <w:lang w:val="fr-CA"/>
        </w:rPr>
        <w:t>f</w:t>
      </w:r>
      <w:r w:rsidR="00F54200">
        <w:rPr>
          <w:lang w:val="fr-CA"/>
        </w:rPr>
        <w:t>rigorigène</w:t>
      </w:r>
      <w:r w:rsidR="00D97788">
        <w:rPr>
          <w:lang w:val="fr-CA"/>
        </w:rPr>
        <w:t>s</w:t>
      </w:r>
      <w:r w:rsidR="00F54200">
        <w:rPr>
          <w:lang w:val="fr-CA"/>
        </w:rPr>
        <w:t>, agents propulseurs et agent</w:t>
      </w:r>
      <w:r w:rsidR="00D97788">
        <w:rPr>
          <w:lang w:val="fr-CA"/>
        </w:rPr>
        <w:t>s</w:t>
      </w:r>
      <w:r w:rsidR="00F54200">
        <w:rPr>
          <w:lang w:val="fr-CA"/>
        </w:rPr>
        <w:t xml:space="preserve"> de gonflage. </w:t>
      </w:r>
      <w:r w:rsidR="008423C9">
        <w:rPr>
          <w:lang w:val="fr-CA"/>
        </w:rPr>
        <w:t>La</w:t>
      </w:r>
      <w:r w:rsidR="00F54200">
        <w:rPr>
          <w:lang w:val="fr-CA"/>
        </w:rPr>
        <w:t xml:space="preserve"> consommation de H</w:t>
      </w:r>
      <w:r w:rsidR="00D97788">
        <w:rPr>
          <w:lang w:val="fr-CA"/>
        </w:rPr>
        <w:t>C</w:t>
      </w:r>
      <w:r w:rsidR="00F54200">
        <w:rPr>
          <w:lang w:val="fr-CA"/>
        </w:rPr>
        <w:t>FC</w:t>
      </w:r>
      <w:r w:rsidR="00D97788">
        <w:rPr>
          <w:lang w:val="fr-CA"/>
        </w:rPr>
        <w:noBreakHyphen/>
      </w:r>
      <w:r w:rsidR="00F54200">
        <w:rPr>
          <w:lang w:val="fr-CA"/>
        </w:rPr>
        <w:t xml:space="preserve">141b continue de chuter, en raison </w:t>
      </w:r>
      <w:r w:rsidR="00D97788">
        <w:rPr>
          <w:lang w:val="fr-CA"/>
        </w:rPr>
        <w:t>d</w:t>
      </w:r>
      <w:r w:rsidR="00F54200">
        <w:rPr>
          <w:lang w:val="fr-CA"/>
        </w:rPr>
        <w:t>e la mise en œuvre de reconversion</w:t>
      </w:r>
      <w:r w:rsidR="00D97788">
        <w:rPr>
          <w:lang w:val="fr-CA"/>
        </w:rPr>
        <w:t>s</w:t>
      </w:r>
      <w:r w:rsidR="00F54200">
        <w:rPr>
          <w:lang w:val="fr-CA"/>
        </w:rPr>
        <w:t xml:space="preserve"> dans le secteur de la mousse PU</w:t>
      </w:r>
      <w:r w:rsidR="00D97788">
        <w:rPr>
          <w:lang w:val="fr-CA"/>
        </w:rPr>
        <w:t xml:space="preserve"> </w:t>
      </w:r>
      <w:r w:rsidR="00F54200">
        <w:rPr>
          <w:lang w:val="fr-CA"/>
        </w:rPr>
        <w:t xml:space="preserve">au titre du PGEH; </w:t>
      </w:r>
      <w:r w:rsidR="00D97788">
        <w:rPr>
          <w:lang w:val="fr-CA"/>
        </w:rPr>
        <w:t>i</w:t>
      </w:r>
      <w:r w:rsidR="00F54200">
        <w:rPr>
          <w:lang w:val="fr-CA"/>
        </w:rPr>
        <w:t xml:space="preserve">l en est de même de la consommation </w:t>
      </w:r>
      <w:r w:rsidR="00D97788">
        <w:rPr>
          <w:lang w:val="fr-CA"/>
        </w:rPr>
        <w:t>d</w:t>
      </w:r>
      <w:r w:rsidR="00F54200">
        <w:rPr>
          <w:lang w:val="fr-CA"/>
        </w:rPr>
        <w:t>e H</w:t>
      </w:r>
      <w:r w:rsidR="00D97788">
        <w:rPr>
          <w:lang w:val="fr-CA"/>
        </w:rPr>
        <w:t>C</w:t>
      </w:r>
      <w:r w:rsidR="00F54200">
        <w:rPr>
          <w:lang w:val="fr-CA"/>
        </w:rPr>
        <w:t>FC</w:t>
      </w:r>
      <w:r w:rsidR="00D97788">
        <w:rPr>
          <w:lang w:val="fr-CA"/>
        </w:rPr>
        <w:noBreakHyphen/>
      </w:r>
      <w:r w:rsidR="00F54200">
        <w:rPr>
          <w:lang w:val="fr-CA"/>
        </w:rPr>
        <w:t>22</w:t>
      </w:r>
      <w:r w:rsidR="00164339">
        <w:rPr>
          <w:lang w:val="fr-CA"/>
        </w:rPr>
        <w:t>,</w:t>
      </w:r>
      <w:r w:rsidR="00F54200">
        <w:rPr>
          <w:lang w:val="fr-CA"/>
        </w:rPr>
        <w:t xml:space="preserve"> compte tenu des activités menées dans les secteurs de la fabrication et de l’entretien, ainsi que de l’introduction de nouveaux appareils à base de HCFC</w:t>
      </w:r>
      <w:r w:rsidR="00D97788">
        <w:rPr>
          <w:lang w:val="fr-CA"/>
        </w:rPr>
        <w:noBreakHyphen/>
      </w:r>
      <w:r w:rsidR="00F54200">
        <w:rPr>
          <w:lang w:val="fr-CA"/>
        </w:rPr>
        <w:t>22</w:t>
      </w:r>
      <w:r w:rsidR="008423C9">
        <w:rPr>
          <w:lang w:val="fr-CA"/>
        </w:rPr>
        <w:t xml:space="preserve">. </w:t>
      </w:r>
      <w:r w:rsidR="00D97788">
        <w:rPr>
          <w:lang w:val="fr-CA"/>
        </w:rPr>
        <w:t>L</w:t>
      </w:r>
      <w:r w:rsidR="00F54200">
        <w:rPr>
          <w:lang w:val="fr-CA"/>
        </w:rPr>
        <w:t>a légère augmentation de la consommation entre</w:t>
      </w:r>
      <w:r w:rsidR="00D97788">
        <w:rPr>
          <w:lang w:val="fr-CA"/>
        </w:rPr>
        <w:t> </w:t>
      </w:r>
      <w:r w:rsidR="00F54200">
        <w:rPr>
          <w:lang w:val="fr-CA"/>
        </w:rPr>
        <w:t>2017 et</w:t>
      </w:r>
      <w:r w:rsidR="00D97788">
        <w:rPr>
          <w:lang w:val="fr-CA"/>
        </w:rPr>
        <w:t> </w:t>
      </w:r>
      <w:r w:rsidR="00F54200">
        <w:rPr>
          <w:lang w:val="fr-CA"/>
        </w:rPr>
        <w:t xml:space="preserve">2018 </w:t>
      </w:r>
      <w:r w:rsidR="00D97788">
        <w:rPr>
          <w:lang w:val="fr-CA"/>
        </w:rPr>
        <w:t>s’</w:t>
      </w:r>
      <w:r w:rsidR="00F54200">
        <w:rPr>
          <w:lang w:val="fr-CA"/>
        </w:rPr>
        <w:t xml:space="preserve">explique par la relance de l’économie locale. </w:t>
      </w:r>
    </w:p>
    <w:p w:rsidR="002D1974" w:rsidRPr="00FB0E4C" w:rsidRDefault="00FB0E4C" w:rsidP="002D1974">
      <w:pPr>
        <w:rPr>
          <w:i/>
          <w:lang w:val="fr-CA"/>
        </w:rPr>
      </w:pPr>
      <w:r w:rsidRPr="00AC6850">
        <w:rPr>
          <w:i/>
          <w:lang w:val="fr-CA"/>
        </w:rPr>
        <w:t>Rapport sur la mise en œuvre du programme de pays</w:t>
      </w:r>
      <w:r w:rsidRPr="00FB0E4C">
        <w:rPr>
          <w:i/>
          <w:lang w:val="fr-CA"/>
        </w:rPr>
        <w:t xml:space="preserve"> </w:t>
      </w:r>
    </w:p>
    <w:p w:rsidR="002D1974" w:rsidRPr="00FB0E4C" w:rsidRDefault="002D1974" w:rsidP="002D1974">
      <w:pPr>
        <w:rPr>
          <w:lang w:val="fr-CA"/>
        </w:rPr>
      </w:pPr>
    </w:p>
    <w:p w:rsidR="002D1974" w:rsidRPr="00EB5BED" w:rsidRDefault="00164339" w:rsidP="002D1974">
      <w:pPr>
        <w:pStyle w:val="Heading1"/>
        <w:rPr>
          <w:lang w:val="fr-CA"/>
        </w:rPr>
      </w:pPr>
      <w:r>
        <w:rPr>
          <w:lang w:val="fr-CA"/>
        </w:rPr>
        <w:t>L</w:t>
      </w:r>
      <w:r w:rsidR="00F54200" w:rsidRPr="00F54200">
        <w:rPr>
          <w:lang w:val="fr-CA"/>
        </w:rPr>
        <w:t xml:space="preserve">es données de consommation </w:t>
      </w:r>
      <w:r w:rsidR="00F54200">
        <w:rPr>
          <w:lang w:val="fr-CA"/>
        </w:rPr>
        <w:t xml:space="preserve">de HCFC </w:t>
      </w:r>
      <w:r>
        <w:rPr>
          <w:lang w:val="fr-CA"/>
        </w:rPr>
        <w:t xml:space="preserve">communiquées par le gouvernement de la Malaisie </w:t>
      </w:r>
      <w:r w:rsidR="00F54200">
        <w:rPr>
          <w:lang w:val="fr-CA"/>
        </w:rPr>
        <w:t>dans le rapport sur la mise en œuvre du programme de pays correspondent à celles déclarées en vertu de l’article</w:t>
      </w:r>
      <w:r w:rsidR="008423C9">
        <w:rPr>
          <w:lang w:val="fr-CA"/>
        </w:rPr>
        <w:t> </w:t>
      </w:r>
      <w:r w:rsidR="00F54200">
        <w:rPr>
          <w:lang w:val="fr-CA"/>
        </w:rPr>
        <w:t xml:space="preserve">7 du Protocole de Montréal. </w:t>
      </w:r>
    </w:p>
    <w:p w:rsidR="002D1974" w:rsidRPr="00727955" w:rsidRDefault="00FB0E4C" w:rsidP="002D1974">
      <w:pPr>
        <w:rPr>
          <w:i/>
          <w:lang w:val="en-CA"/>
        </w:rPr>
      </w:pPr>
      <w:r w:rsidRPr="00AC6850">
        <w:rPr>
          <w:i/>
          <w:lang w:val="fr-CA"/>
        </w:rPr>
        <w:t>Rapport de vérification</w:t>
      </w:r>
    </w:p>
    <w:p w:rsidR="002D1974" w:rsidRPr="00EB5BED" w:rsidRDefault="00F54200" w:rsidP="002D1974">
      <w:pPr>
        <w:pStyle w:val="Heading1"/>
        <w:rPr>
          <w:lang w:val="fr-CA"/>
        </w:rPr>
      </w:pPr>
      <w:r w:rsidRPr="00F54200">
        <w:rPr>
          <w:lang w:val="fr-CA"/>
        </w:rPr>
        <w:lastRenderedPageBreak/>
        <w:t>Le rapport de vérification a confirmé que le gouvernement continu</w:t>
      </w:r>
      <w:r w:rsidR="00D97788">
        <w:rPr>
          <w:lang w:val="fr-CA"/>
        </w:rPr>
        <w:t>e</w:t>
      </w:r>
      <w:r w:rsidRPr="00F54200">
        <w:rPr>
          <w:lang w:val="fr-CA"/>
        </w:rPr>
        <w:t xml:space="preserve"> de mettre en place un système d’octroi de permis et de quotas pour les importations et exportations de HCFC et que la consommation totale de H</w:t>
      </w:r>
      <w:r w:rsidR="00D97788">
        <w:rPr>
          <w:lang w:val="fr-CA"/>
        </w:rPr>
        <w:t>C</w:t>
      </w:r>
      <w:r w:rsidRPr="00F54200">
        <w:rPr>
          <w:lang w:val="fr-CA"/>
        </w:rPr>
        <w:t xml:space="preserve">FC a été adéquatement déclarée </w:t>
      </w:r>
      <w:r>
        <w:rPr>
          <w:lang w:val="fr-CA"/>
        </w:rPr>
        <w:t>en vertu de l’article</w:t>
      </w:r>
      <w:r w:rsidR="008423C9">
        <w:rPr>
          <w:lang w:val="fr-CA"/>
        </w:rPr>
        <w:t> </w:t>
      </w:r>
      <w:r>
        <w:rPr>
          <w:lang w:val="fr-CA"/>
        </w:rPr>
        <w:t>7 du Protocole de Montréal pour</w:t>
      </w:r>
      <w:r w:rsidR="00D97788">
        <w:rPr>
          <w:lang w:val="fr-CA"/>
        </w:rPr>
        <w:t> </w:t>
      </w:r>
      <w:r>
        <w:rPr>
          <w:lang w:val="fr-CA"/>
        </w:rPr>
        <w:t xml:space="preserve">2016-2018. </w:t>
      </w:r>
      <w:r w:rsidRPr="00F54200">
        <w:rPr>
          <w:lang w:val="fr-CA"/>
        </w:rPr>
        <w:t>La vérification a conclu que la Malaisie respect</w:t>
      </w:r>
      <w:r w:rsidR="00D97788">
        <w:rPr>
          <w:lang w:val="fr-CA"/>
        </w:rPr>
        <w:t>ait</w:t>
      </w:r>
      <w:r w:rsidRPr="00F54200">
        <w:rPr>
          <w:lang w:val="fr-CA"/>
        </w:rPr>
        <w:t xml:space="preserve"> les objectifs établis </w:t>
      </w:r>
      <w:r w:rsidR="00FF5E65">
        <w:rPr>
          <w:lang w:val="fr-CA"/>
        </w:rPr>
        <w:t>à</w:t>
      </w:r>
      <w:r w:rsidRPr="00F54200">
        <w:rPr>
          <w:lang w:val="fr-CA"/>
        </w:rPr>
        <w:t xml:space="preserve"> la ligne</w:t>
      </w:r>
      <w:r w:rsidR="00D97788">
        <w:rPr>
          <w:lang w:val="fr-CA"/>
        </w:rPr>
        <w:t> </w:t>
      </w:r>
      <w:r w:rsidRPr="00F54200">
        <w:rPr>
          <w:lang w:val="fr-CA"/>
        </w:rPr>
        <w:t xml:space="preserve">1.2 de l’Accord entre </w:t>
      </w:r>
      <w:r w:rsidR="00FF5E65">
        <w:rPr>
          <w:lang w:val="fr-CA"/>
        </w:rPr>
        <w:t xml:space="preserve">le </w:t>
      </w:r>
      <w:r w:rsidRPr="00F54200">
        <w:rPr>
          <w:lang w:val="fr-CA"/>
        </w:rPr>
        <w:t>pays et le Comité exécutif.</w:t>
      </w:r>
    </w:p>
    <w:p w:rsidR="00FB0E4C" w:rsidRPr="00195B65" w:rsidRDefault="00FB0E4C" w:rsidP="00FB0E4C">
      <w:pPr>
        <w:pStyle w:val="Heading1"/>
        <w:keepNext/>
        <w:keepLines/>
        <w:numPr>
          <w:ilvl w:val="0"/>
          <w:numId w:val="0"/>
        </w:numPr>
        <w:rPr>
          <w:u w:val="single"/>
          <w:lang w:val="fr-CA"/>
        </w:rPr>
      </w:pPr>
      <w:r w:rsidRPr="00195B65">
        <w:rPr>
          <w:u w:val="single"/>
          <w:lang w:val="fr-CA"/>
        </w:rPr>
        <w:t>Rapport périodique sur la mise en œuvre de la première tranche du PGEH</w:t>
      </w:r>
    </w:p>
    <w:p w:rsidR="002D1974" w:rsidRPr="005C1B21" w:rsidRDefault="00FB0E4C" w:rsidP="00FB0E4C">
      <w:pPr>
        <w:rPr>
          <w:i/>
          <w:lang w:val="en-CA"/>
        </w:rPr>
      </w:pPr>
      <w:r>
        <w:rPr>
          <w:i/>
          <w:lang w:val="fr-CA"/>
        </w:rPr>
        <w:t>Cadre juridique</w:t>
      </w:r>
    </w:p>
    <w:p w:rsidR="002D1974" w:rsidRPr="005C1B21" w:rsidRDefault="002D1974" w:rsidP="002D1974">
      <w:pPr>
        <w:rPr>
          <w:lang w:val="en-CA"/>
        </w:rPr>
      </w:pPr>
    </w:p>
    <w:p w:rsidR="002D1974" w:rsidRPr="00F731B8" w:rsidRDefault="00F54200" w:rsidP="002D1974">
      <w:pPr>
        <w:pStyle w:val="Heading1"/>
        <w:rPr>
          <w:lang w:val="fr-CA"/>
        </w:rPr>
      </w:pPr>
      <w:r w:rsidRPr="00F54200">
        <w:rPr>
          <w:lang w:val="fr-CA"/>
        </w:rPr>
        <w:t>La Malaisie dispose d</w:t>
      </w:r>
      <w:r w:rsidR="00F731B8">
        <w:rPr>
          <w:lang w:val="fr-CA"/>
        </w:rPr>
        <w:t>’un</w:t>
      </w:r>
      <w:r w:rsidRPr="00F54200">
        <w:rPr>
          <w:lang w:val="fr-CA"/>
        </w:rPr>
        <w:t xml:space="preserve"> système exécutoire d’octroi de permis et de quotas pour les importations et exportations de HCFC, qui est en mesure d’assurer la conformité du pays avec les objectifs établis dans l’Accord entre le gouvernement et le Comité exécutif.</w:t>
      </w:r>
      <w:r w:rsidR="002D1974" w:rsidRPr="00F731B8">
        <w:rPr>
          <w:lang w:val="fr-CA"/>
        </w:rPr>
        <w:t xml:space="preserve"> </w:t>
      </w:r>
    </w:p>
    <w:p w:rsidR="002D1974" w:rsidRPr="00EB5BED" w:rsidRDefault="00F54200" w:rsidP="002D1974">
      <w:pPr>
        <w:pStyle w:val="Heading1"/>
        <w:rPr>
          <w:lang w:val="fr-CA"/>
        </w:rPr>
      </w:pPr>
      <w:r w:rsidRPr="00F54200">
        <w:rPr>
          <w:lang w:val="fr-CA"/>
        </w:rPr>
        <w:t>Il est interdit depuis le 1</w:t>
      </w:r>
      <w:r w:rsidRPr="00F731B8">
        <w:rPr>
          <w:vertAlign w:val="superscript"/>
          <w:lang w:val="fr-CA"/>
        </w:rPr>
        <w:t>er</w:t>
      </w:r>
      <w:r w:rsidR="00F731B8">
        <w:rPr>
          <w:lang w:val="fr-CA"/>
        </w:rPr>
        <w:t> </w:t>
      </w:r>
      <w:r w:rsidRPr="00F54200">
        <w:rPr>
          <w:lang w:val="fr-CA"/>
        </w:rPr>
        <w:t>janvier</w:t>
      </w:r>
      <w:r w:rsidR="008423C9">
        <w:rPr>
          <w:lang w:val="fr-CA"/>
        </w:rPr>
        <w:t> </w:t>
      </w:r>
      <w:r w:rsidRPr="00F54200">
        <w:rPr>
          <w:lang w:val="fr-CA"/>
        </w:rPr>
        <w:t xml:space="preserve">2013 d’établir de nouvelles capacités de </w:t>
      </w:r>
      <w:r w:rsidR="00F731B8">
        <w:rPr>
          <w:lang w:val="fr-CA"/>
        </w:rPr>
        <w:t>fabr</w:t>
      </w:r>
      <w:r w:rsidRPr="00F54200">
        <w:rPr>
          <w:lang w:val="fr-CA"/>
        </w:rPr>
        <w:t>ication à base de</w:t>
      </w:r>
      <w:r w:rsidR="00F731B8">
        <w:rPr>
          <w:lang w:val="fr-CA"/>
        </w:rPr>
        <w:t> </w:t>
      </w:r>
      <w:r w:rsidRPr="00F54200">
        <w:rPr>
          <w:lang w:val="fr-CA"/>
        </w:rPr>
        <w:t xml:space="preserve">HCFC ou de </w:t>
      </w:r>
      <w:r w:rsidR="00FF5E65">
        <w:rPr>
          <w:lang w:val="fr-CA"/>
        </w:rPr>
        <w:t xml:space="preserve">les </w:t>
      </w:r>
      <w:r w:rsidRPr="00F54200">
        <w:rPr>
          <w:lang w:val="fr-CA"/>
        </w:rPr>
        <w:t xml:space="preserve">renforcer. La Commission de l’énergie de la Malaisie, qui est responsable </w:t>
      </w:r>
      <w:r>
        <w:rPr>
          <w:lang w:val="fr-CA"/>
        </w:rPr>
        <w:t xml:space="preserve">d’émettre les permis pour l’importation d’appareils de climatisation, </w:t>
      </w:r>
      <w:r w:rsidR="008423C9">
        <w:rPr>
          <w:lang w:val="fr-CA"/>
        </w:rPr>
        <w:t>a</w:t>
      </w:r>
      <w:r>
        <w:rPr>
          <w:lang w:val="fr-CA"/>
        </w:rPr>
        <w:t xml:space="preserve"> </w:t>
      </w:r>
      <w:r w:rsidR="00F731B8">
        <w:rPr>
          <w:lang w:val="fr-CA"/>
        </w:rPr>
        <w:t>cess</w:t>
      </w:r>
      <w:r>
        <w:rPr>
          <w:lang w:val="fr-CA"/>
        </w:rPr>
        <w:t>é de délivrer des permis pour l’importation de climatiseurs à base de HCFC (2,5</w:t>
      </w:r>
      <w:r w:rsidR="00F731B8">
        <w:rPr>
          <w:lang w:val="fr-CA"/>
        </w:rPr>
        <w:t> </w:t>
      </w:r>
      <w:r>
        <w:rPr>
          <w:lang w:val="fr-CA"/>
        </w:rPr>
        <w:t xml:space="preserve">HP </w:t>
      </w:r>
      <w:r w:rsidR="00230B80">
        <w:rPr>
          <w:lang w:val="fr-CA"/>
        </w:rPr>
        <w:t>et moi</w:t>
      </w:r>
      <w:r w:rsidR="00F731B8">
        <w:rPr>
          <w:lang w:val="fr-CA"/>
        </w:rPr>
        <w:t>ns</w:t>
      </w:r>
      <w:r w:rsidR="00230B80">
        <w:rPr>
          <w:lang w:val="fr-CA"/>
        </w:rPr>
        <w:t>) depuis janvier</w:t>
      </w:r>
      <w:r w:rsidR="008423C9">
        <w:rPr>
          <w:lang w:val="fr-CA"/>
        </w:rPr>
        <w:t> </w:t>
      </w:r>
      <w:r w:rsidR="00230B80">
        <w:rPr>
          <w:lang w:val="fr-CA"/>
        </w:rPr>
        <w:t xml:space="preserve">2016. </w:t>
      </w:r>
      <w:r w:rsidR="00230B80" w:rsidRPr="00230B80">
        <w:rPr>
          <w:lang w:val="fr-CA"/>
        </w:rPr>
        <w:t xml:space="preserve">La Chambre du procureur général est en train d’examiner une mise à jour </w:t>
      </w:r>
      <w:r w:rsidR="00230B80">
        <w:rPr>
          <w:lang w:val="fr-CA"/>
        </w:rPr>
        <w:t>à la réglementation destinée à assurer la manipulation sécuritaire des frigorigènes au cours des activités d’entretien et l’élimination adéquate des appareils à base de H</w:t>
      </w:r>
      <w:r w:rsidR="00907AFE">
        <w:rPr>
          <w:lang w:val="fr-CA"/>
        </w:rPr>
        <w:t>C</w:t>
      </w:r>
      <w:r w:rsidR="00230B80">
        <w:rPr>
          <w:lang w:val="fr-CA"/>
        </w:rPr>
        <w:t>FC, dont l’approbation est attendue pour le début de</w:t>
      </w:r>
      <w:r w:rsidR="00907AFE">
        <w:rPr>
          <w:lang w:val="fr-CA"/>
        </w:rPr>
        <w:t> </w:t>
      </w:r>
      <w:r w:rsidR="00230B80">
        <w:rPr>
          <w:lang w:val="fr-CA"/>
        </w:rPr>
        <w:t xml:space="preserve">2020. </w:t>
      </w:r>
      <w:r w:rsidR="00230B80" w:rsidRPr="00907AFE">
        <w:rPr>
          <w:lang w:val="fr-CA"/>
        </w:rPr>
        <w:t>Conformément à la décision</w:t>
      </w:r>
      <w:r w:rsidR="00907AFE" w:rsidRPr="00907AFE">
        <w:rPr>
          <w:lang w:val="fr-CA"/>
        </w:rPr>
        <w:t> </w:t>
      </w:r>
      <w:r w:rsidR="002D1974" w:rsidRPr="00230B80">
        <w:rPr>
          <w:lang w:val="fr-CA"/>
        </w:rPr>
        <w:t>77/46</w:t>
      </w:r>
      <w:r w:rsidR="00907AFE">
        <w:rPr>
          <w:lang w:val="fr-CA"/>
        </w:rPr>
        <w:t> </w:t>
      </w:r>
      <w:r w:rsidR="002D1974" w:rsidRPr="00230B80">
        <w:rPr>
          <w:lang w:val="fr-CA"/>
        </w:rPr>
        <w:t xml:space="preserve">b)(ii), </w:t>
      </w:r>
      <w:r w:rsidR="00230B80" w:rsidRPr="00230B80">
        <w:rPr>
          <w:lang w:val="fr-CA"/>
        </w:rPr>
        <w:t>l’interdiction frappant l’exportation d</w:t>
      </w:r>
      <w:r w:rsidR="00FF5E65">
        <w:rPr>
          <w:lang w:val="fr-CA"/>
        </w:rPr>
        <w:t>e</w:t>
      </w:r>
      <w:r w:rsidR="00230B80" w:rsidRPr="00230B80">
        <w:rPr>
          <w:lang w:val="fr-CA"/>
        </w:rPr>
        <w:t xml:space="preserve"> HCFC</w:t>
      </w:r>
      <w:r w:rsidR="00907AFE">
        <w:rPr>
          <w:lang w:val="fr-CA"/>
        </w:rPr>
        <w:noBreakHyphen/>
      </w:r>
      <w:r w:rsidR="00230B80" w:rsidRPr="00230B80">
        <w:rPr>
          <w:lang w:val="fr-CA"/>
        </w:rPr>
        <w:t>141</w:t>
      </w:r>
      <w:r w:rsidR="00907AFE">
        <w:rPr>
          <w:lang w:val="fr-CA"/>
        </w:rPr>
        <w:t>b</w:t>
      </w:r>
      <w:r w:rsidR="00230B80" w:rsidRPr="00230B80">
        <w:rPr>
          <w:lang w:val="fr-CA"/>
        </w:rPr>
        <w:t xml:space="preserve"> contenu dans des polyols prémélangés est en vigueur depuis le 1</w:t>
      </w:r>
      <w:r w:rsidR="00230B80" w:rsidRPr="00907AFE">
        <w:rPr>
          <w:vertAlign w:val="superscript"/>
          <w:lang w:val="fr-CA"/>
        </w:rPr>
        <w:t>er</w:t>
      </w:r>
      <w:r w:rsidR="00907AFE">
        <w:rPr>
          <w:lang w:val="fr-CA"/>
        </w:rPr>
        <w:t> </w:t>
      </w:r>
      <w:r w:rsidR="00230B80" w:rsidRPr="00230B80">
        <w:rPr>
          <w:lang w:val="fr-CA"/>
        </w:rPr>
        <w:t>janvier</w:t>
      </w:r>
      <w:r w:rsidR="008423C9">
        <w:rPr>
          <w:lang w:val="fr-CA"/>
        </w:rPr>
        <w:t> </w:t>
      </w:r>
      <w:r w:rsidR="00230B80" w:rsidRPr="00230B80">
        <w:rPr>
          <w:lang w:val="fr-CA"/>
        </w:rPr>
        <w:t xml:space="preserve">2019. </w:t>
      </w:r>
    </w:p>
    <w:p w:rsidR="002D1974" w:rsidRPr="00EB5BED" w:rsidRDefault="00230B80" w:rsidP="002D1974">
      <w:pPr>
        <w:pStyle w:val="Heading1"/>
        <w:rPr>
          <w:lang w:val="fr-CA"/>
        </w:rPr>
      </w:pPr>
      <w:r w:rsidRPr="00230B80">
        <w:rPr>
          <w:lang w:val="fr-CA"/>
        </w:rPr>
        <w:t xml:space="preserve">Les importations </w:t>
      </w:r>
      <w:r>
        <w:rPr>
          <w:lang w:val="fr-CA"/>
        </w:rPr>
        <w:t xml:space="preserve">sont inspectées de manière aléatoire par les services des douanes. Les expéditions qui renferment une substance réglementée autre que celle pour laquelle le permis avait été émis </w:t>
      </w:r>
      <w:r w:rsidR="00907AFE">
        <w:rPr>
          <w:lang w:val="fr-CA"/>
        </w:rPr>
        <w:t xml:space="preserve">ou </w:t>
      </w:r>
      <w:r>
        <w:rPr>
          <w:lang w:val="fr-CA"/>
        </w:rPr>
        <w:t xml:space="preserve">différente de ce qui figure sur l’étiquette (c.-à-d., frigorigène falsifié) sont </w:t>
      </w:r>
      <w:r w:rsidR="008423C9">
        <w:rPr>
          <w:lang w:val="fr-CA"/>
        </w:rPr>
        <w:t>retournées</w:t>
      </w:r>
      <w:r>
        <w:rPr>
          <w:lang w:val="fr-CA"/>
        </w:rPr>
        <w:t xml:space="preserve"> à l’expéditeur et le pays exportateur en est avisé par l</w:t>
      </w:r>
      <w:r w:rsidR="00FF5E65">
        <w:rPr>
          <w:lang w:val="fr-CA"/>
        </w:rPr>
        <w:t xml:space="preserve">’entremise </w:t>
      </w:r>
      <w:r>
        <w:rPr>
          <w:lang w:val="fr-CA"/>
        </w:rPr>
        <w:t>de la procédure de consentement préalable en connaissance de cause. Aucun cas de CFC</w:t>
      </w:r>
      <w:r w:rsidR="00907AFE">
        <w:rPr>
          <w:lang w:val="fr-CA"/>
        </w:rPr>
        <w:noBreakHyphen/>
      </w:r>
      <w:r>
        <w:rPr>
          <w:lang w:val="fr-CA"/>
        </w:rPr>
        <w:t>11 ou CFC</w:t>
      </w:r>
      <w:r w:rsidR="00907AFE">
        <w:rPr>
          <w:lang w:val="fr-CA"/>
        </w:rPr>
        <w:noBreakHyphen/>
      </w:r>
      <w:r>
        <w:rPr>
          <w:lang w:val="fr-CA"/>
        </w:rPr>
        <w:t>12 n</w:t>
      </w:r>
      <w:r w:rsidR="00907AFE">
        <w:rPr>
          <w:lang w:val="fr-CA"/>
        </w:rPr>
        <w:t>’a</w:t>
      </w:r>
      <w:r>
        <w:rPr>
          <w:lang w:val="fr-CA"/>
        </w:rPr>
        <w:t xml:space="preserve"> été signalé; en</w:t>
      </w:r>
      <w:r w:rsidR="00907AFE">
        <w:rPr>
          <w:lang w:val="fr-CA"/>
        </w:rPr>
        <w:t> </w:t>
      </w:r>
      <w:r>
        <w:rPr>
          <w:lang w:val="fr-CA"/>
        </w:rPr>
        <w:t>2016, une expédition de soi</w:t>
      </w:r>
      <w:r w:rsidR="00907AFE">
        <w:rPr>
          <w:lang w:val="fr-CA"/>
        </w:rPr>
        <w:noBreakHyphen/>
      </w:r>
      <w:r>
        <w:rPr>
          <w:lang w:val="fr-CA"/>
        </w:rPr>
        <w:t>disant HCFC</w:t>
      </w:r>
      <w:r w:rsidR="00907AFE">
        <w:rPr>
          <w:lang w:val="fr-CA"/>
        </w:rPr>
        <w:noBreakHyphen/>
      </w:r>
      <w:r>
        <w:rPr>
          <w:lang w:val="fr-CA"/>
        </w:rPr>
        <w:t xml:space="preserve">22 a fait l’objet d’une inspection qui </w:t>
      </w:r>
      <w:r w:rsidR="00907AFE">
        <w:rPr>
          <w:lang w:val="fr-CA"/>
        </w:rPr>
        <w:t>a</w:t>
      </w:r>
      <w:r>
        <w:rPr>
          <w:lang w:val="fr-CA"/>
        </w:rPr>
        <w:t xml:space="preserve"> révélé la présence de HFC</w:t>
      </w:r>
      <w:r w:rsidR="00907AFE">
        <w:rPr>
          <w:lang w:val="fr-CA"/>
        </w:rPr>
        <w:noBreakHyphen/>
      </w:r>
      <w:r>
        <w:rPr>
          <w:lang w:val="fr-CA"/>
        </w:rPr>
        <w:t>134</w:t>
      </w:r>
      <w:r w:rsidR="00907AFE">
        <w:rPr>
          <w:lang w:val="fr-CA"/>
        </w:rPr>
        <w:t>a</w:t>
      </w:r>
      <w:r>
        <w:rPr>
          <w:lang w:val="fr-CA"/>
        </w:rPr>
        <w:t>. Comme cette dernière substance n’était pas une substance réglementée dans le pays, l</w:t>
      </w:r>
      <w:r w:rsidR="00FF5E65">
        <w:rPr>
          <w:lang w:val="fr-CA"/>
        </w:rPr>
        <w:t>’</w:t>
      </w:r>
      <w:r>
        <w:rPr>
          <w:lang w:val="fr-CA"/>
        </w:rPr>
        <w:t xml:space="preserve">importateur a été sanctionné pour fausse déclaration et a dû payer une taxe douanière. </w:t>
      </w:r>
    </w:p>
    <w:p w:rsidR="002D1974" w:rsidRPr="00EB5BED" w:rsidRDefault="00907AFE" w:rsidP="002D1974">
      <w:pPr>
        <w:pStyle w:val="Heading1"/>
        <w:rPr>
          <w:lang w:val="fr-CA"/>
        </w:rPr>
      </w:pPr>
      <w:r>
        <w:rPr>
          <w:lang w:val="fr-CA"/>
        </w:rPr>
        <w:t>Quatre-vingt-cinq</w:t>
      </w:r>
      <w:r w:rsidR="00230B80" w:rsidRPr="00230B80">
        <w:rPr>
          <w:lang w:val="fr-CA"/>
        </w:rPr>
        <w:t xml:space="preserve"> agents des douanes et d’exécution de la loi ont reçu une formation sur la surveillance et le contrôle des HCFC. Les principaux sujets traités étaient les suivants</w:t>
      </w:r>
      <w:r w:rsidR="008423C9">
        <w:rPr>
          <w:lang w:val="fr-CA"/>
        </w:rPr>
        <w:t> </w:t>
      </w:r>
      <w:r w:rsidR="00230B80" w:rsidRPr="00230B80">
        <w:rPr>
          <w:lang w:val="fr-CA"/>
        </w:rPr>
        <w:t xml:space="preserve">: information sur le Protocole de Montréal, </w:t>
      </w:r>
      <w:r w:rsidR="00230B80">
        <w:rPr>
          <w:lang w:val="fr-CA"/>
        </w:rPr>
        <w:t>cadre juridique des services des douanes et procédures concernant le système d’octroi de permis et de quotas pour les importations et les exportations, étiquetage des frigorigènes, liens entre les services des d</w:t>
      </w:r>
      <w:r w:rsidR="00DF3043">
        <w:rPr>
          <w:lang w:val="fr-CA"/>
        </w:rPr>
        <w:t>ouanes et l’U</w:t>
      </w:r>
      <w:r w:rsidR="00230B80">
        <w:rPr>
          <w:lang w:val="fr-CA"/>
        </w:rPr>
        <w:t>nité nationale d’ozone (</w:t>
      </w:r>
      <w:r w:rsidR="008423C9">
        <w:rPr>
          <w:lang w:val="fr-CA"/>
        </w:rPr>
        <w:t>UNO), démonstration sur l’utilisation d’identifiants de frigorigène</w:t>
      </w:r>
      <w:r>
        <w:rPr>
          <w:lang w:val="fr-CA"/>
        </w:rPr>
        <w:t>s</w:t>
      </w:r>
      <w:r w:rsidR="008423C9">
        <w:rPr>
          <w:lang w:val="fr-CA"/>
        </w:rPr>
        <w:t xml:space="preserve"> et techniques de détection des cha</w:t>
      </w:r>
      <w:r>
        <w:rPr>
          <w:lang w:val="fr-CA"/>
        </w:rPr>
        <w:t>r</w:t>
      </w:r>
      <w:r w:rsidR="008423C9">
        <w:rPr>
          <w:lang w:val="fr-CA"/>
        </w:rPr>
        <w:t>gements douteux et de prélèvement des échantillons.</w:t>
      </w:r>
    </w:p>
    <w:p w:rsidR="002D1974" w:rsidRPr="008423C9" w:rsidRDefault="008423C9" w:rsidP="002D1974">
      <w:pPr>
        <w:rPr>
          <w:i/>
          <w:lang w:val="fr-CA"/>
        </w:rPr>
      </w:pPr>
      <w:r w:rsidRPr="008423C9">
        <w:rPr>
          <w:i/>
          <w:lang w:val="fr-CA"/>
        </w:rPr>
        <w:t>Secteur de la fabrication de la mousse</w:t>
      </w:r>
      <w:r w:rsidR="00907AFE">
        <w:rPr>
          <w:i/>
          <w:lang w:val="fr-CA"/>
        </w:rPr>
        <w:t> </w:t>
      </w:r>
      <w:r w:rsidRPr="008423C9">
        <w:rPr>
          <w:i/>
          <w:lang w:val="fr-CA"/>
        </w:rPr>
        <w:t>PU</w:t>
      </w:r>
    </w:p>
    <w:p w:rsidR="002D1974" w:rsidRPr="008423C9" w:rsidRDefault="002D1974" w:rsidP="002D1974">
      <w:pPr>
        <w:rPr>
          <w:lang w:val="fr-CA"/>
        </w:rPr>
      </w:pPr>
    </w:p>
    <w:p w:rsidR="002D1974" w:rsidRPr="002B19B7" w:rsidRDefault="008423C9" w:rsidP="002D1974">
      <w:pPr>
        <w:pStyle w:val="Heading1"/>
        <w:rPr>
          <w:rFonts w:eastAsia="SimSun"/>
          <w:lang w:val="fr-CA" w:eastAsia="zh-CN"/>
        </w:rPr>
      </w:pPr>
      <w:r w:rsidRPr="008423C9">
        <w:rPr>
          <w:lang w:val="fr-CA"/>
        </w:rPr>
        <w:t>La phase</w:t>
      </w:r>
      <w:r>
        <w:rPr>
          <w:lang w:val="fr-CA"/>
        </w:rPr>
        <w:t> </w:t>
      </w:r>
      <w:r w:rsidRPr="008423C9">
        <w:rPr>
          <w:lang w:val="fr-CA"/>
        </w:rPr>
        <w:t>II comprend le financement de la reconversion de 67</w:t>
      </w:r>
      <w:r>
        <w:rPr>
          <w:lang w:val="fr-CA"/>
        </w:rPr>
        <w:t> </w:t>
      </w:r>
      <w:r w:rsidRPr="008423C9">
        <w:rPr>
          <w:lang w:val="fr-CA"/>
        </w:rPr>
        <w:t>entreprises de mousse</w:t>
      </w:r>
      <w:r w:rsidR="00907AFE">
        <w:rPr>
          <w:lang w:val="fr-CA"/>
        </w:rPr>
        <w:t> </w:t>
      </w:r>
      <w:r w:rsidRPr="008423C9">
        <w:rPr>
          <w:lang w:val="fr-CA"/>
        </w:rPr>
        <w:t>PU, dont 57</w:t>
      </w:r>
      <w:r w:rsidR="00907AFE">
        <w:rPr>
          <w:lang w:val="fr-CA"/>
        </w:rPr>
        <w:t> </w:t>
      </w:r>
      <w:r w:rsidRPr="008423C9">
        <w:rPr>
          <w:lang w:val="fr-CA"/>
        </w:rPr>
        <w:t>sont des PM</w:t>
      </w:r>
      <w:r w:rsidR="0038758C">
        <w:rPr>
          <w:lang w:val="fr-CA"/>
        </w:rPr>
        <w:t>E</w:t>
      </w:r>
      <w:r w:rsidRPr="008423C9">
        <w:rPr>
          <w:lang w:val="fr-CA"/>
        </w:rPr>
        <w:t xml:space="preserve">, à des solutions de remplacement à faible potentiel de réchauffement de la planète (PRP); 10 autres entreprises non admissibles </w:t>
      </w:r>
      <w:r w:rsidR="0038758C">
        <w:rPr>
          <w:lang w:val="fr-CA"/>
        </w:rPr>
        <w:t>élimi</w:t>
      </w:r>
      <w:r w:rsidRPr="008423C9">
        <w:rPr>
          <w:lang w:val="fr-CA"/>
        </w:rPr>
        <w:t xml:space="preserve">neront leur consommation sans l’aide du Fonds multilatéral, </w:t>
      </w:r>
      <w:r>
        <w:rPr>
          <w:lang w:val="fr-CA"/>
        </w:rPr>
        <w:t>ce qui permettra d’achever l’élimination du HCFC-141b dans le secteur de la mousse</w:t>
      </w:r>
      <w:r w:rsidR="0038758C">
        <w:rPr>
          <w:lang w:val="fr-CA"/>
        </w:rPr>
        <w:t> </w:t>
      </w:r>
      <w:r>
        <w:rPr>
          <w:lang w:val="fr-CA"/>
        </w:rPr>
        <w:t>PU d’ici le 1</w:t>
      </w:r>
      <w:r w:rsidRPr="008423C9">
        <w:rPr>
          <w:vertAlign w:val="superscript"/>
          <w:lang w:val="fr-CA"/>
        </w:rPr>
        <w:t>er</w:t>
      </w:r>
      <w:r>
        <w:rPr>
          <w:lang w:val="fr-CA"/>
        </w:rPr>
        <w:t xml:space="preserve"> janvier 2022. </w:t>
      </w:r>
      <w:r w:rsidRPr="008423C9">
        <w:rPr>
          <w:lang w:val="fr-CA"/>
        </w:rPr>
        <w:t>On a eu recours à une approche progressive, par l</w:t>
      </w:r>
      <w:r w:rsidR="0038758C">
        <w:rPr>
          <w:lang w:val="fr-CA"/>
        </w:rPr>
        <w:t>a</w:t>
      </w:r>
      <w:r w:rsidRPr="008423C9">
        <w:rPr>
          <w:lang w:val="fr-CA"/>
        </w:rPr>
        <w:t>quel</w:t>
      </w:r>
      <w:r w:rsidR="0038758C">
        <w:rPr>
          <w:lang w:val="fr-CA"/>
        </w:rPr>
        <w:t>le</w:t>
      </w:r>
      <w:r w:rsidRPr="008423C9">
        <w:rPr>
          <w:lang w:val="fr-CA"/>
        </w:rPr>
        <w:t xml:space="preserve"> les entreprises dont la consommation est d’au moins 20</w:t>
      </w:r>
      <w:r w:rsidR="0038758C">
        <w:rPr>
          <w:lang w:val="fr-CA"/>
        </w:rPr>
        <w:t> tm</w:t>
      </w:r>
      <w:r w:rsidRPr="008423C9">
        <w:rPr>
          <w:lang w:val="fr-CA"/>
        </w:rPr>
        <w:t xml:space="preserve"> se </w:t>
      </w:r>
      <w:r w:rsidR="00DF3043">
        <w:rPr>
          <w:lang w:val="fr-CA"/>
        </w:rPr>
        <w:t>re</w:t>
      </w:r>
      <w:r w:rsidRPr="008423C9">
        <w:rPr>
          <w:lang w:val="fr-CA"/>
        </w:rPr>
        <w:t>convertirai</w:t>
      </w:r>
      <w:r w:rsidR="0038758C">
        <w:rPr>
          <w:lang w:val="fr-CA"/>
        </w:rPr>
        <w:t>en</w:t>
      </w:r>
      <w:r w:rsidRPr="008423C9">
        <w:rPr>
          <w:lang w:val="fr-CA"/>
        </w:rPr>
        <w:t xml:space="preserve">t au cyclopentane ou au cyclopentane prémélangé; les </w:t>
      </w:r>
      <w:r w:rsidR="009728DC">
        <w:rPr>
          <w:lang w:val="fr-CA"/>
        </w:rPr>
        <w:t xml:space="preserve">plus </w:t>
      </w:r>
      <w:r w:rsidRPr="008423C9">
        <w:rPr>
          <w:lang w:val="fr-CA"/>
        </w:rPr>
        <w:t>petites entreprises</w:t>
      </w:r>
      <w:r w:rsidR="009728DC">
        <w:rPr>
          <w:lang w:val="fr-CA"/>
        </w:rPr>
        <w:t>, quant à elles,</w:t>
      </w:r>
      <w:r w:rsidRPr="008423C9">
        <w:rPr>
          <w:lang w:val="fr-CA"/>
        </w:rPr>
        <w:t xml:space="preserve"> </w:t>
      </w:r>
      <w:r>
        <w:rPr>
          <w:lang w:val="fr-CA"/>
        </w:rPr>
        <w:t xml:space="preserve">se </w:t>
      </w:r>
      <w:r w:rsidR="0038758C">
        <w:rPr>
          <w:lang w:val="fr-CA"/>
        </w:rPr>
        <w:t>re</w:t>
      </w:r>
      <w:r>
        <w:rPr>
          <w:lang w:val="fr-CA"/>
        </w:rPr>
        <w:t>convertiraient, au titre de la deuxième et de la troisième tranche</w:t>
      </w:r>
      <w:r w:rsidR="0038758C">
        <w:rPr>
          <w:lang w:val="fr-CA"/>
        </w:rPr>
        <w:t>s</w:t>
      </w:r>
      <w:r>
        <w:rPr>
          <w:lang w:val="fr-CA"/>
        </w:rPr>
        <w:t xml:space="preserve">, </w:t>
      </w:r>
      <w:r w:rsidR="0038758C">
        <w:rPr>
          <w:lang w:val="fr-CA"/>
        </w:rPr>
        <w:t>aux hydrofluoro</w:t>
      </w:r>
      <w:r w:rsidR="0038758C">
        <w:rPr>
          <w:lang w:val="fr-CA"/>
        </w:rPr>
        <w:noBreakHyphen/>
      </w:r>
      <w:r>
        <w:rPr>
          <w:lang w:val="fr-CA"/>
        </w:rPr>
        <w:t>oléfines (HFO) réduite</w:t>
      </w:r>
      <w:r w:rsidR="0038758C">
        <w:rPr>
          <w:lang w:val="fr-CA"/>
        </w:rPr>
        <w:t>s</w:t>
      </w:r>
      <w:r>
        <w:rPr>
          <w:lang w:val="fr-CA"/>
        </w:rPr>
        <w:t>, et cert</w:t>
      </w:r>
      <w:r w:rsidRPr="00F579F8">
        <w:rPr>
          <w:lang w:val="fr-CA"/>
        </w:rPr>
        <w:t>aines au méthylal.</w:t>
      </w:r>
      <w:r>
        <w:rPr>
          <w:lang w:val="fr-CA"/>
        </w:rPr>
        <w:t xml:space="preserve"> </w:t>
      </w:r>
      <w:r w:rsidR="002D1974" w:rsidRPr="002B19B7">
        <w:rPr>
          <w:lang w:val="fr-CA"/>
        </w:rPr>
        <w:t xml:space="preserve"> </w:t>
      </w:r>
    </w:p>
    <w:p w:rsidR="002D1974" w:rsidRPr="00E76E5C" w:rsidRDefault="002B19B7" w:rsidP="002D1974">
      <w:pPr>
        <w:pStyle w:val="Heading1"/>
        <w:rPr>
          <w:lang w:val="fr-CA"/>
        </w:rPr>
      </w:pPr>
      <w:r w:rsidRPr="002B19B7">
        <w:rPr>
          <w:lang w:val="fr-CA"/>
        </w:rPr>
        <w:lastRenderedPageBreak/>
        <w:t>Des mémorandums d’entente ont donc été signés avec 12</w:t>
      </w:r>
      <w:r w:rsidR="00F579F8">
        <w:rPr>
          <w:lang w:val="fr-CA"/>
        </w:rPr>
        <w:t> </w:t>
      </w:r>
      <w:r w:rsidRPr="002B19B7">
        <w:rPr>
          <w:lang w:val="fr-CA"/>
        </w:rPr>
        <w:t>entreprises, dont deux ont achevé leur projet de reconversion au cyclopentane (12,32</w:t>
      </w:r>
      <w:r w:rsidR="00C16143">
        <w:rPr>
          <w:lang w:val="fr-CA"/>
        </w:rPr>
        <w:t> </w:t>
      </w:r>
      <w:r w:rsidRPr="002B19B7">
        <w:rPr>
          <w:lang w:val="fr-CA"/>
        </w:rPr>
        <w:t>tonnes</w:t>
      </w:r>
      <w:r w:rsidR="00C16143">
        <w:rPr>
          <w:lang w:val="fr-CA"/>
        </w:rPr>
        <w:t> </w:t>
      </w:r>
      <w:r w:rsidRPr="002B19B7">
        <w:rPr>
          <w:lang w:val="fr-CA"/>
        </w:rPr>
        <w:t>PAO de HCFC</w:t>
      </w:r>
      <w:r w:rsidR="00C16143">
        <w:rPr>
          <w:lang w:val="fr-CA"/>
        </w:rPr>
        <w:noBreakHyphen/>
      </w:r>
      <w:r w:rsidRPr="002B19B7">
        <w:rPr>
          <w:lang w:val="fr-CA"/>
        </w:rPr>
        <w:t xml:space="preserve">141 b); </w:t>
      </w:r>
      <w:r>
        <w:rPr>
          <w:lang w:val="fr-CA"/>
        </w:rPr>
        <w:t>les projets de reconversion de huit autres entreprises progressent de manière normale (28,99</w:t>
      </w:r>
      <w:r w:rsidR="00C16143">
        <w:rPr>
          <w:lang w:val="fr-CA"/>
        </w:rPr>
        <w:t> </w:t>
      </w:r>
      <w:r>
        <w:rPr>
          <w:lang w:val="fr-CA"/>
        </w:rPr>
        <w:t>t</w:t>
      </w:r>
      <w:r w:rsidR="00C16143">
        <w:rPr>
          <w:lang w:val="fr-CA"/>
        </w:rPr>
        <w:t>onnes </w:t>
      </w:r>
      <w:r>
        <w:rPr>
          <w:lang w:val="fr-CA"/>
        </w:rPr>
        <w:t>PAO de HCFC</w:t>
      </w:r>
      <w:r w:rsidR="00C16143">
        <w:rPr>
          <w:lang w:val="fr-CA"/>
        </w:rPr>
        <w:noBreakHyphen/>
      </w:r>
      <w:r>
        <w:rPr>
          <w:lang w:val="fr-CA"/>
        </w:rPr>
        <w:t>141b), la date d’achèvement prévu</w:t>
      </w:r>
      <w:r w:rsidR="00C16143">
        <w:rPr>
          <w:lang w:val="fr-CA"/>
        </w:rPr>
        <w:t>e</w:t>
      </w:r>
      <w:r>
        <w:rPr>
          <w:lang w:val="fr-CA"/>
        </w:rPr>
        <w:t xml:space="preserve"> ét</w:t>
      </w:r>
      <w:r w:rsidR="00C16143">
        <w:rPr>
          <w:lang w:val="fr-CA"/>
        </w:rPr>
        <w:t>ant</w:t>
      </w:r>
      <w:r>
        <w:rPr>
          <w:lang w:val="fr-CA"/>
        </w:rPr>
        <w:t xml:space="preserve"> le 31</w:t>
      </w:r>
      <w:r w:rsidR="00C16143">
        <w:rPr>
          <w:lang w:val="fr-CA"/>
        </w:rPr>
        <w:t> </w:t>
      </w:r>
      <w:r>
        <w:rPr>
          <w:lang w:val="fr-CA"/>
        </w:rPr>
        <w:t>décembre</w:t>
      </w:r>
      <w:r w:rsidR="00C16143">
        <w:rPr>
          <w:lang w:val="fr-CA"/>
        </w:rPr>
        <w:t> </w:t>
      </w:r>
      <w:r>
        <w:rPr>
          <w:lang w:val="fr-CA"/>
        </w:rPr>
        <w:t xml:space="preserve">2019. </w:t>
      </w:r>
      <w:r w:rsidRPr="002B19B7">
        <w:rPr>
          <w:lang w:val="fr-CA"/>
        </w:rPr>
        <w:t>Les de</w:t>
      </w:r>
      <w:r w:rsidR="00E76E5C">
        <w:rPr>
          <w:lang w:val="fr-CA"/>
        </w:rPr>
        <w:t>ux</w:t>
      </w:r>
      <w:r w:rsidRPr="002B19B7">
        <w:rPr>
          <w:lang w:val="fr-CA"/>
        </w:rPr>
        <w:t xml:space="preserve"> plus </w:t>
      </w:r>
      <w:r w:rsidR="00C16143">
        <w:rPr>
          <w:lang w:val="fr-CA"/>
        </w:rPr>
        <w:t>petites</w:t>
      </w:r>
      <w:r w:rsidRPr="002B19B7">
        <w:rPr>
          <w:lang w:val="fr-CA"/>
        </w:rPr>
        <w:t xml:space="preserve"> </w:t>
      </w:r>
      <w:r w:rsidR="00C16143">
        <w:rPr>
          <w:lang w:val="fr-CA"/>
        </w:rPr>
        <w:t>sociétés</w:t>
      </w:r>
      <w:r w:rsidRPr="002B19B7">
        <w:rPr>
          <w:lang w:val="fr-CA"/>
        </w:rPr>
        <w:t>, dont la consommation est de 2,54</w:t>
      </w:r>
      <w:r w:rsidR="00C16143">
        <w:rPr>
          <w:lang w:val="fr-CA"/>
        </w:rPr>
        <w:t> </w:t>
      </w:r>
      <w:r w:rsidRPr="002B19B7">
        <w:rPr>
          <w:lang w:val="fr-CA"/>
        </w:rPr>
        <w:t>t</w:t>
      </w:r>
      <w:r w:rsidR="00E76E5C">
        <w:rPr>
          <w:lang w:val="fr-CA"/>
        </w:rPr>
        <w:t>onnes </w:t>
      </w:r>
      <w:r w:rsidRPr="002B19B7">
        <w:rPr>
          <w:lang w:val="fr-CA"/>
        </w:rPr>
        <w:t xml:space="preserve">PAO, </w:t>
      </w:r>
      <w:r w:rsidR="00C16143">
        <w:rPr>
          <w:lang w:val="fr-CA"/>
        </w:rPr>
        <w:t>devraient</w:t>
      </w:r>
      <w:r w:rsidRPr="002B19B7">
        <w:rPr>
          <w:lang w:val="fr-CA"/>
        </w:rPr>
        <w:t xml:space="preserve"> terminer le processus en</w:t>
      </w:r>
      <w:r w:rsidR="00E76E5C">
        <w:rPr>
          <w:lang w:val="fr-CA"/>
        </w:rPr>
        <w:t> </w:t>
      </w:r>
      <w:r w:rsidRPr="002B19B7">
        <w:rPr>
          <w:lang w:val="fr-CA"/>
        </w:rPr>
        <w:t>2020.</w:t>
      </w:r>
      <w:r w:rsidR="002D1974" w:rsidRPr="00E76E5C">
        <w:rPr>
          <w:lang w:val="fr-CA"/>
        </w:rPr>
        <w:t xml:space="preserve"> </w:t>
      </w:r>
    </w:p>
    <w:p w:rsidR="002D1974" w:rsidRPr="00E76E5C" w:rsidRDefault="002B19B7" w:rsidP="002D1974">
      <w:pPr>
        <w:pStyle w:val="Heading1"/>
        <w:rPr>
          <w:lang w:val="fr-CA"/>
        </w:rPr>
      </w:pPr>
      <w:r w:rsidRPr="002B19B7">
        <w:rPr>
          <w:lang w:val="fr-CA"/>
        </w:rPr>
        <w:t>Suite à l’assistance technique procurée en vertu de la phase</w:t>
      </w:r>
      <w:r w:rsidR="00E76E5C">
        <w:rPr>
          <w:lang w:val="fr-CA"/>
        </w:rPr>
        <w:t> </w:t>
      </w:r>
      <w:r w:rsidRPr="002B19B7">
        <w:rPr>
          <w:lang w:val="fr-CA"/>
        </w:rPr>
        <w:t>I,</w:t>
      </w:r>
      <w:r w:rsidR="00E76E5C">
        <w:rPr>
          <w:lang w:val="fr-CA"/>
        </w:rPr>
        <w:t xml:space="preserve"> un</w:t>
      </w:r>
      <w:r w:rsidRPr="002B19B7">
        <w:rPr>
          <w:lang w:val="fr-CA"/>
        </w:rPr>
        <w:t xml:space="preserve"> atelier auquel ont participé plus de 50</w:t>
      </w:r>
      <w:r w:rsidR="00C16143">
        <w:rPr>
          <w:lang w:val="fr-CA"/>
        </w:rPr>
        <w:t> </w:t>
      </w:r>
      <w:r w:rsidRPr="002B19B7">
        <w:rPr>
          <w:lang w:val="fr-CA"/>
        </w:rPr>
        <w:t xml:space="preserve">entreprises de mousse a été organisé sur les thèmes de la sécurité de la technologie </w:t>
      </w:r>
      <w:r>
        <w:rPr>
          <w:lang w:val="fr-CA"/>
        </w:rPr>
        <w:t xml:space="preserve">à base de cyclopentane et des solutions de remplacement à faible PRP. </w:t>
      </w:r>
      <w:r w:rsidRPr="002B19B7">
        <w:rPr>
          <w:lang w:val="fr-CA"/>
        </w:rPr>
        <w:t>Un deuxième atelier ayant attiré 36</w:t>
      </w:r>
      <w:r w:rsidR="00C16143">
        <w:rPr>
          <w:lang w:val="fr-CA"/>
        </w:rPr>
        <w:t> </w:t>
      </w:r>
      <w:r w:rsidRPr="002B19B7">
        <w:rPr>
          <w:lang w:val="fr-CA"/>
        </w:rPr>
        <w:t xml:space="preserve">entreprises de mousse a ensuite porté sur les solutions de remplacement à faible PRP </w:t>
      </w:r>
      <w:r>
        <w:rPr>
          <w:lang w:val="fr-CA"/>
        </w:rPr>
        <w:t>et la sensibilisation à l’interdiction qui entrera en vigueur le 1</w:t>
      </w:r>
      <w:r w:rsidRPr="002B19B7">
        <w:rPr>
          <w:vertAlign w:val="superscript"/>
          <w:lang w:val="fr-CA"/>
        </w:rPr>
        <w:t>er</w:t>
      </w:r>
      <w:r w:rsidR="00C16143">
        <w:rPr>
          <w:lang w:val="fr-CA"/>
        </w:rPr>
        <w:t> </w:t>
      </w:r>
      <w:r>
        <w:rPr>
          <w:lang w:val="fr-CA"/>
        </w:rPr>
        <w:t>janvier</w:t>
      </w:r>
      <w:r w:rsidR="00C16143">
        <w:rPr>
          <w:lang w:val="fr-CA"/>
        </w:rPr>
        <w:t> </w:t>
      </w:r>
      <w:r>
        <w:rPr>
          <w:lang w:val="fr-CA"/>
        </w:rPr>
        <w:t>2022.</w:t>
      </w:r>
      <w:r w:rsidR="002D1974" w:rsidRPr="00E76E5C">
        <w:rPr>
          <w:highlight w:val="lightGray"/>
          <w:lang w:val="fr-CA"/>
        </w:rPr>
        <w:t xml:space="preserve">  </w:t>
      </w:r>
    </w:p>
    <w:p w:rsidR="002D1974" w:rsidRPr="00FB0E4C" w:rsidRDefault="00FB0E4C" w:rsidP="002D1974">
      <w:pPr>
        <w:spacing w:after="240"/>
        <w:rPr>
          <w:i/>
          <w:lang w:val="fr-CA"/>
        </w:rPr>
      </w:pPr>
      <w:r w:rsidRPr="00940E5E">
        <w:rPr>
          <w:i/>
          <w:lang w:val="fr-CA"/>
        </w:rPr>
        <w:t xml:space="preserve">Secteur </w:t>
      </w:r>
      <w:r w:rsidR="002B19B7">
        <w:rPr>
          <w:i/>
          <w:lang w:val="fr-CA"/>
        </w:rPr>
        <w:t>de la fabrication d</w:t>
      </w:r>
      <w:r w:rsidR="00E76E5C">
        <w:rPr>
          <w:i/>
          <w:lang w:val="fr-CA"/>
        </w:rPr>
        <w:t xml:space="preserve">es </w:t>
      </w:r>
      <w:r w:rsidR="002B19B7">
        <w:rPr>
          <w:i/>
          <w:lang w:val="fr-CA"/>
        </w:rPr>
        <w:t>appareils de réfrigération et de climatisation</w:t>
      </w:r>
    </w:p>
    <w:p w:rsidR="002D1974" w:rsidRPr="00EB5BED" w:rsidRDefault="002B19B7" w:rsidP="002D1974">
      <w:pPr>
        <w:pStyle w:val="Heading1"/>
        <w:rPr>
          <w:lang w:val="fr-CA"/>
        </w:rPr>
      </w:pPr>
      <w:r w:rsidRPr="00EB5BED">
        <w:rPr>
          <w:lang w:val="fr-CA"/>
        </w:rPr>
        <w:t>Les activités suivantes ont été menées</w:t>
      </w:r>
      <w:r w:rsidR="00C16143" w:rsidRPr="00EB5BED">
        <w:rPr>
          <w:lang w:val="fr-CA"/>
        </w:rPr>
        <w:t> </w:t>
      </w:r>
      <w:r w:rsidRPr="00EB5BED">
        <w:rPr>
          <w:lang w:val="fr-CA"/>
        </w:rPr>
        <w:t>:</w:t>
      </w:r>
    </w:p>
    <w:p w:rsidR="002D1974" w:rsidRPr="002B19B7" w:rsidRDefault="002B19B7" w:rsidP="002D1974">
      <w:pPr>
        <w:pStyle w:val="Heading2"/>
        <w:rPr>
          <w:lang w:val="fr-CA"/>
        </w:rPr>
      </w:pPr>
      <w:r w:rsidRPr="002B19B7">
        <w:rPr>
          <w:lang w:val="fr-CA"/>
        </w:rPr>
        <w:t>On a lancé le processus d’acquisition d’équipement (p.</w:t>
      </w:r>
      <w:r w:rsidR="00E76E5C">
        <w:rPr>
          <w:lang w:val="fr-CA"/>
        </w:rPr>
        <w:t> </w:t>
      </w:r>
      <w:r w:rsidRPr="002B19B7">
        <w:rPr>
          <w:lang w:val="fr-CA"/>
        </w:rPr>
        <w:t>ex.,</w:t>
      </w:r>
      <w:r w:rsidR="00E76E5C">
        <w:rPr>
          <w:lang w:val="fr-CA"/>
        </w:rPr>
        <w:t> </w:t>
      </w:r>
      <w:r w:rsidRPr="002B19B7">
        <w:rPr>
          <w:lang w:val="fr-CA"/>
        </w:rPr>
        <w:t>machine porta</w:t>
      </w:r>
      <w:r w:rsidR="00E76E5C">
        <w:rPr>
          <w:lang w:val="fr-CA"/>
        </w:rPr>
        <w:t>tive</w:t>
      </w:r>
      <w:r w:rsidRPr="002B19B7">
        <w:rPr>
          <w:lang w:val="fr-CA"/>
        </w:rPr>
        <w:t xml:space="preserve"> de récupération des frigorigènes, bouteille</w:t>
      </w:r>
      <w:r w:rsidR="00E76E5C">
        <w:rPr>
          <w:lang w:val="fr-CA"/>
        </w:rPr>
        <w:t xml:space="preserve"> à</w:t>
      </w:r>
      <w:r w:rsidRPr="002B19B7">
        <w:rPr>
          <w:lang w:val="fr-CA"/>
        </w:rPr>
        <w:t xml:space="preserve"> frigorigène, manomètres d’admission, balance électronique à frigorigène, détecteur électronique de fuite </w:t>
      </w:r>
      <w:r>
        <w:rPr>
          <w:lang w:val="fr-CA"/>
        </w:rPr>
        <w:t>pour les frigorigènes inflammables, pompe à vide à deux phases, et accessoires) pour deux centres d’excellence;</w:t>
      </w:r>
    </w:p>
    <w:p w:rsidR="002D1974" w:rsidRPr="002B19B7" w:rsidRDefault="002B19B7" w:rsidP="002D1974">
      <w:pPr>
        <w:pStyle w:val="Heading2"/>
        <w:rPr>
          <w:lang w:val="fr-CA"/>
        </w:rPr>
      </w:pPr>
      <w:r w:rsidRPr="002B19B7">
        <w:rPr>
          <w:lang w:val="fr-CA"/>
        </w:rPr>
        <w:t>Le processus d’acquisition d’outils et d’équipement</w:t>
      </w:r>
      <w:r w:rsidR="007406FD">
        <w:rPr>
          <w:lang w:val="fr-CA"/>
        </w:rPr>
        <w:t xml:space="preserve"> de formation</w:t>
      </w:r>
      <w:r w:rsidRPr="002B19B7">
        <w:rPr>
          <w:lang w:val="fr-CA"/>
        </w:rPr>
        <w:t xml:space="preserve"> (p.</w:t>
      </w:r>
      <w:r w:rsidR="00E76E5C">
        <w:rPr>
          <w:lang w:val="fr-CA"/>
        </w:rPr>
        <w:t> </w:t>
      </w:r>
      <w:r w:rsidRPr="002B19B7">
        <w:rPr>
          <w:lang w:val="fr-CA"/>
        </w:rPr>
        <w:t xml:space="preserve">ex., pompe à vide, machine de récupération des frigorigènes, manomètre d’admission, détecteur électronique de fuite, et accessoires) </w:t>
      </w:r>
      <w:r>
        <w:rPr>
          <w:lang w:val="fr-CA"/>
        </w:rPr>
        <w:t>pour 41</w:t>
      </w:r>
      <w:r w:rsidR="00C16143">
        <w:rPr>
          <w:lang w:val="fr-CA"/>
        </w:rPr>
        <w:t> </w:t>
      </w:r>
      <w:r>
        <w:rPr>
          <w:lang w:val="fr-CA"/>
        </w:rPr>
        <w:t>centres de formation autorisé</w:t>
      </w:r>
      <w:r w:rsidR="00E76E5C">
        <w:rPr>
          <w:lang w:val="fr-CA"/>
        </w:rPr>
        <w:t>s</w:t>
      </w:r>
      <w:r>
        <w:rPr>
          <w:lang w:val="fr-CA"/>
        </w:rPr>
        <w:t xml:space="preserve"> est en cours, </w:t>
      </w:r>
      <w:r w:rsidR="007406FD">
        <w:rPr>
          <w:lang w:val="fr-CA"/>
        </w:rPr>
        <w:t>la livraison ét</w:t>
      </w:r>
      <w:r w:rsidR="00E76E5C">
        <w:rPr>
          <w:lang w:val="fr-CA"/>
        </w:rPr>
        <w:t>ant</w:t>
      </w:r>
      <w:r w:rsidR="007406FD">
        <w:rPr>
          <w:lang w:val="fr-CA"/>
        </w:rPr>
        <w:t xml:space="preserve"> prévue pour le début de l’année prochaine; </w:t>
      </w:r>
    </w:p>
    <w:p w:rsidR="002D1974" w:rsidRPr="00EB5BED" w:rsidRDefault="003448AC" w:rsidP="002D1974">
      <w:pPr>
        <w:pStyle w:val="Heading2"/>
        <w:rPr>
          <w:lang w:val="fr-CA"/>
        </w:rPr>
      </w:pPr>
      <w:r w:rsidRPr="003448AC">
        <w:rPr>
          <w:lang w:val="fr-CA"/>
        </w:rPr>
        <w:t xml:space="preserve">Trois séances de formation </w:t>
      </w:r>
      <w:r w:rsidR="008C5E5A">
        <w:rPr>
          <w:lang w:val="fr-CA"/>
        </w:rPr>
        <w:t xml:space="preserve">à un centre de formation autorisé </w:t>
      </w:r>
      <w:r w:rsidRPr="003448AC">
        <w:rPr>
          <w:lang w:val="fr-CA"/>
        </w:rPr>
        <w:t>ont été organisées à l’intention de 56</w:t>
      </w:r>
      <w:r w:rsidR="00C16143">
        <w:rPr>
          <w:lang w:val="fr-CA"/>
        </w:rPr>
        <w:t> </w:t>
      </w:r>
      <w:r w:rsidRPr="003448AC">
        <w:rPr>
          <w:lang w:val="fr-CA"/>
        </w:rPr>
        <w:t xml:space="preserve">instructeurs sur les frigorigènes inflammables; et on a tenu </w:t>
      </w:r>
      <w:r>
        <w:rPr>
          <w:lang w:val="fr-CA"/>
        </w:rPr>
        <w:t>une autre formation dont ont bénéficié 85</w:t>
      </w:r>
      <w:r w:rsidR="00C16143">
        <w:rPr>
          <w:lang w:val="fr-CA"/>
        </w:rPr>
        <w:t> </w:t>
      </w:r>
      <w:r>
        <w:rPr>
          <w:lang w:val="fr-CA"/>
        </w:rPr>
        <w:t xml:space="preserve">instructeurs sur les bonnes procédures de manipulation des frigorigènes, et les activités promotionnelles touchant le système de certification en ligne se sont poursuivies. </w:t>
      </w:r>
      <w:r w:rsidRPr="008C5E5A">
        <w:rPr>
          <w:lang w:val="fr-CA"/>
        </w:rPr>
        <w:t>Depuis</w:t>
      </w:r>
      <w:r w:rsidR="008C5E5A" w:rsidRPr="008C5E5A">
        <w:rPr>
          <w:lang w:val="fr-CA"/>
        </w:rPr>
        <w:t> </w:t>
      </w:r>
      <w:r w:rsidRPr="008C5E5A">
        <w:rPr>
          <w:lang w:val="fr-CA"/>
        </w:rPr>
        <w:t>2017, 6</w:t>
      </w:r>
      <w:r w:rsidR="008C5E5A" w:rsidRPr="008C5E5A">
        <w:rPr>
          <w:lang w:val="fr-CA"/>
        </w:rPr>
        <w:t> </w:t>
      </w:r>
      <w:r w:rsidRPr="008C5E5A">
        <w:rPr>
          <w:lang w:val="fr-CA"/>
        </w:rPr>
        <w:t>890</w:t>
      </w:r>
      <w:r w:rsidR="00C16143" w:rsidRPr="008C5E5A">
        <w:rPr>
          <w:lang w:val="fr-CA"/>
        </w:rPr>
        <w:t> </w:t>
      </w:r>
      <w:r w:rsidRPr="008C5E5A">
        <w:rPr>
          <w:lang w:val="fr-CA"/>
        </w:rPr>
        <w:t>techniciens ont été certifiés et enregistré</w:t>
      </w:r>
      <w:r w:rsidR="008C5E5A" w:rsidRPr="008C5E5A">
        <w:rPr>
          <w:lang w:val="fr-CA"/>
        </w:rPr>
        <w:t>s</w:t>
      </w:r>
      <w:r w:rsidRPr="008C5E5A">
        <w:rPr>
          <w:lang w:val="fr-CA"/>
        </w:rPr>
        <w:t xml:space="preserve"> par le biais de ce système;</w:t>
      </w:r>
    </w:p>
    <w:p w:rsidR="002D1974" w:rsidRPr="00EB5BED" w:rsidRDefault="003448AC" w:rsidP="002D1974">
      <w:pPr>
        <w:pStyle w:val="Heading2"/>
        <w:rPr>
          <w:lang w:val="fr-CA"/>
        </w:rPr>
      </w:pPr>
      <w:r w:rsidRPr="003448AC">
        <w:rPr>
          <w:lang w:val="fr-CA"/>
        </w:rPr>
        <w:t xml:space="preserve">Un atelier portant sur le recyclage et la régénération des frigorigènes et les nouvelles solutions de remplacement sur le marché (secteur de la réfrigération et de la climatisation) </w:t>
      </w:r>
      <w:r>
        <w:rPr>
          <w:lang w:val="fr-CA"/>
        </w:rPr>
        <w:t>a été organisé, avec la participation d’environ 300</w:t>
      </w:r>
      <w:r w:rsidR="00C16143">
        <w:rPr>
          <w:lang w:val="fr-CA"/>
        </w:rPr>
        <w:t> </w:t>
      </w:r>
      <w:r>
        <w:rPr>
          <w:lang w:val="fr-CA"/>
        </w:rPr>
        <w:t>techniciens en entretien, entrepreneur</w:t>
      </w:r>
      <w:r w:rsidR="008C5E5A">
        <w:rPr>
          <w:lang w:val="fr-CA"/>
        </w:rPr>
        <w:t>s et</w:t>
      </w:r>
      <w:r>
        <w:rPr>
          <w:lang w:val="fr-CA"/>
        </w:rPr>
        <w:t xml:space="preserve"> fabricants. </w:t>
      </w:r>
      <w:r w:rsidRPr="003448AC">
        <w:rPr>
          <w:lang w:val="fr-CA"/>
        </w:rPr>
        <w:t>Il comport</w:t>
      </w:r>
      <w:r w:rsidR="009845FD">
        <w:rPr>
          <w:lang w:val="fr-CA"/>
        </w:rPr>
        <w:t>ait</w:t>
      </w:r>
      <w:r w:rsidRPr="003448AC">
        <w:rPr>
          <w:lang w:val="fr-CA"/>
        </w:rPr>
        <w:t xml:space="preserve"> deux volets principaux</w:t>
      </w:r>
      <w:r w:rsidR="00C16143">
        <w:rPr>
          <w:lang w:val="fr-CA"/>
        </w:rPr>
        <w:t> </w:t>
      </w:r>
      <w:r w:rsidRPr="003448AC">
        <w:rPr>
          <w:lang w:val="fr-CA"/>
        </w:rPr>
        <w:t xml:space="preserve">: renseignements sur les solutions de remplacement à faible PRP et revue des manuels de formation; </w:t>
      </w:r>
    </w:p>
    <w:p w:rsidR="002D1974" w:rsidRPr="00EB5BED" w:rsidRDefault="003448AC" w:rsidP="002D1974">
      <w:pPr>
        <w:pStyle w:val="Heading2"/>
        <w:rPr>
          <w:lang w:val="fr-CA"/>
        </w:rPr>
      </w:pPr>
      <w:r w:rsidRPr="003448AC">
        <w:rPr>
          <w:lang w:val="fr-CA"/>
        </w:rPr>
        <w:t>On a organisé un séminaire sur le secteur des aliments et des boissons, auquel ont participé à peu près 300</w:t>
      </w:r>
      <w:r w:rsidR="00C16143">
        <w:rPr>
          <w:lang w:val="fr-CA"/>
        </w:rPr>
        <w:t> </w:t>
      </w:r>
      <w:r w:rsidRPr="003448AC">
        <w:rPr>
          <w:lang w:val="fr-CA"/>
        </w:rPr>
        <w:t xml:space="preserve">représentants du gouvernement, de l’industrie, </w:t>
      </w:r>
      <w:r>
        <w:rPr>
          <w:lang w:val="fr-CA"/>
        </w:rPr>
        <w:t>d</w:t>
      </w:r>
      <w:r w:rsidR="00F579F8">
        <w:rPr>
          <w:lang w:val="fr-CA"/>
        </w:rPr>
        <w:t xml:space="preserve">es </w:t>
      </w:r>
      <w:r>
        <w:rPr>
          <w:lang w:val="fr-CA"/>
        </w:rPr>
        <w:t>entrepreneur</w:t>
      </w:r>
      <w:r w:rsidR="00F579F8">
        <w:rPr>
          <w:lang w:val="fr-CA"/>
        </w:rPr>
        <w:t>s</w:t>
      </w:r>
      <w:r>
        <w:rPr>
          <w:lang w:val="fr-CA"/>
        </w:rPr>
        <w:t xml:space="preserve"> du secteur de l’entretien, des fabricants et des universités.</w:t>
      </w:r>
    </w:p>
    <w:p w:rsidR="002D1974" w:rsidRPr="00FB0E4C" w:rsidRDefault="00FB0E4C" w:rsidP="002D1974">
      <w:pPr>
        <w:rPr>
          <w:i/>
          <w:lang w:val="fr-CA"/>
        </w:rPr>
      </w:pPr>
      <w:r w:rsidRPr="00D35CF3">
        <w:rPr>
          <w:i/>
          <w:lang w:val="fr-CA"/>
        </w:rPr>
        <w:t xml:space="preserve">Unité de </w:t>
      </w:r>
      <w:r w:rsidR="003448AC">
        <w:rPr>
          <w:i/>
          <w:lang w:val="fr-CA"/>
        </w:rPr>
        <w:t xml:space="preserve">mise en œuvre et de suivi de projet (PMU) </w:t>
      </w:r>
    </w:p>
    <w:p w:rsidR="002D1974" w:rsidRPr="00FB0E4C" w:rsidRDefault="002D1974" w:rsidP="002D1974">
      <w:pPr>
        <w:rPr>
          <w:lang w:val="fr-CA"/>
        </w:rPr>
      </w:pPr>
    </w:p>
    <w:p w:rsidR="002D1974" w:rsidRPr="00EB5BED" w:rsidRDefault="003448AC" w:rsidP="002D1974">
      <w:pPr>
        <w:pStyle w:val="Heading1"/>
        <w:rPr>
          <w:lang w:val="fr-CA"/>
        </w:rPr>
      </w:pPr>
      <w:r w:rsidRPr="003448AC">
        <w:rPr>
          <w:lang w:val="fr-CA"/>
        </w:rPr>
        <w:t xml:space="preserve">La PMU comprend deux employés relevant de l’UNO, qui est située au sein du </w:t>
      </w:r>
      <w:r w:rsidR="009845FD">
        <w:rPr>
          <w:lang w:val="fr-CA"/>
        </w:rPr>
        <w:t>ministère de l’Énergie, des S</w:t>
      </w:r>
      <w:r w:rsidRPr="003448AC">
        <w:rPr>
          <w:lang w:val="fr-CA"/>
        </w:rPr>
        <w:t xml:space="preserve">ciences, </w:t>
      </w:r>
      <w:r w:rsidR="009845FD">
        <w:rPr>
          <w:lang w:val="fr-CA"/>
        </w:rPr>
        <w:t>de la Technologie, de l’E</w:t>
      </w:r>
      <w:r>
        <w:rPr>
          <w:lang w:val="fr-CA"/>
        </w:rPr>
        <w:t>nv</w:t>
      </w:r>
      <w:r w:rsidR="009845FD">
        <w:rPr>
          <w:lang w:val="fr-CA"/>
        </w:rPr>
        <w:t>ironnement et du C</w:t>
      </w:r>
      <w:r>
        <w:rPr>
          <w:lang w:val="fr-CA"/>
        </w:rPr>
        <w:t>hangement climatique (</w:t>
      </w:r>
      <w:r w:rsidR="00F579F8">
        <w:rPr>
          <w:lang w:val="fr-CA"/>
        </w:rPr>
        <w:t>MESTECC</w:t>
      </w:r>
      <w:r>
        <w:rPr>
          <w:lang w:val="fr-CA"/>
        </w:rPr>
        <w:t xml:space="preserve">). </w:t>
      </w:r>
      <w:r w:rsidRPr="003448AC">
        <w:rPr>
          <w:lang w:val="fr-CA"/>
        </w:rPr>
        <w:t>Au 25</w:t>
      </w:r>
      <w:r w:rsidR="00C16143">
        <w:rPr>
          <w:lang w:val="fr-CA"/>
        </w:rPr>
        <w:t> </w:t>
      </w:r>
      <w:r w:rsidRPr="003448AC">
        <w:rPr>
          <w:lang w:val="fr-CA"/>
        </w:rPr>
        <w:t>septembre</w:t>
      </w:r>
      <w:r w:rsidR="00C16143">
        <w:rPr>
          <w:lang w:val="fr-CA"/>
        </w:rPr>
        <w:t> </w:t>
      </w:r>
      <w:r w:rsidRPr="003448AC">
        <w:rPr>
          <w:lang w:val="fr-CA"/>
        </w:rPr>
        <w:t>2019, sur le montant total</w:t>
      </w:r>
      <w:r w:rsidR="00F579F8">
        <w:rPr>
          <w:lang w:val="fr-CA"/>
        </w:rPr>
        <w:t xml:space="preserve"> </w:t>
      </w:r>
      <w:r w:rsidRPr="003448AC">
        <w:rPr>
          <w:lang w:val="fr-CA"/>
        </w:rPr>
        <w:t>de 285 750</w:t>
      </w:r>
      <w:r w:rsidR="00C16143">
        <w:rPr>
          <w:lang w:val="fr-CA"/>
        </w:rPr>
        <w:t> </w:t>
      </w:r>
      <w:r w:rsidRPr="003448AC">
        <w:rPr>
          <w:lang w:val="fr-CA"/>
        </w:rPr>
        <w:t>$US approuvé pour la PMU, 89 306</w:t>
      </w:r>
      <w:r w:rsidR="00C16143">
        <w:rPr>
          <w:lang w:val="fr-CA"/>
        </w:rPr>
        <w:t> </w:t>
      </w:r>
      <w:r w:rsidRPr="003448AC">
        <w:rPr>
          <w:lang w:val="fr-CA"/>
        </w:rPr>
        <w:t xml:space="preserve">$US avaient été décaissés </w:t>
      </w:r>
      <w:r>
        <w:rPr>
          <w:lang w:val="fr-CA"/>
        </w:rPr>
        <w:t>pour les activités suivantes</w:t>
      </w:r>
      <w:r w:rsidR="00C16143">
        <w:rPr>
          <w:lang w:val="fr-CA"/>
        </w:rPr>
        <w:t> </w:t>
      </w:r>
      <w:r>
        <w:rPr>
          <w:lang w:val="fr-CA"/>
        </w:rPr>
        <w:t>:</w:t>
      </w:r>
    </w:p>
    <w:p w:rsidR="002D1974" w:rsidRPr="00EB5BED" w:rsidRDefault="003448AC" w:rsidP="002D1974">
      <w:pPr>
        <w:pStyle w:val="Heading2"/>
        <w:rPr>
          <w:lang w:val="fr-CA"/>
        </w:rPr>
      </w:pPr>
      <w:r w:rsidRPr="00EB5BED">
        <w:rPr>
          <w:lang w:val="fr-CA"/>
        </w:rPr>
        <w:t xml:space="preserve">Lancement du projet, y compris des réunions de consultation sectorielle, </w:t>
      </w:r>
      <w:r w:rsidR="00C16143" w:rsidRPr="00EB5BED">
        <w:rPr>
          <w:lang w:val="fr-CA"/>
        </w:rPr>
        <w:t xml:space="preserve">le recrutement d’experts locaux et internationaux, et la gestion courante du projet; </w:t>
      </w:r>
    </w:p>
    <w:p w:rsidR="002D1974" w:rsidRPr="00C16143" w:rsidRDefault="00C16143" w:rsidP="002D1974">
      <w:pPr>
        <w:pStyle w:val="Heading2"/>
        <w:rPr>
          <w:lang w:val="fr-CA"/>
        </w:rPr>
      </w:pPr>
      <w:r w:rsidRPr="00C16143">
        <w:rPr>
          <w:lang w:val="fr-CA"/>
        </w:rPr>
        <w:lastRenderedPageBreak/>
        <w:t>Appui à la signature d</w:t>
      </w:r>
      <w:r w:rsidR="00F579F8">
        <w:rPr>
          <w:lang w:val="fr-CA"/>
        </w:rPr>
        <w:t>e</w:t>
      </w:r>
      <w:r w:rsidRPr="00C16143">
        <w:rPr>
          <w:lang w:val="fr-CA"/>
        </w:rPr>
        <w:t xml:space="preserve"> mémorandum</w:t>
      </w:r>
      <w:r w:rsidR="00F579F8">
        <w:rPr>
          <w:lang w:val="fr-CA"/>
        </w:rPr>
        <w:t>s</w:t>
      </w:r>
      <w:r w:rsidRPr="00C16143">
        <w:rPr>
          <w:lang w:val="fr-CA"/>
        </w:rPr>
        <w:t xml:space="preserve"> d’entente avec des entreprises, dont l’établissement de liens avec </w:t>
      </w:r>
      <w:r w:rsidR="009845FD">
        <w:rPr>
          <w:lang w:val="fr-CA"/>
        </w:rPr>
        <w:t>celles-ci</w:t>
      </w:r>
      <w:r w:rsidRPr="00C16143">
        <w:rPr>
          <w:lang w:val="fr-CA"/>
        </w:rPr>
        <w:t xml:space="preserve">, </w:t>
      </w:r>
      <w:r>
        <w:rPr>
          <w:lang w:val="fr-CA"/>
        </w:rPr>
        <w:t xml:space="preserve">l’examen des paramètres juridiques et les documents d’appui; </w:t>
      </w:r>
    </w:p>
    <w:p w:rsidR="002D1974" w:rsidRPr="00C16143" w:rsidRDefault="00C16143" w:rsidP="002D1974">
      <w:pPr>
        <w:pStyle w:val="Heading2"/>
        <w:rPr>
          <w:lang w:val="fr-CA"/>
        </w:rPr>
      </w:pPr>
      <w:r w:rsidRPr="00C16143">
        <w:rPr>
          <w:lang w:val="fr-CA"/>
        </w:rPr>
        <w:t xml:space="preserve">Coordination des versements aux entreprises bénéficiaires, </w:t>
      </w:r>
      <w:r>
        <w:rPr>
          <w:lang w:val="fr-CA"/>
        </w:rPr>
        <w:t xml:space="preserve">obtention des documents d’appui, contrôle qualité </w:t>
      </w:r>
      <w:r w:rsidRPr="00BC5E23">
        <w:rPr>
          <w:lang w:val="fr-CA"/>
        </w:rPr>
        <w:t>des étapes;</w:t>
      </w:r>
    </w:p>
    <w:p w:rsidR="002D1974" w:rsidRPr="00EB5BED" w:rsidRDefault="00EB5BED" w:rsidP="002D1974">
      <w:pPr>
        <w:pStyle w:val="Heading2"/>
        <w:rPr>
          <w:lang w:val="fr-CA"/>
        </w:rPr>
      </w:pPr>
      <w:r w:rsidRPr="00EB5BED">
        <w:rPr>
          <w:lang w:val="fr-CA"/>
        </w:rPr>
        <w:t>Appui au</w:t>
      </w:r>
      <w:r w:rsidR="00CD76D6">
        <w:rPr>
          <w:lang w:val="fr-CA"/>
        </w:rPr>
        <w:t>x</w:t>
      </w:r>
      <w:r w:rsidRPr="00EB5BED">
        <w:rPr>
          <w:lang w:val="fr-CA"/>
        </w:rPr>
        <w:t xml:space="preserve"> processus d’acquisition, y compris la rédaction </w:t>
      </w:r>
      <w:r w:rsidR="009845FD">
        <w:rPr>
          <w:lang w:val="fr-CA"/>
        </w:rPr>
        <w:t>des modalités</w:t>
      </w:r>
      <w:r w:rsidRPr="00EB5BED">
        <w:rPr>
          <w:lang w:val="fr-CA"/>
        </w:rPr>
        <w:t xml:space="preserve">, le soutien au processus d’appel d’offres, la participation à l’évaluation des propositions, </w:t>
      </w:r>
      <w:r>
        <w:rPr>
          <w:lang w:val="fr-CA"/>
        </w:rPr>
        <w:t xml:space="preserve">le suivi de l’émission des commandes et de la livraison de l’équipement, et versements aux fournisseurs; </w:t>
      </w:r>
    </w:p>
    <w:p w:rsidR="002D1974" w:rsidRPr="0013649D" w:rsidRDefault="00EB5BED" w:rsidP="002D1974">
      <w:pPr>
        <w:pStyle w:val="Heading2"/>
        <w:rPr>
          <w:lang w:val="fr-CA"/>
        </w:rPr>
      </w:pPr>
      <w:r>
        <w:rPr>
          <w:lang w:val="fr-CA"/>
        </w:rPr>
        <w:t xml:space="preserve">Facilitation générale de la mise en œuvre du projet, dont l’organisation de réunions, les arrangements de voyage, les liens avec les principaux intervenants, et la préparation des rapports de </w:t>
      </w:r>
      <w:r w:rsidR="0013649D">
        <w:rPr>
          <w:lang w:val="fr-CA"/>
        </w:rPr>
        <w:t>la direction</w:t>
      </w:r>
      <w:r w:rsidR="002D1974" w:rsidRPr="0013649D">
        <w:rPr>
          <w:lang w:val="fr-CA"/>
        </w:rPr>
        <w:t>.</w:t>
      </w:r>
    </w:p>
    <w:p w:rsidR="002D1974" w:rsidRPr="005C1B21" w:rsidRDefault="00FB0E4C" w:rsidP="002D1974">
      <w:pPr>
        <w:keepNext/>
        <w:keepLines/>
        <w:rPr>
          <w:u w:val="single"/>
          <w:lang w:val="en-CA"/>
        </w:rPr>
      </w:pPr>
      <w:r w:rsidRPr="008213D9">
        <w:rPr>
          <w:u w:val="single"/>
          <w:lang w:val="fr-CA"/>
        </w:rPr>
        <w:t>Niveau de décaissement</w:t>
      </w:r>
    </w:p>
    <w:p w:rsidR="002D1974" w:rsidRPr="005C1B21" w:rsidRDefault="002D1974" w:rsidP="002D1974">
      <w:pPr>
        <w:keepNext/>
        <w:keepLines/>
        <w:rPr>
          <w:lang w:val="en-CA"/>
        </w:rPr>
      </w:pPr>
    </w:p>
    <w:p w:rsidR="002D1974" w:rsidRPr="00705C0E" w:rsidRDefault="00EB5BED" w:rsidP="002D1974">
      <w:pPr>
        <w:pStyle w:val="Heading1"/>
        <w:keepNext/>
        <w:keepLines/>
        <w:rPr>
          <w:lang w:val="fr-CA"/>
        </w:rPr>
      </w:pPr>
      <w:r w:rsidRPr="00EB5BED">
        <w:rPr>
          <w:lang w:val="fr-CA"/>
        </w:rPr>
        <w:t>En date de septembre</w:t>
      </w:r>
      <w:r w:rsidR="00CD76D6">
        <w:rPr>
          <w:lang w:val="fr-CA"/>
        </w:rPr>
        <w:t> </w:t>
      </w:r>
      <w:r w:rsidRPr="00EB5BED">
        <w:rPr>
          <w:lang w:val="fr-CA"/>
        </w:rPr>
        <w:t>2019, sur le montant de 3 507 </w:t>
      </w:r>
      <w:r w:rsidR="0013649D">
        <w:rPr>
          <w:lang w:val="fr-CA"/>
        </w:rPr>
        <w:t>93</w:t>
      </w:r>
      <w:r w:rsidRPr="00EB5BED">
        <w:rPr>
          <w:lang w:val="fr-CA"/>
        </w:rPr>
        <w:t>8</w:t>
      </w:r>
      <w:r w:rsidR="00CD76D6">
        <w:rPr>
          <w:lang w:val="fr-CA"/>
        </w:rPr>
        <w:t> </w:t>
      </w:r>
      <w:r w:rsidR="0013649D">
        <w:rPr>
          <w:lang w:val="fr-CA"/>
        </w:rPr>
        <w:t>$US</w:t>
      </w:r>
      <w:r w:rsidRPr="00EB5BED">
        <w:rPr>
          <w:lang w:val="fr-CA"/>
        </w:rPr>
        <w:t xml:space="preserve"> approuvé jusqu’ici, 1 952 151</w:t>
      </w:r>
      <w:r w:rsidR="00CD76D6">
        <w:rPr>
          <w:lang w:val="fr-CA"/>
        </w:rPr>
        <w:t> </w:t>
      </w:r>
      <w:r w:rsidR="0013649D">
        <w:rPr>
          <w:lang w:val="fr-CA"/>
        </w:rPr>
        <w:t>$US</w:t>
      </w:r>
      <w:r w:rsidRPr="00EB5BED">
        <w:rPr>
          <w:lang w:val="fr-CA"/>
        </w:rPr>
        <w:t xml:space="preserve"> (56</w:t>
      </w:r>
      <w:r w:rsidR="00CD76D6">
        <w:rPr>
          <w:lang w:val="fr-CA"/>
        </w:rPr>
        <w:t> </w:t>
      </w:r>
      <w:r w:rsidRPr="00EB5BED">
        <w:rPr>
          <w:lang w:val="fr-CA"/>
        </w:rPr>
        <w:t xml:space="preserve">%) </w:t>
      </w:r>
      <w:r w:rsidR="009845FD">
        <w:rPr>
          <w:lang w:val="fr-CA"/>
        </w:rPr>
        <w:t xml:space="preserve">étaient </w:t>
      </w:r>
      <w:r w:rsidR="00CD76D6">
        <w:rPr>
          <w:lang w:val="fr-CA"/>
        </w:rPr>
        <w:t>décaissés</w:t>
      </w:r>
      <w:r w:rsidRPr="00EB5BED">
        <w:rPr>
          <w:lang w:val="fr-CA"/>
        </w:rPr>
        <w:t xml:space="preserve">. </w:t>
      </w:r>
      <w:r w:rsidRPr="00CD76D6">
        <w:rPr>
          <w:lang w:val="fr-CA"/>
        </w:rPr>
        <w:t>Le solde</w:t>
      </w:r>
      <w:r w:rsidR="0013649D">
        <w:rPr>
          <w:lang w:val="fr-CA"/>
        </w:rPr>
        <w:t>, qui s’élève à 1 </w:t>
      </w:r>
      <w:r w:rsidRPr="00CD76D6">
        <w:rPr>
          <w:lang w:val="fr-CA"/>
        </w:rPr>
        <w:t>555 787</w:t>
      </w:r>
      <w:r w:rsidR="00CD76D6" w:rsidRPr="00CD76D6">
        <w:rPr>
          <w:lang w:val="fr-CA"/>
        </w:rPr>
        <w:t> </w:t>
      </w:r>
      <w:r w:rsidR="0013649D">
        <w:rPr>
          <w:lang w:val="fr-CA"/>
        </w:rPr>
        <w:t>$US</w:t>
      </w:r>
      <w:r w:rsidRPr="00CD76D6">
        <w:rPr>
          <w:lang w:val="fr-CA"/>
        </w:rPr>
        <w:t>, sera décaissé en</w:t>
      </w:r>
      <w:r w:rsidR="0013649D">
        <w:rPr>
          <w:lang w:val="fr-CA"/>
        </w:rPr>
        <w:t> </w:t>
      </w:r>
      <w:r w:rsidRPr="00CD76D6">
        <w:rPr>
          <w:lang w:val="fr-CA"/>
        </w:rPr>
        <w:t>2019 et</w:t>
      </w:r>
      <w:r w:rsidR="0013649D">
        <w:rPr>
          <w:lang w:val="fr-CA"/>
        </w:rPr>
        <w:t> </w:t>
      </w:r>
      <w:r w:rsidRPr="00CD76D6">
        <w:rPr>
          <w:lang w:val="fr-CA"/>
        </w:rPr>
        <w:t>2020.</w:t>
      </w:r>
    </w:p>
    <w:p w:rsidR="002D1974" w:rsidRPr="00FB0E4C" w:rsidRDefault="00FB0E4C" w:rsidP="002D1974">
      <w:pPr>
        <w:rPr>
          <w:u w:val="single"/>
          <w:lang w:val="fr-CA"/>
        </w:rPr>
      </w:pPr>
      <w:r w:rsidRPr="008213D9">
        <w:rPr>
          <w:u w:val="single"/>
          <w:lang w:val="fr-CA"/>
        </w:rPr>
        <w:t xml:space="preserve">Plan de mise en œuvre de la deuxième tranche </w:t>
      </w:r>
      <w:r>
        <w:rPr>
          <w:u w:val="single"/>
          <w:lang w:val="fr-CA"/>
        </w:rPr>
        <w:t>du PGEH</w:t>
      </w:r>
    </w:p>
    <w:p w:rsidR="002D1974" w:rsidRPr="00FB0E4C" w:rsidRDefault="002D1974" w:rsidP="002D1974">
      <w:pPr>
        <w:rPr>
          <w:lang w:val="fr-CA"/>
        </w:rPr>
      </w:pPr>
    </w:p>
    <w:p w:rsidR="002D1974" w:rsidRPr="00D31EB9" w:rsidRDefault="00D31EB9" w:rsidP="002D1974">
      <w:pPr>
        <w:pStyle w:val="Heading1"/>
        <w:rPr>
          <w:lang w:val="fr-CA"/>
        </w:rPr>
      </w:pPr>
      <w:r w:rsidRPr="008213D9">
        <w:rPr>
          <w:lang w:val="fr-CA"/>
        </w:rPr>
        <w:t xml:space="preserve">Les activités </w:t>
      </w:r>
      <w:r w:rsidR="00EB5BED">
        <w:rPr>
          <w:lang w:val="fr-CA"/>
        </w:rPr>
        <w:t xml:space="preserve">ci-après </w:t>
      </w:r>
      <w:r w:rsidRPr="008213D9">
        <w:rPr>
          <w:lang w:val="fr-CA"/>
        </w:rPr>
        <w:t xml:space="preserve">seront mises en œuvre </w:t>
      </w:r>
      <w:r w:rsidR="009845FD">
        <w:rPr>
          <w:lang w:val="fr-CA"/>
        </w:rPr>
        <w:t xml:space="preserve">de </w:t>
      </w:r>
      <w:r w:rsidR="002D1974" w:rsidRPr="00D31EB9">
        <w:rPr>
          <w:lang w:val="fr-CA"/>
        </w:rPr>
        <w:t xml:space="preserve">2019 </w:t>
      </w:r>
      <w:r w:rsidR="009845FD">
        <w:rPr>
          <w:lang w:val="fr-CA"/>
        </w:rPr>
        <w:t xml:space="preserve">à </w:t>
      </w:r>
      <w:r w:rsidR="002D1974" w:rsidRPr="00D31EB9">
        <w:rPr>
          <w:lang w:val="fr-CA"/>
        </w:rPr>
        <w:t>2021</w:t>
      </w:r>
      <w:r>
        <w:rPr>
          <w:lang w:val="fr-CA"/>
        </w:rPr>
        <w:t> </w:t>
      </w:r>
      <w:r w:rsidR="002D1974" w:rsidRPr="00D31EB9">
        <w:rPr>
          <w:lang w:val="fr-CA"/>
        </w:rPr>
        <w:t>:</w:t>
      </w:r>
    </w:p>
    <w:p w:rsidR="002D1974" w:rsidRPr="00EB5BED" w:rsidRDefault="00EB5BED" w:rsidP="00D31EB9">
      <w:pPr>
        <w:pStyle w:val="Heading2"/>
        <w:rPr>
          <w:lang w:val="fr-CA"/>
        </w:rPr>
      </w:pPr>
      <w:r w:rsidRPr="00EB5BED">
        <w:rPr>
          <w:lang w:val="fr-CA"/>
        </w:rPr>
        <w:t>Fabrication de la mousse PU</w:t>
      </w:r>
      <w:r w:rsidR="00CD76D6">
        <w:rPr>
          <w:lang w:val="fr-CA"/>
        </w:rPr>
        <w:t> </w:t>
      </w:r>
      <w:r w:rsidRPr="00EB5BED">
        <w:rPr>
          <w:lang w:val="fr-CA"/>
        </w:rPr>
        <w:t xml:space="preserve">: </w:t>
      </w:r>
      <w:r>
        <w:rPr>
          <w:lang w:val="fr-CA"/>
        </w:rPr>
        <w:t>suivi et achèvement des projets de reconversion en cours; lancement des projets dans les entreprises restantes; organisation de réunions et établissement de programmes de renforcement des capacités à l’intention des entreprises (1 703 922</w:t>
      </w:r>
      <w:r w:rsidR="00CD76D6">
        <w:rPr>
          <w:lang w:val="fr-CA"/>
        </w:rPr>
        <w:t> </w:t>
      </w:r>
      <w:r w:rsidR="0013649D">
        <w:rPr>
          <w:lang w:val="fr-CA"/>
        </w:rPr>
        <w:t>$US</w:t>
      </w:r>
      <w:r>
        <w:rPr>
          <w:lang w:val="fr-CA"/>
        </w:rPr>
        <w:t xml:space="preserve">); </w:t>
      </w:r>
    </w:p>
    <w:p w:rsidR="002D1974" w:rsidRPr="00EB5BED" w:rsidRDefault="00EB5BED" w:rsidP="002D1974">
      <w:pPr>
        <w:pStyle w:val="Heading2"/>
        <w:rPr>
          <w:lang w:val="fr-CA"/>
        </w:rPr>
      </w:pPr>
      <w:r w:rsidRPr="00EB5BED">
        <w:rPr>
          <w:lang w:val="fr-CA"/>
        </w:rPr>
        <w:t>Secteur de l’entretien des appareils de réfrigération et de climatisation</w:t>
      </w:r>
      <w:r w:rsidR="00CD76D6">
        <w:rPr>
          <w:lang w:val="fr-CA"/>
        </w:rPr>
        <w:t> </w:t>
      </w:r>
      <w:r w:rsidRPr="00EB5BED">
        <w:rPr>
          <w:lang w:val="fr-CA"/>
        </w:rPr>
        <w:t>: poursuite de la formation d’environ 220</w:t>
      </w:r>
      <w:r w:rsidR="00CD76D6">
        <w:rPr>
          <w:lang w:val="fr-CA"/>
        </w:rPr>
        <w:t> </w:t>
      </w:r>
      <w:r w:rsidRPr="00EB5BED">
        <w:rPr>
          <w:lang w:val="fr-CA"/>
        </w:rPr>
        <w:t xml:space="preserve">agents des douanes et d’exécution de la loi, poursuite du soutien </w:t>
      </w:r>
      <w:r w:rsidR="0013649D">
        <w:rPr>
          <w:lang w:val="fr-CA"/>
        </w:rPr>
        <w:t xml:space="preserve">à </w:t>
      </w:r>
      <w:r w:rsidRPr="00EB5BED">
        <w:rPr>
          <w:lang w:val="fr-CA"/>
        </w:rPr>
        <w:t xml:space="preserve">l’équipement </w:t>
      </w:r>
      <w:r>
        <w:rPr>
          <w:lang w:val="fr-CA"/>
        </w:rPr>
        <w:t>pour les 10</w:t>
      </w:r>
      <w:r w:rsidR="00CD76D6">
        <w:rPr>
          <w:lang w:val="fr-CA"/>
        </w:rPr>
        <w:t> </w:t>
      </w:r>
      <w:r>
        <w:rPr>
          <w:lang w:val="fr-CA"/>
        </w:rPr>
        <w:t>centres de formation autorisé</w:t>
      </w:r>
      <w:r w:rsidR="0013649D">
        <w:rPr>
          <w:lang w:val="fr-CA"/>
        </w:rPr>
        <w:t>s</w:t>
      </w:r>
      <w:r>
        <w:rPr>
          <w:lang w:val="fr-CA"/>
        </w:rPr>
        <w:t xml:space="preserve"> </w:t>
      </w:r>
      <w:r w:rsidR="00CD76D6">
        <w:rPr>
          <w:lang w:val="fr-CA"/>
        </w:rPr>
        <w:t>restants</w:t>
      </w:r>
      <w:r>
        <w:rPr>
          <w:lang w:val="fr-CA"/>
        </w:rPr>
        <w:t>, et autres outils et matériel d</w:t>
      </w:r>
      <w:r w:rsidR="0013649D">
        <w:rPr>
          <w:lang w:val="fr-CA"/>
        </w:rPr>
        <w:t xml:space="preserve">e </w:t>
      </w:r>
      <w:r>
        <w:rPr>
          <w:lang w:val="fr-CA"/>
        </w:rPr>
        <w:t>formation pour les frigorigènes inflammables à l’intention des centres d’excellence et des centres de formation autorisé</w:t>
      </w:r>
      <w:r w:rsidR="0013649D">
        <w:rPr>
          <w:lang w:val="fr-CA"/>
        </w:rPr>
        <w:t>s</w:t>
      </w:r>
      <w:r>
        <w:rPr>
          <w:lang w:val="fr-CA"/>
        </w:rPr>
        <w:t>; poursuite de la formation d’à peu près 2</w:t>
      </w:r>
      <w:r w:rsidR="009845FD">
        <w:rPr>
          <w:lang w:val="fr-CA"/>
        </w:rPr>
        <w:t> </w:t>
      </w:r>
      <w:r>
        <w:rPr>
          <w:lang w:val="fr-CA"/>
        </w:rPr>
        <w:t>500</w:t>
      </w:r>
      <w:r w:rsidR="00CD76D6">
        <w:rPr>
          <w:lang w:val="fr-CA"/>
        </w:rPr>
        <w:t> </w:t>
      </w:r>
      <w:r>
        <w:rPr>
          <w:lang w:val="fr-CA"/>
        </w:rPr>
        <w:t>techniciens et 200</w:t>
      </w:r>
      <w:r w:rsidR="00CD76D6">
        <w:rPr>
          <w:lang w:val="fr-CA"/>
        </w:rPr>
        <w:t> </w:t>
      </w:r>
      <w:r>
        <w:rPr>
          <w:lang w:val="fr-CA"/>
        </w:rPr>
        <w:t>m</w:t>
      </w:r>
      <w:r w:rsidR="0013649D">
        <w:rPr>
          <w:lang w:val="fr-CA"/>
        </w:rPr>
        <w:t>aîtres</w:t>
      </w:r>
      <w:r>
        <w:rPr>
          <w:lang w:val="fr-CA"/>
        </w:rPr>
        <w:t xml:space="preserve"> instructeurs sur les pratiques exemplaires, appui technique aux solutions de remplacement à faible PRP, et organisation de deux ateliers sur les technologies de remplacement dans le secteur de la fabrication des appareils de réfrigération et de climatisation (627 053</w:t>
      </w:r>
      <w:r w:rsidR="00CD76D6">
        <w:rPr>
          <w:lang w:val="fr-CA"/>
        </w:rPr>
        <w:t> </w:t>
      </w:r>
      <w:r w:rsidR="0013649D">
        <w:rPr>
          <w:lang w:val="fr-CA"/>
        </w:rPr>
        <w:t>$US</w:t>
      </w:r>
      <w:r>
        <w:rPr>
          <w:lang w:val="fr-CA"/>
        </w:rPr>
        <w:t xml:space="preserve">); </w:t>
      </w:r>
      <w:r w:rsidR="00727955">
        <w:rPr>
          <w:lang w:val="fr-CA"/>
        </w:rPr>
        <w:t>et</w:t>
      </w:r>
    </w:p>
    <w:p w:rsidR="002D1974" w:rsidRPr="00705C0E" w:rsidRDefault="00EB5BED" w:rsidP="002D1974">
      <w:pPr>
        <w:pStyle w:val="Heading2"/>
        <w:keepNext/>
        <w:widowControl/>
        <w:rPr>
          <w:lang w:val="fr-CA"/>
        </w:rPr>
      </w:pPr>
      <w:r w:rsidRPr="00A36AF2">
        <w:rPr>
          <w:lang w:val="fr-CA"/>
        </w:rPr>
        <w:t>PMU</w:t>
      </w:r>
      <w:r w:rsidR="0013649D">
        <w:rPr>
          <w:lang w:val="fr-CA"/>
        </w:rPr>
        <w:t> </w:t>
      </w:r>
      <w:r w:rsidRPr="00A36AF2">
        <w:rPr>
          <w:lang w:val="fr-CA"/>
        </w:rPr>
        <w:t xml:space="preserve">: gestion des projets et suivi des objectifs et indicateurs </w:t>
      </w:r>
      <w:r w:rsidR="00A36AF2" w:rsidRPr="00A36AF2">
        <w:rPr>
          <w:lang w:val="fr-CA"/>
        </w:rPr>
        <w:t>de tranche, suivi des progrès accomplis en fonction des jalons figurant dans les mémorandums d’entente, et recommandation relative au</w:t>
      </w:r>
      <w:r w:rsidR="0013649D">
        <w:rPr>
          <w:lang w:val="fr-CA"/>
        </w:rPr>
        <w:t>x</w:t>
      </w:r>
      <w:r w:rsidR="00A36AF2" w:rsidRPr="00A36AF2">
        <w:rPr>
          <w:lang w:val="fr-CA"/>
        </w:rPr>
        <w:t xml:space="preserve"> versement</w:t>
      </w:r>
      <w:r w:rsidR="0013649D">
        <w:rPr>
          <w:lang w:val="fr-CA"/>
        </w:rPr>
        <w:t>s</w:t>
      </w:r>
      <w:r w:rsidR="00A36AF2" w:rsidRPr="00A36AF2">
        <w:rPr>
          <w:lang w:val="fr-CA"/>
        </w:rPr>
        <w:t xml:space="preserve">; recensement et recrutement d’experts et de consultants, s’il y a lieu, </w:t>
      </w:r>
      <w:r w:rsidR="00A36AF2">
        <w:rPr>
          <w:lang w:val="fr-CA"/>
        </w:rPr>
        <w:t xml:space="preserve">et facilitation de l’assistance technique procurée; aide apportée à l’UNO et au PNUD en vue de préparer les rapports </w:t>
      </w:r>
      <w:r w:rsidR="00CD76D6">
        <w:rPr>
          <w:lang w:val="fr-CA"/>
        </w:rPr>
        <w:t>exigés</w:t>
      </w:r>
      <w:r w:rsidR="00A36AF2">
        <w:rPr>
          <w:lang w:val="fr-CA"/>
        </w:rPr>
        <w:t xml:space="preserve"> par le gouvernement ou le Comité exécutif; et contrôle financier et budgétaire du projet (144 250</w:t>
      </w:r>
      <w:r w:rsidR="00CD76D6">
        <w:rPr>
          <w:lang w:val="fr-CA"/>
        </w:rPr>
        <w:t> </w:t>
      </w:r>
      <w:r w:rsidR="0013649D">
        <w:rPr>
          <w:lang w:val="fr-CA"/>
        </w:rPr>
        <w:t>$US</w:t>
      </w:r>
      <w:r w:rsidR="00A36AF2">
        <w:rPr>
          <w:lang w:val="fr-CA"/>
        </w:rPr>
        <w:t>).</w:t>
      </w:r>
    </w:p>
    <w:p w:rsidR="002D1974" w:rsidRPr="00705C0E" w:rsidRDefault="002D1974" w:rsidP="002D1974">
      <w:pPr>
        <w:rPr>
          <w:lang w:val="fr-CA"/>
        </w:rPr>
      </w:pPr>
    </w:p>
    <w:p w:rsidR="0064595D" w:rsidRDefault="0064595D">
      <w:pPr>
        <w:jc w:val="left"/>
        <w:rPr>
          <w:b/>
          <w:lang w:val="fr-CA"/>
        </w:rPr>
      </w:pPr>
      <w:r>
        <w:rPr>
          <w:b/>
          <w:lang w:val="fr-CA"/>
        </w:rPr>
        <w:br w:type="page"/>
      </w:r>
    </w:p>
    <w:p w:rsidR="00D31EB9" w:rsidRPr="0087345A" w:rsidRDefault="00D31EB9" w:rsidP="00D31EB9">
      <w:pPr>
        <w:jc w:val="center"/>
        <w:rPr>
          <w:b/>
          <w:lang w:val="fr-CA"/>
        </w:rPr>
      </w:pPr>
      <w:r w:rsidRPr="0087345A">
        <w:rPr>
          <w:b/>
          <w:lang w:val="fr-CA"/>
        </w:rPr>
        <w:lastRenderedPageBreak/>
        <w:t>OBSERVATIONS ET RECOMMANDATION DU SECR</w:t>
      </w:r>
      <w:r>
        <w:rPr>
          <w:b/>
          <w:lang w:val="fr-CA"/>
        </w:rPr>
        <w:t>É</w:t>
      </w:r>
      <w:r w:rsidRPr="0087345A">
        <w:rPr>
          <w:b/>
          <w:lang w:val="fr-CA"/>
        </w:rPr>
        <w:t>TARIAT</w:t>
      </w:r>
    </w:p>
    <w:p w:rsidR="00D31EB9" w:rsidRPr="0087345A" w:rsidRDefault="00D31EB9" w:rsidP="00D31EB9">
      <w:pPr>
        <w:rPr>
          <w:lang w:val="fr-CA"/>
        </w:rPr>
      </w:pPr>
    </w:p>
    <w:p w:rsidR="002D1974" w:rsidRPr="00D31EB9" w:rsidRDefault="00D31EB9" w:rsidP="00D31EB9">
      <w:pPr>
        <w:rPr>
          <w:b/>
          <w:lang w:val="fr-CA"/>
        </w:rPr>
      </w:pPr>
      <w:r w:rsidRPr="0087345A">
        <w:rPr>
          <w:b/>
          <w:lang w:val="fr-CA"/>
        </w:rPr>
        <w:t>OBSERVATIONS</w:t>
      </w:r>
    </w:p>
    <w:p w:rsidR="002D1974" w:rsidRPr="00D31EB9" w:rsidRDefault="002D1974" w:rsidP="002D1974">
      <w:pPr>
        <w:rPr>
          <w:lang w:val="fr-CA"/>
        </w:rPr>
      </w:pPr>
    </w:p>
    <w:p w:rsidR="002D1974" w:rsidRPr="0087085E" w:rsidRDefault="00A36AF2" w:rsidP="002D1974">
      <w:pPr>
        <w:rPr>
          <w:u w:val="single"/>
          <w:lang w:val="fr-CA"/>
        </w:rPr>
      </w:pPr>
      <w:r w:rsidRPr="00A36AF2">
        <w:rPr>
          <w:u w:val="single"/>
          <w:lang w:val="fr-CA"/>
        </w:rPr>
        <w:t xml:space="preserve">Rapport périodique sur la mise en œuvre de la première tranche </w:t>
      </w:r>
      <w:r>
        <w:rPr>
          <w:u w:val="single"/>
          <w:lang w:val="fr-CA"/>
        </w:rPr>
        <w:t>du PGEH</w:t>
      </w:r>
    </w:p>
    <w:p w:rsidR="002D1974" w:rsidRPr="005C1B21" w:rsidRDefault="00D31EB9" w:rsidP="002D1974">
      <w:pPr>
        <w:rPr>
          <w:lang w:val="en-CA"/>
        </w:rPr>
      </w:pPr>
      <w:r>
        <w:rPr>
          <w:lang w:val="en-CA"/>
        </w:rPr>
        <w:t>Cadre juridique</w:t>
      </w:r>
    </w:p>
    <w:p w:rsidR="002D1974" w:rsidRPr="005C1B21" w:rsidRDefault="002D1974" w:rsidP="002D1974">
      <w:pPr>
        <w:rPr>
          <w:lang w:val="en-CA"/>
        </w:rPr>
      </w:pPr>
    </w:p>
    <w:p w:rsidR="002D1974" w:rsidRPr="00705C0E" w:rsidRDefault="00A36AF2" w:rsidP="002D1974">
      <w:pPr>
        <w:pStyle w:val="Heading1"/>
        <w:rPr>
          <w:lang w:val="fr-CA"/>
        </w:rPr>
      </w:pPr>
      <w:r w:rsidRPr="00A36AF2">
        <w:rPr>
          <w:lang w:val="fr-CA"/>
        </w:rPr>
        <w:t>Le gouvernement de la Malaisie a déjà émis des quotas d’importation des HCFC pour</w:t>
      </w:r>
      <w:r w:rsidR="00BC5E23">
        <w:rPr>
          <w:lang w:val="fr-CA"/>
        </w:rPr>
        <w:t> </w:t>
      </w:r>
      <w:r w:rsidRPr="00A36AF2">
        <w:rPr>
          <w:lang w:val="fr-CA"/>
        </w:rPr>
        <w:t>2019, qui so</w:t>
      </w:r>
      <w:r w:rsidR="00BC5E23">
        <w:rPr>
          <w:lang w:val="fr-CA"/>
        </w:rPr>
        <w:t>n</w:t>
      </w:r>
      <w:r w:rsidRPr="00A36AF2">
        <w:rPr>
          <w:lang w:val="fr-CA"/>
        </w:rPr>
        <w:t>t de 325,98</w:t>
      </w:r>
      <w:r w:rsidR="00CD76D6">
        <w:rPr>
          <w:lang w:val="fr-CA"/>
        </w:rPr>
        <w:t> </w:t>
      </w:r>
      <w:r w:rsidRPr="00A36AF2">
        <w:rPr>
          <w:lang w:val="fr-CA"/>
        </w:rPr>
        <w:t>t</w:t>
      </w:r>
      <w:r w:rsidR="00BC5E23">
        <w:rPr>
          <w:lang w:val="fr-CA"/>
        </w:rPr>
        <w:t>onnes </w:t>
      </w:r>
      <w:r w:rsidRPr="00A36AF2">
        <w:rPr>
          <w:lang w:val="fr-CA"/>
        </w:rPr>
        <w:t xml:space="preserve">PAO, valeur inférieure aux objectifs de réglementation du Protocole de Montréal, et à la consommation maximale autorisée </w:t>
      </w:r>
      <w:r>
        <w:rPr>
          <w:lang w:val="fr-CA"/>
        </w:rPr>
        <w:t xml:space="preserve">en vertu de l’Accord avec le Comité exécutif. </w:t>
      </w:r>
    </w:p>
    <w:p w:rsidR="002D1974" w:rsidRPr="00BC5E23" w:rsidRDefault="00A36AF2" w:rsidP="002D1974">
      <w:pPr>
        <w:pStyle w:val="Heading1"/>
        <w:rPr>
          <w:lang w:val="fr-CA"/>
        </w:rPr>
      </w:pPr>
      <w:r w:rsidRPr="00A36AF2">
        <w:rPr>
          <w:lang w:val="fr-CA"/>
        </w:rPr>
        <w:t xml:space="preserve">Malgré les consultations poussées menées au sujet des </w:t>
      </w:r>
      <w:r w:rsidR="00CD76D6">
        <w:rPr>
          <w:lang w:val="fr-CA"/>
        </w:rPr>
        <w:t>interdictions</w:t>
      </w:r>
      <w:r w:rsidRPr="00A36AF2">
        <w:rPr>
          <w:lang w:val="fr-CA"/>
        </w:rPr>
        <w:t xml:space="preserve"> des importations d’appareils de réfrigération et de climatisation utilisant des HCFC et des interdictions frappant la fabrication de nouvelles installations de réfrigération et de climatisation à base de H</w:t>
      </w:r>
      <w:r w:rsidR="00BC5E23">
        <w:rPr>
          <w:lang w:val="fr-CA"/>
        </w:rPr>
        <w:t>C</w:t>
      </w:r>
      <w:r w:rsidRPr="00A36AF2">
        <w:rPr>
          <w:lang w:val="fr-CA"/>
        </w:rPr>
        <w:t>FC, qui devaient entrer en vigueur d’ici le 1</w:t>
      </w:r>
      <w:r w:rsidRPr="00BC5E23">
        <w:rPr>
          <w:vertAlign w:val="superscript"/>
          <w:lang w:val="fr-CA"/>
        </w:rPr>
        <w:t>er</w:t>
      </w:r>
      <w:r w:rsidR="00BC5E23">
        <w:rPr>
          <w:lang w:val="fr-CA"/>
        </w:rPr>
        <w:t> </w:t>
      </w:r>
      <w:r w:rsidRPr="00A36AF2">
        <w:rPr>
          <w:lang w:val="fr-CA"/>
        </w:rPr>
        <w:t>janvier</w:t>
      </w:r>
      <w:r w:rsidR="00CD76D6">
        <w:rPr>
          <w:lang w:val="fr-CA"/>
        </w:rPr>
        <w:t> </w:t>
      </w:r>
      <w:r w:rsidRPr="00A36AF2">
        <w:rPr>
          <w:lang w:val="fr-CA"/>
        </w:rPr>
        <w:t xml:space="preserve">2020, le gouvernement envisage de les reporter. Suite à une évaluation, le gouvernement craint que l’entrée en vigueur de ces interdictions </w:t>
      </w:r>
      <w:r w:rsidR="00BC5E23">
        <w:rPr>
          <w:lang w:val="fr-CA"/>
        </w:rPr>
        <w:t>ait</w:t>
      </w:r>
      <w:r w:rsidRPr="00A36AF2">
        <w:rPr>
          <w:lang w:val="fr-CA"/>
        </w:rPr>
        <w:t xml:space="preserve"> pour effet d’accroître les importations d’équipement utilisant des substances à PRP élevé, </w:t>
      </w:r>
      <w:r w:rsidR="00781073">
        <w:rPr>
          <w:lang w:val="fr-CA"/>
        </w:rPr>
        <w:t xml:space="preserve">ce </w:t>
      </w:r>
      <w:r w:rsidRPr="00A36AF2">
        <w:rPr>
          <w:lang w:val="fr-CA"/>
        </w:rPr>
        <w:t xml:space="preserve">qui s’opposerait à l’intention </w:t>
      </w:r>
      <w:r>
        <w:rPr>
          <w:lang w:val="fr-CA"/>
        </w:rPr>
        <w:t>du gouvernement au titre du PGEH de promouvoir</w:t>
      </w:r>
      <w:r w:rsidR="00781073">
        <w:rPr>
          <w:lang w:val="fr-CA"/>
        </w:rPr>
        <w:t>,</w:t>
      </w:r>
      <w:r>
        <w:rPr>
          <w:lang w:val="fr-CA"/>
        </w:rPr>
        <w:t xml:space="preserve"> dans la mesure du possible</w:t>
      </w:r>
      <w:r w:rsidR="00781073">
        <w:rPr>
          <w:lang w:val="fr-CA"/>
        </w:rPr>
        <w:t>,</w:t>
      </w:r>
      <w:r>
        <w:rPr>
          <w:lang w:val="fr-CA"/>
        </w:rPr>
        <w:t xml:space="preserve"> l’utilisation de solutions de remplacement à faible PRP au moment d’éliminer les H</w:t>
      </w:r>
      <w:r w:rsidR="00BC5E23">
        <w:rPr>
          <w:lang w:val="fr-CA"/>
        </w:rPr>
        <w:t>C</w:t>
      </w:r>
      <w:r>
        <w:rPr>
          <w:lang w:val="fr-CA"/>
        </w:rPr>
        <w:t xml:space="preserve">FC. </w:t>
      </w:r>
      <w:r w:rsidRPr="00CD76D6">
        <w:rPr>
          <w:lang w:val="fr-CA"/>
        </w:rPr>
        <w:t>Le gouvernement s’est penché sur d’autres options, d</w:t>
      </w:r>
      <w:r w:rsidR="00BC5E23">
        <w:rPr>
          <w:lang w:val="fr-CA"/>
        </w:rPr>
        <w:t>ont</w:t>
      </w:r>
      <w:r w:rsidRPr="00CD76D6">
        <w:rPr>
          <w:lang w:val="fr-CA"/>
        </w:rPr>
        <w:t xml:space="preserve"> des interdictions partielles ou une période </w:t>
      </w:r>
      <w:r w:rsidR="00CD76D6" w:rsidRPr="00CD76D6">
        <w:rPr>
          <w:lang w:val="fr-CA"/>
        </w:rPr>
        <w:t>de dérogation pour les importations; celles-ci ne sont toutefois pas applicables pour le moment. Le gouvernement a confirmé qu’il poursuivrait ses consultations, en vue de déterminer le meilleur moment pour agir et la meilleure façon de procéder.</w:t>
      </w:r>
      <w:r w:rsidR="002D1974" w:rsidRPr="00BC5E23">
        <w:rPr>
          <w:lang w:val="fr-CA"/>
        </w:rPr>
        <w:t xml:space="preserve"> </w:t>
      </w:r>
    </w:p>
    <w:p w:rsidR="002D1974" w:rsidRPr="00705C0E" w:rsidRDefault="00CD76D6" w:rsidP="002D1974">
      <w:pPr>
        <w:pStyle w:val="Heading1"/>
        <w:keepNext/>
        <w:keepLines/>
        <w:rPr>
          <w:lang w:val="fr-CA"/>
        </w:rPr>
      </w:pPr>
      <w:r w:rsidRPr="00CD76D6">
        <w:rPr>
          <w:lang w:val="fr-CA"/>
        </w:rPr>
        <w:t>Alors que les appareils de réfrigération et de climatisation à base de substances à faible PRP s</w:t>
      </w:r>
      <w:r w:rsidR="00BC5E23">
        <w:rPr>
          <w:lang w:val="fr-CA"/>
        </w:rPr>
        <w:t>ont</w:t>
      </w:r>
      <w:r w:rsidRPr="00CD76D6">
        <w:rPr>
          <w:lang w:val="fr-CA"/>
        </w:rPr>
        <w:t xml:space="preserve"> disponible</w:t>
      </w:r>
      <w:r w:rsidR="00BC5E23">
        <w:rPr>
          <w:lang w:val="fr-CA"/>
        </w:rPr>
        <w:t>s</w:t>
      </w:r>
      <w:r w:rsidRPr="00CD76D6">
        <w:rPr>
          <w:lang w:val="fr-CA"/>
        </w:rPr>
        <w:t xml:space="preserve"> pour de nombreuses applications, leur présence sur le marché est encore limitée et leurs coûts sont généralement plus élevés </w:t>
      </w:r>
      <w:r>
        <w:rPr>
          <w:lang w:val="fr-CA"/>
        </w:rPr>
        <w:t>que l’équipement utilisant des substances à PR</w:t>
      </w:r>
      <w:r w:rsidRPr="005E02FA">
        <w:rPr>
          <w:lang w:val="fr-CA"/>
        </w:rPr>
        <w:t>P élevé.</w:t>
      </w:r>
      <w:r>
        <w:rPr>
          <w:lang w:val="fr-CA"/>
        </w:rPr>
        <w:t xml:space="preserve"> </w:t>
      </w:r>
      <w:r w:rsidR="00FD24A8" w:rsidRPr="00FD24A8">
        <w:rPr>
          <w:lang w:val="fr-CA"/>
        </w:rPr>
        <w:t xml:space="preserve">Le Secrétariat note par conséquent que reporter l’entrée en vigueur de l’interdiction ne devrait sans doute pas empêcher le pays de se conformer à ses objectifs en matière d’élimination des HCFC, </w:t>
      </w:r>
      <w:r w:rsidR="00FD24A8">
        <w:rPr>
          <w:lang w:val="fr-CA"/>
        </w:rPr>
        <w:t xml:space="preserve">et recommande que le PNUD intègre une mise à jour sur l’état d’avancement des interdictions lorsqu’il soumettra la demande pour la troisième tranche du PGEH. </w:t>
      </w:r>
    </w:p>
    <w:p w:rsidR="002D1974" w:rsidRPr="00FD24A8" w:rsidRDefault="00FD24A8" w:rsidP="002D1974">
      <w:pPr>
        <w:pStyle w:val="Heading1"/>
        <w:numPr>
          <w:ilvl w:val="0"/>
          <w:numId w:val="0"/>
        </w:numPr>
        <w:rPr>
          <w:i/>
          <w:lang w:val="fr-CA"/>
        </w:rPr>
      </w:pPr>
      <w:r w:rsidRPr="00FD24A8">
        <w:rPr>
          <w:i/>
          <w:lang w:val="fr-CA"/>
        </w:rPr>
        <w:t xml:space="preserve">Secteur de la fabrication </w:t>
      </w:r>
      <w:r>
        <w:rPr>
          <w:i/>
          <w:lang w:val="fr-CA"/>
        </w:rPr>
        <w:t>de la mousse</w:t>
      </w:r>
      <w:r w:rsidR="007503C7">
        <w:rPr>
          <w:i/>
          <w:lang w:val="fr-CA"/>
        </w:rPr>
        <w:t> </w:t>
      </w:r>
      <w:r>
        <w:rPr>
          <w:i/>
          <w:lang w:val="fr-CA"/>
        </w:rPr>
        <w:t>PU</w:t>
      </w:r>
    </w:p>
    <w:p w:rsidR="002D1974" w:rsidRPr="00705C0E" w:rsidRDefault="002D1974" w:rsidP="002D1974">
      <w:pPr>
        <w:pStyle w:val="Heading1"/>
        <w:rPr>
          <w:lang w:val="fr-CA"/>
        </w:rPr>
      </w:pPr>
      <w:r w:rsidRPr="00FD24A8">
        <w:rPr>
          <w:lang w:val="fr-CA"/>
        </w:rPr>
        <w:t xml:space="preserve">Asia Roofing </w:t>
      </w:r>
      <w:r w:rsidR="00FD24A8" w:rsidRPr="00FD24A8">
        <w:rPr>
          <w:lang w:val="fr-CA"/>
        </w:rPr>
        <w:t xml:space="preserve">a achevé sa reconversion au cyclopentane; la technologie approuvée était toutefois </w:t>
      </w:r>
      <w:r w:rsidR="00FD24A8">
        <w:rPr>
          <w:lang w:val="fr-CA"/>
        </w:rPr>
        <w:t>les HFO. Ce changement de technologie est dû au fait que ces substances sont peu disponibles sur le marché et que l’entreprise voulait rapidement éliminer sa consommation de HCFC</w:t>
      </w:r>
      <w:r w:rsidR="007503C7">
        <w:rPr>
          <w:lang w:val="fr-CA"/>
        </w:rPr>
        <w:noBreakHyphen/>
      </w:r>
      <w:r w:rsidR="00FD24A8">
        <w:rPr>
          <w:lang w:val="fr-CA"/>
        </w:rPr>
        <w:t>141</w:t>
      </w:r>
      <w:r w:rsidR="007503C7">
        <w:rPr>
          <w:lang w:val="fr-CA"/>
        </w:rPr>
        <w:t>b</w:t>
      </w:r>
      <w:r w:rsidR="00FD24A8">
        <w:rPr>
          <w:lang w:val="fr-CA"/>
        </w:rPr>
        <w:t xml:space="preserve">. </w:t>
      </w:r>
      <w:r w:rsidR="00FD24A8" w:rsidRPr="00FD24A8">
        <w:rPr>
          <w:lang w:val="fr-CA"/>
        </w:rPr>
        <w:t>Malgré le paragraphe</w:t>
      </w:r>
      <w:r w:rsidR="007503C7">
        <w:rPr>
          <w:lang w:val="fr-CA"/>
        </w:rPr>
        <w:t> 7 a)</w:t>
      </w:r>
      <w:r w:rsidR="00FD24A8" w:rsidRPr="00FD24A8">
        <w:rPr>
          <w:lang w:val="fr-CA"/>
        </w:rPr>
        <w:t xml:space="preserve">v) de l’Accord, le PNUD </w:t>
      </w:r>
      <w:r w:rsidR="00FD24A8">
        <w:rPr>
          <w:lang w:val="fr-CA"/>
        </w:rPr>
        <w:t xml:space="preserve">a confirmé que ne pas avoir </w:t>
      </w:r>
      <w:r w:rsidR="00781073">
        <w:rPr>
          <w:lang w:val="fr-CA"/>
        </w:rPr>
        <w:t>informé le</w:t>
      </w:r>
      <w:r w:rsidR="00FD24A8">
        <w:rPr>
          <w:lang w:val="fr-CA"/>
        </w:rPr>
        <w:t xml:space="preserve"> Comité exécutif de </w:t>
      </w:r>
      <w:r w:rsidR="00781073">
        <w:rPr>
          <w:lang w:val="fr-CA"/>
        </w:rPr>
        <w:t xml:space="preserve">ce changement </w:t>
      </w:r>
      <w:r w:rsidR="00FD24A8">
        <w:rPr>
          <w:lang w:val="fr-CA"/>
        </w:rPr>
        <w:t xml:space="preserve">de technologie était une omission involontaire. </w:t>
      </w:r>
      <w:r w:rsidR="00FD24A8" w:rsidRPr="00FD24A8">
        <w:rPr>
          <w:lang w:val="fr-CA"/>
        </w:rPr>
        <w:t xml:space="preserve">Le Secrétariat a donc examiné les surcoûts admissibles pour la reconversion au cyclopentane </w:t>
      </w:r>
      <w:r w:rsidR="00FD24A8">
        <w:rPr>
          <w:lang w:val="fr-CA"/>
        </w:rPr>
        <w:t>et détermin</w:t>
      </w:r>
      <w:r w:rsidR="007503C7">
        <w:rPr>
          <w:lang w:val="fr-CA"/>
        </w:rPr>
        <w:t>é</w:t>
      </w:r>
      <w:r w:rsidR="00FD24A8">
        <w:rPr>
          <w:lang w:val="fr-CA"/>
        </w:rPr>
        <w:t xml:space="preserve"> que ceux-ci excédaient le financement approuvé de 390 000</w:t>
      </w:r>
      <w:r w:rsidR="005E02FA">
        <w:rPr>
          <w:lang w:val="fr-CA"/>
        </w:rPr>
        <w:t> </w:t>
      </w:r>
      <w:r w:rsidR="00FD24A8">
        <w:rPr>
          <w:lang w:val="fr-CA"/>
        </w:rPr>
        <w:t xml:space="preserve">$US. Le PNUD a confirmé que les coûts supplémentaires associés </w:t>
      </w:r>
      <w:r w:rsidR="00781073">
        <w:rPr>
          <w:lang w:val="fr-CA"/>
        </w:rPr>
        <w:t xml:space="preserve">à ce changement </w:t>
      </w:r>
      <w:r w:rsidR="00FD24A8">
        <w:rPr>
          <w:lang w:val="fr-CA"/>
        </w:rPr>
        <w:t xml:space="preserve">ont été pris en charge par l’entreprise. </w:t>
      </w:r>
    </w:p>
    <w:p w:rsidR="002D1974" w:rsidRPr="00D63CB6" w:rsidRDefault="00FD24A8" w:rsidP="002D1974">
      <w:pPr>
        <w:pStyle w:val="Heading1"/>
        <w:rPr>
          <w:lang w:val="fr-CA"/>
        </w:rPr>
      </w:pPr>
      <w:r w:rsidRPr="00FD24A8">
        <w:rPr>
          <w:lang w:val="fr-CA"/>
        </w:rPr>
        <w:t>Vu la disponibilité immédiate sur le marché de formules de cyclopentane prémélangé mise</w:t>
      </w:r>
      <w:r w:rsidR="007503C7">
        <w:rPr>
          <w:lang w:val="fr-CA"/>
        </w:rPr>
        <w:t>s</w:t>
      </w:r>
      <w:r w:rsidRPr="00FD24A8">
        <w:rPr>
          <w:lang w:val="fr-CA"/>
        </w:rPr>
        <w:t xml:space="preserve"> au point par quatre sociétés de formulation nationale</w:t>
      </w:r>
      <w:r w:rsidR="007503C7">
        <w:rPr>
          <w:lang w:val="fr-CA"/>
        </w:rPr>
        <w:t>s</w:t>
      </w:r>
      <w:r w:rsidRPr="00FD24A8">
        <w:rPr>
          <w:lang w:val="fr-CA"/>
        </w:rPr>
        <w:t>, et les préoccupations concernant l’approvisionnement stable en agents de gonflage à base de HF</w:t>
      </w:r>
      <w:r w:rsidR="007503C7">
        <w:rPr>
          <w:lang w:val="fr-CA"/>
        </w:rPr>
        <w:t>O</w:t>
      </w:r>
      <w:r w:rsidRPr="00FD24A8">
        <w:rPr>
          <w:lang w:val="fr-CA"/>
        </w:rPr>
        <w:t xml:space="preserve"> à court terme, </w:t>
      </w:r>
      <w:r w:rsidR="00781073">
        <w:rPr>
          <w:lang w:val="fr-CA"/>
        </w:rPr>
        <w:t>sept</w:t>
      </w:r>
      <w:r w:rsidRPr="00FD24A8">
        <w:rPr>
          <w:lang w:val="fr-CA"/>
        </w:rPr>
        <w:t xml:space="preserve"> entreprise</w:t>
      </w:r>
      <w:r w:rsidR="00781073">
        <w:rPr>
          <w:lang w:val="fr-CA"/>
        </w:rPr>
        <w:t>s</w:t>
      </w:r>
      <w:r w:rsidR="002D1974" w:rsidRPr="00FD24A8">
        <w:rPr>
          <w:lang w:val="fr-CA"/>
        </w:rPr>
        <w:t xml:space="preserve"> (Allied Foam, Astino, Century, Gai Hin, Hewgant, Insulated Box</w:t>
      </w:r>
      <w:r w:rsidR="007503C7">
        <w:rPr>
          <w:lang w:val="fr-CA"/>
        </w:rPr>
        <w:t xml:space="preserve"> et</w:t>
      </w:r>
      <w:r w:rsidR="002D1974" w:rsidRPr="00FD24A8">
        <w:rPr>
          <w:lang w:val="fr-CA"/>
        </w:rPr>
        <w:t xml:space="preserve"> Roto Speed) </w:t>
      </w:r>
      <w:r w:rsidRPr="00FD24A8">
        <w:rPr>
          <w:lang w:val="fr-CA"/>
        </w:rPr>
        <w:t>envisage</w:t>
      </w:r>
      <w:r w:rsidR="00781073">
        <w:rPr>
          <w:lang w:val="fr-CA"/>
        </w:rPr>
        <w:t>nt</w:t>
      </w:r>
      <w:r w:rsidRPr="00FD24A8">
        <w:rPr>
          <w:lang w:val="fr-CA"/>
        </w:rPr>
        <w:t xml:space="preserve"> une modification technologique semblable, soit le passage des HFO au cyclopentane prémélangé; ce</w:t>
      </w:r>
      <w:r w:rsidR="007503C7">
        <w:rPr>
          <w:lang w:val="fr-CA"/>
        </w:rPr>
        <w:t>lles</w:t>
      </w:r>
      <w:r w:rsidRPr="00FD24A8">
        <w:rPr>
          <w:lang w:val="fr-CA"/>
        </w:rPr>
        <w:t>-ci n’ont toutefois pas encore pris de décision, car différents agents de gonflage sont en train d’être testé</w:t>
      </w:r>
      <w:r w:rsidR="007503C7">
        <w:rPr>
          <w:lang w:val="fr-CA"/>
        </w:rPr>
        <w:t>s</w:t>
      </w:r>
      <w:r w:rsidRPr="00FD24A8">
        <w:rPr>
          <w:lang w:val="fr-CA"/>
        </w:rPr>
        <w:t>. À la demande de la Malaisie, et afin d’éviter tout retard dans la mise en œuvre de la phase</w:t>
      </w:r>
      <w:r w:rsidR="007503C7">
        <w:rPr>
          <w:lang w:val="fr-CA"/>
        </w:rPr>
        <w:t> </w:t>
      </w:r>
      <w:r w:rsidRPr="00FD24A8">
        <w:rPr>
          <w:lang w:val="fr-CA"/>
        </w:rPr>
        <w:t xml:space="preserve">II, le Secrétariat </w:t>
      </w:r>
      <w:r>
        <w:rPr>
          <w:lang w:val="fr-CA"/>
        </w:rPr>
        <w:t xml:space="preserve">a considéré qu’il serait utile d’entreprendre une évaluation détaillée des surcoûts admissibles pour la reconversion de ces entreprises au cyclopentane prémélangé; les résultats ont confirmé qu’aucune économie ne découlerait d’un tel changement, ce qui fait que l’on pourrait donner le choix </w:t>
      </w:r>
      <w:r w:rsidR="00D63CB6">
        <w:rPr>
          <w:lang w:val="fr-CA"/>
        </w:rPr>
        <w:t>à ces</w:t>
      </w:r>
      <w:r>
        <w:rPr>
          <w:lang w:val="fr-CA"/>
        </w:rPr>
        <w:t xml:space="preserve"> entreprise</w:t>
      </w:r>
      <w:r w:rsidR="00D63CB6">
        <w:rPr>
          <w:lang w:val="fr-CA"/>
        </w:rPr>
        <w:t>s</w:t>
      </w:r>
      <w:r>
        <w:rPr>
          <w:lang w:val="fr-CA"/>
        </w:rPr>
        <w:t xml:space="preserve"> entre les HFO et le cyclopentane prémélangé. </w:t>
      </w:r>
      <w:r w:rsidRPr="007503C7">
        <w:rPr>
          <w:lang w:val="fr-CA"/>
        </w:rPr>
        <w:t xml:space="preserve">Le PNUD </w:t>
      </w:r>
      <w:r w:rsidR="007503C7" w:rsidRPr="007503C7">
        <w:rPr>
          <w:lang w:val="fr-CA"/>
        </w:rPr>
        <w:t>a confirmé que les sociétés cofinanceraient to</w:t>
      </w:r>
      <w:r w:rsidR="00D63CB6">
        <w:rPr>
          <w:lang w:val="fr-CA"/>
        </w:rPr>
        <w:t>ut</w:t>
      </w:r>
      <w:r w:rsidR="007503C7" w:rsidRPr="007503C7">
        <w:rPr>
          <w:lang w:val="fr-CA"/>
        </w:rPr>
        <w:t xml:space="preserve"> surcoût associé au changement de technologie; le </w:t>
      </w:r>
      <w:r w:rsidR="007503C7" w:rsidRPr="007503C7">
        <w:rPr>
          <w:lang w:val="fr-CA"/>
        </w:rPr>
        <w:lastRenderedPageBreak/>
        <w:t xml:space="preserve">Secrétariat recommande donc de donner le choix </w:t>
      </w:r>
      <w:r w:rsidR="007503C7">
        <w:rPr>
          <w:lang w:val="fr-CA"/>
        </w:rPr>
        <w:t xml:space="preserve">aux entreprises, </w:t>
      </w:r>
      <w:r w:rsidR="00D63CB6">
        <w:rPr>
          <w:lang w:val="fr-CA"/>
        </w:rPr>
        <w:t xml:space="preserve">en </w:t>
      </w:r>
      <w:r w:rsidR="007503C7">
        <w:rPr>
          <w:lang w:val="fr-CA"/>
        </w:rPr>
        <w:t>demanda</w:t>
      </w:r>
      <w:r w:rsidR="00D63CB6">
        <w:rPr>
          <w:lang w:val="fr-CA"/>
        </w:rPr>
        <w:t>nt</w:t>
      </w:r>
      <w:r w:rsidR="007503C7">
        <w:rPr>
          <w:lang w:val="fr-CA"/>
        </w:rPr>
        <w:t xml:space="preserve"> au PNUD de rendre compte au Comité exécutif des décisions prises par chacune d’elles, au moment de présenter la demande pour la troisième tranc</w:t>
      </w:r>
      <w:r w:rsidR="007503C7" w:rsidRPr="005A6F86">
        <w:rPr>
          <w:lang w:val="fr-CA"/>
        </w:rPr>
        <w:t>he du PGEH.</w:t>
      </w:r>
    </w:p>
    <w:p w:rsidR="002D1974" w:rsidRPr="005C1B21" w:rsidRDefault="00D31EB9" w:rsidP="002D1974">
      <w:pPr>
        <w:keepNext/>
        <w:keepLines/>
        <w:rPr>
          <w:u w:val="single"/>
          <w:lang w:val="en-CA"/>
        </w:rPr>
      </w:pPr>
      <w:r>
        <w:rPr>
          <w:u w:val="single"/>
          <w:lang w:val="en-CA"/>
        </w:rPr>
        <w:t>Viabilité de l’élimination des HCFC</w:t>
      </w:r>
      <w:r w:rsidR="002D1974" w:rsidRPr="005C1B21">
        <w:rPr>
          <w:u w:val="single"/>
          <w:lang w:val="en-CA"/>
        </w:rPr>
        <w:t xml:space="preserve"> </w:t>
      </w:r>
    </w:p>
    <w:p w:rsidR="002D1974" w:rsidRPr="005C1B21" w:rsidRDefault="002D1974" w:rsidP="002D1974">
      <w:pPr>
        <w:rPr>
          <w:u w:val="single"/>
          <w:lang w:val="en-CA"/>
        </w:rPr>
      </w:pPr>
    </w:p>
    <w:p w:rsidR="002D1974" w:rsidRPr="00A25062" w:rsidRDefault="00924BD1" w:rsidP="002D1974">
      <w:pPr>
        <w:pStyle w:val="Heading1"/>
        <w:rPr>
          <w:lang w:val="fr-CA"/>
        </w:rPr>
      </w:pPr>
      <w:r w:rsidRPr="00924BD1">
        <w:rPr>
          <w:lang w:val="fr-CA"/>
        </w:rPr>
        <w:t>La Loi sur la qualité de l’environnement a été modifiée de manière à inclure des dispositions concernant le contrôle et l’élimination des SAO, y compris les interdictions frappant l’utilisation des CFC; les interdictions sur l’établissement et le renforcement des capacités de fabrication d’équipement à base de H</w:t>
      </w:r>
      <w:r w:rsidR="008F0961">
        <w:rPr>
          <w:lang w:val="fr-CA"/>
        </w:rPr>
        <w:t>C</w:t>
      </w:r>
      <w:r w:rsidRPr="00924BD1">
        <w:rPr>
          <w:lang w:val="fr-CA"/>
        </w:rPr>
        <w:t>FC et les exportations de HCFC-141</w:t>
      </w:r>
      <w:r w:rsidR="008F0961">
        <w:rPr>
          <w:lang w:val="fr-CA"/>
        </w:rPr>
        <w:t>b</w:t>
      </w:r>
      <w:r w:rsidRPr="00924BD1">
        <w:rPr>
          <w:lang w:val="fr-CA"/>
        </w:rPr>
        <w:t xml:space="preserve"> renfermé dans des polyols prémélangés; ainsi que les interdictions </w:t>
      </w:r>
      <w:r w:rsidR="008F0961">
        <w:rPr>
          <w:lang w:val="fr-CA"/>
        </w:rPr>
        <w:t xml:space="preserve">à </w:t>
      </w:r>
      <w:r w:rsidRPr="00924BD1">
        <w:rPr>
          <w:lang w:val="fr-CA"/>
        </w:rPr>
        <w:t>venir touchant les importations d’appareils de réfrigération et de climatisation à base de</w:t>
      </w:r>
      <w:r w:rsidR="008F0961">
        <w:rPr>
          <w:lang w:val="fr-CA"/>
        </w:rPr>
        <w:t> </w:t>
      </w:r>
      <w:r w:rsidRPr="00924BD1">
        <w:rPr>
          <w:lang w:val="fr-CA"/>
        </w:rPr>
        <w:t xml:space="preserve">HCFC, la fabrication et l’installation </w:t>
      </w:r>
      <w:r>
        <w:rPr>
          <w:lang w:val="fr-CA"/>
        </w:rPr>
        <w:t>de ce type d’équipement et l’importation et l’utilisation de H</w:t>
      </w:r>
      <w:r w:rsidR="008F0961">
        <w:rPr>
          <w:lang w:val="fr-CA"/>
        </w:rPr>
        <w:t>C</w:t>
      </w:r>
      <w:r>
        <w:rPr>
          <w:lang w:val="fr-CA"/>
        </w:rPr>
        <w:t>FC</w:t>
      </w:r>
      <w:r w:rsidR="008F0961">
        <w:rPr>
          <w:lang w:val="fr-CA"/>
        </w:rPr>
        <w:noBreakHyphen/>
      </w:r>
      <w:r>
        <w:rPr>
          <w:lang w:val="fr-CA"/>
        </w:rPr>
        <w:t>141</w:t>
      </w:r>
      <w:r w:rsidR="008F0961">
        <w:rPr>
          <w:lang w:val="fr-CA"/>
        </w:rPr>
        <w:t>b</w:t>
      </w:r>
      <w:r>
        <w:rPr>
          <w:lang w:val="fr-CA"/>
        </w:rPr>
        <w:t xml:space="preserve"> renfermé dans des polyols prémélangés. </w:t>
      </w:r>
      <w:r w:rsidRPr="00924BD1">
        <w:rPr>
          <w:lang w:val="fr-CA"/>
        </w:rPr>
        <w:t>Le pays dispose d</w:t>
      </w:r>
      <w:r w:rsidR="008F0961">
        <w:rPr>
          <w:lang w:val="fr-CA"/>
        </w:rPr>
        <w:t>’un</w:t>
      </w:r>
      <w:r w:rsidRPr="00924BD1">
        <w:rPr>
          <w:lang w:val="fr-CA"/>
        </w:rPr>
        <w:t xml:space="preserve"> système exécutoire d’octroi de permis et de quotas, qui est en mesure d’assurer la conformité du pays. </w:t>
      </w:r>
      <w:r w:rsidR="009E6808" w:rsidRPr="009E6808">
        <w:rPr>
          <w:lang w:val="fr-CA"/>
        </w:rPr>
        <w:t>Des inspections aléatoires effectu</w:t>
      </w:r>
      <w:r w:rsidR="008F0961">
        <w:rPr>
          <w:lang w:val="fr-CA"/>
        </w:rPr>
        <w:t>ées</w:t>
      </w:r>
      <w:r w:rsidR="009E6808" w:rsidRPr="009E6808">
        <w:rPr>
          <w:lang w:val="fr-CA"/>
        </w:rPr>
        <w:t xml:space="preserve"> par les services des douanes aident à </w:t>
      </w:r>
      <w:r w:rsidR="00781073">
        <w:rPr>
          <w:lang w:val="fr-CA"/>
        </w:rPr>
        <w:t>l’application de</w:t>
      </w:r>
      <w:r w:rsidR="009E6808" w:rsidRPr="009E6808">
        <w:rPr>
          <w:lang w:val="fr-CA"/>
        </w:rPr>
        <w:t xml:space="preserve"> ce système. L’UNO, en sa qualité d</w:t>
      </w:r>
      <w:r w:rsidR="008F0961">
        <w:rPr>
          <w:lang w:val="fr-CA"/>
        </w:rPr>
        <w:t xml:space="preserve">e </w:t>
      </w:r>
      <w:r w:rsidR="009E6808" w:rsidRPr="009E6808">
        <w:rPr>
          <w:lang w:val="fr-CA"/>
        </w:rPr>
        <w:t xml:space="preserve">Secrétariat du Comité directeur national pour la protection de la couche d’ozone, soutient la coordination des politiques, de la planification stratégique et des activités sur le terrain visant éliminer les SAO. La Malaisie a mis en place une réglementation </w:t>
      </w:r>
      <w:r w:rsidR="00781073">
        <w:rPr>
          <w:lang w:val="fr-CA"/>
        </w:rPr>
        <w:t xml:space="preserve">établissant </w:t>
      </w:r>
      <w:r w:rsidR="009E6808" w:rsidRPr="009E6808">
        <w:rPr>
          <w:lang w:val="fr-CA"/>
        </w:rPr>
        <w:t>un cadre juridique qui fait en sorte que les mesures prises en vertu du Protocole de Montréal sont maintenues dans le temps. La formation et le renforcement des capacités des agents des douanes, ainsi que des techniciens en réfrigération et climatisation et des centres de formation, contribue</w:t>
      </w:r>
      <w:r w:rsidR="00A25062">
        <w:rPr>
          <w:lang w:val="fr-CA"/>
        </w:rPr>
        <w:t>nt</w:t>
      </w:r>
      <w:r w:rsidR="009E6808" w:rsidRPr="009E6808">
        <w:rPr>
          <w:lang w:val="fr-CA"/>
        </w:rPr>
        <w:t xml:space="preserve"> par ailleurs</w:t>
      </w:r>
      <w:r w:rsidR="00A25062">
        <w:rPr>
          <w:lang w:val="fr-CA"/>
        </w:rPr>
        <w:t xml:space="preserve"> à</w:t>
      </w:r>
      <w:r w:rsidR="009E6808" w:rsidRPr="009E6808">
        <w:rPr>
          <w:lang w:val="fr-CA"/>
        </w:rPr>
        <w:t xml:space="preserve"> la viabilité d</w:t>
      </w:r>
      <w:r w:rsidR="00A25062">
        <w:rPr>
          <w:lang w:val="fr-CA"/>
        </w:rPr>
        <w:t>u processus d</w:t>
      </w:r>
      <w:r w:rsidR="009E6808" w:rsidRPr="009E6808">
        <w:rPr>
          <w:lang w:val="fr-CA"/>
        </w:rPr>
        <w:t>’élimination.</w:t>
      </w:r>
      <w:r w:rsidR="002D1974" w:rsidRPr="00A25062">
        <w:rPr>
          <w:lang w:val="fr-CA"/>
        </w:rPr>
        <w:t xml:space="preserve"> </w:t>
      </w:r>
    </w:p>
    <w:p w:rsidR="002D1974" w:rsidRPr="005C1B21" w:rsidRDefault="002D1974" w:rsidP="002D1974">
      <w:pPr>
        <w:rPr>
          <w:u w:val="single"/>
          <w:lang w:val="en-CA"/>
        </w:rPr>
      </w:pPr>
      <w:r w:rsidRPr="005C1B21">
        <w:rPr>
          <w:u w:val="single"/>
          <w:lang w:val="en-CA"/>
        </w:rPr>
        <w:t xml:space="preserve">Conclusion </w:t>
      </w:r>
    </w:p>
    <w:p w:rsidR="002D1974" w:rsidRPr="005C1B21" w:rsidRDefault="002D1974" w:rsidP="002D1974">
      <w:pPr>
        <w:rPr>
          <w:lang w:val="en-CA"/>
        </w:rPr>
      </w:pPr>
    </w:p>
    <w:p w:rsidR="002D1974" w:rsidRPr="00A25062" w:rsidRDefault="009E6808" w:rsidP="002D1974">
      <w:pPr>
        <w:pStyle w:val="Heading1"/>
        <w:rPr>
          <w:lang w:val="fr-CA"/>
        </w:rPr>
      </w:pPr>
      <w:r w:rsidRPr="009E6808">
        <w:rPr>
          <w:lang w:val="fr-CA"/>
        </w:rPr>
        <w:t>La consommation vérifiée pour</w:t>
      </w:r>
      <w:r w:rsidR="00A25062">
        <w:rPr>
          <w:lang w:val="fr-CA"/>
        </w:rPr>
        <w:t> </w:t>
      </w:r>
      <w:r w:rsidRPr="009E6808">
        <w:rPr>
          <w:lang w:val="fr-CA"/>
        </w:rPr>
        <w:t>2016 et</w:t>
      </w:r>
      <w:r w:rsidR="00A25062">
        <w:rPr>
          <w:lang w:val="fr-CA"/>
        </w:rPr>
        <w:t> </w:t>
      </w:r>
      <w:r w:rsidRPr="009E6808">
        <w:rPr>
          <w:lang w:val="fr-CA"/>
        </w:rPr>
        <w:t>2018 est inférieure aux valeurs établies dans le Protocole de Montréal et l’Accord entre la Malaisie et le Comité exécutif; le système national d’octroi de permis et de quotas d’importation, qui est opérationnel, permettra de réduire de manière continue la consommation de</w:t>
      </w:r>
      <w:r w:rsidR="00A25062">
        <w:rPr>
          <w:lang w:val="fr-CA"/>
        </w:rPr>
        <w:t> </w:t>
      </w:r>
      <w:r w:rsidRPr="009E6808">
        <w:rPr>
          <w:lang w:val="fr-CA"/>
        </w:rPr>
        <w:t>H</w:t>
      </w:r>
      <w:r w:rsidR="00A25062">
        <w:rPr>
          <w:lang w:val="fr-CA"/>
        </w:rPr>
        <w:t>C</w:t>
      </w:r>
      <w:r w:rsidRPr="009E6808">
        <w:rPr>
          <w:lang w:val="fr-CA"/>
        </w:rPr>
        <w:t xml:space="preserve">FC </w:t>
      </w:r>
      <w:r>
        <w:rPr>
          <w:lang w:val="fr-CA"/>
        </w:rPr>
        <w:t xml:space="preserve">en se conformant à l’avance aux objectifs d’élimination figurant dans le calendrier du Protocole de Montréal. </w:t>
      </w:r>
      <w:r w:rsidRPr="009E6808">
        <w:rPr>
          <w:lang w:val="fr-CA"/>
        </w:rPr>
        <w:t>Les reconversions se poursuivent dans le secteur de la mousse</w:t>
      </w:r>
      <w:r w:rsidR="00A25062">
        <w:rPr>
          <w:lang w:val="fr-CA"/>
        </w:rPr>
        <w:t> </w:t>
      </w:r>
      <w:r w:rsidRPr="009E6808">
        <w:rPr>
          <w:lang w:val="fr-CA"/>
        </w:rPr>
        <w:t xml:space="preserve">PU, et tout changement de technologie adopté continuera d’assurer l’introduction de solutions de remplacement à faible PRP, sans coût supplémentaire pour le </w:t>
      </w:r>
      <w:r w:rsidR="00A25062">
        <w:rPr>
          <w:lang w:val="fr-CA"/>
        </w:rPr>
        <w:t>Fonds</w:t>
      </w:r>
      <w:r w:rsidRPr="009E6808">
        <w:rPr>
          <w:lang w:val="fr-CA"/>
        </w:rPr>
        <w:t xml:space="preserve">; la souplesse demandée </w:t>
      </w:r>
      <w:r>
        <w:rPr>
          <w:lang w:val="fr-CA"/>
        </w:rPr>
        <w:t>pour les changements de technologie envisagés par les entreprises de mousse admissible</w:t>
      </w:r>
      <w:r w:rsidR="00A25062">
        <w:rPr>
          <w:lang w:val="fr-CA"/>
        </w:rPr>
        <w:t>s</w:t>
      </w:r>
      <w:r>
        <w:rPr>
          <w:lang w:val="fr-CA"/>
        </w:rPr>
        <w:t xml:space="preserve"> constitue un mécanisme utile pour assurer une mise en œuvre soutenue et sans discontinuité. </w:t>
      </w:r>
      <w:r w:rsidRPr="00A25062">
        <w:rPr>
          <w:lang w:val="fr-CA"/>
        </w:rPr>
        <w:t xml:space="preserve">Le niveau de décaissement </w:t>
      </w:r>
      <w:r w:rsidR="00A25062" w:rsidRPr="00A25062">
        <w:rPr>
          <w:lang w:val="fr-CA"/>
        </w:rPr>
        <w:t xml:space="preserve">est </w:t>
      </w:r>
      <w:r w:rsidRPr="00A25062">
        <w:rPr>
          <w:lang w:val="fr-CA"/>
        </w:rPr>
        <w:t>de 56</w:t>
      </w:r>
      <w:r w:rsidR="00B67F82">
        <w:rPr>
          <w:lang w:val="fr-CA"/>
        </w:rPr>
        <w:t> </w:t>
      </w:r>
      <w:r w:rsidRPr="00A25062">
        <w:rPr>
          <w:lang w:val="fr-CA"/>
        </w:rPr>
        <w:t xml:space="preserve">%. </w:t>
      </w:r>
      <w:r w:rsidRPr="009E6808">
        <w:rPr>
          <w:lang w:val="fr-CA"/>
        </w:rPr>
        <w:t xml:space="preserve">Les activités menées jusqu’ici et celles prévues dans le cadre de la deuxième tranche permettront de renforcer les capacités des agents des douanes et d’exécution de la loi, ainsi que du secteur de l’entretien, aidant ainsi le pays </w:t>
      </w:r>
      <w:r w:rsidR="00A25062">
        <w:rPr>
          <w:lang w:val="fr-CA"/>
        </w:rPr>
        <w:t>à</w:t>
      </w:r>
      <w:r w:rsidRPr="009E6808">
        <w:rPr>
          <w:lang w:val="fr-CA"/>
        </w:rPr>
        <w:t xml:space="preserve"> respect</w:t>
      </w:r>
      <w:r w:rsidR="00A25062">
        <w:rPr>
          <w:lang w:val="fr-CA"/>
        </w:rPr>
        <w:t>er</w:t>
      </w:r>
      <w:r w:rsidRPr="009E6808">
        <w:rPr>
          <w:lang w:val="fr-CA"/>
        </w:rPr>
        <w:t xml:space="preserve"> ses obligations en vertu du Protocole. </w:t>
      </w:r>
    </w:p>
    <w:p w:rsidR="002D1974" w:rsidRPr="005C1B21" w:rsidRDefault="002D1974" w:rsidP="002D1974">
      <w:pPr>
        <w:rPr>
          <w:lang w:val="en-CA"/>
        </w:rPr>
      </w:pPr>
      <w:r w:rsidRPr="005C1B21">
        <w:rPr>
          <w:b/>
          <w:lang w:val="en-CA"/>
        </w:rPr>
        <w:t>RECOMM</w:t>
      </w:r>
      <w:r w:rsidR="00D31EB9">
        <w:rPr>
          <w:b/>
          <w:lang w:val="en-CA"/>
        </w:rPr>
        <w:t>A</w:t>
      </w:r>
      <w:r w:rsidRPr="005C1B21">
        <w:rPr>
          <w:b/>
          <w:lang w:val="en-CA"/>
        </w:rPr>
        <w:t>NDATION</w:t>
      </w:r>
    </w:p>
    <w:p w:rsidR="002D1974" w:rsidRPr="005C1B21" w:rsidRDefault="002D1974" w:rsidP="002D1974">
      <w:pPr>
        <w:rPr>
          <w:lang w:val="en-CA"/>
        </w:rPr>
      </w:pPr>
    </w:p>
    <w:p w:rsidR="002D1974" w:rsidRPr="00B67F82" w:rsidRDefault="009E6808" w:rsidP="002D1974">
      <w:pPr>
        <w:pStyle w:val="Heading1"/>
        <w:rPr>
          <w:lang w:val="fr-CA"/>
        </w:rPr>
      </w:pPr>
      <w:r w:rsidRPr="00B67F82">
        <w:rPr>
          <w:lang w:val="fr-CA"/>
        </w:rPr>
        <w:t>Le Secrétariat du Fonds recommande que le Comité exécutif</w:t>
      </w:r>
      <w:r w:rsidR="00B67F82" w:rsidRPr="00B67F82">
        <w:rPr>
          <w:lang w:val="fr-CA"/>
        </w:rPr>
        <w:t> </w:t>
      </w:r>
      <w:r w:rsidRPr="00B67F82">
        <w:rPr>
          <w:lang w:val="fr-CA"/>
        </w:rPr>
        <w:t xml:space="preserve">: </w:t>
      </w:r>
    </w:p>
    <w:p w:rsidR="002D1974" w:rsidRPr="009E6808" w:rsidRDefault="009E6808" w:rsidP="002D1974">
      <w:pPr>
        <w:pStyle w:val="Heading2"/>
        <w:rPr>
          <w:lang w:val="fr-CA"/>
        </w:rPr>
      </w:pPr>
      <w:r w:rsidRPr="009E6808">
        <w:rPr>
          <w:lang w:val="fr-CA"/>
        </w:rPr>
        <w:t>Prenne note du rapport périodique sur la mise en œuvre de la première tranche de la phase</w:t>
      </w:r>
      <w:r w:rsidR="00B67F82">
        <w:rPr>
          <w:lang w:val="fr-CA"/>
        </w:rPr>
        <w:t> </w:t>
      </w:r>
      <w:r w:rsidRPr="009E6808">
        <w:rPr>
          <w:lang w:val="fr-CA"/>
        </w:rPr>
        <w:t xml:space="preserve">II du plan de gestion de l’élimination des HCFC (PGEH) en Malaisie; </w:t>
      </w:r>
    </w:p>
    <w:p w:rsidR="002D1974" w:rsidRPr="00705C0E" w:rsidRDefault="009E6808" w:rsidP="002D1974">
      <w:pPr>
        <w:pStyle w:val="Heading2"/>
        <w:rPr>
          <w:lang w:val="fr-CA"/>
        </w:rPr>
      </w:pPr>
      <w:r w:rsidRPr="009E6808">
        <w:rPr>
          <w:lang w:val="fr-CA"/>
        </w:rPr>
        <w:t xml:space="preserve">Prenne note du fait </w:t>
      </w:r>
      <w:r w:rsidR="00A25062">
        <w:rPr>
          <w:lang w:val="fr-CA"/>
        </w:rPr>
        <w:t>qu’</w:t>
      </w:r>
      <w:r w:rsidR="002D1974" w:rsidRPr="009E6808">
        <w:rPr>
          <w:lang w:val="fr-CA"/>
        </w:rPr>
        <w:t xml:space="preserve">Asia Roofing </w:t>
      </w:r>
      <w:r w:rsidRPr="009E6808">
        <w:rPr>
          <w:lang w:val="fr-CA"/>
        </w:rPr>
        <w:t>est passé</w:t>
      </w:r>
      <w:r w:rsidR="00EB2E2F">
        <w:rPr>
          <w:lang w:val="fr-CA"/>
        </w:rPr>
        <w:t>e</w:t>
      </w:r>
      <w:r w:rsidRPr="009E6808">
        <w:rPr>
          <w:lang w:val="fr-CA"/>
        </w:rPr>
        <w:t xml:space="preserve"> à la technologie à base de cyclopentane, une solution à faible potentiel de réchauffement de la planète, </w:t>
      </w:r>
      <w:r>
        <w:rPr>
          <w:lang w:val="fr-CA"/>
        </w:rPr>
        <w:t>sans coût supplémentaire pour le Fonds multilatéral.</w:t>
      </w:r>
    </w:p>
    <w:p w:rsidR="002D1974" w:rsidRPr="008F0961" w:rsidRDefault="009E6808" w:rsidP="002D1974">
      <w:pPr>
        <w:pStyle w:val="Heading1"/>
        <w:rPr>
          <w:lang w:val="fr-CA"/>
        </w:rPr>
      </w:pPr>
      <w:r w:rsidRPr="008F0961">
        <w:rPr>
          <w:lang w:val="fr-CA"/>
        </w:rPr>
        <w:t xml:space="preserve">Le Secrétariat du Fonds recommande par ailleurs </w:t>
      </w:r>
      <w:r w:rsidR="008F0961" w:rsidRPr="008F0961">
        <w:rPr>
          <w:lang w:val="fr-CA"/>
        </w:rPr>
        <w:t>l’approbation globale de la deuxième tranche de la phase</w:t>
      </w:r>
      <w:r w:rsidR="00B67F82">
        <w:rPr>
          <w:lang w:val="fr-CA"/>
        </w:rPr>
        <w:t> </w:t>
      </w:r>
      <w:r w:rsidR="008F0961" w:rsidRPr="008F0961">
        <w:rPr>
          <w:lang w:val="fr-CA"/>
        </w:rPr>
        <w:t xml:space="preserve">II du PGEH en Malaisie, </w:t>
      </w:r>
      <w:r w:rsidR="00EB2E2F">
        <w:rPr>
          <w:lang w:val="fr-CA"/>
        </w:rPr>
        <w:t xml:space="preserve">et </w:t>
      </w:r>
      <w:r w:rsidR="008F0961" w:rsidRPr="008F0961">
        <w:rPr>
          <w:lang w:val="fr-CA"/>
        </w:rPr>
        <w:t>d</w:t>
      </w:r>
      <w:r w:rsidR="00B67F82">
        <w:rPr>
          <w:lang w:val="fr-CA"/>
        </w:rPr>
        <w:t>u</w:t>
      </w:r>
      <w:r w:rsidR="008F0961" w:rsidRPr="008F0961">
        <w:rPr>
          <w:lang w:val="fr-CA"/>
        </w:rPr>
        <w:t xml:space="preserve"> plan de mise en œuvre de la tranche correspondant pour</w:t>
      </w:r>
      <w:r w:rsidR="00B67F82">
        <w:rPr>
          <w:lang w:val="fr-CA"/>
        </w:rPr>
        <w:t> </w:t>
      </w:r>
      <w:r w:rsidR="008F0961" w:rsidRPr="008F0961">
        <w:rPr>
          <w:lang w:val="fr-CA"/>
        </w:rPr>
        <w:t xml:space="preserve">2019-2021, au niveau de financement figurant dans le tableau ci-dessous, étant entendu </w:t>
      </w:r>
      <w:r w:rsidR="008F0961">
        <w:rPr>
          <w:lang w:val="fr-CA"/>
        </w:rPr>
        <w:t>que</w:t>
      </w:r>
      <w:r w:rsidR="00B67F82">
        <w:rPr>
          <w:lang w:val="fr-CA"/>
        </w:rPr>
        <w:t> </w:t>
      </w:r>
      <w:r w:rsidR="008F0961">
        <w:rPr>
          <w:lang w:val="fr-CA"/>
        </w:rPr>
        <w:t xml:space="preserve">: </w:t>
      </w:r>
    </w:p>
    <w:p w:rsidR="002D1974" w:rsidRPr="008F0961" w:rsidRDefault="008F0961" w:rsidP="002D1974">
      <w:pPr>
        <w:pStyle w:val="Heading2"/>
        <w:rPr>
          <w:lang w:val="fr-CA"/>
        </w:rPr>
      </w:pPr>
      <w:r w:rsidRPr="008F0961">
        <w:rPr>
          <w:lang w:val="fr-CA"/>
        </w:rPr>
        <w:t xml:space="preserve">Si au cours </w:t>
      </w:r>
      <w:r w:rsidR="00EB2E2F">
        <w:rPr>
          <w:lang w:val="fr-CA"/>
        </w:rPr>
        <w:t xml:space="preserve">du processus </w:t>
      </w:r>
      <w:r w:rsidRPr="008F0961">
        <w:rPr>
          <w:lang w:val="fr-CA"/>
        </w:rPr>
        <w:t xml:space="preserve">de mise en œuvre, </w:t>
      </w:r>
      <w:r w:rsidR="002D1974" w:rsidRPr="008F0961">
        <w:rPr>
          <w:lang w:val="fr-CA"/>
        </w:rPr>
        <w:t xml:space="preserve">Allied Foam, Astino, Century, Gai Hin, </w:t>
      </w:r>
      <w:r w:rsidR="002D1974" w:rsidRPr="008F0961">
        <w:rPr>
          <w:lang w:val="fr-CA"/>
        </w:rPr>
        <w:lastRenderedPageBreak/>
        <w:t>Hewgant, Insulated Box</w:t>
      </w:r>
      <w:r w:rsidR="00B67F82">
        <w:rPr>
          <w:lang w:val="fr-CA"/>
        </w:rPr>
        <w:t xml:space="preserve"> et</w:t>
      </w:r>
      <w:r w:rsidR="002D1974" w:rsidRPr="008F0961">
        <w:rPr>
          <w:lang w:val="fr-CA"/>
        </w:rPr>
        <w:t xml:space="preserve"> Roto Speed </w:t>
      </w:r>
      <w:r w:rsidRPr="008F0961">
        <w:rPr>
          <w:lang w:val="fr-CA"/>
        </w:rPr>
        <w:t>décide</w:t>
      </w:r>
      <w:r w:rsidR="00B67F82">
        <w:rPr>
          <w:lang w:val="fr-CA"/>
        </w:rPr>
        <w:t>nt</w:t>
      </w:r>
      <w:r w:rsidRPr="008F0961">
        <w:rPr>
          <w:lang w:val="fr-CA"/>
        </w:rPr>
        <w:t xml:space="preserve"> de passer de la technologie </w:t>
      </w:r>
      <w:r w:rsidR="00B67F82">
        <w:rPr>
          <w:lang w:val="fr-CA"/>
        </w:rPr>
        <w:t>des</w:t>
      </w:r>
      <w:r w:rsidRPr="008F0961">
        <w:rPr>
          <w:lang w:val="fr-CA"/>
        </w:rPr>
        <w:t xml:space="preserve"> d’</w:t>
      </w:r>
      <w:r w:rsidR="00B67F82">
        <w:rPr>
          <w:lang w:val="fr-CA"/>
        </w:rPr>
        <w:t>h</w:t>
      </w:r>
      <w:r w:rsidRPr="008F0961">
        <w:rPr>
          <w:lang w:val="fr-CA"/>
        </w:rPr>
        <w:t>ydroflu</w:t>
      </w:r>
      <w:r w:rsidR="00B67F82">
        <w:rPr>
          <w:lang w:val="fr-CA"/>
        </w:rPr>
        <w:t>oro</w:t>
      </w:r>
      <w:r w:rsidR="00B67F82">
        <w:rPr>
          <w:lang w:val="fr-CA"/>
        </w:rPr>
        <w:noBreakHyphen/>
      </w:r>
      <w:r w:rsidRPr="008F0961">
        <w:rPr>
          <w:lang w:val="fr-CA"/>
        </w:rPr>
        <w:t xml:space="preserve">oléfines à celle du cyclopentane prémélangé, elles pourraient le faire, à condition que le processus de reconversion ne soit pas retardé </w:t>
      </w:r>
      <w:r>
        <w:rPr>
          <w:lang w:val="fr-CA"/>
        </w:rPr>
        <w:t xml:space="preserve">et que tous les surcoûts soient pris en charge par ces entreprises; </w:t>
      </w:r>
    </w:p>
    <w:p w:rsidR="002D1974" w:rsidRPr="008F0961" w:rsidRDefault="008F0961" w:rsidP="002D1974">
      <w:pPr>
        <w:pStyle w:val="Heading2"/>
        <w:rPr>
          <w:lang w:val="fr-CA"/>
        </w:rPr>
      </w:pPr>
      <w:r w:rsidRPr="008F0961">
        <w:rPr>
          <w:lang w:val="fr-CA"/>
        </w:rPr>
        <w:t>Le PNUD fera rapport sur la mise en œuvre des technologies adoptées par les entreprises au paragraphe a), et sur l’état d’avancement des interdictions touchant les importations d’appareils de réfrigération et de climatisation fonctionnant au</w:t>
      </w:r>
      <w:r w:rsidR="00B67F82">
        <w:rPr>
          <w:lang w:val="fr-CA"/>
        </w:rPr>
        <w:t>x</w:t>
      </w:r>
      <w:r w:rsidRPr="008F0961">
        <w:rPr>
          <w:lang w:val="fr-CA"/>
        </w:rPr>
        <w:t xml:space="preserve"> HCFC </w:t>
      </w:r>
      <w:r>
        <w:rPr>
          <w:lang w:val="fr-CA"/>
        </w:rPr>
        <w:t>et la fabrication et l’installation de nouveaux appareils utilisant ces substances, au moment de présenter la demande pour la troisième tranche du PGEH</w:t>
      </w:r>
      <w:r w:rsidR="00B67F82">
        <w:rPr>
          <w:lang w:val="fr-CA"/>
        </w:rPr>
        <w:t> </w:t>
      </w:r>
      <w:r>
        <w:rPr>
          <w:lang w:val="fr-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D1974" w:rsidRPr="005C1B21" w:rsidTr="002D1974">
        <w:tc>
          <w:tcPr>
            <w:tcW w:w="540" w:type="dxa"/>
          </w:tcPr>
          <w:p w:rsidR="002D1974" w:rsidRPr="008F0961" w:rsidRDefault="002D1974" w:rsidP="002D1974">
            <w:pPr>
              <w:jc w:val="center"/>
              <w:rPr>
                <w:b/>
                <w:bCs/>
                <w:sz w:val="20"/>
                <w:szCs w:val="20"/>
                <w:lang w:val="fr-CA"/>
              </w:rPr>
            </w:pPr>
          </w:p>
        </w:tc>
        <w:tc>
          <w:tcPr>
            <w:tcW w:w="4320" w:type="dxa"/>
          </w:tcPr>
          <w:p w:rsidR="002D1974" w:rsidRPr="005C1B21" w:rsidRDefault="00D31EB9" w:rsidP="002D1974">
            <w:pPr>
              <w:jc w:val="center"/>
              <w:rPr>
                <w:b/>
                <w:bCs/>
                <w:sz w:val="20"/>
                <w:szCs w:val="20"/>
                <w:lang w:val="en-CA"/>
              </w:rPr>
            </w:pPr>
            <w:r>
              <w:rPr>
                <w:b/>
                <w:bCs/>
                <w:sz w:val="20"/>
                <w:szCs w:val="20"/>
                <w:lang w:val="en-CA"/>
              </w:rPr>
              <w:t>Titre du projet</w:t>
            </w:r>
          </w:p>
        </w:tc>
        <w:tc>
          <w:tcPr>
            <w:tcW w:w="1461" w:type="dxa"/>
            <w:tcMar>
              <w:left w:w="29" w:type="dxa"/>
              <w:right w:w="29" w:type="dxa"/>
            </w:tcMar>
          </w:tcPr>
          <w:p w:rsidR="002D1974" w:rsidRPr="005C1B21" w:rsidRDefault="00D31EB9" w:rsidP="002D1974">
            <w:pPr>
              <w:jc w:val="center"/>
              <w:rPr>
                <w:b/>
                <w:bCs/>
                <w:sz w:val="20"/>
                <w:szCs w:val="20"/>
                <w:lang w:val="en-CA"/>
              </w:rPr>
            </w:pPr>
            <w:r>
              <w:rPr>
                <w:b/>
                <w:bCs/>
                <w:sz w:val="20"/>
                <w:szCs w:val="20"/>
                <w:lang w:val="en-CA"/>
              </w:rPr>
              <w:t>Financement du projet ($US)</w:t>
            </w:r>
          </w:p>
        </w:tc>
        <w:tc>
          <w:tcPr>
            <w:tcW w:w="1461" w:type="dxa"/>
            <w:tcMar>
              <w:left w:w="29" w:type="dxa"/>
              <w:right w:w="29" w:type="dxa"/>
            </w:tcMar>
          </w:tcPr>
          <w:p w:rsidR="002D1974" w:rsidRPr="005C1B21" w:rsidRDefault="00D31EB9" w:rsidP="002D1974">
            <w:pPr>
              <w:jc w:val="center"/>
              <w:rPr>
                <w:b/>
                <w:bCs/>
                <w:sz w:val="20"/>
                <w:szCs w:val="20"/>
                <w:lang w:val="en-CA"/>
              </w:rPr>
            </w:pPr>
            <w:r>
              <w:rPr>
                <w:b/>
                <w:bCs/>
                <w:sz w:val="20"/>
                <w:szCs w:val="20"/>
                <w:lang w:val="en-CA"/>
              </w:rPr>
              <w:t>Coût d’appui ($US)</w:t>
            </w:r>
          </w:p>
        </w:tc>
        <w:tc>
          <w:tcPr>
            <w:tcW w:w="1461" w:type="dxa"/>
            <w:tcMar>
              <w:left w:w="29" w:type="dxa"/>
              <w:right w:w="29" w:type="dxa"/>
            </w:tcMar>
          </w:tcPr>
          <w:p w:rsidR="002D1974" w:rsidRPr="005C1B21" w:rsidRDefault="00D31EB9" w:rsidP="002D1974">
            <w:pPr>
              <w:jc w:val="center"/>
              <w:rPr>
                <w:b/>
                <w:bCs/>
                <w:sz w:val="20"/>
                <w:szCs w:val="20"/>
                <w:lang w:val="en-CA"/>
              </w:rPr>
            </w:pPr>
            <w:r>
              <w:rPr>
                <w:b/>
                <w:bCs/>
                <w:sz w:val="20"/>
                <w:szCs w:val="20"/>
                <w:lang w:val="en-CA"/>
              </w:rPr>
              <w:t>Agence d’exécution</w:t>
            </w:r>
          </w:p>
        </w:tc>
      </w:tr>
      <w:tr w:rsidR="002D1974" w:rsidRPr="005C1B21" w:rsidTr="002D1974">
        <w:tc>
          <w:tcPr>
            <w:tcW w:w="540" w:type="dxa"/>
          </w:tcPr>
          <w:p w:rsidR="002D1974" w:rsidRPr="005C1B21" w:rsidRDefault="002D1974" w:rsidP="002D1974">
            <w:pPr>
              <w:rPr>
                <w:sz w:val="20"/>
                <w:szCs w:val="20"/>
                <w:lang w:val="en-CA"/>
              </w:rPr>
            </w:pPr>
            <w:r w:rsidRPr="005C1B21">
              <w:rPr>
                <w:sz w:val="20"/>
                <w:szCs w:val="20"/>
                <w:lang w:val="en-CA"/>
              </w:rPr>
              <w:t>a)</w:t>
            </w:r>
          </w:p>
        </w:tc>
        <w:tc>
          <w:tcPr>
            <w:tcW w:w="4320" w:type="dxa"/>
          </w:tcPr>
          <w:p w:rsidR="002D1974" w:rsidRPr="00D31EB9" w:rsidRDefault="00D31EB9" w:rsidP="002D1974">
            <w:pPr>
              <w:rPr>
                <w:sz w:val="20"/>
                <w:szCs w:val="20"/>
                <w:lang w:val="fr-CA"/>
              </w:rPr>
            </w:pPr>
            <w:r w:rsidRPr="00D31EB9">
              <w:rPr>
                <w:sz w:val="20"/>
                <w:szCs w:val="20"/>
                <w:lang w:val="fr-CA"/>
              </w:rPr>
              <w:t xml:space="preserve">Plan de gestion de l’élimination des </w:t>
            </w:r>
            <w:r w:rsidR="002D1974" w:rsidRPr="00D31EB9">
              <w:rPr>
                <w:sz w:val="20"/>
                <w:szCs w:val="20"/>
                <w:lang w:val="fr-CA"/>
              </w:rPr>
              <w:t>HCFC (</w:t>
            </w:r>
            <w:r>
              <w:rPr>
                <w:sz w:val="20"/>
                <w:szCs w:val="20"/>
                <w:lang w:val="fr-CA"/>
              </w:rPr>
              <w:t>phase </w:t>
            </w:r>
            <w:r w:rsidR="002D1974" w:rsidRPr="00D31EB9">
              <w:rPr>
                <w:sz w:val="20"/>
                <w:szCs w:val="20"/>
                <w:lang w:val="fr-CA"/>
              </w:rPr>
              <w:t xml:space="preserve">I, </w:t>
            </w:r>
            <w:r>
              <w:rPr>
                <w:sz w:val="20"/>
                <w:szCs w:val="20"/>
                <w:lang w:val="fr-CA"/>
              </w:rPr>
              <w:t>deuxième</w:t>
            </w:r>
            <w:r w:rsidR="002D1974" w:rsidRPr="00D31EB9">
              <w:rPr>
                <w:sz w:val="20"/>
                <w:szCs w:val="20"/>
                <w:lang w:val="fr-CA"/>
              </w:rPr>
              <w:t xml:space="preserve"> tranche)</w:t>
            </w:r>
          </w:p>
        </w:tc>
        <w:tc>
          <w:tcPr>
            <w:tcW w:w="1461" w:type="dxa"/>
          </w:tcPr>
          <w:p w:rsidR="002D1974" w:rsidRPr="005C1B21" w:rsidRDefault="002D1974" w:rsidP="002D1974">
            <w:pPr>
              <w:jc w:val="right"/>
              <w:rPr>
                <w:sz w:val="20"/>
                <w:szCs w:val="20"/>
                <w:lang w:val="en-CA"/>
              </w:rPr>
            </w:pPr>
            <w:r w:rsidRPr="005C1B21">
              <w:rPr>
                <w:sz w:val="20"/>
                <w:szCs w:val="20"/>
                <w:lang w:val="en-CA"/>
              </w:rPr>
              <w:t>2</w:t>
            </w:r>
            <w:r w:rsidR="009655D2">
              <w:rPr>
                <w:sz w:val="20"/>
                <w:szCs w:val="20"/>
                <w:lang w:val="en-CA"/>
              </w:rPr>
              <w:t> </w:t>
            </w:r>
            <w:r w:rsidRPr="005C1B21">
              <w:rPr>
                <w:sz w:val="20"/>
                <w:szCs w:val="20"/>
                <w:lang w:val="en-CA"/>
              </w:rPr>
              <w:t>47</w:t>
            </w:r>
            <w:r w:rsidR="009655D2">
              <w:rPr>
                <w:sz w:val="20"/>
                <w:szCs w:val="20"/>
                <w:lang w:val="en-CA"/>
              </w:rPr>
              <w:t>5 </w:t>
            </w:r>
            <w:r w:rsidRPr="005C1B21">
              <w:rPr>
                <w:sz w:val="20"/>
                <w:szCs w:val="20"/>
                <w:lang w:val="en-CA"/>
              </w:rPr>
              <w:t>225</w:t>
            </w:r>
          </w:p>
        </w:tc>
        <w:tc>
          <w:tcPr>
            <w:tcW w:w="1461" w:type="dxa"/>
          </w:tcPr>
          <w:p w:rsidR="002D1974" w:rsidRPr="005C1B21" w:rsidRDefault="002D1974" w:rsidP="002D1974">
            <w:pPr>
              <w:jc w:val="right"/>
              <w:rPr>
                <w:lang w:val="en-CA"/>
              </w:rPr>
            </w:pPr>
            <w:r w:rsidRPr="005C1B21">
              <w:rPr>
                <w:sz w:val="20"/>
                <w:szCs w:val="20"/>
                <w:lang w:val="en-CA"/>
              </w:rPr>
              <w:t>173</w:t>
            </w:r>
            <w:r w:rsidR="00D31EB9">
              <w:rPr>
                <w:sz w:val="20"/>
                <w:szCs w:val="20"/>
                <w:lang w:val="en-CA"/>
              </w:rPr>
              <w:t> </w:t>
            </w:r>
            <w:r w:rsidRPr="005C1B21">
              <w:rPr>
                <w:sz w:val="20"/>
                <w:szCs w:val="20"/>
                <w:lang w:val="en-CA"/>
              </w:rPr>
              <w:t>266</w:t>
            </w:r>
          </w:p>
        </w:tc>
        <w:tc>
          <w:tcPr>
            <w:tcW w:w="1461" w:type="dxa"/>
          </w:tcPr>
          <w:p w:rsidR="002D1974" w:rsidRPr="005C1B21" w:rsidRDefault="00D31EB9" w:rsidP="002D1974">
            <w:pPr>
              <w:jc w:val="center"/>
              <w:rPr>
                <w:sz w:val="20"/>
                <w:szCs w:val="20"/>
                <w:lang w:val="en-CA"/>
              </w:rPr>
            </w:pPr>
            <w:r>
              <w:rPr>
                <w:sz w:val="20"/>
                <w:szCs w:val="20"/>
                <w:lang w:val="en-CA"/>
              </w:rPr>
              <w:t>PNU</w:t>
            </w:r>
            <w:r w:rsidR="008F0961">
              <w:rPr>
                <w:sz w:val="20"/>
                <w:szCs w:val="20"/>
                <w:lang w:val="en-CA"/>
              </w:rPr>
              <w:t>D</w:t>
            </w:r>
          </w:p>
        </w:tc>
      </w:tr>
    </w:tbl>
    <w:p w:rsidR="002D1974" w:rsidRPr="005C1B21" w:rsidRDefault="002D1974" w:rsidP="002D1974">
      <w:pPr>
        <w:tabs>
          <w:tab w:val="left" w:pos="8280"/>
        </w:tabs>
        <w:rPr>
          <w:lang w:val="en-CA"/>
        </w:rPr>
      </w:pPr>
    </w:p>
    <w:p w:rsidR="002D1974" w:rsidRPr="005C1B21" w:rsidRDefault="002D1974" w:rsidP="002D1974">
      <w:pPr>
        <w:tabs>
          <w:tab w:val="left" w:pos="8280"/>
        </w:tabs>
        <w:rPr>
          <w:lang w:val="en-CA"/>
        </w:rPr>
      </w:pPr>
    </w:p>
    <w:p w:rsidR="002D1974" w:rsidRPr="005C1B21" w:rsidRDefault="0064595D" w:rsidP="0064595D">
      <w:pPr>
        <w:tabs>
          <w:tab w:val="left" w:pos="4087"/>
        </w:tabs>
        <w:rPr>
          <w:lang w:val="en-CA"/>
        </w:rPr>
      </w:pPr>
      <w:r>
        <w:rPr>
          <w:lang w:val="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D1974" w:rsidRPr="005C1B21" w:rsidTr="002D1974">
        <w:tc>
          <w:tcPr>
            <w:tcW w:w="1915" w:type="dxa"/>
          </w:tcPr>
          <w:p w:rsidR="002D1974" w:rsidRPr="005C1B21" w:rsidRDefault="002D1974" w:rsidP="002D1974">
            <w:pPr>
              <w:tabs>
                <w:tab w:val="left" w:pos="8280"/>
              </w:tabs>
              <w:rPr>
                <w:lang w:val="en-CA"/>
              </w:rPr>
            </w:pPr>
          </w:p>
        </w:tc>
        <w:tc>
          <w:tcPr>
            <w:tcW w:w="1915" w:type="dxa"/>
          </w:tcPr>
          <w:p w:rsidR="002D1974" w:rsidRPr="005C1B21" w:rsidRDefault="002D1974" w:rsidP="002D1974">
            <w:pPr>
              <w:tabs>
                <w:tab w:val="left" w:pos="8280"/>
              </w:tabs>
              <w:rPr>
                <w:lang w:val="en-CA"/>
              </w:rPr>
            </w:pPr>
          </w:p>
        </w:tc>
        <w:tc>
          <w:tcPr>
            <w:tcW w:w="1915" w:type="dxa"/>
            <w:tcBorders>
              <w:bottom w:val="single" w:sz="4" w:space="0" w:color="auto"/>
            </w:tcBorders>
          </w:tcPr>
          <w:p w:rsidR="002D1974" w:rsidRPr="005C1B21" w:rsidRDefault="002D1974" w:rsidP="002D1974">
            <w:pPr>
              <w:tabs>
                <w:tab w:val="left" w:pos="8280"/>
              </w:tabs>
              <w:rPr>
                <w:lang w:val="en-CA"/>
              </w:rPr>
            </w:pPr>
          </w:p>
        </w:tc>
        <w:tc>
          <w:tcPr>
            <w:tcW w:w="1915" w:type="dxa"/>
          </w:tcPr>
          <w:p w:rsidR="002D1974" w:rsidRPr="005C1B21" w:rsidRDefault="002D1974" w:rsidP="002D1974">
            <w:pPr>
              <w:tabs>
                <w:tab w:val="left" w:pos="8280"/>
              </w:tabs>
              <w:rPr>
                <w:lang w:val="en-CA"/>
              </w:rPr>
            </w:pPr>
          </w:p>
        </w:tc>
        <w:tc>
          <w:tcPr>
            <w:tcW w:w="1916" w:type="dxa"/>
          </w:tcPr>
          <w:p w:rsidR="002D1974" w:rsidRPr="005C1B21" w:rsidRDefault="002D1974" w:rsidP="002D1974">
            <w:pPr>
              <w:tabs>
                <w:tab w:val="left" w:pos="8280"/>
              </w:tabs>
              <w:rPr>
                <w:lang w:val="en-CA"/>
              </w:rPr>
            </w:pPr>
          </w:p>
        </w:tc>
      </w:tr>
    </w:tbl>
    <w:p w:rsidR="00441083" w:rsidRDefault="00441083" w:rsidP="0087085E">
      <w:pPr>
        <w:pStyle w:val="StyleHeader4Para4Left0Firstline0"/>
        <w:numPr>
          <w:ilvl w:val="0"/>
          <w:numId w:val="0"/>
        </w:numPr>
        <w:rPr>
          <w:lang w:val="fr-FR"/>
        </w:rPr>
      </w:pPr>
    </w:p>
    <w:p w:rsidR="0087085E" w:rsidRDefault="0087085E" w:rsidP="0087085E">
      <w:pPr>
        <w:rPr>
          <w:lang w:val="fr-FR"/>
        </w:rPr>
      </w:pPr>
    </w:p>
    <w:sectPr w:rsidR="0087085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7A" w:rsidRDefault="00006F7A">
      <w:r>
        <w:separator/>
      </w:r>
    </w:p>
  </w:endnote>
  <w:endnote w:type="continuationSeparator" w:id="0">
    <w:p w:rsidR="00006F7A" w:rsidRDefault="0000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090899"/>
      <w:docPartObj>
        <w:docPartGallery w:val="Page Numbers (Bottom of Page)"/>
        <w:docPartUnique/>
      </w:docPartObj>
    </w:sdtPr>
    <w:sdtEndPr>
      <w:rPr>
        <w:noProof/>
      </w:rPr>
    </w:sdtEndPr>
    <w:sdtContent>
      <w:p w:rsidR="0087085E" w:rsidRDefault="0087085E" w:rsidP="0087085E">
        <w:pPr>
          <w:pStyle w:val="Footer"/>
          <w:jc w:val="center"/>
        </w:pPr>
        <w:r>
          <w:fldChar w:fldCharType="begin"/>
        </w:r>
        <w:r>
          <w:instrText xml:space="preserve"> PAGE   \* MERGEFORMAT </w:instrText>
        </w:r>
        <w:r>
          <w:fldChar w:fldCharType="separate"/>
        </w:r>
        <w:r w:rsidR="0096648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153432"/>
      <w:docPartObj>
        <w:docPartGallery w:val="Page Numbers (Bottom of Page)"/>
        <w:docPartUnique/>
      </w:docPartObj>
    </w:sdtPr>
    <w:sdtEndPr>
      <w:rPr>
        <w:noProof/>
      </w:rPr>
    </w:sdtEndPr>
    <w:sdtContent>
      <w:p w:rsidR="0087085E" w:rsidRDefault="0087085E" w:rsidP="0087085E">
        <w:pPr>
          <w:pStyle w:val="Footer"/>
          <w:jc w:val="center"/>
        </w:pPr>
        <w:r>
          <w:fldChar w:fldCharType="begin"/>
        </w:r>
        <w:r>
          <w:instrText xml:space="preserve"> PAGE   \* MERGEFORMAT </w:instrText>
        </w:r>
        <w:r>
          <w:fldChar w:fldCharType="separate"/>
        </w:r>
        <w:r w:rsidR="0096648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5E" w:rsidRDefault="0087085E" w:rsidP="0087085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CD76D6" w:rsidRDefault="0087085E" w:rsidP="0087085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87085E" w:rsidRPr="0087085E" w:rsidRDefault="0087085E" w:rsidP="0087085E">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7A" w:rsidRDefault="00006F7A">
      <w:r>
        <w:separator/>
      </w:r>
    </w:p>
  </w:footnote>
  <w:footnote w:type="continuationSeparator" w:id="0">
    <w:p w:rsidR="00006F7A" w:rsidRDefault="00006F7A">
      <w:r>
        <w:continuationSeparator/>
      </w:r>
    </w:p>
  </w:footnote>
  <w:footnote w:id="1">
    <w:p w:rsidR="00CD76D6" w:rsidRPr="00EB5BED" w:rsidRDefault="00CD76D6" w:rsidP="002D1974">
      <w:pPr>
        <w:pStyle w:val="FootnoteText"/>
        <w:rPr>
          <w:lang w:val="fr-CA"/>
        </w:rPr>
      </w:pPr>
      <w:r w:rsidRPr="00FE3307">
        <w:rPr>
          <w:rStyle w:val="FootnoteReference"/>
        </w:rPr>
        <w:footnoteRef/>
      </w:r>
      <w:r w:rsidRPr="00D67E05">
        <w:rPr>
          <w:lang w:val="fr-CA"/>
        </w:rPr>
        <w:t xml:space="preserve"> Conformément à la lettre du 13</w:t>
      </w:r>
      <w:r>
        <w:rPr>
          <w:lang w:val="fr-CA"/>
        </w:rPr>
        <w:t> </w:t>
      </w:r>
      <w:r w:rsidRPr="00D67E05">
        <w:rPr>
          <w:lang w:val="fr-CA"/>
        </w:rPr>
        <w:t>septembre</w:t>
      </w:r>
      <w:r>
        <w:rPr>
          <w:lang w:val="fr-CA"/>
        </w:rPr>
        <w:t> </w:t>
      </w:r>
      <w:r w:rsidRPr="00D67E05">
        <w:rPr>
          <w:lang w:val="fr-CA"/>
        </w:rPr>
        <w:t>2019 adressé</w:t>
      </w:r>
      <w:r>
        <w:rPr>
          <w:lang w:val="fr-CA"/>
        </w:rPr>
        <w:t>e</w:t>
      </w:r>
      <w:r w:rsidRPr="00D67E05">
        <w:rPr>
          <w:lang w:val="fr-CA"/>
        </w:rPr>
        <w:t xml:space="preserve"> par le Secrétariat au </w:t>
      </w:r>
      <w:r w:rsidR="00E93556">
        <w:rPr>
          <w:lang w:val="fr-CA"/>
        </w:rPr>
        <w:t>ministère de l'É</w:t>
      </w:r>
      <w:r w:rsidRPr="00D67E05">
        <w:rPr>
          <w:lang w:val="fr-CA"/>
        </w:rPr>
        <w:t xml:space="preserve">nergie, des </w:t>
      </w:r>
      <w:r w:rsidR="00E93556">
        <w:rPr>
          <w:lang w:val="fr-CA"/>
        </w:rPr>
        <w:t>Sciences, de la Technologie, de l'E</w:t>
      </w:r>
      <w:r w:rsidRPr="00D67E05">
        <w:rPr>
          <w:lang w:val="fr-CA"/>
        </w:rPr>
        <w:t xml:space="preserve">nvironnement </w:t>
      </w:r>
      <w:r>
        <w:rPr>
          <w:lang w:val="fr-CA"/>
        </w:rPr>
        <w:t xml:space="preserve">et du </w:t>
      </w:r>
      <w:r w:rsidR="00E93556">
        <w:rPr>
          <w:lang w:val="fr-CA"/>
        </w:rPr>
        <w:t>C</w:t>
      </w:r>
      <w:r>
        <w:rPr>
          <w:lang w:val="fr-CA"/>
        </w:rPr>
        <w:t xml:space="preserve">hangement climatique de la Malaisie.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5E" w:rsidRPr="002351AF" w:rsidRDefault="0087085E" w:rsidP="0087085E">
    <w:pPr>
      <w:rPr>
        <w:lang w:val="pt-BR"/>
      </w:rPr>
    </w:pPr>
    <w:r>
      <w:fldChar w:fldCharType="begin"/>
    </w:r>
    <w:r w:rsidRPr="002351AF">
      <w:rPr>
        <w:lang w:val="pt-BR"/>
      </w:rPr>
      <w:instrText xml:space="preserve"> DOCPROPERTY "Document number"  \* MERGEFORMAT </w:instrText>
    </w:r>
    <w:r>
      <w:fldChar w:fldCharType="separate"/>
    </w:r>
    <w:r>
      <w:rPr>
        <w:lang w:val="pt-BR"/>
      </w:rPr>
      <w:t>UNEP/OzL.Pro/ExCom/84/54</w:t>
    </w:r>
    <w:r>
      <w:fldChar w:fldCharType="end"/>
    </w:r>
  </w:p>
  <w:p w:rsidR="0087085E" w:rsidRDefault="0087085E">
    <w:pPr>
      <w:pStyle w:val="Header"/>
    </w:pPr>
  </w:p>
  <w:p w:rsidR="0087085E" w:rsidRDefault="008708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5E" w:rsidRPr="002351AF" w:rsidRDefault="0087085E" w:rsidP="0087085E">
    <w:pPr>
      <w:jc w:val="right"/>
      <w:rPr>
        <w:lang w:val="pt-BR"/>
      </w:rPr>
    </w:pPr>
    <w:r>
      <w:fldChar w:fldCharType="begin"/>
    </w:r>
    <w:r w:rsidRPr="002351AF">
      <w:rPr>
        <w:lang w:val="pt-BR"/>
      </w:rPr>
      <w:instrText xml:space="preserve"> DOCPROPERTY "Document number"  \* MERGEFORMAT </w:instrText>
    </w:r>
    <w:r>
      <w:fldChar w:fldCharType="separate"/>
    </w:r>
    <w:r>
      <w:rPr>
        <w:lang w:val="pt-BR"/>
      </w:rPr>
      <w:t>UNEP/OzL.Pro/ExCom/84/54</w:t>
    </w:r>
    <w:r>
      <w:fldChar w:fldCharType="end"/>
    </w:r>
  </w:p>
  <w:p w:rsidR="0087085E" w:rsidRDefault="0087085E">
    <w:pPr>
      <w:pStyle w:val="Header"/>
    </w:pPr>
  </w:p>
  <w:p w:rsidR="0087085E" w:rsidRDefault="008708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D08128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F0F2A84-2630-4BEB-8B95-8DBC8C5F4FA2}"/>
    <w:docVar w:name="dgnword-eventsink" w:val="317933816"/>
  </w:docVars>
  <w:rsids>
    <w:rsidRoot w:val="00B40800"/>
    <w:rsid w:val="00006F7A"/>
    <w:rsid w:val="000F6C8E"/>
    <w:rsid w:val="0013649D"/>
    <w:rsid w:val="00164339"/>
    <w:rsid w:val="001A2BB2"/>
    <w:rsid w:val="001C3D0C"/>
    <w:rsid w:val="001D316E"/>
    <w:rsid w:val="001D4CE7"/>
    <w:rsid w:val="00230B80"/>
    <w:rsid w:val="002351AF"/>
    <w:rsid w:val="00265AF0"/>
    <w:rsid w:val="002B19B7"/>
    <w:rsid w:val="002D1974"/>
    <w:rsid w:val="002F0B57"/>
    <w:rsid w:val="003448AC"/>
    <w:rsid w:val="0038758C"/>
    <w:rsid w:val="003A0CA4"/>
    <w:rsid w:val="00441083"/>
    <w:rsid w:val="004C2C87"/>
    <w:rsid w:val="004E3A36"/>
    <w:rsid w:val="005A6F86"/>
    <w:rsid w:val="005B3CAD"/>
    <w:rsid w:val="005C278F"/>
    <w:rsid w:val="005C78A2"/>
    <w:rsid w:val="005E02FA"/>
    <w:rsid w:val="006016B3"/>
    <w:rsid w:val="00605093"/>
    <w:rsid w:val="0064595D"/>
    <w:rsid w:val="007034FA"/>
    <w:rsid w:val="00705C0E"/>
    <w:rsid w:val="00727955"/>
    <w:rsid w:val="007406FD"/>
    <w:rsid w:val="007503C7"/>
    <w:rsid w:val="0075750B"/>
    <w:rsid w:val="00781073"/>
    <w:rsid w:val="00821E39"/>
    <w:rsid w:val="008423C9"/>
    <w:rsid w:val="0087085E"/>
    <w:rsid w:val="008C5E5A"/>
    <w:rsid w:val="008F0333"/>
    <w:rsid w:val="008F0961"/>
    <w:rsid w:val="008F323D"/>
    <w:rsid w:val="00907AFE"/>
    <w:rsid w:val="0091161A"/>
    <w:rsid w:val="00924BD1"/>
    <w:rsid w:val="00941485"/>
    <w:rsid w:val="009655D2"/>
    <w:rsid w:val="0096648D"/>
    <w:rsid w:val="009728DC"/>
    <w:rsid w:val="00972E99"/>
    <w:rsid w:val="009845FD"/>
    <w:rsid w:val="009A5180"/>
    <w:rsid w:val="009E6808"/>
    <w:rsid w:val="00A25062"/>
    <w:rsid w:val="00A36AF2"/>
    <w:rsid w:val="00AC013C"/>
    <w:rsid w:val="00AC767C"/>
    <w:rsid w:val="00AE30AB"/>
    <w:rsid w:val="00AE63D8"/>
    <w:rsid w:val="00B40800"/>
    <w:rsid w:val="00B67F82"/>
    <w:rsid w:val="00B811F2"/>
    <w:rsid w:val="00BC3C7D"/>
    <w:rsid w:val="00BC5E23"/>
    <w:rsid w:val="00C16143"/>
    <w:rsid w:val="00C6443E"/>
    <w:rsid w:val="00CD76D6"/>
    <w:rsid w:val="00D16755"/>
    <w:rsid w:val="00D31EB9"/>
    <w:rsid w:val="00D4106E"/>
    <w:rsid w:val="00D63CB6"/>
    <w:rsid w:val="00D67E05"/>
    <w:rsid w:val="00D7654A"/>
    <w:rsid w:val="00D92193"/>
    <w:rsid w:val="00D97788"/>
    <w:rsid w:val="00DB4E64"/>
    <w:rsid w:val="00DD3433"/>
    <w:rsid w:val="00DF3043"/>
    <w:rsid w:val="00E0246A"/>
    <w:rsid w:val="00E348C6"/>
    <w:rsid w:val="00E46F3E"/>
    <w:rsid w:val="00E54871"/>
    <w:rsid w:val="00E60D9C"/>
    <w:rsid w:val="00E76E5C"/>
    <w:rsid w:val="00E93556"/>
    <w:rsid w:val="00EB2067"/>
    <w:rsid w:val="00EB2E2F"/>
    <w:rsid w:val="00EB5BED"/>
    <w:rsid w:val="00F37A42"/>
    <w:rsid w:val="00F54200"/>
    <w:rsid w:val="00F557F5"/>
    <w:rsid w:val="00F579F8"/>
    <w:rsid w:val="00F731B8"/>
    <w:rsid w:val="00F861D5"/>
    <w:rsid w:val="00FB0E4C"/>
    <w:rsid w:val="00FC0D87"/>
    <w:rsid w:val="00FC5578"/>
    <w:rsid w:val="00FD22FE"/>
    <w:rsid w:val="00FD24A8"/>
    <w:rsid w:val="00FE431D"/>
    <w:rsid w:val="00FF220B"/>
    <w:rsid w:val="00FF3CF1"/>
    <w:rsid w:val="00FF59A2"/>
    <w:rsid w:val="00FF5E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903AE36-6F91-4BDB-9800-776FFD2E5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D1974"/>
    <w:rPr>
      <w:sz w:val="20"/>
      <w:szCs w:val="20"/>
    </w:rPr>
  </w:style>
  <w:style w:type="character" w:customStyle="1" w:styleId="FootnoteTextChar">
    <w:name w:val="Footnote Text Char"/>
    <w:basedOn w:val="DefaultParagraphFont"/>
    <w:link w:val="FootnoteText"/>
    <w:uiPriority w:val="99"/>
    <w:semiHidden/>
    <w:rsid w:val="002D1974"/>
    <w:rPr>
      <w:lang w:val="en-GB"/>
    </w:rPr>
  </w:style>
  <w:style w:type="character" w:styleId="FootnoteReference">
    <w:name w:val="footnote reference"/>
    <w:basedOn w:val="DefaultParagraphFont"/>
    <w:uiPriority w:val="99"/>
    <w:semiHidden/>
    <w:unhideWhenUsed/>
    <w:rsid w:val="002D197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1974"/>
    <w:rPr>
      <w:sz w:val="22"/>
      <w:szCs w:val="22"/>
      <w:lang w:val="en-GB"/>
    </w:rPr>
  </w:style>
  <w:style w:type="paragraph" w:styleId="ListParagraph">
    <w:name w:val="List Paragraph"/>
    <w:basedOn w:val="Normal"/>
    <w:uiPriority w:val="34"/>
    <w:qFormat/>
    <w:rsid w:val="002D1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UNEP/OzL.Pro/ExCom/84/54</Document_x0020_Number>
  </documentManagement>
</p:properties>
</file>

<file path=customXml/itemProps1.xml><?xml version="1.0" encoding="utf-8"?>
<ds:datastoreItem xmlns:ds="http://schemas.openxmlformats.org/officeDocument/2006/customXml" ds:itemID="{DD9CA74D-E8FB-453F-BB7F-2FBF6AA95D60}"/>
</file>

<file path=customXml/itemProps2.xml><?xml version="1.0" encoding="utf-8"?>
<ds:datastoreItem xmlns:ds="http://schemas.openxmlformats.org/officeDocument/2006/customXml" ds:itemID="{C25024EF-EAEA-4A85-9531-C82B2FFCF1BE}"/>
</file>

<file path=customXml/itemProps3.xml><?xml version="1.0" encoding="utf-8"?>
<ds:datastoreItem xmlns:ds="http://schemas.openxmlformats.org/officeDocument/2006/customXml" ds:itemID="{3E695BE8-EEE6-4E01-B78F-57D5DC1F7800}"/>
</file>

<file path=customXml/itemProps4.xml><?xml version="1.0" encoding="utf-8"?>
<ds:datastoreItem xmlns:ds="http://schemas.openxmlformats.org/officeDocument/2006/customXml" ds:itemID="{6C346B79-BB60-4505-9A68-CA7B10DB9B39}"/>
</file>

<file path=docProps/app.xml><?xml version="1.0" encoding="utf-8"?>
<Properties xmlns="http://schemas.openxmlformats.org/officeDocument/2006/extended-properties" xmlns:vt="http://schemas.openxmlformats.org/officeDocument/2006/docPropsVTypes">
  <Template>F84-Template</Template>
  <TotalTime>58</TotalTime>
  <Pages>9</Pages>
  <Words>3618</Words>
  <Characters>20627</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Malaisie</vt:lpstr>
      <vt:lpstr/>
    </vt:vector>
  </TitlesOfParts>
  <Company>UNMFS</Company>
  <LinksUpToDate>false</LinksUpToDate>
  <CharactersWithSpaces>24197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Malaisie</dc:title>
  <dc:creator>vipclient</dc:creator>
  <cp:lastModifiedBy>HBE</cp:lastModifiedBy>
  <cp:revision>16</cp:revision>
  <cp:lastPrinted>2001-05-26T16:40:00Z</cp:lastPrinted>
  <dcterms:created xsi:type="dcterms:W3CDTF">2019-11-26T16:12:00Z</dcterms:created>
  <dcterms:modified xsi:type="dcterms:W3CDTF">2019-12-07T20:27:00Z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UNEP/OzL.Pro/ExCom/84/54</vt:lpwstr>
  </property>
  <property fmtid="{D5CDD505-2E9C-101B-9397-08002B2CF9AE}" pid="3" name="Revision date">
    <vt:lpwstr>11/22/2019</vt:lpwstr>
  </property>
  <property fmtid="{D5CDD505-2E9C-101B-9397-08002B2CF9AE}" pid="4" name="ContentTypeId">
    <vt:lpwstr>0x010100109683CADC4F284EA5F0B82357B5BF3A</vt:lpwstr>
  </property>
</Properties>
</file>