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bookmarkStart w:id="0" w:name="_GoBack"/>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9E3D4D">
              <w:rPr>
                <w:lang w:val="fr-FR"/>
              </w:rPr>
              <w:t>UNEP/OzL.Pro/ExCom/84/61</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3972E6">
              <w:rPr>
                <w:lang w:val="fr-FR"/>
              </w:rPr>
              <w:t>15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9E3D4D">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084D3E" w:rsidRDefault="00084D3E" w:rsidP="00851FE8">
      <w:pPr>
        <w:rPr>
          <w:b/>
          <w:bCs/>
          <w:lang w:val="fr-FR"/>
        </w:rPr>
      </w:pPr>
    </w:p>
    <w:p w:rsidR="00084D3E" w:rsidRPr="009E3D4D" w:rsidRDefault="00084D3E" w:rsidP="00084D3E">
      <w:pPr>
        <w:jc w:val="center"/>
        <w:rPr>
          <w:b/>
          <w:lang w:val="fr-FR"/>
        </w:rPr>
      </w:pPr>
      <w:r>
        <w:rPr>
          <w:b/>
          <w:bCs/>
          <w:lang w:val="fr-FR"/>
        </w:rPr>
        <w:t>PROPOSITION DE PROJET : TURQUIE</w:t>
      </w:r>
    </w:p>
    <w:p w:rsidR="00084D3E" w:rsidRPr="009E3D4D" w:rsidRDefault="00084D3E" w:rsidP="00084D3E">
      <w:pPr>
        <w:rPr>
          <w:lang w:val="fr-FR"/>
        </w:rPr>
      </w:pPr>
    </w:p>
    <w:p w:rsidR="00084D3E" w:rsidRPr="009E3D4D" w:rsidRDefault="00084D3E" w:rsidP="00084D3E">
      <w:pPr>
        <w:rPr>
          <w:lang w:val="fr-FR"/>
        </w:rPr>
      </w:pPr>
    </w:p>
    <w:p w:rsidR="00084D3E" w:rsidRPr="009E3D4D" w:rsidRDefault="00084D3E" w:rsidP="00084D3E">
      <w:pPr>
        <w:ind w:firstLine="720"/>
        <w:rPr>
          <w:lang w:val="fr-FR"/>
        </w:rPr>
      </w:pPr>
      <w:r>
        <w:rPr>
          <w:lang w:val="fr-FR"/>
        </w:rPr>
        <w:t xml:space="preserve">Le présent document comprend les observations et la recommandation du Secrétariat sur la proposition de projet ci-après : </w:t>
      </w:r>
    </w:p>
    <w:p w:rsidR="00084D3E" w:rsidRPr="009E3D4D" w:rsidRDefault="00084D3E" w:rsidP="00084D3E">
      <w:pPr>
        <w:rPr>
          <w:lang w:val="fr-FR"/>
        </w:rPr>
      </w:pPr>
    </w:p>
    <w:p w:rsidR="00084D3E" w:rsidRPr="00FE3307" w:rsidRDefault="00084D3E" w:rsidP="00084D3E">
      <w:pPr>
        <w:rPr>
          <w:u w:val="single"/>
        </w:rPr>
      </w:pPr>
      <w:r>
        <w:rPr>
          <w:u w:val="single"/>
          <w:lang w:val="fr-FR"/>
        </w:rPr>
        <w:t>Élimination</w:t>
      </w:r>
    </w:p>
    <w:p w:rsidR="00084D3E" w:rsidRPr="00FE3307" w:rsidRDefault="00084D3E" w:rsidP="00084D3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084D3E" w:rsidRPr="000F2E99" w:rsidTr="00DF6EE5">
        <w:tc>
          <w:tcPr>
            <w:tcW w:w="6941" w:type="dxa"/>
          </w:tcPr>
          <w:p w:rsidR="00084D3E" w:rsidRPr="009E3D4D" w:rsidRDefault="00084D3E" w:rsidP="00084D3E">
            <w:pPr>
              <w:pStyle w:val="ListParagraph"/>
              <w:numPr>
                <w:ilvl w:val="0"/>
                <w:numId w:val="25"/>
              </w:numPr>
              <w:ind w:hanging="830"/>
              <w:rPr>
                <w:lang w:val="fr-FR"/>
              </w:rPr>
            </w:pPr>
            <w:r>
              <w:rPr>
                <w:lang w:val="fr-FR"/>
              </w:rPr>
              <w:t>Plan de gestion de l'élimination des HCFC (phase I, troisième tranche)</w:t>
            </w:r>
          </w:p>
        </w:tc>
        <w:tc>
          <w:tcPr>
            <w:tcW w:w="2409" w:type="dxa"/>
          </w:tcPr>
          <w:p w:rsidR="00084D3E" w:rsidRPr="000F2E99" w:rsidRDefault="00084D3E" w:rsidP="00DF6EE5">
            <w:pPr>
              <w:jc w:val="right"/>
            </w:pPr>
            <w:r>
              <w:rPr>
                <w:lang w:val="fr-FR"/>
              </w:rPr>
              <w:t>ONUDI et PNUE</w:t>
            </w:r>
          </w:p>
        </w:tc>
      </w:tr>
    </w:tbl>
    <w:p w:rsidR="00084D3E" w:rsidRPr="00FE3307" w:rsidRDefault="00084D3E" w:rsidP="00084D3E">
      <w:pPr>
        <w:rPr>
          <w:lang w:val="en-CA"/>
        </w:rPr>
      </w:pPr>
    </w:p>
    <w:p w:rsidR="00084D3E" w:rsidRPr="00FE3307" w:rsidRDefault="00084D3E" w:rsidP="00084D3E">
      <w:pPr>
        <w:rPr>
          <w:lang w:val="en-CA"/>
        </w:rPr>
      </w:pPr>
    </w:p>
    <w:p w:rsidR="00084D3E" w:rsidRPr="00FE3307" w:rsidRDefault="00084D3E" w:rsidP="00084D3E">
      <w:pPr>
        <w:rPr>
          <w:lang w:val="en-CA"/>
        </w:rPr>
      </w:pPr>
    </w:p>
    <w:p w:rsidR="00084D3E" w:rsidRDefault="00084D3E" w:rsidP="00084D3E">
      <w:pPr>
        <w:rPr>
          <w:lang w:val="en-CA"/>
        </w:rPr>
        <w:sectPr w:rsidR="00084D3E" w:rsidSect="00DF6EE5">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cols w:space="720"/>
          <w:titlePg/>
          <w:docGrid w:linePitch="299"/>
        </w:sectPr>
      </w:pPr>
      <w:r w:rsidRPr="00FE3307">
        <w:rPr>
          <w:lang w:val="en-CA"/>
        </w:rPr>
        <w:br w:type="page"/>
      </w:r>
    </w:p>
    <w:p w:rsidR="00084D3E" w:rsidRPr="009E3D4D" w:rsidRDefault="00084D3E" w:rsidP="00084D3E">
      <w:pPr>
        <w:jc w:val="center"/>
        <w:rPr>
          <w:b/>
          <w:lang w:val="fr-FR"/>
        </w:rPr>
      </w:pPr>
      <w:r>
        <w:rPr>
          <w:b/>
          <w:bCs/>
          <w:lang w:val="fr-FR"/>
        </w:rPr>
        <w:lastRenderedPageBreak/>
        <w:t>FICHE D’ÉVALUATION DE PROJET – PROJETS PLURIANNUELS</w:t>
      </w:r>
    </w:p>
    <w:p w:rsidR="00084D3E" w:rsidRPr="00FE3307" w:rsidRDefault="00084D3E" w:rsidP="00084D3E">
      <w:pPr>
        <w:spacing w:after="80"/>
        <w:jc w:val="center"/>
      </w:pPr>
      <w:r>
        <w:rPr>
          <w:b/>
          <w:bCs/>
          <w:lang w:val="fr-FR"/>
        </w:rPr>
        <w:t>Turquie</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499"/>
        <w:gridCol w:w="2499"/>
        <w:gridCol w:w="2501"/>
        <w:gridCol w:w="2501"/>
      </w:tblGrid>
      <w:tr w:rsidR="00084D3E" w:rsidRPr="00820F49" w:rsidTr="00DF6EE5">
        <w:trPr>
          <w:trHeight w:val="240"/>
        </w:trPr>
        <w:tc>
          <w:tcPr>
            <w:tcW w:w="2337" w:type="dxa"/>
            <w:shd w:val="clear" w:color="auto" w:fill="auto"/>
          </w:tcPr>
          <w:p w:rsidR="00084D3E" w:rsidRPr="00820F49" w:rsidRDefault="00084D3E" w:rsidP="00DF6EE5">
            <w:pPr>
              <w:spacing w:after="80"/>
              <w:jc w:val="left"/>
              <w:rPr>
                <w:b/>
                <w:sz w:val="18"/>
                <w:szCs w:val="18"/>
              </w:rPr>
            </w:pPr>
            <w:r w:rsidRPr="00820F49">
              <w:rPr>
                <w:b/>
                <w:bCs/>
                <w:sz w:val="18"/>
                <w:szCs w:val="18"/>
                <w:lang w:val="fr-FR"/>
              </w:rPr>
              <w:t>(I) TITRE DU PROJET</w:t>
            </w:r>
          </w:p>
        </w:tc>
        <w:tc>
          <w:tcPr>
            <w:tcW w:w="2337" w:type="dxa"/>
            <w:shd w:val="clear" w:color="auto" w:fill="auto"/>
          </w:tcPr>
          <w:p w:rsidR="00084D3E" w:rsidRPr="00820F49" w:rsidRDefault="00084D3E" w:rsidP="00DF6EE5">
            <w:pPr>
              <w:spacing w:after="80"/>
              <w:jc w:val="center"/>
              <w:rPr>
                <w:b/>
                <w:sz w:val="18"/>
                <w:szCs w:val="18"/>
              </w:rPr>
            </w:pPr>
            <w:r w:rsidRPr="00820F49">
              <w:rPr>
                <w:b/>
                <w:bCs/>
                <w:sz w:val="18"/>
                <w:szCs w:val="18"/>
                <w:lang w:val="fr-FR"/>
              </w:rPr>
              <w:t>AGENCE</w:t>
            </w:r>
          </w:p>
        </w:tc>
        <w:tc>
          <w:tcPr>
            <w:tcW w:w="2338" w:type="dxa"/>
            <w:shd w:val="clear" w:color="auto" w:fill="auto"/>
          </w:tcPr>
          <w:p w:rsidR="00084D3E" w:rsidRPr="00820F49" w:rsidRDefault="00084D3E" w:rsidP="00DF6EE5">
            <w:pPr>
              <w:spacing w:after="80"/>
              <w:jc w:val="center"/>
              <w:rPr>
                <w:b/>
                <w:sz w:val="18"/>
                <w:szCs w:val="18"/>
              </w:rPr>
            </w:pPr>
            <w:r w:rsidRPr="00820F49">
              <w:rPr>
                <w:b/>
                <w:bCs/>
                <w:sz w:val="18"/>
                <w:szCs w:val="18"/>
                <w:lang w:val="fr-FR"/>
              </w:rPr>
              <w:t>RÉUNION D'APPROBATION</w:t>
            </w:r>
          </w:p>
        </w:tc>
        <w:tc>
          <w:tcPr>
            <w:tcW w:w="2338" w:type="dxa"/>
            <w:shd w:val="clear" w:color="auto" w:fill="auto"/>
          </w:tcPr>
          <w:p w:rsidR="00084D3E" w:rsidRPr="00820F49" w:rsidRDefault="00084D3E" w:rsidP="00DF6EE5">
            <w:pPr>
              <w:spacing w:after="80"/>
              <w:jc w:val="center"/>
              <w:rPr>
                <w:b/>
                <w:sz w:val="18"/>
                <w:szCs w:val="18"/>
              </w:rPr>
            </w:pPr>
            <w:r w:rsidRPr="00820F49">
              <w:rPr>
                <w:b/>
                <w:bCs/>
                <w:sz w:val="18"/>
                <w:szCs w:val="18"/>
                <w:lang w:val="fr-FR"/>
              </w:rPr>
              <w:t>MESURE DE CONTRÔLE</w:t>
            </w:r>
          </w:p>
        </w:tc>
      </w:tr>
      <w:tr w:rsidR="00084D3E" w:rsidRPr="00820F49" w:rsidTr="00DF6EE5">
        <w:trPr>
          <w:trHeight w:val="240"/>
        </w:trPr>
        <w:tc>
          <w:tcPr>
            <w:tcW w:w="2337" w:type="dxa"/>
            <w:shd w:val="clear" w:color="auto" w:fill="auto"/>
          </w:tcPr>
          <w:p w:rsidR="00084D3E" w:rsidRPr="00820F49" w:rsidRDefault="00084D3E" w:rsidP="00DF6EE5">
            <w:pPr>
              <w:spacing w:after="80"/>
              <w:jc w:val="center"/>
              <w:rPr>
                <w:sz w:val="18"/>
                <w:szCs w:val="18"/>
                <w:lang w:val="fr-FR"/>
              </w:rPr>
            </w:pPr>
            <w:r w:rsidRPr="00820F49">
              <w:rPr>
                <w:sz w:val="18"/>
                <w:szCs w:val="18"/>
                <w:lang w:val="fr-FR"/>
              </w:rPr>
              <w:t>Plan de l’élimination des HCFC  (Phase I)</w:t>
            </w:r>
          </w:p>
        </w:tc>
        <w:tc>
          <w:tcPr>
            <w:tcW w:w="2337" w:type="dxa"/>
            <w:shd w:val="clear" w:color="auto" w:fill="auto"/>
          </w:tcPr>
          <w:p w:rsidR="00084D3E" w:rsidRPr="00820F49" w:rsidRDefault="00084D3E" w:rsidP="00DF6EE5">
            <w:pPr>
              <w:spacing w:after="80"/>
              <w:jc w:val="center"/>
              <w:rPr>
                <w:sz w:val="18"/>
                <w:szCs w:val="18"/>
              </w:rPr>
            </w:pPr>
            <w:r w:rsidRPr="00820F49">
              <w:rPr>
                <w:sz w:val="18"/>
                <w:szCs w:val="18"/>
                <w:lang w:val="fr-FR"/>
              </w:rPr>
              <w:t>PNUE, ONUDI (principal)</w:t>
            </w:r>
          </w:p>
        </w:tc>
        <w:tc>
          <w:tcPr>
            <w:tcW w:w="2338" w:type="dxa"/>
            <w:shd w:val="clear" w:color="auto" w:fill="auto"/>
          </w:tcPr>
          <w:p w:rsidR="00084D3E" w:rsidRPr="00820F49" w:rsidRDefault="00084D3E" w:rsidP="00DF6EE5">
            <w:pPr>
              <w:spacing w:after="80"/>
              <w:jc w:val="center"/>
              <w:rPr>
                <w:sz w:val="18"/>
                <w:szCs w:val="18"/>
              </w:rPr>
            </w:pPr>
            <w:r w:rsidRPr="00820F49">
              <w:rPr>
                <w:sz w:val="18"/>
                <w:szCs w:val="18"/>
                <w:lang w:val="fr-FR"/>
              </w:rPr>
              <w:t>68e</w:t>
            </w:r>
          </w:p>
        </w:tc>
        <w:tc>
          <w:tcPr>
            <w:tcW w:w="2338" w:type="dxa"/>
            <w:shd w:val="clear" w:color="auto" w:fill="auto"/>
          </w:tcPr>
          <w:p w:rsidR="00084D3E" w:rsidRPr="00820F49" w:rsidRDefault="00084D3E" w:rsidP="00DF6EE5">
            <w:pPr>
              <w:spacing w:after="80"/>
              <w:jc w:val="center"/>
              <w:rPr>
                <w:sz w:val="18"/>
                <w:szCs w:val="18"/>
              </w:rPr>
            </w:pPr>
            <w:r w:rsidRPr="00820F49">
              <w:rPr>
                <w:sz w:val="18"/>
                <w:szCs w:val="18"/>
                <w:lang w:val="fr-FR"/>
              </w:rPr>
              <w:t>86,4 % d’ici 2017</w:t>
            </w:r>
          </w:p>
        </w:tc>
      </w:tr>
    </w:tbl>
    <w:p w:rsidR="00084D3E" w:rsidRPr="00820F49" w:rsidRDefault="00084D3E" w:rsidP="00084D3E">
      <w:pPr>
        <w:spacing w:after="60"/>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00"/>
        <w:gridCol w:w="2400"/>
        <w:gridCol w:w="2400"/>
      </w:tblGrid>
      <w:tr w:rsidR="00084D3E" w:rsidRPr="00820F49" w:rsidTr="00DF6EE5">
        <w:trPr>
          <w:trHeight w:val="240"/>
        </w:trPr>
        <w:tc>
          <w:tcPr>
            <w:tcW w:w="5200" w:type="dxa"/>
            <w:shd w:val="clear" w:color="auto" w:fill="auto"/>
          </w:tcPr>
          <w:p w:rsidR="00084D3E" w:rsidRPr="00820F49" w:rsidRDefault="00084D3E" w:rsidP="00DF6EE5">
            <w:pPr>
              <w:spacing w:after="60"/>
              <w:jc w:val="left"/>
              <w:rPr>
                <w:b/>
                <w:sz w:val="18"/>
                <w:szCs w:val="18"/>
                <w:lang w:val="fr-FR"/>
              </w:rPr>
            </w:pPr>
            <w:r w:rsidRPr="00820F49">
              <w:rPr>
                <w:b/>
                <w:bCs/>
                <w:sz w:val="18"/>
                <w:szCs w:val="18"/>
                <w:lang w:val="fr-FR"/>
              </w:rPr>
              <w:t>(II) DERNIÈRE DONNÉES DE L'ARTICLE 7 (Annexe C Groupe l)</w:t>
            </w:r>
          </w:p>
        </w:tc>
        <w:tc>
          <w:tcPr>
            <w:tcW w:w="2400" w:type="dxa"/>
            <w:shd w:val="clear" w:color="auto" w:fill="auto"/>
          </w:tcPr>
          <w:p w:rsidR="00084D3E" w:rsidRPr="00820F49" w:rsidRDefault="00084D3E" w:rsidP="00DF6EE5">
            <w:pPr>
              <w:spacing w:after="60"/>
              <w:jc w:val="center"/>
              <w:rPr>
                <w:sz w:val="18"/>
                <w:szCs w:val="18"/>
              </w:rPr>
            </w:pPr>
            <w:r w:rsidRPr="00820F49">
              <w:rPr>
                <w:sz w:val="18"/>
                <w:szCs w:val="18"/>
                <w:lang w:val="fr-FR"/>
              </w:rPr>
              <w:t>Année : 2018</w:t>
            </w:r>
          </w:p>
        </w:tc>
        <w:tc>
          <w:tcPr>
            <w:tcW w:w="2400" w:type="dxa"/>
            <w:shd w:val="clear" w:color="auto" w:fill="auto"/>
          </w:tcPr>
          <w:p w:rsidR="00084D3E" w:rsidRPr="00820F49" w:rsidRDefault="00084D3E" w:rsidP="00DF6EE5">
            <w:pPr>
              <w:spacing w:after="60"/>
              <w:jc w:val="right"/>
              <w:rPr>
                <w:sz w:val="18"/>
                <w:szCs w:val="18"/>
              </w:rPr>
            </w:pPr>
            <w:r w:rsidRPr="00820F49">
              <w:rPr>
                <w:sz w:val="18"/>
                <w:szCs w:val="18"/>
                <w:lang w:val="fr-FR"/>
              </w:rPr>
              <w:t>10,57 (tonnes PAO)</w:t>
            </w:r>
          </w:p>
        </w:tc>
      </w:tr>
    </w:tbl>
    <w:p w:rsidR="00084D3E" w:rsidRPr="00820F49" w:rsidRDefault="00084D3E" w:rsidP="00084D3E">
      <w:pPr>
        <w:spacing w:after="60"/>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0"/>
        <w:gridCol w:w="786"/>
        <w:gridCol w:w="627"/>
        <w:gridCol w:w="997"/>
        <w:gridCol w:w="1286"/>
        <w:gridCol w:w="906"/>
        <w:gridCol w:w="767"/>
        <w:gridCol w:w="1041"/>
        <w:gridCol w:w="676"/>
        <w:gridCol w:w="327"/>
        <w:gridCol w:w="1387"/>
      </w:tblGrid>
      <w:tr w:rsidR="00084D3E" w:rsidRPr="00820F49" w:rsidTr="00DF6EE5">
        <w:trPr>
          <w:trHeight w:val="240"/>
        </w:trPr>
        <w:tc>
          <w:tcPr>
            <w:tcW w:w="7610" w:type="dxa"/>
            <w:gridSpan w:val="8"/>
            <w:shd w:val="clear" w:color="auto" w:fill="auto"/>
          </w:tcPr>
          <w:p w:rsidR="00084D3E" w:rsidRPr="00820F49" w:rsidRDefault="00084D3E" w:rsidP="00DF6EE5">
            <w:pPr>
              <w:spacing w:after="60"/>
              <w:jc w:val="left"/>
              <w:rPr>
                <w:b/>
                <w:sz w:val="18"/>
                <w:szCs w:val="18"/>
                <w:lang w:val="fr-FR"/>
              </w:rPr>
            </w:pPr>
            <w:r w:rsidRPr="00820F49">
              <w:rPr>
                <w:b/>
                <w:bCs/>
                <w:sz w:val="18"/>
                <w:szCs w:val="18"/>
                <w:lang w:val="fr-FR"/>
              </w:rPr>
              <w:t>(III) DERNIÈRE DONNÉES SECTORIELLES DU PROGRAMME DE PAYS (tonnes PAO)</w:t>
            </w:r>
          </w:p>
        </w:tc>
        <w:tc>
          <w:tcPr>
            <w:tcW w:w="2390" w:type="dxa"/>
            <w:gridSpan w:val="3"/>
            <w:shd w:val="clear" w:color="auto" w:fill="auto"/>
          </w:tcPr>
          <w:p w:rsidR="00084D3E" w:rsidRPr="00820F49" w:rsidRDefault="00084D3E" w:rsidP="00DF6EE5">
            <w:pPr>
              <w:spacing w:after="60"/>
              <w:jc w:val="right"/>
              <w:rPr>
                <w:b/>
                <w:sz w:val="18"/>
                <w:szCs w:val="18"/>
              </w:rPr>
            </w:pPr>
            <w:r w:rsidRPr="00820F49">
              <w:rPr>
                <w:b/>
                <w:bCs/>
                <w:sz w:val="18"/>
                <w:szCs w:val="18"/>
                <w:lang w:val="fr-FR"/>
              </w:rPr>
              <w:t>Année : 2018</w:t>
            </w:r>
          </w:p>
        </w:tc>
      </w:tr>
      <w:tr w:rsidR="00084D3E" w:rsidRPr="00820F49" w:rsidTr="00DF6EE5">
        <w:trPr>
          <w:trHeight w:val="240"/>
        </w:trPr>
        <w:tc>
          <w:tcPr>
            <w:tcW w:w="1200" w:type="dxa"/>
            <w:shd w:val="clear" w:color="auto" w:fill="auto"/>
          </w:tcPr>
          <w:p w:rsidR="00084D3E" w:rsidRPr="00820F49" w:rsidRDefault="00084D3E" w:rsidP="00DF6EE5">
            <w:pPr>
              <w:spacing w:after="60"/>
              <w:jc w:val="center"/>
              <w:rPr>
                <w:sz w:val="18"/>
                <w:szCs w:val="18"/>
              </w:rPr>
            </w:pPr>
            <w:r w:rsidRPr="00820F49">
              <w:rPr>
                <w:sz w:val="18"/>
                <w:szCs w:val="18"/>
                <w:lang w:val="fr-FR"/>
              </w:rPr>
              <w:t>Produits chimiques</w:t>
            </w:r>
          </w:p>
        </w:tc>
        <w:tc>
          <w:tcPr>
            <w:tcW w:w="786" w:type="dxa"/>
            <w:shd w:val="clear" w:color="auto" w:fill="auto"/>
          </w:tcPr>
          <w:p w:rsidR="00084D3E" w:rsidRPr="00820F49" w:rsidRDefault="00084D3E" w:rsidP="00DF6EE5">
            <w:pPr>
              <w:spacing w:after="60"/>
              <w:jc w:val="center"/>
              <w:rPr>
                <w:sz w:val="18"/>
                <w:szCs w:val="18"/>
              </w:rPr>
            </w:pPr>
            <w:r w:rsidRPr="00820F49">
              <w:rPr>
                <w:sz w:val="18"/>
                <w:szCs w:val="18"/>
                <w:lang w:val="fr-FR"/>
              </w:rPr>
              <w:t>Aérosol</w:t>
            </w:r>
          </w:p>
        </w:tc>
        <w:tc>
          <w:tcPr>
            <w:tcW w:w="627" w:type="dxa"/>
            <w:shd w:val="clear" w:color="auto" w:fill="auto"/>
          </w:tcPr>
          <w:p w:rsidR="00084D3E" w:rsidRPr="00820F49" w:rsidRDefault="00084D3E" w:rsidP="00DF6EE5">
            <w:pPr>
              <w:spacing w:after="60"/>
              <w:jc w:val="center"/>
              <w:rPr>
                <w:sz w:val="18"/>
                <w:szCs w:val="18"/>
              </w:rPr>
            </w:pPr>
            <w:r w:rsidRPr="00820F49">
              <w:rPr>
                <w:sz w:val="18"/>
                <w:szCs w:val="18"/>
                <w:lang w:val="fr-FR"/>
              </w:rPr>
              <w:t>Mousse</w:t>
            </w:r>
          </w:p>
        </w:tc>
        <w:tc>
          <w:tcPr>
            <w:tcW w:w="997" w:type="dxa"/>
            <w:shd w:val="clear" w:color="auto" w:fill="auto"/>
          </w:tcPr>
          <w:p w:rsidR="00084D3E" w:rsidRPr="00820F49" w:rsidRDefault="00084D3E" w:rsidP="00DF6EE5">
            <w:pPr>
              <w:spacing w:after="60"/>
              <w:jc w:val="center"/>
              <w:rPr>
                <w:sz w:val="18"/>
                <w:szCs w:val="18"/>
              </w:rPr>
            </w:pPr>
            <w:r w:rsidRPr="00820F49">
              <w:rPr>
                <w:sz w:val="18"/>
                <w:szCs w:val="18"/>
                <w:lang w:val="fr-FR"/>
              </w:rPr>
              <w:t>Lutte contre l'incendie</w:t>
            </w:r>
          </w:p>
        </w:tc>
        <w:tc>
          <w:tcPr>
            <w:tcW w:w="2192" w:type="dxa"/>
            <w:gridSpan w:val="2"/>
            <w:shd w:val="clear" w:color="auto" w:fill="auto"/>
          </w:tcPr>
          <w:p w:rsidR="00084D3E" w:rsidRPr="00820F49" w:rsidRDefault="00084D3E" w:rsidP="00DF6EE5">
            <w:pPr>
              <w:spacing w:after="60"/>
              <w:jc w:val="center"/>
              <w:rPr>
                <w:sz w:val="18"/>
                <w:szCs w:val="18"/>
              </w:rPr>
            </w:pPr>
            <w:r w:rsidRPr="00820F49">
              <w:rPr>
                <w:sz w:val="18"/>
                <w:szCs w:val="18"/>
                <w:lang w:val="fr-FR"/>
              </w:rPr>
              <w:t>Réfrigération</w:t>
            </w:r>
          </w:p>
        </w:tc>
        <w:tc>
          <w:tcPr>
            <w:tcW w:w="767" w:type="dxa"/>
            <w:shd w:val="clear" w:color="auto" w:fill="auto"/>
          </w:tcPr>
          <w:p w:rsidR="00084D3E" w:rsidRPr="00820F49" w:rsidRDefault="00084D3E" w:rsidP="00DF6EE5">
            <w:pPr>
              <w:spacing w:after="60"/>
              <w:jc w:val="center"/>
              <w:rPr>
                <w:sz w:val="18"/>
                <w:szCs w:val="18"/>
              </w:rPr>
            </w:pPr>
            <w:r w:rsidRPr="00820F49">
              <w:rPr>
                <w:sz w:val="18"/>
                <w:szCs w:val="18"/>
                <w:lang w:val="fr-FR"/>
              </w:rPr>
              <w:t>Solvants</w:t>
            </w:r>
          </w:p>
        </w:tc>
        <w:tc>
          <w:tcPr>
            <w:tcW w:w="1041" w:type="dxa"/>
            <w:shd w:val="clear" w:color="auto" w:fill="auto"/>
          </w:tcPr>
          <w:p w:rsidR="00084D3E" w:rsidRPr="00820F49" w:rsidRDefault="00084D3E" w:rsidP="00DF6EE5">
            <w:pPr>
              <w:spacing w:after="60"/>
              <w:jc w:val="center"/>
              <w:rPr>
                <w:sz w:val="18"/>
                <w:szCs w:val="18"/>
              </w:rPr>
            </w:pPr>
            <w:r w:rsidRPr="00820F49">
              <w:rPr>
                <w:sz w:val="18"/>
                <w:szCs w:val="18"/>
                <w:lang w:val="fr-FR"/>
              </w:rPr>
              <w:t>Agent de transformation</w:t>
            </w:r>
          </w:p>
        </w:tc>
        <w:tc>
          <w:tcPr>
            <w:tcW w:w="1003" w:type="dxa"/>
            <w:gridSpan w:val="2"/>
            <w:shd w:val="clear" w:color="auto" w:fill="auto"/>
          </w:tcPr>
          <w:p w:rsidR="00084D3E" w:rsidRPr="00820F49" w:rsidRDefault="00084D3E" w:rsidP="00DF6EE5">
            <w:pPr>
              <w:spacing w:after="60"/>
              <w:jc w:val="center"/>
              <w:rPr>
                <w:sz w:val="18"/>
                <w:szCs w:val="18"/>
              </w:rPr>
            </w:pPr>
            <w:r w:rsidRPr="00820F49">
              <w:rPr>
                <w:sz w:val="18"/>
                <w:szCs w:val="18"/>
                <w:lang w:val="fr-FR"/>
              </w:rPr>
              <w:t>Utilisation en laboratoire</w:t>
            </w:r>
          </w:p>
        </w:tc>
        <w:tc>
          <w:tcPr>
            <w:tcW w:w="1387" w:type="dxa"/>
            <w:shd w:val="clear" w:color="auto" w:fill="auto"/>
          </w:tcPr>
          <w:p w:rsidR="00084D3E" w:rsidRPr="00820F49" w:rsidRDefault="00084D3E" w:rsidP="00DF6EE5">
            <w:pPr>
              <w:spacing w:after="60"/>
              <w:jc w:val="center"/>
              <w:rPr>
                <w:sz w:val="18"/>
                <w:szCs w:val="18"/>
              </w:rPr>
            </w:pPr>
            <w:r w:rsidRPr="00820F49">
              <w:rPr>
                <w:sz w:val="18"/>
                <w:szCs w:val="18"/>
                <w:lang w:val="fr-FR"/>
              </w:rPr>
              <w:t>Consommation totale du secteur</w:t>
            </w:r>
          </w:p>
        </w:tc>
      </w:tr>
      <w:tr w:rsidR="00084D3E" w:rsidRPr="00820F49" w:rsidTr="00DF6EE5">
        <w:trPr>
          <w:trHeight w:val="240"/>
        </w:trPr>
        <w:tc>
          <w:tcPr>
            <w:tcW w:w="3610" w:type="dxa"/>
            <w:gridSpan w:val="4"/>
            <w:shd w:val="clear" w:color="auto" w:fill="auto"/>
          </w:tcPr>
          <w:p w:rsidR="00084D3E" w:rsidRPr="00820F49" w:rsidRDefault="00084D3E" w:rsidP="00DF6EE5">
            <w:pPr>
              <w:spacing w:after="60"/>
              <w:jc w:val="center"/>
              <w:rPr>
                <w:sz w:val="18"/>
                <w:szCs w:val="18"/>
                <w:lang w:val="en-CA"/>
              </w:rPr>
            </w:pPr>
            <w:r w:rsidRPr="00820F49">
              <w:rPr>
                <w:sz w:val="18"/>
                <w:szCs w:val="18"/>
                <w:lang w:val="en-CA"/>
              </w:rPr>
              <w:t xml:space="preserve"> </w:t>
            </w:r>
          </w:p>
        </w:tc>
        <w:tc>
          <w:tcPr>
            <w:tcW w:w="1286" w:type="dxa"/>
            <w:shd w:val="clear" w:color="auto" w:fill="auto"/>
          </w:tcPr>
          <w:p w:rsidR="00084D3E" w:rsidRPr="00820F49" w:rsidRDefault="00084D3E" w:rsidP="00DF6EE5">
            <w:pPr>
              <w:spacing w:after="60"/>
              <w:jc w:val="center"/>
              <w:rPr>
                <w:sz w:val="18"/>
                <w:szCs w:val="18"/>
              </w:rPr>
            </w:pPr>
            <w:r w:rsidRPr="00820F49">
              <w:rPr>
                <w:sz w:val="18"/>
                <w:szCs w:val="18"/>
                <w:lang w:val="fr-FR"/>
              </w:rPr>
              <w:t>Fabrication</w:t>
            </w:r>
          </w:p>
        </w:tc>
        <w:tc>
          <w:tcPr>
            <w:tcW w:w="906" w:type="dxa"/>
            <w:shd w:val="clear" w:color="auto" w:fill="auto"/>
          </w:tcPr>
          <w:p w:rsidR="00084D3E" w:rsidRPr="00820F49" w:rsidRDefault="00084D3E" w:rsidP="00DF6EE5">
            <w:pPr>
              <w:spacing w:after="60"/>
              <w:jc w:val="center"/>
              <w:rPr>
                <w:sz w:val="18"/>
                <w:szCs w:val="18"/>
              </w:rPr>
            </w:pPr>
            <w:r w:rsidRPr="00820F49">
              <w:rPr>
                <w:sz w:val="18"/>
                <w:szCs w:val="18"/>
                <w:lang w:val="fr-FR"/>
              </w:rPr>
              <w:t>Entretien</w:t>
            </w:r>
          </w:p>
        </w:tc>
        <w:tc>
          <w:tcPr>
            <w:tcW w:w="4198" w:type="dxa"/>
            <w:gridSpan w:val="5"/>
            <w:shd w:val="clear" w:color="auto" w:fill="auto"/>
          </w:tcPr>
          <w:p w:rsidR="00084D3E" w:rsidRPr="00820F49" w:rsidRDefault="00084D3E" w:rsidP="00DF6EE5">
            <w:pPr>
              <w:spacing w:after="60"/>
              <w:jc w:val="center"/>
              <w:rPr>
                <w:sz w:val="18"/>
                <w:szCs w:val="18"/>
                <w:lang w:val="en-CA"/>
              </w:rPr>
            </w:pPr>
          </w:p>
        </w:tc>
      </w:tr>
      <w:tr w:rsidR="00084D3E" w:rsidRPr="00820F49" w:rsidTr="00DF6EE5">
        <w:trPr>
          <w:trHeight w:val="240"/>
        </w:trPr>
        <w:tc>
          <w:tcPr>
            <w:tcW w:w="1200" w:type="dxa"/>
            <w:shd w:val="clear" w:color="auto" w:fill="auto"/>
          </w:tcPr>
          <w:p w:rsidR="00084D3E" w:rsidRPr="00820F49" w:rsidRDefault="00084D3E" w:rsidP="00DF6EE5">
            <w:pPr>
              <w:spacing w:after="60"/>
              <w:jc w:val="left"/>
              <w:rPr>
                <w:sz w:val="18"/>
                <w:szCs w:val="18"/>
              </w:rPr>
            </w:pPr>
            <w:r w:rsidRPr="00820F49">
              <w:rPr>
                <w:sz w:val="18"/>
                <w:szCs w:val="18"/>
                <w:lang w:val="fr-FR"/>
              </w:rPr>
              <w:t>HCFC-22</w:t>
            </w:r>
          </w:p>
        </w:tc>
        <w:tc>
          <w:tcPr>
            <w:tcW w:w="786" w:type="dxa"/>
            <w:shd w:val="clear" w:color="auto" w:fill="auto"/>
          </w:tcPr>
          <w:p w:rsidR="00084D3E" w:rsidRPr="00820F49" w:rsidRDefault="00084D3E" w:rsidP="00DF6EE5">
            <w:pPr>
              <w:spacing w:after="60"/>
              <w:jc w:val="right"/>
              <w:rPr>
                <w:sz w:val="18"/>
                <w:szCs w:val="18"/>
                <w:lang w:val="en-CA"/>
              </w:rPr>
            </w:pPr>
          </w:p>
        </w:tc>
        <w:tc>
          <w:tcPr>
            <w:tcW w:w="627" w:type="dxa"/>
            <w:shd w:val="clear" w:color="auto" w:fill="auto"/>
          </w:tcPr>
          <w:p w:rsidR="00084D3E" w:rsidRPr="00820F49" w:rsidRDefault="00084D3E" w:rsidP="00DF6EE5">
            <w:pPr>
              <w:spacing w:after="60"/>
              <w:jc w:val="right"/>
              <w:rPr>
                <w:sz w:val="18"/>
                <w:szCs w:val="18"/>
                <w:lang w:val="en-CA"/>
              </w:rPr>
            </w:pPr>
          </w:p>
        </w:tc>
        <w:tc>
          <w:tcPr>
            <w:tcW w:w="997" w:type="dxa"/>
            <w:shd w:val="clear" w:color="auto" w:fill="auto"/>
          </w:tcPr>
          <w:p w:rsidR="00084D3E" w:rsidRPr="00820F49" w:rsidRDefault="00084D3E" w:rsidP="00DF6EE5">
            <w:pPr>
              <w:spacing w:after="60"/>
              <w:jc w:val="right"/>
              <w:rPr>
                <w:sz w:val="18"/>
                <w:szCs w:val="18"/>
                <w:lang w:val="en-CA"/>
              </w:rPr>
            </w:pPr>
          </w:p>
        </w:tc>
        <w:tc>
          <w:tcPr>
            <w:tcW w:w="1286" w:type="dxa"/>
            <w:shd w:val="clear" w:color="auto" w:fill="auto"/>
          </w:tcPr>
          <w:p w:rsidR="00084D3E" w:rsidRPr="00820F49" w:rsidRDefault="00084D3E" w:rsidP="00DF6EE5">
            <w:pPr>
              <w:spacing w:after="60"/>
              <w:jc w:val="right"/>
              <w:rPr>
                <w:sz w:val="18"/>
                <w:szCs w:val="18"/>
                <w:lang w:val="en-CA"/>
              </w:rPr>
            </w:pPr>
          </w:p>
        </w:tc>
        <w:tc>
          <w:tcPr>
            <w:tcW w:w="906" w:type="dxa"/>
            <w:shd w:val="clear" w:color="auto" w:fill="auto"/>
          </w:tcPr>
          <w:p w:rsidR="00084D3E" w:rsidRPr="00820F49" w:rsidRDefault="00084D3E" w:rsidP="00DF6EE5">
            <w:pPr>
              <w:spacing w:after="60"/>
              <w:jc w:val="right"/>
              <w:rPr>
                <w:sz w:val="18"/>
                <w:szCs w:val="18"/>
              </w:rPr>
            </w:pPr>
            <w:r w:rsidRPr="00820F49">
              <w:rPr>
                <w:sz w:val="18"/>
                <w:szCs w:val="18"/>
                <w:lang w:val="fr-FR"/>
              </w:rPr>
              <w:t>10,57</w:t>
            </w:r>
          </w:p>
        </w:tc>
        <w:tc>
          <w:tcPr>
            <w:tcW w:w="767" w:type="dxa"/>
            <w:shd w:val="clear" w:color="auto" w:fill="auto"/>
          </w:tcPr>
          <w:p w:rsidR="00084D3E" w:rsidRPr="00820F49" w:rsidRDefault="00084D3E" w:rsidP="00DF6EE5">
            <w:pPr>
              <w:spacing w:after="60"/>
              <w:jc w:val="right"/>
              <w:rPr>
                <w:sz w:val="18"/>
                <w:szCs w:val="18"/>
                <w:lang w:val="en-CA"/>
              </w:rPr>
            </w:pPr>
          </w:p>
        </w:tc>
        <w:tc>
          <w:tcPr>
            <w:tcW w:w="1041" w:type="dxa"/>
            <w:shd w:val="clear" w:color="auto" w:fill="auto"/>
          </w:tcPr>
          <w:p w:rsidR="00084D3E" w:rsidRPr="00820F49" w:rsidRDefault="00084D3E" w:rsidP="00DF6EE5">
            <w:pPr>
              <w:spacing w:after="60"/>
              <w:jc w:val="right"/>
              <w:rPr>
                <w:sz w:val="18"/>
                <w:szCs w:val="18"/>
                <w:lang w:val="en-CA"/>
              </w:rPr>
            </w:pPr>
          </w:p>
        </w:tc>
        <w:tc>
          <w:tcPr>
            <w:tcW w:w="676" w:type="dxa"/>
            <w:shd w:val="clear" w:color="auto" w:fill="auto"/>
          </w:tcPr>
          <w:p w:rsidR="00084D3E" w:rsidRPr="00820F49" w:rsidRDefault="00084D3E" w:rsidP="00DF6EE5">
            <w:pPr>
              <w:spacing w:after="60"/>
              <w:jc w:val="right"/>
              <w:rPr>
                <w:sz w:val="18"/>
                <w:szCs w:val="18"/>
                <w:lang w:val="en-CA"/>
              </w:rPr>
            </w:pPr>
          </w:p>
        </w:tc>
        <w:tc>
          <w:tcPr>
            <w:tcW w:w="1714" w:type="dxa"/>
            <w:gridSpan w:val="2"/>
            <w:shd w:val="clear" w:color="auto" w:fill="auto"/>
          </w:tcPr>
          <w:p w:rsidR="00084D3E" w:rsidRPr="00820F49" w:rsidRDefault="00084D3E" w:rsidP="00DF6EE5">
            <w:pPr>
              <w:spacing w:after="60"/>
              <w:jc w:val="right"/>
              <w:rPr>
                <w:sz w:val="18"/>
                <w:szCs w:val="18"/>
              </w:rPr>
            </w:pPr>
            <w:r w:rsidRPr="00820F49">
              <w:rPr>
                <w:sz w:val="18"/>
                <w:szCs w:val="18"/>
                <w:lang w:val="fr-FR"/>
              </w:rPr>
              <w:t>10,57</w:t>
            </w:r>
          </w:p>
        </w:tc>
      </w:tr>
    </w:tbl>
    <w:p w:rsidR="00084D3E" w:rsidRPr="00820F49" w:rsidRDefault="00084D3E" w:rsidP="00084D3E">
      <w:pPr>
        <w:spacing w:after="60"/>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48"/>
        <w:gridCol w:w="1022"/>
        <w:gridCol w:w="5408"/>
        <w:gridCol w:w="1022"/>
      </w:tblGrid>
      <w:tr w:rsidR="00084D3E" w:rsidRPr="000B4A51" w:rsidTr="00DF6EE5">
        <w:trPr>
          <w:trHeight w:val="240"/>
        </w:trPr>
        <w:tc>
          <w:tcPr>
            <w:tcW w:w="10000" w:type="dxa"/>
            <w:gridSpan w:val="4"/>
            <w:shd w:val="clear" w:color="auto" w:fill="auto"/>
          </w:tcPr>
          <w:p w:rsidR="00084D3E" w:rsidRPr="00820F49" w:rsidRDefault="00084D3E" w:rsidP="00DF6EE5">
            <w:pPr>
              <w:spacing w:after="60"/>
              <w:jc w:val="left"/>
              <w:rPr>
                <w:b/>
                <w:sz w:val="18"/>
                <w:szCs w:val="18"/>
                <w:lang w:val="fr-FR"/>
              </w:rPr>
            </w:pPr>
            <w:r w:rsidRPr="00820F49">
              <w:rPr>
                <w:b/>
                <w:bCs/>
                <w:sz w:val="18"/>
                <w:szCs w:val="18"/>
                <w:lang w:val="fr-FR"/>
              </w:rPr>
              <w:t>(IV) DONNÉES SUR LA CONSOMMATION (tonnes PAO)</w:t>
            </w:r>
          </w:p>
        </w:tc>
      </w:tr>
      <w:tr w:rsidR="00084D3E" w:rsidRPr="00820F49" w:rsidTr="00DF6EE5">
        <w:trPr>
          <w:trHeight w:val="240"/>
        </w:trPr>
        <w:tc>
          <w:tcPr>
            <w:tcW w:w="2548" w:type="dxa"/>
            <w:shd w:val="clear" w:color="auto" w:fill="auto"/>
          </w:tcPr>
          <w:p w:rsidR="00084D3E" w:rsidRPr="00820F49" w:rsidRDefault="00084D3E" w:rsidP="00DF6EE5">
            <w:pPr>
              <w:spacing w:after="60"/>
              <w:jc w:val="center"/>
              <w:rPr>
                <w:sz w:val="18"/>
                <w:szCs w:val="18"/>
              </w:rPr>
            </w:pPr>
            <w:r w:rsidRPr="00820F49">
              <w:rPr>
                <w:sz w:val="18"/>
                <w:szCs w:val="18"/>
                <w:lang w:val="fr-FR"/>
              </w:rPr>
              <w:t>Référence 2009 – 2010 :</w:t>
            </w:r>
          </w:p>
        </w:tc>
        <w:tc>
          <w:tcPr>
            <w:tcW w:w="1022" w:type="dxa"/>
            <w:shd w:val="clear" w:color="auto" w:fill="auto"/>
          </w:tcPr>
          <w:p w:rsidR="00084D3E" w:rsidRPr="00820F49" w:rsidRDefault="00084D3E" w:rsidP="00DF6EE5">
            <w:pPr>
              <w:spacing w:after="60"/>
              <w:jc w:val="right"/>
              <w:rPr>
                <w:sz w:val="18"/>
                <w:szCs w:val="18"/>
              </w:rPr>
            </w:pPr>
            <w:r w:rsidRPr="00820F49">
              <w:rPr>
                <w:sz w:val="18"/>
                <w:szCs w:val="18"/>
                <w:lang w:val="fr-FR"/>
              </w:rPr>
              <w:t>551,47</w:t>
            </w:r>
          </w:p>
        </w:tc>
        <w:tc>
          <w:tcPr>
            <w:tcW w:w="5408" w:type="dxa"/>
            <w:shd w:val="clear" w:color="auto" w:fill="auto"/>
          </w:tcPr>
          <w:p w:rsidR="00084D3E" w:rsidRPr="00820F49" w:rsidRDefault="00084D3E" w:rsidP="00DF6EE5">
            <w:pPr>
              <w:spacing w:after="60"/>
              <w:jc w:val="center"/>
              <w:rPr>
                <w:sz w:val="18"/>
                <w:szCs w:val="18"/>
                <w:lang w:val="fr-FR"/>
              </w:rPr>
            </w:pPr>
            <w:r w:rsidRPr="00820F49">
              <w:rPr>
                <w:sz w:val="18"/>
                <w:szCs w:val="18"/>
                <w:lang w:val="fr-FR"/>
              </w:rPr>
              <w:t>Point de départ des réductions globales durables :</w:t>
            </w:r>
          </w:p>
        </w:tc>
        <w:tc>
          <w:tcPr>
            <w:tcW w:w="1022" w:type="dxa"/>
            <w:shd w:val="clear" w:color="auto" w:fill="auto"/>
          </w:tcPr>
          <w:p w:rsidR="00084D3E" w:rsidRPr="00820F49" w:rsidRDefault="00084D3E" w:rsidP="00DF6EE5">
            <w:pPr>
              <w:spacing w:after="60"/>
              <w:jc w:val="right"/>
              <w:rPr>
                <w:sz w:val="18"/>
                <w:szCs w:val="18"/>
              </w:rPr>
            </w:pPr>
            <w:r w:rsidRPr="00820F49">
              <w:rPr>
                <w:sz w:val="18"/>
                <w:szCs w:val="18"/>
                <w:lang w:val="fr-FR"/>
              </w:rPr>
              <w:t>641,33</w:t>
            </w:r>
          </w:p>
        </w:tc>
      </w:tr>
      <w:tr w:rsidR="00084D3E" w:rsidRPr="000B4A51" w:rsidTr="00DF6EE5">
        <w:trPr>
          <w:trHeight w:val="240"/>
        </w:trPr>
        <w:tc>
          <w:tcPr>
            <w:tcW w:w="10000" w:type="dxa"/>
            <w:gridSpan w:val="4"/>
            <w:shd w:val="clear" w:color="auto" w:fill="auto"/>
          </w:tcPr>
          <w:p w:rsidR="00084D3E" w:rsidRPr="00820F49" w:rsidRDefault="00084D3E" w:rsidP="00DF6EE5">
            <w:pPr>
              <w:spacing w:after="60"/>
              <w:jc w:val="center"/>
              <w:rPr>
                <w:b/>
                <w:sz w:val="18"/>
                <w:szCs w:val="18"/>
                <w:lang w:val="fr-FR"/>
              </w:rPr>
            </w:pPr>
            <w:r w:rsidRPr="00820F49">
              <w:rPr>
                <w:b/>
                <w:bCs/>
                <w:sz w:val="18"/>
                <w:szCs w:val="18"/>
                <w:lang w:val="fr-FR"/>
              </w:rPr>
              <w:t>CONSOMMATION ADMISSIBLE AU FINANCEMENT (tonnes PAO)</w:t>
            </w:r>
          </w:p>
        </w:tc>
      </w:tr>
      <w:tr w:rsidR="00084D3E" w:rsidRPr="00820F49" w:rsidTr="00DF6EE5">
        <w:trPr>
          <w:trHeight w:val="240"/>
        </w:trPr>
        <w:tc>
          <w:tcPr>
            <w:tcW w:w="2548" w:type="dxa"/>
            <w:shd w:val="clear" w:color="auto" w:fill="auto"/>
          </w:tcPr>
          <w:p w:rsidR="00084D3E" w:rsidRPr="00820F49" w:rsidRDefault="00084D3E" w:rsidP="00DF6EE5">
            <w:pPr>
              <w:spacing w:after="60"/>
              <w:jc w:val="center"/>
              <w:rPr>
                <w:sz w:val="18"/>
                <w:szCs w:val="18"/>
              </w:rPr>
            </w:pPr>
            <w:r w:rsidRPr="00820F49">
              <w:rPr>
                <w:sz w:val="18"/>
                <w:szCs w:val="18"/>
                <w:lang w:val="fr-FR"/>
              </w:rPr>
              <w:t>Déjà approuvée :</w:t>
            </w:r>
          </w:p>
        </w:tc>
        <w:tc>
          <w:tcPr>
            <w:tcW w:w="1022" w:type="dxa"/>
            <w:shd w:val="clear" w:color="auto" w:fill="auto"/>
          </w:tcPr>
          <w:p w:rsidR="00084D3E" w:rsidRPr="00820F49" w:rsidRDefault="00084D3E" w:rsidP="00DF6EE5">
            <w:pPr>
              <w:spacing w:after="60"/>
              <w:jc w:val="right"/>
              <w:rPr>
                <w:sz w:val="18"/>
                <w:szCs w:val="18"/>
              </w:rPr>
            </w:pPr>
            <w:r w:rsidRPr="00820F49">
              <w:rPr>
                <w:sz w:val="18"/>
                <w:szCs w:val="18"/>
                <w:lang w:val="fr-FR"/>
              </w:rPr>
              <w:t>504,27</w:t>
            </w:r>
          </w:p>
        </w:tc>
        <w:tc>
          <w:tcPr>
            <w:tcW w:w="5408" w:type="dxa"/>
            <w:shd w:val="clear" w:color="auto" w:fill="auto"/>
          </w:tcPr>
          <w:p w:rsidR="00084D3E" w:rsidRPr="00820F49" w:rsidRDefault="00084D3E" w:rsidP="00DF6EE5">
            <w:pPr>
              <w:spacing w:after="60"/>
              <w:jc w:val="center"/>
              <w:rPr>
                <w:sz w:val="18"/>
                <w:szCs w:val="18"/>
              </w:rPr>
            </w:pPr>
            <w:r w:rsidRPr="00820F49">
              <w:rPr>
                <w:sz w:val="18"/>
                <w:szCs w:val="18"/>
                <w:lang w:val="fr-FR"/>
              </w:rPr>
              <w:t>Autres :</w:t>
            </w:r>
          </w:p>
        </w:tc>
        <w:tc>
          <w:tcPr>
            <w:tcW w:w="1022" w:type="dxa"/>
            <w:shd w:val="clear" w:color="auto" w:fill="auto"/>
          </w:tcPr>
          <w:p w:rsidR="00084D3E" w:rsidRPr="00820F49" w:rsidRDefault="00084D3E" w:rsidP="00DF6EE5">
            <w:pPr>
              <w:spacing w:after="60"/>
              <w:jc w:val="right"/>
              <w:rPr>
                <w:sz w:val="18"/>
                <w:szCs w:val="18"/>
              </w:rPr>
            </w:pPr>
            <w:r w:rsidRPr="00820F49">
              <w:rPr>
                <w:sz w:val="18"/>
                <w:szCs w:val="18"/>
                <w:lang w:val="fr-FR"/>
              </w:rPr>
              <w:t>135,20</w:t>
            </w:r>
          </w:p>
        </w:tc>
      </w:tr>
    </w:tbl>
    <w:p w:rsidR="00084D3E" w:rsidRPr="00820F49" w:rsidRDefault="00084D3E" w:rsidP="00084D3E">
      <w:pPr>
        <w:spacing w:after="60"/>
        <w:jc w:val="center"/>
        <w:rPr>
          <w:sz w:val="18"/>
          <w:szCs w:val="18"/>
          <w:lang w:val="en-CA"/>
        </w:rPr>
      </w:pPr>
    </w:p>
    <w:tbl>
      <w:tblPr>
        <w:tblStyle w:val="TableGrid"/>
        <w:tblW w:w="1001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36"/>
        <w:gridCol w:w="3964"/>
        <w:gridCol w:w="1572"/>
        <w:gridCol w:w="1572"/>
        <w:gridCol w:w="1572"/>
      </w:tblGrid>
      <w:tr w:rsidR="00084D3E" w:rsidRPr="00820F49" w:rsidTr="00DF6EE5">
        <w:trPr>
          <w:trHeight w:val="257"/>
        </w:trPr>
        <w:tc>
          <w:tcPr>
            <w:tcW w:w="5300" w:type="dxa"/>
            <w:gridSpan w:val="2"/>
            <w:shd w:val="clear" w:color="auto" w:fill="auto"/>
          </w:tcPr>
          <w:p w:rsidR="00084D3E" w:rsidRPr="00820F49" w:rsidRDefault="00084D3E" w:rsidP="00DF6EE5">
            <w:pPr>
              <w:spacing w:after="60"/>
              <w:jc w:val="left"/>
              <w:rPr>
                <w:b/>
                <w:sz w:val="18"/>
                <w:szCs w:val="18"/>
              </w:rPr>
            </w:pPr>
            <w:r w:rsidRPr="00820F49">
              <w:rPr>
                <w:b/>
                <w:bCs/>
                <w:sz w:val="18"/>
                <w:szCs w:val="18"/>
                <w:lang w:val="fr-FR"/>
              </w:rPr>
              <w:t>(V) PLAN D'ACTIVITÉS</w:t>
            </w:r>
          </w:p>
        </w:tc>
        <w:tc>
          <w:tcPr>
            <w:tcW w:w="1572" w:type="dxa"/>
            <w:shd w:val="clear" w:color="auto" w:fill="auto"/>
          </w:tcPr>
          <w:p w:rsidR="00084D3E" w:rsidRPr="00820F49" w:rsidRDefault="00084D3E" w:rsidP="00DF6EE5">
            <w:pPr>
              <w:spacing w:after="60"/>
              <w:jc w:val="center"/>
              <w:rPr>
                <w:b/>
                <w:sz w:val="18"/>
                <w:szCs w:val="18"/>
              </w:rPr>
            </w:pPr>
            <w:r w:rsidRPr="00820F49">
              <w:rPr>
                <w:b/>
                <w:bCs/>
                <w:sz w:val="18"/>
                <w:szCs w:val="18"/>
                <w:lang w:val="fr-FR"/>
              </w:rPr>
              <w:t>2019</w:t>
            </w:r>
          </w:p>
        </w:tc>
        <w:tc>
          <w:tcPr>
            <w:tcW w:w="1572" w:type="dxa"/>
            <w:shd w:val="clear" w:color="auto" w:fill="auto"/>
          </w:tcPr>
          <w:p w:rsidR="00084D3E" w:rsidRPr="00820F49" w:rsidRDefault="00084D3E" w:rsidP="00DF6EE5">
            <w:pPr>
              <w:spacing w:after="60"/>
              <w:jc w:val="center"/>
              <w:rPr>
                <w:b/>
                <w:sz w:val="18"/>
                <w:szCs w:val="18"/>
              </w:rPr>
            </w:pPr>
            <w:r w:rsidRPr="00820F49">
              <w:rPr>
                <w:b/>
                <w:bCs/>
                <w:sz w:val="18"/>
                <w:szCs w:val="18"/>
                <w:lang w:val="fr-FR"/>
              </w:rPr>
              <w:t>2020</w:t>
            </w:r>
          </w:p>
        </w:tc>
        <w:tc>
          <w:tcPr>
            <w:tcW w:w="1572" w:type="dxa"/>
            <w:shd w:val="clear" w:color="auto" w:fill="auto"/>
          </w:tcPr>
          <w:p w:rsidR="00084D3E" w:rsidRPr="00820F49" w:rsidRDefault="00084D3E" w:rsidP="00DF6EE5">
            <w:pPr>
              <w:spacing w:after="60"/>
              <w:jc w:val="center"/>
              <w:rPr>
                <w:b/>
                <w:sz w:val="18"/>
                <w:szCs w:val="18"/>
              </w:rPr>
            </w:pPr>
            <w:r w:rsidRPr="00820F49">
              <w:rPr>
                <w:b/>
                <w:bCs/>
                <w:sz w:val="18"/>
                <w:szCs w:val="18"/>
                <w:lang w:val="fr-FR"/>
              </w:rPr>
              <w:t>Total</w:t>
            </w:r>
          </w:p>
        </w:tc>
      </w:tr>
      <w:tr w:rsidR="00084D3E" w:rsidRPr="00820F49" w:rsidTr="00DF6EE5">
        <w:trPr>
          <w:trHeight w:val="185"/>
        </w:trPr>
        <w:tc>
          <w:tcPr>
            <w:tcW w:w="1336" w:type="dxa"/>
            <w:vMerge w:val="restart"/>
            <w:shd w:val="clear" w:color="auto" w:fill="auto"/>
          </w:tcPr>
          <w:p w:rsidR="00084D3E" w:rsidRPr="00820F49" w:rsidRDefault="00084D3E" w:rsidP="00DF6EE5">
            <w:pPr>
              <w:spacing w:after="60"/>
              <w:jc w:val="center"/>
              <w:rPr>
                <w:sz w:val="18"/>
                <w:szCs w:val="18"/>
              </w:rPr>
            </w:pPr>
            <w:r w:rsidRPr="00820F49">
              <w:rPr>
                <w:sz w:val="18"/>
                <w:szCs w:val="18"/>
                <w:lang w:val="fr-FR"/>
              </w:rPr>
              <w:t>ONUDI</w:t>
            </w:r>
          </w:p>
        </w:tc>
        <w:tc>
          <w:tcPr>
            <w:tcW w:w="3964" w:type="dxa"/>
            <w:shd w:val="clear" w:color="auto" w:fill="auto"/>
          </w:tcPr>
          <w:p w:rsidR="00084D3E" w:rsidRPr="00820F49" w:rsidRDefault="00084D3E" w:rsidP="00DF6EE5">
            <w:pPr>
              <w:spacing w:after="60"/>
              <w:jc w:val="left"/>
              <w:rPr>
                <w:sz w:val="18"/>
                <w:szCs w:val="18"/>
                <w:lang w:val="fr-FR"/>
              </w:rPr>
            </w:pPr>
            <w:r w:rsidRPr="00820F49">
              <w:rPr>
                <w:sz w:val="18"/>
                <w:szCs w:val="18"/>
                <w:lang w:val="fr-FR"/>
              </w:rPr>
              <w:t>Élimination des SAO (tonnes PAO)</w:t>
            </w:r>
          </w:p>
        </w:tc>
        <w:tc>
          <w:tcPr>
            <w:tcW w:w="1572" w:type="dxa"/>
            <w:shd w:val="clear" w:color="auto" w:fill="auto"/>
          </w:tcPr>
          <w:p w:rsidR="00084D3E" w:rsidRPr="00820F49" w:rsidRDefault="00084D3E" w:rsidP="00DF6EE5">
            <w:pPr>
              <w:spacing w:after="60"/>
              <w:jc w:val="right"/>
              <w:rPr>
                <w:sz w:val="18"/>
                <w:szCs w:val="18"/>
              </w:rPr>
            </w:pPr>
            <w:r w:rsidRPr="00820F49">
              <w:rPr>
                <w:sz w:val="18"/>
                <w:szCs w:val="18"/>
                <w:lang w:val="fr-FR"/>
              </w:rPr>
              <w:t>52,60</w:t>
            </w:r>
          </w:p>
        </w:tc>
        <w:tc>
          <w:tcPr>
            <w:tcW w:w="1572" w:type="dxa"/>
            <w:shd w:val="clear" w:color="auto" w:fill="auto"/>
          </w:tcPr>
          <w:p w:rsidR="00084D3E" w:rsidRPr="00820F49" w:rsidRDefault="00084D3E" w:rsidP="00DF6EE5">
            <w:pPr>
              <w:spacing w:after="60"/>
              <w:jc w:val="right"/>
              <w:rPr>
                <w:sz w:val="18"/>
                <w:szCs w:val="18"/>
              </w:rPr>
            </w:pPr>
            <w:r w:rsidRPr="00820F49">
              <w:rPr>
                <w:sz w:val="18"/>
                <w:szCs w:val="18"/>
                <w:lang w:val="fr-FR"/>
              </w:rPr>
              <w:t>49,35</w:t>
            </w:r>
          </w:p>
        </w:tc>
        <w:tc>
          <w:tcPr>
            <w:tcW w:w="1572" w:type="dxa"/>
            <w:shd w:val="clear" w:color="auto" w:fill="auto"/>
          </w:tcPr>
          <w:p w:rsidR="00084D3E" w:rsidRPr="00820F49" w:rsidRDefault="00084D3E" w:rsidP="00DF6EE5">
            <w:pPr>
              <w:spacing w:after="60"/>
              <w:jc w:val="right"/>
              <w:rPr>
                <w:sz w:val="18"/>
                <w:szCs w:val="18"/>
              </w:rPr>
            </w:pPr>
            <w:r w:rsidRPr="00820F49">
              <w:rPr>
                <w:sz w:val="18"/>
                <w:szCs w:val="18"/>
                <w:lang w:val="fr-FR"/>
              </w:rPr>
              <w:t>101,95</w:t>
            </w:r>
          </w:p>
        </w:tc>
      </w:tr>
      <w:tr w:rsidR="00084D3E" w:rsidRPr="00820F49" w:rsidTr="00DF6EE5">
        <w:trPr>
          <w:trHeight w:val="61"/>
        </w:trPr>
        <w:tc>
          <w:tcPr>
            <w:tcW w:w="1336" w:type="dxa"/>
            <w:vMerge/>
            <w:shd w:val="clear" w:color="auto" w:fill="auto"/>
          </w:tcPr>
          <w:p w:rsidR="00084D3E" w:rsidRPr="00820F49" w:rsidRDefault="00084D3E" w:rsidP="00DF6EE5">
            <w:pPr>
              <w:spacing w:after="60"/>
              <w:jc w:val="center"/>
              <w:rPr>
                <w:sz w:val="18"/>
                <w:szCs w:val="18"/>
                <w:lang w:val="en-CA"/>
              </w:rPr>
            </w:pPr>
          </w:p>
        </w:tc>
        <w:tc>
          <w:tcPr>
            <w:tcW w:w="3964" w:type="dxa"/>
            <w:shd w:val="clear" w:color="auto" w:fill="auto"/>
          </w:tcPr>
          <w:p w:rsidR="00084D3E" w:rsidRPr="00820F49" w:rsidRDefault="00084D3E" w:rsidP="00DF6EE5">
            <w:pPr>
              <w:spacing w:after="60"/>
              <w:jc w:val="left"/>
              <w:rPr>
                <w:sz w:val="18"/>
                <w:szCs w:val="18"/>
              </w:rPr>
            </w:pPr>
            <w:r w:rsidRPr="00820F49">
              <w:rPr>
                <w:sz w:val="18"/>
                <w:szCs w:val="18"/>
                <w:lang w:val="fr-FR"/>
              </w:rPr>
              <w:t>Financement ($US)</w:t>
            </w:r>
          </w:p>
        </w:tc>
        <w:tc>
          <w:tcPr>
            <w:tcW w:w="1572" w:type="dxa"/>
            <w:shd w:val="clear" w:color="auto" w:fill="auto"/>
          </w:tcPr>
          <w:p w:rsidR="00084D3E" w:rsidRPr="00820F49" w:rsidRDefault="00084D3E" w:rsidP="00DF6EE5">
            <w:pPr>
              <w:spacing w:after="60"/>
              <w:jc w:val="right"/>
              <w:rPr>
                <w:sz w:val="18"/>
                <w:szCs w:val="18"/>
              </w:rPr>
            </w:pPr>
            <w:r w:rsidRPr="00820F49">
              <w:rPr>
                <w:sz w:val="18"/>
                <w:szCs w:val="18"/>
                <w:lang w:val="fr-FR"/>
              </w:rPr>
              <w:t>1 710 770</w:t>
            </w:r>
          </w:p>
        </w:tc>
        <w:tc>
          <w:tcPr>
            <w:tcW w:w="1572" w:type="dxa"/>
            <w:shd w:val="clear" w:color="auto" w:fill="auto"/>
          </w:tcPr>
          <w:p w:rsidR="00084D3E" w:rsidRPr="00820F49" w:rsidRDefault="00084D3E" w:rsidP="00DF6EE5">
            <w:pPr>
              <w:spacing w:after="60"/>
              <w:jc w:val="right"/>
              <w:rPr>
                <w:sz w:val="18"/>
                <w:szCs w:val="18"/>
              </w:rPr>
            </w:pPr>
            <w:r w:rsidRPr="00820F49">
              <w:rPr>
                <w:sz w:val="18"/>
                <w:szCs w:val="18"/>
                <w:lang w:val="fr-FR"/>
              </w:rPr>
              <w:t>1 605 000</w:t>
            </w:r>
          </w:p>
        </w:tc>
        <w:tc>
          <w:tcPr>
            <w:tcW w:w="1572" w:type="dxa"/>
            <w:shd w:val="clear" w:color="auto" w:fill="auto"/>
          </w:tcPr>
          <w:p w:rsidR="00084D3E" w:rsidRPr="00820F49" w:rsidRDefault="00084D3E" w:rsidP="00DF6EE5">
            <w:pPr>
              <w:spacing w:after="60"/>
              <w:jc w:val="right"/>
              <w:rPr>
                <w:sz w:val="18"/>
                <w:szCs w:val="18"/>
              </w:rPr>
            </w:pPr>
            <w:r w:rsidRPr="00820F49">
              <w:rPr>
                <w:sz w:val="18"/>
                <w:szCs w:val="18"/>
                <w:lang w:val="fr-FR"/>
              </w:rPr>
              <w:t>3 315 770</w:t>
            </w:r>
          </w:p>
        </w:tc>
      </w:tr>
    </w:tbl>
    <w:p w:rsidR="00084D3E" w:rsidRDefault="00084D3E" w:rsidP="00084D3E">
      <w:pPr>
        <w:rPr>
          <w:lang w:val="en-CA"/>
        </w:rPr>
      </w:pPr>
    </w:p>
    <w:p w:rsidR="00084D3E" w:rsidRDefault="00084D3E" w:rsidP="00084D3E">
      <w:pPr>
        <w:rPr>
          <w:lang w:val="en-CA"/>
        </w:rPr>
        <w:sectPr w:rsidR="00084D3E" w:rsidSect="00DF6EE5">
          <w:headerReference w:type="first" r:id="rId16"/>
          <w:footerReference w:type="first" r:id="rId17"/>
          <w:pgSz w:w="12240" w:h="15840" w:code="1"/>
          <w:pgMar w:top="600" w:right="1440" w:bottom="600" w:left="1440" w:header="720" w:footer="475" w:gutter="0"/>
          <w:cols w:space="720"/>
          <w:titlePg/>
          <w:docGrid w:linePitch="299"/>
        </w:sectPr>
      </w:pPr>
    </w:p>
    <w:tbl>
      <w:tblPr>
        <w:tblStyle w:val="TableGrid"/>
        <w:tblpPr w:leftFromText="180" w:rightFromText="180" w:vertAnchor="text" w:horzAnchor="margin" w:tblpXSpec="center" w:tblpY="314"/>
        <w:tblW w:w="141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909"/>
        <w:gridCol w:w="1167"/>
        <w:gridCol w:w="834"/>
        <w:gridCol w:w="474"/>
        <w:gridCol w:w="699"/>
        <w:gridCol w:w="519"/>
        <w:gridCol w:w="519"/>
        <w:gridCol w:w="834"/>
        <w:gridCol w:w="519"/>
        <w:gridCol w:w="519"/>
        <w:gridCol w:w="519"/>
        <w:gridCol w:w="834"/>
        <w:gridCol w:w="609"/>
        <w:gridCol w:w="609"/>
        <w:gridCol w:w="699"/>
        <w:gridCol w:w="609"/>
        <w:gridCol w:w="609"/>
        <w:gridCol w:w="699"/>
        <w:gridCol w:w="924"/>
      </w:tblGrid>
      <w:tr w:rsidR="00084D3E" w:rsidRPr="00F95F21" w:rsidTr="00DF6EE5">
        <w:trPr>
          <w:trHeight w:val="248"/>
        </w:trPr>
        <w:tc>
          <w:tcPr>
            <w:tcW w:w="3076" w:type="dxa"/>
            <w:gridSpan w:val="2"/>
            <w:shd w:val="clear" w:color="auto" w:fill="auto"/>
          </w:tcPr>
          <w:p w:rsidR="00084D3E" w:rsidRPr="00082473" w:rsidRDefault="00084D3E" w:rsidP="00DF6EE5">
            <w:pPr>
              <w:spacing w:after="60"/>
              <w:jc w:val="left"/>
              <w:rPr>
                <w:b/>
                <w:sz w:val="18"/>
                <w:szCs w:val="18"/>
              </w:rPr>
            </w:pPr>
            <w:r w:rsidRPr="00082473">
              <w:rPr>
                <w:b/>
                <w:bCs/>
                <w:sz w:val="18"/>
                <w:szCs w:val="18"/>
                <w:lang w:val="fr-FR"/>
              </w:rPr>
              <w:lastRenderedPageBreak/>
              <w:t>(VI) DONNÉES DU PROJET</w:t>
            </w:r>
          </w:p>
        </w:tc>
        <w:tc>
          <w:tcPr>
            <w:tcW w:w="834" w:type="dxa"/>
          </w:tcPr>
          <w:p w:rsidR="00084D3E" w:rsidRPr="00082473" w:rsidRDefault="00084D3E" w:rsidP="00DF6EE5">
            <w:pPr>
              <w:spacing w:after="60"/>
              <w:jc w:val="center"/>
              <w:rPr>
                <w:b/>
                <w:sz w:val="18"/>
                <w:szCs w:val="18"/>
              </w:rPr>
            </w:pPr>
            <w:r w:rsidRPr="00082473">
              <w:rPr>
                <w:b/>
                <w:bCs/>
                <w:sz w:val="18"/>
                <w:szCs w:val="18"/>
                <w:lang w:val="fr-FR"/>
              </w:rPr>
              <w:t>2010</w:t>
            </w:r>
          </w:p>
        </w:tc>
        <w:tc>
          <w:tcPr>
            <w:tcW w:w="474" w:type="dxa"/>
          </w:tcPr>
          <w:p w:rsidR="00084D3E" w:rsidRPr="00082473" w:rsidRDefault="00084D3E" w:rsidP="00DF6EE5">
            <w:pPr>
              <w:spacing w:after="60"/>
              <w:jc w:val="center"/>
              <w:rPr>
                <w:b/>
                <w:sz w:val="18"/>
                <w:szCs w:val="18"/>
              </w:rPr>
            </w:pPr>
            <w:r w:rsidRPr="00082473">
              <w:rPr>
                <w:b/>
                <w:bCs/>
                <w:sz w:val="18"/>
                <w:szCs w:val="18"/>
                <w:lang w:val="fr-FR"/>
              </w:rPr>
              <w:t>2011</w:t>
            </w:r>
          </w:p>
        </w:tc>
        <w:tc>
          <w:tcPr>
            <w:tcW w:w="699" w:type="dxa"/>
          </w:tcPr>
          <w:p w:rsidR="00084D3E" w:rsidRPr="00082473" w:rsidRDefault="00084D3E" w:rsidP="00DF6EE5">
            <w:pPr>
              <w:spacing w:after="60"/>
              <w:jc w:val="center"/>
              <w:rPr>
                <w:b/>
                <w:sz w:val="18"/>
                <w:szCs w:val="18"/>
              </w:rPr>
            </w:pPr>
            <w:r w:rsidRPr="00082473">
              <w:rPr>
                <w:b/>
                <w:bCs/>
                <w:sz w:val="18"/>
                <w:szCs w:val="18"/>
                <w:lang w:val="fr-FR"/>
              </w:rPr>
              <w:t>2012</w:t>
            </w:r>
          </w:p>
        </w:tc>
        <w:tc>
          <w:tcPr>
            <w:tcW w:w="519" w:type="dxa"/>
          </w:tcPr>
          <w:p w:rsidR="00084D3E" w:rsidRPr="00082473" w:rsidRDefault="00084D3E" w:rsidP="00DF6EE5">
            <w:pPr>
              <w:spacing w:after="60"/>
              <w:jc w:val="center"/>
              <w:rPr>
                <w:b/>
                <w:sz w:val="18"/>
                <w:szCs w:val="18"/>
              </w:rPr>
            </w:pPr>
            <w:r w:rsidRPr="00082473">
              <w:rPr>
                <w:b/>
                <w:bCs/>
                <w:sz w:val="18"/>
                <w:szCs w:val="18"/>
                <w:lang w:val="fr-FR"/>
              </w:rPr>
              <w:t>2013</w:t>
            </w:r>
          </w:p>
        </w:tc>
        <w:tc>
          <w:tcPr>
            <w:tcW w:w="519" w:type="dxa"/>
          </w:tcPr>
          <w:p w:rsidR="00084D3E" w:rsidRPr="00082473" w:rsidRDefault="00084D3E" w:rsidP="00DF6EE5">
            <w:pPr>
              <w:spacing w:after="60"/>
              <w:jc w:val="center"/>
              <w:rPr>
                <w:b/>
                <w:sz w:val="18"/>
                <w:szCs w:val="18"/>
              </w:rPr>
            </w:pPr>
            <w:r w:rsidRPr="00082473">
              <w:rPr>
                <w:b/>
                <w:bCs/>
                <w:sz w:val="18"/>
                <w:szCs w:val="18"/>
                <w:lang w:val="fr-FR"/>
              </w:rPr>
              <w:t>2014</w:t>
            </w:r>
          </w:p>
        </w:tc>
        <w:tc>
          <w:tcPr>
            <w:tcW w:w="834" w:type="dxa"/>
            <w:shd w:val="clear" w:color="auto" w:fill="auto"/>
          </w:tcPr>
          <w:p w:rsidR="00084D3E" w:rsidRPr="00082473" w:rsidRDefault="00084D3E" w:rsidP="00DF6EE5">
            <w:pPr>
              <w:spacing w:after="60"/>
              <w:jc w:val="center"/>
              <w:rPr>
                <w:b/>
                <w:sz w:val="18"/>
                <w:szCs w:val="18"/>
              </w:rPr>
            </w:pPr>
            <w:r w:rsidRPr="00082473">
              <w:rPr>
                <w:b/>
                <w:bCs/>
                <w:sz w:val="18"/>
                <w:szCs w:val="18"/>
                <w:lang w:val="fr-FR"/>
              </w:rPr>
              <w:t>2015</w:t>
            </w:r>
          </w:p>
        </w:tc>
        <w:tc>
          <w:tcPr>
            <w:tcW w:w="519" w:type="dxa"/>
            <w:shd w:val="clear" w:color="auto" w:fill="auto"/>
          </w:tcPr>
          <w:p w:rsidR="00084D3E" w:rsidRPr="00082473" w:rsidRDefault="00084D3E" w:rsidP="00DF6EE5">
            <w:pPr>
              <w:spacing w:after="60"/>
              <w:jc w:val="center"/>
              <w:rPr>
                <w:b/>
                <w:sz w:val="18"/>
                <w:szCs w:val="18"/>
              </w:rPr>
            </w:pPr>
            <w:r w:rsidRPr="00082473">
              <w:rPr>
                <w:b/>
                <w:bCs/>
                <w:sz w:val="18"/>
                <w:szCs w:val="18"/>
                <w:lang w:val="fr-FR"/>
              </w:rPr>
              <w:t>2016</w:t>
            </w:r>
          </w:p>
        </w:tc>
        <w:tc>
          <w:tcPr>
            <w:tcW w:w="519" w:type="dxa"/>
            <w:shd w:val="clear" w:color="auto" w:fill="auto"/>
          </w:tcPr>
          <w:p w:rsidR="00084D3E" w:rsidRPr="00082473" w:rsidRDefault="00084D3E" w:rsidP="00DF6EE5">
            <w:pPr>
              <w:spacing w:after="60"/>
              <w:jc w:val="center"/>
              <w:rPr>
                <w:b/>
                <w:sz w:val="18"/>
                <w:szCs w:val="18"/>
              </w:rPr>
            </w:pPr>
            <w:r w:rsidRPr="00082473">
              <w:rPr>
                <w:b/>
                <w:bCs/>
                <w:sz w:val="18"/>
                <w:szCs w:val="18"/>
                <w:lang w:val="fr-FR"/>
              </w:rPr>
              <w:t>2017</w:t>
            </w:r>
          </w:p>
        </w:tc>
        <w:tc>
          <w:tcPr>
            <w:tcW w:w="519" w:type="dxa"/>
          </w:tcPr>
          <w:p w:rsidR="00084D3E" w:rsidRPr="00082473" w:rsidRDefault="00084D3E" w:rsidP="00DF6EE5">
            <w:pPr>
              <w:spacing w:after="60"/>
              <w:jc w:val="center"/>
              <w:rPr>
                <w:b/>
                <w:sz w:val="18"/>
                <w:szCs w:val="18"/>
              </w:rPr>
            </w:pPr>
            <w:r w:rsidRPr="00082473">
              <w:rPr>
                <w:b/>
                <w:bCs/>
                <w:sz w:val="18"/>
                <w:szCs w:val="18"/>
                <w:lang w:val="fr-FR"/>
              </w:rPr>
              <w:t>2018</w:t>
            </w:r>
          </w:p>
        </w:tc>
        <w:tc>
          <w:tcPr>
            <w:tcW w:w="834" w:type="dxa"/>
          </w:tcPr>
          <w:p w:rsidR="00084D3E" w:rsidRPr="00082473" w:rsidRDefault="00084D3E" w:rsidP="00DF6EE5">
            <w:pPr>
              <w:spacing w:after="60"/>
              <w:jc w:val="center"/>
              <w:rPr>
                <w:b/>
                <w:sz w:val="18"/>
                <w:szCs w:val="18"/>
              </w:rPr>
            </w:pPr>
            <w:r w:rsidRPr="00082473">
              <w:rPr>
                <w:b/>
                <w:bCs/>
                <w:sz w:val="18"/>
                <w:szCs w:val="18"/>
                <w:lang w:val="fr-FR"/>
              </w:rPr>
              <w:t>2019</w:t>
            </w:r>
          </w:p>
        </w:tc>
        <w:tc>
          <w:tcPr>
            <w:tcW w:w="609" w:type="dxa"/>
          </w:tcPr>
          <w:p w:rsidR="00084D3E" w:rsidRPr="00082473" w:rsidRDefault="00084D3E" w:rsidP="00DF6EE5">
            <w:pPr>
              <w:spacing w:after="60"/>
              <w:jc w:val="center"/>
              <w:rPr>
                <w:b/>
                <w:sz w:val="18"/>
                <w:szCs w:val="18"/>
              </w:rPr>
            </w:pPr>
            <w:r w:rsidRPr="00082473">
              <w:rPr>
                <w:b/>
                <w:bCs/>
                <w:sz w:val="18"/>
                <w:szCs w:val="18"/>
                <w:lang w:val="fr-FR"/>
              </w:rPr>
              <w:t>2020</w:t>
            </w:r>
          </w:p>
        </w:tc>
        <w:tc>
          <w:tcPr>
            <w:tcW w:w="609" w:type="dxa"/>
          </w:tcPr>
          <w:p w:rsidR="00084D3E" w:rsidRPr="00082473" w:rsidRDefault="00084D3E" w:rsidP="00DF6EE5">
            <w:pPr>
              <w:spacing w:after="60"/>
              <w:jc w:val="center"/>
              <w:rPr>
                <w:b/>
                <w:sz w:val="18"/>
                <w:szCs w:val="18"/>
              </w:rPr>
            </w:pPr>
            <w:r w:rsidRPr="00082473">
              <w:rPr>
                <w:b/>
                <w:bCs/>
                <w:sz w:val="18"/>
                <w:szCs w:val="18"/>
                <w:lang w:val="fr-FR"/>
              </w:rPr>
              <w:t>2021</w:t>
            </w:r>
          </w:p>
        </w:tc>
        <w:tc>
          <w:tcPr>
            <w:tcW w:w="699" w:type="dxa"/>
          </w:tcPr>
          <w:p w:rsidR="00084D3E" w:rsidRPr="00082473" w:rsidRDefault="00084D3E" w:rsidP="00DF6EE5">
            <w:pPr>
              <w:spacing w:after="60"/>
              <w:jc w:val="center"/>
              <w:rPr>
                <w:b/>
                <w:sz w:val="18"/>
                <w:szCs w:val="18"/>
              </w:rPr>
            </w:pPr>
            <w:r w:rsidRPr="00082473">
              <w:rPr>
                <w:b/>
                <w:bCs/>
                <w:sz w:val="18"/>
                <w:szCs w:val="18"/>
                <w:lang w:val="fr-FR"/>
              </w:rPr>
              <w:t>2022</w:t>
            </w:r>
          </w:p>
        </w:tc>
        <w:tc>
          <w:tcPr>
            <w:tcW w:w="609" w:type="dxa"/>
          </w:tcPr>
          <w:p w:rsidR="00084D3E" w:rsidRPr="00082473" w:rsidRDefault="00084D3E" w:rsidP="00DF6EE5">
            <w:pPr>
              <w:spacing w:after="60"/>
              <w:jc w:val="center"/>
              <w:rPr>
                <w:b/>
                <w:sz w:val="18"/>
                <w:szCs w:val="18"/>
              </w:rPr>
            </w:pPr>
            <w:r w:rsidRPr="00082473">
              <w:rPr>
                <w:b/>
                <w:bCs/>
                <w:sz w:val="18"/>
                <w:szCs w:val="18"/>
                <w:lang w:val="fr-FR"/>
              </w:rPr>
              <w:t>2023</w:t>
            </w:r>
          </w:p>
        </w:tc>
        <w:tc>
          <w:tcPr>
            <w:tcW w:w="609" w:type="dxa"/>
          </w:tcPr>
          <w:p w:rsidR="00084D3E" w:rsidRPr="00082473" w:rsidRDefault="00084D3E" w:rsidP="00DF6EE5">
            <w:pPr>
              <w:spacing w:after="60"/>
              <w:jc w:val="center"/>
              <w:rPr>
                <w:b/>
                <w:sz w:val="18"/>
                <w:szCs w:val="18"/>
              </w:rPr>
            </w:pPr>
            <w:r w:rsidRPr="00082473">
              <w:rPr>
                <w:b/>
                <w:bCs/>
                <w:sz w:val="18"/>
                <w:szCs w:val="18"/>
                <w:lang w:val="fr-FR"/>
              </w:rPr>
              <w:t>2024</w:t>
            </w:r>
          </w:p>
        </w:tc>
        <w:tc>
          <w:tcPr>
            <w:tcW w:w="699" w:type="dxa"/>
          </w:tcPr>
          <w:p w:rsidR="00084D3E" w:rsidRPr="00082473" w:rsidRDefault="00084D3E" w:rsidP="00DF6EE5">
            <w:pPr>
              <w:spacing w:after="60"/>
              <w:jc w:val="center"/>
              <w:rPr>
                <w:b/>
                <w:sz w:val="18"/>
                <w:szCs w:val="18"/>
              </w:rPr>
            </w:pPr>
            <w:r w:rsidRPr="00082473">
              <w:rPr>
                <w:b/>
                <w:bCs/>
                <w:sz w:val="18"/>
                <w:szCs w:val="18"/>
                <w:lang w:val="fr-FR"/>
              </w:rPr>
              <w:t>2025</w:t>
            </w:r>
          </w:p>
        </w:tc>
        <w:tc>
          <w:tcPr>
            <w:tcW w:w="924" w:type="dxa"/>
            <w:shd w:val="clear" w:color="auto" w:fill="auto"/>
          </w:tcPr>
          <w:p w:rsidR="00084D3E" w:rsidRPr="00082473" w:rsidRDefault="00084D3E" w:rsidP="00DF6EE5">
            <w:pPr>
              <w:spacing w:after="60"/>
              <w:jc w:val="center"/>
              <w:rPr>
                <w:b/>
                <w:sz w:val="18"/>
                <w:szCs w:val="18"/>
              </w:rPr>
            </w:pPr>
            <w:r w:rsidRPr="00082473">
              <w:rPr>
                <w:b/>
                <w:bCs/>
                <w:sz w:val="18"/>
                <w:szCs w:val="18"/>
                <w:lang w:val="fr-FR"/>
              </w:rPr>
              <w:t>Total</w:t>
            </w:r>
          </w:p>
        </w:tc>
      </w:tr>
      <w:tr w:rsidR="00084D3E" w:rsidRPr="00F95F21" w:rsidTr="00DF6EE5">
        <w:trPr>
          <w:trHeight w:val="248"/>
        </w:trPr>
        <w:tc>
          <w:tcPr>
            <w:tcW w:w="3076" w:type="dxa"/>
            <w:gridSpan w:val="2"/>
            <w:shd w:val="clear" w:color="auto" w:fill="auto"/>
          </w:tcPr>
          <w:p w:rsidR="00084D3E" w:rsidRPr="00082473" w:rsidRDefault="00084D3E" w:rsidP="00DF6EE5">
            <w:pPr>
              <w:spacing w:after="60"/>
              <w:jc w:val="left"/>
              <w:rPr>
                <w:sz w:val="18"/>
                <w:szCs w:val="18"/>
                <w:lang w:val="fr-FR"/>
              </w:rPr>
            </w:pPr>
            <w:r w:rsidRPr="00082473">
              <w:rPr>
                <w:sz w:val="18"/>
                <w:szCs w:val="18"/>
                <w:lang w:val="fr-FR"/>
              </w:rPr>
              <w:t>Limites de consommation du Protocole de Montréal</w:t>
            </w:r>
          </w:p>
        </w:tc>
        <w:tc>
          <w:tcPr>
            <w:tcW w:w="834" w:type="dxa"/>
          </w:tcPr>
          <w:p w:rsidR="00084D3E" w:rsidRPr="00082473" w:rsidRDefault="00084D3E" w:rsidP="00DF6EE5">
            <w:pPr>
              <w:spacing w:after="60"/>
              <w:jc w:val="center"/>
              <w:rPr>
                <w:sz w:val="18"/>
                <w:szCs w:val="18"/>
              </w:rPr>
            </w:pPr>
            <w:r w:rsidRPr="00082473">
              <w:rPr>
                <w:sz w:val="18"/>
                <w:szCs w:val="18"/>
                <w:lang w:val="fr-FR"/>
              </w:rPr>
              <w:t>s.o.</w:t>
            </w:r>
          </w:p>
        </w:tc>
        <w:tc>
          <w:tcPr>
            <w:tcW w:w="474" w:type="dxa"/>
            <w:tcBorders>
              <w:top w:val="single" w:sz="4" w:space="0" w:color="auto"/>
              <w:left w:val="nil"/>
              <w:bottom w:val="single" w:sz="4" w:space="0" w:color="auto"/>
              <w:right w:val="single" w:sz="4" w:space="0" w:color="auto"/>
            </w:tcBorders>
          </w:tcPr>
          <w:p w:rsidR="00084D3E" w:rsidRPr="00082473" w:rsidRDefault="00084D3E" w:rsidP="00DF6EE5">
            <w:pPr>
              <w:jc w:val="right"/>
              <w:rPr>
                <w:color w:val="000000"/>
                <w:sz w:val="18"/>
                <w:szCs w:val="18"/>
              </w:rPr>
            </w:pPr>
            <w:r w:rsidRPr="00082473">
              <w:rPr>
                <w:sz w:val="18"/>
                <w:szCs w:val="18"/>
                <w:lang w:val="fr-FR"/>
              </w:rPr>
              <w:t>s.o.</w:t>
            </w:r>
          </w:p>
        </w:tc>
        <w:tc>
          <w:tcPr>
            <w:tcW w:w="699" w:type="dxa"/>
          </w:tcPr>
          <w:p w:rsidR="00084D3E" w:rsidRPr="00082473" w:rsidRDefault="00084D3E" w:rsidP="00DF6EE5">
            <w:pPr>
              <w:spacing w:after="60"/>
              <w:jc w:val="center"/>
              <w:rPr>
                <w:sz w:val="18"/>
                <w:szCs w:val="18"/>
              </w:rPr>
            </w:pPr>
            <w:r w:rsidRPr="00082473">
              <w:rPr>
                <w:sz w:val="18"/>
                <w:szCs w:val="18"/>
                <w:lang w:val="fr-FR"/>
              </w:rPr>
              <w:t>s.o.</w:t>
            </w:r>
          </w:p>
        </w:tc>
        <w:tc>
          <w:tcPr>
            <w:tcW w:w="519" w:type="dxa"/>
          </w:tcPr>
          <w:p w:rsidR="00084D3E" w:rsidRPr="00082473" w:rsidRDefault="00084D3E" w:rsidP="00DF6EE5">
            <w:pPr>
              <w:spacing w:after="60"/>
              <w:jc w:val="right"/>
              <w:rPr>
                <w:sz w:val="18"/>
                <w:szCs w:val="18"/>
              </w:rPr>
            </w:pPr>
            <w:r w:rsidRPr="00082473">
              <w:rPr>
                <w:sz w:val="18"/>
                <w:szCs w:val="18"/>
                <w:lang w:val="fr-FR"/>
              </w:rPr>
              <w:t>551,4</w:t>
            </w:r>
          </w:p>
        </w:tc>
        <w:tc>
          <w:tcPr>
            <w:tcW w:w="519" w:type="dxa"/>
          </w:tcPr>
          <w:p w:rsidR="00084D3E" w:rsidRPr="00082473" w:rsidRDefault="00084D3E" w:rsidP="00DF6EE5">
            <w:pPr>
              <w:spacing w:after="60"/>
              <w:jc w:val="right"/>
              <w:rPr>
                <w:sz w:val="18"/>
                <w:szCs w:val="18"/>
              </w:rPr>
            </w:pPr>
            <w:r w:rsidRPr="00082473">
              <w:rPr>
                <w:sz w:val="18"/>
                <w:szCs w:val="18"/>
                <w:lang w:val="fr-FR"/>
              </w:rPr>
              <w:t>551,4</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496,3</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496,3</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496,3</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496,3</w:t>
            </w:r>
          </w:p>
        </w:tc>
        <w:tc>
          <w:tcPr>
            <w:tcW w:w="834"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496,3</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358,50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358,50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358,50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358,50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358,50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179,20</w:t>
            </w:r>
          </w:p>
        </w:tc>
        <w:tc>
          <w:tcPr>
            <w:tcW w:w="924" w:type="dxa"/>
            <w:shd w:val="clear" w:color="auto" w:fill="auto"/>
          </w:tcPr>
          <w:p w:rsidR="00084D3E" w:rsidRPr="00082473" w:rsidRDefault="00084D3E" w:rsidP="00DF6EE5">
            <w:pPr>
              <w:spacing w:after="60"/>
              <w:jc w:val="center"/>
              <w:rPr>
                <w:sz w:val="18"/>
                <w:szCs w:val="18"/>
              </w:rPr>
            </w:pPr>
            <w:r w:rsidRPr="00082473">
              <w:rPr>
                <w:sz w:val="18"/>
                <w:szCs w:val="18"/>
                <w:lang w:val="fr-FR"/>
              </w:rPr>
              <w:t>s.o.</w:t>
            </w:r>
          </w:p>
        </w:tc>
      </w:tr>
      <w:tr w:rsidR="00084D3E" w:rsidRPr="00F95F21" w:rsidTr="00DF6EE5">
        <w:trPr>
          <w:trHeight w:val="444"/>
        </w:trPr>
        <w:tc>
          <w:tcPr>
            <w:tcW w:w="3076" w:type="dxa"/>
            <w:gridSpan w:val="2"/>
            <w:shd w:val="clear" w:color="auto" w:fill="auto"/>
          </w:tcPr>
          <w:p w:rsidR="00084D3E" w:rsidRPr="00082473" w:rsidRDefault="00084D3E" w:rsidP="00DF6EE5">
            <w:pPr>
              <w:spacing w:after="60"/>
              <w:jc w:val="left"/>
              <w:rPr>
                <w:sz w:val="18"/>
                <w:szCs w:val="18"/>
                <w:lang w:val="fr-FR"/>
              </w:rPr>
            </w:pPr>
            <w:r w:rsidRPr="00082473">
              <w:rPr>
                <w:sz w:val="18"/>
                <w:szCs w:val="18"/>
                <w:lang w:val="fr-FR"/>
              </w:rPr>
              <w:t>Consommation maximale admissible (tonnes PAO)</w:t>
            </w:r>
          </w:p>
        </w:tc>
        <w:tc>
          <w:tcPr>
            <w:tcW w:w="834" w:type="dxa"/>
          </w:tcPr>
          <w:p w:rsidR="00084D3E" w:rsidRPr="00082473" w:rsidRDefault="00084D3E" w:rsidP="00DF6EE5">
            <w:pPr>
              <w:spacing w:after="60"/>
              <w:jc w:val="center"/>
              <w:rPr>
                <w:sz w:val="18"/>
                <w:szCs w:val="18"/>
              </w:rPr>
            </w:pPr>
            <w:r w:rsidRPr="00082473">
              <w:rPr>
                <w:sz w:val="18"/>
                <w:szCs w:val="18"/>
                <w:lang w:val="fr-FR"/>
              </w:rPr>
              <w:t>s.o.</w:t>
            </w:r>
          </w:p>
        </w:tc>
        <w:tc>
          <w:tcPr>
            <w:tcW w:w="474" w:type="dxa"/>
            <w:tcBorders>
              <w:top w:val="single" w:sz="4" w:space="0" w:color="auto"/>
              <w:left w:val="nil"/>
              <w:bottom w:val="single" w:sz="4" w:space="0" w:color="auto"/>
              <w:right w:val="single" w:sz="4" w:space="0" w:color="auto"/>
            </w:tcBorders>
          </w:tcPr>
          <w:p w:rsidR="00084D3E" w:rsidRPr="00082473" w:rsidRDefault="00084D3E" w:rsidP="00DF6EE5">
            <w:pPr>
              <w:jc w:val="right"/>
              <w:rPr>
                <w:color w:val="000000"/>
                <w:sz w:val="18"/>
                <w:szCs w:val="18"/>
              </w:rPr>
            </w:pPr>
            <w:r w:rsidRPr="00082473">
              <w:rPr>
                <w:sz w:val="18"/>
                <w:szCs w:val="18"/>
                <w:lang w:val="fr-FR"/>
              </w:rPr>
              <w:t>s.o.</w:t>
            </w:r>
          </w:p>
        </w:tc>
        <w:tc>
          <w:tcPr>
            <w:tcW w:w="699" w:type="dxa"/>
          </w:tcPr>
          <w:p w:rsidR="00084D3E" w:rsidRPr="00082473" w:rsidRDefault="00084D3E" w:rsidP="00DF6EE5">
            <w:pPr>
              <w:spacing w:after="60"/>
              <w:jc w:val="center"/>
              <w:rPr>
                <w:sz w:val="18"/>
                <w:szCs w:val="18"/>
              </w:rPr>
            </w:pPr>
            <w:r w:rsidRPr="00082473">
              <w:rPr>
                <w:sz w:val="18"/>
                <w:szCs w:val="18"/>
                <w:lang w:val="fr-FR"/>
              </w:rPr>
              <w:t>s.o.</w:t>
            </w:r>
          </w:p>
        </w:tc>
        <w:tc>
          <w:tcPr>
            <w:tcW w:w="519" w:type="dxa"/>
          </w:tcPr>
          <w:p w:rsidR="00084D3E" w:rsidRPr="00082473" w:rsidRDefault="00084D3E" w:rsidP="00DF6EE5">
            <w:pPr>
              <w:spacing w:after="60"/>
              <w:jc w:val="right"/>
              <w:rPr>
                <w:sz w:val="18"/>
                <w:szCs w:val="18"/>
              </w:rPr>
            </w:pPr>
            <w:r w:rsidRPr="00082473">
              <w:rPr>
                <w:sz w:val="18"/>
                <w:szCs w:val="18"/>
                <w:lang w:val="fr-FR"/>
              </w:rPr>
              <w:t>456,1</w:t>
            </w:r>
          </w:p>
        </w:tc>
        <w:tc>
          <w:tcPr>
            <w:tcW w:w="519" w:type="dxa"/>
          </w:tcPr>
          <w:p w:rsidR="00084D3E" w:rsidRPr="00082473" w:rsidRDefault="00084D3E" w:rsidP="00DF6EE5">
            <w:pPr>
              <w:spacing w:after="60"/>
              <w:jc w:val="right"/>
              <w:rPr>
                <w:sz w:val="18"/>
                <w:szCs w:val="18"/>
              </w:rPr>
            </w:pPr>
            <w:r w:rsidRPr="00082473">
              <w:rPr>
                <w:sz w:val="18"/>
                <w:szCs w:val="18"/>
                <w:lang w:val="fr-FR"/>
              </w:rPr>
              <w:t>360,8</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265,5</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170,2</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75,0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75,0</w:t>
            </w:r>
          </w:p>
        </w:tc>
        <w:tc>
          <w:tcPr>
            <w:tcW w:w="834"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75,0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50,00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40,00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30,00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20,00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10,00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0,00</w:t>
            </w:r>
          </w:p>
        </w:tc>
        <w:tc>
          <w:tcPr>
            <w:tcW w:w="924" w:type="dxa"/>
            <w:shd w:val="clear" w:color="auto" w:fill="auto"/>
          </w:tcPr>
          <w:p w:rsidR="00084D3E" w:rsidRPr="00082473" w:rsidRDefault="00084D3E" w:rsidP="00DF6EE5">
            <w:pPr>
              <w:spacing w:after="60"/>
              <w:jc w:val="center"/>
              <w:rPr>
                <w:sz w:val="18"/>
                <w:szCs w:val="18"/>
              </w:rPr>
            </w:pPr>
            <w:r w:rsidRPr="00082473">
              <w:rPr>
                <w:sz w:val="18"/>
                <w:szCs w:val="18"/>
                <w:lang w:val="fr-FR"/>
              </w:rPr>
              <w:t>s.o.</w:t>
            </w:r>
          </w:p>
        </w:tc>
      </w:tr>
      <w:tr w:rsidR="00084D3E" w:rsidRPr="00F95F21" w:rsidTr="00DF6EE5">
        <w:trPr>
          <w:trHeight w:val="261"/>
        </w:trPr>
        <w:tc>
          <w:tcPr>
            <w:tcW w:w="1909" w:type="dxa"/>
            <w:vMerge w:val="restart"/>
            <w:shd w:val="clear" w:color="auto" w:fill="auto"/>
          </w:tcPr>
          <w:p w:rsidR="00084D3E" w:rsidRPr="00082473" w:rsidRDefault="00084D3E" w:rsidP="00DF6EE5">
            <w:pPr>
              <w:spacing w:after="60"/>
              <w:jc w:val="left"/>
              <w:rPr>
                <w:sz w:val="18"/>
                <w:szCs w:val="18"/>
              </w:rPr>
            </w:pPr>
            <w:r w:rsidRPr="00082473">
              <w:rPr>
                <w:sz w:val="18"/>
                <w:szCs w:val="18"/>
                <w:lang w:val="fr-FR"/>
              </w:rPr>
              <w:t>Financement convenu ($US)</w:t>
            </w:r>
          </w:p>
        </w:tc>
        <w:tc>
          <w:tcPr>
            <w:tcW w:w="1167" w:type="dxa"/>
            <w:vMerge w:val="restart"/>
            <w:tcBorders>
              <w:right w:val="single" w:sz="4" w:space="0" w:color="auto"/>
            </w:tcBorders>
            <w:shd w:val="clear" w:color="auto" w:fill="auto"/>
          </w:tcPr>
          <w:p w:rsidR="00084D3E" w:rsidRPr="00082473" w:rsidRDefault="00084D3E" w:rsidP="00DF6EE5">
            <w:pPr>
              <w:jc w:val="left"/>
              <w:rPr>
                <w:color w:val="000000"/>
                <w:sz w:val="18"/>
                <w:szCs w:val="18"/>
              </w:rPr>
            </w:pPr>
            <w:r w:rsidRPr="00082473">
              <w:rPr>
                <w:sz w:val="18"/>
                <w:szCs w:val="18"/>
                <w:lang w:val="fr-FR"/>
              </w:rPr>
              <w:t>ONUDI</w:t>
            </w:r>
          </w:p>
        </w:tc>
        <w:tc>
          <w:tcPr>
            <w:tcW w:w="834" w:type="dxa"/>
            <w:tcBorders>
              <w:left w:val="single" w:sz="4" w:space="0" w:color="auto"/>
            </w:tcBorders>
          </w:tcPr>
          <w:p w:rsidR="00084D3E" w:rsidRPr="00082473" w:rsidRDefault="00084D3E" w:rsidP="00DF6EE5">
            <w:pPr>
              <w:spacing w:after="60"/>
              <w:jc w:val="right"/>
              <w:rPr>
                <w:sz w:val="18"/>
                <w:szCs w:val="18"/>
              </w:rPr>
            </w:pPr>
            <w:r w:rsidRPr="00082473">
              <w:rPr>
                <w:sz w:val="18"/>
                <w:szCs w:val="18"/>
                <w:lang w:val="fr-FR"/>
              </w:rPr>
              <w:t>7 713 490</w:t>
            </w:r>
          </w:p>
        </w:tc>
        <w:tc>
          <w:tcPr>
            <w:tcW w:w="474" w:type="dxa"/>
          </w:tcPr>
          <w:p w:rsidR="00084D3E" w:rsidRPr="00082473" w:rsidRDefault="00084D3E" w:rsidP="00DF6EE5">
            <w:pPr>
              <w:spacing w:after="60"/>
              <w:jc w:val="right"/>
              <w:rPr>
                <w:sz w:val="18"/>
                <w:szCs w:val="18"/>
              </w:rPr>
            </w:pPr>
            <w:r w:rsidRPr="00082473">
              <w:rPr>
                <w:sz w:val="18"/>
                <w:szCs w:val="18"/>
                <w:lang w:val="fr-FR"/>
              </w:rPr>
              <w:t>0</w:t>
            </w:r>
          </w:p>
        </w:tc>
        <w:tc>
          <w:tcPr>
            <w:tcW w:w="699" w:type="dxa"/>
          </w:tcPr>
          <w:p w:rsidR="00084D3E" w:rsidRPr="00082473" w:rsidRDefault="00084D3E" w:rsidP="00DF6EE5">
            <w:pPr>
              <w:spacing w:after="60"/>
              <w:jc w:val="right"/>
              <w:rPr>
                <w:sz w:val="18"/>
                <w:szCs w:val="18"/>
              </w:rPr>
            </w:pPr>
            <w:r w:rsidRPr="00082473">
              <w:rPr>
                <w:sz w:val="18"/>
                <w:szCs w:val="18"/>
                <w:lang w:val="fr-FR"/>
              </w:rPr>
              <w:t>807 750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2 500 000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834" w:type="dxa"/>
            <w:tcBorders>
              <w:top w:val="nil"/>
              <w:left w:val="nil"/>
              <w:bottom w:val="single" w:sz="4" w:space="0" w:color="auto"/>
              <w:right w:val="single" w:sz="4" w:space="0" w:color="auto"/>
            </w:tcBorders>
            <w:shd w:val="clear" w:color="auto" w:fill="auto"/>
          </w:tcPr>
          <w:p w:rsidR="00084D3E" w:rsidRPr="00082473" w:rsidRDefault="00084D3E" w:rsidP="00DF6EE5">
            <w:pPr>
              <w:jc w:val="right"/>
              <w:rPr>
                <w:b/>
                <w:color w:val="000000"/>
                <w:sz w:val="18"/>
                <w:szCs w:val="18"/>
              </w:rPr>
            </w:pPr>
            <w:r w:rsidRPr="00082473">
              <w:rPr>
                <w:b/>
                <w:bCs/>
                <w:sz w:val="18"/>
                <w:szCs w:val="18"/>
                <w:lang w:val="fr-FR"/>
              </w:rPr>
              <w:t>1 598 850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859 400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sz w:val="18"/>
                <w:szCs w:val="18"/>
              </w:rPr>
            </w:pPr>
            <w:r w:rsidRPr="00082473">
              <w:rPr>
                <w:b/>
                <w:bCs/>
                <w:sz w:val="18"/>
                <w:szCs w:val="18"/>
                <w:lang w:val="fr-FR"/>
              </w:rPr>
              <w:t>640 600</w:t>
            </w: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14 120 090</w:t>
            </w:r>
          </w:p>
        </w:tc>
      </w:tr>
      <w:tr w:rsidR="00084D3E" w:rsidRPr="00F95F21" w:rsidTr="00DF6EE5">
        <w:trPr>
          <w:trHeight w:val="261"/>
        </w:trPr>
        <w:tc>
          <w:tcPr>
            <w:tcW w:w="1909" w:type="dxa"/>
            <w:vMerge/>
            <w:shd w:val="clear" w:color="auto" w:fill="auto"/>
          </w:tcPr>
          <w:p w:rsidR="00084D3E" w:rsidRPr="00082473" w:rsidRDefault="00084D3E" w:rsidP="00DF6EE5">
            <w:pPr>
              <w:spacing w:after="60"/>
              <w:jc w:val="left"/>
              <w:rPr>
                <w:sz w:val="18"/>
                <w:szCs w:val="18"/>
                <w:lang w:val="en-CA"/>
              </w:rPr>
            </w:pPr>
          </w:p>
        </w:tc>
        <w:tc>
          <w:tcPr>
            <w:tcW w:w="1167" w:type="dxa"/>
            <w:vMerge/>
            <w:tcBorders>
              <w:right w:val="single" w:sz="4" w:space="0" w:color="auto"/>
            </w:tcBorders>
            <w:shd w:val="clear" w:color="auto" w:fill="auto"/>
          </w:tcPr>
          <w:p w:rsidR="00084D3E" w:rsidRPr="00082473" w:rsidRDefault="00084D3E" w:rsidP="00DF6EE5">
            <w:pPr>
              <w:jc w:val="left"/>
              <w:rPr>
                <w:color w:val="000000"/>
                <w:sz w:val="18"/>
                <w:szCs w:val="18"/>
              </w:rPr>
            </w:pPr>
          </w:p>
        </w:tc>
        <w:tc>
          <w:tcPr>
            <w:tcW w:w="834" w:type="dxa"/>
            <w:tcBorders>
              <w:left w:val="single" w:sz="4" w:space="0" w:color="auto"/>
            </w:tcBorders>
          </w:tcPr>
          <w:p w:rsidR="00084D3E" w:rsidRPr="00082473" w:rsidRDefault="00084D3E" w:rsidP="00DF6EE5">
            <w:pPr>
              <w:spacing w:after="60"/>
              <w:jc w:val="right"/>
              <w:rPr>
                <w:sz w:val="18"/>
                <w:szCs w:val="18"/>
              </w:rPr>
            </w:pPr>
            <w:r w:rsidRPr="00082473">
              <w:rPr>
                <w:sz w:val="18"/>
                <w:szCs w:val="18"/>
                <w:lang w:val="fr-FR"/>
              </w:rPr>
              <w:t>578 512</w:t>
            </w:r>
          </w:p>
        </w:tc>
        <w:tc>
          <w:tcPr>
            <w:tcW w:w="474" w:type="dxa"/>
          </w:tcPr>
          <w:p w:rsidR="00084D3E" w:rsidRPr="00082473" w:rsidRDefault="00084D3E" w:rsidP="00DF6EE5">
            <w:pPr>
              <w:spacing w:after="60"/>
              <w:jc w:val="right"/>
              <w:rPr>
                <w:sz w:val="18"/>
                <w:szCs w:val="18"/>
              </w:rPr>
            </w:pPr>
            <w:r w:rsidRPr="00082473">
              <w:rPr>
                <w:sz w:val="18"/>
                <w:szCs w:val="18"/>
                <w:lang w:val="fr-FR"/>
              </w:rPr>
              <w:t>0</w:t>
            </w:r>
          </w:p>
        </w:tc>
        <w:tc>
          <w:tcPr>
            <w:tcW w:w="699" w:type="dxa"/>
          </w:tcPr>
          <w:p w:rsidR="00084D3E" w:rsidRPr="00082473" w:rsidRDefault="00084D3E" w:rsidP="00DF6EE5">
            <w:pPr>
              <w:spacing w:after="60"/>
              <w:jc w:val="right"/>
              <w:rPr>
                <w:sz w:val="18"/>
                <w:szCs w:val="18"/>
              </w:rPr>
            </w:pPr>
            <w:r w:rsidRPr="00082473">
              <w:rPr>
                <w:sz w:val="18"/>
                <w:szCs w:val="18"/>
                <w:lang w:val="fr-FR"/>
              </w:rPr>
              <w:t>56 543</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175 000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834" w:type="dxa"/>
            <w:tcBorders>
              <w:top w:val="nil"/>
              <w:left w:val="nil"/>
              <w:bottom w:val="single" w:sz="4" w:space="0" w:color="auto"/>
              <w:right w:val="single" w:sz="4" w:space="0" w:color="auto"/>
            </w:tcBorders>
            <w:shd w:val="clear" w:color="auto" w:fill="auto"/>
          </w:tcPr>
          <w:p w:rsidR="00084D3E" w:rsidRPr="00082473" w:rsidRDefault="00084D3E" w:rsidP="00DF6EE5">
            <w:pPr>
              <w:jc w:val="right"/>
              <w:rPr>
                <w:b/>
                <w:color w:val="000000"/>
                <w:sz w:val="18"/>
                <w:szCs w:val="18"/>
              </w:rPr>
            </w:pPr>
            <w:r w:rsidRPr="00082473">
              <w:rPr>
                <w:b/>
                <w:bCs/>
                <w:sz w:val="18"/>
                <w:szCs w:val="18"/>
                <w:lang w:val="fr-FR"/>
              </w:rPr>
              <w:t>111 920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sz w:val="18"/>
                <w:szCs w:val="18"/>
              </w:rPr>
            </w:pPr>
            <w:r w:rsidRPr="00082473">
              <w:rPr>
                <w:b/>
                <w:bCs/>
                <w:sz w:val="18"/>
                <w:szCs w:val="18"/>
                <w:lang w:val="fr-FR"/>
              </w:rPr>
              <w:t>60 158</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sz w:val="18"/>
                <w:szCs w:val="18"/>
              </w:rPr>
            </w:pPr>
            <w:r w:rsidRPr="00082473">
              <w:rPr>
                <w:b/>
                <w:bCs/>
                <w:sz w:val="18"/>
                <w:szCs w:val="18"/>
                <w:lang w:val="fr-FR"/>
              </w:rPr>
              <w:t>44 842</w:t>
            </w: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1 026 975</w:t>
            </w:r>
          </w:p>
        </w:tc>
      </w:tr>
      <w:tr w:rsidR="00084D3E" w:rsidRPr="00F95F21" w:rsidTr="00DF6EE5">
        <w:trPr>
          <w:trHeight w:val="261"/>
        </w:trPr>
        <w:tc>
          <w:tcPr>
            <w:tcW w:w="1909" w:type="dxa"/>
            <w:vMerge/>
            <w:shd w:val="clear" w:color="auto" w:fill="auto"/>
          </w:tcPr>
          <w:p w:rsidR="00084D3E" w:rsidRPr="00082473" w:rsidRDefault="00084D3E" w:rsidP="00DF6EE5">
            <w:pPr>
              <w:spacing w:after="60"/>
              <w:jc w:val="left"/>
              <w:rPr>
                <w:sz w:val="18"/>
                <w:szCs w:val="18"/>
                <w:lang w:val="en-CA"/>
              </w:rPr>
            </w:pPr>
          </w:p>
        </w:tc>
        <w:tc>
          <w:tcPr>
            <w:tcW w:w="1167" w:type="dxa"/>
            <w:vMerge w:val="restart"/>
            <w:tcBorders>
              <w:right w:val="single" w:sz="4" w:space="0" w:color="auto"/>
            </w:tcBorders>
            <w:shd w:val="clear" w:color="auto" w:fill="auto"/>
          </w:tcPr>
          <w:p w:rsidR="00084D3E" w:rsidRPr="00082473" w:rsidRDefault="00084D3E" w:rsidP="00DF6EE5">
            <w:pPr>
              <w:jc w:val="left"/>
              <w:rPr>
                <w:color w:val="000000"/>
                <w:sz w:val="18"/>
                <w:szCs w:val="18"/>
              </w:rPr>
            </w:pPr>
            <w:r w:rsidRPr="00082473">
              <w:rPr>
                <w:sz w:val="18"/>
                <w:szCs w:val="18"/>
                <w:lang w:val="fr-FR"/>
              </w:rPr>
              <w:t>PNUE</w:t>
            </w:r>
          </w:p>
        </w:tc>
        <w:tc>
          <w:tcPr>
            <w:tcW w:w="834" w:type="dxa"/>
            <w:tcBorders>
              <w:left w:val="single" w:sz="4" w:space="0" w:color="auto"/>
            </w:tcBorders>
          </w:tcPr>
          <w:p w:rsidR="00084D3E" w:rsidRPr="00082473" w:rsidRDefault="00084D3E" w:rsidP="00DF6EE5">
            <w:pPr>
              <w:spacing w:after="60"/>
              <w:jc w:val="right"/>
              <w:rPr>
                <w:sz w:val="18"/>
                <w:szCs w:val="18"/>
              </w:rPr>
            </w:pPr>
            <w:r w:rsidRPr="00082473">
              <w:rPr>
                <w:sz w:val="18"/>
                <w:szCs w:val="18"/>
                <w:lang w:val="fr-FR"/>
              </w:rPr>
              <w:t>0</w:t>
            </w:r>
          </w:p>
        </w:tc>
        <w:tc>
          <w:tcPr>
            <w:tcW w:w="474" w:type="dxa"/>
          </w:tcPr>
          <w:p w:rsidR="00084D3E" w:rsidRPr="00082473" w:rsidRDefault="00084D3E" w:rsidP="00DF6EE5">
            <w:pPr>
              <w:spacing w:after="60"/>
              <w:jc w:val="right"/>
              <w:rPr>
                <w:sz w:val="18"/>
                <w:szCs w:val="18"/>
              </w:rPr>
            </w:pPr>
            <w:r w:rsidRPr="00082473">
              <w:rPr>
                <w:sz w:val="18"/>
                <w:szCs w:val="18"/>
                <w:lang w:val="fr-FR"/>
              </w:rPr>
              <w:t>0</w:t>
            </w:r>
          </w:p>
        </w:tc>
        <w:tc>
          <w:tcPr>
            <w:tcW w:w="699" w:type="dxa"/>
          </w:tcPr>
          <w:p w:rsidR="00084D3E" w:rsidRPr="00082473" w:rsidRDefault="00084D3E" w:rsidP="00DF6EE5">
            <w:pPr>
              <w:spacing w:after="60"/>
              <w:jc w:val="right"/>
              <w:rPr>
                <w:sz w:val="18"/>
                <w:szCs w:val="18"/>
              </w:rPr>
            </w:pPr>
            <w:r w:rsidRPr="00082473">
              <w:rPr>
                <w:sz w:val="18"/>
                <w:szCs w:val="18"/>
                <w:lang w:val="fr-FR"/>
              </w:rPr>
              <w:t>103 450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9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99" w:type="dxa"/>
          </w:tcPr>
          <w:p w:rsidR="00084D3E" w:rsidRPr="00082473" w:rsidRDefault="00084D3E" w:rsidP="00DF6EE5">
            <w:pPr>
              <w:spacing w:after="60"/>
              <w:jc w:val="right"/>
              <w:rPr>
                <w:b/>
                <w:sz w:val="18"/>
                <w:szCs w:val="18"/>
              </w:rPr>
            </w:pPr>
            <w:r w:rsidRPr="00082473">
              <w:rPr>
                <w:b/>
                <w:bCs/>
                <w:sz w:val="18"/>
                <w:szCs w:val="18"/>
                <w:lang w:val="fr-FR"/>
              </w:rPr>
              <w:t>0</w:t>
            </w: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103 450</w:t>
            </w:r>
          </w:p>
        </w:tc>
      </w:tr>
      <w:tr w:rsidR="00084D3E" w:rsidRPr="00F95F21" w:rsidTr="00DF6EE5">
        <w:trPr>
          <w:trHeight w:val="192"/>
        </w:trPr>
        <w:tc>
          <w:tcPr>
            <w:tcW w:w="1909" w:type="dxa"/>
            <w:vMerge/>
            <w:shd w:val="clear" w:color="auto" w:fill="auto"/>
          </w:tcPr>
          <w:p w:rsidR="00084D3E" w:rsidRPr="00082473" w:rsidRDefault="00084D3E" w:rsidP="00DF6EE5">
            <w:pPr>
              <w:spacing w:after="60"/>
              <w:jc w:val="center"/>
              <w:rPr>
                <w:sz w:val="18"/>
                <w:szCs w:val="18"/>
                <w:lang w:val="en-CA"/>
              </w:rPr>
            </w:pPr>
          </w:p>
        </w:tc>
        <w:tc>
          <w:tcPr>
            <w:tcW w:w="1167" w:type="dxa"/>
            <w:vMerge/>
            <w:tcBorders>
              <w:right w:val="single" w:sz="4" w:space="0" w:color="auto"/>
            </w:tcBorders>
            <w:shd w:val="clear" w:color="auto" w:fill="auto"/>
          </w:tcPr>
          <w:p w:rsidR="00084D3E" w:rsidRPr="00082473" w:rsidRDefault="00084D3E" w:rsidP="00DF6EE5">
            <w:pPr>
              <w:jc w:val="right"/>
              <w:rPr>
                <w:color w:val="000000"/>
                <w:sz w:val="18"/>
                <w:szCs w:val="18"/>
              </w:rPr>
            </w:pPr>
          </w:p>
        </w:tc>
        <w:tc>
          <w:tcPr>
            <w:tcW w:w="834" w:type="dxa"/>
            <w:tcBorders>
              <w:left w:val="single" w:sz="4" w:space="0" w:color="auto"/>
            </w:tcBorders>
          </w:tcPr>
          <w:p w:rsidR="00084D3E" w:rsidRPr="00082473" w:rsidRDefault="00084D3E" w:rsidP="00DF6EE5">
            <w:pPr>
              <w:spacing w:after="60"/>
              <w:jc w:val="right"/>
              <w:rPr>
                <w:sz w:val="18"/>
                <w:szCs w:val="18"/>
              </w:rPr>
            </w:pPr>
            <w:r w:rsidRPr="00082473">
              <w:rPr>
                <w:sz w:val="18"/>
                <w:szCs w:val="18"/>
                <w:lang w:val="fr-FR"/>
              </w:rPr>
              <w:t>0</w:t>
            </w:r>
          </w:p>
        </w:tc>
        <w:tc>
          <w:tcPr>
            <w:tcW w:w="474" w:type="dxa"/>
          </w:tcPr>
          <w:p w:rsidR="00084D3E" w:rsidRPr="00082473" w:rsidRDefault="00084D3E" w:rsidP="00DF6EE5">
            <w:pPr>
              <w:spacing w:after="60"/>
              <w:jc w:val="right"/>
              <w:rPr>
                <w:sz w:val="18"/>
                <w:szCs w:val="18"/>
              </w:rPr>
            </w:pPr>
            <w:r w:rsidRPr="00082473">
              <w:rPr>
                <w:sz w:val="18"/>
                <w:szCs w:val="18"/>
                <w:lang w:val="fr-FR"/>
              </w:rPr>
              <w:t>0</w:t>
            </w:r>
          </w:p>
        </w:tc>
        <w:tc>
          <w:tcPr>
            <w:tcW w:w="699" w:type="dxa"/>
          </w:tcPr>
          <w:p w:rsidR="00084D3E" w:rsidRPr="00082473" w:rsidRDefault="00084D3E" w:rsidP="00DF6EE5">
            <w:pPr>
              <w:spacing w:after="60"/>
              <w:jc w:val="right"/>
              <w:rPr>
                <w:sz w:val="18"/>
                <w:szCs w:val="18"/>
              </w:rPr>
            </w:pPr>
            <w:r w:rsidRPr="00082473">
              <w:rPr>
                <w:sz w:val="18"/>
                <w:szCs w:val="18"/>
                <w:lang w:val="fr-FR"/>
              </w:rPr>
              <w:t>13 449</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9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09"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0</w:t>
            </w:r>
          </w:p>
        </w:tc>
        <w:tc>
          <w:tcPr>
            <w:tcW w:w="699" w:type="dxa"/>
          </w:tcPr>
          <w:p w:rsidR="00084D3E" w:rsidRPr="00082473" w:rsidRDefault="00084D3E" w:rsidP="00DF6EE5">
            <w:pPr>
              <w:spacing w:after="60"/>
              <w:jc w:val="right"/>
              <w:rPr>
                <w:b/>
                <w:sz w:val="18"/>
                <w:szCs w:val="18"/>
              </w:rPr>
            </w:pPr>
            <w:r w:rsidRPr="00082473">
              <w:rPr>
                <w:b/>
                <w:bCs/>
                <w:sz w:val="18"/>
                <w:szCs w:val="18"/>
                <w:lang w:val="fr-FR"/>
              </w:rPr>
              <w:t>0</w:t>
            </w: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13 449</w:t>
            </w:r>
          </w:p>
        </w:tc>
      </w:tr>
      <w:tr w:rsidR="00084D3E" w:rsidRPr="00F95F21" w:rsidTr="00DF6EE5">
        <w:trPr>
          <w:trHeight w:val="248"/>
        </w:trPr>
        <w:tc>
          <w:tcPr>
            <w:tcW w:w="1909" w:type="dxa"/>
            <w:vMerge w:val="restart"/>
            <w:shd w:val="clear" w:color="auto" w:fill="auto"/>
          </w:tcPr>
          <w:p w:rsidR="00084D3E" w:rsidRPr="00082473" w:rsidRDefault="00084D3E" w:rsidP="00DF6EE5">
            <w:pPr>
              <w:spacing w:after="60"/>
              <w:jc w:val="left"/>
              <w:rPr>
                <w:sz w:val="18"/>
                <w:szCs w:val="18"/>
                <w:lang w:val="fr-FR"/>
              </w:rPr>
            </w:pPr>
            <w:r w:rsidRPr="00082473">
              <w:rPr>
                <w:sz w:val="18"/>
                <w:szCs w:val="18"/>
                <w:lang w:val="fr-FR"/>
              </w:rPr>
              <w:t>Financement approuvé par ExCom ($US)</w:t>
            </w:r>
          </w:p>
        </w:tc>
        <w:tc>
          <w:tcPr>
            <w:tcW w:w="1167" w:type="dxa"/>
            <w:shd w:val="clear" w:color="auto" w:fill="auto"/>
          </w:tcPr>
          <w:p w:rsidR="00084D3E" w:rsidRPr="00082473" w:rsidRDefault="00084D3E" w:rsidP="00DF6EE5">
            <w:pPr>
              <w:spacing w:after="60"/>
              <w:jc w:val="left"/>
              <w:rPr>
                <w:sz w:val="18"/>
                <w:szCs w:val="18"/>
              </w:rPr>
            </w:pPr>
            <w:r w:rsidRPr="00082473">
              <w:rPr>
                <w:sz w:val="18"/>
                <w:szCs w:val="18"/>
                <w:lang w:val="fr-FR"/>
              </w:rPr>
              <w:t>Coûts de projet</w:t>
            </w:r>
          </w:p>
        </w:tc>
        <w:tc>
          <w:tcPr>
            <w:tcW w:w="834" w:type="dxa"/>
            <w:tcBorders>
              <w:left w:val="single" w:sz="4" w:space="0" w:color="auto"/>
            </w:tcBorders>
          </w:tcPr>
          <w:p w:rsidR="00084D3E" w:rsidRPr="00082473" w:rsidRDefault="00084D3E" w:rsidP="00DF6EE5">
            <w:pPr>
              <w:spacing w:after="60"/>
              <w:jc w:val="right"/>
              <w:rPr>
                <w:sz w:val="18"/>
                <w:szCs w:val="18"/>
              </w:rPr>
            </w:pPr>
            <w:r w:rsidRPr="00082473">
              <w:rPr>
                <w:sz w:val="18"/>
                <w:szCs w:val="18"/>
                <w:lang w:val="fr-FR"/>
              </w:rPr>
              <w:t>7 713 490</w:t>
            </w:r>
          </w:p>
        </w:tc>
        <w:tc>
          <w:tcPr>
            <w:tcW w:w="474" w:type="dxa"/>
          </w:tcPr>
          <w:p w:rsidR="00084D3E" w:rsidRPr="00082473" w:rsidRDefault="00084D3E" w:rsidP="00DF6EE5">
            <w:pPr>
              <w:spacing w:after="60"/>
              <w:jc w:val="right"/>
              <w:rPr>
                <w:sz w:val="18"/>
                <w:szCs w:val="18"/>
              </w:rPr>
            </w:pPr>
            <w:r w:rsidRPr="00082473">
              <w:rPr>
                <w:sz w:val="18"/>
                <w:szCs w:val="18"/>
                <w:lang w:val="fr-FR"/>
              </w:rPr>
              <w:t>0</w:t>
            </w:r>
          </w:p>
        </w:tc>
        <w:tc>
          <w:tcPr>
            <w:tcW w:w="699" w:type="dxa"/>
          </w:tcPr>
          <w:p w:rsidR="00084D3E" w:rsidRPr="00082473" w:rsidRDefault="00084D3E" w:rsidP="00DF6EE5">
            <w:pPr>
              <w:spacing w:after="60"/>
              <w:jc w:val="right"/>
              <w:rPr>
                <w:sz w:val="18"/>
                <w:szCs w:val="18"/>
              </w:rPr>
            </w:pPr>
            <w:r w:rsidRPr="00082473">
              <w:rPr>
                <w:sz w:val="18"/>
                <w:szCs w:val="18"/>
                <w:lang w:val="fr-FR"/>
              </w:rPr>
              <w:t>911 200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2 500 000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834" w:type="dxa"/>
            <w:tcBorders>
              <w:top w:val="nil"/>
              <w:left w:val="nil"/>
              <w:bottom w:val="single" w:sz="4" w:space="0" w:color="auto"/>
              <w:right w:val="single" w:sz="4" w:space="0" w:color="auto"/>
            </w:tcBorders>
            <w:shd w:val="clear" w:color="auto" w:fill="auto"/>
          </w:tcPr>
          <w:p w:rsidR="00084D3E" w:rsidRPr="00082473" w:rsidRDefault="00084D3E" w:rsidP="00DF6EE5">
            <w:pPr>
              <w:jc w:val="right"/>
              <w:rPr>
                <w:b/>
                <w:color w:val="000000"/>
                <w:sz w:val="18"/>
                <w:szCs w:val="18"/>
              </w:rPr>
            </w:pP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sz w:val="18"/>
                <w:szCs w:val="18"/>
              </w:rPr>
            </w:pPr>
            <w:r w:rsidRPr="00082473">
              <w:rPr>
                <w:b/>
                <w:bCs/>
                <w:sz w:val="18"/>
                <w:szCs w:val="18"/>
                <w:lang w:val="fr-FR"/>
              </w:rPr>
              <w:t>0</w:t>
            </w: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11 124 690</w:t>
            </w:r>
          </w:p>
        </w:tc>
      </w:tr>
      <w:tr w:rsidR="00084D3E" w:rsidRPr="00F95F21" w:rsidTr="00DF6EE5">
        <w:trPr>
          <w:trHeight w:val="261"/>
        </w:trPr>
        <w:tc>
          <w:tcPr>
            <w:tcW w:w="1909" w:type="dxa"/>
            <w:vMerge/>
            <w:shd w:val="clear" w:color="auto" w:fill="auto"/>
          </w:tcPr>
          <w:p w:rsidR="00084D3E" w:rsidRPr="00082473" w:rsidRDefault="00084D3E" w:rsidP="00DF6EE5">
            <w:pPr>
              <w:spacing w:after="60"/>
              <w:jc w:val="center"/>
              <w:rPr>
                <w:sz w:val="18"/>
                <w:szCs w:val="18"/>
                <w:lang w:val="en-CA"/>
              </w:rPr>
            </w:pPr>
          </w:p>
        </w:tc>
        <w:tc>
          <w:tcPr>
            <w:tcW w:w="1167" w:type="dxa"/>
            <w:shd w:val="clear" w:color="auto" w:fill="auto"/>
          </w:tcPr>
          <w:p w:rsidR="00084D3E" w:rsidRPr="00082473" w:rsidRDefault="00084D3E" w:rsidP="00DF6EE5">
            <w:pPr>
              <w:spacing w:after="60"/>
              <w:jc w:val="left"/>
              <w:rPr>
                <w:sz w:val="18"/>
                <w:szCs w:val="18"/>
              </w:rPr>
            </w:pPr>
            <w:r w:rsidRPr="00082473">
              <w:rPr>
                <w:sz w:val="18"/>
                <w:szCs w:val="18"/>
                <w:lang w:val="fr-FR"/>
              </w:rPr>
              <w:t>Coûts d'appui</w:t>
            </w:r>
          </w:p>
        </w:tc>
        <w:tc>
          <w:tcPr>
            <w:tcW w:w="834" w:type="dxa"/>
            <w:tcBorders>
              <w:left w:val="single" w:sz="4" w:space="0" w:color="auto"/>
            </w:tcBorders>
          </w:tcPr>
          <w:p w:rsidR="00084D3E" w:rsidRPr="00082473" w:rsidRDefault="00084D3E" w:rsidP="00DF6EE5">
            <w:pPr>
              <w:spacing w:after="60"/>
              <w:jc w:val="right"/>
              <w:rPr>
                <w:sz w:val="18"/>
                <w:szCs w:val="18"/>
              </w:rPr>
            </w:pPr>
            <w:r w:rsidRPr="00082473">
              <w:rPr>
                <w:sz w:val="18"/>
                <w:szCs w:val="18"/>
                <w:lang w:val="fr-FR"/>
              </w:rPr>
              <w:t>578 512</w:t>
            </w:r>
          </w:p>
        </w:tc>
        <w:tc>
          <w:tcPr>
            <w:tcW w:w="474" w:type="dxa"/>
          </w:tcPr>
          <w:p w:rsidR="00084D3E" w:rsidRPr="00082473" w:rsidRDefault="00084D3E" w:rsidP="00DF6EE5">
            <w:pPr>
              <w:spacing w:after="60"/>
              <w:jc w:val="right"/>
              <w:rPr>
                <w:sz w:val="18"/>
                <w:szCs w:val="18"/>
              </w:rPr>
            </w:pPr>
            <w:r w:rsidRPr="00082473">
              <w:rPr>
                <w:sz w:val="18"/>
                <w:szCs w:val="18"/>
                <w:lang w:val="fr-FR"/>
              </w:rPr>
              <w:t>0</w:t>
            </w:r>
          </w:p>
        </w:tc>
        <w:tc>
          <w:tcPr>
            <w:tcW w:w="699" w:type="dxa"/>
          </w:tcPr>
          <w:p w:rsidR="00084D3E" w:rsidRPr="00082473" w:rsidRDefault="00084D3E" w:rsidP="00DF6EE5">
            <w:pPr>
              <w:spacing w:after="60"/>
              <w:jc w:val="right"/>
              <w:rPr>
                <w:sz w:val="18"/>
                <w:szCs w:val="18"/>
              </w:rPr>
            </w:pPr>
            <w:r w:rsidRPr="00082473">
              <w:rPr>
                <w:sz w:val="18"/>
                <w:szCs w:val="18"/>
                <w:lang w:val="fr-FR"/>
              </w:rPr>
              <w:t>69 992</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519" w:type="dxa"/>
          </w:tcPr>
          <w:p w:rsidR="00084D3E" w:rsidRPr="00082473" w:rsidRDefault="00084D3E" w:rsidP="00DF6EE5">
            <w:pPr>
              <w:spacing w:after="60"/>
              <w:jc w:val="right"/>
              <w:rPr>
                <w:sz w:val="18"/>
                <w:szCs w:val="18"/>
              </w:rPr>
            </w:pPr>
            <w:r w:rsidRPr="00082473">
              <w:rPr>
                <w:sz w:val="18"/>
                <w:szCs w:val="18"/>
                <w:lang w:val="fr-FR"/>
              </w:rPr>
              <w:t>0</w:t>
            </w:r>
          </w:p>
        </w:tc>
        <w:tc>
          <w:tcPr>
            <w:tcW w:w="834" w:type="dxa"/>
            <w:shd w:val="clear" w:color="auto" w:fill="auto"/>
          </w:tcPr>
          <w:p w:rsidR="00084D3E" w:rsidRPr="00082473" w:rsidRDefault="00084D3E" w:rsidP="00DF6EE5">
            <w:pPr>
              <w:spacing w:after="60"/>
              <w:jc w:val="right"/>
              <w:rPr>
                <w:sz w:val="18"/>
                <w:szCs w:val="18"/>
              </w:rPr>
            </w:pPr>
            <w:r w:rsidRPr="00082473">
              <w:rPr>
                <w:sz w:val="18"/>
                <w:szCs w:val="18"/>
                <w:lang w:val="fr-FR"/>
              </w:rPr>
              <w:t>175 000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519" w:type="dxa"/>
            <w:shd w:val="clear" w:color="auto" w:fill="auto"/>
          </w:tcPr>
          <w:p w:rsidR="00084D3E" w:rsidRPr="00082473" w:rsidRDefault="00084D3E" w:rsidP="00DF6EE5">
            <w:pPr>
              <w:spacing w:after="60"/>
              <w:jc w:val="right"/>
              <w:rPr>
                <w:sz w:val="18"/>
                <w:szCs w:val="18"/>
              </w:rPr>
            </w:pPr>
            <w:r w:rsidRPr="00082473">
              <w:rPr>
                <w:sz w:val="18"/>
                <w:szCs w:val="18"/>
                <w:lang w:val="fr-FR"/>
              </w:rPr>
              <w:t>0</w:t>
            </w:r>
          </w:p>
        </w:tc>
        <w:tc>
          <w:tcPr>
            <w:tcW w:w="834" w:type="dxa"/>
            <w:tcBorders>
              <w:top w:val="nil"/>
              <w:left w:val="nil"/>
              <w:bottom w:val="single" w:sz="4" w:space="0" w:color="auto"/>
              <w:right w:val="single" w:sz="4" w:space="0" w:color="auto"/>
            </w:tcBorders>
            <w:shd w:val="clear" w:color="auto" w:fill="auto"/>
          </w:tcPr>
          <w:p w:rsidR="00084D3E" w:rsidRPr="00082473" w:rsidRDefault="00084D3E" w:rsidP="00DF6EE5">
            <w:pPr>
              <w:jc w:val="right"/>
              <w:rPr>
                <w:b/>
                <w:color w:val="000000"/>
                <w:sz w:val="18"/>
                <w:szCs w:val="18"/>
              </w:rPr>
            </w:pP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0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color w:val="000000"/>
                <w:sz w:val="18"/>
                <w:szCs w:val="18"/>
              </w:rPr>
            </w:pPr>
            <w:r w:rsidRPr="00082473">
              <w:rPr>
                <w:b/>
                <w:bCs/>
                <w:sz w:val="18"/>
                <w:szCs w:val="18"/>
                <w:lang w:val="fr-FR"/>
              </w:rPr>
              <w:t>0</w:t>
            </w:r>
          </w:p>
        </w:tc>
        <w:tc>
          <w:tcPr>
            <w:tcW w:w="699" w:type="dxa"/>
            <w:tcBorders>
              <w:top w:val="single" w:sz="4" w:space="0" w:color="auto"/>
              <w:left w:val="single" w:sz="4" w:space="0" w:color="auto"/>
              <w:bottom w:val="single" w:sz="4" w:space="0" w:color="auto"/>
              <w:right w:val="single" w:sz="4" w:space="0" w:color="auto"/>
            </w:tcBorders>
          </w:tcPr>
          <w:p w:rsidR="00084D3E" w:rsidRPr="00082473" w:rsidRDefault="00084D3E" w:rsidP="00DF6EE5">
            <w:pPr>
              <w:jc w:val="right"/>
              <w:rPr>
                <w:b/>
                <w:sz w:val="18"/>
                <w:szCs w:val="18"/>
              </w:rPr>
            </w:pPr>
            <w:r w:rsidRPr="00082473">
              <w:rPr>
                <w:b/>
                <w:bCs/>
                <w:sz w:val="18"/>
                <w:szCs w:val="18"/>
                <w:lang w:val="fr-FR"/>
              </w:rPr>
              <w:t>0</w:t>
            </w: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823 504</w:t>
            </w:r>
          </w:p>
        </w:tc>
      </w:tr>
      <w:tr w:rsidR="00084D3E" w:rsidRPr="00F95F21" w:rsidTr="00DF6EE5">
        <w:trPr>
          <w:trHeight w:val="248"/>
        </w:trPr>
        <w:tc>
          <w:tcPr>
            <w:tcW w:w="1909" w:type="dxa"/>
            <w:vMerge w:val="restart"/>
            <w:shd w:val="clear" w:color="auto" w:fill="auto"/>
          </w:tcPr>
          <w:p w:rsidR="00084D3E" w:rsidRPr="00082473" w:rsidRDefault="00084D3E" w:rsidP="00DF6EE5">
            <w:pPr>
              <w:spacing w:after="60"/>
              <w:jc w:val="left"/>
              <w:rPr>
                <w:sz w:val="18"/>
                <w:szCs w:val="18"/>
                <w:lang w:val="fr-FR"/>
              </w:rPr>
            </w:pPr>
            <w:r w:rsidRPr="00082473">
              <w:rPr>
                <w:sz w:val="18"/>
                <w:szCs w:val="18"/>
                <w:lang w:val="fr-FR"/>
              </w:rPr>
              <w:t>Fonds totaux demandés pour approbation à cette réunion ($US)</w:t>
            </w:r>
          </w:p>
        </w:tc>
        <w:tc>
          <w:tcPr>
            <w:tcW w:w="1167" w:type="dxa"/>
            <w:shd w:val="clear" w:color="auto" w:fill="auto"/>
          </w:tcPr>
          <w:p w:rsidR="00084D3E" w:rsidRPr="00082473" w:rsidRDefault="00084D3E" w:rsidP="00DF6EE5">
            <w:pPr>
              <w:spacing w:after="60"/>
              <w:jc w:val="left"/>
              <w:rPr>
                <w:sz w:val="18"/>
                <w:szCs w:val="18"/>
              </w:rPr>
            </w:pPr>
            <w:r w:rsidRPr="00082473">
              <w:rPr>
                <w:sz w:val="18"/>
                <w:szCs w:val="18"/>
                <w:lang w:val="fr-FR"/>
              </w:rPr>
              <w:t>Coûts de projet</w:t>
            </w:r>
          </w:p>
        </w:tc>
        <w:tc>
          <w:tcPr>
            <w:tcW w:w="834" w:type="dxa"/>
          </w:tcPr>
          <w:p w:rsidR="00084D3E" w:rsidRPr="00082473" w:rsidRDefault="00084D3E" w:rsidP="00DF6EE5">
            <w:pPr>
              <w:spacing w:after="60"/>
              <w:jc w:val="right"/>
              <w:rPr>
                <w:sz w:val="18"/>
                <w:szCs w:val="18"/>
                <w:lang w:val="en-CA"/>
              </w:rPr>
            </w:pPr>
          </w:p>
        </w:tc>
        <w:tc>
          <w:tcPr>
            <w:tcW w:w="474" w:type="dxa"/>
          </w:tcPr>
          <w:p w:rsidR="00084D3E" w:rsidRPr="00082473" w:rsidRDefault="00084D3E" w:rsidP="00DF6EE5">
            <w:pPr>
              <w:spacing w:after="60"/>
              <w:jc w:val="right"/>
              <w:rPr>
                <w:sz w:val="18"/>
                <w:szCs w:val="18"/>
                <w:lang w:val="en-CA"/>
              </w:rPr>
            </w:pPr>
          </w:p>
        </w:tc>
        <w:tc>
          <w:tcPr>
            <w:tcW w:w="699" w:type="dxa"/>
          </w:tcPr>
          <w:p w:rsidR="00084D3E" w:rsidRPr="00082473" w:rsidRDefault="00084D3E" w:rsidP="00DF6EE5">
            <w:pPr>
              <w:spacing w:after="60"/>
              <w:jc w:val="right"/>
              <w:rPr>
                <w:sz w:val="18"/>
                <w:szCs w:val="18"/>
                <w:lang w:val="en-CA"/>
              </w:rPr>
            </w:pPr>
          </w:p>
        </w:tc>
        <w:tc>
          <w:tcPr>
            <w:tcW w:w="519" w:type="dxa"/>
          </w:tcPr>
          <w:p w:rsidR="00084D3E" w:rsidRPr="00082473" w:rsidRDefault="00084D3E" w:rsidP="00DF6EE5">
            <w:pPr>
              <w:spacing w:after="60"/>
              <w:jc w:val="right"/>
              <w:rPr>
                <w:sz w:val="18"/>
                <w:szCs w:val="18"/>
                <w:lang w:val="en-CA"/>
              </w:rPr>
            </w:pPr>
          </w:p>
        </w:tc>
        <w:tc>
          <w:tcPr>
            <w:tcW w:w="519" w:type="dxa"/>
          </w:tcPr>
          <w:p w:rsidR="00084D3E" w:rsidRPr="00082473" w:rsidRDefault="00084D3E" w:rsidP="00DF6EE5">
            <w:pPr>
              <w:spacing w:after="60"/>
              <w:jc w:val="right"/>
              <w:rPr>
                <w:sz w:val="18"/>
                <w:szCs w:val="18"/>
                <w:lang w:val="en-CA"/>
              </w:rPr>
            </w:pPr>
          </w:p>
        </w:tc>
        <w:tc>
          <w:tcPr>
            <w:tcW w:w="834" w:type="dxa"/>
          </w:tcPr>
          <w:p w:rsidR="00084D3E" w:rsidRPr="00082473" w:rsidRDefault="00084D3E" w:rsidP="00DF6EE5">
            <w:pPr>
              <w:spacing w:after="60"/>
              <w:jc w:val="right"/>
              <w:rPr>
                <w:sz w:val="18"/>
                <w:szCs w:val="18"/>
                <w:lang w:val="en-CA"/>
              </w:rPr>
            </w:pPr>
          </w:p>
        </w:tc>
        <w:tc>
          <w:tcPr>
            <w:tcW w:w="519" w:type="dxa"/>
            <w:shd w:val="clear" w:color="auto" w:fill="auto"/>
          </w:tcPr>
          <w:p w:rsidR="00084D3E" w:rsidRPr="00082473" w:rsidRDefault="00084D3E" w:rsidP="00DF6EE5">
            <w:pPr>
              <w:spacing w:after="60"/>
              <w:jc w:val="right"/>
              <w:rPr>
                <w:sz w:val="18"/>
                <w:szCs w:val="18"/>
                <w:lang w:val="en-CA"/>
              </w:rPr>
            </w:pPr>
          </w:p>
        </w:tc>
        <w:tc>
          <w:tcPr>
            <w:tcW w:w="519" w:type="dxa"/>
            <w:shd w:val="clear" w:color="auto" w:fill="auto"/>
          </w:tcPr>
          <w:p w:rsidR="00084D3E" w:rsidRPr="00082473" w:rsidRDefault="00084D3E" w:rsidP="00DF6EE5">
            <w:pPr>
              <w:spacing w:after="60"/>
              <w:jc w:val="right"/>
              <w:rPr>
                <w:sz w:val="18"/>
                <w:szCs w:val="18"/>
                <w:lang w:val="en-CA"/>
              </w:rPr>
            </w:pPr>
          </w:p>
        </w:tc>
        <w:tc>
          <w:tcPr>
            <w:tcW w:w="519" w:type="dxa"/>
          </w:tcPr>
          <w:p w:rsidR="00084D3E" w:rsidRPr="00082473" w:rsidRDefault="00084D3E" w:rsidP="00DF6EE5">
            <w:pPr>
              <w:spacing w:after="60"/>
              <w:jc w:val="right"/>
              <w:rPr>
                <w:sz w:val="18"/>
                <w:szCs w:val="18"/>
                <w:lang w:val="en-CA"/>
              </w:rPr>
            </w:pPr>
          </w:p>
        </w:tc>
        <w:tc>
          <w:tcPr>
            <w:tcW w:w="834"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1 598 850</w:t>
            </w:r>
          </w:p>
        </w:tc>
        <w:tc>
          <w:tcPr>
            <w:tcW w:w="609" w:type="dxa"/>
          </w:tcPr>
          <w:p w:rsidR="00084D3E" w:rsidRPr="00082473" w:rsidRDefault="00084D3E" w:rsidP="00DF6EE5">
            <w:pPr>
              <w:spacing w:after="60"/>
              <w:jc w:val="right"/>
              <w:rPr>
                <w:b/>
                <w:sz w:val="18"/>
                <w:szCs w:val="18"/>
                <w:lang w:val="en-CA"/>
              </w:rPr>
            </w:pPr>
          </w:p>
        </w:tc>
        <w:tc>
          <w:tcPr>
            <w:tcW w:w="609" w:type="dxa"/>
          </w:tcPr>
          <w:p w:rsidR="00084D3E" w:rsidRPr="00082473" w:rsidRDefault="00084D3E" w:rsidP="00DF6EE5">
            <w:pPr>
              <w:spacing w:after="60"/>
              <w:jc w:val="right"/>
              <w:rPr>
                <w:b/>
                <w:sz w:val="18"/>
                <w:szCs w:val="18"/>
                <w:lang w:val="en-CA"/>
              </w:rPr>
            </w:pPr>
          </w:p>
        </w:tc>
        <w:tc>
          <w:tcPr>
            <w:tcW w:w="699" w:type="dxa"/>
          </w:tcPr>
          <w:p w:rsidR="00084D3E" w:rsidRPr="00082473" w:rsidRDefault="00084D3E" w:rsidP="00DF6EE5">
            <w:pPr>
              <w:spacing w:after="60"/>
              <w:jc w:val="right"/>
              <w:rPr>
                <w:b/>
                <w:sz w:val="18"/>
                <w:szCs w:val="18"/>
                <w:lang w:val="en-CA"/>
              </w:rPr>
            </w:pPr>
          </w:p>
        </w:tc>
        <w:tc>
          <w:tcPr>
            <w:tcW w:w="609" w:type="dxa"/>
          </w:tcPr>
          <w:p w:rsidR="00084D3E" w:rsidRPr="00082473" w:rsidRDefault="00084D3E" w:rsidP="00DF6EE5">
            <w:pPr>
              <w:spacing w:after="60"/>
              <w:jc w:val="right"/>
              <w:rPr>
                <w:b/>
                <w:sz w:val="18"/>
                <w:szCs w:val="18"/>
                <w:lang w:val="en-CA"/>
              </w:rPr>
            </w:pPr>
          </w:p>
        </w:tc>
        <w:tc>
          <w:tcPr>
            <w:tcW w:w="609" w:type="dxa"/>
          </w:tcPr>
          <w:p w:rsidR="00084D3E" w:rsidRPr="00082473" w:rsidRDefault="00084D3E" w:rsidP="00DF6EE5">
            <w:pPr>
              <w:spacing w:after="60"/>
              <w:jc w:val="right"/>
              <w:rPr>
                <w:b/>
                <w:sz w:val="18"/>
                <w:szCs w:val="18"/>
                <w:lang w:val="en-CA"/>
              </w:rPr>
            </w:pPr>
          </w:p>
        </w:tc>
        <w:tc>
          <w:tcPr>
            <w:tcW w:w="699" w:type="dxa"/>
          </w:tcPr>
          <w:p w:rsidR="00084D3E" w:rsidRPr="00082473" w:rsidRDefault="00084D3E" w:rsidP="00DF6EE5">
            <w:pPr>
              <w:spacing w:after="60"/>
              <w:jc w:val="right"/>
              <w:rPr>
                <w:b/>
                <w:sz w:val="18"/>
                <w:szCs w:val="18"/>
                <w:lang w:val="en-CA"/>
              </w:rPr>
            </w:pP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1 598 850</w:t>
            </w:r>
          </w:p>
        </w:tc>
      </w:tr>
      <w:tr w:rsidR="00084D3E" w:rsidRPr="00F95F21" w:rsidTr="00DF6EE5">
        <w:trPr>
          <w:trHeight w:val="387"/>
        </w:trPr>
        <w:tc>
          <w:tcPr>
            <w:tcW w:w="1909" w:type="dxa"/>
            <w:vMerge/>
            <w:shd w:val="clear" w:color="auto" w:fill="auto"/>
          </w:tcPr>
          <w:p w:rsidR="00084D3E" w:rsidRPr="00082473" w:rsidRDefault="00084D3E" w:rsidP="00DF6EE5">
            <w:pPr>
              <w:spacing w:after="60"/>
              <w:jc w:val="center"/>
              <w:rPr>
                <w:sz w:val="18"/>
                <w:szCs w:val="18"/>
                <w:lang w:val="en-CA"/>
              </w:rPr>
            </w:pPr>
          </w:p>
        </w:tc>
        <w:tc>
          <w:tcPr>
            <w:tcW w:w="1167" w:type="dxa"/>
            <w:shd w:val="clear" w:color="auto" w:fill="auto"/>
          </w:tcPr>
          <w:p w:rsidR="00084D3E" w:rsidRPr="00082473" w:rsidRDefault="00084D3E" w:rsidP="00DF6EE5">
            <w:pPr>
              <w:spacing w:after="60"/>
              <w:jc w:val="left"/>
              <w:rPr>
                <w:sz w:val="18"/>
                <w:szCs w:val="18"/>
              </w:rPr>
            </w:pPr>
            <w:r w:rsidRPr="00082473">
              <w:rPr>
                <w:sz w:val="18"/>
                <w:szCs w:val="18"/>
                <w:lang w:val="fr-FR"/>
              </w:rPr>
              <w:t>Coûts d'appui</w:t>
            </w:r>
          </w:p>
        </w:tc>
        <w:tc>
          <w:tcPr>
            <w:tcW w:w="834" w:type="dxa"/>
          </w:tcPr>
          <w:p w:rsidR="00084D3E" w:rsidRPr="00082473" w:rsidRDefault="00084D3E" w:rsidP="00DF6EE5">
            <w:pPr>
              <w:spacing w:after="60"/>
              <w:jc w:val="right"/>
              <w:rPr>
                <w:sz w:val="18"/>
                <w:szCs w:val="18"/>
                <w:lang w:val="en-CA"/>
              </w:rPr>
            </w:pPr>
          </w:p>
        </w:tc>
        <w:tc>
          <w:tcPr>
            <w:tcW w:w="474" w:type="dxa"/>
          </w:tcPr>
          <w:p w:rsidR="00084D3E" w:rsidRPr="00082473" w:rsidRDefault="00084D3E" w:rsidP="00DF6EE5">
            <w:pPr>
              <w:spacing w:after="60"/>
              <w:jc w:val="right"/>
              <w:rPr>
                <w:sz w:val="18"/>
                <w:szCs w:val="18"/>
                <w:lang w:val="en-CA"/>
              </w:rPr>
            </w:pPr>
          </w:p>
        </w:tc>
        <w:tc>
          <w:tcPr>
            <w:tcW w:w="699" w:type="dxa"/>
          </w:tcPr>
          <w:p w:rsidR="00084D3E" w:rsidRPr="00082473" w:rsidRDefault="00084D3E" w:rsidP="00DF6EE5">
            <w:pPr>
              <w:spacing w:after="60"/>
              <w:jc w:val="right"/>
              <w:rPr>
                <w:sz w:val="18"/>
                <w:szCs w:val="18"/>
                <w:lang w:val="en-CA"/>
              </w:rPr>
            </w:pPr>
          </w:p>
        </w:tc>
        <w:tc>
          <w:tcPr>
            <w:tcW w:w="519" w:type="dxa"/>
          </w:tcPr>
          <w:p w:rsidR="00084D3E" w:rsidRPr="00082473" w:rsidRDefault="00084D3E" w:rsidP="00DF6EE5">
            <w:pPr>
              <w:spacing w:after="60"/>
              <w:jc w:val="right"/>
              <w:rPr>
                <w:sz w:val="18"/>
                <w:szCs w:val="18"/>
                <w:lang w:val="en-CA"/>
              </w:rPr>
            </w:pPr>
          </w:p>
        </w:tc>
        <w:tc>
          <w:tcPr>
            <w:tcW w:w="519" w:type="dxa"/>
          </w:tcPr>
          <w:p w:rsidR="00084D3E" w:rsidRPr="00082473" w:rsidRDefault="00084D3E" w:rsidP="00DF6EE5">
            <w:pPr>
              <w:spacing w:after="60"/>
              <w:jc w:val="right"/>
              <w:rPr>
                <w:sz w:val="18"/>
                <w:szCs w:val="18"/>
                <w:lang w:val="en-CA"/>
              </w:rPr>
            </w:pPr>
          </w:p>
        </w:tc>
        <w:tc>
          <w:tcPr>
            <w:tcW w:w="834" w:type="dxa"/>
          </w:tcPr>
          <w:p w:rsidR="00084D3E" w:rsidRPr="00082473" w:rsidRDefault="00084D3E" w:rsidP="00DF6EE5">
            <w:pPr>
              <w:spacing w:after="60"/>
              <w:jc w:val="right"/>
              <w:rPr>
                <w:sz w:val="18"/>
                <w:szCs w:val="18"/>
                <w:lang w:val="en-CA"/>
              </w:rPr>
            </w:pPr>
          </w:p>
        </w:tc>
        <w:tc>
          <w:tcPr>
            <w:tcW w:w="519" w:type="dxa"/>
            <w:shd w:val="clear" w:color="auto" w:fill="auto"/>
          </w:tcPr>
          <w:p w:rsidR="00084D3E" w:rsidRPr="00082473" w:rsidRDefault="00084D3E" w:rsidP="00DF6EE5">
            <w:pPr>
              <w:spacing w:after="60"/>
              <w:jc w:val="right"/>
              <w:rPr>
                <w:sz w:val="18"/>
                <w:szCs w:val="18"/>
                <w:lang w:val="en-CA"/>
              </w:rPr>
            </w:pPr>
          </w:p>
        </w:tc>
        <w:tc>
          <w:tcPr>
            <w:tcW w:w="519" w:type="dxa"/>
            <w:shd w:val="clear" w:color="auto" w:fill="auto"/>
          </w:tcPr>
          <w:p w:rsidR="00084D3E" w:rsidRPr="00082473" w:rsidRDefault="00084D3E" w:rsidP="00DF6EE5">
            <w:pPr>
              <w:spacing w:after="60"/>
              <w:jc w:val="right"/>
              <w:rPr>
                <w:sz w:val="18"/>
                <w:szCs w:val="18"/>
                <w:lang w:val="en-CA"/>
              </w:rPr>
            </w:pPr>
          </w:p>
        </w:tc>
        <w:tc>
          <w:tcPr>
            <w:tcW w:w="519" w:type="dxa"/>
          </w:tcPr>
          <w:p w:rsidR="00084D3E" w:rsidRPr="00082473" w:rsidRDefault="00084D3E" w:rsidP="00DF6EE5">
            <w:pPr>
              <w:spacing w:after="60"/>
              <w:jc w:val="right"/>
              <w:rPr>
                <w:sz w:val="18"/>
                <w:szCs w:val="18"/>
                <w:lang w:val="en-CA"/>
              </w:rPr>
            </w:pPr>
          </w:p>
        </w:tc>
        <w:tc>
          <w:tcPr>
            <w:tcW w:w="834" w:type="dxa"/>
            <w:shd w:val="clear" w:color="auto" w:fill="auto"/>
          </w:tcPr>
          <w:p w:rsidR="00084D3E" w:rsidRPr="00082473" w:rsidRDefault="00084D3E" w:rsidP="00DF6EE5">
            <w:pPr>
              <w:spacing w:after="60"/>
              <w:jc w:val="right"/>
              <w:rPr>
                <w:b/>
                <w:sz w:val="18"/>
                <w:szCs w:val="18"/>
              </w:rPr>
            </w:pPr>
            <w:r w:rsidRPr="00082473">
              <w:rPr>
                <w:b/>
                <w:bCs/>
                <w:sz w:val="18"/>
                <w:szCs w:val="18"/>
                <w:lang w:val="fr-FR"/>
              </w:rPr>
              <w:t>111 920</w:t>
            </w:r>
          </w:p>
        </w:tc>
        <w:tc>
          <w:tcPr>
            <w:tcW w:w="609" w:type="dxa"/>
          </w:tcPr>
          <w:p w:rsidR="00084D3E" w:rsidRPr="00082473" w:rsidRDefault="00084D3E" w:rsidP="00DF6EE5">
            <w:pPr>
              <w:spacing w:after="60"/>
              <w:jc w:val="right"/>
              <w:rPr>
                <w:b/>
                <w:sz w:val="18"/>
                <w:szCs w:val="18"/>
                <w:lang w:val="en-CA"/>
              </w:rPr>
            </w:pPr>
          </w:p>
        </w:tc>
        <w:tc>
          <w:tcPr>
            <w:tcW w:w="609" w:type="dxa"/>
          </w:tcPr>
          <w:p w:rsidR="00084D3E" w:rsidRPr="00082473" w:rsidRDefault="00084D3E" w:rsidP="00DF6EE5">
            <w:pPr>
              <w:spacing w:after="60"/>
              <w:jc w:val="right"/>
              <w:rPr>
                <w:b/>
                <w:sz w:val="18"/>
                <w:szCs w:val="18"/>
                <w:lang w:val="en-CA"/>
              </w:rPr>
            </w:pPr>
          </w:p>
        </w:tc>
        <w:tc>
          <w:tcPr>
            <w:tcW w:w="699" w:type="dxa"/>
          </w:tcPr>
          <w:p w:rsidR="00084D3E" w:rsidRPr="00082473" w:rsidRDefault="00084D3E" w:rsidP="00DF6EE5">
            <w:pPr>
              <w:spacing w:after="60"/>
              <w:jc w:val="right"/>
              <w:rPr>
                <w:b/>
                <w:sz w:val="18"/>
                <w:szCs w:val="18"/>
                <w:lang w:val="en-CA"/>
              </w:rPr>
            </w:pPr>
          </w:p>
        </w:tc>
        <w:tc>
          <w:tcPr>
            <w:tcW w:w="609" w:type="dxa"/>
          </w:tcPr>
          <w:p w:rsidR="00084D3E" w:rsidRPr="00082473" w:rsidRDefault="00084D3E" w:rsidP="00DF6EE5">
            <w:pPr>
              <w:spacing w:after="60"/>
              <w:jc w:val="right"/>
              <w:rPr>
                <w:b/>
                <w:sz w:val="18"/>
                <w:szCs w:val="18"/>
                <w:lang w:val="en-CA"/>
              </w:rPr>
            </w:pPr>
          </w:p>
        </w:tc>
        <w:tc>
          <w:tcPr>
            <w:tcW w:w="609" w:type="dxa"/>
          </w:tcPr>
          <w:p w:rsidR="00084D3E" w:rsidRPr="00082473" w:rsidRDefault="00084D3E" w:rsidP="00DF6EE5">
            <w:pPr>
              <w:spacing w:after="60"/>
              <w:jc w:val="right"/>
              <w:rPr>
                <w:b/>
                <w:sz w:val="18"/>
                <w:szCs w:val="18"/>
                <w:lang w:val="en-CA"/>
              </w:rPr>
            </w:pPr>
          </w:p>
        </w:tc>
        <w:tc>
          <w:tcPr>
            <w:tcW w:w="699" w:type="dxa"/>
          </w:tcPr>
          <w:p w:rsidR="00084D3E" w:rsidRPr="00082473" w:rsidRDefault="00084D3E" w:rsidP="00DF6EE5">
            <w:pPr>
              <w:spacing w:after="60"/>
              <w:jc w:val="right"/>
              <w:rPr>
                <w:b/>
                <w:sz w:val="18"/>
                <w:szCs w:val="18"/>
                <w:lang w:val="en-CA"/>
              </w:rPr>
            </w:pPr>
          </w:p>
        </w:tc>
        <w:tc>
          <w:tcPr>
            <w:tcW w:w="924" w:type="dxa"/>
            <w:shd w:val="clear" w:color="auto" w:fill="auto"/>
          </w:tcPr>
          <w:p w:rsidR="00084D3E" w:rsidRPr="00082473" w:rsidRDefault="00084D3E" w:rsidP="00DF6EE5">
            <w:pPr>
              <w:spacing w:after="60"/>
              <w:jc w:val="right"/>
              <w:rPr>
                <w:sz w:val="18"/>
                <w:szCs w:val="18"/>
              </w:rPr>
            </w:pPr>
            <w:r w:rsidRPr="00082473">
              <w:rPr>
                <w:sz w:val="18"/>
                <w:szCs w:val="18"/>
                <w:lang w:val="fr-FR"/>
              </w:rPr>
              <w:t>111 920</w:t>
            </w:r>
          </w:p>
        </w:tc>
      </w:tr>
    </w:tbl>
    <w:p w:rsidR="00084D3E" w:rsidRDefault="00084D3E" w:rsidP="00084D3E">
      <w:pPr>
        <w:spacing w:after="60"/>
        <w:rPr>
          <w:lang w:val="en-CA"/>
        </w:rPr>
      </w:pPr>
    </w:p>
    <w:p w:rsidR="00084D3E" w:rsidRPr="00082473" w:rsidRDefault="00084D3E" w:rsidP="00084D3E">
      <w:pPr>
        <w:jc w:val="left"/>
        <w:rPr>
          <w:sz w:val="18"/>
          <w:szCs w:val="18"/>
          <w:lang w:val="fr-FR"/>
        </w:rPr>
      </w:pPr>
      <w:r>
        <w:rPr>
          <w:lang w:val="fr-FR"/>
        </w:rPr>
        <w:t xml:space="preserve">     </w:t>
      </w:r>
      <w:r w:rsidRPr="00082473">
        <w:rPr>
          <w:sz w:val="18"/>
          <w:szCs w:val="18"/>
          <w:lang w:val="fr-FR"/>
        </w:rPr>
        <w:t>Remarque : accord révisé qui sera examiné à la 84</w:t>
      </w:r>
      <w:r w:rsidRPr="00082473">
        <w:rPr>
          <w:sz w:val="18"/>
          <w:szCs w:val="18"/>
          <w:vertAlign w:val="superscript"/>
          <w:lang w:val="fr-FR"/>
        </w:rPr>
        <w:t>e</w:t>
      </w:r>
      <w:r w:rsidRPr="00082473">
        <w:rPr>
          <w:sz w:val="18"/>
          <w:szCs w:val="18"/>
          <w:lang w:val="fr-FR"/>
        </w:rPr>
        <w:t xml:space="preserve"> réunion.</w:t>
      </w:r>
    </w:p>
    <w:tbl>
      <w:tblPr>
        <w:tblStyle w:val="TableGrid"/>
        <w:tblpPr w:leftFromText="180" w:rightFromText="180" w:vertAnchor="text" w:horzAnchor="margin" w:tblpX="274" w:tblpY="71"/>
        <w:tblW w:w="141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040"/>
        <w:gridCol w:w="10067"/>
      </w:tblGrid>
      <w:tr w:rsidR="00084D3E" w:rsidRPr="000F2E99" w:rsidTr="00DF6EE5">
        <w:trPr>
          <w:trHeight w:val="229"/>
        </w:trPr>
        <w:tc>
          <w:tcPr>
            <w:tcW w:w="4040" w:type="dxa"/>
            <w:shd w:val="clear" w:color="auto" w:fill="auto"/>
          </w:tcPr>
          <w:p w:rsidR="00084D3E" w:rsidRPr="000F2E99" w:rsidRDefault="00084D3E" w:rsidP="00DF6EE5">
            <w:pPr>
              <w:spacing w:after="60"/>
              <w:jc w:val="left"/>
              <w:rPr>
                <w:b/>
                <w:sz w:val="18"/>
              </w:rPr>
            </w:pPr>
            <w:r>
              <w:rPr>
                <w:b/>
                <w:bCs/>
                <w:lang w:val="fr-FR"/>
              </w:rPr>
              <w:t>Recommandation du Secrétariat :</w:t>
            </w:r>
          </w:p>
        </w:tc>
        <w:tc>
          <w:tcPr>
            <w:tcW w:w="10067" w:type="dxa"/>
            <w:shd w:val="clear" w:color="auto" w:fill="auto"/>
          </w:tcPr>
          <w:p w:rsidR="00084D3E" w:rsidRPr="000F2E99" w:rsidRDefault="00084D3E" w:rsidP="00DF6EE5">
            <w:pPr>
              <w:spacing w:after="60"/>
              <w:jc w:val="center"/>
              <w:rPr>
                <w:sz w:val="18"/>
              </w:rPr>
            </w:pPr>
            <w:r>
              <w:rPr>
                <w:lang w:val="fr-FR"/>
              </w:rPr>
              <w:t>Examen individuel</w:t>
            </w:r>
          </w:p>
        </w:tc>
      </w:tr>
    </w:tbl>
    <w:p w:rsidR="00084D3E" w:rsidRDefault="00084D3E" w:rsidP="00084D3E">
      <w:pPr>
        <w:jc w:val="left"/>
        <w:rPr>
          <w:b/>
          <w:lang w:val="en-CA"/>
        </w:rPr>
      </w:pPr>
    </w:p>
    <w:p w:rsidR="00084D3E" w:rsidRDefault="00084D3E" w:rsidP="00084D3E">
      <w:pPr>
        <w:jc w:val="left"/>
        <w:rPr>
          <w:b/>
          <w:lang w:val="en-CA"/>
        </w:rPr>
      </w:pPr>
    </w:p>
    <w:p w:rsidR="00084D3E" w:rsidRDefault="00084D3E" w:rsidP="00084D3E">
      <w:pPr>
        <w:jc w:val="left"/>
        <w:rPr>
          <w:b/>
          <w:lang w:val="en-CA"/>
        </w:rPr>
      </w:pPr>
    </w:p>
    <w:p w:rsidR="00084D3E" w:rsidRDefault="00084D3E" w:rsidP="00084D3E">
      <w:pPr>
        <w:jc w:val="left"/>
        <w:rPr>
          <w:b/>
          <w:lang w:val="en-CA"/>
        </w:rPr>
      </w:pPr>
    </w:p>
    <w:p w:rsidR="00084D3E" w:rsidRDefault="00084D3E" w:rsidP="00084D3E">
      <w:pPr>
        <w:jc w:val="left"/>
        <w:rPr>
          <w:b/>
          <w:lang w:val="en-CA"/>
        </w:rPr>
      </w:pPr>
    </w:p>
    <w:p w:rsidR="00084D3E" w:rsidRDefault="00084D3E" w:rsidP="00084D3E">
      <w:pPr>
        <w:jc w:val="left"/>
        <w:rPr>
          <w:b/>
          <w:lang w:val="en-CA"/>
        </w:rPr>
      </w:pPr>
    </w:p>
    <w:p w:rsidR="00084D3E" w:rsidRDefault="00084D3E" w:rsidP="00084D3E">
      <w:pPr>
        <w:jc w:val="left"/>
        <w:rPr>
          <w:b/>
          <w:lang w:val="en-CA"/>
        </w:rPr>
        <w:sectPr w:rsidR="00084D3E" w:rsidSect="00DF6EE5">
          <w:headerReference w:type="even" r:id="rId18"/>
          <w:footerReference w:type="even" r:id="rId19"/>
          <w:headerReference w:type="first" r:id="rId20"/>
          <w:pgSz w:w="15840" w:h="12240" w:orient="landscape" w:code="1"/>
          <w:pgMar w:top="1440" w:right="600" w:bottom="1440" w:left="600" w:header="720" w:footer="475" w:gutter="0"/>
          <w:cols w:space="720"/>
          <w:titlePg/>
          <w:docGrid w:linePitch="299"/>
        </w:sectPr>
      </w:pPr>
    </w:p>
    <w:p w:rsidR="00084D3E" w:rsidRPr="00C41F98" w:rsidRDefault="00084D3E" w:rsidP="00084D3E">
      <w:pPr>
        <w:jc w:val="center"/>
        <w:rPr>
          <w:b/>
        </w:rPr>
      </w:pPr>
      <w:r>
        <w:rPr>
          <w:b/>
          <w:bCs/>
          <w:lang w:val="fr-FR"/>
        </w:rPr>
        <w:lastRenderedPageBreak/>
        <w:t>DESCRIPTION DU PROJET</w:t>
      </w:r>
    </w:p>
    <w:p w:rsidR="00084D3E" w:rsidRDefault="00084D3E" w:rsidP="00084D3E"/>
    <w:p w:rsidR="00084D3E" w:rsidRDefault="00084D3E" w:rsidP="00084D3E">
      <w:pPr>
        <w:pStyle w:val="Heading1"/>
        <w:numPr>
          <w:ilvl w:val="0"/>
          <w:numId w:val="23"/>
        </w:numPr>
        <w:rPr>
          <w:lang w:val="fr-FR"/>
        </w:rPr>
      </w:pPr>
      <w:r w:rsidRPr="009E3D4D">
        <w:rPr>
          <w:lang w:val="fr-FR"/>
        </w:rPr>
        <w:t xml:space="preserve">Au </w:t>
      </w:r>
      <w:r>
        <w:rPr>
          <w:lang w:val="fr-FR"/>
        </w:rPr>
        <w:t>nom du gouvernement de la Turquie, l'UNIDO a présenté, en sa qualité d'agence d’exécution désignée, une demande de financement pour la troisième tranche de la phase I du plan de gestion de l’élimination des HCFC (PGEH), pour un montant de 1 598 850 $US, plus les coûts d'appui d'agence de 111 920 $US pour l’ONUDI seulement.</w:t>
      </w:r>
      <w:r>
        <w:rPr>
          <w:rStyle w:val="FootnoteReference"/>
          <w:lang w:val="fr-FR"/>
        </w:rPr>
        <w:footnoteReference w:id="1"/>
      </w:r>
      <w:r>
        <w:rPr>
          <w:lang w:val="fr-FR"/>
        </w:rPr>
        <w:t xml:space="preserve"> La présentation comporte un rapport périodique sur la mise en œuvre de la deuxième tranche, le rapport de vérification de la consommation de HCFC pour la période de 2015 à 2018, le plan de mise en œuvre de la tranche pour 2019 à 2020 et une demande de prolongation de la phase I du PGEH jusqu'en décembre 2025.</w:t>
      </w:r>
    </w:p>
    <w:p w:rsidR="00084D3E" w:rsidRPr="00C41F98" w:rsidRDefault="00084D3E" w:rsidP="00084D3E">
      <w:pPr>
        <w:pStyle w:val="Heading1"/>
        <w:numPr>
          <w:ilvl w:val="0"/>
          <w:numId w:val="0"/>
        </w:numPr>
        <w:rPr>
          <w:u w:val="single"/>
        </w:rPr>
      </w:pPr>
      <w:r>
        <w:rPr>
          <w:u w:val="single"/>
          <w:lang w:val="fr-FR"/>
        </w:rPr>
        <w:t>Introduction</w:t>
      </w:r>
      <w:r>
        <w:rPr>
          <w:lang w:val="fr-FR"/>
        </w:rPr>
        <w:t xml:space="preserve"> </w:t>
      </w:r>
    </w:p>
    <w:p w:rsidR="00084D3E" w:rsidRPr="009E3D4D" w:rsidRDefault="00084D3E" w:rsidP="00084D3E">
      <w:pPr>
        <w:pStyle w:val="Heading1"/>
        <w:numPr>
          <w:ilvl w:val="0"/>
          <w:numId w:val="23"/>
        </w:numPr>
        <w:rPr>
          <w:lang w:val="fr-FR"/>
        </w:rPr>
      </w:pPr>
      <w:r>
        <w:rPr>
          <w:lang w:val="fr-FR"/>
        </w:rPr>
        <w:t>La demande de financement pour la troisième tranche de la phase I du PGEH de la Turquie aurait dû être soumise pour approbation en 2016. Elle a été retardée, initialement en raison de problèm</w:t>
      </w:r>
      <w:r w:rsidR="00DF6EE5">
        <w:rPr>
          <w:lang w:val="fr-FR"/>
        </w:rPr>
        <w:t>es de sécurité et de changement</w:t>
      </w:r>
      <w:r>
        <w:rPr>
          <w:lang w:val="fr-FR"/>
        </w:rPr>
        <w:t xml:space="preserve"> de gouvernement, suivis par la lenteur du décaissement des fonds dans le secteur de l’entretien des appareils de réfrigération causée par les difficultés </w:t>
      </w:r>
      <w:r w:rsidR="00DF6EE5">
        <w:rPr>
          <w:lang w:val="fr-FR"/>
        </w:rPr>
        <w:t>de</w:t>
      </w:r>
      <w:r>
        <w:rPr>
          <w:lang w:val="fr-FR"/>
        </w:rPr>
        <w:t xml:space="preserve"> mise en place d'un système de certification nationale des techniciens et du grand nombre de parties prenantes concernées. Avec la nomination de nouvelles NOU, la mise en œuvre des activités menées dans le secteur de l’entretien des appareils de réfrigération n’est pas suffisamment avancée.</w:t>
      </w:r>
    </w:p>
    <w:p w:rsidR="00084D3E" w:rsidRPr="009E3D4D" w:rsidRDefault="00084D3E" w:rsidP="00084D3E">
      <w:pPr>
        <w:pStyle w:val="Heading1"/>
        <w:numPr>
          <w:ilvl w:val="0"/>
          <w:numId w:val="23"/>
        </w:numPr>
        <w:rPr>
          <w:lang w:val="fr-FR"/>
        </w:rPr>
      </w:pPr>
      <w:r>
        <w:rPr>
          <w:lang w:val="fr-FR"/>
        </w:rPr>
        <w:t>En conséquence, le gouvernement de la Turquie a soumis, avec la demande de la tranche, une demande de prolongation de la date d’achèvement de la phase I de 2020, car un délai supplémentaire sera nécessaire pour mener à bien les activités restantes prévues pour la phase I du secteur de l’entretien des appareils de réfrigération, notamment le renforcement du réseau de collecte, recyclage et récupération (RRR).</w:t>
      </w:r>
    </w:p>
    <w:p w:rsidR="00084D3E" w:rsidRPr="009E3D4D" w:rsidRDefault="00084D3E" w:rsidP="00084D3E">
      <w:pPr>
        <w:pStyle w:val="Heading1"/>
        <w:numPr>
          <w:ilvl w:val="0"/>
          <w:numId w:val="23"/>
        </w:numPr>
        <w:rPr>
          <w:lang w:val="fr-FR"/>
        </w:rPr>
      </w:pPr>
      <w:r>
        <w:rPr>
          <w:lang w:val="fr-FR"/>
        </w:rPr>
        <w:t xml:space="preserve">Notant que toutes les activités d’investissement de la phase I ont été menées à bien, que le gouvernement de la Turquie a déjà adopté un ensemble complet de réglementations et a permis de réduire de 98 pour cent la consommation de HCFC par rapport à la valeur de référence, que l’élimination des HCFC est prévue pour 2025, et notant également que le programme RRR n’a pas encore été mis en œuvre et qu’il faudra encore plus de deux ans pour l’achat et la distribution du matériel et pour rendre le programme opérationnel, le gouvernement de la Turquie a accepté la proposition du Secrétariat de prolonger la phase I du </w:t>
      </w:r>
      <w:r w:rsidR="00CD72E3">
        <w:rPr>
          <w:lang w:val="fr-FR"/>
        </w:rPr>
        <w:t>PGEH</w:t>
      </w:r>
      <w:r>
        <w:rPr>
          <w:lang w:val="fr-FR"/>
        </w:rPr>
        <w:t>, jusqu’en 2025 pour parvenir à l'élimination totale de</w:t>
      </w:r>
      <w:r w:rsidR="00725EF9">
        <w:rPr>
          <w:lang w:val="fr-FR"/>
        </w:rPr>
        <w:t>s</w:t>
      </w:r>
      <w:r>
        <w:rPr>
          <w:lang w:val="fr-FR"/>
        </w:rPr>
        <w:t xml:space="preserve"> HCFC. Compte tenu de l'étendue des activités restantes et du grand nombre de parties prenantes concernées, une prolongation d’un an ne serait pas suffisante pour mener à bien toutes les activités. </w:t>
      </w:r>
    </w:p>
    <w:p w:rsidR="00084D3E" w:rsidRPr="009E3D4D" w:rsidRDefault="00084D3E" w:rsidP="00084D3E">
      <w:pPr>
        <w:pStyle w:val="Heading1"/>
        <w:numPr>
          <w:ilvl w:val="0"/>
          <w:numId w:val="23"/>
        </w:numPr>
        <w:rPr>
          <w:lang w:val="fr-FR"/>
        </w:rPr>
      </w:pPr>
      <w:r>
        <w:rPr>
          <w:lang w:val="fr-FR"/>
        </w:rPr>
        <w:t>En conséquence, le Secrétariat soumet à l’examen par le Comité exécutif la demande de financement de la troisième tranche de la phase I et la question de sa prolongation jusqu’à 2025 pour parvenir à l'élimination totale de</w:t>
      </w:r>
      <w:r w:rsidR="00725EF9">
        <w:rPr>
          <w:lang w:val="fr-FR"/>
        </w:rPr>
        <w:t>s</w:t>
      </w:r>
      <w:r>
        <w:rPr>
          <w:lang w:val="fr-FR"/>
        </w:rPr>
        <w:t xml:space="preserve"> HCFC.</w:t>
      </w:r>
    </w:p>
    <w:p w:rsidR="00084D3E" w:rsidRPr="009E3D4D" w:rsidRDefault="00084D3E" w:rsidP="00084D3E">
      <w:pPr>
        <w:rPr>
          <w:u w:val="single"/>
          <w:lang w:val="fr-FR"/>
        </w:rPr>
      </w:pPr>
      <w:r>
        <w:rPr>
          <w:u w:val="single"/>
          <w:lang w:val="fr-FR"/>
        </w:rPr>
        <w:t>Rapport sur la consommation de HCFC</w:t>
      </w:r>
    </w:p>
    <w:p w:rsidR="00084D3E" w:rsidRPr="009E3D4D" w:rsidRDefault="00084D3E" w:rsidP="00084D3E">
      <w:pPr>
        <w:rPr>
          <w:u w:val="single"/>
          <w:lang w:val="fr-FR"/>
        </w:rPr>
      </w:pPr>
    </w:p>
    <w:p w:rsidR="00084D3E" w:rsidRPr="009E3D4D" w:rsidRDefault="00084D3E" w:rsidP="00084D3E">
      <w:pPr>
        <w:pStyle w:val="Heading1"/>
        <w:numPr>
          <w:ilvl w:val="0"/>
          <w:numId w:val="23"/>
        </w:numPr>
        <w:rPr>
          <w:lang w:val="fr-FR"/>
        </w:rPr>
      </w:pPr>
      <w:r>
        <w:rPr>
          <w:lang w:val="fr-FR"/>
        </w:rPr>
        <w:t xml:space="preserve">Le gouvernement de la Turquie a fait état d’une consommation de 10,57 tonnes PAO de HCFC en 2018, ce qui est inférieur à 98,1 pour cent par rapport à la valeur de référence de la consommation. La consommation de HCFC de 2014 à 2018 est présentée dans le tableau 1. </w:t>
      </w:r>
    </w:p>
    <w:p w:rsidR="00084D3E" w:rsidRPr="009E3D4D" w:rsidRDefault="00084D3E" w:rsidP="00084D3E">
      <w:pPr>
        <w:pStyle w:val="Heading1"/>
        <w:numPr>
          <w:ilvl w:val="0"/>
          <w:numId w:val="0"/>
        </w:numPr>
        <w:spacing w:after="0"/>
        <w:contextualSpacing/>
        <w:rPr>
          <w:b/>
          <w:lang w:val="fr-FR"/>
        </w:rPr>
      </w:pPr>
      <w:r>
        <w:rPr>
          <w:b/>
          <w:bCs/>
          <w:lang w:val="fr-FR"/>
        </w:rPr>
        <w:t>Tableau 1.</w:t>
      </w:r>
      <w:r>
        <w:rPr>
          <w:lang w:val="fr-FR"/>
        </w:rPr>
        <w:t xml:space="preserve"> </w:t>
      </w:r>
      <w:r>
        <w:rPr>
          <w:b/>
          <w:bCs/>
          <w:lang w:val="fr-FR"/>
        </w:rPr>
        <w:t>Consommation de HCFC en Turquie (Données de l'article 7 pour 2014-2018)</w:t>
      </w:r>
    </w:p>
    <w:tbl>
      <w:tblPr>
        <w:tblW w:w="4948" w:type="pct"/>
        <w:tblInd w:w="43" w:type="dxa"/>
        <w:tblLayout w:type="fixed"/>
        <w:tblLook w:val="04A0" w:firstRow="1" w:lastRow="0" w:firstColumn="1" w:lastColumn="0" w:noHBand="0" w:noVBand="1"/>
      </w:tblPr>
      <w:tblGrid>
        <w:gridCol w:w="2971"/>
        <w:gridCol w:w="934"/>
        <w:gridCol w:w="1148"/>
        <w:gridCol w:w="1135"/>
        <w:gridCol w:w="975"/>
        <w:gridCol w:w="1033"/>
        <w:gridCol w:w="1216"/>
      </w:tblGrid>
      <w:tr w:rsidR="00084D3E" w:rsidRPr="00FE3307" w:rsidTr="005E4920">
        <w:trPr>
          <w:trHeight w:val="248"/>
          <w:tblHeader/>
        </w:trPr>
        <w:tc>
          <w:tcPr>
            <w:tcW w:w="15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84D3E" w:rsidRPr="00FE3307" w:rsidRDefault="00084D3E" w:rsidP="00DF6EE5">
            <w:pPr>
              <w:widowControl w:val="0"/>
              <w:jc w:val="left"/>
              <w:rPr>
                <w:b/>
                <w:bCs/>
                <w:color w:val="000000"/>
                <w:sz w:val="20"/>
                <w:szCs w:val="20"/>
              </w:rPr>
            </w:pPr>
            <w:r>
              <w:rPr>
                <w:b/>
                <w:bCs/>
                <w:lang w:val="fr-FR"/>
              </w:rPr>
              <w:t>HCFC-22</w:t>
            </w:r>
          </w:p>
        </w:tc>
        <w:tc>
          <w:tcPr>
            <w:tcW w:w="496" w:type="pct"/>
            <w:tcBorders>
              <w:top w:val="single" w:sz="4" w:space="0" w:color="auto"/>
              <w:left w:val="nil"/>
              <w:bottom w:val="single" w:sz="4" w:space="0" w:color="auto"/>
              <w:right w:val="single" w:sz="4" w:space="0" w:color="auto"/>
            </w:tcBorders>
            <w:shd w:val="clear" w:color="auto" w:fill="auto"/>
            <w:noWrap/>
            <w:vAlign w:val="center"/>
            <w:hideMark/>
          </w:tcPr>
          <w:p w:rsidR="00084D3E" w:rsidRPr="00FE3307" w:rsidRDefault="00084D3E" w:rsidP="00DF6EE5">
            <w:pPr>
              <w:widowControl w:val="0"/>
              <w:jc w:val="center"/>
              <w:rPr>
                <w:b/>
                <w:bCs/>
                <w:color w:val="000000"/>
                <w:sz w:val="20"/>
                <w:szCs w:val="20"/>
              </w:rPr>
            </w:pPr>
            <w:r>
              <w:rPr>
                <w:b/>
                <w:bCs/>
                <w:lang w:val="fr-FR"/>
              </w:rPr>
              <w:t>2014</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rsidR="00084D3E" w:rsidRPr="00FE3307" w:rsidRDefault="00084D3E" w:rsidP="00DF6EE5">
            <w:pPr>
              <w:widowControl w:val="0"/>
              <w:jc w:val="center"/>
              <w:rPr>
                <w:b/>
                <w:bCs/>
                <w:color w:val="000000"/>
                <w:sz w:val="20"/>
                <w:szCs w:val="20"/>
              </w:rPr>
            </w:pPr>
            <w:r>
              <w:rPr>
                <w:b/>
                <w:bCs/>
                <w:lang w:val="fr-FR"/>
              </w:rPr>
              <w:t>2015</w:t>
            </w:r>
          </w:p>
        </w:tc>
        <w:tc>
          <w:tcPr>
            <w:tcW w:w="603" w:type="pct"/>
            <w:tcBorders>
              <w:top w:val="single" w:sz="4" w:space="0" w:color="auto"/>
              <w:left w:val="nil"/>
              <w:bottom w:val="single" w:sz="4" w:space="0" w:color="auto"/>
              <w:right w:val="single" w:sz="4" w:space="0" w:color="auto"/>
            </w:tcBorders>
          </w:tcPr>
          <w:p w:rsidR="00084D3E" w:rsidRPr="00FE3307" w:rsidRDefault="00084D3E" w:rsidP="00DF6EE5">
            <w:pPr>
              <w:widowControl w:val="0"/>
              <w:jc w:val="center"/>
              <w:rPr>
                <w:b/>
                <w:bCs/>
                <w:color w:val="000000"/>
                <w:sz w:val="20"/>
                <w:szCs w:val="20"/>
              </w:rPr>
            </w:pPr>
            <w:r>
              <w:rPr>
                <w:b/>
                <w:bCs/>
                <w:lang w:val="fr-FR"/>
              </w:rPr>
              <w:t>2016</w:t>
            </w:r>
          </w:p>
        </w:tc>
        <w:tc>
          <w:tcPr>
            <w:tcW w:w="518" w:type="pct"/>
            <w:tcBorders>
              <w:top w:val="single" w:sz="4" w:space="0" w:color="auto"/>
              <w:left w:val="single" w:sz="4" w:space="0" w:color="auto"/>
              <w:bottom w:val="single" w:sz="4" w:space="0" w:color="auto"/>
              <w:right w:val="single" w:sz="4" w:space="0" w:color="auto"/>
            </w:tcBorders>
          </w:tcPr>
          <w:p w:rsidR="00084D3E" w:rsidRPr="00FE3307" w:rsidRDefault="00084D3E" w:rsidP="00DF6EE5">
            <w:pPr>
              <w:widowControl w:val="0"/>
              <w:jc w:val="center"/>
              <w:rPr>
                <w:b/>
                <w:bCs/>
                <w:color w:val="000000"/>
                <w:sz w:val="20"/>
                <w:szCs w:val="20"/>
              </w:rPr>
            </w:pPr>
            <w:r>
              <w:rPr>
                <w:b/>
                <w:bCs/>
                <w:lang w:val="fr-FR"/>
              </w:rPr>
              <w:t>2017</w:t>
            </w:r>
          </w:p>
        </w:tc>
        <w:tc>
          <w:tcPr>
            <w:tcW w:w="549" w:type="pct"/>
            <w:tcBorders>
              <w:top w:val="single" w:sz="4" w:space="0" w:color="auto"/>
              <w:left w:val="single" w:sz="4" w:space="0" w:color="auto"/>
              <w:bottom w:val="single" w:sz="4" w:space="0" w:color="auto"/>
              <w:right w:val="single" w:sz="4" w:space="0" w:color="auto"/>
            </w:tcBorders>
          </w:tcPr>
          <w:p w:rsidR="00084D3E" w:rsidRPr="00FE3307" w:rsidRDefault="00084D3E" w:rsidP="00DF6EE5">
            <w:pPr>
              <w:widowControl w:val="0"/>
              <w:jc w:val="center"/>
              <w:rPr>
                <w:b/>
                <w:bCs/>
                <w:color w:val="000000"/>
                <w:sz w:val="20"/>
                <w:szCs w:val="20"/>
              </w:rPr>
            </w:pPr>
            <w:r>
              <w:rPr>
                <w:b/>
                <w:bCs/>
                <w:lang w:val="fr-FR"/>
              </w:rPr>
              <w:t>2018</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4D3E" w:rsidRPr="00FE3307" w:rsidRDefault="00084D3E" w:rsidP="00DF6EE5">
            <w:pPr>
              <w:widowControl w:val="0"/>
              <w:jc w:val="center"/>
              <w:rPr>
                <w:b/>
                <w:bCs/>
                <w:color w:val="000000"/>
                <w:sz w:val="20"/>
                <w:szCs w:val="20"/>
              </w:rPr>
            </w:pPr>
            <w:r>
              <w:rPr>
                <w:b/>
                <w:bCs/>
                <w:lang w:val="fr-FR"/>
              </w:rPr>
              <w:t>Référence*</w:t>
            </w:r>
          </w:p>
        </w:tc>
      </w:tr>
      <w:tr w:rsidR="00084D3E" w:rsidRPr="00FE3307" w:rsidTr="005E4920">
        <w:trPr>
          <w:trHeight w:val="240"/>
        </w:trPr>
        <w:tc>
          <w:tcPr>
            <w:tcW w:w="15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84D3E" w:rsidRPr="00FE3307" w:rsidRDefault="00084D3E" w:rsidP="00DF6EE5">
            <w:pPr>
              <w:widowControl w:val="0"/>
              <w:jc w:val="left"/>
              <w:rPr>
                <w:bCs/>
                <w:color w:val="000000"/>
                <w:sz w:val="20"/>
                <w:szCs w:val="20"/>
              </w:rPr>
            </w:pPr>
            <w:r>
              <w:rPr>
                <w:lang w:val="fr-FR"/>
              </w:rPr>
              <w:t>Tonnes métriques</w:t>
            </w:r>
          </w:p>
        </w:tc>
        <w:tc>
          <w:tcPr>
            <w:tcW w:w="496" w:type="pct"/>
            <w:tcBorders>
              <w:top w:val="nil"/>
              <w:left w:val="nil"/>
              <w:bottom w:val="single" w:sz="4" w:space="0" w:color="auto"/>
              <w:right w:val="single" w:sz="4" w:space="0" w:color="auto"/>
            </w:tcBorders>
            <w:shd w:val="clear" w:color="auto" w:fill="auto"/>
            <w:noWrap/>
            <w:vAlign w:val="bottom"/>
          </w:tcPr>
          <w:p w:rsidR="00084D3E" w:rsidRPr="00195979" w:rsidRDefault="00084D3E" w:rsidP="00DF6EE5">
            <w:pPr>
              <w:jc w:val="right"/>
              <w:rPr>
                <w:color w:val="000000"/>
                <w:sz w:val="18"/>
                <w:szCs w:val="18"/>
              </w:rPr>
            </w:pPr>
            <w:r w:rsidRPr="00195979">
              <w:rPr>
                <w:sz w:val="18"/>
                <w:szCs w:val="18"/>
                <w:lang w:val="fr-FR"/>
              </w:rPr>
              <w:t>2 251,27</w:t>
            </w:r>
          </w:p>
        </w:tc>
        <w:tc>
          <w:tcPr>
            <w:tcW w:w="610" w:type="pct"/>
            <w:tcBorders>
              <w:top w:val="nil"/>
              <w:left w:val="nil"/>
              <w:bottom w:val="single" w:sz="4" w:space="0" w:color="auto"/>
              <w:right w:val="single" w:sz="4" w:space="0" w:color="auto"/>
            </w:tcBorders>
            <w:shd w:val="clear" w:color="auto" w:fill="auto"/>
            <w:noWrap/>
            <w:vAlign w:val="center"/>
          </w:tcPr>
          <w:p w:rsidR="00084D3E" w:rsidRPr="00195979" w:rsidRDefault="00084D3E" w:rsidP="00DF6EE5">
            <w:pPr>
              <w:widowControl w:val="0"/>
              <w:jc w:val="right"/>
              <w:rPr>
                <w:sz w:val="18"/>
                <w:szCs w:val="18"/>
              </w:rPr>
            </w:pPr>
            <w:r w:rsidRPr="00195979">
              <w:rPr>
                <w:sz w:val="18"/>
                <w:szCs w:val="18"/>
                <w:lang w:val="fr-FR"/>
              </w:rPr>
              <w:t>326,36</w:t>
            </w:r>
          </w:p>
        </w:tc>
        <w:tc>
          <w:tcPr>
            <w:tcW w:w="603" w:type="pct"/>
            <w:tcBorders>
              <w:top w:val="single" w:sz="4" w:space="0" w:color="auto"/>
              <w:left w:val="nil"/>
              <w:bottom w:val="single" w:sz="4" w:space="0" w:color="auto"/>
              <w:right w:val="single" w:sz="4" w:space="0" w:color="auto"/>
            </w:tcBorders>
          </w:tcPr>
          <w:p w:rsidR="00084D3E" w:rsidRPr="00195979" w:rsidRDefault="00084D3E" w:rsidP="00DF6EE5">
            <w:pPr>
              <w:widowControl w:val="0"/>
              <w:jc w:val="right"/>
              <w:rPr>
                <w:bCs/>
                <w:color w:val="000000"/>
                <w:sz w:val="18"/>
                <w:szCs w:val="18"/>
              </w:rPr>
            </w:pPr>
            <w:r w:rsidRPr="00195979">
              <w:rPr>
                <w:sz w:val="18"/>
                <w:szCs w:val="18"/>
                <w:lang w:val="fr-FR"/>
              </w:rPr>
              <w:t>490,00</w:t>
            </w:r>
          </w:p>
        </w:tc>
        <w:tc>
          <w:tcPr>
            <w:tcW w:w="518" w:type="pct"/>
            <w:tcBorders>
              <w:top w:val="nil"/>
              <w:left w:val="single" w:sz="4" w:space="0" w:color="auto"/>
              <w:bottom w:val="single" w:sz="4" w:space="0" w:color="auto"/>
              <w:right w:val="single" w:sz="4" w:space="0" w:color="auto"/>
            </w:tcBorders>
          </w:tcPr>
          <w:p w:rsidR="00084D3E" w:rsidRPr="00195979" w:rsidRDefault="00084D3E" w:rsidP="00DF6EE5">
            <w:pPr>
              <w:widowControl w:val="0"/>
              <w:jc w:val="right"/>
              <w:rPr>
                <w:bCs/>
                <w:color w:val="000000"/>
                <w:sz w:val="18"/>
                <w:szCs w:val="18"/>
              </w:rPr>
            </w:pPr>
            <w:r w:rsidRPr="00195979">
              <w:rPr>
                <w:sz w:val="18"/>
                <w:szCs w:val="18"/>
                <w:lang w:val="fr-FR"/>
              </w:rPr>
              <w:t>333,24</w:t>
            </w:r>
          </w:p>
        </w:tc>
        <w:tc>
          <w:tcPr>
            <w:tcW w:w="549" w:type="pct"/>
            <w:tcBorders>
              <w:top w:val="nil"/>
              <w:left w:val="single" w:sz="4" w:space="0" w:color="auto"/>
              <w:bottom w:val="single" w:sz="4" w:space="0" w:color="auto"/>
              <w:right w:val="single" w:sz="4" w:space="0" w:color="auto"/>
            </w:tcBorders>
          </w:tcPr>
          <w:p w:rsidR="00084D3E" w:rsidRPr="00195979" w:rsidRDefault="00084D3E" w:rsidP="00DF6EE5">
            <w:pPr>
              <w:widowControl w:val="0"/>
              <w:jc w:val="right"/>
              <w:rPr>
                <w:rFonts w:eastAsiaTheme="minorHAnsi"/>
                <w:color w:val="000000"/>
                <w:sz w:val="18"/>
                <w:szCs w:val="18"/>
              </w:rPr>
            </w:pPr>
            <w:r w:rsidRPr="00195979">
              <w:rPr>
                <w:sz w:val="18"/>
                <w:szCs w:val="18"/>
                <w:lang w:val="fr-FR"/>
              </w:rPr>
              <w:t>192,09</w:t>
            </w:r>
          </w:p>
        </w:tc>
        <w:tc>
          <w:tcPr>
            <w:tcW w:w="646" w:type="pct"/>
            <w:tcBorders>
              <w:top w:val="nil"/>
              <w:left w:val="single" w:sz="4" w:space="0" w:color="auto"/>
              <w:bottom w:val="single" w:sz="4" w:space="0" w:color="auto"/>
              <w:right w:val="single" w:sz="4" w:space="0" w:color="auto"/>
            </w:tcBorders>
            <w:shd w:val="clear" w:color="auto" w:fill="auto"/>
            <w:noWrap/>
            <w:vAlign w:val="center"/>
          </w:tcPr>
          <w:p w:rsidR="00084D3E" w:rsidRPr="00195979" w:rsidRDefault="00195979" w:rsidP="00DF6EE5">
            <w:pPr>
              <w:widowControl w:val="0"/>
              <w:jc w:val="right"/>
              <w:rPr>
                <w:bCs/>
                <w:color w:val="000000"/>
                <w:sz w:val="18"/>
                <w:szCs w:val="18"/>
              </w:rPr>
            </w:pPr>
            <w:r>
              <w:rPr>
                <w:sz w:val="18"/>
                <w:szCs w:val="18"/>
                <w:lang w:val="fr-FR"/>
              </w:rPr>
              <w:t>8 </w:t>
            </w:r>
            <w:r w:rsidR="00084D3E" w:rsidRPr="00195979">
              <w:rPr>
                <w:sz w:val="18"/>
                <w:szCs w:val="18"/>
                <w:lang w:val="fr-FR"/>
              </w:rPr>
              <w:t>007,00</w:t>
            </w:r>
          </w:p>
        </w:tc>
      </w:tr>
      <w:tr w:rsidR="00084D3E" w:rsidRPr="00FE3307" w:rsidTr="005E4920">
        <w:trPr>
          <w:trHeight w:val="248"/>
        </w:trPr>
        <w:tc>
          <w:tcPr>
            <w:tcW w:w="15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84D3E" w:rsidRPr="00FE3307" w:rsidRDefault="00084D3E" w:rsidP="00DF6EE5">
            <w:pPr>
              <w:widowControl w:val="0"/>
              <w:jc w:val="left"/>
              <w:rPr>
                <w:color w:val="000000"/>
                <w:sz w:val="20"/>
                <w:szCs w:val="20"/>
              </w:rPr>
            </w:pPr>
            <w:r>
              <w:rPr>
                <w:lang w:val="fr-FR"/>
              </w:rPr>
              <w:t>(Tonnes PAO)</w:t>
            </w:r>
          </w:p>
        </w:tc>
        <w:tc>
          <w:tcPr>
            <w:tcW w:w="496" w:type="pct"/>
            <w:tcBorders>
              <w:top w:val="single" w:sz="4" w:space="0" w:color="auto"/>
              <w:left w:val="nil"/>
              <w:bottom w:val="single" w:sz="4" w:space="0" w:color="auto"/>
              <w:right w:val="single" w:sz="4" w:space="0" w:color="auto"/>
            </w:tcBorders>
            <w:shd w:val="clear" w:color="auto" w:fill="auto"/>
            <w:noWrap/>
            <w:vAlign w:val="bottom"/>
          </w:tcPr>
          <w:p w:rsidR="00084D3E" w:rsidRPr="00195979" w:rsidRDefault="00084D3E" w:rsidP="00DF6EE5">
            <w:pPr>
              <w:jc w:val="right"/>
              <w:rPr>
                <w:sz w:val="18"/>
                <w:szCs w:val="18"/>
              </w:rPr>
            </w:pPr>
            <w:r w:rsidRPr="00195979">
              <w:rPr>
                <w:sz w:val="18"/>
                <w:szCs w:val="18"/>
                <w:lang w:val="fr-FR"/>
              </w:rPr>
              <w:t>123,82</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084D3E" w:rsidRPr="00195979" w:rsidRDefault="00084D3E" w:rsidP="00DF6EE5">
            <w:pPr>
              <w:jc w:val="right"/>
              <w:rPr>
                <w:sz w:val="18"/>
                <w:szCs w:val="18"/>
              </w:rPr>
            </w:pPr>
            <w:r w:rsidRPr="00195979">
              <w:rPr>
                <w:sz w:val="18"/>
                <w:szCs w:val="18"/>
                <w:lang w:val="fr-FR"/>
              </w:rPr>
              <w:t>17,95</w:t>
            </w:r>
          </w:p>
        </w:tc>
        <w:tc>
          <w:tcPr>
            <w:tcW w:w="603" w:type="pct"/>
            <w:tcBorders>
              <w:top w:val="single" w:sz="4" w:space="0" w:color="auto"/>
              <w:left w:val="single" w:sz="4" w:space="0" w:color="auto"/>
              <w:bottom w:val="single" w:sz="4" w:space="0" w:color="auto"/>
              <w:right w:val="single" w:sz="4" w:space="0" w:color="auto"/>
            </w:tcBorders>
            <w:shd w:val="clear" w:color="auto" w:fill="auto"/>
            <w:vAlign w:val="bottom"/>
          </w:tcPr>
          <w:p w:rsidR="00084D3E" w:rsidRPr="00195979" w:rsidRDefault="00084D3E" w:rsidP="00DF6EE5">
            <w:pPr>
              <w:jc w:val="right"/>
              <w:rPr>
                <w:sz w:val="18"/>
                <w:szCs w:val="18"/>
              </w:rPr>
            </w:pPr>
            <w:r w:rsidRPr="00195979">
              <w:rPr>
                <w:sz w:val="18"/>
                <w:szCs w:val="18"/>
                <w:lang w:val="fr-FR"/>
              </w:rPr>
              <w:t>26,95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rsidR="00084D3E" w:rsidRPr="00195979" w:rsidRDefault="00084D3E" w:rsidP="00DF6EE5">
            <w:pPr>
              <w:jc w:val="right"/>
              <w:rPr>
                <w:sz w:val="18"/>
                <w:szCs w:val="18"/>
              </w:rPr>
            </w:pPr>
            <w:r w:rsidRPr="00195979">
              <w:rPr>
                <w:sz w:val="18"/>
                <w:szCs w:val="18"/>
                <w:lang w:val="fr-FR"/>
              </w:rPr>
              <w:t>18,33</w:t>
            </w:r>
          </w:p>
        </w:tc>
        <w:tc>
          <w:tcPr>
            <w:tcW w:w="549" w:type="pct"/>
            <w:tcBorders>
              <w:top w:val="single" w:sz="4" w:space="0" w:color="auto"/>
              <w:left w:val="single" w:sz="4" w:space="0" w:color="auto"/>
              <w:bottom w:val="single" w:sz="4" w:space="0" w:color="auto"/>
              <w:right w:val="nil"/>
            </w:tcBorders>
            <w:shd w:val="clear" w:color="auto" w:fill="auto"/>
            <w:vAlign w:val="bottom"/>
          </w:tcPr>
          <w:p w:rsidR="00084D3E" w:rsidRPr="00195979" w:rsidRDefault="00084D3E" w:rsidP="00DF6EE5">
            <w:pPr>
              <w:jc w:val="right"/>
              <w:rPr>
                <w:sz w:val="18"/>
                <w:szCs w:val="18"/>
              </w:rPr>
            </w:pPr>
            <w:r w:rsidRPr="00195979">
              <w:rPr>
                <w:sz w:val="18"/>
                <w:szCs w:val="18"/>
                <w:lang w:val="fr-FR"/>
              </w:rPr>
              <w:t>10,57</w:t>
            </w:r>
          </w:p>
        </w:tc>
        <w:tc>
          <w:tcPr>
            <w:tcW w:w="646" w:type="pct"/>
            <w:tcBorders>
              <w:top w:val="nil"/>
              <w:left w:val="single" w:sz="4" w:space="0" w:color="auto"/>
              <w:bottom w:val="single" w:sz="4" w:space="0" w:color="auto"/>
              <w:right w:val="single" w:sz="4" w:space="0" w:color="auto"/>
            </w:tcBorders>
            <w:shd w:val="clear" w:color="auto" w:fill="auto"/>
            <w:noWrap/>
          </w:tcPr>
          <w:p w:rsidR="00084D3E" w:rsidRPr="00195979" w:rsidRDefault="00084D3E" w:rsidP="00DF6EE5">
            <w:pPr>
              <w:jc w:val="right"/>
              <w:rPr>
                <w:rFonts w:eastAsiaTheme="minorHAnsi"/>
                <w:color w:val="000000"/>
                <w:sz w:val="18"/>
                <w:szCs w:val="18"/>
              </w:rPr>
            </w:pPr>
            <w:r w:rsidRPr="00195979">
              <w:rPr>
                <w:sz w:val="18"/>
                <w:szCs w:val="18"/>
                <w:lang w:val="fr-FR"/>
              </w:rPr>
              <w:t>551,48</w:t>
            </w:r>
          </w:p>
        </w:tc>
      </w:tr>
    </w:tbl>
    <w:p w:rsidR="00084D3E" w:rsidRPr="005E4920" w:rsidRDefault="00084D3E" w:rsidP="00084D3E">
      <w:pPr>
        <w:rPr>
          <w:sz w:val="18"/>
          <w:szCs w:val="18"/>
          <w:lang w:val="fr-FR"/>
        </w:rPr>
      </w:pPr>
      <w:r>
        <w:rPr>
          <w:lang w:val="fr-FR"/>
        </w:rPr>
        <w:lastRenderedPageBreak/>
        <w:t>* La consommation de référence comprend les HCFC-22, les HCFC-141b, les HCFC-142b, les HCFC-123 et les HCFC-</w:t>
      </w:r>
      <w:r w:rsidR="00195979">
        <w:rPr>
          <w:lang w:val="fr-FR"/>
        </w:rPr>
        <w:t>124. La Turquie n’a consommé des</w:t>
      </w:r>
      <w:r>
        <w:rPr>
          <w:lang w:val="fr-FR"/>
        </w:rPr>
        <w:t xml:space="preserve"> HCFC-22 qu'entre 2014 et 2018.</w:t>
      </w:r>
    </w:p>
    <w:p w:rsidR="00084D3E" w:rsidRPr="005E4920" w:rsidRDefault="00084D3E" w:rsidP="00084D3E">
      <w:pPr>
        <w:rPr>
          <w:lang w:val="fr-FR"/>
        </w:rPr>
      </w:pPr>
    </w:p>
    <w:p w:rsidR="00084D3E" w:rsidRPr="009E3D4D" w:rsidRDefault="00084D3E" w:rsidP="00084D3E">
      <w:pPr>
        <w:pStyle w:val="Heading1"/>
        <w:numPr>
          <w:ilvl w:val="0"/>
          <w:numId w:val="23"/>
        </w:numPr>
        <w:rPr>
          <w:i/>
          <w:lang w:val="fr-FR"/>
        </w:rPr>
      </w:pPr>
      <w:r>
        <w:rPr>
          <w:lang w:val="fr-FR"/>
        </w:rPr>
        <w:t>La consommation de HCFC en Turquie a considérablement baissé en raison des activités mises en œuvre dans le cadre de la phase I du PGEH, notamment de l’élimination de</w:t>
      </w:r>
      <w:r w:rsidR="00725EF9">
        <w:rPr>
          <w:lang w:val="fr-FR"/>
        </w:rPr>
        <w:t>s</w:t>
      </w:r>
      <w:r>
        <w:rPr>
          <w:lang w:val="fr-FR"/>
        </w:rPr>
        <w:t xml:space="preserve"> HCFC dans la fabrication de polyuréthane (PU) (219,8 PAO) et de mousse de polystyrène extrudé (PSX) (194,7 tonnes PAO), de l’élimination de</w:t>
      </w:r>
      <w:r w:rsidR="00725EF9">
        <w:rPr>
          <w:lang w:val="fr-FR"/>
        </w:rPr>
        <w:t>s</w:t>
      </w:r>
      <w:r>
        <w:rPr>
          <w:lang w:val="fr-FR"/>
        </w:rPr>
        <w:t xml:space="preserve"> HCFC</w:t>
      </w:r>
      <w:r>
        <w:rPr>
          <w:lang w:val="fr-FR"/>
        </w:rPr>
        <w:noBreakHyphen/>
        <w:t>22 dans le secteur de la fabrication de la réfrigération et de la climatisation sans l’assistance du Fonds multilatéral, de l’interdiction des importations de</w:t>
      </w:r>
      <w:r w:rsidR="00725EF9">
        <w:rPr>
          <w:lang w:val="fr-FR"/>
        </w:rPr>
        <w:t>s</w:t>
      </w:r>
      <w:r>
        <w:rPr>
          <w:lang w:val="fr-FR"/>
        </w:rPr>
        <w:t xml:space="preserve"> HCFC</w:t>
      </w:r>
      <w:r>
        <w:rPr>
          <w:lang w:val="fr-FR"/>
        </w:rPr>
        <w:noBreakHyphen/>
        <w:t>141b en vrac ou contenus dans les polyols prémélangés, en date du 1 janvier 2013</w:t>
      </w:r>
      <w:r w:rsidR="00CD72E3">
        <w:rPr>
          <w:lang w:val="fr-FR"/>
        </w:rPr>
        <w:t>, de</w:t>
      </w:r>
      <w:r>
        <w:rPr>
          <w:lang w:val="fr-FR"/>
        </w:rPr>
        <w:t xml:space="preserve"> l’interdiction de</w:t>
      </w:r>
      <w:r w:rsidR="00725EF9">
        <w:rPr>
          <w:lang w:val="fr-FR"/>
        </w:rPr>
        <w:t>s</w:t>
      </w:r>
      <w:r>
        <w:rPr>
          <w:lang w:val="fr-FR"/>
        </w:rPr>
        <w:t xml:space="preserve"> HCFC</w:t>
      </w:r>
      <w:r>
        <w:rPr>
          <w:lang w:val="fr-FR"/>
        </w:rPr>
        <w:noBreakHyphen/>
        <w:t xml:space="preserve">22 pour la fabrication des systèmes de réfrigération et de climatisation vendus sur le marché local en date du 1 janvier 2015, ainsi que la mise </w:t>
      </w:r>
      <w:r w:rsidRPr="009E3D4D">
        <w:rPr>
          <w:lang w:val="fr-FR"/>
        </w:rPr>
        <w:t xml:space="preserve">en œuvre réussie du système d'octroi de licences </w:t>
      </w:r>
      <w:r w:rsidR="00CD72E3" w:rsidRPr="009E3D4D">
        <w:rPr>
          <w:lang w:val="fr-FR"/>
        </w:rPr>
        <w:t xml:space="preserve">et de quotas </w:t>
      </w:r>
      <w:r w:rsidRPr="009E3D4D">
        <w:rPr>
          <w:lang w:val="fr-FR"/>
        </w:rPr>
        <w:t xml:space="preserve">d’importation et d’exportation et </w:t>
      </w:r>
      <w:r>
        <w:rPr>
          <w:lang w:val="fr-FR"/>
        </w:rPr>
        <w:t>des activités du secteur de l’entretien des appareils de réfrigération.</w:t>
      </w:r>
    </w:p>
    <w:p w:rsidR="00084D3E" w:rsidRPr="009E3D4D" w:rsidRDefault="00084D3E" w:rsidP="00084D3E">
      <w:pPr>
        <w:pStyle w:val="Heading1"/>
        <w:numPr>
          <w:ilvl w:val="0"/>
          <w:numId w:val="0"/>
        </w:numPr>
        <w:rPr>
          <w:i/>
          <w:lang w:val="fr-FR"/>
        </w:rPr>
      </w:pPr>
      <w:r>
        <w:rPr>
          <w:i/>
          <w:iCs/>
          <w:lang w:val="fr-FR"/>
        </w:rPr>
        <w:t>Rapport sur la mise en</w:t>
      </w:r>
      <w:r w:rsidR="00195979">
        <w:rPr>
          <w:i/>
          <w:iCs/>
          <w:lang w:val="fr-FR"/>
        </w:rPr>
        <w:t xml:space="preserve"> œuvre du programme de pays</w:t>
      </w:r>
    </w:p>
    <w:p w:rsidR="00084D3E" w:rsidRPr="009E3D4D" w:rsidRDefault="00084D3E" w:rsidP="00084D3E">
      <w:pPr>
        <w:pStyle w:val="Heading1"/>
        <w:numPr>
          <w:ilvl w:val="0"/>
          <w:numId w:val="23"/>
        </w:numPr>
        <w:rPr>
          <w:lang w:val="fr-FR"/>
        </w:rPr>
      </w:pPr>
      <w:r>
        <w:rPr>
          <w:lang w:val="fr-FR"/>
        </w:rPr>
        <w:t xml:space="preserve">Le gouvernement de la Turquie fait état des données sur la consommation de HCFC dans le rapport sur la mise en œuvre du programme de pays pour 2018, lesquelles correspondent aux données communiquées au titre de l’article 7 du Protocole de Montréal. </w:t>
      </w:r>
    </w:p>
    <w:p w:rsidR="00084D3E" w:rsidRDefault="00084D3E" w:rsidP="00084D3E">
      <w:pPr>
        <w:keepNext/>
        <w:keepLines/>
        <w:rPr>
          <w:i/>
        </w:rPr>
      </w:pPr>
      <w:r>
        <w:rPr>
          <w:i/>
          <w:iCs/>
          <w:lang w:val="fr-FR"/>
        </w:rPr>
        <w:t>Rapports de vérification</w:t>
      </w:r>
    </w:p>
    <w:p w:rsidR="00084D3E" w:rsidRPr="009F3799" w:rsidRDefault="00084D3E" w:rsidP="00084D3E">
      <w:pPr>
        <w:keepNext/>
        <w:keepLines/>
        <w:rPr>
          <w:lang w:val="en-CA"/>
        </w:rPr>
      </w:pPr>
    </w:p>
    <w:p w:rsidR="00084D3E" w:rsidRPr="009E3D4D" w:rsidRDefault="00084D3E" w:rsidP="00084D3E">
      <w:pPr>
        <w:pStyle w:val="Heading1"/>
        <w:keepNext/>
        <w:keepLines/>
        <w:numPr>
          <w:ilvl w:val="0"/>
          <w:numId w:val="23"/>
        </w:numPr>
        <w:rPr>
          <w:u w:val="single"/>
          <w:lang w:val="fr-FR"/>
        </w:rPr>
      </w:pPr>
      <w:r>
        <w:rPr>
          <w:lang w:val="fr-FR"/>
        </w:rPr>
        <w:t>Les rapports de vérification ont confirmé que le gouvernement de la Turquie a continué de mettre en œuvre un système efficace d’octroi de licences et de quotas pour les importations et les exportations de HCFC, et confirmé que les niveaux de consommation de HCFC entre 2015 et 2018 ont été communiqués au titre de l’article 7 du Protocole de Montréal, et sont bien en deçà des niveaux fixés de consommation maximale autorisée, qui ont été définis dans l’accord conclu avec le Comité exécutif.</w:t>
      </w:r>
      <w:r>
        <w:rPr>
          <w:rStyle w:val="FootnoteReference"/>
          <w:lang w:val="fr-FR"/>
        </w:rPr>
        <w:footnoteReference w:id="2"/>
      </w:r>
    </w:p>
    <w:p w:rsidR="00084D3E" w:rsidRPr="009E3D4D" w:rsidRDefault="00084D3E" w:rsidP="00084D3E">
      <w:pPr>
        <w:pStyle w:val="Heading1"/>
        <w:keepNext/>
        <w:keepLines/>
        <w:numPr>
          <w:ilvl w:val="0"/>
          <w:numId w:val="0"/>
        </w:numPr>
        <w:rPr>
          <w:u w:val="single"/>
          <w:lang w:val="fr-FR"/>
        </w:rPr>
      </w:pPr>
      <w:r>
        <w:rPr>
          <w:u w:val="single"/>
          <w:lang w:val="fr-FR"/>
        </w:rPr>
        <w:t>Rapport périodique sur la mise en œuvre de la deuxième tranche du PEGH,</w:t>
      </w:r>
    </w:p>
    <w:p w:rsidR="00084D3E" w:rsidRPr="00413C63" w:rsidRDefault="00084D3E" w:rsidP="00084D3E">
      <w:pPr>
        <w:keepNext/>
        <w:keepLines/>
        <w:rPr>
          <w:i/>
        </w:rPr>
      </w:pPr>
      <w:r>
        <w:rPr>
          <w:i/>
          <w:iCs/>
          <w:lang w:val="fr-FR"/>
        </w:rPr>
        <w:t>Cadre juridique</w:t>
      </w:r>
    </w:p>
    <w:p w:rsidR="00084D3E" w:rsidRPr="00413C63" w:rsidRDefault="00084D3E" w:rsidP="00084D3E">
      <w:pPr>
        <w:keepNext/>
        <w:keepLines/>
        <w:rPr>
          <w:lang w:val="en-CA"/>
        </w:rPr>
      </w:pPr>
    </w:p>
    <w:p w:rsidR="00084D3E" w:rsidRPr="009E3D4D" w:rsidRDefault="00084D3E" w:rsidP="00084D3E">
      <w:pPr>
        <w:pStyle w:val="Heading1"/>
        <w:numPr>
          <w:ilvl w:val="0"/>
          <w:numId w:val="23"/>
        </w:numPr>
        <w:rPr>
          <w:lang w:val="fr-FR"/>
        </w:rPr>
      </w:pPr>
      <w:r>
        <w:rPr>
          <w:lang w:val="fr-FR"/>
        </w:rPr>
        <w:t>Le gouvernement de la Turquie a adopté un ensemble de réglementations à l'appui de l'élimination des substances qui appauvrissent la couche d'ozone (SAO), y compris l’harmonisation des codes douaniers pour les substances et mélanges de SAO avec celles de l’Union européenne (UE), et la limitation des importations de HCFC dans des buts d'entretien et de fabrication des climatiseurs domestiques visant à être exportés vers des pays visés à l’article 5. En janvier 2018, la Turquie a également adopté une réglementation sur les gaz fluorés (gaz-F).</w:t>
      </w:r>
      <w:r>
        <w:rPr>
          <w:rStyle w:val="FootnoteReference"/>
          <w:lang w:val="fr-FR"/>
        </w:rPr>
        <w:footnoteReference w:id="3"/>
      </w:r>
      <w:r>
        <w:rPr>
          <w:lang w:val="fr-FR"/>
        </w:rPr>
        <w:t xml:space="preserve"> Le nouveau système de certification de techniciens, en vigueur depuis 2017, est conforme aux exigences du marché de l’UE.</w:t>
      </w:r>
    </w:p>
    <w:p w:rsidR="00084D3E" w:rsidRPr="009E3D4D" w:rsidRDefault="00084D3E" w:rsidP="00084D3E">
      <w:pPr>
        <w:pStyle w:val="Heading1"/>
        <w:numPr>
          <w:ilvl w:val="0"/>
          <w:numId w:val="23"/>
        </w:numPr>
        <w:rPr>
          <w:lang w:val="fr-FR"/>
        </w:rPr>
      </w:pPr>
      <w:r>
        <w:rPr>
          <w:lang w:val="fr-FR"/>
        </w:rPr>
        <w:t xml:space="preserve">D'autres mesures de réglementation sont en cours d’élaboration pour le secteur de l’entretien des appareils de réfrigération, notamment l’accréditation des sociétés et la certification des personnes manipulant des produits ou des équipements contenant des gaz fluorés, ainsi que des mesures pour promouvoir la collecte, le recyclage et la récupération et l’élimination des SAO et des gaz fluorés. Un système d’octroi de licences et de quotas pour les HFC est en cours d’examen dans le cadre des activités habilitantes. </w:t>
      </w:r>
    </w:p>
    <w:p w:rsidR="00084D3E" w:rsidRPr="00A5739C" w:rsidRDefault="00084D3E" w:rsidP="00084D3E">
      <w:pPr>
        <w:pStyle w:val="Heading1"/>
        <w:numPr>
          <w:ilvl w:val="0"/>
          <w:numId w:val="0"/>
        </w:numPr>
        <w:rPr>
          <w:i/>
        </w:rPr>
      </w:pPr>
      <w:r>
        <w:rPr>
          <w:i/>
          <w:iCs/>
          <w:lang w:val="fr-FR"/>
        </w:rPr>
        <w:t>Secteur de la fabrication</w:t>
      </w:r>
    </w:p>
    <w:p w:rsidR="00084D3E" w:rsidRPr="009E3D4D" w:rsidRDefault="00084D3E" w:rsidP="00084D3E">
      <w:pPr>
        <w:pStyle w:val="Heading1"/>
        <w:numPr>
          <w:ilvl w:val="0"/>
          <w:numId w:val="23"/>
        </w:numPr>
        <w:rPr>
          <w:lang w:val="fr-FR"/>
        </w:rPr>
      </w:pPr>
      <w:r>
        <w:rPr>
          <w:lang w:val="fr-FR"/>
        </w:rPr>
        <w:lastRenderedPageBreak/>
        <w:t xml:space="preserve">Les neuf sociétés relevant de la phase I du cadre des projets du PU et de mousse PSX ont achevé leur reconversion vers des solutions de remplacement. En outre, le projet de reconversion de systèmes de mélange et de fourniture d'une assistance technique appropriée pour proposer des systèmes appropriés de polyols sans HCFC dans toute une série d’applications utilisées par les utilisateurs en aval (PME) a également été mené à bien. Un aperçu des projets menés à bien dans le secteur de la fabrication est présenté dans le tableau 2. </w:t>
      </w:r>
    </w:p>
    <w:p w:rsidR="00084D3E" w:rsidRPr="009E3D4D" w:rsidRDefault="00084D3E" w:rsidP="00084D3E">
      <w:pPr>
        <w:keepNext/>
        <w:keepLines/>
        <w:rPr>
          <w:b/>
          <w:lang w:val="fr-FR"/>
        </w:rPr>
      </w:pPr>
      <w:r>
        <w:rPr>
          <w:b/>
          <w:bCs/>
          <w:lang w:val="fr-FR"/>
        </w:rPr>
        <w:t>Tableau 2.</w:t>
      </w:r>
      <w:r>
        <w:rPr>
          <w:lang w:val="fr-FR"/>
        </w:rPr>
        <w:t xml:space="preserve"> </w:t>
      </w:r>
      <w:r>
        <w:rPr>
          <w:b/>
          <w:bCs/>
          <w:lang w:val="fr-FR"/>
        </w:rPr>
        <w:t>Présentation des reconversions des sociétés de PU et mousse XPS</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345"/>
        <w:gridCol w:w="1345"/>
        <w:gridCol w:w="1344"/>
        <w:gridCol w:w="1345"/>
        <w:gridCol w:w="2343"/>
      </w:tblGrid>
      <w:tr w:rsidR="00084D3E" w:rsidRPr="00073CDF" w:rsidTr="00A25EEB">
        <w:trPr>
          <w:trHeight w:val="200"/>
          <w:tblHeader/>
        </w:trPr>
        <w:tc>
          <w:tcPr>
            <w:tcW w:w="873" w:type="pct"/>
            <w:vMerge w:val="restart"/>
            <w:shd w:val="clear" w:color="auto" w:fill="auto"/>
            <w:noWrap/>
            <w:vAlign w:val="center"/>
            <w:hideMark/>
          </w:tcPr>
          <w:p w:rsidR="00084D3E" w:rsidRPr="00894BB3" w:rsidRDefault="00084D3E" w:rsidP="00DF6EE5">
            <w:pPr>
              <w:keepNext/>
              <w:keepLines/>
              <w:contextualSpacing/>
              <w:jc w:val="left"/>
              <w:rPr>
                <w:b/>
                <w:bCs/>
                <w:sz w:val="20"/>
                <w:szCs w:val="20"/>
              </w:rPr>
            </w:pPr>
            <w:r w:rsidRPr="00894BB3">
              <w:rPr>
                <w:b/>
                <w:bCs/>
                <w:sz w:val="20"/>
                <w:szCs w:val="20"/>
                <w:lang w:val="fr-FR"/>
              </w:rPr>
              <w:t>Sociétés</w:t>
            </w:r>
          </w:p>
        </w:tc>
        <w:tc>
          <w:tcPr>
            <w:tcW w:w="1438" w:type="pct"/>
            <w:gridSpan w:val="2"/>
            <w:shd w:val="clear" w:color="auto" w:fill="auto"/>
            <w:vAlign w:val="center"/>
            <w:hideMark/>
          </w:tcPr>
          <w:p w:rsidR="00084D3E" w:rsidRPr="00894BB3" w:rsidRDefault="00084D3E" w:rsidP="00DF6EE5">
            <w:pPr>
              <w:keepNext/>
              <w:keepLines/>
              <w:contextualSpacing/>
              <w:jc w:val="center"/>
              <w:rPr>
                <w:b/>
                <w:bCs/>
                <w:sz w:val="20"/>
                <w:szCs w:val="20"/>
              </w:rPr>
            </w:pPr>
            <w:r w:rsidRPr="00894BB3">
              <w:rPr>
                <w:b/>
                <w:bCs/>
                <w:sz w:val="20"/>
                <w:szCs w:val="20"/>
                <w:lang w:val="fr-FR"/>
              </w:rPr>
              <w:t>Financement ($US)</w:t>
            </w:r>
          </w:p>
        </w:tc>
        <w:tc>
          <w:tcPr>
            <w:tcW w:w="1437" w:type="pct"/>
            <w:gridSpan w:val="2"/>
            <w:shd w:val="clear" w:color="auto" w:fill="auto"/>
            <w:vAlign w:val="center"/>
            <w:hideMark/>
          </w:tcPr>
          <w:p w:rsidR="00084D3E" w:rsidRPr="00894BB3" w:rsidRDefault="00084D3E" w:rsidP="00DF6EE5">
            <w:pPr>
              <w:keepNext/>
              <w:keepLines/>
              <w:contextualSpacing/>
              <w:jc w:val="center"/>
              <w:rPr>
                <w:b/>
                <w:bCs/>
                <w:sz w:val="20"/>
                <w:szCs w:val="20"/>
              </w:rPr>
            </w:pPr>
            <w:r w:rsidRPr="00894BB3">
              <w:rPr>
                <w:b/>
                <w:bCs/>
                <w:sz w:val="20"/>
                <w:szCs w:val="20"/>
                <w:lang w:val="fr-FR"/>
              </w:rPr>
              <w:t>Élimination (tonnes PAO)</w:t>
            </w:r>
          </w:p>
        </w:tc>
        <w:tc>
          <w:tcPr>
            <w:tcW w:w="1253" w:type="pct"/>
            <w:vMerge w:val="restart"/>
            <w:shd w:val="clear" w:color="auto" w:fill="auto"/>
            <w:vAlign w:val="center"/>
          </w:tcPr>
          <w:p w:rsidR="00084D3E" w:rsidRPr="00894BB3" w:rsidRDefault="00084D3E" w:rsidP="00DF6EE5">
            <w:pPr>
              <w:keepNext/>
              <w:keepLines/>
              <w:contextualSpacing/>
              <w:jc w:val="center"/>
              <w:rPr>
                <w:b/>
                <w:bCs/>
                <w:sz w:val="20"/>
                <w:szCs w:val="20"/>
              </w:rPr>
            </w:pPr>
            <w:r w:rsidRPr="00894BB3">
              <w:rPr>
                <w:b/>
                <w:bCs/>
                <w:sz w:val="20"/>
                <w:szCs w:val="20"/>
                <w:lang w:val="fr-FR"/>
              </w:rPr>
              <w:t>Solutions de remplacement</w:t>
            </w:r>
            <w:r w:rsidRPr="00894BB3">
              <w:rPr>
                <w:sz w:val="20"/>
                <w:szCs w:val="20"/>
                <w:lang w:val="fr-FR"/>
              </w:rPr>
              <w:t xml:space="preserve"> </w:t>
            </w:r>
          </w:p>
          <w:p w:rsidR="00084D3E" w:rsidRPr="00894BB3" w:rsidRDefault="00084D3E" w:rsidP="00DF6EE5">
            <w:pPr>
              <w:keepNext/>
              <w:keepLines/>
              <w:contextualSpacing/>
              <w:jc w:val="center"/>
              <w:rPr>
                <w:b/>
                <w:bCs/>
                <w:sz w:val="20"/>
                <w:szCs w:val="20"/>
              </w:rPr>
            </w:pPr>
            <w:r w:rsidRPr="00894BB3">
              <w:rPr>
                <w:b/>
                <w:bCs/>
                <w:sz w:val="20"/>
                <w:szCs w:val="20"/>
                <w:lang w:val="fr-FR"/>
              </w:rPr>
              <w:t>introduites</w:t>
            </w:r>
          </w:p>
        </w:tc>
      </w:tr>
      <w:tr w:rsidR="00084D3E" w:rsidRPr="00073CDF" w:rsidTr="00A25EEB">
        <w:trPr>
          <w:trHeight w:val="227"/>
          <w:tblHeader/>
        </w:trPr>
        <w:tc>
          <w:tcPr>
            <w:tcW w:w="873" w:type="pct"/>
            <w:vMerge/>
            <w:shd w:val="clear" w:color="auto" w:fill="auto"/>
            <w:noWrap/>
            <w:vAlign w:val="center"/>
          </w:tcPr>
          <w:p w:rsidR="00084D3E" w:rsidRPr="00894BB3" w:rsidRDefault="00084D3E" w:rsidP="00DF6EE5">
            <w:pPr>
              <w:contextualSpacing/>
              <w:jc w:val="left"/>
              <w:rPr>
                <w:b/>
                <w:bCs/>
                <w:sz w:val="20"/>
                <w:szCs w:val="20"/>
              </w:rPr>
            </w:pPr>
          </w:p>
        </w:tc>
        <w:tc>
          <w:tcPr>
            <w:tcW w:w="719" w:type="pct"/>
            <w:shd w:val="clear" w:color="auto" w:fill="auto"/>
            <w:vAlign w:val="center"/>
          </w:tcPr>
          <w:p w:rsidR="00084D3E" w:rsidRPr="00894BB3" w:rsidRDefault="00084D3E" w:rsidP="00DF6EE5">
            <w:pPr>
              <w:contextualSpacing/>
              <w:jc w:val="center"/>
              <w:rPr>
                <w:b/>
                <w:bCs/>
                <w:sz w:val="20"/>
                <w:szCs w:val="20"/>
              </w:rPr>
            </w:pPr>
            <w:r w:rsidRPr="00894BB3">
              <w:rPr>
                <w:b/>
                <w:bCs/>
                <w:sz w:val="20"/>
                <w:szCs w:val="20"/>
                <w:lang w:val="fr-FR"/>
              </w:rPr>
              <w:t>Approuvé</w:t>
            </w:r>
          </w:p>
        </w:tc>
        <w:tc>
          <w:tcPr>
            <w:tcW w:w="718" w:type="pct"/>
            <w:shd w:val="clear" w:color="auto" w:fill="auto"/>
            <w:vAlign w:val="center"/>
          </w:tcPr>
          <w:p w:rsidR="00084D3E" w:rsidRPr="00894BB3" w:rsidRDefault="00084D3E" w:rsidP="00DF6EE5">
            <w:pPr>
              <w:contextualSpacing/>
              <w:jc w:val="center"/>
              <w:rPr>
                <w:b/>
                <w:bCs/>
                <w:sz w:val="20"/>
                <w:szCs w:val="20"/>
              </w:rPr>
            </w:pPr>
            <w:r w:rsidRPr="00894BB3">
              <w:rPr>
                <w:b/>
                <w:bCs/>
                <w:sz w:val="20"/>
                <w:szCs w:val="20"/>
                <w:lang w:val="fr-FR"/>
              </w:rPr>
              <w:t>Décaissé</w:t>
            </w:r>
          </w:p>
        </w:tc>
        <w:tc>
          <w:tcPr>
            <w:tcW w:w="718" w:type="pct"/>
            <w:shd w:val="clear" w:color="auto" w:fill="auto"/>
            <w:vAlign w:val="center"/>
          </w:tcPr>
          <w:p w:rsidR="00084D3E" w:rsidRPr="00894BB3" w:rsidRDefault="00084D3E" w:rsidP="00DF6EE5">
            <w:pPr>
              <w:contextualSpacing/>
              <w:jc w:val="center"/>
              <w:rPr>
                <w:b/>
                <w:bCs/>
                <w:sz w:val="20"/>
                <w:szCs w:val="20"/>
              </w:rPr>
            </w:pPr>
            <w:r w:rsidRPr="00894BB3">
              <w:rPr>
                <w:b/>
                <w:bCs/>
                <w:sz w:val="20"/>
                <w:szCs w:val="20"/>
                <w:lang w:val="fr-FR"/>
              </w:rPr>
              <w:t>HCFC-141b</w:t>
            </w:r>
          </w:p>
        </w:tc>
        <w:tc>
          <w:tcPr>
            <w:tcW w:w="718" w:type="pct"/>
            <w:shd w:val="clear" w:color="auto" w:fill="auto"/>
            <w:vAlign w:val="center"/>
          </w:tcPr>
          <w:p w:rsidR="00084D3E" w:rsidRPr="00894BB3" w:rsidRDefault="00084D3E" w:rsidP="00DF6EE5">
            <w:pPr>
              <w:contextualSpacing/>
              <w:jc w:val="center"/>
              <w:rPr>
                <w:b/>
                <w:sz w:val="20"/>
                <w:szCs w:val="20"/>
              </w:rPr>
            </w:pPr>
            <w:r w:rsidRPr="00894BB3">
              <w:rPr>
                <w:b/>
                <w:bCs/>
                <w:sz w:val="20"/>
                <w:szCs w:val="20"/>
                <w:lang w:val="fr-FR"/>
              </w:rPr>
              <w:t>HCFC-142b/22*</w:t>
            </w:r>
          </w:p>
        </w:tc>
        <w:tc>
          <w:tcPr>
            <w:tcW w:w="1253" w:type="pct"/>
            <w:vMerge/>
            <w:shd w:val="clear" w:color="auto" w:fill="auto"/>
            <w:vAlign w:val="center"/>
          </w:tcPr>
          <w:p w:rsidR="00084D3E" w:rsidRPr="00894BB3" w:rsidRDefault="00084D3E" w:rsidP="00DF6EE5">
            <w:pPr>
              <w:contextualSpacing/>
              <w:jc w:val="left"/>
              <w:rPr>
                <w:b/>
                <w:bCs/>
                <w:sz w:val="20"/>
                <w:szCs w:val="20"/>
              </w:rPr>
            </w:pPr>
          </w:p>
        </w:tc>
      </w:tr>
      <w:tr w:rsidR="00084D3E" w:rsidRPr="00073CDF" w:rsidTr="00A25EEB">
        <w:trPr>
          <w:trHeight w:val="191"/>
        </w:trPr>
        <w:tc>
          <w:tcPr>
            <w:tcW w:w="873" w:type="pct"/>
            <w:shd w:val="clear" w:color="auto" w:fill="auto"/>
            <w:noWrap/>
            <w:vAlign w:val="center"/>
            <w:hideMark/>
          </w:tcPr>
          <w:p w:rsidR="00084D3E" w:rsidRPr="00894BB3" w:rsidRDefault="00084D3E" w:rsidP="00DF6EE5">
            <w:pPr>
              <w:contextualSpacing/>
              <w:jc w:val="left"/>
              <w:rPr>
                <w:color w:val="D9D9D9" w:themeColor="background1" w:themeShade="D9"/>
                <w:sz w:val="20"/>
                <w:szCs w:val="20"/>
              </w:rPr>
            </w:pPr>
            <w:r w:rsidRPr="00894BB3">
              <w:rPr>
                <w:sz w:val="20"/>
                <w:szCs w:val="20"/>
                <w:lang w:val="fr-FR"/>
              </w:rPr>
              <w:t>Mousse de PU (4)</w:t>
            </w:r>
          </w:p>
        </w:tc>
        <w:tc>
          <w:tcPr>
            <w:tcW w:w="719" w:type="pct"/>
            <w:vMerge w:val="restart"/>
            <w:shd w:val="clear" w:color="auto" w:fill="auto"/>
            <w:vAlign w:val="center"/>
            <w:hideMark/>
          </w:tcPr>
          <w:p w:rsidR="00084D3E" w:rsidRPr="00894BB3" w:rsidRDefault="00084D3E" w:rsidP="00DF6EE5">
            <w:pPr>
              <w:contextualSpacing/>
              <w:jc w:val="center"/>
              <w:rPr>
                <w:sz w:val="20"/>
                <w:szCs w:val="20"/>
              </w:rPr>
            </w:pPr>
            <w:r w:rsidRPr="00894BB3">
              <w:rPr>
                <w:sz w:val="20"/>
                <w:szCs w:val="20"/>
                <w:lang w:val="fr-FR"/>
              </w:rPr>
              <w:t>7 713 490</w:t>
            </w:r>
          </w:p>
        </w:tc>
        <w:tc>
          <w:tcPr>
            <w:tcW w:w="718" w:type="pct"/>
            <w:vMerge w:val="restart"/>
            <w:shd w:val="clear" w:color="auto" w:fill="auto"/>
            <w:vAlign w:val="center"/>
            <w:hideMark/>
          </w:tcPr>
          <w:p w:rsidR="00084D3E" w:rsidRPr="00894BB3" w:rsidRDefault="00084D3E" w:rsidP="00DF6EE5">
            <w:pPr>
              <w:contextualSpacing/>
              <w:jc w:val="center"/>
              <w:rPr>
                <w:sz w:val="20"/>
                <w:szCs w:val="20"/>
              </w:rPr>
            </w:pPr>
            <w:r w:rsidRPr="00894BB3">
              <w:rPr>
                <w:sz w:val="20"/>
                <w:szCs w:val="20"/>
                <w:lang w:val="fr-FR"/>
              </w:rPr>
              <w:t>7 419 768</w:t>
            </w:r>
          </w:p>
        </w:tc>
        <w:tc>
          <w:tcPr>
            <w:tcW w:w="718" w:type="pct"/>
            <w:shd w:val="clear" w:color="auto" w:fill="auto"/>
            <w:vAlign w:val="center"/>
            <w:hideMark/>
          </w:tcPr>
          <w:p w:rsidR="00084D3E" w:rsidRPr="00894BB3" w:rsidRDefault="00084D3E" w:rsidP="00DF6EE5">
            <w:pPr>
              <w:contextualSpacing/>
              <w:jc w:val="right"/>
              <w:rPr>
                <w:sz w:val="20"/>
                <w:szCs w:val="20"/>
              </w:rPr>
            </w:pPr>
            <w:r w:rsidRPr="00894BB3">
              <w:rPr>
                <w:sz w:val="20"/>
                <w:szCs w:val="20"/>
                <w:lang w:val="fr-FR"/>
              </w:rPr>
              <w:t>99,0</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0,0</w:t>
            </w:r>
          </w:p>
        </w:tc>
        <w:tc>
          <w:tcPr>
            <w:tcW w:w="1253" w:type="pct"/>
            <w:shd w:val="clear" w:color="auto" w:fill="auto"/>
            <w:vAlign w:val="center"/>
          </w:tcPr>
          <w:p w:rsidR="00084D3E" w:rsidRPr="00894BB3" w:rsidRDefault="00084D3E" w:rsidP="00DF6EE5">
            <w:pPr>
              <w:contextualSpacing/>
              <w:jc w:val="left"/>
              <w:rPr>
                <w:sz w:val="20"/>
                <w:szCs w:val="20"/>
              </w:rPr>
            </w:pPr>
            <w:r w:rsidRPr="00894BB3">
              <w:rPr>
                <w:sz w:val="20"/>
                <w:szCs w:val="20"/>
                <w:lang w:val="fr-FR"/>
              </w:rPr>
              <w:t>n-pentane</w:t>
            </w:r>
          </w:p>
        </w:tc>
      </w:tr>
      <w:tr w:rsidR="00084D3E" w:rsidRPr="00073CDF" w:rsidTr="00A25EEB">
        <w:trPr>
          <w:trHeight w:val="407"/>
        </w:trPr>
        <w:tc>
          <w:tcPr>
            <w:tcW w:w="873" w:type="pct"/>
            <w:shd w:val="clear" w:color="auto" w:fill="auto"/>
            <w:vAlign w:val="center"/>
            <w:hideMark/>
          </w:tcPr>
          <w:p w:rsidR="00084D3E" w:rsidRPr="00894BB3" w:rsidRDefault="00084D3E" w:rsidP="00DF6EE5">
            <w:pPr>
              <w:contextualSpacing/>
              <w:jc w:val="left"/>
              <w:rPr>
                <w:color w:val="D9D9D9" w:themeColor="background1" w:themeShade="D9"/>
                <w:sz w:val="20"/>
                <w:szCs w:val="20"/>
              </w:rPr>
            </w:pPr>
            <w:r w:rsidRPr="00894BB3">
              <w:rPr>
                <w:sz w:val="20"/>
                <w:szCs w:val="20"/>
                <w:lang w:val="fr-FR"/>
              </w:rPr>
              <w:t>Mousse de PSX (5)</w:t>
            </w:r>
          </w:p>
        </w:tc>
        <w:tc>
          <w:tcPr>
            <w:tcW w:w="719" w:type="pct"/>
            <w:vMerge/>
            <w:shd w:val="clear" w:color="auto" w:fill="auto"/>
            <w:vAlign w:val="center"/>
            <w:hideMark/>
          </w:tcPr>
          <w:p w:rsidR="00084D3E" w:rsidRPr="00894BB3" w:rsidRDefault="00084D3E" w:rsidP="00DF6EE5">
            <w:pPr>
              <w:contextualSpacing/>
              <w:jc w:val="right"/>
              <w:rPr>
                <w:sz w:val="20"/>
                <w:szCs w:val="20"/>
                <w:lang w:val="en-US"/>
              </w:rPr>
            </w:pPr>
          </w:p>
        </w:tc>
        <w:tc>
          <w:tcPr>
            <w:tcW w:w="718" w:type="pct"/>
            <w:vMerge/>
            <w:shd w:val="clear" w:color="auto" w:fill="auto"/>
            <w:vAlign w:val="center"/>
            <w:hideMark/>
          </w:tcPr>
          <w:p w:rsidR="00084D3E" w:rsidRPr="00894BB3" w:rsidRDefault="00084D3E" w:rsidP="00DF6EE5">
            <w:pPr>
              <w:contextualSpacing/>
              <w:jc w:val="right"/>
              <w:rPr>
                <w:sz w:val="20"/>
                <w:szCs w:val="20"/>
                <w:lang w:val="en-US"/>
              </w:rPr>
            </w:pPr>
          </w:p>
        </w:tc>
        <w:tc>
          <w:tcPr>
            <w:tcW w:w="718" w:type="pct"/>
            <w:shd w:val="clear" w:color="auto" w:fill="auto"/>
            <w:vAlign w:val="center"/>
            <w:hideMark/>
          </w:tcPr>
          <w:p w:rsidR="00084D3E" w:rsidRPr="00894BB3" w:rsidRDefault="00084D3E" w:rsidP="00DF6EE5">
            <w:pPr>
              <w:contextualSpacing/>
              <w:jc w:val="right"/>
              <w:rPr>
                <w:sz w:val="20"/>
                <w:szCs w:val="20"/>
              </w:rPr>
            </w:pPr>
            <w:r w:rsidRPr="00894BB3">
              <w:rPr>
                <w:sz w:val="20"/>
                <w:szCs w:val="20"/>
                <w:lang w:val="fr-FR"/>
              </w:rPr>
              <w:t>0,0</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114,2</w:t>
            </w:r>
          </w:p>
        </w:tc>
        <w:tc>
          <w:tcPr>
            <w:tcW w:w="1253" w:type="pct"/>
            <w:shd w:val="clear" w:color="auto" w:fill="auto"/>
            <w:vAlign w:val="center"/>
          </w:tcPr>
          <w:p w:rsidR="00084D3E" w:rsidRPr="00894BB3" w:rsidRDefault="00084D3E" w:rsidP="00DF6EE5">
            <w:pPr>
              <w:contextualSpacing/>
              <w:jc w:val="left"/>
              <w:rPr>
                <w:sz w:val="20"/>
                <w:szCs w:val="20"/>
              </w:rPr>
            </w:pPr>
            <w:r w:rsidRPr="00894BB3">
              <w:rPr>
                <w:sz w:val="20"/>
                <w:szCs w:val="20"/>
                <w:lang w:val="fr-FR"/>
              </w:rPr>
              <w:t xml:space="preserve">HFC -152a/DME (4) </w:t>
            </w:r>
          </w:p>
          <w:p w:rsidR="00084D3E" w:rsidRPr="00894BB3" w:rsidRDefault="00084D3E" w:rsidP="00DF6EE5">
            <w:pPr>
              <w:contextualSpacing/>
              <w:jc w:val="left"/>
              <w:rPr>
                <w:sz w:val="20"/>
                <w:szCs w:val="20"/>
              </w:rPr>
            </w:pPr>
            <w:r w:rsidRPr="00894BB3">
              <w:rPr>
                <w:sz w:val="20"/>
                <w:szCs w:val="20"/>
                <w:lang w:val="fr-FR"/>
              </w:rPr>
              <w:t>CO</w:t>
            </w:r>
            <w:r w:rsidRPr="00894BB3">
              <w:rPr>
                <w:sz w:val="20"/>
                <w:szCs w:val="20"/>
                <w:vertAlign w:val="subscript"/>
                <w:lang w:val="fr-FR"/>
              </w:rPr>
              <w:t>2</w:t>
            </w:r>
            <w:r w:rsidRPr="00894BB3">
              <w:rPr>
                <w:sz w:val="20"/>
                <w:szCs w:val="20"/>
                <w:lang w:val="fr-FR"/>
              </w:rPr>
              <w:t xml:space="preserve"> (1)</w:t>
            </w:r>
          </w:p>
        </w:tc>
      </w:tr>
      <w:tr w:rsidR="00084D3E" w:rsidRPr="00073CDF" w:rsidTr="00A25EEB">
        <w:trPr>
          <w:trHeight w:val="191"/>
        </w:trPr>
        <w:tc>
          <w:tcPr>
            <w:tcW w:w="873" w:type="pct"/>
            <w:shd w:val="clear" w:color="auto" w:fill="auto"/>
            <w:vAlign w:val="center"/>
          </w:tcPr>
          <w:p w:rsidR="00084D3E" w:rsidRPr="00894BB3" w:rsidRDefault="00084D3E" w:rsidP="00DF6EE5">
            <w:pPr>
              <w:contextualSpacing/>
              <w:jc w:val="left"/>
              <w:rPr>
                <w:sz w:val="20"/>
                <w:szCs w:val="20"/>
              </w:rPr>
            </w:pPr>
            <w:r w:rsidRPr="00894BB3">
              <w:rPr>
                <w:sz w:val="20"/>
                <w:szCs w:val="20"/>
                <w:lang w:val="fr-FR"/>
              </w:rPr>
              <w:t>Sociétés non éligibles</w:t>
            </w:r>
          </w:p>
        </w:tc>
        <w:tc>
          <w:tcPr>
            <w:tcW w:w="719"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0</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0</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0,0</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80,5</w:t>
            </w:r>
          </w:p>
        </w:tc>
        <w:tc>
          <w:tcPr>
            <w:tcW w:w="1253" w:type="pct"/>
            <w:shd w:val="clear" w:color="auto" w:fill="auto"/>
            <w:vAlign w:val="center"/>
          </w:tcPr>
          <w:p w:rsidR="00084D3E" w:rsidRPr="00894BB3" w:rsidRDefault="00084D3E" w:rsidP="00DF6EE5">
            <w:pPr>
              <w:contextualSpacing/>
              <w:jc w:val="left"/>
              <w:rPr>
                <w:sz w:val="20"/>
                <w:szCs w:val="20"/>
              </w:rPr>
            </w:pPr>
            <w:r w:rsidRPr="00894BB3">
              <w:rPr>
                <w:sz w:val="20"/>
                <w:szCs w:val="20"/>
                <w:lang w:val="fr-FR"/>
              </w:rPr>
              <w:t>HFC-152a/DME, HFO</w:t>
            </w:r>
          </w:p>
        </w:tc>
      </w:tr>
      <w:tr w:rsidR="00084D3E" w:rsidRPr="000B4A51" w:rsidTr="00A25EEB">
        <w:trPr>
          <w:trHeight w:val="191"/>
        </w:trPr>
        <w:tc>
          <w:tcPr>
            <w:tcW w:w="873" w:type="pct"/>
            <w:shd w:val="clear" w:color="auto" w:fill="auto"/>
            <w:vAlign w:val="center"/>
          </w:tcPr>
          <w:p w:rsidR="00084D3E" w:rsidRPr="00894BB3" w:rsidRDefault="00084D3E" w:rsidP="00DF6EE5">
            <w:pPr>
              <w:contextualSpacing/>
              <w:jc w:val="left"/>
              <w:rPr>
                <w:sz w:val="20"/>
                <w:szCs w:val="20"/>
                <w:lang w:val="fr-FR"/>
              </w:rPr>
            </w:pPr>
            <w:r w:rsidRPr="00894BB3">
              <w:rPr>
                <w:sz w:val="20"/>
                <w:szCs w:val="20"/>
                <w:lang w:val="fr-FR"/>
              </w:rPr>
              <w:t>Systèmes de mélange (5) et utilisateurs en aval (204) * *</w:t>
            </w:r>
          </w:p>
        </w:tc>
        <w:tc>
          <w:tcPr>
            <w:tcW w:w="719"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1 184 000</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 xml:space="preserve">1 147 689 </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120,8</w:t>
            </w:r>
          </w:p>
        </w:tc>
        <w:tc>
          <w:tcPr>
            <w:tcW w:w="718" w:type="pct"/>
            <w:shd w:val="clear" w:color="auto" w:fill="auto"/>
            <w:vAlign w:val="center"/>
          </w:tcPr>
          <w:p w:rsidR="00084D3E" w:rsidRPr="00894BB3" w:rsidRDefault="00084D3E" w:rsidP="00DF6EE5">
            <w:pPr>
              <w:contextualSpacing/>
              <w:jc w:val="right"/>
              <w:rPr>
                <w:sz w:val="20"/>
                <w:szCs w:val="20"/>
              </w:rPr>
            </w:pPr>
            <w:r w:rsidRPr="00894BB3">
              <w:rPr>
                <w:sz w:val="20"/>
                <w:szCs w:val="20"/>
                <w:lang w:val="fr-FR"/>
              </w:rPr>
              <w:t>0,0</w:t>
            </w:r>
          </w:p>
        </w:tc>
        <w:tc>
          <w:tcPr>
            <w:tcW w:w="1253" w:type="pct"/>
            <w:shd w:val="clear" w:color="auto" w:fill="auto"/>
            <w:vAlign w:val="center"/>
          </w:tcPr>
          <w:p w:rsidR="00084D3E" w:rsidRPr="00894BB3" w:rsidRDefault="00084D3E" w:rsidP="00DF6EE5">
            <w:pPr>
              <w:contextualSpacing/>
              <w:jc w:val="left"/>
              <w:rPr>
                <w:sz w:val="20"/>
                <w:szCs w:val="20"/>
                <w:lang w:val="fr-FR"/>
              </w:rPr>
            </w:pPr>
            <w:r w:rsidRPr="00894BB3">
              <w:rPr>
                <w:sz w:val="20"/>
                <w:szCs w:val="20"/>
                <w:lang w:val="fr-FR"/>
              </w:rPr>
              <w:t>Formiate de méthyle, méthylal, hydrocarbures, eau, HFO et HFC limités à d</w:t>
            </w:r>
            <w:r w:rsidR="00CD72E3" w:rsidRPr="00894BB3">
              <w:rPr>
                <w:sz w:val="20"/>
                <w:szCs w:val="20"/>
                <w:lang w:val="fr-FR"/>
              </w:rPr>
              <w:t>es applications spécifiques **</w:t>
            </w:r>
            <w:r w:rsidRPr="00894BB3">
              <w:rPr>
                <w:sz w:val="20"/>
                <w:szCs w:val="20"/>
                <w:lang w:val="fr-FR"/>
              </w:rPr>
              <w:t>*</w:t>
            </w:r>
          </w:p>
        </w:tc>
      </w:tr>
      <w:tr w:rsidR="00084D3E" w:rsidRPr="007735F0" w:rsidTr="00A25EEB">
        <w:trPr>
          <w:trHeight w:val="191"/>
        </w:trPr>
        <w:tc>
          <w:tcPr>
            <w:tcW w:w="873" w:type="pct"/>
            <w:shd w:val="clear" w:color="auto" w:fill="auto"/>
            <w:vAlign w:val="center"/>
          </w:tcPr>
          <w:p w:rsidR="00084D3E" w:rsidRPr="00894BB3" w:rsidRDefault="00084D3E" w:rsidP="00DF6EE5">
            <w:pPr>
              <w:contextualSpacing/>
              <w:jc w:val="left"/>
              <w:rPr>
                <w:b/>
                <w:sz w:val="20"/>
                <w:szCs w:val="20"/>
              </w:rPr>
            </w:pPr>
            <w:r w:rsidRPr="00894BB3">
              <w:rPr>
                <w:b/>
                <w:bCs/>
                <w:sz w:val="20"/>
                <w:szCs w:val="20"/>
                <w:lang w:val="fr-FR"/>
              </w:rPr>
              <w:t>Total</w:t>
            </w:r>
            <w:r w:rsidRPr="00894BB3">
              <w:rPr>
                <w:sz w:val="20"/>
                <w:szCs w:val="20"/>
                <w:lang w:val="fr-FR"/>
              </w:rPr>
              <w:t xml:space="preserve"> </w:t>
            </w:r>
          </w:p>
        </w:tc>
        <w:tc>
          <w:tcPr>
            <w:tcW w:w="719" w:type="pct"/>
            <w:shd w:val="clear" w:color="auto" w:fill="auto"/>
            <w:vAlign w:val="center"/>
          </w:tcPr>
          <w:p w:rsidR="00084D3E" w:rsidRPr="00894BB3" w:rsidRDefault="00084D3E" w:rsidP="00DF6EE5">
            <w:pPr>
              <w:contextualSpacing/>
              <w:jc w:val="right"/>
              <w:rPr>
                <w:b/>
                <w:sz w:val="20"/>
                <w:szCs w:val="20"/>
              </w:rPr>
            </w:pPr>
            <w:r w:rsidRPr="00894BB3">
              <w:rPr>
                <w:b/>
                <w:bCs/>
                <w:sz w:val="20"/>
                <w:szCs w:val="20"/>
                <w:lang w:val="fr-FR"/>
              </w:rPr>
              <w:t>8 897 490</w:t>
            </w:r>
          </w:p>
        </w:tc>
        <w:tc>
          <w:tcPr>
            <w:tcW w:w="718" w:type="pct"/>
            <w:shd w:val="clear" w:color="auto" w:fill="auto"/>
            <w:vAlign w:val="center"/>
          </w:tcPr>
          <w:p w:rsidR="00084D3E" w:rsidRPr="00894BB3" w:rsidRDefault="00084D3E" w:rsidP="00DF6EE5">
            <w:pPr>
              <w:contextualSpacing/>
              <w:jc w:val="right"/>
              <w:rPr>
                <w:b/>
                <w:sz w:val="20"/>
                <w:szCs w:val="20"/>
              </w:rPr>
            </w:pPr>
            <w:r w:rsidRPr="00894BB3">
              <w:rPr>
                <w:b/>
                <w:bCs/>
                <w:sz w:val="20"/>
                <w:szCs w:val="20"/>
                <w:lang w:val="fr-FR"/>
              </w:rPr>
              <w:t>8 567 457</w:t>
            </w:r>
          </w:p>
        </w:tc>
        <w:tc>
          <w:tcPr>
            <w:tcW w:w="718" w:type="pct"/>
            <w:shd w:val="clear" w:color="auto" w:fill="auto"/>
            <w:vAlign w:val="center"/>
          </w:tcPr>
          <w:p w:rsidR="00084D3E" w:rsidRPr="00894BB3" w:rsidRDefault="00084D3E" w:rsidP="00DF6EE5">
            <w:pPr>
              <w:contextualSpacing/>
              <w:jc w:val="right"/>
              <w:rPr>
                <w:b/>
                <w:sz w:val="20"/>
                <w:szCs w:val="20"/>
              </w:rPr>
            </w:pPr>
            <w:r w:rsidRPr="00894BB3">
              <w:rPr>
                <w:b/>
                <w:bCs/>
                <w:sz w:val="20"/>
                <w:szCs w:val="20"/>
                <w:lang w:val="fr-FR"/>
              </w:rPr>
              <w:t>219,8</w:t>
            </w:r>
          </w:p>
        </w:tc>
        <w:tc>
          <w:tcPr>
            <w:tcW w:w="718" w:type="pct"/>
            <w:shd w:val="clear" w:color="auto" w:fill="auto"/>
            <w:vAlign w:val="center"/>
          </w:tcPr>
          <w:p w:rsidR="00084D3E" w:rsidRPr="00894BB3" w:rsidRDefault="00084D3E" w:rsidP="00DF6EE5">
            <w:pPr>
              <w:contextualSpacing/>
              <w:jc w:val="right"/>
              <w:rPr>
                <w:b/>
                <w:sz w:val="20"/>
                <w:szCs w:val="20"/>
              </w:rPr>
            </w:pPr>
            <w:r w:rsidRPr="00894BB3">
              <w:rPr>
                <w:b/>
                <w:bCs/>
                <w:sz w:val="20"/>
                <w:szCs w:val="20"/>
                <w:lang w:val="fr-FR"/>
              </w:rPr>
              <w:t>194,7</w:t>
            </w:r>
          </w:p>
        </w:tc>
        <w:tc>
          <w:tcPr>
            <w:tcW w:w="1253" w:type="pct"/>
            <w:shd w:val="clear" w:color="auto" w:fill="auto"/>
            <w:vAlign w:val="center"/>
          </w:tcPr>
          <w:p w:rsidR="00084D3E" w:rsidRPr="00894BB3" w:rsidRDefault="00084D3E" w:rsidP="00DF6EE5">
            <w:pPr>
              <w:contextualSpacing/>
              <w:jc w:val="left"/>
              <w:rPr>
                <w:b/>
                <w:sz w:val="20"/>
                <w:szCs w:val="20"/>
              </w:rPr>
            </w:pPr>
          </w:p>
        </w:tc>
      </w:tr>
    </w:tbl>
    <w:p w:rsidR="00084D3E" w:rsidRPr="00894BB3" w:rsidRDefault="00084D3E" w:rsidP="00084D3E">
      <w:pPr>
        <w:rPr>
          <w:sz w:val="18"/>
          <w:szCs w:val="18"/>
          <w:lang w:val="fr-FR"/>
        </w:rPr>
      </w:pPr>
      <w:r w:rsidRPr="00894BB3">
        <w:rPr>
          <w:sz w:val="18"/>
          <w:szCs w:val="18"/>
          <w:lang w:val="fr-FR"/>
        </w:rPr>
        <w:t>* Ratio moyen de 62 pour cent de HCFC-142b et 38 pour cent de HCFC -22.</w:t>
      </w:r>
    </w:p>
    <w:p w:rsidR="00084D3E" w:rsidRPr="00894BB3" w:rsidRDefault="00084D3E" w:rsidP="00084D3E">
      <w:pPr>
        <w:rPr>
          <w:sz w:val="18"/>
          <w:szCs w:val="18"/>
          <w:lang w:val="fr-FR"/>
        </w:rPr>
      </w:pPr>
      <w:r w:rsidRPr="00894BB3">
        <w:rPr>
          <w:sz w:val="18"/>
          <w:szCs w:val="18"/>
          <w:lang w:val="fr-FR"/>
        </w:rPr>
        <w:t>** Deux systèmes de mélange supplémentaires non éligibles ont participé au projet avec leurs propres moyens. On estime que plus de 460 autres petits utilisateurs en aval ont bénéficié de ce projet.</w:t>
      </w:r>
    </w:p>
    <w:p w:rsidR="00084D3E" w:rsidRPr="00894BB3" w:rsidRDefault="00084D3E" w:rsidP="00084D3E">
      <w:pPr>
        <w:rPr>
          <w:sz w:val="18"/>
          <w:szCs w:val="18"/>
          <w:lang w:val="fr-FR"/>
        </w:rPr>
      </w:pPr>
      <w:r w:rsidRPr="00894BB3">
        <w:rPr>
          <w:sz w:val="18"/>
          <w:szCs w:val="18"/>
          <w:lang w:val="fr-FR"/>
        </w:rPr>
        <w:t>*** Principalement projection de mousse.</w:t>
      </w:r>
    </w:p>
    <w:p w:rsidR="00084D3E" w:rsidRPr="009E3D4D" w:rsidRDefault="00084D3E" w:rsidP="00084D3E">
      <w:pPr>
        <w:rPr>
          <w:sz w:val="18"/>
          <w:szCs w:val="18"/>
          <w:lang w:val="fr-FR"/>
        </w:rPr>
      </w:pPr>
    </w:p>
    <w:p w:rsidR="00084D3E" w:rsidRPr="009E3D4D" w:rsidRDefault="00084D3E" w:rsidP="00084D3E">
      <w:pPr>
        <w:pStyle w:val="Heading1"/>
        <w:numPr>
          <w:ilvl w:val="0"/>
          <w:numId w:val="0"/>
        </w:numPr>
        <w:rPr>
          <w:i/>
          <w:lang w:val="fr-FR"/>
        </w:rPr>
      </w:pPr>
      <w:r>
        <w:rPr>
          <w:i/>
          <w:iCs/>
          <w:lang w:val="fr-FR"/>
        </w:rPr>
        <w:t>Secteur de l’entretien des appareils de réfrigération</w:t>
      </w:r>
    </w:p>
    <w:p w:rsidR="00084D3E" w:rsidRPr="009E3D4D" w:rsidRDefault="00084D3E" w:rsidP="00084D3E">
      <w:pPr>
        <w:pStyle w:val="Heading1"/>
        <w:numPr>
          <w:ilvl w:val="0"/>
          <w:numId w:val="23"/>
        </w:numPr>
        <w:rPr>
          <w:lang w:val="fr-FR"/>
        </w:rPr>
      </w:pPr>
      <w:r>
        <w:rPr>
          <w:lang w:val="fr-FR"/>
        </w:rPr>
        <w:t xml:space="preserve">Les activités menées au titre de la deuxième tranche ont porté sur l’application du nouveau système de certification de techniciens. Au total, 25 écoles professionnelles publiques ont formé en moyenne 400 techniciens par an dans le cadre du système de certification. Chacun de ces centres reçoit un kit contenant des unités de récupération et des outils à des fins de formation. </w:t>
      </w:r>
    </w:p>
    <w:p w:rsidR="00084D3E" w:rsidRPr="009E3D4D" w:rsidRDefault="00084D3E" w:rsidP="00084D3E">
      <w:pPr>
        <w:pStyle w:val="Heading1"/>
        <w:numPr>
          <w:ilvl w:val="0"/>
          <w:numId w:val="23"/>
        </w:numPr>
        <w:rPr>
          <w:lang w:val="fr-FR"/>
        </w:rPr>
      </w:pPr>
      <w:r>
        <w:rPr>
          <w:lang w:val="fr-FR"/>
        </w:rPr>
        <w:t>En 2019, un total de 2 071 techniciens de la réfrigération ont été enregistrés dans la base de données développée par l'Unité nationale d’ozone (NOU) et 1 603 techniciens ont été formés et certifiés en matière de gaz fluorés par l’association de réfrigération. En partenariat avec les sociétés de fabrication, le NOU a organisé des sessions de formation pour 221 techniciens de la réfrigération dans cinq régions. Après consultation des établissements de formation et des associations de réfrigération, le NOU a par ailleurs mis à jour les programmes de formation en réfrigération. La certification obligatoire pour la manipulation des HFC sera intégrée aux dispositions en vigueur concernant les HCFC et des modules spécifiques pour traiter les réfrigérants inflammables y figureront également, conformément aux dispositions actuellement applicables au marché de l’Union européenne.</w:t>
      </w:r>
    </w:p>
    <w:p w:rsidR="00084D3E" w:rsidRPr="009E3D4D" w:rsidRDefault="00084D3E" w:rsidP="00084D3E">
      <w:pPr>
        <w:pStyle w:val="Heading1"/>
        <w:numPr>
          <w:ilvl w:val="0"/>
          <w:numId w:val="23"/>
        </w:numPr>
        <w:rPr>
          <w:lang w:val="fr-FR"/>
        </w:rPr>
      </w:pPr>
      <w:r>
        <w:rPr>
          <w:lang w:val="fr-FR"/>
        </w:rPr>
        <w:t>Les projets de démonstration sont notamment les suivants : transformation d’une chambre froide en système à cascade CO2/NH3; re</w:t>
      </w:r>
      <w:r w:rsidR="00CD72E3">
        <w:rPr>
          <w:lang w:val="fr-FR"/>
        </w:rPr>
        <w:t>mplacement des systèmes au HCFC</w:t>
      </w:r>
      <w:r>
        <w:rPr>
          <w:lang w:val="fr-FR"/>
        </w:rPr>
        <w:t>-22 par des systèmes R</w:t>
      </w:r>
      <w:r>
        <w:rPr>
          <w:lang w:val="fr-FR"/>
        </w:rPr>
        <w:noBreakHyphen/>
        <w:t>448A/R</w:t>
      </w:r>
      <w:r>
        <w:rPr>
          <w:lang w:val="fr-FR"/>
        </w:rPr>
        <w:noBreakHyphen/>
        <w:t>290 dans un supermarché; transformation d'un système de réfrigération au HCFC</w:t>
      </w:r>
      <w:r>
        <w:rPr>
          <w:lang w:val="fr-FR"/>
        </w:rPr>
        <w:noBreakHyphen/>
        <w:t>123 en système au HFO</w:t>
      </w:r>
      <w:r>
        <w:rPr>
          <w:lang w:val="fr-FR"/>
        </w:rPr>
        <w:noBreakHyphen/>
        <w:t>1233zd dans une usine publique; et activités de sensibilisation sur l'élimination de</w:t>
      </w:r>
      <w:r w:rsidR="00725EF9">
        <w:rPr>
          <w:lang w:val="fr-FR"/>
        </w:rPr>
        <w:t>s</w:t>
      </w:r>
      <w:r>
        <w:rPr>
          <w:lang w:val="fr-FR"/>
        </w:rPr>
        <w:t xml:space="preserve"> HCFC</w:t>
      </w:r>
      <w:r>
        <w:rPr>
          <w:lang w:val="fr-FR"/>
        </w:rPr>
        <w:noBreakHyphen/>
        <w:t xml:space="preserve">22 et sur les solutions de remplacement ayant un faible potentiel de réchauffement de la planète. Ils comprennent également une comparaison de la consommation d’énergie des anciens et des nouveaux systèmes, et des informations sur la sécurité des réfrigérants inflammables. Ils sont mis en œuvre par le biais d’une association nationale de réfrigération, en s’appuyant sur ses connaissances techniques, ses capacités et son expérience du marché local et devraient être terminés d’ici décembre 2019. Toutes les reconversions de réfrigérants inflammables sont effectuées conformément aux décisions 72/17 et 73/34. </w:t>
      </w:r>
      <w:r>
        <w:rPr>
          <w:lang w:val="fr-FR"/>
        </w:rPr>
        <w:lastRenderedPageBreak/>
        <w:t xml:space="preserve">Une analyse détaillée des résultats constatés figurera dans un rapport final qui serait adopté à l’issue du projet. </w:t>
      </w:r>
    </w:p>
    <w:p w:rsidR="00084D3E" w:rsidRPr="009E3D4D" w:rsidRDefault="00084D3E" w:rsidP="00084D3E">
      <w:pPr>
        <w:rPr>
          <w:i/>
          <w:lang w:val="fr-FR"/>
        </w:rPr>
      </w:pPr>
      <w:r>
        <w:rPr>
          <w:i/>
          <w:iCs/>
          <w:lang w:val="fr-FR"/>
        </w:rPr>
        <w:t>Unité de mise en œuvre et de surveillance du projet (PMU)</w:t>
      </w:r>
    </w:p>
    <w:p w:rsidR="00084D3E" w:rsidRPr="009E3D4D" w:rsidRDefault="00084D3E" w:rsidP="00084D3E">
      <w:pPr>
        <w:rPr>
          <w:lang w:val="fr-FR"/>
        </w:rPr>
      </w:pPr>
    </w:p>
    <w:p w:rsidR="00084D3E" w:rsidRPr="009E3D4D" w:rsidRDefault="00084D3E" w:rsidP="00084D3E">
      <w:pPr>
        <w:pStyle w:val="Heading1"/>
        <w:numPr>
          <w:ilvl w:val="0"/>
          <w:numId w:val="23"/>
        </w:numPr>
        <w:rPr>
          <w:lang w:val="fr-FR"/>
        </w:rPr>
      </w:pPr>
      <w:r>
        <w:rPr>
          <w:lang w:val="fr-FR"/>
        </w:rPr>
        <w:t xml:space="preserve">Un montant total de 500 000 $US a été approuvé en principe pour </w:t>
      </w:r>
      <w:r w:rsidR="00CD72E3">
        <w:rPr>
          <w:lang w:val="fr-FR"/>
        </w:rPr>
        <w:t>la PMU en Turquie, dont 210 000 </w:t>
      </w:r>
      <w:r>
        <w:rPr>
          <w:lang w:val="fr-FR"/>
        </w:rPr>
        <w:t>$US ont déjà été décaissés dans les deux premières tranches, et le sol</w:t>
      </w:r>
      <w:r w:rsidR="00CD72E3">
        <w:rPr>
          <w:lang w:val="fr-FR"/>
        </w:rPr>
        <w:t>de de 290 000 $US sera décaissé</w:t>
      </w:r>
      <w:r>
        <w:rPr>
          <w:lang w:val="fr-FR"/>
        </w:rPr>
        <w:t xml:space="preserve"> dans les troisième à cinquième tranches. Une ventilation des fonds approuvés à ce jour dans les deux premières tranches, les activités de la PMU et le financement décaissé pour la mise en œuvre de ces activités sont présentés dans le tableau 3 ci-après. </w:t>
      </w:r>
    </w:p>
    <w:p w:rsidR="00084D3E" w:rsidRPr="00E948EB" w:rsidRDefault="00084D3E" w:rsidP="00084D3E">
      <w:pPr>
        <w:keepNext/>
        <w:keepLines/>
        <w:rPr>
          <w:b/>
        </w:rPr>
      </w:pPr>
      <w:r>
        <w:rPr>
          <w:b/>
          <w:bCs/>
          <w:lang w:val="fr-FR"/>
        </w:rPr>
        <w:t>Tableau 3.</w:t>
      </w:r>
      <w:r>
        <w:rPr>
          <w:lang w:val="fr-FR"/>
        </w:rPr>
        <w:t xml:space="preserve"> </w:t>
      </w:r>
      <w:r>
        <w:rPr>
          <w:b/>
          <w:bCs/>
          <w:lang w:val="fr-FR"/>
        </w:rPr>
        <w:t>Décaissements liés au PMU</w:t>
      </w:r>
    </w:p>
    <w:tbl>
      <w:tblPr>
        <w:tblStyle w:val="TableGrid"/>
        <w:tblW w:w="4885" w:type="pct"/>
        <w:tblInd w:w="108" w:type="dxa"/>
        <w:tblLayout w:type="fixed"/>
        <w:tblLook w:val="04A0" w:firstRow="1" w:lastRow="0" w:firstColumn="1" w:lastColumn="0" w:noHBand="0" w:noVBand="1"/>
      </w:tblPr>
      <w:tblGrid>
        <w:gridCol w:w="7161"/>
        <w:gridCol w:w="2195"/>
      </w:tblGrid>
      <w:tr w:rsidR="00084D3E" w:rsidRPr="00E948EB" w:rsidTr="00204B36">
        <w:tc>
          <w:tcPr>
            <w:tcW w:w="3827" w:type="pct"/>
          </w:tcPr>
          <w:p w:rsidR="00084D3E" w:rsidRPr="00204B36" w:rsidRDefault="00084D3E" w:rsidP="00DF6EE5">
            <w:pPr>
              <w:keepNext/>
              <w:keepLines/>
              <w:jc w:val="center"/>
              <w:rPr>
                <w:b/>
                <w:sz w:val="20"/>
                <w:szCs w:val="20"/>
              </w:rPr>
            </w:pPr>
            <w:r w:rsidRPr="00204B36">
              <w:rPr>
                <w:b/>
                <w:bCs/>
                <w:sz w:val="20"/>
                <w:szCs w:val="20"/>
                <w:lang w:val="fr-FR"/>
              </w:rPr>
              <w:t>Activités</w:t>
            </w:r>
          </w:p>
        </w:tc>
        <w:tc>
          <w:tcPr>
            <w:tcW w:w="1173" w:type="pct"/>
          </w:tcPr>
          <w:p w:rsidR="00084D3E" w:rsidRPr="00204B36" w:rsidRDefault="00084D3E" w:rsidP="00DF6EE5">
            <w:pPr>
              <w:keepNext/>
              <w:keepLines/>
              <w:jc w:val="center"/>
              <w:rPr>
                <w:b/>
                <w:sz w:val="20"/>
                <w:szCs w:val="20"/>
              </w:rPr>
            </w:pPr>
            <w:r w:rsidRPr="00204B36">
              <w:rPr>
                <w:b/>
                <w:bCs/>
                <w:sz w:val="20"/>
                <w:szCs w:val="20"/>
                <w:lang w:val="fr-FR"/>
              </w:rPr>
              <w:t>Fonds décaissés ($US)</w:t>
            </w:r>
          </w:p>
        </w:tc>
      </w:tr>
      <w:tr w:rsidR="00084D3E" w:rsidRPr="00E948EB" w:rsidTr="00204B36">
        <w:tc>
          <w:tcPr>
            <w:tcW w:w="3827" w:type="pct"/>
          </w:tcPr>
          <w:p w:rsidR="00084D3E" w:rsidRPr="00204B36" w:rsidRDefault="00084D3E" w:rsidP="00DF6EE5">
            <w:pPr>
              <w:keepNext/>
              <w:keepLines/>
              <w:rPr>
                <w:sz w:val="20"/>
                <w:szCs w:val="20"/>
                <w:lang w:val="fr-FR"/>
              </w:rPr>
            </w:pPr>
            <w:r w:rsidRPr="00204B36">
              <w:rPr>
                <w:sz w:val="20"/>
                <w:szCs w:val="20"/>
                <w:lang w:val="fr-FR"/>
              </w:rPr>
              <w:t>Consultants techniques nationaux à court terme pour faciliter la mise en œuvre des activités du PEGH</w:t>
            </w:r>
          </w:p>
        </w:tc>
        <w:tc>
          <w:tcPr>
            <w:tcW w:w="1173" w:type="pct"/>
          </w:tcPr>
          <w:p w:rsidR="00084D3E" w:rsidRPr="00204B36" w:rsidRDefault="00084D3E" w:rsidP="00DF6EE5">
            <w:pPr>
              <w:keepNext/>
              <w:keepLines/>
              <w:jc w:val="right"/>
              <w:rPr>
                <w:sz w:val="20"/>
                <w:szCs w:val="20"/>
              </w:rPr>
            </w:pPr>
            <w:r w:rsidRPr="00204B36">
              <w:rPr>
                <w:sz w:val="20"/>
                <w:szCs w:val="20"/>
                <w:lang w:val="fr-FR"/>
              </w:rPr>
              <w:t>40 000</w:t>
            </w:r>
          </w:p>
        </w:tc>
      </w:tr>
      <w:tr w:rsidR="00084D3E" w:rsidRPr="00E948EB" w:rsidTr="00204B36">
        <w:tc>
          <w:tcPr>
            <w:tcW w:w="3827" w:type="pct"/>
          </w:tcPr>
          <w:p w:rsidR="00084D3E" w:rsidRPr="00204B36" w:rsidRDefault="00084D3E" w:rsidP="00DF6EE5">
            <w:pPr>
              <w:rPr>
                <w:sz w:val="20"/>
                <w:szCs w:val="20"/>
                <w:lang w:val="fr-FR"/>
              </w:rPr>
            </w:pPr>
            <w:r w:rsidRPr="00204B36">
              <w:rPr>
                <w:sz w:val="20"/>
                <w:szCs w:val="20"/>
                <w:lang w:val="fr-FR"/>
              </w:rPr>
              <w:t>Experts internationaux pour faciliter la formation des utilisateurs de systèmes de mélanges et des utilisateurs en aval</w:t>
            </w:r>
          </w:p>
        </w:tc>
        <w:tc>
          <w:tcPr>
            <w:tcW w:w="1173" w:type="pct"/>
          </w:tcPr>
          <w:p w:rsidR="00084D3E" w:rsidRPr="00204B36" w:rsidRDefault="00084D3E" w:rsidP="00DF6EE5">
            <w:pPr>
              <w:jc w:val="right"/>
              <w:rPr>
                <w:sz w:val="20"/>
                <w:szCs w:val="20"/>
              </w:rPr>
            </w:pPr>
            <w:r w:rsidRPr="00204B36">
              <w:rPr>
                <w:sz w:val="20"/>
                <w:szCs w:val="20"/>
                <w:lang w:val="fr-FR"/>
              </w:rPr>
              <w:t>37 000</w:t>
            </w:r>
          </w:p>
        </w:tc>
      </w:tr>
      <w:tr w:rsidR="00084D3E" w:rsidRPr="00E948EB" w:rsidTr="00204B36">
        <w:tc>
          <w:tcPr>
            <w:tcW w:w="3827" w:type="pct"/>
          </w:tcPr>
          <w:p w:rsidR="00084D3E" w:rsidRPr="00204B36" w:rsidRDefault="00084D3E" w:rsidP="00DF6EE5">
            <w:pPr>
              <w:rPr>
                <w:sz w:val="20"/>
                <w:szCs w:val="20"/>
                <w:lang w:val="fr-FR"/>
              </w:rPr>
            </w:pPr>
            <w:r w:rsidRPr="00204B36">
              <w:rPr>
                <w:sz w:val="20"/>
                <w:szCs w:val="20"/>
                <w:lang w:val="fr-FR"/>
              </w:rPr>
              <w:t>Visites de démonstration de sites et d'ateliers dans différentes villes</w:t>
            </w:r>
          </w:p>
        </w:tc>
        <w:tc>
          <w:tcPr>
            <w:tcW w:w="1173" w:type="pct"/>
          </w:tcPr>
          <w:p w:rsidR="00084D3E" w:rsidRPr="00204B36" w:rsidRDefault="00084D3E" w:rsidP="00DF6EE5">
            <w:pPr>
              <w:jc w:val="right"/>
              <w:rPr>
                <w:sz w:val="20"/>
                <w:szCs w:val="20"/>
              </w:rPr>
            </w:pPr>
            <w:r w:rsidRPr="00204B36">
              <w:rPr>
                <w:sz w:val="20"/>
                <w:szCs w:val="20"/>
                <w:lang w:val="fr-FR"/>
              </w:rPr>
              <w:t>0*</w:t>
            </w:r>
          </w:p>
        </w:tc>
      </w:tr>
      <w:tr w:rsidR="00084D3E" w:rsidRPr="00E948EB" w:rsidTr="00204B36">
        <w:tc>
          <w:tcPr>
            <w:tcW w:w="3827" w:type="pct"/>
          </w:tcPr>
          <w:p w:rsidR="00084D3E" w:rsidRPr="00204B36" w:rsidRDefault="00084D3E" w:rsidP="00DF6EE5">
            <w:pPr>
              <w:rPr>
                <w:sz w:val="20"/>
                <w:szCs w:val="20"/>
              </w:rPr>
            </w:pPr>
            <w:r w:rsidRPr="00204B36">
              <w:rPr>
                <w:sz w:val="20"/>
                <w:szCs w:val="20"/>
                <w:lang w:val="fr-FR"/>
              </w:rPr>
              <w:t>Rapports de vérification</w:t>
            </w:r>
          </w:p>
        </w:tc>
        <w:tc>
          <w:tcPr>
            <w:tcW w:w="1173" w:type="pct"/>
          </w:tcPr>
          <w:p w:rsidR="00084D3E" w:rsidRPr="00204B36" w:rsidRDefault="00084D3E" w:rsidP="00DF6EE5">
            <w:pPr>
              <w:jc w:val="right"/>
              <w:rPr>
                <w:sz w:val="20"/>
                <w:szCs w:val="20"/>
              </w:rPr>
            </w:pPr>
            <w:r w:rsidRPr="00204B36">
              <w:rPr>
                <w:sz w:val="20"/>
                <w:szCs w:val="20"/>
                <w:lang w:val="fr-FR"/>
              </w:rPr>
              <w:t>20 000</w:t>
            </w:r>
          </w:p>
        </w:tc>
      </w:tr>
      <w:tr w:rsidR="00084D3E" w:rsidRPr="00E948EB" w:rsidTr="00204B36">
        <w:tc>
          <w:tcPr>
            <w:tcW w:w="3827" w:type="pct"/>
          </w:tcPr>
          <w:p w:rsidR="00084D3E" w:rsidRPr="00204B36" w:rsidRDefault="00084D3E" w:rsidP="00DF6EE5">
            <w:pPr>
              <w:rPr>
                <w:b/>
                <w:sz w:val="20"/>
                <w:szCs w:val="20"/>
              </w:rPr>
            </w:pPr>
            <w:r w:rsidRPr="00204B36">
              <w:rPr>
                <w:sz w:val="20"/>
                <w:szCs w:val="20"/>
                <w:lang w:val="fr-FR"/>
              </w:rPr>
              <w:t>Total</w:t>
            </w:r>
          </w:p>
        </w:tc>
        <w:tc>
          <w:tcPr>
            <w:tcW w:w="1173" w:type="pct"/>
          </w:tcPr>
          <w:p w:rsidR="00084D3E" w:rsidRPr="00204B36" w:rsidRDefault="00084D3E" w:rsidP="00DF6EE5">
            <w:pPr>
              <w:jc w:val="right"/>
              <w:rPr>
                <w:b/>
                <w:sz w:val="20"/>
                <w:szCs w:val="20"/>
              </w:rPr>
            </w:pPr>
            <w:r w:rsidRPr="00204B36">
              <w:rPr>
                <w:b/>
                <w:bCs/>
                <w:sz w:val="20"/>
                <w:szCs w:val="20"/>
                <w:lang w:val="fr-FR"/>
              </w:rPr>
              <w:t>97 000</w:t>
            </w:r>
          </w:p>
        </w:tc>
      </w:tr>
    </w:tbl>
    <w:p w:rsidR="00084D3E" w:rsidRPr="00204B36" w:rsidRDefault="00DF50B8" w:rsidP="00084D3E">
      <w:pPr>
        <w:rPr>
          <w:sz w:val="18"/>
          <w:szCs w:val="18"/>
          <w:lang w:val="fr-FR"/>
        </w:rPr>
      </w:pPr>
      <w:r w:rsidRPr="00204B36">
        <w:rPr>
          <w:sz w:val="18"/>
          <w:szCs w:val="18"/>
          <w:lang w:val="fr-FR"/>
        </w:rPr>
        <w:t>* 24 000 </w:t>
      </w:r>
      <w:r w:rsidR="00084D3E" w:rsidRPr="00204B36">
        <w:rPr>
          <w:sz w:val="18"/>
          <w:szCs w:val="18"/>
          <w:lang w:val="fr-FR"/>
        </w:rPr>
        <w:t>$US ont déjà été affectés et devraient être versés d’ici à la fin de 2019.</w:t>
      </w:r>
    </w:p>
    <w:p w:rsidR="00084D3E" w:rsidRPr="009E3D4D" w:rsidRDefault="00084D3E" w:rsidP="00084D3E">
      <w:pPr>
        <w:rPr>
          <w:lang w:val="fr-FR"/>
        </w:rPr>
      </w:pPr>
    </w:p>
    <w:p w:rsidR="00084D3E" w:rsidRPr="00FE3307" w:rsidRDefault="00084D3E" w:rsidP="00084D3E">
      <w:pPr>
        <w:rPr>
          <w:u w:val="single"/>
        </w:rPr>
      </w:pPr>
      <w:r>
        <w:rPr>
          <w:u w:val="single"/>
          <w:lang w:val="fr-FR"/>
        </w:rPr>
        <w:t>Décaissement des fonds</w:t>
      </w:r>
    </w:p>
    <w:p w:rsidR="00084D3E" w:rsidRPr="00FE3307" w:rsidRDefault="00084D3E" w:rsidP="00084D3E">
      <w:pPr>
        <w:rPr>
          <w:lang w:val="en-CA"/>
        </w:rPr>
      </w:pPr>
    </w:p>
    <w:p w:rsidR="00084D3E" w:rsidRPr="00FE3307" w:rsidRDefault="00084D3E" w:rsidP="00084D3E">
      <w:pPr>
        <w:pStyle w:val="Heading1"/>
        <w:numPr>
          <w:ilvl w:val="0"/>
          <w:numId w:val="23"/>
        </w:numPr>
      </w:pPr>
      <w:r>
        <w:rPr>
          <w:lang w:val="fr-FR"/>
        </w:rPr>
        <w:t>En date</w:t>
      </w:r>
      <w:r w:rsidR="00DF50B8">
        <w:rPr>
          <w:lang w:val="fr-FR"/>
        </w:rPr>
        <w:t xml:space="preserve"> d'octobre 2019, des 11 124 690 </w:t>
      </w:r>
      <w:r>
        <w:rPr>
          <w:lang w:val="fr-FR"/>
        </w:rPr>
        <w:t>approuvé</w:t>
      </w:r>
      <w:r w:rsidR="00DF50B8">
        <w:rPr>
          <w:lang w:val="fr-FR"/>
        </w:rPr>
        <w:t>s jusqu'à maintenant, 9 984 910 </w:t>
      </w:r>
      <w:r>
        <w:rPr>
          <w:lang w:val="fr-FR"/>
        </w:rPr>
        <w:t>$US avaient été décaissés (9 881 460 </w:t>
      </w:r>
      <w:r w:rsidR="00DF50B8">
        <w:rPr>
          <w:lang w:val="fr-FR"/>
        </w:rPr>
        <w:t>$US pour l’ONUDI et 103 450 </w:t>
      </w:r>
      <w:r>
        <w:rPr>
          <w:lang w:val="fr-FR"/>
        </w:rPr>
        <w:t xml:space="preserve">$US pour le PNUE), tel qu'indiqué dans le tableau 4. Le solde de 1 139 780 $US sera décaissé en 2020 et 2021. </w:t>
      </w:r>
    </w:p>
    <w:p w:rsidR="00084D3E" w:rsidRPr="009E3D4D" w:rsidRDefault="00084D3E" w:rsidP="00084D3E">
      <w:pPr>
        <w:keepNext/>
        <w:keepLines/>
        <w:rPr>
          <w:b/>
          <w:lang w:val="fr-FR"/>
        </w:rPr>
      </w:pPr>
      <w:r>
        <w:rPr>
          <w:b/>
          <w:bCs/>
          <w:lang w:val="fr-FR"/>
        </w:rPr>
        <w:t>Tableau 4.</w:t>
      </w:r>
      <w:r>
        <w:rPr>
          <w:lang w:val="fr-FR"/>
        </w:rPr>
        <w:t xml:space="preserve"> </w:t>
      </w:r>
      <w:r>
        <w:rPr>
          <w:b/>
          <w:bCs/>
          <w:lang w:val="fr-FR"/>
        </w:rPr>
        <w:t>Rapport financier de la phase I du PGEH pour la Turquie ($US)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134"/>
        <w:gridCol w:w="1417"/>
        <w:gridCol w:w="1417"/>
        <w:gridCol w:w="1418"/>
        <w:gridCol w:w="2523"/>
      </w:tblGrid>
      <w:tr w:rsidR="00084D3E" w:rsidRPr="009F15BA" w:rsidTr="009C3D5F">
        <w:trPr>
          <w:trHeight w:val="404"/>
          <w:tblHeader/>
        </w:trPr>
        <w:tc>
          <w:tcPr>
            <w:tcW w:w="2581" w:type="dxa"/>
            <w:gridSpan w:val="2"/>
            <w:shd w:val="clear" w:color="auto" w:fill="auto"/>
            <w:noWrap/>
            <w:vAlign w:val="center"/>
            <w:hideMark/>
          </w:tcPr>
          <w:p w:rsidR="00084D3E" w:rsidRPr="001E6F6B" w:rsidRDefault="00084D3E" w:rsidP="00DF6EE5">
            <w:pPr>
              <w:keepNext/>
              <w:keepLines/>
              <w:rPr>
                <w:b/>
                <w:bCs/>
                <w:sz w:val="20"/>
                <w:szCs w:val="20"/>
                <w:lang w:val="fr-FR"/>
              </w:rPr>
            </w:pPr>
          </w:p>
        </w:tc>
        <w:tc>
          <w:tcPr>
            <w:tcW w:w="1417" w:type="dxa"/>
            <w:shd w:val="clear" w:color="auto" w:fill="auto"/>
            <w:noWrap/>
            <w:vAlign w:val="center"/>
            <w:hideMark/>
          </w:tcPr>
          <w:p w:rsidR="00084D3E" w:rsidRPr="001E6F6B" w:rsidRDefault="00084D3E" w:rsidP="00DF6EE5">
            <w:pPr>
              <w:keepNext/>
              <w:keepLines/>
              <w:jc w:val="center"/>
              <w:rPr>
                <w:b/>
                <w:sz w:val="20"/>
                <w:szCs w:val="20"/>
              </w:rPr>
            </w:pPr>
            <w:r w:rsidRPr="001E6F6B">
              <w:rPr>
                <w:b/>
                <w:bCs/>
                <w:sz w:val="20"/>
                <w:szCs w:val="20"/>
                <w:lang w:val="fr-FR"/>
              </w:rPr>
              <w:t>ONUDI</w:t>
            </w:r>
          </w:p>
        </w:tc>
        <w:tc>
          <w:tcPr>
            <w:tcW w:w="1417" w:type="dxa"/>
            <w:vAlign w:val="center"/>
          </w:tcPr>
          <w:p w:rsidR="00084D3E" w:rsidRPr="001E6F6B" w:rsidRDefault="00084D3E" w:rsidP="00DF6EE5">
            <w:pPr>
              <w:keepNext/>
              <w:keepLines/>
              <w:jc w:val="center"/>
              <w:rPr>
                <w:b/>
                <w:sz w:val="20"/>
                <w:szCs w:val="20"/>
              </w:rPr>
            </w:pPr>
            <w:r w:rsidRPr="001E6F6B">
              <w:rPr>
                <w:b/>
                <w:bCs/>
                <w:sz w:val="20"/>
                <w:szCs w:val="20"/>
                <w:lang w:val="fr-FR"/>
              </w:rPr>
              <w:t>PNUE</w:t>
            </w:r>
          </w:p>
        </w:tc>
        <w:tc>
          <w:tcPr>
            <w:tcW w:w="1418" w:type="dxa"/>
            <w:shd w:val="clear" w:color="auto" w:fill="auto"/>
            <w:noWrap/>
            <w:vAlign w:val="center"/>
            <w:hideMark/>
          </w:tcPr>
          <w:p w:rsidR="00084D3E" w:rsidRPr="001E6F6B" w:rsidRDefault="00084D3E" w:rsidP="00DF6EE5">
            <w:pPr>
              <w:keepNext/>
              <w:keepLines/>
              <w:jc w:val="center"/>
              <w:rPr>
                <w:b/>
                <w:sz w:val="20"/>
                <w:szCs w:val="20"/>
              </w:rPr>
            </w:pPr>
            <w:r w:rsidRPr="001E6F6B">
              <w:rPr>
                <w:sz w:val="20"/>
                <w:szCs w:val="20"/>
                <w:lang w:val="fr-FR"/>
              </w:rPr>
              <w:t>Total</w:t>
            </w:r>
          </w:p>
        </w:tc>
        <w:tc>
          <w:tcPr>
            <w:tcW w:w="2523" w:type="dxa"/>
            <w:shd w:val="clear" w:color="auto" w:fill="auto"/>
            <w:noWrap/>
            <w:vAlign w:val="center"/>
            <w:hideMark/>
          </w:tcPr>
          <w:p w:rsidR="00084D3E" w:rsidRPr="001E6F6B" w:rsidRDefault="00084D3E" w:rsidP="00DF6EE5">
            <w:pPr>
              <w:keepNext/>
              <w:keepLines/>
              <w:rPr>
                <w:b/>
                <w:sz w:val="20"/>
                <w:szCs w:val="20"/>
              </w:rPr>
            </w:pPr>
            <w:r w:rsidRPr="001E6F6B">
              <w:rPr>
                <w:b/>
                <w:bCs/>
                <w:sz w:val="20"/>
                <w:szCs w:val="20"/>
                <w:lang w:val="fr-FR"/>
              </w:rPr>
              <w:t>Taux de décaissement (%)</w:t>
            </w:r>
          </w:p>
        </w:tc>
      </w:tr>
      <w:tr w:rsidR="00084D3E" w:rsidRPr="009F15BA" w:rsidTr="009C3D5F">
        <w:trPr>
          <w:trHeight w:val="512"/>
        </w:trPr>
        <w:tc>
          <w:tcPr>
            <w:tcW w:w="1447" w:type="dxa"/>
            <w:vMerge w:val="restart"/>
            <w:shd w:val="clear" w:color="auto" w:fill="auto"/>
            <w:noWrap/>
            <w:vAlign w:val="center"/>
          </w:tcPr>
          <w:p w:rsidR="00084D3E" w:rsidRPr="001E6F6B" w:rsidRDefault="00084D3E" w:rsidP="00DF6EE5">
            <w:pPr>
              <w:keepNext/>
              <w:keepLines/>
              <w:rPr>
                <w:bCs/>
                <w:sz w:val="20"/>
                <w:szCs w:val="20"/>
                <w:lang w:val="fr-FR"/>
              </w:rPr>
            </w:pPr>
            <w:r w:rsidRPr="001E6F6B">
              <w:rPr>
                <w:sz w:val="20"/>
                <w:szCs w:val="20"/>
                <w:lang w:val="fr-FR"/>
              </w:rPr>
              <w:t xml:space="preserve">Projet cadre PU et mousse de PSX </w:t>
            </w:r>
          </w:p>
        </w:tc>
        <w:tc>
          <w:tcPr>
            <w:tcW w:w="1134" w:type="dxa"/>
            <w:shd w:val="clear" w:color="auto" w:fill="auto"/>
            <w:noWrap/>
            <w:vAlign w:val="center"/>
            <w:hideMark/>
          </w:tcPr>
          <w:p w:rsidR="00084D3E" w:rsidRPr="001E6F6B" w:rsidRDefault="00084D3E" w:rsidP="00DF6EE5">
            <w:pPr>
              <w:keepNext/>
              <w:keepLines/>
              <w:rPr>
                <w:bCs/>
                <w:sz w:val="20"/>
                <w:szCs w:val="20"/>
              </w:rPr>
            </w:pPr>
            <w:r w:rsidRPr="001E6F6B">
              <w:rPr>
                <w:sz w:val="20"/>
                <w:szCs w:val="20"/>
                <w:lang w:val="fr-FR"/>
              </w:rPr>
              <w:t xml:space="preserve">Approuvé </w:t>
            </w:r>
          </w:p>
        </w:tc>
        <w:tc>
          <w:tcPr>
            <w:tcW w:w="1417" w:type="dxa"/>
            <w:shd w:val="clear" w:color="auto" w:fill="auto"/>
            <w:noWrap/>
            <w:vAlign w:val="center"/>
          </w:tcPr>
          <w:p w:rsidR="00084D3E" w:rsidRPr="001E6F6B" w:rsidRDefault="00084D3E" w:rsidP="00DF6EE5">
            <w:pPr>
              <w:keepNext/>
              <w:keepLines/>
              <w:jc w:val="right"/>
              <w:rPr>
                <w:sz w:val="20"/>
                <w:szCs w:val="20"/>
              </w:rPr>
            </w:pPr>
            <w:r w:rsidRPr="001E6F6B">
              <w:rPr>
                <w:sz w:val="20"/>
                <w:szCs w:val="20"/>
                <w:lang w:val="fr-FR"/>
              </w:rPr>
              <w:t>7 713 490</w:t>
            </w:r>
          </w:p>
        </w:tc>
        <w:tc>
          <w:tcPr>
            <w:tcW w:w="1417" w:type="dxa"/>
            <w:vAlign w:val="center"/>
          </w:tcPr>
          <w:p w:rsidR="00084D3E" w:rsidRPr="001E6F6B" w:rsidRDefault="00084D3E" w:rsidP="00DF6EE5">
            <w:pPr>
              <w:keepNext/>
              <w:keepLines/>
              <w:jc w:val="right"/>
              <w:rPr>
                <w:sz w:val="20"/>
                <w:szCs w:val="20"/>
              </w:rPr>
            </w:pPr>
            <w:r w:rsidRPr="001E6F6B">
              <w:rPr>
                <w:sz w:val="20"/>
                <w:szCs w:val="20"/>
                <w:lang w:val="fr-FR"/>
              </w:rPr>
              <w:t>0</w:t>
            </w:r>
          </w:p>
        </w:tc>
        <w:tc>
          <w:tcPr>
            <w:tcW w:w="1418" w:type="dxa"/>
            <w:shd w:val="clear" w:color="auto" w:fill="auto"/>
            <w:noWrap/>
            <w:vAlign w:val="center"/>
          </w:tcPr>
          <w:p w:rsidR="00084D3E" w:rsidRPr="001E6F6B" w:rsidRDefault="00084D3E" w:rsidP="00DF6EE5">
            <w:pPr>
              <w:keepNext/>
              <w:keepLines/>
              <w:jc w:val="right"/>
              <w:rPr>
                <w:sz w:val="20"/>
                <w:szCs w:val="20"/>
              </w:rPr>
            </w:pPr>
            <w:r w:rsidRPr="001E6F6B">
              <w:rPr>
                <w:sz w:val="20"/>
                <w:szCs w:val="20"/>
                <w:lang w:val="fr-FR"/>
              </w:rPr>
              <w:t>7 713 490</w:t>
            </w:r>
          </w:p>
        </w:tc>
        <w:tc>
          <w:tcPr>
            <w:tcW w:w="2523" w:type="dxa"/>
            <w:vMerge w:val="restart"/>
            <w:shd w:val="clear" w:color="auto" w:fill="auto"/>
            <w:noWrap/>
            <w:vAlign w:val="center"/>
          </w:tcPr>
          <w:p w:rsidR="00084D3E" w:rsidRPr="001E6F6B" w:rsidRDefault="00084D3E" w:rsidP="00DF6EE5">
            <w:pPr>
              <w:keepNext/>
              <w:keepLines/>
              <w:jc w:val="center"/>
              <w:rPr>
                <w:sz w:val="20"/>
                <w:szCs w:val="20"/>
              </w:rPr>
            </w:pPr>
            <w:r w:rsidRPr="001E6F6B">
              <w:rPr>
                <w:sz w:val="20"/>
                <w:szCs w:val="20"/>
                <w:lang w:val="fr-FR"/>
              </w:rPr>
              <w:t>96</w:t>
            </w:r>
          </w:p>
        </w:tc>
      </w:tr>
      <w:tr w:rsidR="00084D3E" w:rsidRPr="009F15BA" w:rsidTr="009C3D5F">
        <w:trPr>
          <w:trHeight w:val="513"/>
        </w:trPr>
        <w:tc>
          <w:tcPr>
            <w:tcW w:w="1447" w:type="dxa"/>
            <w:vMerge/>
            <w:vAlign w:val="center"/>
          </w:tcPr>
          <w:p w:rsidR="00084D3E" w:rsidRPr="001E6F6B" w:rsidRDefault="00084D3E" w:rsidP="00DF6EE5">
            <w:pPr>
              <w:rPr>
                <w:bCs/>
                <w:sz w:val="20"/>
                <w:szCs w:val="20"/>
                <w:lang w:val="en-CA"/>
              </w:rPr>
            </w:pPr>
          </w:p>
        </w:tc>
        <w:tc>
          <w:tcPr>
            <w:tcW w:w="1134" w:type="dxa"/>
            <w:shd w:val="clear" w:color="auto" w:fill="auto"/>
            <w:noWrap/>
            <w:vAlign w:val="center"/>
            <w:hideMark/>
          </w:tcPr>
          <w:p w:rsidR="00084D3E" w:rsidRPr="001E6F6B" w:rsidRDefault="00084D3E" w:rsidP="00DF6EE5">
            <w:pPr>
              <w:rPr>
                <w:bCs/>
                <w:sz w:val="20"/>
                <w:szCs w:val="20"/>
              </w:rPr>
            </w:pPr>
            <w:r w:rsidRPr="001E6F6B">
              <w:rPr>
                <w:sz w:val="20"/>
                <w:szCs w:val="20"/>
                <w:lang w:val="fr-FR"/>
              </w:rPr>
              <w:t xml:space="preserve">Décaissé </w:t>
            </w:r>
          </w:p>
        </w:tc>
        <w:tc>
          <w:tcPr>
            <w:tcW w:w="1417"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7 419 768</w:t>
            </w:r>
          </w:p>
        </w:tc>
        <w:tc>
          <w:tcPr>
            <w:tcW w:w="1417" w:type="dxa"/>
            <w:vAlign w:val="center"/>
          </w:tcPr>
          <w:p w:rsidR="00084D3E" w:rsidRPr="001E6F6B" w:rsidRDefault="00084D3E" w:rsidP="00DF6EE5">
            <w:pPr>
              <w:jc w:val="right"/>
              <w:rPr>
                <w:sz w:val="20"/>
                <w:szCs w:val="20"/>
              </w:rPr>
            </w:pPr>
            <w:r w:rsidRPr="001E6F6B">
              <w:rPr>
                <w:sz w:val="20"/>
                <w:szCs w:val="20"/>
                <w:lang w:val="fr-FR"/>
              </w:rPr>
              <w:t>0</w:t>
            </w:r>
          </w:p>
        </w:tc>
        <w:tc>
          <w:tcPr>
            <w:tcW w:w="1418"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7 419 768</w:t>
            </w:r>
          </w:p>
        </w:tc>
        <w:tc>
          <w:tcPr>
            <w:tcW w:w="2523" w:type="dxa"/>
            <w:vMerge/>
            <w:vAlign w:val="center"/>
          </w:tcPr>
          <w:p w:rsidR="00084D3E" w:rsidRPr="001E6F6B" w:rsidRDefault="00084D3E" w:rsidP="00DF6EE5">
            <w:pPr>
              <w:jc w:val="center"/>
              <w:rPr>
                <w:sz w:val="20"/>
                <w:szCs w:val="20"/>
                <w:lang w:val="en-CA"/>
              </w:rPr>
            </w:pPr>
          </w:p>
        </w:tc>
      </w:tr>
      <w:tr w:rsidR="00084D3E" w:rsidRPr="009F15BA" w:rsidTr="009C3D5F">
        <w:trPr>
          <w:trHeight w:val="125"/>
        </w:trPr>
        <w:tc>
          <w:tcPr>
            <w:tcW w:w="1447" w:type="dxa"/>
            <w:vMerge w:val="restart"/>
            <w:shd w:val="clear" w:color="auto" w:fill="auto"/>
            <w:noWrap/>
            <w:vAlign w:val="center"/>
            <w:hideMark/>
          </w:tcPr>
          <w:p w:rsidR="00084D3E" w:rsidRPr="001E6F6B" w:rsidRDefault="00084D3E" w:rsidP="00DF6EE5">
            <w:pPr>
              <w:rPr>
                <w:bCs/>
                <w:sz w:val="20"/>
                <w:szCs w:val="20"/>
              </w:rPr>
            </w:pPr>
            <w:r w:rsidRPr="001E6F6B">
              <w:rPr>
                <w:sz w:val="20"/>
                <w:szCs w:val="20"/>
                <w:lang w:val="fr-FR"/>
              </w:rPr>
              <w:t>Première tranche</w:t>
            </w:r>
          </w:p>
        </w:tc>
        <w:tc>
          <w:tcPr>
            <w:tcW w:w="1134" w:type="dxa"/>
            <w:shd w:val="clear" w:color="auto" w:fill="auto"/>
            <w:noWrap/>
            <w:vAlign w:val="center"/>
            <w:hideMark/>
          </w:tcPr>
          <w:p w:rsidR="00084D3E" w:rsidRPr="001E6F6B" w:rsidRDefault="00084D3E" w:rsidP="00DF6EE5">
            <w:pPr>
              <w:rPr>
                <w:bCs/>
                <w:sz w:val="20"/>
                <w:szCs w:val="20"/>
              </w:rPr>
            </w:pPr>
            <w:r w:rsidRPr="001E6F6B">
              <w:rPr>
                <w:sz w:val="20"/>
                <w:szCs w:val="20"/>
                <w:lang w:val="fr-FR"/>
              </w:rPr>
              <w:t xml:space="preserve">Approuvé </w:t>
            </w:r>
          </w:p>
        </w:tc>
        <w:tc>
          <w:tcPr>
            <w:tcW w:w="1417"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807 750</w:t>
            </w:r>
          </w:p>
        </w:tc>
        <w:tc>
          <w:tcPr>
            <w:tcW w:w="1417" w:type="dxa"/>
            <w:vAlign w:val="center"/>
          </w:tcPr>
          <w:p w:rsidR="00084D3E" w:rsidRPr="001E6F6B" w:rsidRDefault="00084D3E" w:rsidP="00DF6EE5">
            <w:pPr>
              <w:jc w:val="right"/>
              <w:rPr>
                <w:sz w:val="20"/>
                <w:szCs w:val="20"/>
              </w:rPr>
            </w:pPr>
            <w:r w:rsidRPr="001E6F6B">
              <w:rPr>
                <w:sz w:val="20"/>
                <w:szCs w:val="20"/>
                <w:lang w:val="fr-FR"/>
              </w:rPr>
              <w:t>103 450</w:t>
            </w:r>
          </w:p>
        </w:tc>
        <w:tc>
          <w:tcPr>
            <w:tcW w:w="1418"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911 200</w:t>
            </w:r>
          </w:p>
        </w:tc>
        <w:tc>
          <w:tcPr>
            <w:tcW w:w="2523" w:type="dxa"/>
            <w:vMerge w:val="restart"/>
            <w:shd w:val="clear" w:color="auto" w:fill="auto"/>
            <w:noWrap/>
            <w:vAlign w:val="center"/>
          </w:tcPr>
          <w:p w:rsidR="00084D3E" w:rsidRPr="001E6F6B" w:rsidRDefault="00084D3E" w:rsidP="00DF6EE5">
            <w:pPr>
              <w:jc w:val="center"/>
              <w:rPr>
                <w:sz w:val="20"/>
                <w:szCs w:val="20"/>
              </w:rPr>
            </w:pPr>
            <w:r w:rsidRPr="001E6F6B">
              <w:rPr>
                <w:sz w:val="20"/>
                <w:szCs w:val="20"/>
                <w:lang w:val="fr-FR"/>
              </w:rPr>
              <w:t>99</w:t>
            </w:r>
          </w:p>
        </w:tc>
      </w:tr>
      <w:tr w:rsidR="00084D3E" w:rsidRPr="009F15BA" w:rsidTr="009C3D5F">
        <w:trPr>
          <w:trHeight w:val="58"/>
        </w:trPr>
        <w:tc>
          <w:tcPr>
            <w:tcW w:w="1447" w:type="dxa"/>
            <w:vMerge/>
            <w:vAlign w:val="center"/>
            <w:hideMark/>
          </w:tcPr>
          <w:p w:rsidR="00084D3E" w:rsidRPr="001E6F6B" w:rsidRDefault="00084D3E" w:rsidP="00DF6EE5">
            <w:pPr>
              <w:rPr>
                <w:bCs/>
                <w:sz w:val="20"/>
                <w:szCs w:val="20"/>
                <w:lang w:val="en-CA"/>
              </w:rPr>
            </w:pPr>
          </w:p>
        </w:tc>
        <w:tc>
          <w:tcPr>
            <w:tcW w:w="1134" w:type="dxa"/>
            <w:shd w:val="clear" w:color="auto" w:fill="auto"/>
            <w:noWrap/>
            <w:vAlign w:val="center"/>
            <w:hideMark/>
          </w:tcPr>
          <w:p w:rsidR="00084D3E" w:rsidRPr="001E6F6B" w:rsidRDefault="00084D3E" w:rsidP="00DF6EE5">
            <w:pPr>
              <w:rPr>
                <w:bCs/>
                <w:sz w:val="20"/>
                <w:szCs w:val="20"/>
              </w:rPr>
            </w:pPr>
            <w:r w:rsidRPr="001E6F6B">
              <w:rPr>
                <w:sz w:val="20"/>
                <w:szCs w:val="20"/>
                <w:lang w:val="fr-FR"/>
              </w:rPr>
              <w:t xml:space="preserve">Décaissé </w:t>
            </w:r>
          </w:p>
        </w:tc>
        <w:tc>
          <w:tcPr>
            <w:tcW w:w="1417"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802 225</w:t>
            </w:r>
          </w:p>
        </w:tc>
        <w:tc>
          <w:tcPr>
            <w:tcW w:w="1417" w:type="dxa"/>
            <w:vAlign w:val="center"/>
          </w:tcPr>
          <w:p w:rsidR="00084D3E" w:rsidRPr="001E6F6B" w:rsidRDefault="00084D3E" w:rsidP="00DF6EE5">
            <w:pPr>
              <w:jc w:val="right"/>
              <w:rPr>
                <w:sz w:val="20"/>
                <w:szCs w:val="20"/>
              </w:rPr>
            </w:pPr>
            <w:r w:rsidRPr="001E6F6B">
              <w:rPr>
                <w:sz w:val="20"/>
                <w:szCs w:val="20"/>
                <w:lang w:val="fr-FR"/>
              </w:rPr>
              <w:t>103 450</w:t>
            </w:r>
          </w:p>
        </w:tc>
        <w:tc>
          <w:tcPr>
            <w:tcW w:w="1418"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905 675</w:t>
            </w:r>
          </w:p>
        </w:tc>
        <w:tc>
          <w:tcPr>
            <w:tcW w:w="2523" w:type="dxa"/>
            <w:vMerge/>
            <w:vAlign w:val="center"/>
          </w:tcPr>
          <w:p w:rsidR="00084D3E" w:rsidRPr="001E6F6B" w:rsidRDefault="00084D3E" w:rsidP="00DF6EE5">
            <w:pPr>
              <w:jc w:val="center"/>
              <w:rPr>
                <w:sz w:val="20"/>
                <w:szCs w:val="20"/>
                <w:lang w:val="en-CA"/>
              </w:rPr>
            </w:pPr>
          </w:p>
        </w:tc>
      </w:tr>
      <w:tr w:rsidR="00084D3E" w:rsidRPr="009F15BA" w:rsidTr="009C3D5F">
        <w:trPr>
          <w:trHeight w:val="58"/>
        </w:trPr>
        <w:tc>
          <w:tcPr>
            <w:tcW w:w="1447" w:type="dxa"/>
            <w:vMerge w:val="restart"/>
            <w:shd w:val="clear" w:color="auto" w:fill="auto"/>
            <w:noWrap/>
            <w:vAlign w:val="center"/>
            <w:hideMark/>
          </w:tcPr>
          <w:p w:rsidR="00084D3E" w:rsidRPr="001E6F6B" w:rsidRDefault="00084D3E" w:rsidP="00DF6EE5">
            <w:pPr>
              <w:rPr>
                <w:bCs/>
                <w:sz w:val="20"/>
                <w:szCs w:val="20"/>
              </w:rPr>
            </w:pPr>
            <w:r w:rsidRPr="001E6F6B">
              <w:rPr>
                <w:sz w:val="20"/>
                <w:szCs w:val="20"/>
                <w:lang w:val="fr-FR"/>
              </w:rPr>
              <w:t>Deuxième tranche</w:t>
            </w:r>
          </w:p>
        </w:tc>
        <w:tc>
          <w:tcPr>
            <w:tcW w:w="1134" w:type="dxa"/>
            <w:shd w:val="clear" w:color="auto" w:fill="auto"/>
            <w:noWrap/>
            <w:vAlign w:val="center"/>
            <w:hideMark/>
          </w:tcPr>
          <w:p w:rsidR="00084D3E" w:rsidRPr="001E6F6B" w:rsidRDefault="00084D3E" w:rsidP="00DF6EE5">
            <w:pPr>
              <w:rPr>
                <w:bCs/>
                <w:sz w:val="20"/>
                <w:szCs w:val="20"/>
              </w:rPr>
            </w:pPr>
            <w:r w:rsidRPr="001E6F6B">
              <w:rPr>
                <w:sz w:val="20"/>
                <w:szCs w:val="20"/>
                <w:lang w:val="fr-FR"/>
              </w:rPr>
              <w:t xml:space="preserve">Approuvé </w:t>
            </w:r>
          </w:p>
        </w:tc>
        <w:tc>
          <w:tcPr>
            <w:tcW w:w="1417"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2 500 000</w:t>
            </w:r>
          </w:p>
        </w:tc>
        <w:tc>
          <w:tcPr>
            <w:tcW w:w="1417" w:type="dxa"/>
            <w:vAlign w:val="center"/>
          </w:tcPr>
          <w:p w:rsidR="00084D3E" w:rsidRPr="001E6F6B" w:rsidRDefault="00084D3E" w:rsidP="00DF6EE5">
            <w:pPr>
              <w:jc w:val="right"/>
              <w:rPr>
                <w:sz w:val="20"/>
                <w:szCs w:val="20"/>
              </w:rPr>
            </w:pPr>
            <w:r w:rsidRPr="001E6F6B">
              <w:rPr>
                <w:sz w:val="20"/>
                <w:szCs w:val="20"/>
                <w:lang w:val="fr-FR"/>
              </w:rPr>
              <w:t>0</w:t>
            </w:r>
          </w:p>
        </w:tc>
        <w:tc>
          <w:tcPr>
            <w:tcW w:w="1418"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2 500 000</w:t>
            </w:r>
          </w:p>
        </w:tc>
        <w:tc>
          <w:tcPr>
            <w:tcW w:w="2523" w:type="dxa"/>
            <w:vMerge w:val="restart"/>
            <w:shd w:val="clear" w:color="auto" w:fill="auto"/>
            <w:noWrap/>
            <w:vAlign w:val="center"/>
          </w:tcPr>
          <w:p w:rsidR="00084D3E" w:rsidRPr="001E6F6B" w:rsidRDefault="00084D3E" w:rsidP="00DF6EE5">
            <w:pPr>
              <w:jc w:val="center"/>
              <w:rPr>
                <w:sz w:val="20"/>
                <w:szCs w:val="20"/>
              </w:rPr>
            </w:pPr>
            <w:r w:rsidRPr="001E6F6B">
              <w:rPr>
                <w:sz w:val="20"/>
                <w:szCs w:val="20"/>
                <w:lang w:val="fr-FR"/>
              </w:rPr>
              <w:t>66</w:t>
            </w:r>
          </w:p>
        </w:tc>
      </w:tr>
      <w:tr w:rsidR="00084D3E" w:rsidRPr="009F15BA" w:rsidTr="009C3D5F">
        <w:trPr>
          <w:trHeight w:val="125"/>
        </w:trPr>
        <w:tc>
          <w:tcPr>
            <w:tcW w:w="1447" w:type="dxa"/>
            <w:vMerge/>
            <w:vAlign w:val="center"/>
            <w:hideMark/>
          </w:tcPr>
          <w:p w:rsidR="00084D3E" w:rsidRPr="001E6F6B" w:rsidRDefault="00084D3E" w:rsidP="00DF6EE5">
            <w:pPr>
              <w:rPr>
                <w:bCs/>
                <w:sz w:val="20"/>
                <w:szCs w:val="20"/>
                <w:lang w:val="en-CA"/>
              </w:rPr>
            </w:pPr>
          </w:p>
        </w:tc>
        <w:tc>
          <w:tcPr>
            <w:tcW w:w="1134" w:type="dxa"/>
            <w:shd w:val="clear" w:color="auto" w:fill="auto"/>
            <w:noWrap/>
            <w:vAlign w:val="center"/>
            <w:hideMark/>
          </w:tcPr>
          <w:p w:rsidR="00084D3E" w:rsidRPr="001E6F6B" w:rsidRDefault="00084D3E" w:rsidP="00DF6EE5">
            <w:pPr>
              <w:rPr>
                <w:bCs/>
                <w:sz w:val="20"/>
                <w:szCs w:val="20"/>
              </w:rPr>
            </w:pPr>
            <w:r w:rsidRPr="001E6F6B">
              <w:rPr>
                <w:sz w:val="20"/>
                <w:szCs w:val="20"/>
                <w:lang w:val="fr-FR"/>
              </w:rPr>
              <w:t xml:space="preserve">Décaissé </w:t>
            </w:r>
          </w:p>
        </w:tc>
        <w:tc>
          <w:tcPr>
            <w:tcW w:w="1417"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1 659 467</w:t>
            </w:r>
          </w:p>
        </w:tc>
        <w:tc>
          <w:tcPr>
            <w:tcW w:w="1417" w:type="dxa"/>
            <w:vAlign w:val="center"/>
          </w:tcPr>
          <w:p w:rsidR="00084D3E" w:rsidRPr="001E6F6B" w:rsidRDefault="00084D3E" w:rsidP="00DF6EE5">
            <w:pPr>
              <w:jc w:val="right"/>
              <w:rPr>
                <w:sz w:val="20"/>
                <w:szCs w:val="20"/>
              </w:rPr>
            </w:pPr>
            <w:r w:rsidRPr="001E6F6B">
              <w:rPr>
                <w:sz w:val="20"/>
                <w:szCs w:val="20"/>
                <w:lang w:val="fr-FR"/>
              </w:rPr>
              <w:t>0</w:t>
            </w:r>
          </w:p>
        </w:tc>
        <w:tc>
          <w:tcPr>
            <w:tcW w:w="1418" w:type="dxa"/>
            <w:shd w:val="clear" w:color="auto" w:fill="auto"/>
            <w:noWrap/>
            <w:vAlign w:val="center"/>
          </w:tcPr>
          <w:p w:rsidR="00084D3E" w:rsidRPr="001E6F6B" w:rsidRDefault="00084D3E" w:rsidP="00DF6EE5">
            <w:pPr>
              <w:jc w:val="right"/>
              <w:rPr>
                <w:sz w:val="20"/>
                <w:szCs w:val="20"/>
              </w:rPr>
            </w:pPr>
            <w:r w:rsidRPr="001E6F6B">
              <w:rPr>
                <w:sz w:val="20"/>
                <w:szCs w:val="20"/>
                <w:lang w:val="fr-FR"/>
              </w:rPr>
              <w:t>1 659 467</w:t>
            </w:r>
          </w:p>
        </w:tc>
        <w:tc>
          <w:tcPr>
            <w:tcW w:w="2523" w:type="dxa"/>
            <w:vMerge/>
            <w:vAlign w:val="center"/>
          </w:tcPr>
          <w:p w:rsidR="00084D3E" w:rsidRPr="001E6F6B" w:rsidRDefault="00084D3E" w:rsidP="00DF6EE5">
            <w:pPr>
              <w:jc w:val="center"/>
              <w:rPr>
                <w:sz w:val="20"/>
                <w:szCs w:val="20"/>
                <w:lang w:val="en-CA"/>
              </w:rPr>
            </w:pPr>
          </w:p>
        </w:tc>
      </w:tr>
      <w:tr w:rsidR="00084D3E" w:rsidRPr="009F15BA" w:rsidTr="009C3D5F">
        <w:trPr>
          <w:trHeight w:val="105"/>
        </w:trPr>
        <w:tc>
          <w:tcPr>
            <w:tcW w:w="1447" w:type="dxa"/>
            <w:vMerge w:val="restart"/>
            <w:shd w:val="clear" w:color="auto" w:fill="auto"/>
            <w:vAlign w:val="center"/>
            <w:hideMark/>
          </w:tcPr>
          <w:p w:rsidR="00084D3E" w:rsidRPr="001E6F6B" w:rsidRDefault="00084D3E" w:rsidP="00DF6EE5">
            <w:pPr>
              <w:rPr>
                <w:b/>
                <w:bCs/>
                <w:sz w:val="20"/>
                <w:szCs w:val="20"/>
              </w:rPr>
            </w:pPr>
            <w:r w:rsidRPr="001E6F6B">
              <w:rPr>
                <w:sz w:val="20"/>
                <w:szCs w:val="20"/>
                <w:lang w:val="fr-FR"/>
              </w:rPr>
              <w:t>Total</w:t>
            </w:r>
          </w:p>
        </w:tc>
        <w:tc>
          <w:tcPr>
            <w:tcW w:w="1134" w:type="dxa"/>
            <w:shd w:val="clear" w:color="auto" w:fill="auto"/>
            <w:vAlign w:val="center"/>
            <w:hideMark/>
          </w:tcPr>
          <w:p w:rsidR="00084D3E" w:rsidRPr="001E6F6B" w:rsidRDefault="00084D3E" w:rsidP="00DF6EE5">
            <w:pPr>
              <w:rPr>
                <w:b/>
                <w:bCs/>
                <w:sz w:val="20"/>
                <w:szCs w:val="20"/>
              </w:rPr>
            </w:pPr>
            <w:r w:rsidRPr="001E6F6B">
              <w:rPr>
                <w:b/>
                <w:bCs/>
                <w:sz w:val="20"/>
                <w:szCs w:val="20"/>
                <w:lang w:val="fr-FR"/>
              </w:rPr>
              <w:t>Approuvé</w:t>
            </w:r>
            <w:r w:rsidRPr="001E6F6B">
              <w:rPr>
                <w:sz w:val="20"/>
                <w:szCs w:val="20"/>
                <w:lang w:val="fr-FR"/>
              </w:rPr>
              <w:t xml:space="preserve"> </w:t>
            </w:r>
          </w:p>
        </w:tc>
        <w:tc>
          <w:tcPr>
            <w:tcW w:w="1417" w:type="dxa"/>
            <w:shd w:val="clear" w:color="auto" w:fill="auto"/>
            <w:vAlign w:val="center"/>
          </w:tcPr>
          <w:p w:rsidR="00084D3E" w:rsidRPr="001E6F6B" w:rsidRDefault="00084D3E" w:rsidP="00DF6EE5">
            <w:pPr>
              <w:jc w:val="right"/>
              <w:rPr>
                <w:b/>
                <w:sz w:val="20"/>
                <w:szCs w:val="20"/>
              </w:rPr>
            </w:pPr>
            <w:r w:rsidRPr="001E6F6B">
              <w:rPr>
                <w:b/>
                <w:bCs/>
                <w:sz w:val="20"/>
                <w:szCs w:val="20"/>
                <w:lang w:val="fr-FR"/>
              </w:rPr>
              <w:t>11 021 240</w:t>
            </w:r>
          </w:p>
        </w:tc>
        <w:tc>
          <w:tcPr>
            <w:tcW w:w="1417" w:type="dxa"/>
            <w:vAlign w:val="center"/>
          </w:tcPr>
          <w:p w:rsidR="00084D3E" w:rsidRPr="001E6F6B" w:rsidRDefault="00084D3E" w:rsidP="00DF6EE5">
            <w:pPr>
              <w:jc w:val="right"/>
              <w:rPr>
                <w:b/>
                <w:sz w:val="20"/>
                <w:szCs w:val="20"/>
              </w:rPr>
            </w:pPr>
            <w:r w:rsidRPr="001E6F6B">
              <w:rPr>
                <w:b/>
                <w:bCs/>
                <w:sz w:val="20"/>
                <w:szCs w:val="20"/>
                <w:lang w:val="fr-FR"/>
              </w:rPr>
              <w:t>103 450</w:t>
            </w:r>
          </w:p>
        </w:tc>
        <w:tc>
          <w:tcPr>
            <w:tcW w:w="1418" w:type="dxa"/>
            <w:shd w:val="clear" w:color="auto" w:fill="auto"/>
            <w:vAlign w:val="center"/>
          </w:tcPr>
          <w:p w:rsidR="00084D3E" w:rsidRPr="001E6F6B" w:rsidRDefault="00084D3E" w:rsidP="00DF6EE5">
            <w:pPr>
              <w:jc w:val="right"/>
              <w:rPr>
                <w:b/>
                <w:sz w:val="20"/>
                <w:szCs w:val="20"/>
              </w:rPr>
            </w:pPr>
            <w:r w:rsidRPr="001E6F6B">
              <w:rPr>
                <w:b/>
                <w:bCs/>
                <w:sz w:val="20"/>
                <w:szCs w:val="20"/>
                <w:lang w:val="fr-FR"/>
              </w:rPr>
              <w:t>11 124 690</w:t>
            </w:r>
          </w:p>
        </w:tc>
        <w:tc>
          <w:tcPr>
            <w:tcW w:w="2523" w:type="dxa"/>
            <w:vMerge w:val="restart"/>
            <w:shd w:val="clear" w:color="auto" w:fill="auto"/>
            <w:vAlign w:val="center"/>
          </w:tcPr>
          <w:p w:rsidR="00084D3E" w:rsidRPr="001E6F6B" w:rsidRDefault="00084D3E" w:rsidP="00DF6EE5">
            <w:pPr>
              <w:jc w:val="center"/>
              <w:rPr>
                <w:b/>
                <w:sz w:val="20"/>
                <w:szCs w:val="20"/>
              </w:rPr>
            </w:pPr>
            <w:r w:rsidRPr="001E6F6B">
              <w:rPr>
                <w:b/>
                <w:bCs/>
                <w:sz w:val="20"/>
                <w:szCs w:val="20"/>
                <w:lang w:val="fr-FR"/>
              </w:rPr>
              <w:t>90</w:t>
            </w:r>
          </w:p>
        </w:tc>
      </w:tr>
      <w:tr w:rsidR="00084D3E" w:rsidRPr="009F15BA" w:rsidTr="009C3D5F">
        <w:trPr>
          <w:trHeight w:val="105"/>
        </w:trPr>
        <w:tc>
          <w:tcPr>
            <w:tcW w:w="1447" w:type="dxa"/>
            <w:vMerge/>
            <w:shd w:val="clear" w:color="auto" w:fill="auto"/>
            <w:vAlign w:val="center"/>
          </w:tcPr>
          <w:p w:rsidR="00084D3E" w:rsidRPr="009F15BA" w:rsidRDefault="00084D3E" w:rsidP="00DF6EE5">
            <w:pPr>
              <w:rPr>
                <w:bCs/>
                <w:lang w:val="en-CA"/>
              </w:rPr>
            </w:pPr>
          </w:p>
        </w:tc>
        <w:tc>
          <w:tcPr>
            <w:tcW w:w="1134" w:type="dxa"/>
            <w:shd w:val="clear" w:color="auto" w:fill="auto"/>
            <w:vAlign w:val="center"/>
          </w:tcPr>
          <w:p w:rsidR="00084D3E" w:rsidRPr="005A15E8" w:rsidRDefault="00084D3E" w:rsidP="00DF6EE5">
            <w:pPr>
              <w:rPr>
                <w:b/>
                <w:bCs/>
                <w:sz w:val="20"/>
              </w:rPr>
            </w:pPr>
            <w:r>
              <w:rPr>
                <w:b/>
                <w:bCs/>
                <w:lang w:val="fr-FR"/>
              </w:rPr>
              <w:t>Décaissé</w:t>
            </w:r>
          </w:p>
        </w:tc>
        <w:tc>
          <w:tcPr>
            <w:tcW w:w="1417" w:type="dxa"/>
            <w:shd w:val="clear" w:color="auto" w:fill="auto"/>
            <w:vAlign w:val="center"/>
          </w:tcPr>
          <w:p w:rsidR="00084D3E" w:rsidRPr="002251FF" w:rsidRDefault="00084D3E" w:rsidP="00DF6EE5">
            <w:pPr>
              <w:jc w:val="right"/>
              <w:rPr>
                <w:b/>
                <w:sz w:val="20"/>
                <w:szCs w:val="20"/>
              </w:rPr>
            </w:pPr>
            <w:r>
              <w:rPr>
                <w:b/>
                <w:bCs/>
                <w:lang w:val="fr-FR"/>
              </w:rPr>
              <w:t>9 881 460</w:t>
            </w:r>
          </w:p>
        </w:tc>
        <w:tc>
          <w:tcPr>
            <w:tcW w:w="1417" w:type="dxa"/>
            <w:vAlign w:val="center"/>
          </w:tcPr>
          <w:p w:rsidR="00084D3E" w:rsidRPr="002251FF" w:rsidRDefault="00084D3E" w:rsidP="00DF6EE5">
            <w:pPr>
              <w:jc w:val="right"/>
              <w:rPr>
                <w:b/>
                <w:sz w:val="20"/>
                <w:szCs w:val="20"/>
              </w:rPr>
            </w:pPr>
            <w:r>
              <w:rPr>
                <w:b/>
                <w:bCs/>
                <w:lang w:val="fr-FR"/>
              </w:rPr>
              <w:t>103 450</w:t>
            </w:r>
          </w:p>
        </w:tc>
        <w:tc>
          <w:tcPr>
            <w:tcW w:w="1418" w:type="dxa"/>
            <w:shd w:val="clear" w:color="auto" w:fill="auto"/>
            <w:vAlign w:val="center"/>
          </w:tcPr>
          <w:p w:rsidR="00084D3E" w:rsidRPr="002251FF" w:rsidRDefault="00084D3E" w:rsidP="00DF6EE5">
            <w:pPr>
              <w:jc w:val="right"/>
              <w:rPr>
                <w:b/>
                <w:sz w:val="20"/>
                <w:szCs w:val="20"/>
              </w:rPr>
            </w:pPr>
            <w:r>
              <w:rPr>
                <w:b/>
                <w:bCs/>
                <w:lang w:val="fr-FR"/>
              </w:rPr>
              <w:t>9 984 910 *</w:t>
            </w:r>
          </w:p>
        </w:tc>
        <w:tc>
          <w:tcPr>
            <w:tcW w:w="2523" w:type="dxa"/>
            <w:vMerge/>
            <w:shd w:val="clear" w:color="auto" w:fill="auto"/>
            <w:vAlign w:val="center"/>
          </w:tcPr>
          <w:p w:rsidR="00084D3E" w:rsidRPr="002251FF" w:rsidRDefault="00084D3E" w:rsidP="00DF6EE5">
            <w:pPr>
              <w:rPr>
                <w:b/>
                <w:sz w:val="20"/>
                <w:szCs w:val="20"/>
                <w:lang w:val="en-CA"/>
              </w:rPr>
            </w:pPr>
          </w:p>
        </w:tc>
      </w:tr>
    </w:tbl>
    <w:p w:rsidR="00084D3E" w:rsidRPr="001E6F6B" w:rsidRDefault="00084D3E" w:rsidP="00084D3E">
      <w:pPr>
        <w:rPr>
          <w:sz w:val="18"/>
          <w:szCs w:val="18"/>
          <w:lang w:val="fr-FR"/>
        </w:rPr>
      </w:pPr>
      <w:r w:rsidRPr="001E6F6B">
        <w:rPr>
          <w:sz w:val="18"/>
          <w:szCs w:val="18"/>
          <w:lang w:val="fr-FR"/>
        </w:rPr>
        <w:t xml:space="preserve">* Le projet d’investissement sur le PU et la mousse PSX sera achevé </w:t>
      </w:r>
      <w:r w:rsidR="008243ED" w:rsidRPr="001E6F6B">
        <w:rPr>
          <w:sz w:val="18"/>
          <w:szCs w:val="18"/>
          <w:lang w:val="fr-FR"/>
        </w:rPr>
        <w:t>d’un point de vue financier</w:t>
      </w:r>
      <w:r w:rsidRPr="001E6F6B">
        <w:rPr>
          <w:sz w:val="18"/>
          <w:szCs w:val="18"/>
          <w:lang w:val="fr-FR"/>
        </w:rPr>
        <w:t xml:space="preserve"> en décembre 2019 et les soldes non utilisés seront par conséquent restitués à la première réunion de 2020. Le solde de 36 311 $US du projet des systèmes de mélange sera restitué au Fonds une fois que les tranches correspondantes seront achevées financièrement. </w:t>
      </w:r>
    </w:p>
    <w:p w:rsidR="00084D3E" w:rsidRPr="009E3D4D" w:rsidRDefault="00084D3E" w:rsidP="00084D3E">
      <w:pPr>
        <w:rPr>
          <w:u w:val="single"/>
          <w:lang w:val="fr-FR"/>
        </w:rPr>
      </w:pPr>
    </w:p>
    <w:p w:rsidR="00084D3E" w:rsidRPr="009E3D4D" w:rsidRDefault="00084D3E" w:rsidP="00084D3E">
      <w:pPr>
        <w:rPr>
          <w:u w:val="single"/>
          <w:lang w:val="fr-FR"/>
        </w:rPr>
      </w:pPr>
      <w:r>
        <w:rPr>
          <w:u w:val="single"/>
          <w:lang w:val="fr-FR"/>
        </w:rPr>
        <w:t xml:space="preserve">Plan de mise en œuvre </w:t>
      </w:r>
      <w:r w:rsidR="00DF50B8">
        <w:rPr>
          <w:u w:val="single"/>
          <w:lang w:val="fr-FR"/>
        </w:rPr>
        <w:t>de la troisième tranche du PGEH</w:t>
      </w:r>
    </w:p>
    <w:p w:rsidR="00084D3E" w:rsidRPr="009E3D4D" w:rsidRDefault="00084D3E" w:rsidP="00084D3E">
      <w:pPr>
        <w:rPr>
          <w:lang w:val="fr-FR"/>
        </w:rPr>
      </w:pPr>
    </w:p>
    <w:p w:rsidR="00084D3E" w:rsidRPr="009E3D4D" w:rsidRDefault="00084D3E" w:rsidP="00084D3E">
      <w:pPr>
        <w:pStyle w:val="Heading1"/>
        <w:numPr>
          <w:ilvl w:val="0"/>
          <w:numId w:val="23"/>
        </w:numPr>
        <w:rPr>
          <w:lang w:val="fr-FR"/>
        </w:rPr>
      </w:pPr>
      <w:r>
        <w:rPr>
          <w:lang w:val="fr-FR"/>
        </w:rPr>
        <w:t>Les activités ci-après, mises en œuvre par l’ONUDI, entre décembre 2019 et décembre 2020, porteront sur le secteur de l’entretien des appareils de réfrigération :</w:t>
      </w:r>
    </w:p>
    <w:p w:rsidR="00084D3E" w:rsidRPr="009E3D4D" w:rsidRDefault="00084D3E" w:rsidP="00084D3E">
      <w:pPr>
        <w:pStyle w:val="Heading2"/>
        <w:numPr>
          <w:ilvl w:val="1"/>
          <w:numId w:val="24"/>
        </w:numPr>
        <w:tabs>
          <w:tab w:val="clear" w:pos="-436"/>
          <w:tab w:val="num" w:pos="0"/>
        </w:tabs>
        <w:ind w:left="1440"/>
        <w:rPr>
          <w:lang w:val="fr-FR"/>
        </w:rPr>
      </w:pPr>
      <w:r>
        <w:rPr>
          <w:lang w:val="fr-FR"/>
        </w:rPr>
        <w:t xml:space="preserve">Poursuite de l’application du système de certification de techniciens par la formation de 50 formateurs supplémentaires, formation et certification de 800 techniciens supplémentaires, mise à jour définitive de la base de données des techniciens certifiés et des magasins autorisés à utiliser des HCFC, et conduite de quatre ateliers supplémentaires de sensibilisation (251 800 $US); </w:t>
      </w:r>
    </w:p>
    <w:p w:rsidR="00084D3E" w:rsidRPr="009E3D4D" w:rsidRDefault="00084D3E" w:rsidP="00084D3E">
      <w:pPr>
        <w:pStyle w:val="Heading2"/>
        <w:numPr>
          <w:ilvl w:val="1"/>
          <w:numId w:val="24"/>
        </w:numPr>
        <w:tabs>
          <w:tab w:val="clear" w:pos="-436"/>
          <w:tab w:val="num" w:pos="0"/>
        </w:tabs>
        <w:ind w:left="1440"/>
        <w:rPr>
          <w:lang w:val="fr-FR"/>
        </w:rPr>
      </w:pPr>
      <w:r>
        <w:rPr>
          <w:lang w:val="fr-FR"/>
        </w:rPr>
        <w:lastRenderedPageBreak/>
        <w:t xml:space="preserve">Poursuite des projets de démonstration pour promouvoir et tester les réfrigérants à faible </w:t>
      </w:r>
      <w:r w:rsidR="008243ED">
        <w:rPr>
          <w:lang w:val="fr-FR"/>
        </w:rPr>
        <w:t>pouvoir de réchauffement de la planète, y compris achèvement de</w:t>
      </w:r>
      <w:r>
        <w:rPr>
          <w:lang w:val="fr-FR"/>
        </w:rPr>
        <w:t xml:space="preserve"> deux </w:t>
      </w:r>
      <w:r w:rsidR="008243ED">
        <w:rPr>
          <w:lang w:val="fr-FR"/>
        </w:rPr>
        <w:t>re</w:t>
      </w:r>
      <w:r>
        <w:rPr>
          <w:lang w:val="fr-FR"/>
        </w:rPr>
        <w:t>conversions/remplacements su</w:t>
      </w:r>
      <w:r w:rsidR="00DF50B8">
        <w:rPr>
          <w:lang w:val="fr-FR"/>
        </w:rPr>
        <w:t>pplémentaires d'équipement HCFC</w:t>
      </w:r>
      <w:r>
        <w:rPr>
          <w:lang w:val="fr-FR"/>
        </w:rPr>
        <w:t xml:space="preserve">-22, et d’un programme de sensibilisation à l’utilisation de solutions de remplacement (90 000 $US); </w:t>
      </w:r>
    </w:p>
    <w:p w:rsidR="00084D3E" w:rsidRPr="009E3D4D" w:rsidRDefault="00084D3E" w:rsidP="00084D3E">
      <w:pPr>
        <w:pStyle w:val="Heading2"/>
        <w:numPr>
          <w:ilvl w:val="1"/>
          <w:numId w:val="24"/>
        </w:numPr>
        <w:tabs>
          <w:tab w:val="clear" w:pos="-436"/>
          <w:tab w:val="num" w:pos="0"/>
        </w:tabs>
        <w:ind w:left="1440"/>
        <w:rPr>
          <w:lang w:val="fr-FR"/>
        </w:rPr>
      </w:pPr>
      <w:r>
        <w:rPr>
          <w:lang w:val="fr-FR"/>
        </w:rPr>
        <w:t>Renforcement du réseau de collecte, recyclage et récupération, y compris la rénovation de trois autres centres et laboratoires de remise en état et des équipements de collecte, des bouteilles et des outils connexes (1 157 050 $US); et</w:t>
      </w:r>
    </w:p>
    <w:p w:rsidR="00084D3E" w:rsidRPr="009E3D4D" w:rsidRDefault="00084D3E" w:rsidP="00084D3E">
      <w:pPr>
        <w:pStyle w:val="Heading2"/>
        <w:numPr>
          <w:ilvl w:val="1"/>
          <w:numId w:val="24"/>
        </w:numPr>
        <w:tabs>
          <w:tab w:val="clear" w:pos="-436"/>
          <w:tab w:val="num" w:pos="0"/>
        </w:tabs>
        <w:ind w:left="1440"/>
        <w:rPr>
          <w:lang w:val="fr-FR"/>
        </w:rPr>
      </w:pPr>
      <w:r>
        <w:rPr>
          <w:lang w:val="fr-FR"/>
        </w:rPr>
        <w:t>Service de mise en œuvre et suivi des projets : inspections sur le terrain et rapports de vérification indépendante sur la consommation de HCFC (100 000 $US), y compris des consultants nationaux (24 000 $US), un expert technique pour la collecte, le recyclage et la récupération pendant trois ans (42 000 $US), des ateliers et manifestations (11 000 $US), des réunions des parties prenantes (7 000 $US) et des rapports de vérification (16 000 </w:t>
      </w:r>
      <w:r w:rsidR="005559E7">
        <w:rPr>
          <w:lang w:val="fr-FR"/>
        </w:rPr>
        <w:t>$US</w:t>
      </w:r>
      <w:r>
        <w:rPr>
          <w:lang w:val="fr-FR"/>
        </w:rPr>
        <w:t>).</w:t>
      </w:r>
    </w:p>
    <w:p w:rsidR="00084D3E" w:rsidRPr="009E3D4D" w:rsidRDefault="00084D3E" w:rsidP="00084D3E">
      <w:pPr>
        <w:pStyle w:val="Heading1"/>
        <w:numPr>
          <w:ilvl w:val="0"/>
          <w:numId w:val="23"/>
        </w:numPr>
        <w:rPr>
          <w:lang w:val="fr-FR"/>
        </w:rPr>
      </w:pPr>
      <w:r>
        <w:rPr>
          <w:lang w:val="fr-FR"/>
        </w:rPr>
        <w:t>La date d’achèvement de la phase I était initialement décembre 2018, comme prévu au paragraphe 14 de l’Accord entre le Gouvernement et le Comité exécutif. La demande de la troisième phase comprenait également une demande de prolongation de la première phase du PGEH jusqu'en décembre 2020, afin de permettre la publication des deux dernières tranches et la mise en œuvre des activités connexes déjà en cours du secteur de l'entretien de réfrigération énumérées ci-dessus. Cette demande a été présentée à la 83</w:t>
      </w:r>
      <w:r>
        <w:rPr>
          <w:vertAlign w:val="superscript"/>
          <w:lang w:val="fr-FR"/>
        </w:rPr>
        <w:t>e</w:t>
      </w:r>
      <w:r>
        <w:rPr>
          <w:lang w:val="fr-FR"/>
        </w:rPr>
        <w:t xml:space="preserve"> réunion, mais le Secrétariat a suggéré de l’examiner à la réunion en cours avec la demande de la troisième tranche. </w:t>
      </w:r>
    </w:p>
    <w:p w:rsidR="00084D3E" w:rsidRPr="009E3D4D" w:rsidRDefault="00084D3E" w:rsidP="00084D3E">
      <w:pPr>
        <w:widowControl w:val="0"/>
        <w:jc w:val="center"/>
        <w:rPr>
          <w:b/>
          <w:lang w:val="fr-FR"/>
        </w:rPr>
      </w:pPr>
    </w:p>
    <w:p w:rsidR="00084D3E" w:rsidRPr="009E3D4D" w:rsidRDefault="00084D3E" w:rsidP="00084D3E">
      <w:pPr>
        <w:widowControl w:val="0"/>
        <w:jc w:val="center"/>
        <w:rPr>
          <w:b/>
          <w:lang w:val="fr-FR"/>
        </w:rPr>
      </w:pPr>
      <w:r>
        <w:rPr>
          <w:b/>
          <w:bCs/>
          <w:lang w:val="fr-FR"/>
        </w:rPr>
        <w:t>OBSERVATIONS ET RECOMMANDATION DU SECRÉTARIAT</w:t>
      </w:r>
    </w:p>
    <w:p w:rsidR="00084D3E" w:rsidRPr="009E3D4D" w:rsidRDefault="00084D3E" w:rsidP="00084D3E">
      <w:pPr>
        <w:widowControl w:val="0"/>
        <w:rPr>
          <w:lang w:val="fr-FR"/>
        </w:rPr>
      </w:pPr>
    </w:p>
    <w:p w:rsidR="00084D3E" w:rsidRPr="009E3D4D" w:rsidRDefault="00084D3E" w:rsidP="00084D3E">
      <w:pPr>
        <w:widowControl w:val="0"/>
        <w:rPr>
          <w:b/>
          <w:lang w:val="fr-FR"/>
        </w:rPr>
      </w:pPr>
      <w:r>
        <w:rPr>
          <w:b/>
          <w:bCs/>
          <w:lang w:val="fr-FR"/>
        </w:rPr>
        <w:t>OBSERVATIONS</w:t>
      </w:r>
    </w:p>
    <w:p w:rsidR="00084D3E" w:rsidRPr="009E3D4D" w:rsidRDefault="00084D3E" w:rsidP="00084D3E">
      <w:pPr>
        <w:widowControl w:val="0"/>
        <w:rPr>
          <w:b/>
          <w:lang w:val="fr-FR"/>
        </w:rPr>
      </w:pPr>
    </w:p>
    <w:p w:rsidR="00084D3E" w:rsidRPr="009E3D4D" w:rsidRDefault="00084D3E" w:rsidP="00084D3E">
      <w:pPr>
        <w:widowControl w:val="0"/>
        <w:rPr>
          <w:u w:val="single"/>
          <w:lang w:val="fr-FR"/>
        </w:rPr>
      </w:pPr>
      <w:r>
        <w:rPr>
          <w:u w:val="single"/>
          <w:lang w:val="fr-FR"/>
        </w:rPr>
        <w:t>Rapport périodique sur la mise en œuvre de la deuxième tranche du PGEH</w:t>
      </w:r>
    </w:p>
    <w:p w:rsidR="00084D3E" w:rsidRPr="009E3D4D" w:rsidRDefault="00084D3E" w:rsidP="00084D3E">
      <w:pPr>
        <w:widowControl w:val="0"/>
        <w:rPr>
          <w:lang w:val="fr-FR"/>
        </w:rPr>
      </w:pPr>
    </w:p>
    <w:p w:rsidR="00084D3E" w:rsidRPr="00DF1BA5" w:rsidRDefault="00084D3E" w:rsidP="00084D3E">
      <w:pPr>
        <w:widowControl w:val="0"/>
        <w:rPr>
          <w:i/>
        </w:rPr>
      </w:pPr>
      <w:r>
        <w:rPr>
          <w:i/>
          <w:iCs/>
          <w:lang w:val="fr-FR"/>
        </w:rPr>
        <w:t>Cadre juridique</w:t>
      </w:r>
    </w:p>
    <w:p w:rsidR="00084D3E" w:rsidRPr="00FE3307" w:rsidRDefault="00084D3E" w:rsidP="00084D3E">
      <w:pPr>
        <w:widowControl w:val="0"/>
        <w:rPr>
          <w:lang w:val="en-CA"/>
        </w:rPr>
      </w:pPr>
    </w:p>
    <w:p w:rsidR="00084D3E" w:rsidRPr="009E3D4D" w:rsidRDefault="00084D3E" w:rsidP="00084D3E">
      <w:pPr>
        <w:pStyle w:val="Heading1"/>
        <w:widowControl w:val="0"/>
        <w:numPr>
          <w:ilvl w:val="0"/>
          <w:numId w:val="23"/>
        </w:numPr>
        <w:rPr>
          <w:lang w:val="fr-FR"/>
        </w:rPr>
      </w:pPr>
      <w:r>
        <w:rPr>
          <w:lang w:val="fr-FR"/>
        </w:rPr>
        <w:t xml:space="preserve">Le gouvernement de la Turquie a déjà émis pour 2019 et 2020 des contingents d’importation de respectivement 200 tonnes métriques (11 tonnes PAO) et 100 tonnes métriques (5,5 tonnes PAO), ce qui est légèrement inférieur aux objectifs de contrôle du Protocole de Montréal. </w:t>
      </w:r>
    </w:p>
    <w:p w:rsidR="00084D3E" w:rsidRPr="009E3D4D" w:rsidRDefault="00084D3E" w:rsidP="00084D3E">
      <w:pPr>
        <w:pStyle w:val="Heading1"/>
        <w:numPr>
          <w:ilvl w:val="0"/>
          <w:numId w:val="23"/>
        </w:numPr>
        <w:rPr>
          <w:lang w:val="fr-FR"/>
        </w:rPr>
      </w:pPr>
      <w:r>
        <w:rPr>
          <w:lang w:val="fr-FR"/>
        </w:rPr>
        <w:t>Bien que le gouvernement de la Turquie autorise l'importation d'une petite quantité de HCFC -22 pour la fabrication de produits destinés à être exportés vers d’autres pays visés à l’article 5, aucune demande de licence d’importation de HCFC -22 n'a été reçue à cette fin au cours des deux dernières années.</w:t>
      </w:r>
    </w:p>
    <w:p w:rsidR="00084D3E" w:rsidRPr="00FE3307" w:rsidRDefault="00084D3E" w:rsidP="00084D3E">
      <w:pPr>
        <w:rPr>
          <w:i/>
        </w:rPr>
      </w:pPr>
      <w:r>
        <w:rPr>
          <w:i/>
          <w:iCs/>
          <w:lang w:val="fr-FR"/>
        </w:rPr>
        <w:t>Secteur de l’entretien en réfrigération</w:t>
      </w:r>
    </w:p>
    <w:p w:rsidR="00084D3E" w:rsidRPr="00FE3307" w:rsidRDefault="00084D3E" w:rsidP="00084D3E">
      <w:pPr>
        <w:rPr>
          <w:lang w:val="en-CA"/>
        </w:rPr>
      </w:pPr>
    </w:p>
    <w:p w:rsidR="00084D3E" w:rsidRPr="009E3D4D" w:rsidRDefault="00084D3E" w:rsidP="00084D3E">
      <w:pPr>
        <w:pStyle w:val="Heading1"/>
        <w:numPr>
          <w:ilvl w:val="0"/>
          <w:numId w:val="23"/>
        </w:numPr>
        <w:rPr>
          <w:lang w:val="fr-FR"/>
        </w:rPr>
      </w:pPr>
      <w:r>
        <w:rPr>
          <w:lang w:val="fr-FR"/>
        </w:rPr>
        <w:t xml:space="preserve">Des progrès substantiels ont été accomplis dans l’élaboration et la mise en œuvre du système de certification de techniciens, </w:t>
      </w:r>
      <w:r w:rsidR="008243ED">
        <w:rPr>
          <w:lang w:val="fr-FR"/>
        </w:rPr>
        <w:t xml:space="preserve">dans </w:t>
      </w:r>
      <w:r>
        <w:rPr>
          <w:lang w:val="fr-FR"/>
        </w:rPr>
        <w:t>les projets de démonstration de solutions de remplacement à faible potentiel de réchauffement de la planète, et d</w:t>
      </w:r>
      <w:r w:rsidR="008243ED">
        <w:rPr>
          <w:lang w:val="fr-FR"/>
        </w:rPr>
        <w:t>ans l</w:t>
      </w:r>
      <w:r>
        <w:rPr>
          <w:lang w:val="fr-FR"/>
        </w:rPr>
        <w:t xml:space="preserve">es réglementations du secteur de l’entretien en réfrigération. Toutefois, le programme de collecte, recyclage et récupération n'a pas avancé dans la même mesure que les autres activités du secteur. </w:t>
      </w:r>
    </w:p>
    <w:p w:rsidR="00084D3E" w:rsidRPr="009E3D4D" w:rsidRDefault="00084D3E" w:rsidP="00084D3E">
      <w:pPr>
        <w:pStyle w:val="Heading1"/>
        <w:numPr>
          <w:ilvl w:val="0"/>
          <w:numId w:val="23"/>
        </w:numPr>
        <w:rPr>
          <w:lang w:val="fr-FR"/>
        </w:rPr>
      </w:pPr>
      <w:r>
        <w:rPr>
          <w:lang w:val="fr-FR"/>
        </w:rPr>
        <w:t xml:space="preserve">L’ONUDI a expliqué que les composantes du secteur de l’entretien en réfrigération sont interdépendantes et ne peuvent être exécutées de façon indépendante. Un réseau de collecte, recyclage et récupération fonctionnel requiert des techniciens certifiés et des ateliers d'entretien accrédités, </w:t>
      </w:r>
      <w:r>
        <w:rPr>
          <w:lang w:val="fr-FR"/>
        </w:rPr>
        <w:lastRenderedPageBreak/>
        <w:t xml:space="preserve">responsables et conformes au nouveau système de certification et à la réglementation concernant les gaz à effet de serre fluorés. C’est pour cette raison que la priorité a été donnée à ces activités. </w:t>
      </w:r>
    </w:p>
    <w:p w:rsidR="00084D3E" w:rsidRPr="009E3D4D" w:rsidRDefault="00084D3E" w:rsidP="00084D3E">
      <w:pPr>
        <w:pStyle w:val="Heading1"/>
        <w:numPr>
          <w:ilvl w:val="0"/>
          <w:numId w:val="23"/>
        </w:numPr>
        <w:rPr>
          <w:lang w:val="fr-FR"/>
        </w:rPr>
      </w:pPr>
      <w:r>
        <w:rPr>
          <w:lang w:val="fr-FR"/>
        </w:rPr>
        <w:t xml:space="preserve">La Turquie a également mis sa politique et son cadre réglementaire à jour, indiquant que la récupération des substances réglementées par le Protocole de Montréal dans les réfrigérateurs et congélateurs domestiques, les climatiseurs, les pompes de refroidissement et pompes à chaleur, les équipements contenant des solvants, les extincteurs et des systèmes de protection contre l'incendie, ne doit être effectuée que par des techniciens qualifiés. Il est également obligatoire d’acheminer les substances contrôlées récupérées à partir de produits ou d’équipements vers des structures chargées de la récupération. </w:t>
      </w:r>
    </w:p>
    <w:p w:rsidR="00084D3E" w:rsidRPr="009E3D4D" w:rsidRDefault="00084D3E" w:rsidP="00084D3E">
      <w:pPr>
        <w:pStyle w:val="Heading1"/>
        <w:numPr>
          <w:ilvl w:val="0"/>
          <w:numId w:val="23"/>
        </w:numPr>
        <w:rPr>
          <w:lang w:val="fr-FR"/>
        </w:rPr>
      </w:pPr>
      <w:r>
        <w:rPr>
          <w:lang w:val="fr-FR"/>
        </w:rPr>
        <w:t xml:space="preserve">Au cours de la troisième tranche, la NOU s’emploiera à renforcer le programme de collecte, réutilisation et récupération. Le NOU a conclu des accords pour relocaliser deux centres de récupération vers des entreprises qui traitent les déchets d’équipements électriques et électroniques (DEEE), et pour intégrer les mesures de collecte, recyclage et récupération dans le programme et la réglementation de gestion des DEEE afin d’en assurer la viabilité à long terme et de faciliter le cofinancement pour la mise à niveau des centres de récupération. Les nouvelles réglementations de gestion des déchets devraient être publiées en 2020. </w:t>
      </w:r>
    </w:p>
    <w:p w:rsidR="00084D3E" w:rsidRPr="009E3D4D" w:rsidRDefault="00084D3E" w:rsidP="00084D3E">
      <w:pPr>
        <w:pStyle w:val="Heading1"/>
        <w:numPr>
          <w:ilvl w:val="0"/>
          <w:numId w:val="23"/>
        </w:numPr>
        <w:rPr>
          <w:lang w:val="fr-FR"/>
        </w:rPr>
      </w:pPr>
      <w:r>
        <w:rPr>
          <w:lang w:val="fr-FR"/>
        </w:rPr>
        <w:t xml:space="preserve">Le Secrétariat considère que cette démarche va au-delà de la simple acquisition et distribution de matériel de collecte, recyclage et récupération et qu'elle permet de bénéficier des infrastructures existantes et du cadre politique de la gestion des déchets, ce qui entraînera probablement l'autonomie des mesures de collecte, recyclage et récupération. La prolongation de la phase I du PGEH jusqu'en 2025 permettra au gouvernement de la Turquie de disposer de temps nécessaire pour moderniser son réseau, </w:t>
      </w:r>
      <w:r w:rsidR="008243ED">
        <w:rPr>
          <w:lang w:val="fr-FR"/>
        </w:rPr>
        <w:t>ainsi que</w:t>
      </w:r>
      <w:r>
        <w:rPr>
          <w:lang w:val="fr-FR"/>
        </w:rPr>
        <w:t xml:space="preserve"> les réglementations connexes et les rendre opérationnels. </w:t>
      </w:r>
    </w:p>
    <w:p w:rsidR="00084D3E" w:rsidRPr="00610B99" w:rsidRDefault="00084D3E" w:rsidP="00084D3E">
      <w:pPr>
        <w:pStyle w:val="Heading1"/>
        <w:keepNext/>
        <w:keepLines/>
        <w:numPr>
          <w:ilvl w:val="0"/>
          <w:numId w:val="0"/>
        </w:numPr>
        <w:rPr>
          <w:u w:val="single"/>
        </w:rPr>
      </w:pPr>
      <w:r>
        <w:rPr>
          <w:u w:val="single"/>
          <w:lang w:val="fr-FR"/>
        </w:rPr>
        <w:t>Révision de l’accord du PGEH</w:t>
      </w:r>
    </w:p>
    <w:p w:rsidR="00084D3E" w:rsidRPr="009E3D4D" w:rsidRDefault="00084D3E" w:rsidP="00084D3E">
      <w:pPr>
        <w:pStyle w:val="Heading1"/>
        <w:keepNext/>
        <w:keepLines/>
        <w:numPr>
          <w:ilvl w:val="0"/>
          <w:numId w:val="23"/>
        </w:numPr>
        <w:rPr>
          <w:lang w:val="fr-FR"/>
        </w:rPr>
      </w:pPr>
      <w:r>
        <w:rPr>
          <w:lang w:val="fr-FR"/>
        </w:rPr>
        <w:t>L’accord entre le gouvernement de la Turquie et le Comité exécutif a été ajusté pour tenir compte de la prolongation du délai prévu pour l’achèvement de la phase I du PGEH. L’Accord fixe la troisième tranche en 2019 au lieu de 2016, alors que la quatrième tranche, initialement prévue pour 2017, a été scindée en deux tranches prévues respectivement, pour 2022 et 2025 conformément aux politiques en vigueur. Les modifications de l'Accord seront présentées dans l’annexe I du présent document. L'Accord révisé complet sera joint au rapport final de la 84</w:t>
      </w:r>
      <w:r>
        <w:rPr>
          <w:vertAlign w:val="superscript"/>
          <w:lang w:val="fr-FR"/>
        </w:rPr>
        <w:t>e</w:t>
      </w:r>
      <w:r>
        <w:rPr>
          <w:lang w:val="fr-FR"/>
        </w:rPr>
        <w:t xml:space="preserve"> réunion. </w:t>
      </w:r>
    </w:p>
    <w:p w:rsidR="00084D3E" w:rsidRPr="00157991" w:rsidRDefault="00084D3E" w:rsidP="00084D3E">
      <w:pPr>
        <w:keepNext/>
        <w:keepLines/>
        <w:rPr>
          <w:u w:val="single"/>
        </w:rPr>
      </w:pPr>
      <w:r>
        <w:rPr>
          <w:u w:val="single"/>
          <w:lang w:val="fr-FR"/>
        </w:rPr>
        <w:t>Viabilité de l’élimination des HCFC</w:t>
      </w:r>
      <w:r>
        <w:rPr>
          <w:lang w:val="fr-FR"/>
        </w:rPr>
        <w:t xml:space="preserve"> </w:t>
      </w:r>
    </w:p>
    <w:p w:rsidR="00084D3E" w:rsidRDefault="00084D3E" w:rsidP="00084D3E">
      <w:pPr>
        <w:rPr>
          <w:u w:val="single"/>
          <w:lang w:val="en-CA"/>
        </w:rPr>
      </w:pPr>
    </w:p>
    <w:p w:rsidR="00084D3E" w:rsidRPr="009E3D4D" w:rsidRDefault="00084D3E" w:rsidP="00084D3E">
      <w:pPr>
        <w:pStyle w:val="Heading1"/>
        <w:numPr>
          <w:ilvl w:val="0"/>
          <w:numId w:val="23"/>
        </w:numPr>
        <w:rPr>
          <w:lang w:val="fr-FR"/>
        </w:rPr>
      </w:pPr>
      <w:r>
        <w:rPr>
          <w:lang w:val="fr-FR"/>
        </w:rPr>
        <w:t xml:space="preserve">Le Secrétariat a noté avec satisfaction que suite au passage du secteur </w:t>
      </w:r>
      <w:r w:rsidR="00B77762">
        <w:rPr>
          <w:lang w:val="fr-FR"/>
        </w:rPr>
        <w:t>de la fabrication</w:t>
      </w:r>
      <w:r>
        <w:rPr>
          <w:lang w:val="fr-FR"/>
        </w:rPr>
        <w:t xml:space="preserve"> de la réfrigération et climatisation vers des technologies de remplacement, le gouvernement de la Turquie a promulgué une interdiction de fabrication de produits à base de SAO pour le marché intérieur, en vigueur depuis le 1 janvier 2015. En outre, la Turquie contrôle les importations de polyols au niveau douanier afin de garantir la durabilité de l’élimination des HCFC dans le secteur du PU et des mousses et afin de s'assurer que les entreprises n’importent pas de HCFC purs ou contenus dans des polyols. Les associations industrielles travaillent en étroite coopération avec le Ministère et jouent un rôle de sensibilisation. </w:t>
      </w:r>
    </w:p>
    <w:p w:rsidR="00084D3E" w:rsidRPr="008C3916" w:rsidRDefault="00084D3E" w:rsidP="00084D3E">
      <w:pPr>
        <w:keepNext/>
        <w:keepLines/>
        <w:rPr>
          <w:u w:val="single"/>
        </w:rPr>
      </w:pPr>
      <w:r>
        <w:rPr>
          <w:u w:val="single"/>
          <w:lang w:val="fr-FR"/>
        </w:rPr>
        <w:lastRenderedPageBreak/>
        <w:t>Conclusion</w:t>
      </w:r>
      <w:r>
        <w:rPr>
          <w:lang w:val="fr-FR"/>
        </w:rPr>
        <w:t xml:space="preserve"> </w:t>
      </w:r>
    </w:p>
    <w:p w:rsidR="00084D3E" w:rsidRPr="008C3916" w:rsidRDefault="00084D3E" w:rsidP="00084D3E">
      <w:pPr>
        <w:keepNext/>
        <w:keepLines/>
        <w:rPr>
          <w:lang w:val="en-CA"/>
        </w:rPr>
      </w:pPr>
    </w:p>
    <w:p w:rsidR="00084D3E" w:rsidRPr="009E3D4D" w:rsidRDefault="00084D3E" w:rsidP="00084D3E">
      <w:pPr>
        <w:pStyle w:val="Heading1"/>
        <w:keepNext/>
        <w:keepLines/>
        <w:numPr>
          <w:ilvl w:val="0"/>
          <w:numId w:val="23"/>
        </w:numPr>
        <w:rPr>
          <w:lang w:val="fr-FR"/>
        </w:rPr>
      </w:pPr>
      <w:r>
        <w:rPr>
          <w:lang w:val="fr-FR"/>
        </w:rPr>
        <w:t>La Turquie a déjà éliminé 98,1 pour cent de sa consommation de HCFC par rapport au niveau de référence. Les rapports de vérification ont confirmé qu’il existe un système d’octroi de licences et de quotas pour les importations et les exportations de HCFC qui peut garantir l’application. Le gouvernement de la Turquie a également promulgué un ensemble solide de réglementations en faveur de l’élimination de</w:t>
      </w:r>
      <w:r w:rsidR="00725EF9">
        <w:rPr>
          <w:lang w:val="fr-FR"/>
        </w:rPr>
        <w:t>s</w:t>
      </w:r>
      <w:r>
        <w:rPr>
          <w:lang w:val="fr-FR"/>
        </w:rPr>
        <w:t xml:space="preserve"> HCFC, a achevé tous les projets d’investissement au titre de la phase I, dont plus de </w:t>
      </w:r>
      <w:r w:rsidRPr="009E3D4D">
        <w:rPr>
          <w:lang w:val="fr-FR"/>
        </w:rPr>
        <w:t>200</w:t>
      </w:r>
      <w:r w:rsidR="008243ED" w:rsidRPr="009E3D4D">
        <w:rPr>
          <w:lang w:val="fr-FR"/>
        </w:rPr>
        <w:t> </w:t>
      </w:r>
      <w:r w:rsidRPr="009E3D4D">
        <w:rPr>
          <w:lang w:val="fr-FR"/>
        </w:rPr>
        <w:t xml:space="preserve">sociétés </w:t>
      </w:r>
      <w:r w:rsidR="008243ED" w:rsidRPr="009E3D4D">
        <w:rPr>
          <w:lang w:val="fr-FR"/>
        </w:rPr>
        <w:t>traitant des</w:t>
      </w:r>
      <w:r>
        <w:rPr>
          <w:lang w:val="fr-FR"/>
        </w:rPr>
        <w:t xml:space="preserve"> mousse</w:t>
      </w:r>
      <w:r w:rsidR="008243ED">
        <w:rPr>
          <w:lang w:val="fr-FR"/>
        </w:rPr>
        <w:t>s</w:t>
      </w:r>
      <w:r>
        <w:rPr>
          <w:lang w:val="fr-FR"/>
        </w:rPr>
        <w:t xml:space="preserve"> et systèmes de mélange et éliminé les HC</w:t>
      </w:r>
      <w:r w:rsidR="00B77762">
        <w:rPr>
          <w:lang w:val="fr-FR"/>
        </w:rPr>
        <w:t>FC dans le secteur de la fabrication</w:t>
      </w:r>
      <w:r>
        <w:rPr>
          <w:lang w:val="fr-FR"/>
        </w:rPr>
        <w:t xml:space="preserve">. Parmi les activités du secteur de l'entretien de la réfrigération, on peut citer l’élaboration et le renforcement du système de certification de techniciens, la formation et la certification de 1 631 techniciens, la mise à jour des programmes de formation sur la réfrigération, et des projets en cours pour sensibiliser aux technologies à faible potentiel de réchauffement de la planète. Le niveau des fonds versés est de 90 pour cent du financement approuvé. Compte tenu des progrès accomplis en vue de l’élimination complète des HCFC, la prolongation de la phase I du PGEH jusqu'en 2025 permettrait de disposer de temps supplémentaire pour achever les activités en cours dans le secteur de l’entretien des appareils de réfrigération. </w:t>
      </w:r>
    </w:p>
    <w:p w:rsidR="00084D3E" w:rsidRPr="008C3916" w:rsidRDefault="00084D3E" w:rsidP="00084D3E">
      <w:pPr>
        <w:keepNext/>
        <w:keepLines/>
      </w:pPr>
      <w:r>
        <w:rPr>
          <w:b/>
          <w:bCs/>
          <w:lang w:val="fr-FR"/>
        </w:rPr>
        <w:t>RECOMMANDATION</w:t>
      </w:r>
      <w:r>
        <w:rPr>
          <w:lang w:val="fr-FR"/>
        </w:rPr>
        <w:t xml:space="preserve"> </w:t>
      </w:r>
    </w:p>
    <w:p w:rsidR="00084D3E" w:rsidRPr="008C3916" w:rsidRDefault="00084D3E" w:rsidP="00084D3E">
      <w:pPr>
        <w:keepNext/>
        <w:keepLines/>
        <w:rPr>
          <w:lang w:val="en-CA"/>
        </w:rPr>
      </w:pPr>
    </w:p>
    <w:p w:rsidR="00084D3E" w:rsidRPr="009E3D4D" w:rsidRDefault="00084D3E" w:rsidP="00084D3E">
      <w:pPr>
        <w:pStyle w:val="Heading1"/>
        <w:keepNext/>
        <w:keepLines/>
        <w:numPr>
          <w:ilvl w:val="0"/>
          <w:numId w:val="23"/>
        </w:numPr>
        <w:rPr>
          <w:lang w:val="fr-FR"/>
        </w:rPr>
      </w:pPr>
      <w:r>
        <w:rPr>
          <w:lang w:val="fr-FR"/>
        </w:rPr>
        <w:t>Le Comité exécutif pourra peut-être envisager :</w:t>
      </w:r>
    </w:p>
    <w:p w:rsidR="00084D3E" w:rsidRPr="009E3D4D" w:rsidRDefault="00084D3E" w:rsidP="00084D3E">
      <w:pPr>
        <w:pStyle w:val="Heading2"/>
        <w:numPr>
          <w:ilvl w:val="1"/>
          <w:numId w:val="24"/>
        </w:numPr>
        <w:tabs>
          <w:tab w:val="clear" w:pos="-436"/>
          <w:tab w:val="num" w:pos="0"/>
        </w:tabs>
        <w:ind w:left="1440"/>
        <w:rPr>
          <w:lang w:val="fr-FR"/>
        </w:rPr>
      </w:pPr>
      <w:r>
        <w:rPr>
          <w:lang w:val="fr-FR"/>
        </w:rPr>
        <w:t xml:space="preserve">De prendre note du rapport périodique sur la mise en œuvre de la deuxième tranche de la phase I du plan de gestion de l’élimination des HCFC (PGEH) pour la Turquie; </w:t>
      </w:r>
    </w:p>
    <w:p w:rsidR="00084D3E" w:rsidRPr="009E3D4D" w:rsidRDefault="00084D3E" w:rsidP="00084D3E">
      <w:pPr>
        <w:pStyle w:val="Heading2"/>
        <w:numPr>
          <w:ilvl w:val="1"/>
          <w:numId w:val="24"/>
        </w:numPr>
        <w:tabs>
          <w:tab w:val="clear" w:pos="-436"/>
          <w:tab w:val="num" w:pos="0"/>
        </w:tabs>
        <w:ind w:left="1440"/>
        <w:rPr>
          <w:lang w:val="fr-FR"/>
        </w:rPr>
      </w:pPr>
      <w:r>
        <w:rPr>
          <w:lang w:val="fr-FR"/>
        </w:rPr>
        <w:t>D'approuver la prolongation de</w:t>
      </w:r>
      <w:r w:rsidR="006E74AA">
        <w:rPr>
          <w:lang w:val="fr-FR"/>
        </w:rPr>
        <w:t xml:space="preserve"> la durée de la phase I du plan</w:t>
      </w:r>
      <w:r>
        <w:rPr>
          <w:lang w:val="fr-FR"/>
        </w:rPr>
        <w:t xml:space="preserve"> de gestion de l’élimination des HCFC (PEGH) pour obtenir l'élimination totale des HCFC avant le 1 janvier 2025, étant entendu qu’aucune autre prolongation ne sera approuvée; </w:t>
      </w:r>
    </w:p>
    <w:p w:rsidR="00084D3E" w:rsidRPr="009E3D4D" w:rsidRDefault="00084D3E" w:rsidP="00084D3E">
      <w:pPr>
        <w:pStyle w:val="Heading2"/>
        <w:numPr>
          <w:ilvl w:val="1"/>
          <w:numId w:val="24"/>
        </w:numPr>
        <w:tabs>
          <w:tab w:val="clear" w:pos="-436"/>
          <w:tab w:val="num" w:pos="0"/>
        </w:tabs>
        <w:ind w:left="1440"/>
        <w:rPr>
          <w:lang w:val="fr-FR"/>
        </w:rPr>
      </w:pPr>
      <w:r>
        <w:rPr>
          <w:lang w:val="fr-FR"/>
        </w:rPr>
        <w:t>De déduire 137,06 tonnes PAO de HCFC de la consommation restante pouvant bénéficier d’un financement;</w:t>
      </w:r>
    </w:p>
    <w:p w:rsidR="00084D3E" w:rsidRPr="009E3D4D" w:rsidRDefault="00084D3E" w:rsidP="00084D3E">
      <w:pPr>
        <w:pStyle w:val="Heading2"/>
        <w:numPr>
          <w:ilvl w:val="1"/>
          <w:numId w:val="24"/>
        </w:numPr>
        <w:tabs>
          <w:tab w:val="clear" w:pos="-436"/>
          <w:tab w:val="num" w:pos="0"/>
        </w:tabs>
        <w:ind w:left="1440"/>
        <w:rPr>
          <w:lang w:val="fr-FR"/>
        </w:rPr>
      </w:pPr>
      <w:r>
        <w:rPr>
          <w:lang w:val="fr-FR"/>
        </w:rPr>
        <w:t>De noter que le Secrétariat a mis à jour l’Accord entre le gouvernement de la Turquie et le Comité exécutif, qui figure à l’annexe I du présent document, en particulier le paragraphe 1 et l’appendice 2-A, pour prendre en compte la prolongation de la durée de la phase I et l'élimination totale des HCFC, et que le paragraphe 16, qui avait été ajouté pour indiquer que l’Accord à jour remplaçait celui conclu lors de la 68e réunion; et</w:t>
      </w:r>
    </w:p>
    <w:p w:rsidR="00084D3E" w:rsidRPr="009E3D4D" w:rsidRDefault="00084D3E" w:rsidP="005559E7">
      <w:pPr>
        <w:pStyle w:val="Heading2"/>
        <w:numPr>
          <w:ilvl w:val="1"/>
          <w:numId w:val="24"/>
        </w:numPr>
        <w:tabs>
          <w:tab w:val="clear" w:pos="-436"/>
          <w:tab w:val="num" w:pos="0"/>
        </w:tabs>
        <w:ind w:left="1440"/>
        <w:rPr>
          <w:lang w:val="fr-FR"/>
        </w:rPr>
      </w:pPr>
      <w:r>
        <w:rPr>
          <w:lang w:val="fr-FR"/>
        </w:rPr>
        <w:t xml:space="preserve">D'approuver la troisième tranche de la phase I du PGEH de la Turquie ainsi que le plan de mise en œuvre de la tranche correspondante pour 2019-2020, pour un montant de 1 598 850 $US, plus les coûts d’appui d'agence de 111 920 $US pour l’ONUDI, étant entendu que si la Turquie décidait de mettre à niveau et entretenir les réfrigérants inflammables et toxiques dans les appareils de réfrigération et de climatisation initialement conçus pour des matières non inflammables, elle le ferait en endossant les responsabilités et risques associés et uniquement dans le respect des normes et des protocoles pertinents. </w:t>
      </w:r>
    </w:p>
    <w:p w:rsidR="00084D3E" w:rsidRPr="009E3D4D" w:rsidRDefault="00084D3E" w:rsidP="00084D3E">
      <w:pPr>
        <w:pStyle w:val="Title1"/>
        <w:spacing w:line="360" w:lineRule="auto"/>
        <w:jc w:val="both"/>
        <w:rPr>
          <w:lang w:val="fr-FR"/>
        </w:rPr>
        <w:sectPr w:rsidR="00084D3E" w:rsidRPr="009E3D4D" w:rsidSect="00DF6EE5">
          <w:pgSz w:w="12240" w:h="15840" w:code="1"/>
          <w:pgMar w:top="600" w:right="1440" w:bottom="600" w:left="1440" w:header="720" w:footer="475" w:gutter="0"/>
          <w:cols w:space="720"/>
          <w:titlePg/>
          <w:docGrid w:linePitch="299"/>
        </w:sectPr>
      </w:pPr>
    </w:p>
    <w:p w:rsidR="00084D3E" w:rsidRPr="009E3D4D" w:rsidRDefault="00084D3E" w:rsidP="00084D3E">
      <w:pPr>
        <w:jc w:val="center"/>
        <w:rPr>
          <w:b/>
          <w:lang w:val="fr-FR"/>
        </w:rPr>
      </w:pPr>
      <w:r>
        <w:rPr>
          <w:b/>
          <w:bCs/>
          <w:lang w:val="fr-FR"/>
        </w:rPr>
        <w:lastRenderedPageBreak/>
        <w:t>Annexe I</w:t>
      </w:r>
    </w:p>
    <w:p w:rsidR="00084D3E" w:rsidRPr="009E3D4D" w:rsidRDefault="00084D3E" w:rsidP="00084D3E">
      <w:pPr>
        <w:pStyle w:val="Title1"/>
        <w:spacing w:line="360" w:lineRule="auto"/>
        <w:rPr>
          <w:lang w:val="fr-FR"/>
        </w:rPr>
      </w:pPr>
    </w:p>
    <w:p w:rsidR="00084D3E" w:rsidRPr="009E3D4D" w:rsidRDefault="00084D3E" w:rsidP="00084D3E">
      <w:pPr>
        <w:jc w:val="center"/>
        <w:rPr>
          <w:b/>
          <w:lang w:val="fr-FR"/>
        </w:rPr>
      </w:pPr>
      <w:r>
        <w:rPr>
          <w:b/>
          <w:bCs/>
          <w:lang w:val="fr-FR"/>
        </w:rPr>
        <w:t>TEXTE À INCLURE DANS LA VERSION ACTUALISÉE DE L’ACCORD ENTRE LE GOUVERNEMENT DE LA RÉPUBLIQUE DE TURQUIE ET LE COMITÉ EXÉCUTIF DU FONDS MULTILATÉRAL POUR LA RÉDUCTION DE LA CONSOMMATION D’HYDROCHLOROFLUOROCARBONES</w:t>
      </w:r>
    </w:p>
    <w:p w:rsidR="00084D3E" w:rsidRPr="009E3D4D" w:rsidRDefault="00084D3E" w:rsidP="00084D3E">
      <w:pPr>
        <w:jc w:val="center"/>
        <w:rPr>
          <w:b/>
          <w:lang w:val="fr-FR"/>
        </w:rPr>
      </w:pPr>
      <w:r>
        <w:rPr>
          <w:b/>
          <w:bCs/>
          <w:lang w:val="fr-FR"/>
        </w:rPr>
        <w:t>(Les modifications sont en caractères gras pour faciliter la référence)</w:t>
      </w:r>
    </w:p>
    <w:p w:rsidR="00084D3E" w:rsidRPr="009E3D4D" w:rsidRDefault="00084D3E" w:rsidP="00084D3E">
      <w:pPr>
        <w:jc w:val="center"/>
        <w:rPr>
          <w:lang w:val="fr-FR"/>
        </w:rPr>
      </w:pPr>
    </w:p>
    <w:p w:rsidR="00084D3E" w:rsidRPr="009E3D4D" w:rsidRDefault="00084D3E" w:rsidP="00084D3E">
      <w:pPr>
        <w:pStyle w:val="Heading1"/>
        <w:numPr>
          <w:ilvl w:val="0"/>
          <w:numId w:val="30"/>
        </w:numPr>
        <w:rPr>
          <w:lang w:val="fr-FR"/>
        </w:rPr>
      </w:pPr>
      <w:r>
        <w:rPr>
          <w:lang w:val="fr-FR"/>
        </w:rPr>
        <w:t xml:space="preserve">Cet Accord représente les vues du gouvernement de la République turque (le « pays ») et du Comité exécutif sur la réduction de l’utilisation contrôlée des substances appauvrissant la couche d'ozone (SAO) figurant à l’appendice 1-A (« Les substances ») pour </w:t>
      </w:r>
      <w:r>
        <w:rPr>
          <w:b/>
          <w:bCs/>
          <w:lang w:val="fr-FR"/>
        </w:rPr>
        <w:t>atteindre 100 pour cent d’élimination progressive au 1 janvier 2025</w:t>
      </w:r>
      <w:r>
        <w:rPr>
          <w:lang w:val="fr-FR"/>
        </w:rPr>
        <w:t xml:space="preserve"> en application des calendriers du Protocole de Montréal.</w:t>
      </w:r>
    </w:p>
    <w:p w:rsidR="00084D3E" w:rsidRPr="009E3D4D" w:rsidRDefault="00084D3E" w:rsidP="00084D3E">
      <w:pPr>
        <w:rPr>
          <w:b/>
          <w:lang w:val="fr-FR"/>
        </w:rPr>
      </w:pPr>
      <w:r w:rsidRPr="00DB5687">
        <w:rPr>
          <w:b/>
          <w:lang w:val="fr-FR"/>
        </w:rPr>
        <w:t>16</w:t>
      </w:r>
      <w:r>
        <w:rPr>
          <w:lang w:val="fr-FR"/>
        </w:rPr>
        <w:t>.</w:t>
      </w:r>
      <w:r>
        <w:rPr>
          <w:lang w:val="fr-FR"/>
        </w:rPr>
        <w:tab/>
      </w:r>
      <w:r>
        <w:rPr>
          <w:b/>
          <w:bCs/>
          <w:lang w:val="fr-FR"/>
        </w:rPr>
        <w:t>Le présent Accord mis à jour annule et remplace l’Accord conclu entre le gouvernement de la République turque et le Comité exécutif, à sa 68</w:t>
      </w:r>
      <w:r w:rsidRPr="006E74AA">
        <w:rPr>
          <w:b/>
          <w:bCs/>
          <w:vertAlign w:val="superscript"/>
          <w:lang w:val="fr-FR"/>
        </w:rPr>
        <w:t>e</w:t>
      </w:r>
      <w:r>
        <w:rPr>
          <w:b/>
          <w:bCs/>
          <w:lang w:val="fr-FR"/>
        </w:rPr>
        <w:t xml:space="preserve"> réunion du Comité exécutif.</w:t>
      </w:r>
    </w:p>
    <w:p w:rsidR="00084D3E" w:rsidRPr="009E3D4D" w:rsidRDefault="00084D3E" w:rsidP="00084D3E">
      <w:pPr>
        <w:jc w:val="left"/>
        <w:rPr>
          <w:lang w:val="fr-FR"/>
        </w:rPr>
        <w:sectPr w:rsidR="00084D3E" w:rsidRPr="009E3D4D" w:rsidSect="00DF6EE5">
          <w:headerReference w:type="even" r:id="rId21"/>
          <w:headerReference w:type="first" r:id="rId22"/>
          <w:footerReference w:type="first" r:id="rId23"/>
          <w:pgSz w:w="12240" w:h="15840" w:code="1"/>
          <w:pgMar w:top="600" w:right="1440" w:bottom="600" w:left="1440" w:header="720" w:footer="475" w:gutter="0"/>
          <w:pgNumType w:start="1"/>
          <w:cols w:space="720"/>
          <w:titlePg/>
          <w:docGrid w:linePitch="299"/>
        </w:sectPr>
      </w:pPr>
    </w:p>
    <w:p w:rsidR="00084D3E" w:rsidRPr="009E3D4D" w:rsidRDefault="009E3D4D" w:rsidP="00084D3E">
      <w:pPr>
        <w:keepNext/>
        <w:keepLines/>
        <w:rPr>
          <w:b/>
          <w:lang w:val="fr-FR"/>
        </w:rPr>
      </w:pPr>
      <w:r>
        <w:rPr>
          <w:b/>
          <w:bCs/>
          <w:lang w:val="fr-FR"/>
        </w:rPr>
        <w:lastRenderedPageBreak/>
        <w:t>APPENDICE</w:t>
      </w:r>
      <w:r w:rsidR="00084D3E">
        <w:rPr>
          <w:b/>
          <w:bCs/>
          <w:lang w:val="fr-FR"/>
        </w:rPr>
        <w:t xml:space="preserve"> 2-A : LES OBJECTIFS ET LE FINANCEMENT</w:t>
      </w:r>
    </w:p>
    <w:p w:rsidR="00084D3E" w:rsidRPr="009E3D4D" w:rsidRDefault="00084D3E" w:rsidP="00084D3E">
      <w:pPr>
        <w:rPr>
          <w:b/>
          <w:bCs/>
          <w:color w:val="000000"/>
          <w:sz w:val="20"/>
          <w:szCs w:val="20"/>
          <w:lang w:val="fr-FR" w:eastAsia="en-CA"/>
        </w:rPr>
      </w:pPr>
    </w:p>
    <w:tbl>
      <w:tblPr>
        <w:tblW w:w="14604" w:type="dxa"/>
        <w:tblInd w:w="103" w:type="dxa"/>
        <w:tblLayout w:type="fixed"/>
        <w:tblLook w:val="04A0" w:firstRow="1" w:lastRow="0" w:firstColumn="1" w:lastColumn="0" w:noHBand="0" w:noVBand="1"/>
      </w:tblPr>
      <w:tblGrid>
        <w:gridCol w:w="493"/>
        <w:gridCol w:w="1667"/>
        <w:gridCol w:w="851"/>
        <w:gridCol w:w="709"/>
        <w:gridCol w:w="708"/>
        <w:gridCol w:w="567"/>
        <w:gridCol w:w="567"/>
        <w:gridCol w:w="851"/>
        <w:gridCol w:w="567"/>
        <w:gridCol w:w="850"/>
        <w:gridCol w:w="709"/>
        <w:gridCol w:w="851"/>
        <w:gridCol w:w="850"/>
        <w:gridCol w:w="709"/>
        <w:gridCol w:w="709"/>
        <w:gridCol w:w="708"/>
        <w:gridCol w:w="709"/>
        <w:gridCol w:w="661"/>
        <w:gridCol w:w="868"/>
      </w:tblGrid>
      <w:tr w:rsidR="00084D3E" w:rsidRPr="001A7863" w:rsidTr="007108FE">
        <w:trPr>
          <w:trHeight w:val="194"/>
          <w:tblHeader/>
        </w:trPr>
        <w:tc>
          <w:tcPr>
            <w:tcW w:w="49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left"/>
              <w:rPr>
                <w:b/>
                <w:bCs/>
                <w:color w:val="000000"/>
                <w:sz w:val="18"/>
                <w:szCs w:val="18"/>
              </w:rPr>
            </w:pPr>
            <w:r w:rsidRPr="007108FE">
              <w:rPr>
                <w:b/>
                <w:bCs/>
                <w:sz w:val="18"/>
                <w:szCs w:val="18"/>
                <w:lang w:val="fr-FR"/>
              </w:rPr>
              <w:t>Ligne</w:t>
            </w:r>
          </w:p>
        </w:tc>
        <w:tc>
          <w:tcPr>
            <w:tcW w:w="16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left"/>
              <w:rPr>
                <w:b/>
                <w:bCs/>
                <w:color w:val="000000"/>
                <w:sz w:val="18"/>
                <w:szCs w:val="18"/>
              </w:rPr>
            </w:pPr>
            <w:r w:rsidRPr="007108FE">
              <w:rPr>
                <w:b/>
                <w:bCs/>
                <w:sz w:val="18"/>
                <w:szCs w:val="18"/>
                <w:lang w:val="fr-FR"/>
              </w:rPr>
              <w:t>Nom et qualités</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2010</w:t>
            </w:r>
          </w:p>
        </w:tc>
        <w:tc>
          <w:tcPr>
            <w:tcW w:w="709" w:type="dxa"/>
            <w:tcBorders>
              <w:top w:val="single" w:sz="4" w:space="0" w:color="auto"/>
              <w:left w:val="nil"/>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2011</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2012</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2013</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2014</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2015</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2016</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b/>
                <w:bCs/>
                <w:sz w:val="18"/>
                <w:szCs w:val="18"/>
                <w:lang w:val="fr-FR"/>
              </w:rPr>
              <w:t>2017</w:t>
            </w:r>
          </w:p>
        </w:tc>
        <w:tc>
          <w:tcPr>
            <w:tcW w:w="709" w:type="dxa"/>
            <w:tcBorders>
              <w:top w:val="single" w:sz="4" w:space="0" w:color="auto"/>
              <w:left w:val="nil"/>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2018</w:t>
            </w:r>
          </w:p>
        </w:tc>
        <w:tc>
          <w:tcPr>
            <w:tcW w:w="851"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2019</w:t>
            </w:r>
          </w:p>
        </w:tc>
        <w:tc>
          <w:tcPr>
            <w:tcW w:w="850"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2020</w:t>
            </w:r>
          </w:p>
        </w:tc>
        <w:tc>
          <w:tcPr>
            <w:tcW w:w="709"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2021</w:t>
            </w:r>
          </w:p>
        </w:tc>
        <w:tc>
          <w:tcPr>
            <w:tcW w:w="709"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2022</w:t>
            </w:r>
          </w:p>
        </w:tc>
        <w:tc>
          <w:tcPr>
            <w:tcW w:w="708"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2023</w:t>
            </w:r>
          </w:p>
        </w:tc>
        <w:tc>
          <w:tcPr>
            <w:tcW w:w="709"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2024</w:t>
            </w:r>
          </w:p>
        </w:tc>
        <w:tc>
          <w:tcPr>
            <w:tcW w:w="661" w:type="dxa"/>
            <w:tcBorders>
              <w:top w:val="single" w:sz="4" w:space="0" w:color="auto"/>
              <w:left w:val="single" w:sz="4" w:space="0" w:color="auto"/>
              <w:bottom w:val="single" w:sz="4" w:space="0" w:color="auto"/>
              <w:right w:val="single" w:sz="4" w:space="0" w:color="auto"/>
            </w:tcBorders>
          </w:tcPr>
          <w:p w:rsidR="00084D3E" w:rsidRPr="007108FE" w:rsidRDefault="00084D3E" w:rsidP="00DF6EE5">
            <w:pPr>
              <w:jc w:val="center"/>
              <w:rPr>
                <w:b/>
                <w:bCs/>
                <w:color w:val="000000"/>
                <w:sz w:val="18"/>
                <w:szCs w:val="18"/>
              </w:rPr>
            </w:pPr>
            <w:r w:rsidRPr="007108FE">
              <w:rPr>
                <w:b/>
                <w:bCs/>
                <w:sz w:val="18"/>
                <w:szCs w:val="18"/>
                <w:lang w:val="fr-FR"/>
              </w:rPr>
              <w:t>2025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center"/>
              <w:rPr>
                <w:b/>
                <w:bCs/>
                <w:color w:val="000000"/>
                <w:sz w:val="18"/>
                <w:szCs w:val="18"/>
              </w:rPr>
            </w:pPr>
            <w:r w:rsidRPr="007108FE">
              <w:rPr>
                <w:sz w:val="18"/>
                <w:szCs w:val="18"/>
                <w:lang w:val="fr-FR"/>
              </w:rPr>
              <w:t>Total</w:t>
            </w:r>
          </w:p>
        </w:tc>
      </w:tr>
      <w:tr w:rsidR="00084D3E" w:rsidRPr="001A7863" w:rsidTr="006E74AA">
        <w:trPr>
          <w:trHeight w:val="566"/>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1.</w:t>
            </w:r>
            <w:r w:rsidR="00084D3E" w:rsidRPr="007108FE">
              <w:rPr>
                <w:sz w:val="18"/>
                <w:szCs w:val="18"/>
                <w:lang w:val="fr-FR"/>
              </w:rPr>
              <w:t>1</w:t>
            </w:r>
          </w:p>
        </w:tc>
        <w:tc>
          <w:tcPr>
            <w:tcW w:w="1667" w:type="dxa"/>
            <w:tcBorders>
              <w:top w:val="nil"/>
              <w:left w:val="nil"/>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Calendrier de réduction des substances du groupe I de l’Annexe C du Protocole de Montréal (tonnes PAO)</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s.o.</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s.o.</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s.o.</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551,40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551,40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496,26</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496,26</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496,26</w:t>
            </w:r>
          </w:p>
        </w:tc>
        <w:tc>
          <w:tcPr>
            <w:tcW w:w="709" w:type="dxa"/>
            <w:tcBorders>
              <w:top w:val="nil"/>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496,26</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496,26</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358,50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358,50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179,20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s.o.</w:t>
            </w:r>
          </w:p>
        </w:tc>
      </w:tr>
      <w:tr w:rsidR="00084D3E" w:rsidRPr="001A7863" w:rsidTr="006E74AA">
        <w:trPr>
          <w:trHeight w:val="776"/>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1.</w:t>
            </w:r>
            <w:r w:rsidR="00084D3E" w:rsidRPr="007108FE">
              <w:rPr>
                <w:sz w:val="18"/>
                <w:szCs w:val="18"/>
                <w:lang w:val="fr-FR"/>
              </w:rPr>
              <w:t>2</w:t>
            </w:r>
          </w:p>
        </w:tc>
        <w:tc>
          <w:tcPr>
            <w:tcW w:w="1667" w:type="dxa"/>
            <w:tcBorders>
              <w:top w:val="nil"/>
              <w:left w:val="nil"/>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Consommation maximale totale autorisée des substances du Groupe I de l’Annexe C (tonnes PAO)</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s.o.</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s.o.</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s.o.</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456,10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360,80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265,50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170,20</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74,99</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74,99</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74,99</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50,00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40,00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30,00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20,00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10,00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s.o.</w:t>
            </w:r>
          </w:p>
        </w:tc>
      </w:tr>
      <w:tr w:rsidR="00084D3E" w:rsidRPr="001A7863" w:rsidTr="006E74AA">
        <w:trPr>
          <w:trHeight w:val="388"/>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2.</w:t>
            </w:r>
            <w:r w:rsidR="00084D3E" w:rsidRPr="007108FE">
              <w:rPr>
                <w:sz w:val="18"/>
                <w:szCs w:val="18"/>
                <w:lang w:val="fr-FR"/>
              </w:rPr>
              <w:t>1</w:t>
            </w:r>
          </w:p>
        </w:tc>
        <w:tc>
          <w:tcPr>
            <w:tcW w:w="1667" w:type="dxa"/>
            <w:tcBorders>
              <w:top w:val="nil"/>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Financement convenu pour l'agence principale (ONUDI) ($US)</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7 713 490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807 750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2 500 000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1 598 850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859 400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640 600</w:t>
            </w:r>
          </w:p>
        </w:tc>
        <w:tc>
          <w:tcPr>
            <w:tcW w:w="86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14 120 090</w:t>
            </w:r>
          </w:p>
        </w:tc>
      </w:tr>
      <w:tr w:rsidR="00084D3E" w:rsidRPr="001A7863" w:rsidTr="006E74AA">
        <w:trPr>
          <w:trHeight w:val="388"/>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2.</w:t>
            </w:r>
            <w:r w:rsidR="00084D3E" w:rsidRPr="007108FE">
              <w:rPr>
                <w:sz w:val="18"/>
                <w:szCs w:val="18"/>
                <w:lang w:val="fr-FR"/>
              </w:rPr>
              <w:t>2</w:t>
            </w:r>
          </w:p>
        </w:tc>
        <w:tc>
          <w:tcPr>
            <w:tcW w:w="1667" w:type="dxa"/>
            <w:tcBorders>
              <w:top w:val="nil"/>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Couts d'appui pour l'agence principale ($US)</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578 512</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56 543</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175 000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sz w:val="18"/>
                <w:szCs w:val="18"/>
              </w:rPr>
            </w:pPr>
            <w:r w:rsidRPr="007108FE">
              <w:rPr>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111 920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60 158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44 842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1 026 975</w:t>
            </w:r>
          </w:p>
        </w:tc>
      </w:tr>
      <w:tr w:rsidR="00084D3E" w:rsidRPr="001A7863" w:rsidTr="006E74AA">
        <w:trPr>
          <w:trHeight w:val="388"/>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84D3E" w:rsidRPr="007108FE" w:rsidRDefault="00DB5687" w:rsidP="00DF6EE5">
            <w:pPr>
              <w:rPr>
                <w:sz w:val="18"/>
                <w:szCs w:val="18"/>
              </w:rPr>
            </w:pPr>
            <w:r>
              <w:rPr>
                <w:sz w:val="18"/>
                <w:szCs w:val="18"/>
                <w:lang w:val="fr-FR"/>
              </w:rPr>
              <w:t>2.</w:t>
            </w:r>
            <w:r w:rsidR="00084D3E" w:rsidRPr="007108FE">
              <w:rPr>
                <w:sz w:val="18"/>
                <w:szCs w:val="18"/>
                <w:lang w:val="fr-FR"/>
              </w:rPr>
              <w:t>3</w:t>
            </w:r>
          </w:p>
        </w:tc>
        <w:tc>
          <w:tcPr>
            <w:tcW w:w="1667" w:type="dxa"/>
            <w:tcBorders>
              <w:top w:val="nil"/>
              <w:left w:val="nil"/>
              <w:bottom w:val="single" w:sz="4" w:space="0" w:color="auto"/>
              <w:right w:val="single" w:sz="4" w:space="0" w:color="auto"/>
            </w:tcBorders>
            <w:shd w:val="clear" w:color="auto" w:fill="auto"/>
            <w:tcMar>
              <w:left w:w="29" w:type="dxa"/>
              <w:right w:w="29" w:type="dxa"/>
            </w:tcMar>
          </w:tcPr>
          <w:p w:rsidR="00084D3E" w:rsidRPr="007108FE" w:rsidRDefault="00084D3E" w:rsidP="00DF6EE5">
            <w:pPr>
              <w:jc w:val="left"/>
              <w:rPr>
                <w:sz w:val="18"/>
                <w:szCs w:val="18"/>
                <w:lang w:val="fr-FR"/>
              </w:rPr>
            </w:pPr>
            <w:r w:rsidRPr="007108FE">
              <w:rPr>
                <w:sz w:val="18"/>
                <w:szCs w:val="18"/>
                <w:lang w:val="fr-FR"/>
              </w:rPr>
              <w:t>Financement convenu pour l'agence coopérante (PNUE) ($US)</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103 450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103 450</w:t>
            </w:r>
          </w:p>
        </w:tc>
      </w:tr>
      <w:tr w:rsidR="00084D3E" w:rsidRPr="001A7863" w:rsidTr="006E74AA">
        <w:trPr>
          <w:trHeight w:val="371"/>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84D3E" w:rsidRPr="007108FE" w:rsidRDefault="00DB5687" w:rsidP="00DF6EE5">
            <w:pPr>
              <w:rPr>
                <w:sz w:val="18"/>
                <w:szCs w:val="18"/>
              </w:rPr>
            </w:pPr>
            <w:r>
              <w:rPr>
                <w:sz w:val="18"/>
                <w:szCs w:val="18"/>
                <w:lang w:val="fr-FR"/>
              </w:rPr>
              <w:t>2.</w:t>
            </w:r>
            <w:r w:rsidR="00084D3E" w:rsidRPr="007108FE">
              <w:rPr>
                <w:sz w:val="18"/>
                <w:szCs w:val="18"/>
                <w:lang w:val="fr-FR"/>
              </w:rPr>
              <w:t>4</w:t>
            </w:r>
          </w:p>
        </w:tc>
        <w:tc>
          <w:tcPr>
            <w:tcW w:w="1667" w:type="dxa"/>
            <w:tcBorders>
              <w:top w:val="nil"/>
              <w:left w:val="nil"/>
              <w:bottom w:val="single" w:sz="4" w:space="0" w:color="auto"/>
              <w:right w:val="single" w:sz="4" w:space="0" w:color="auto"/>
            </w:tcBorders>
            <w:shd w:val="clear" w:color="auto" w:fill="auto"/>
            <w:tcMar>
              <w:left w:w="29" w:type="dxa"/>
              <w:right w:w="29" w:type="dxa"/>
            </w:tcMar>
          </w:tcPr>
          <w:p w:rsidR="00084D3E" w:rsidRPr="007108FE" w:rsidRDefault="00084D3E" w:rsidP="00DF6EE5">
            <w:pPr>
              <w:jc w:val="left"/>
              <w:rPr>
                <w:sz w:val="18"/>
                <w:szCs w:val="18"/>
                <w:lang w:val="fr-FR"/>
              </w:rPr>
            </w:pPr>
            <w:r w:rsidRPr="007108FE">
              <w:rPr>
                <w:sz w:val="18"/>
                <w:szCs w:val="18"/>
                <w:lang w:val="fr-FR"/>
              </w:rPr>
              <w:t xml:space="preserve">Couts d'appui pour l'agence coopérante ($US) </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13 449</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13 449</w:t>
            </w:r>
          </w:p>
        </w:tc>
      </w:tr>
      <w:tr w:rsidR="00084D3E" w:rsidRPr="001A7863" w:rsidTr="006E74AA">
        <w:trPr>
          <w:trHeight w:val="194"/>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3.</w:t>
            </w:r>
            <w:r w:rsidR="00084D3E" w:rsidRPr="007108FE">
              <w:rPr>
                <w:sz w:val="18"/>
                <w:szCs w:val="18"/>
                <w:lang w:val="fr-FR"/>
              </w:rPr>
              <w:t>1</w:t>
            </w:r>
          </w:p>
        </w:tc>
        <w:tc>
          <w:tcPr>
            <w:tcW w:w="1667" w:type="dxa"/>
            <w:tcBorders>
              <w:top w:val="nil"/>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Total du financement convenu ($US)</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7 713 490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911 200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2 500 000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1 598 850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859 400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640 600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14 223 540</w:t>
            </w:r>
          </w:p>
        </w:tc>
      </w:tr>
      <w:tr w:rsidR="00084D3E" w:rsidRPr="001A7863" w:rsidTr="006E74AA">
        <w:trPr>
          <w:trHeight w:val="194"/>
        </w:trPr>
        <w:tc>
          <w:tcPr>
            <w:tcW w:w="49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3.</w:t>
            </w:r>
            <w:r w:rsidR="00084D3E" w:rsidRPr="007108FE">
              <w:rPr>
                <w:sz w:val="18"/>
                <w:szCs w:val="18"/>
                <w:lang w:val="fr-FR"/>
              </w:rPr>
              <w:t>2</w:t>
            </w:r>
          </w:p>
        </w:tc>
        <w:tc>
          <w:tcPr>
            <w:tcW w:w="1667" w:type="dxa"/>
            <w:tcBorders>
              <w:top w:val="nil"/>
              <w:left w:val="nil"/>
              <w:bottom w:val="single" w:sz="4" w:space="0" w:color="auto"/>
              <w:right w:val="single" w:sz="4" w:space="0" w:color="auto"/>
            </w:tcBorders>
            <w:shd w:val="clear" w:color="auto" w:fill="auto"/>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Total des coûts d’appui ($US)</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578 512</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69 992</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175 000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111 920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60 158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44 842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1 040 424</w:t>
            </w:r>
          </w:p>
        </w:tc>
      </w:tr>
      <w:tr w:rsidR="00084D3E" w:rsidRPr="001A7863" w:rsidTr="006E74AA">
        <w:trPr>
          <w:trHeight w:val="163"/>
        </w:trPr>
        <w:tc>
          <w:tcPr>
            <w:tcW w:w="493" w:type="dxa"/>
            <w:tcBorders>
              <w:top w:val="nil"/>
              <w:left w:val="single" w:sz="4" w:space="0" w:color="auto"/>
              <w:bottom w:val="nil"/>
              <w:right w:val="single" w:sz="4" w:space="0" w:color="auto"/>
            </w:tcBorders>
            <w:shd w:val="clear" w:color="auto" w:fill="auto"/>
            <w:tcMar>
              <w:left w:w="29" w:type="dxa"/>
              <w:right w:w="29" w:type="dxa"/>
            </w:tcMar>
            <w:hideMark/>
          </w:tcPr>
          <w:p w:rsidR="00084D3E" w:rsidRPr="007108FE" w:rsidRDefault="00DB5687" w:rsidP="00DF6EE5">
            <w:pPr>
              <w:jc w:val="left"/>
              <w:rPr>
                <w:color w:val="000000"/>
                <w:sz w:val="18"/>
                <w:szCs w:val="18"/>
              </w:rPr>
            </w:pPr>
            <w:r>
              <w:rPr>
                <w:sz w:val="18"/>
                <w:szCs w:val="18"/>
                <w:lang w:val="fr-FR"/>
              </w:rPr>
              <w:t>3.</w:t>
            </w:r>
            <w:r w:rsidR="00084D3E" w:rsidRPr="007108FE">
              <w:rPr>
                <w:sz w:val="18"/>
                <w:szCs w:val="18"/>
                <w:lang w:val="fr-FR"/>
              </w:rPr>
              <w:t>3</w:t>
            </w:r>
          </w:p>
        </w:tc>
        <w:tc>
          <w:tcPr>
            <w:tcW w:w="1667" w:type="dxa"/>
            <w:tcBorders>
              <w:top w:val="nil"/>
              <w:left w:val="nil"/>
              <w:bottom w:val="nil"/>
              <w:right w:val="single" w:sz="4" w:space="0" w:color="auto"/>
            </w:tcBorders>
            <w:shd w:val="clear" w:color="auto" w:fill="auto"/>
            <w:tcMar>
              <w:left w:w="29" w:type="dxa"/>
              <w:right w:w="29" w:type="dxa"/>
            </w:tcMar>
            <w:hideMark/>
          </w:tcPr>
          <w:p w:rsidR="00084D3E" w:rsidRPr="007108FE" w:rsidRDefault="00084D3E" w:rsidP="00DF6EE5">
            <w:pPr>
              <w:jc w:val="left"/>
              <w:rPr>
                <w:color w:val="000000"/>
                <w:sz w:val="18"/>
                <w:szCs w:val="18"/>
                <w:lang w:val="fr-FR"/>
              </w:rPr>
            </w:pPr>
            <w:r w:rsidRPr="007108FE">
              <w:rPr>
                <w:sz w:val="18"/>
                <w:szCs w:val="18"/>
                <w:lang w:val="fr-FR"/>
              </w:rPr>
              <w:t>Total des coûts convenu ($US)</w:t>
            </w:r>
          </w:p>
        </w:tc>
        <w:tc>
          <w:tcPr>
            <w:tcW w:w="851" w:type="dxa"/>
            <w:tcBorders>
              <w:top w:val="nil"/>
              <w:left w:val="nil"/>
              <w:bottom w:val="nil"/>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8 292 002 *</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708" w:type="dxa"/>
            <w:tcBorders>
              <w:top w:val="nil"/>
              <w:left w:val="single" w:sz="4" w:space="0" w:color="auto"/>
              <w:bottom w:val="nil"/>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981 192</w:t>
            </w:r>
          </w:p>
        </w:tc>
        <w:tc>
          <w:tcPr>
            <w:tcW w:w="567" w:type="dxa"/>
            <w:tcBorders>
              <w:top w:val="nil"/>
              <w:left w:val="nil"/>
              <w:bottom w:val="nil"/>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567" w:type="dxa"/>
            <w:tcBorders>
              <w:top w:val="nil"/>
              <w:left w:val="nil"/>
              <w:bottom w:val="nil"/>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nil"/>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2 675 000</w:t>
            </w:r>
          </w:p>
        </w:tc>
        <w:tc>
          <w:tcPr>
            <w:tcW w:w="567" w:type="dxa"/>
            <w:tcBorders>
              <w:top w:val="nil"/>
              <w:left w:val="nil"/>
              <w:bottom w:val="nil"/>
              <w:right w:val="single" w:sz="4" w:space="0" w:color="auto"/>
            </w:tcBorders>
            <w:shd w:val="clear" w:color="auto" w:fill="auto"/>
            <w:tcMar>
              <w:left w:w="28" w:type="dxa"/>
              <w:right w:w="28" w:type="dxa"/>
            </w:tcMar>
          </w:tcPr>
          <w:p w:rsidR="00084D3E" w:rsidRPr="007108FE" w:rsidRDefault="00084D3E" w:rsidP="00DF6EE5">
            <w:pPr>
              <w:jc w:val="right"/>
              <w:rPr>
                <w:bCs/>
                <w:color w:val="000000"/>
                <w:sz w:val="18"/>
                <w:szCs w:val="18"/>
              </w:rPr>
            </w:pPr>
            <w:r w:rsidRPr="007108FE">
              <w:rPr>
                <w:sz w:val="18"/>
                <w:szCs w:val="18"/>
                <w:lang w:val="fr-FR"/>
              </w:rPr>
              <w:t>0</w:t>
            </w:r>
          </w:p>
        </w:tc>
        <w:tc>
          <w:tcPr>
            <w:tcW w:w="850" w:type="dxa"/>
            <w:tcBorders>
              <w:top w:val="nil"/>
              <w:left w:val="nil"/>
              <w:bottom w:val="nil"/>
              <w:right w:val="single" w:sz="4" w:space="0" w:color="auto"/>
            </w:tcBorders>
            <w:shd w:val="clear" w:color="auto" w:fill="auto"/>
            <w:tcMar>
              <w:left w:w="28" w:type="dxa"/>
              <w:right w:w="28" w:type="dxa"/>
            </w:tcMar>
          </w:tcPr>
          <w:p w:rsidR="00084D3E" w:rsidRPr="007108FE" w:rsidRDefault="00084D3E" w:rsidP="00DF6EE5">
            <w:pPr>
              <w:jc w:val="right"/>
              <w:rPr>
                <w:sz w:val="18"/>
                <w:szCs w:val="18"/>
              </w:rPr>
            </w:pPr>
            <w:r w:rsidRPr="007108FE">
              <w:rPr>
                <w:sz w:val="18"/>
                <w:szCs w:val="18"/>
                <w:lang w:val="fr-FR"/>
              </w:rPr>
              <w:t>0</w:t>
            </w:r>
          </w:p>
        </w:tc>
        <w:tc>
          <w:tcPr>
            <w:tcW w:w="709" w:type="dxa"/>
            <w:tcBorders>
              <w:top w:val="single" w:sz="4" w:space="0" w:color="auto"/>
              <w:left w:val="nil"/>
              <w:bottom w:val="single" w:sz="4" w:space="0" w:color="auto"/>
              <w:right w:val="single" w:sz="4" w:space="0" w:color="auto"/>
            </w:tcBorders>
            <w:tcMar>
              <w:left w:w="28" w:type="dxa"/>
              <w:right w:w="28" w:type="dxa"/>
            </w:tcMar>
          </w:tcPr>
          <w:p w:rsidR="00084D3E" w:rsidRPr="007108FE" w:rsidRDefault="00084D3E" w:rsidP="00DF6EE5">
            <w:pPr>
              <w:jc w:val="right"/>
              <w:rPr>
                <w:color w:val="000000"/>
                <w:sz w:val="18"/>
                <w:szCs w:val="18"/>
              </w:rPr>
            </w:pPr>
            <w:r w:rsidRPr="007108FE">
              <w:rPr>
                <w:sz w:val="18"/>
                <w:szCs w:val="18"/>
                <w:lang w:val="fr-FR"/>
              </w:rPr>
              <w:t>0</w:t>
            </w:r>
          </w:p>
        </w:tc>
        <w:tc>
          <w:tcPr>
            <w:tcW w:w="851" w:type="dxa"/>
            <w:tcBorders>
              <w:top w:val="nil"/>
              <w:left w:val="nil"/>
              <w:bottom w:val="nil"/>
              <w:right w:val="single" w:sz="4" w:space="0" w:color="auto"/>
            </w:tcBorders>
            <w:shd w:val="clear" w:color="auto" w:fill="auto"/>
            <w:tcMar>
              <w:left w:w="28" w:type="dxa"/>
              <w:right w:w="28" w:type="dxa"/>
            </w:tcMar>
          </w:tcPr>
          <w:p w:rsidR="00084D3E" w:rsidRPr="007108FE" w:rsidRDefault="00084D3E" w:rsidP="00DF6EE5">
            <w:pPr>
              <w:jc w:val="right"/>
              <w:rPr>
                <w:b/>
                <w:bCs/>
                <w:color w:val="000000"/>
                <w:sz w:val="18"/>
                <w:szCs w:val="18"/>
              </w:rPr>
            </w:pPr>
            <w:r w:rsidRPr="007108FE">
              <w:rPr>
                <w:b/>
                <w:bCs/>
                <w:sz w:val="18"/>
                <w:szCs w:val="18"/>
                <w:lang w:val="fr-FR"/>
              </w:rPr>
              <w:t>1 710 770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919 558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color w:val="000000"/>
                <w:sz w:val="18"/>
                <w:szCs w:val="18"/>
              </w:rPr>
            </w:pPr>
            <w:r w:rsidRPr="007108FE">
              <w:rPr>
                <w:b/>
                <w:bCs/>
                <w:sz w:val="18"/>
                <w:szCs w:val="18"/>
                <w:lang w:val="fr-FR"/>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rsidR="00084D3E" w:rsidRPr="007108FE" w:rsidRDefault="00084D3E" w:rsidP="00DF6EE5">
            <w:pPr>
              <w:jc w:val="right"/>
              <w:rPr>
                <w:b/>
                <w:sz w:val="18"/>
                <w:szCs w:val="18"/>
              </w:rPr>
            </w:pPr>
            <w:r w:rsidRPr="007108FE">
              <w:rPr>
                <w:b/>
                <w:bCs/>
                <w:sz w:val="18"/>
                <w:szCs w:val="18"/>
                <w:lang w:val="fr-FR"/>
              </w:rPr>
              <w:t>685 442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rsidR="00084D3E" w:rsidRPr="007108FE" w:rsidRDefault="00084D3E" w:rsidP="00DF6EE5">
            <w:pPr>
              <w:jc w:val="right"/>
              <w:rPr>
                <w:color w:val="000000"/>
                <w:sz w:val="18"/>
                <w:szCs w:val="18"/>
              </w:rPr>
            </w:pPr>
            <w:r w:rsidRPr="007108FE">
              <w:rPr>
                <w:sz w:val="18"/>
                <w:szCs w:val="18"/>
                <w:lang w:val="fr-FR"/>
              </w:rPr>
              <w:t>15 263 964</w:t>
            </w:r>
          </w:p>
        </w:tc>
      </w:tr>
      <w:tr w:rsidR="00084D3E" w:rsidRPr="001A7863" w:rsidTr="006E74AA">
        <w:trPr>
          <w:trHeight w:val="194"/>
        </w:trPr>
        <w:tc>
          <w:tcPr>
            <w:tcW w:w="49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4.1.1</w:t>
            </w:r>
          </w:p>
        </w:tc>
        <w:tc>
          <w:tcPr>
            <w:tcW w:w="13243" w:type="dxa"/>
            <w:gridSpan w:val="17"/>
            <w:tcBorders>
              <w:top w:val="single" w:sz="4" w:space="0" w:color="auto"/>
              <w:left w:val="nil"/>
              <w:bottom w:val="single" w:sz="4" w:space="0" w:color="auto"/>
              <w:right w:val="single" w:sz="4" w:space="0" w:color="auto"/>
            </w:tcBorders>
          </w:tcPr>
          <w:p w:rsidR="00084D3E" w:rsidRPr="007108FE" w:rsidRDefault="006E74AA" w:rsidP="00DF6EE5">
            <w:pPr>
              <w:tabs>
                <w:tab w:val="left" w:pos="90"/>
              </w:tabs>
              <w:jc w:val="left"/>
              <w:rPr>
                <w:color w:val="000000"/>
                <w:sz w:val="18"/>
                <w:szCs w:val="18"/>
                <w:lang w:val="fr-FR"/>
              </w:rPr>
            </w:pPr>
            <w:r w:rsidRPr="007108FE">
              <w:rPr>
                <w:sz w:val="18"/>
                <w:szCs w:val="18"/>
                <w:lang w:val="fr-FR"/>
              </w:rPr>
              <w:t>Élimination totale de HCFC</w:t>
            </w:r>
            <w:r w:rsidR="00084D3E" w:rsidRPr="007108FE">
              <w:rPr>
                <w:sz w:val="18"/>
                <w:szCs w:val="18"/>
                <w:lang w:val="fr-FR"/>
              </w:rPr>
              <w:t>-22 convenue en vertu de l'Accord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b/>
                <w:color w:val="000000"/>
                <w:sz w:val="18"/>
                <w:szCs w:val="18"/>
              </w:rPr>
            </w:pPr>
            <w:r w:rsidRPr="007108FE">
              <w:rPr>
                <w:b/>
                <w:bCs/>
                <w:sz w:val="18"/>
                <w:szCs w:val="18"/>
                <w:lang w:val="fr-FR"/>
              </w:rPr>
              <w:t>221,60</w:t>
            </w:r>
          </w:p>
        </w:tc>
      </w:tr>
      <w:tr w:rsidR="00084D3E" w:rsidRPr="001A7863" w:rsidTr="006E74AA">
        <w:trPr>
          <w:trHeight w:val="194"/>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4.1.2</w:t>
            </w:r>
          </w:p>
        </w:tc>
        <w:tc>
          <w:tcPr>
            <w:tcW w:w="13243" w:type="dxa"/>
            <w:gridSpan w:val="17"/>
            <w:tcBorders>
              <w:top w:val="nil"/>
              <w:left w:val="nil"/>
              <w:bottom w:val="single" w:sz="4" w:space="0" w:color="auto"/>
              <w:right w:val="single" w:sz="4" w:space="0" w:color="auto"/>
            </w:tcBorders>
          </w:tcPr>
          <w:p w:rsidR="00084D3E" w:rsidRPr="007108FE" w:rsidRDefault="006E74AA" w:rsidP="00DF6EE5">
            <w:pPr>
              <w:tabs>
                <w:tab w:val="left" w:pos="90"/>
              </w:tabs>
              <w:jc w:val="left"/>
              <w:rPr>
                <w:color w:val="000000"/>
                <w:sz w:val="18"/>
                <w:szCs w:val="18"/>
                <w:lang w:val="fr-FR"/>
              </w:rPr>
            </w:pPr>
            <w:r w:rsidRPr="007108FE">
              <w:rPr>
                <w:sz w:val="18"/>
                <w:szCs w:val="18"/>
                <w:lang w:val="fr-FR"/>
              </w:rPr>
              <w:t>Élimination de HCFC</w:t>
            </w:r>
            <w:r w:rsidR="00084D3E" w:rsidRPr="007108FE">
              <w:rPr>
                <w:sz w:val="18"/>
                <w:szCs w:val="18"/>
                <w:lang w:val="fr-FR"/>
              </w:rPr>
              <w:t>-22 à réaliser dans le cadre de projets approuvés précédemment (tonnes PAO) `</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74,70</w:t>
            </w:r>
          </w:p>
        </w:tc>
      </w:tr>
      <w:tr w:rsidR="00084D3E" w:rsidRPr="001A7863" w:rsidTr="006E74AA">
        <w:trPr>
          <w:trHeight w:val="178"/>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4.1.3</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Consommation restante admissible de HCFC -22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b/>
                <w:color w:val="000000"/>
                <w:sz w:val="18"/>
                <w:szCs w:val="18"/>
              </w:rPr>
            </w:pPr>
            <w:r w:rsidRPr="007108FE">
              <w:rPr>
                <w:b/>
                <w:bCs/>
                <w:sz w:val="18"/>
                <w:szCs w:val="18"/>
                <w:lang w:val="fr-FR"/>
              </w:rPr>
              <w:t>0</w:t>
            </w:r>
          </w:p>
        </w:tc>
      </w:tr>
      <w:tr w:rsidR="00084D3E" w:rsidRPr="001A7863" w:rsidTr="006E74AA">
        <w:trPr>
          <w:trHeight w:val="194"/>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4.2.1</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Élimination totale de HCFC-141b convenue en vertu de l'Accord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98,10</w:t>
            </w:r>
          </w:p>
        </w:tc>
      </w:tr>
      <w:tr w:rsidR="00084D3E" w:rsidRPr="001A7863" w:rsidTr="006E74AA">
        <w:trPr>
          <w:trHeight w:val="194"/>
        </w:trPr>
        <w:tc>
          <w:tcPr>
            <w:tcW w:w="49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4.2.2</w:t>
            </w:r>
          </w:p>
        </w:tc>
        <w:tc>
          <w:tcPr>
            <w:tcW w:w="13243" w:type="dxa"/>
            <w:gridSpan w:val="17"/>
            <w:tcBorders>
              <w:top w:val="single" w:sz="4" w:space="0" w:color="auto"/>
              <w:left w:val="single" w:sz="4" w:space="0" w:color="auto"/>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Élimination de HCFC-141b à réaliser dans le cadre de projets approuvés précédemment (tonnes PAO) `</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99,00</w:t>
            </w:r>
          </w:p>
        </w:tc>
      </w:tr>
      <w:tr w:rsidR="00084D3E" w:rsidRPr="001A7863" w:rsidTr="006E74AA">
        <w:trPr>
          <w:trHeight w:val="178"/>
        </w:trPr>
        <w:tc>
          <w:tcPr>
            <w:tcW w:w="49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4.2.3</w:t>
            </w:r>
          </w:p>
        </w:tc>
        <w:tc>
          <w:tcPr>
            <w:tcW w:w="13243" w:type="dxa"/>
            <w:gridSpan w:val="17"/>
            <w:tcBorders>
              <w:top w:val="single" w:sz="4" w:space="0" w:color="auto"/>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Consommation restante admissible de HCFC-141b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0,00</w:t>
            </w:r>
          </w:p>
        </w:tc>
      </w:tr>
      <w:tr w:rsidR="00084D3E" w:rsidRPr="001A7863" w:rsidTr="006E74AA">
        <w:trPr>
          <w:trHeight w:val="194"/>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lastRenderedPageBreak/>
              <w:t>4.3.1</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Élimination totale de HCFC-142b convenue en vertu de l'Accord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0,00</w:t>
            </w:r>
          </w:p>
        </w:tc>
      </w:tr>
      <w:tr w:rsidR="00084D3E" w:rsidRPr="001A7863" w:rsidTr="006E74AA">
        <w:trPr>
          <w:trHeight w:val="178"/>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4.3.2</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Élimination de HCFC-142b à réaliser dans le cadre de projets approuvés précédemment (tonnes PAO) `</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120,00</w:t>
            </w:r>
          </w:p>
        </w:tc>
      </w:tr>
      <w:tr w:rsidR="00084D3E" w:rsidRPr="001A7863" w:rsidTr="006E74AA">
        <w:trPr>
          <w:trHeight w:val="194"/>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4.3.3</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Consommation restante admissible de HCFC-142b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0,00</w:t>
            </w:r>
          </w:p>
        </w:tc>
      </w:tr>
      <w:tr w:rsidR="00084D3E" w:rsidRPr="001A7863" w:rsidTr="006E74AA">
        <w:trPr>
          <w:trHeight w:val="63"/>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4.4.1</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Élimination totale de HCFC-141b dans les polyols importés convenue dans le cadre de l'Accord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31,53</w:t>
            </w:r>
          </w:p>
        </w:tc>
      </w:tr>
      <w:tr w:rsidR="00084D3E" w:rsidRPr="001A7863" w:rsidTr="006E74AA">
        <w:trPr>
          <w:trHeight w:val="129"/>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4.4.2</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Élimination de HCFC-141b dans les polyols importés à réaliser dans le cadre de projets approuvés précédemment (tonnes PAO) `</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0,00</w:t>
            </w:r>
          </w:p>
        </w:tc>
      </w:tr>
      <w:tr w:rsidR="00084D3E" w:rsidRPr="001A7863" w:rsidTr="006E74AA">
        <w:trPr>
          <w:trHeight w:val="178"/>
        </w:trPr>
        <w:tc>
          <w:tcPr>
            <w:tcW w:w="4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left"/>
              <w:rPr>
                <w:color w:val="000000"/>
                <w:sz w:val="18"/>
                <w:szCs w:val="18"/>
              </w:rPr>
            </w:pPr>
            <w:r w:rsidRPr="007108FE">
              <w:rPr>
                <w:sz w:val="18"/>
                <w:szCs w:val="18"/>
                <w:lang w:val="fr-FR"/>
              </w:rPr>
              <w:t>4.4.3</w:t>
            </w:r>
          </w:p>
        </w:tc>
        <w:tc>
          <w:tcPr>
            <w:tcW w:w="13243" w:type="dxa"/>
            <w:gridSpan w:val="17"/>
            <w:tcBorders>
              <w:top w:val="nil"/>
              <w:left w:val="nil"/>
              <w:bottom w:val="single" w:sz="4" w:space="0" w:color="auto"/>
              <w:right w:val="single" w:sz="4" w:space="0" w:color="auto"/>
            </w:tcBorders>
          </w:tcPr>
          <w:p w:rsidR="00084D3E" w:rsidRPr="007108FE" w:rsidRDefault="00084D3E" w:rsidP="00DF6EE5">
            <w:pPr>
              <w:tabs>
                <w:tab w:val="left" w:pos="90"/>
              </w:tabs>
              <w:jc w:val="left"/>
              <w:rPr>
                <w:color w:val="000000"/>
                <w:sz w:val="18"/>
                <w:szCs w:val="18"/>
                <w:lang w:val="fr-FR"/>
              </w:rPr>
            </w:pPr>
            <w:r w:rsidRPr="007108FE">
              <w:rPr>
                <w:sz w:val="18"/>
                <w:szCs w:val="18"/>
                <w:lang w:val="fr-FR"/>
              </w:rPr>
              <w:t>Consommation restante admissible de HCFC-141b dans des polyols importés (tonnes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rsidR="00084D3E" w:rsidRPr="007108FE" w:rsidRDefault="00084D3E" w:rsidP="00DF6EE5">
            <w:pPr>
              <w:tabs>
                <w:tab w:val="left" w:pos="90"/>
              </w:tabs>
              <w:jc w:val="right"/>
              <w:rPr>
                <w:color w:val="000000"/>
                <w:sz w:val="18"/>
                <w:szCs w:val="18"/>
              </w:rPr>
            </w:pPr>
            <w:r w:rsidRPr="007108FE">
              <w:rPr>
                <w:sz w:val="18"/>
                <w:szCs w:val="18"/>
                <w:lang w:val="fr-FR"/>
              </w:rPr>
              <w:t>0,00</w:t>
            </w:r>
          </w:p>
        </w:tc>
      </w:tr>
    </w:tbl>
    <w:p w:rsidR="00084D3E" w:rsidRPr="007108FE" w:rsidRDefault="00084D3E" w:rsidP="00084D3E">
      <w:pPr>
        <w:tabs>
          <w:tab w:val="left" w:pos="90"/>
        </w:tabs>
        <w:rPr>
          <w:bCs/>
          <w:color w:val="000000"/>
          <w:sz w:val="18"/>
          <w:szCs w:val="18"/>
          <w:lang w:val="fr-FR"/>
        </w:rPr>
      </w:pPr>
      <w:r>
        <w:rPr>
          <w:lang w:val="fr-FR"/>
        </w:rPr>
        <w:t xml:space="preserve"> </w:t>
      </w:r>
      <w:r w:rsidRPr="007108FE">
        <w:rPr>
          <w:sz w:val="18"/>
          <w:szCs w:val="18"/>
          <w:lang w:val="fr-FR"/>
        </w:rPr>
        <w:t>(*) Approuvé lors de la 62</w:t>
      </w:r>
      <w:r w:rsidRPr="007108FE">
        <w:rPr>
          <w:sz w:val="18"/>
          <w:szCs w:val="18"/>
          <w:vertAlign w:val="superscript"/>
          <w:lang w:val="fr-FR"/>
        </w:rPr>
        <w:t>e</w:t>
      </w:r>
      <w:r w:rsidRPr="007108FE">
        <w:rPr>
          <w:sz w:val="18"/>
          <w:szCs w:val="18"/>
          <w:lang w:val="fr-FR"/>
        </w:rPr>
        <w:t xml:space="preserve"> réunion du Comité exécutif</w:t>
      </w:r>
    </w:p>
    <w:p w:rsidR="00084D3E" w:rsidRDefault="00084D3E" w:rsidP="00084D3E">
      <w:pPr>
        <w:ind w:left="5760" w:firstLine="720"/>
        <w:rPr>
          <w:b/>
          <w:bCs/>
          <w:color w:val="000000"/>
          <w:sz w:val="20"/>
          <w:szCs w:val="20"/>
        </w:rPr>
      </w:pPr>
      <w:r>
        <w:rPr>
          <w:b/>
          <w:bCs/>
          <w:lang w:val="fr-FR"/>
        </w:rPr>
        <w:t>___________________</w:t>
      </w:r>
    </w:p>
    <w:p w:rsidR="00441083" w:rsidRDefault="00441083" w:rsidP="00084D3E">
      <w:pPr>
        <w:rPr>
          <w:lang w:val="fr-FR"/>
        </w:rPr>
      </w:pPr>
    </w:p>
    <w:sectPr w:rsidR="00441083" w:rsidSect="00083E3F">
      <w:headerReference w:type="default" r:id="rId24"/>
      <w:headerReference w:type="first" r:id="rId25"/>
      <w:footerReference w:type="first" r:id="rId26"/>
      <w:pgSz w:w="15840" w:h="12240" w:orient="landscape" w:code="1"/>
      <w:pgMar w:top="1440" w:right="601" w:bottom="1440" w:left="601" w:header="720" w:footer="476"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AFF" w:rsidRDefault="00206AFF">
      <w:r>
        <w:separator/>
      </w:r>
    </w:p>
  </w:endnote>
  <w:endnote w:type="continuationSeparator" w:id="0">
    <w:p w:rsidR="00206AFF" w:rsidRDefault="00206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DF6EE5">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DF6EE5">
    <w:pPr>
      <w:jc w:val="center"/>
    </w:pPr>
    <w:r>
      <w:fldChar w:fldCharType="begin"/>
    </w:r>
    <w:r>
      <w:instrText xml:space="preserve"> PAGE </w:instrText>
    </w:r>
    <w:r>
      <w:fldChar w:fldCharType="separate"/>
    </w:r>
    <w:r w:rsidR="007A30E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9E3D4D" w:rsidRDefault="00DF6EE5" w:rsidP="00DF6EE5">
    <w:pPr>
      <w:pBdr>
        <w:top w:val="single" w:sz="4" w:space="1" w:color="auto"/>
        <w:left w:val="single" w:sz="4" w:space="4" w:color="auto"/>
        <w:bottom w:val="single" w:sz="4" w:space="1" w:color="auto"/>
        <w:right w:val="single" w:sz="4" w:space="4" w:color="auto"/>
      </w:pBdr>
      <w:jc w:val="center"/>
      <w:rPr>
        <w:sz w:val="18"/>
        <w:szCs w:val="18"/>
        <w:lang w:val="fr-FR"/>
      </w:rPr>
    </w:pPr>
    <w:r>
      <w:rPr>
        <w:lang w:val="fr-FR"/>
      </w:rPr>
      <w:t>Les documents établis avant la session du Comité exécutif du Fonds multilatéral aux fins d’application du Protocole de Montréal sont présentés sous réserve des décisions pouvant être prises par le Comité exécutif après leur publication.</w:t>
    </w:r>
  </w:p>
  <w:p w:rsidR="00DF6EE5" w:rsidRPr="009E3D4D" w:rsidRDefault="00DF6EE5" w:rsidP="00DF6EE5">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7323CB" w:rsidRDefault="007A30E5" w:rsidP="00104E63">
    <w:pPr>
      <w:pStyle w:val="Footer"/>
      <w:tabs>
        <w:tab w:val="clear" w:pos="4320"/>
        <w:tab w:val="clear" w:pos="8640"/>
        <w:tab w:val="left" w:pos="5334"/>
      </w:tabs>
      <w:jc w:val="center"/>
    </w:pPr>
    <w:sdt>
      <w:sdtPr>
        <w:id w:val="-284733156"/>
        <w:docPartObj>
          <w:docPartGallery w:val="Page Numbers (Bottom of Page)"/>
          <w:docPartUnique/>
        </w:docPartObj>
      </w:sdtPr>
      <w:sdtEndPr>
        <w:rPr>
          <w:noProof/>
        </w:rPr>
      </w:sdtEndPr>
      <w:sdtContent>
        <w:r w:rsidR="00DF6EE5">
          <w:fldChar w:fldCharType="begin"/>
        </w:r>
        <w:r w:rsidR="00DF6EE5">
          <w:instrText xml:space="preserve"> PAGE   \* MERGEFORMAT </w:instrText>
        </w:r>
        <w:r w:rsidR="00DF6EE5">
          <w:fldChar w:fldCharType="separate"/>
        </w:r>
        <w:r>
          <w:rPr>
            <w:noProof/>
          </w:rPr>
          <w:t>2</w:t>
        </w:r>
        <w:r w:rsidR="00DF6EE5">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DF6EE5">
    <w:pPr>
      <w:jc w:val="center"/>
    </w:pPr>
    <w:r>
      <w:fldChar w:fldCharType="begin"/>
    </w:r>
    <w:r>
      <w:instrText xml:space="preserve"> PAGE </w:instrText>
    </w:r>
    <w:r>
      <w:fldChar w:fldCharType="separate"/>
    </w:r>
    <w:r w:rsidR="007A30E5">
      <w:rPr>
        <w:noProof/>
      </w:rPr>
      <w:t>10</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428400"/>
      <w:docPartObj>
        <w:docPartGallery w:val="Page Numbers (Bottom of Page)"/>
        <w:docPartUnique/>
      </w:docPartObj>
    </w:sdtPr>
    <w:sdtEndPr>
      <w:rPr>
        <w:noProof/>
      </w:rPr>
    </w:sdtEndPr>
    <w:sdtContent>
      <w:p w:rsidR="00DF6EE5" w:rsidRDefault="00DF6EE5" w:rsidP="00DF6EE5">
        <w:pPr>
          <w:pStyle w:val="Footer"/>
          <w:jc w:val="center"/>
        </w:pPr>
      </w:p>
      <w:p w:rsidR="00DF6EE5" w:rsidRDefault="00DF6EE5" w:rsidP="00DF6EE5">
        <w:pPr>
          <w:pStyle w:val="Footer"/>
          <w:jc w:val="center"/>
        </w:pPr>
        <w:r>
          <w:fldChar w:fldCharType="begin"/>
        </w:r>
        <w:r>
          <w:instrText xml:space="preserve"> PAGE   \* MERGEFORMAT </w:instrText>
        </w:r>
        <w:r>
          <w:fldChar w:fldCharType="separate"/>
        </w:r>
        <w:r w:rsidR="007A30E5">
          <w:rPr>
            <w:noProof/>
          </w:rPr>
          <w:t>1</w:t>
        </w:r>
        <w:r>
          <w:rPr>
            <w:noProof/>
          </w:rPr>
          <w:fldChar w:fldCharType="end"/>
        </w:r>
      </w:p>
    </w:sdtContent>
  </w:sdt>
  <w:p w:rsidR="00DF6EE5" w:rsidRPr="001F4EA1" w:rsidRDefault="00DF6EE5" w:rsidP="00DF6EE5">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DF6EE5" w:rsidRPr="00083E3F" w:rsidRDefault="00DF6EE5" w:rsidP="00083E3F">
        <w:pPr>
          <w:pStyle w:val="Footer"/>
          <w:jc w:val="center"/>
        </w:pPr>
        <w:r>
          <w:fldChar w:fldCharType="begin"/>
        </w:r>
        <w:r>
          <w:instrText xml:space="preserve"> PAGE   \* MERGEFORMAT </w:instrText>
        </w:r>
        <w:r>
          <w:fldChar w:fldCharType="separate"/>
        </w:r>
        <w:r w:rsidR="007A30E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AFF" w:rsidRDefault="00206AFF">
      <w:r>
        <w:separator/>
      </w:r>
    </w:p>
  </w:footnote>
  <w:footnote w:type="continuationSeparator" w:id="0">
    <w:p w:rsidR="00206AFF" w:rsidRDefault="00206AFF">
      <w:r>
        <w:continuationSeparator/>
      </w:r>
    </w:p>
  </w:footnote>
  <w:footnote w:id="1">
    <w:p w:rsidR="00DF6EE5" w:rsidRPr="009E3D4D" w:rsidRDefault="00DF6EE5" w:rsidP="00084D3E">
      <w:pPr>
        <w:pStyle w:val="FootnoteText"/>
        <w:rPr>
          <w:lang w:val="fr-FR"/>
        </w:rPr>
      </w:pPr>
      <w:r>
        <w:rPr>
          <w:rStyle w:val="FootnoteReference"/>
          <w:lang w:val="fr-FR"/>
        </w:rPr>
        <w:footnoteRef/>
      </w:r>
      <w:r>
        <w:rPr>
          <w:lang w:val="fr-FR"/>
        </w:rPr>
        <w:t xml:space="preserve"> Conformément à la lettre du 4 octobre 2019, adressée par le Ministère de l’environnement et de l’urbanisation de la Turquie à l’ONUDI.</w:t>
      </w:r>
    </w:p>
  </w:footnote>
  <w:footnote w:id="2">
    <w:p w:rsidR="00DF6EE5" w:rsidRPr="009E3D4D" w:rsidRDefault="00DF6EE5" w:rsidP="00084D3E">
      <w:pPr>
        <w:pStyle w:val="FootnoteText"/>
        <w:rPr>
          <w:lang w:val="fr-FR"/>
        </w:rPr>
      </w:pPr>
      <w:r>
        <w:rPr>
          <w:rStyle w:val="FootnoteReference"/>
          <w:lang w:val="fr-FR"/>
        </w:rPr>
        <w:footnoteRef/>
      </w:r>
      <w:r>
        <w:rPr>
          <w:lang w:val="fr-FR"/>
        </w:rPr>
        <w:t xml:space="preserve"> La vérification a permis de constater que la consommation communiquée au titre de l’article 7 du Protocole de Montréal en 2015 devrait être 32,53 tonnes PAO au lieu des 17,95 tonnes PAO. Le NOU a confirmé que cette différence était due à une exportation notée par erreur en tonnes au lieu de kilogrammes, et que le secrétariat de l’Ozone était en train rectifier les valeurs.</w:t>
      </w:r>
    </w:p>
  </w:footnote>
  <w:footnote w:id="3">
    <w:p w:rsidR="00DF6EE5" w:rsidRPr="009E3D4D" w:rsidRDefault="00DF6EE5" w:rsidP="00084D3E">
      <w:pPr>
        <w:pStyle w:val="FootnoteText"/>
        <w:rPr>
          <w:lang w:val="fr-FR"/>
        </w:rPr>
      </w:pPr>
      <w:r>
        <w:rPr>
          <w:rStyle w:val="FootnoteReference"/>
          <w:lang w:val="fr-FR"/>
        </w:rPr>
        <w:footnoteRef/>
      </w:r>
      <w:r>
        <w:rPr>
          <w:lang w:val="fr-FR"/>
        </w:rPr>
        <w:t xml:space="preserve"> Basé sur le règlement 842/2006 de l’UE. La préparation d'une règlementation plus détaillée sur les gaz-F, y compris des dispositions concernant la mise en œuvre de l’Amendement de Kigali est en cours.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0B4A51">
    <w:fldSimple w:instr=" DOCPROPERTY &quot;Document number&quot;  \* MERGEFORMAT ">
      <w:r w:rsidR="00DF6EE5">
        <w:t>UNEP/OzL.Pro/ExCom/84/1</w:t>
      </w:r>
    </w:fldSimple>
  </w:p>
  <w:p w:rsidR="00DF6EE5" w:rsidRPr="0033525D" w:rsidRDefault="00DF6EE5"/>
  <w:p w:rsidR="00DF6EE5" w:rsidRPr="0033525D" w:rsidRDefault="00DF6EE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0B4A51" w:rsidP="00DF6EE5">
    <w:pPr>
      <w:jc w:val="left"/>
    </w:pPr>
    <w:fldSimple w:instr=" DOCPROPERTY &quot;Document number&quot;  \* MERGEFORMAT ">
      <w:r w:rsidR="009E3D4D">
        <w:t>UNEP/OzL.Pro/ExCom/84/61</w:t>
      </w:r>
    </w:fldSimple>
  </w:p>
  <w:p w:rsidR="00DF6EE5" w:rsidRPr="0033525D" w:rsidRDefault="00083E3F">
    <w:r>
      <w:t>Annexe I</w:t>
    </w:r>
  </w:p>
  <w:p w:rsidR="00DF6EE5" w:rsidRPr="0033525D" w:rsidRDefault="00DF6EE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Default="00DF6EE5">
    <w:pPr>
      <w:pStyle w:val="Header"/>
    </w:pPr>
  </w:p>
  <w:p w:rsidR="00DF6EE5" w:rsidRDefault="00DF6EE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Default="000B4A51" w:rsidP="00DF6EE5">
    <w:pPr>
      <w:tabs>
        <w:tab w:val="left" w:pos="5324"/>
      </w:tabs>
      <w:jc w:val="left"/>
    </w:pPr>
    <w:fldSimple w:instr=" DOCPROPERTY &quot;Document number&quot;  \* MERGEFORMAT ">
      <w:r w:rsidR="009E3D4D">
        <w:t>UNEP/OzL.Pro/ExCom/84/61</w:t>
      </w:r>
    </w:fldSimple>
  </w:p>
  <w:p w:rsidR="00DF6EE5" w:rsidRDefault="00DF6EE5" w:rsidP="00DF6EE5">
    <w:pPr>
      <w:jc w:val="left"/>
    </w:pPr>
  </w:p>
  <w:p w:rsidR="00DF6EE5" w:rsidRDefault="00DF6EE5" w:rsidP="00DF6EE5">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0B4A51" w:rsidP="00DF6EE5">
    <w:pPr>
      <w:jc w:val="right"/>
    </w:pPr>
    <w:fldSimple w:instr=" DOCPROPERTY &quot;Document number&quot;  \* MERGEFORMAT ">
      <w:r w:rsidR="009E3D4D">
        <w:t>UNEP/OzL.Pro/ExCom/84/61</w:t>
      </w:r>
    </w:fldSimple>
  </w:p>
  <w:p w:rsidR="00DF6EE5" w:rsidRPr="0033525D" w:rsidRDefault="00DF6EE5" w:rsidP="00DF6EE5">
    <w:pPr>
      <w:jc w:val="right"/>
    </w:pPr>
  </w:p>
  <w:p w:rsidR="00DF6EE5" w:rsidRPr="0033525D" w:rsidRDefault="00DF6EE5" w:rsidP="00DF6EE5">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Default="00DF6EE5" w:rsidP="00DF6EE5">
    <w:pPr>
      <w:tabs>
        <w:tab w:val="left" w:pos="5324"/>
      </w:tabs>
      <w:jc w:val="right"/>
    </w:pPr>
    <w:r>
      <w:tab/>
    </w:r>
    <w:r>
      <w:tab/>
    </w:r>
    <w:r>
      <w:tab/>
    </w:r>
    <w:fldSimple w:instr=" DOCPROPERTY &quot;Document number&quot;  \* MERGEFORMAT ">
      <w:r w:rsidR="009E3D4D">
        <w:t>UNEP/OzL.Pro/ExCom/84/61</w:t>
      </w:r>
    </w:fldSimple>
  </w:p>
  <w:p w:rsidR="00DF6EE5" w:rsidRDefault="00DF6EE5" w:rsidP="00DF6EE5">
    <w:pPr>
      <w:jc w:val="right"/>
    </w:pPr>
  </w:p>
  <w:p w:rsidR="00DF6EE5" w:rsidRDefault="00DF6EE5" w:rsidP="00DF6EE5">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Pr="0033525D" w:rsidRDefault="000B4A51" w:rsidP="00083E3F">
    <w:pPr>
      <w:jc w:val="right"/>
    </w:pPr>
    <w:fldSimple w:instr=" DOCPROPERTY &quot;Document number&quot;  \* MERGEFORMAT ">
      <w:r w:rsidR="00DF6EE5">
        <w:t>UNEP/OzL.Pro/ExCom/84/1</w:t>
      </w:r>
    </w:fldSimple>
  </w:p>
  <w:p w:rsidR="00DF6EE5" w:rsidRPr="0033525D" w:rsidRDefault="00DF6EE5" w:rsidP="00083E3F">
    <w:pPr>
      <w:jc w:val="right"/>
    </w:pPr>
    <w:r w:rsidRPr="009E3D4D">
      <w:rPr>
        <w:lang w:val="en-CA"/>
      </w:rPr>
      <w:t>Annexe I</w:t>
    </w:r>
  </w:p>
  <w:p w:rsidR="00DF6EE5" w:rsidRDefault="00DF6EE5"/>
  <w:p w:rsidR="00DF6EE5" w:rsidRPr="0033525D" w:rsidRDefault="00DF6EE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Default="00DF6EE5" w:rsidP="00DF6EE5">
    <w:pPr>
      <w:pStyle w:val="Header"/>
      <w:jc w:val="right"/>
    </w:pPr>
    <w:r>
      <w:t>UNEP/OzL.Pro/ExCom/84/61</w:t>
    </w:r>
  </w:p>
  <w:p w:rsidR="00DF6EE5" w:rsidRDefault="00DF6EE5" w:rsidP="00DF6EE5">
    <w:pPr>
      <w:pStyle w:val="Header"/>
      <w:jc w:val="right"/>
    </w:pPr>
    <w:r w:rsidRPr="009E3D4D">
      <w:rPr>
        <w:lang w:val="en-CA"/>
      </w:rPr>
      <w:t>Annexe I</w:t>
    </w:r>
  </w:p>
  <w:p w:rsidR="00DF6EE5" w:rsidRDefault="00DF6EE5" w:rsidP="00DF6EE5">
    <w:pPr>
      <w:pStyle w:val="Header"/>
      <w:jc w:val="right"/>
    </w:pPr>
  </w:p>
  <w:p w:rsidR="00DF6EE5" w:rsidRDefault="00DF6EE5" w:rsidP="00DF6EE5">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E3F" w:rsidRPr="0033525D" w:rsidRDefault="007A30E5" w:rsidP="00083E3F">
    <w:pPr>
      <w:jc w:val="right"/>
    </w:pPr>
    <w:r>
      <w:fldChar w:fldCharType="begin"/>
    </w:r>
    <w:r>
      <w:instrText xml:space="preserve"> DOCPROPERTY "Document number"  \* MERGEFORMAT </w:instrText>
    </w:r>
    <w:r>
      <w:fldChar w:fldCharType="separate"/>
    </w:r>
    <w:r w:rsidR="00083E3F">
      <w:t>UNEP/OzL.Pro/ExCom/84/61</w:t>
    </w:r>
    <w:r>
      <w:fldChar w:fldCharType="end"/>
    </w:r>
  </w:p>
  <w:p w:rsidR="00083E3F" w:rsidRPr="0033525D" w:rsidRDefault="00083E3F" w:rsidP="00083E3F">
    <w:pPr>
      <w:jc w:val="right"/>
    </w:pPr>
    <w:r>
      <w:t>Annexe I</w:t>
    </w:r>
  </w:p>
  <w:p w:rsidR="00083E3F" w:rsidRPr="0033525D" w:rsidRDefault="00083E3F">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EE5" w:rsidRDefault="000B4A51" w:rsidP="00083E3F">
    <w:pPr>
      <w:jc w:val="left"/>
    </w:pPr>
    <w:fldSimple w:instr=" DOCPROPERTY &quot;Document number&quot;  \* MERGEFORMAT ">
      <w:r w:rsidR="009E3D4D">
        <w:t>UNEP/OzL.Pro/ExCom/84/61</w:t>
      </w:r>
    </w:fldSimple>
  </w:p>
  <w:p w:rsidR="00DF6EE5" w:rsidRDefault="009E3D4D" w:rsidP="00083E3F">
    <w:pPr>
      <w:jc w:val="left"/>
    </w:pPr>
    <w:r>
      <w:t>Annexe I</w:t>
    </w:r>
  </w:p>
  <w:p w:rsidR="00DF6EE5" w:rsidRDefault="00DF6EE5" w:rsidP="00083E3F">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DAA4856"/>
    <w:multiLevelType w:val="multilevel"/>
    <w:tmpl w:val="8BACE792"/>
    <w:lvl w:ilvl="0">
      <w:start w:val="1"/>
      <w:numFmt w:val="bullet"/>
      <w:lvlText w:val=""/>
      <w:lvlJc w:val="left"/>
      <w:pPr>
        <w:tabs>
          <w:tab w:val="num" w:pos="0"/>
        </w:tabs>
        <w:ind w:left="0"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B322801"/>
    <w:multiLevelType w:val="hybridMultilevel"/>
    <w:tmpl w:val="BF9C5B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6620BE"/>
    <w:multiLevelType w:val="hybridMultilevel"/>
    <w:tmpl w:val="85C0A4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B590779"/>
    <w:multiLevelType w:val="hybridMultilevel"/>
    <w:tmpl w:val="89AC0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2"/>
  </w:num>
  <w:num w:numId="20">
    <w:abstractNumId w:val="15"/>
  </w:num>
  <w:num w:numId="21">
    <w:abstractNumId w:val="11"/>
  </w:num>
  <w:num w:numId="22">
    <w:abstractNumId w:val="12"/>
  </w:num>
  <w:num w:numId="23">
    <w:abstractNumId w:val="10"/>
    <w:lvlOverride w:ilvl="0">
      <w:lvl w:ilvl="0">
        <w:start w:val="1"/>
        <w:numFmt w:val="decimal"/>
        <w:pStyle w:val="Heading1"/>
        <w:lvlText w:val="%1."/>
        <w:lvlJc w:val="left"/>
        <w:pPr>
          <w:tabs>
            <w:tab w:val="num" w:pos="0"/>
          </w:tabs>
          <w:ind w:left="0" w:firstLine="0"/>
        </w:pPr>
        <w:rPr>
          <w:i w:val="0"/>
        </w:rPr>
      </w:lvl>
    </w:lvlOverride>
  </w:num>
  <w:num w:numId="24">
    <w:abstractNumId w:val="10"/>
    <w:lvlOverride w:ilvl="1">
      <w:lvl w:ilvl="1">
        <w:start w:val="1"/>
        <w:numFmt w:val="lowerLetter"/>
        <w:pStyle w:val="Heading2"/>
        <w:lvlText w:val="%2)"/>
        <w:lvlJc w:val="left"/>
        <w:pPr>
          <w:tabs>
            <w:tab w:val="num" w:pos="-436"/>
          </w:tabs>
          <w:ind w:left="1004" w:hanging="720"/>
        </w:pPr>
      </w:lvl>
    </w:lvlOverride>
  </w:num>
  <w:num w:numId="25">
    <w:abstractNumId w:val="20"/>
    <w:lvlOverride w:ilvl="0">
      <w:lvl w:ilvl="0" w:tplc="10090001">
        <w:start w:val="1"/>
        <w:numFmt w:val="bullet"/>
        <w:lvlText w:val=""/>
        <w:lvlJc w:val="left"/>
        <w:pPr>
          <w:ind w:left="720" w:hanging="360"/>
        </w:pPr>
        <w:rPr>
          <w:rFonts w:ascii="Symbol" w:hAnsi="Symbol" w:hint="default"/>
        </w:rPr>
      </w:lvl>
    </w:lvlOverride>
  </w:num>
  <w:num w:numId="26">
    <w:abstractNumId w:val="21"/>
  </w:num>
  <w:num w:numId="27">
    <w:abstractNumId w:val="13"/>
  </w:num>
  <w:num w:numId="28">
    <w:abstractNumId w:val="19"/>
  </w:num>
  <w:num w:numId="29">
    <w:abstractNumId w:val="16"/>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D3E"/>
    <w:rsid w:val="00082473"/>
    <w:rsid w:val="00083E3F"/>
    <w:rsid w:val="00084D3E"/>
    <w:rsid w:val="000B4A51"/>
    <w:rsid w:val="000F6C8E"/>
    <w:rsid w:val="00104E63"/>
    <w:rsid w:val="00195979"/>
    <w:rsid w:val="001C3D0C"/>
    <w:rsid w:val="001D4CE7"/>
    <w:rsid w:val="001E33F8"/>
    <w:rsid w:val="001E6F6B"/>
    <w:rsid w:val="00204B36"/>
    <w:rsid w:val="00206AFF"/>
    <w:rsid w:val="00265AF0"/>
    <w:rsid w:val="002F0B57"/>
    <w:rsid w:val="003972E6"/>
    <w:rsid w:val="003A0CA4"/>
    <w:rsid w:val="00441083"/>
    <w:rsid w:val="004C2C87"/>
    <w:rsid w:val="004E3A36"/>
    <w:rsid w:val="005559E7"/>
    <w:rsid w:val="005B3CAD"/>
    <w:rsid w:val="005C278F"/>
    <w:rsid w:val="005E4920"/>
    <w:rsid w:val="00605093"/>
    <w:rsid w:val="00683CEA"/>
    <w:rsid w:val="006E74AA"/>
    <w:rsid w:val="007034FA"/>
    <w:rsid w:val="007108FE"/>
    <w:rsid w:val="00725EF9"/>
    <w:rsid w:val="0075750B"/>
    <w:rsid w:val="007A30E5"/>
    <w:rsid w:val="00820F49"/>
    <w:rsid w:val="008243ED"/>
    <w:rsid w:val="00851FE8"/>
    <w:rsid w:val="00894BB3"/>
    <w:rsid w:val="0091161A"/>
    <w:rsid w:val="00972E99"/>
    <w:rsid w:val="00983ACD"/>
    <w:rsid w:val="009A5180"/>
    <w:rsid w:val="009C3D5F"/>
    <w:rsid w:val="009D16A2"/>
    <w:rsid w:val="009E3D4D"/>
    <w:rsid w:val="00A25EEB"/>
    <w:rsid w:val="00A52A54"/>
    <w:rsid w:val="00AC013C"/>
    <w:rsid w:val="00AE63D8"/>
    <w:rsid w:val="00AF461E"/>
    <w:rsid w:val="00B77762"/>
    <w:rsid w:val="00B811F2"/>
    <w:rsid w:val="00BC3C7D"/>
    <w:rsid w:val="00C6443E"/>
    <w:rsid w:val="00CB3422"/>
    <w:rsid w:val="00CD72E3"/>
    <w:rsid w:val="00D7654A"/>
    <w:rsid w:val="00DB4E64"/>
    <w:rsid w:val="00DB5687"/>
    <w:rsid w:val="00DD3433"/>
    <w:rsid w:val="00DF50B8"/>
    <w:rsid w:val="00DF6EE5"/>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DD728948-4DF1-4CDC-A0F1-38038363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084D3E"/>
    <w:pPr>
      <w:ind w:left="720"/>
      <w:contextualSpacing/>
    </w:pPr>
  </w:style>
  <w:style w:type="paragraph" w:styleId="FootnoteText">
    <w:name w:val="footnote text"/>
    <w:basedOn w:val="Normal"/>
    <w:link w:val="FootnoteTextChar"/>
    <w:uiPriority w:val="99"/>
    <w:semiHidden/>
    <w:unhideWhenUsed/>
    <w:rsid w:val="00084D3E"/>
    <w:rPr>
      <w:sz w:val="20"/>
      <w:szCs w:val="20"/>
    </w:rPr>
  </w:style>
  <w:style w:type="character" w:customStyle="1" w:styleId="FootnoteTextChar">
    <w:name w:val="Footnote Text Char"/>
    <w:basedOn w:val="DefaultParagraphFont"/>
    <w:link w:val="FootnoteText"/>
    <w:uiPriority w:val="99"/>
    <w:semiHidden/>
    <w:rsid w:val="00084D3E"/>
    <w:rPr>
      <w:lang w:val="en-GB"/>
    </w:rPr>
  </w:style>
  <w:style w:type="character" w:styleId="FootnoteReference">
    <w:name w:val="footnote reference"/>
    <w:basedOn w:val="DefaultParagraphFont"/>
    <w:uiPriority w:val="99"/>
    <w:semiHidden/>
    <w:unhideWhenUsed/>
    <w:rsid w:val="00084D3E"/>
    <w:rPr>
      <w:vertAlign w:val="superscript"/>
    </w:rPr>
  </w:style>
  <w:style w:type="character" w:customStyle="1" w:styleId="HeaderChar">
    <w:name w:val="Header Char"/>
    <w:basedOn w:val="DefaultParagraphFont"/>
    <w:link w:val="Header"/>
    <w:uiPriority w:val="99"/>
    <w:rsid w:val="00084D3E"/>
    <w:rPr>
      <w:sz w:val="22"/>
      <w:szCs w:val="22"/>
      <w:lang w:val="en-GB"/>
    </w:rPr>
  </w:style>
  <w:style w:type="character" w:customStyle="1" w:styleId="content">
    <w:name w:val="content"/>
    <w:basedOn w:val="DefaultParagraphFont"/>
    <w:rsid w:val="00084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1029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DEC%202018\PROJETS\ONU%20Montreal\Updated%20template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UNEP/OzL.Pro/ExCom/84/61</Document_x0020_Number>
  </documentManagement>
</p:properties>
</file>

<file path=customXml/itemProps1.xml><?xml version="1.0" encoding="utf-8"?>
<ds:datastoreItem xmlns:ds="http://schemas.openxmlformats.org/officeDocument/2006/customXml" ds:itemID="{C6F4FB1F-7313-428C-84C8-115055C07084}"/>
</file>

<file path=customXml/itemProps2.xml><?xml version="1.0" encoding="utf-8"?>
<ds:datastoreItem xmlns:ds="http://schemas.openxmlformats.org/officeDocument/2006/customXml" ds:itemID="{40068996-ED83-4169-A074-67F6131AC504}"/>
</file>

<file path=customXml/itemProps3.xml><?xml version="1.0" encoding="utf-8"?>
<ds:datastoreItem xmlns:ds="http://schemas.openxmlformats.org/officeDocument/2006/customXml" ds:itemID="{BE38A01A-8246-4615-A6EB-DDA27E61E236}"/>
</file>

<file path=customXml/itemProps4.xml><?xml version="1.0" encoding="utf-8"?>
<ds:datastoreItem xmlns:ds="http://schemas.openxmlformats.org/officeDocument/2006/customXml" ds:itemID="{8DFF7FAC-31CC-4FAE-A327-337582823FDF}"/>
</file>

<file path=docProps/app.xml><?xml version="1.0" encoding="utf-8"?>
<Properties xmlns="http://schemas.openxmlformats.org/officeDocument/2006/extended-properties" xmlns:vt="http://schemas.openxmlformats.org/officeDocument/2006/docPropsVTypes">
  <Template>F84-Template</Template>
  <TotalTime>17</TotalTime>
  <Pages>13</Pages>
  <Words>4350</Words>
  <Characters>24795</Characters>
  <Application>Microsoft Office Word</Application>
  <DocSecurity>0</DocSecurity>
  <Lines>206</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Turquie</vt:lpstr>
      <vt:lpstr/>
    </vt:vector>
  </TitlesOfParts>
  <Company>UNMFS</Company>
  <LinksUpToDate>false</LinksUpToDate>
  <CharactersWithSpaces>29087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Turquie</dc:title>
  <dc:creator>Souriau</dc:creator>
  <cp:lastModifiedBy>HBE</cp:lastModifiedBy>
  <cp:revision>22</cp:revision>
  <cp:lastPrinted>2019-11-21T08:43:00Z</cp:lastPrinted>
  <dcterms:created xsi:type="dcterms:W3CDTF">2019-11-21T09:33:00Z</dcterms:created>
  <dcterms:modified xsi:type="dcterms:W3CDTF">2019-12-07T20:00:00Z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UNEP/OzL.Pro/ExCom/84/61</vt:lpwstr>
  </property>
  <property fmtid="{D5CDD505-2E9C-101B-9397-08002B2CF9AE}" pid="3" name="Revision date">
    <vt:lpwstr>11/15/2019</vt:lpwstr>
  </property>
  <property fmtid="{D5CDD505-2E9C-101B-9397-08002B2CF9AE}" pid="4" name="ContentTypeId">
    <vt:lpwstr>0x010100109683CADC4F284EA5F0B82357B5BF3A</vt:lpwstr>
  </property>
</Properties>
</file>